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EDE3105" w14:textId="77777777" w:rsidR="00E000FF" w:rsidRPr="00C95436" w:rsidRDefault="00E000FF" w:rsidP="00C95436">
      <w:pPr>
        <w:bidi/>
        <w:spacing w:after="0" w:line="360" w:lineRule="auto"/>
        <w:jc w:val="center"/>
        <w:rPr>
          <w:rFonts w:ascii="Sakkal Majalla" w:hAnsi="Sakkal Majalla" w:cs="Sakkal Majalla"/>
          <w:b/>
          <w:bCs/>
          <w:sz w:val="28"/>
          <w:szCs w:val="28"/>
          <w:rtl/>
        </w:rPr>
      </w:pPr>
    </w:p>
    <w:p w14:paraId="16A2563A" w14:textId="10CFCC52"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جامعة ميدأوشن</w:t>
      </w:r>
    </w:p>
    <w:p w14:paraId="6CD29D60" w14:textId="32CAAF12" w:rsidR="005D691F" w:rsidRPr="00C95436" w:rsidRDefault="00F4227D" w:rsidP="00C95436">
      <w:pPr>
        <w:bidi/>
        <w:spacing w:after="0" w:line="360" w:lineRule="auto"/>
        <w:jc w:val="center"/>
        <w:rPr>
          <w:rFonts w:ascii="Sakkal Majalla" w:hAnsi="Sakkal Majalla" w:cs="Sakkal Majalla"/>
          <w:rtl/>
        </w:rPr>
      </w:pPr>
      <w:r w:rsidRPr="00C95436">
        <w:rPr>
          <w:rFonts w:ascii="Sakkal Majalla" w:hAnsi="Sakkal Majalla" w:cs="Sakkal Majalla"/>
          <w:b/>
          <w:bCs/>
          <w:sz w:val="24"/>
          <w:szCs w:val="24"/>
          <w:rtl/>
        </w:rPr>
        <w:t>كلية الإدارة</w:t>
      </w:r>
    </w:p>
    <w:p w14:paraId="66EC4F74" w14:textId="77777777" w:rsidR="005D691F" w:rsidRPr="00C95436" w:rsidRDefault="005D691F" w:rsidP="00C95436">
      <w:pPr>
        <w:bidi/>
        <w:spacing w:after="0" w:line="360" w:lineRule="auto"/>
        <w:rPr>
          <w:rFonts w:ascii="Sakkal Majalla" w:hAnsi="Sakkal Majalla" w:cs="Sakkal Majalla"/>
        </w:rPr>
      </w:pPr>
    </w:p>
    <w:p w14:paraId="12B0FE6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tl/>
        </w:rPr>
        <w:t>أثر تقنية الترميز على الأمن السيبراني وكفاءة العمليات المالية في المؤسسات المالية السعودية</w:t>
      </w:r>
    </w:p>
    <w:p w14:paraId="2B1D0A37"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دراسة تحليلية وفق رؤية المملكة 2030</w:t>
      </w:r>
    </w:p>
    <w:p w14:paraId="141DB46D" w14:textId="77777777" w:rsidR="005D691F" w:rsidRPr="00C95436" w:rsidRDefault="005D691F" w:rsidP="00C95436">
      <w:pPr>
        <w:bidi/>
        <w:spacing w:after="0" w:line="360" w:lineRule="auto"/>
        <w:rPr>
          <w:rFonts w:ascii="Sakkal Majalla" w:hAnsi="Sakkal Majalla" w:cs="Sakkal Majalla"/>
        </w:rPr>
      </w:pPr>
    </w:p>
    <w:p w14:paraId="529F8846"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إعداد</w:t>
      </w:r>
    </w:p>
    <w:p w14:paraId="4D3BB4A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فيصل معيض الشريف</w:t>
      </w:r>
    </w:p>
    <w:p w14:paraId="068D5E1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tl/>
        </w:rPr>
        <w:t>المملكة العربية السعودية</w:t>
      </w:r>
    </w:p>
    <w:p w14:paraId="785FEE93" w14:textId="77777777" w:rsidR="005D691F" w:rsidRPr="00C95436" w:rsidRDefault="005D691F" w:rsidP="00C95436">
      <w:pPr>
        <w:bidi/>
        <w:spacing w:after="0" w:line="360" w:lineRule="auto"/>
        <w:rPr>
          <w:rFonts w:ascii="Sakkal Majalla" w:hAnsi="Sakkal Majalla" w:cs="Sakkal Majalla"/>
        </w:rPr>
      </w:pPr>
    </w:p>
    <w:p w14:paraId="13506328"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رسالة مقدمة لجامعة ميدأوشن لاستكمال متطلبات نيل درجة الدكتوراه في الفلسفة</w:t>
      </w:r>
    </w:p>
    <w:p w14:paraId="0DF8C2C9"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في</w:t>
      </w:r>
    </w:p>
    <w:p w14:paraId="1B5556EA"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الإدارة</w:t>
      </w:r>
    </w:p>
    <w:p w14:paraId="33F403D5" w14:textId="77777777" w:rsidR="005D691F" w:rsidRPr="00C95436" w:rsidRDefault="005D691F" w:rsidP="00C95436">
      <w:pPr>
        <w:bidi/>
        <w:spacing w:after="0" w:line="360" w:lineRule="auto"/>
        <w:rPr>
          <w:rFonts w:ascii="Sakkal Majalla" w:hAnsi="Sakkal Majalla" w:cs="Sakkal Majalla"/>
          <w:sz w:val="26"/>
          <w:szCs w:val="26"/>
        </w:rPr>
      </w:pPr>
    </w:p>
    <w:p w14:paraId="3343DE64"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sz w:val="20"/>
          <w:szCs w:val="20"/>
          <w:rtl/>
        </w:rPr>
        <w:t>1447 هـ - 2025 م</w:t>
      </w:r>
    </w:p>
    <w:p w14:paraId="1373CBAD" w14:textId="77777777" w:rsidR="005D691F" w:rsidRPr="00C95436" w:rsidRDefault="00F4227D" w:rsidP="00C95436">
      <w:pPr>
        <w:bidi/>
        <w:spacing w:after="0"/>
        <w:rPr>
          <w:rFonts w:ascii="Sakkal Majalla" w:hAnsi="Sakkal Majalla" w:cs="Sakkal Majalla"/>
        </w:rPr>
      </w:pPr>
      <w:r w:rsidRPr="00C95436">
        <w:rPr>
          <w:rFonts w:ascii="Sakkal Majalla" w:hAnsi="Sakkal Majalla" w:cs="Sakkal Majalla"/>
        </w:rPr>
        <w:br w:type="page"/>
      </w:r>
    </w:p>
    <w:p w14:paraId="5C595E93"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lastRenderedPageBreak/>
        <w:t>MIDOCEAN UNIVERSITY</w:t>
      </w:r>
    </w:p>
    <w:p w14:paraId="6B8E061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College of Management</w:t>
      </w:r>
    </w:p>
    <w:p w14:paraId="428D8923" w14:textId="77777777" w:rsidR="005D691F" w:rsidRPr="00C95436" w:rsidRDefault="005D691F" w:rsidP="00C95436">
      <w:pPr>
        <w:bidi/>
        <w:spacing w:after="0" w:line="360" w:lineRule="auto"/>
        <w:rPr>
          <w:rFonts w:ascii="Sakkal Majalla" w:hAnsi="Sakkal Majalla" w:cs="Sakkal Majalla"/>
        </w:rPr>
      </w:pPr>
    </w:p>
    <w:p w14:paraId="4AD2CE4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Pr>
        <w:t>THE IMPACT OF TOKENIZATION ON CYBERSECURITY AND FINANCIAL OPERATIONS EFFICIENCY IN SAUDI FINANCIAL INSTITUTIONS</w:t>
      </w:r>
    </w:p>
    <w:p w14:paraId="143FFCA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An Analytical Study in Light of Saudi Vision 2030</w:t>
      </w:r>
    </w:p>
    <w:p w14:paraId="75CBF5AB" w14:textId="77777777" w:rsidR="005D691F" w:rsidRPr="00C95436" w:rsidRDefault="005D691F" w:rsidP="00C95436">
      <w:pPr>
        <w:bidi/>
        <w:spacing w:after="0" w:line="360" w:lineRule="auto"/>
        <w:rPr>
          <w:rFonts w:ascii="Sakkal Majalla" w:hAnsi="Sakkal Majalla" w:cs="Sakkal Majalla"/>
        </w:rPr>
      </w:pPr>
    </w:p>
    <w:p w14:paraId="2C9C9603"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By</w:t>
      </w:r>
    </w:p>
    <w:p w14:paraId="0E33B25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FAISAL MUAID AL-SHARIF</w:t>
      </w:r>
    </w:p>
    <w:p w14:paraId="704E088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Saudi Arabia</w:t>
      </w:r>
    </w:p>
    <w:p w14:paraId="7CAAEB9A" w14:textId="77777777" w:rsidR="005D691F" w:rsidRPr="00C95436" w:rsidRDefault="005D691F" w:rsidP="00C95436">
      <w:pPr>
        <w:bidi/>
        <w:spacing w:after="0" w:line="360" w:lineRule="auto"/>
        <w:rPr>
          <w:rFonts w:ascii="Sakkal Majalla" w:hAnsi="Sakkal Majalla" w:cs="Sakkal Majalla"/>
        </w:rPr>
      </w:pPr>
    </w:p>
    <w:p w14:paraId="441D5FD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Submitted to Midocean University in partial fulfillment of the requirements for the degree of Doctor of Philosophy</w:t>
      </w:r>
    </w:p>
    <w:p w14:paraId="35F1ABE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in</w:t>
      </w:r>
    </w:p>
    <w:p w14:paraId="135D2BC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MANAGEMENT</w:t>
      </w:r>
    </w:p>
    <w:p w14:paraId="7865C0EB" w14:textId="77777777" w:rsidR="005D691F" w:rsidRPr="00C95436" w:rsidRDefault="005D691F" w:rsidP="00C95436">
      <w:pPr>
        <w:bidi/>
        <w:spacing w:after="0" w:line="360" w:lineRule="auto"/>
        <w:rPr>
          <w:rFonts w:ascii="Sakkal Majalla" w:hAnsi="Sakkal Majalla" w:cs="Sakkal Majalla"/>
        </w:rPr>
      </w:pPr>
    </w:p>
    <w:p w14:paraId="72A6DDB8"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sz w:val="16"/>
          <w:szCs w:val="16"/>
        </w:rPr>
        <w:t>2025</w:t>
      </w:r>
    </w:p>
    <w:p w14:paraId="188281D5" w14:textId="24AB2706" w:rsidR="00B52AE0" w:rsidRDefault="00B52AE0">
      <w:pPr>
        <w:spacing w:after="200" w:line="276" w:lineRule="auto"/>
        <w:rPr>
          <w:rFonts w:ascii="Sakkal Majalla" w:hAnsi="Sakkal Majalla" w:cs="Sakkal Majalla"/>
          <w:rtl/>
        </w:rPr>
      </w:pPr>
      <w:r>
        <w:rPr>
          <w:rFonts w:ascii="Sakkal Majalla" w:hAnsi="Sakkal Majalla" w:cs="Sakkal Majalla"/>
          <w:rtl/>
        </w:rPr>
        <w:br w:type="page"/>
      </w:r>
    </w:p>
    <w:p w14:paraId="72FC9D4F"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b/>
          <w:bCs/>
          <w:sz w:val="36"/>
          <w:szCs w:val="36"/>
          <w:rtl/>
        </w:rPr>
        <w:lastRenderedPageBreak/>
        <w:t>أولاً: أبعاد الدراسة</w:t>
      </w:r>
    </w:p>
    <w:p w14:paraId="116B2E33" w14:textId="77777777" w:rsidR="00B35152" w:rsidRPr="00C95436" w:rsidRDefault="00B35152" w:rsidP="00BC6B7C">
      <w:pPr>
        <w:bidi/>
        <w:spacing w:after="0" w:line="240" w:lineRule="auto"/>
        <w:jc w:val="both"/>
        <w:rPr>
          <w:rFonts w:ascii="Sakkal Majalla" w:hAnsi="Sakkal Majalla" w:cs="Sakkal Majalla"/>
          <w:sz w:val="28"/>
          <w:szCs w:val="28"/>
        </w:rPr>
      </w:pPr>
    </w:p>
    <w:tbl>
      <w:tblPr>
        <w:tblStyle w:val="a9"/>
        <w:bidiVisual/>
        <w:tblW w:w="5000" w:type="pct"/>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458"/>
        <w:gridCol w:w="1605"/>
        <w:gridCol w:w="2456"/>
        <w:gridCol w:w="1228"/>
        <w:gridCol w:w="1983"/>
      </w:tblGrid>
      <w:tr w:rsidR="008506DD" w:rsidRPr="00C95436" w14:paraId="0DA7C018" w14:textId="77777777" w:rsidTr="009C72E1">
        <w:trPr>
          <w:tblHeader/>
          <w:jc w:val="center"/>
        </w:trPr>
        <w:tc>
          <w:tcPr>
            <w:tcW w:w="1263" w:type="pct"/>
            <w:shd w:val="clear" w:color="auto" w:fill="DCE9F5"/>
            <w:vAlign w:val="center"/>
          </w:tcPr>
          <w:p w14:paraId="602BC26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المتغير</w:t>
            </w:r>
          </w:p>
        </w:tc>
        <w:tc>
          <w:tcPr>
            <w:tcW w:w="825" w:type="pct"/>
            <w:shd w:val="clear" w:color="auto" w:fill="DCE9F5"/>
            <w:vAlign w:val="center"/>
          </w:tcPr>
          <w:p w14:paraId="09CCE59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نوع المتغير</w:t>
            </w:r>
          </w:p>
        </w:tc>
        <w:tc>
          <w:tcPr>
            <w:tcW w:w="1262" w:type="pct"/>
            <w:shd w:val="clear" w:color="auto" w:fill="DCE9F5"/>
            <w:vAlign w:val="center"/>
          </w:tcPr>
          <w:p w14:paraId="1491CB33"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الأبعاد / المؤشرات</w:t>
            </w:r>
          </w:p>
        </w:tc>
        <w:tc>
          <w:tcPr>
            <w:tcW w:w="631" w:type="pct"/>
            <w:shd w:val="clear" w:color="auto" w:fill="DCE9F5"/>
            <w:vAlign w:val="center"/>
          </w:tcPr>
          <w:p w14:paraId="382D0D1D"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عدد العبارات</w:t>
            </w:r>
          </w:p>
        </w:tc>
        <w:tc>
          <w:tcPr>
            <w:tcW w:w="1019" w:type="pct"/>
            <w:shd w:val="clear" w:color="auto" w:fill="DCE9F5"/>
            <w:vAlign w:val="center"/>
          </w:tcPr>
          <w:p w14:paraId="335CE41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المرجع الرئيسي</w:t>
            </w:r>
          </w:p>
        </w:tc>
      </w:tr>
      <w:tr w:rsidR="008506DD" w:rsidRPr="00C95436" w14:paraId="5F8DE6F1" w14:textId="77777777" w:rsidTr="009C72E1">
        <w:trPr>
          <w:jc w:val="center"/>
        </w:trPr>
        <w:tc>
          <w:tcPr>
            <w:tcW w:w="1263" w:type="pct"/>
            <w:vAlign w:val="center"/>
          </w:tcPr>
          <w:p w14:paraId="77811BD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تطبيق تقنية الترميز الأمني للبيانات</w:t>
            </w:r>
          </w:p>
        </w:tc>
        <w:tc>
          <w:tcPr>
            <w:tcW w:w="825" w:type="pct"/>
            <w:vAlign w:val="center"/>
          </w:tcPr>
          <w:p w14:paraId="2F1670C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مستقل أول</w:t>
            </w:r>
          </w:p>
        </w:tc>
        <w:tc>
          <w:tcPr>
            <w:tcW w:w="1262" w:type="pct"/>
            <w:vAlign w:val="center"/>
          </w:tcPr>
          <w:p w14:paraId="0AF27D5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حماية بيانات الدفع، الحد من الاحتيال، الترميز الديناميكي</w:t>
            </w:r>
          </w:p>
        </w:tc>
        <w:tc>
          <w:tcPr>
            <w:tcW w:w="631" w:type="pct"/>
            <w:vAlign w:val="center"/>
          </w:tcPr>
          <w:p w14:paraId="13BFE2D4"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436D9F8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EMVCo (2023); PCI SSC (2024)</w:t>
            </w:r>
          </w:p>
        </w:tc>
      </w:tr>
      <w:tr w:rsidR="008506DD" w:rsidRPr="00C95436" w14:paraId="23C99C5D" w14:textId="77777777" w:rsidTr="009C72E1">
        <w:trPr>
          <w:jc w:val="center"/>
        </w:trPr>
        <w:tc>
          <w:tcPr>
            <w:tcW w:w="1263" w:type="pct"/>
            <w:vAlign w:val="center"/>
          </w:tcPr>
          <w:p w14:paraId="61E190C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الامتثال للمعايير الدولية</w:t>
            </w:r>
          </w:p>
        </w:tc>
        <w:tc>
          <w:tcPr>
            <w:tcW w:w="825" w:type="pct"/>
            <w:vAlign w:val="center"/>
          </w:tcPr>
          <w:p w14:paraId="257C0B5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مستقل ثانٍ</w:t>
            </w:r>
          </w:p>
        </w:tc>
        <w:tc>
          <w:tcPr>
            <w:tcW w:w="1262" w:type="pct"/>
            <w:vAlign w:val="center"/>
          </w:tcPr>
          <w:p w14:paraId="22CBFBC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PCI DSS، ISO 27001، الضوابط الرقابية الوطنية</w:t>
            </w:r>
          </w:p>
        </w:tc>
        <w:tc>
          <w:tcPr>
            <w:tcW w:w="631" w:type="pct"/>
            <w:vAlign w:val="center"/>
          </w:tcPr>
          <w:p w14:paraId="0686956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741D516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PCI SSC (2024); Park &amp; Hastings (2025)</w:t>
            </w:r>
          </w:p>
        </w:tc>
      </w:tr>
      <w:tr w:rsidR="008506DD" w:rsidRPr="00C95436" w14:paraId="158614D8" w14:textId="77777777" w:rsidTr="009C72E1">
        <w:trPr>
          <w:jc w:val="center"/>
        </w:trPr>
        <w:tc>
          <w:tcPr>
            <w:tcW w:w="1263" w:type="pct"/>
            <w:vAlign w:val="center"/>
          </w:tcPr>
          <w:p w14:paraId="088066A4"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الأمن السيبراني المؤسسي</w:t>
            </w:r>
          </w:p>
        </w:tc>
        <w:tc>
          <w:tcPr>
            <w:tcW w:w="825" w:type="pct"/>
            <w:vAlign w:val="center"/>
          </w:tcPr>
          <w:p w14:paraId="40EE66A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تابع أول</w:t>
            </w:r>
          </w:p>
        </w:tc>
        <w:tc>
          <w:tcPr>
            <w:tcW w:w="1262" w:type="pct"/>
            <w:vAlign w:val="center"/>
          </w:tcPr>
          <w:p w14:paraId="14E54D5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الوقاية، الاستجابة للحوادث، استمرارية الأعمال</w:t>
            </w:r>
          </w:p>
        </w:tc>
        <w:tc>
          <w:tcPr>
            <w:tcW w:w="631" w:type="pct"/>
            <w:vAlign w:val="center"/>
          </w:tcPr>
          <w:p w14:paraId="3BD5DF2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16DF748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NIST (2023); ENISA (2024)</w:t>
            </w:r>
          </w:p>
        </w:tc>
      </w:tr>
      <w:tr w:rsidR="008506DD" w:rsidRPr="00C95436" w14:paraId="25D99611" w14:textId="77777777" w:rsidTr="009C72E1">
        <w:trPr>
          <w:jc w:val="center"/>
        </w:trPr>
        <w:tc>
          <w:tcPr>
            <w:tcW w:w="1263" w:type="pct"/>
            <w:vAlign w:val="center"/>
          </w:tcPr>
          <w:p w14:paraId="53DA65F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كفاءة العمليات المالية</w:t>
            </w:r>
          </w:p>
        </w:tc>
        <w:tc>
          <w:tcPr>
            <w:tcW w:w="825" w:type="pct"/>
            <w:vAlign w:val="center"/>
          </w:tcPr>
          <w:p w14:paraId="7C871AE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تابع ثانٍ</w:t>
            </w:r>
          </w:p>
        </w:tc>
        <w:tc>
          <w:tcPr>
            <w:tcW w:w="1262" w:type="pct"/>
            <w:vAlign w:val="center"/>
          </w:tcPr>
          <w:p w14:paraId="6620367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سرعة المعالجة، دقة التنفيذ، تكلفة التشغيل</w:t>
            </w:r>
          </w:p>
        </w:tc>
        <w:tc>
          <w:tcPr>
            <w:tcW w:w="631" w:type="pct"/>
            <w:vAlign w:val="center"/>
          </w:tcPr>
          <w:p w14:paraId="7CD704C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5FDFC01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SAMA (2024); BIS (2024)</w:t>
            </w:r>
          </w:p>
        </w:tc>
      </w:tr>
      <w:tr w:rsidR="008506DD" w:rsidRPr="00C95436" w14:paraId="0B0CF555" w14:textId="77777777" w:rsidTr="009C72E1">
        <w:trPr>
          <w:jc w:val="center"/>
        </w:trPr>
        <w:tc>
          <w:tcPr>
            <w:tcW w:w="1263" w:type="pct"/>
            <w:vAlign w:val="center"/>
          </w:tcPr>
          <w:p w14:paraId="275EBDE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نوع المؤسسة، حجمها، عمرها، مستوى تبنّي التقنية</w:t>
            </w:r>
          </w:p>
        </w:tc>
        <w:tc>
          <w:tcPr>
            <w:tcW w:w="825" w:type="pct"/>
            <w:vAlign w:val="center"/>
          </w:tcPr>
          <w:p w14:paraId="78A720F3"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ضابطة (تصنيفية)</w:t>
            </w:r>
          </w:p>
        </w:tc>
        <w:tc>
          <w:tcPr>
            <w:tcW w:w="1262" w:type="pct"/>
            <w:vAlign w:val="center"/>
          </w:tcPr>
          <w:p w14:paraId="3EA7FDA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تُستخدَم في تقسيم العينة عند اختبار الفروق</w:t>
            </w:r>
          </w:p>
        </w:tc>
        <w:tc>
          <w:tcPr>
            <w:tcW w:w="631" w:type="pct"/>
            <w:vAlign w:val="center"/>
          </w:tcPr>
          <w:p w14:paraId="4DBB587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 (بيانات أولية)</w:t>
            </w:r>
          </w:p>
        </w:tc>
        <w:tc>
          <w:tcPr>
            <w:tcW w:w="1019" w:type="pct"/>
            <w:vAlign w:val="center"/>
          </w:tcPr>
          <w:p w14:paraId="273DDB2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إعداد الباحث</w:t>
            </w:r>
          </w:p>
        </w:tc>
      </w:tr>
      <w:tr w:rsidR="008506DD" w:rsidRPr="00C95436" w14:paraId="4B1BE570" w14:textId="77777777" w:rsidTr="009C72E1">
        <w:trPr>
          <w:jc w:val="center"/>
        </w:trPr>
        <w:tc>
          <w:tcPr>
            <w:tcW w:w="1263" w:type="pct"/>
            <w:vAlign w:val="center"/>
          </w:tcPr>
          <w:p w14:paraId="0B2C7E05"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التوافق مع رؤية 2030 والتحول الرقمي المالي</w:t>
            </w:r>
          </w:p>
        </w:tc>
        <w:tc>
          <w:tcPr>
            <w:tcW w:w="825" w:type="pct"/>
            <w:vAlign w:val="center"/>
          </w:tcPr>
          <w:p w14:paraId="44EB4BE0"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إطار تفسيري (خارج الفروض)</w:t>
            </w:r>
          </w:p>
        </w:tc>
        <w:tc>
          <w:tcPr>
            <w:tcW w:w="1262" w:type="pct"/>
            <w:vAlign w:val="center"/>
          </w:tcPr>
          <w:p w14:paraId="11CAA3D9"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لا يدخل في نماذج الانحدار ولا في اختبارات الفروق</w:t>
            </w:r>
          </w:p>
        </w:tc>
        <w:tc>
          <w:tcPr>
            <w:tcW w:w="631" w:type="pct"/>
            <w:vAlign w:val="center"/>
          </w:tcPr>
          <w:p w14:paraId="25FC7CA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7 عبارات</w:t>
            </w:r>
          </w:p>
        </w:tc>
        <w:tc>
          <w:tcPr>
            <w:tcW w:w="1019" w:type="pct"/>
            <w:vAlign w:val="center"/>
          </w:tcPr>
          <w:p w14:paraId="6246A459"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رؤية المملكة 2030 (2024)</w:t>
            </w:r>
          </w:p>
        </w:tc>
      </w:tr>
    </w:tbl>
    <w:p w14:paraId="1631A3AC" w14:textId="77777777" w:rsidR="00B35152" w:rsidRPr="00C95436" w:rsidRDefault="00B35152" w:rsidP="00BC6B7C">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 متغيرات الدراسة وتصنيفها ومقاييسها</w:t>
      </w:r>
    </w:p>
    <w:p w14:paraId="47B8FA8B" w14:textId="3FDD3887" w:rsidR="009C72E1" w:rsidRDefault="00215B39" w:rsidP="00BC6B7C">
      <w:pPr>
        <w:bidi/>
        <w:spacing w:after="0" w:line="240" w:lineRule="auto"/>
        <w:jc w:val="both"/>
        <w:rPr>
          <w:rFonts w:ascii="Sakkal Majalla" w:hAnsi="Sakkal Majalla" w:cs="Sakkal Majalla"/>
          <w:sz w:val="28"/>
          <w:szCs w:val="28"/>
          <w:rtl/>
        </w:rPr>
      </w:pPr>
      <w:r w:rsidRPr="00215B39">
        <w:rPr>
          <w:rFonts w:ascii="Sakkal Majalla" w:hAnsi="Sakkal Majalla" w:cs="Sakkal Majalla"/>
          <w:sz w:val="28"/>
          <w:szCs w:val="28"/>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17E62DBE" w14:textId="77777777" w:rsidR="00215B39" w:rsidRDefault="00215B39" w:rsidP="009C72E1">
      <w:pPr>
        <w:bidi/>
        <w:spacing w:after="0" w:line="240" w:lineRule="auto"/>
        <w:jc w:val="both"/>
        <w:rPr>
          <w:rFonts w:ascii="Sakkal Majalla" w:hAnsi="Sakkal Majalla" w:cs="Sakkal Majalla"/>
          <w:sz w:val="28"/>
          <w:szCs w:val="28"/>
          <w:rtl/>
        </w:rPr>
      </w:pPr>
    </w:p>
    <w:p w14:paraId="5D29C245" w14:textId="77777777" w:rsidR="00B35152" w:rsidRPr="00C95436" w:rsidRDefault="00B35152" w:rsidP="00BC6B7C">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(3.2-أ): المصادر العلمية لبناء محاور الاستبانة</w:t>
      </w:r>
    </w:p>
    <w:tbl>
      <w:tblPr>
        <w:tblStyle w:val="4-1"/>
        <w:bidiVisual/>
        <w:tblW w:w="5000" w:type="pct"/>
        <w:tblInd w:w="10" w:type="dxa"/>
        <w:tblLook w:val="04A0" w:firstRow="1" w:lastRow="0" w:firstColumn="1" w:lastColumn="0" w:noHBand="0" w:noVBand="1"/>
      </w:tblPr>
      <w:tblGrid>
        <w:gridCol w:w="3643"/>
        <w:gridCol w:w="3643"/>
        <w:gridCol w:w="2450"/>
      </w:tblGrid>
      <w:tr w:rsidR="009C72E1" w:rsidRPr="00C95436" w14:paraId="390BE816" w14:textId="41EED096" w:rsidTr="002C1D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7B614CA5" w14:textId="5CE4C457" w:rsidR="009C72E1" w:rsidRPr="00C95436" w:rsidRDefault="009C72E1" w:rsidP="009C72E1">
            <w:pPr>
              <w:bidi/>
              <w:spacing w:after="0" w:line="240" w:lineRule="auto"/>
              <w:jc w:val="center"/>
              <w:rPr>
                <w:rFonts w:ascii="Sakkal Majalla" w:hAnsi="Sakkal Majalla" w:cs="Sakkal Majalla"/>
                <w:rtl/>
              </w:rPr>
            </w:pPr>
            <w:r w:rsidRPr="00C95436">
              <w:rPr>
                <w:rFonts w:ascii="Sakkal Majalla" w:hAnsi="Sakkal Majalla" w:cs="Sakkal Majalla"/>
                <w:rtl/>
              </w:rPr>
              <w:t>المحور</w:t>
            </w:r>
          </w:p>
        </w:tc>
        <w:tc>
          <w:tcPr>
            <w:tcW w:w="1871" w:type="pct"/>
            <w:vAlign w:val="center"/>
          </w:tcPr>
          <w:p w14:paraId="1F9F0B57" w14:textId="3D5184D2"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المصادر العلمية</w:t>
            </w:r>
          </w:p>
        </w:tc>
        <w:tc>
          <w:tcPr>
            <w:tcW w:w="1259" w:type="pct"/>
            <w:vAlign w:val="center"/>
          </w:tcPr>
          <w:p w14:paraId="1CE2E6D5" w14:textId="015086F1"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المرجع الرئيسي المعتمد</w:t>
            </w:r>
          </w:p>
        </w:tc>
      </w:tr>
      <w:tr w:rsidR="00595FEB" w:rsidRPr="00C95436" w14:paraId="4401D4E9" w14:textId="4FC50FD2"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198571A3" w14:textId="4F4D33B1"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تطبيق تقنية الترميز</w:t>
            </w:r>
          </w:p>
        </w:tc>
        <w:tc>
          <w:tcPr>
            <w:tcW w:w="1871" w:type="pct"/>
            <w:vAlign w:val="center"/>
          </w:tcPr>
          <w:p w14:paraId="01F2B883" w14:textId="360283C2"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معايير دولية + دراسات تطبيقية في الترميز المالي</w:t>
            </w:r>
          </w:p>
        </w:tc>
        <w:tc>
          <w:tcPr>
            <w:tcW w:w="1259" w:type="pct"/>
            <w:vAlign w:val="center"/>
          </w:tcPr>
          <w:p w14:paraId="0B798AA6" w14:textId="279384B9"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EMVCo (2023); PCI DSS (2022); Al-Otaibi et al. (2023)</w:t>
            </w:r>
          </w:p>
        </w:tc>
      </w:tr>
      <w:tr w:rsidR="00595FEB" w:rsidRPr="00C95436" w14:paraId="0C0743AB" w14:textId="122355F7" w:rsidTr="002C1D57">
        <w:tc>
          <w:tcPr>
            <w:cnfStyle w:val="001000000000" w:firstRow="0" w:lastRow="0" w:firstColumn="1" w:lastColumn="0" w:oddVBand="0" w:evenVBand="0" w:oddHBand="0" w:evenHBand="0" w:firstRowFirstColumn="0" w:firstRowLastColumn="0" w:lastRowFirstColumn="0" w:lastRowLastColumn="0"/>
            <w:tcW w:w="1871" w:type="pct"/>
            <w:vAlign w:val="center"/>
          </w:tcPr>
          <w:p w14:paraId="3C838FBF" w14:textId="5FC4F154"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الأمن السيبراني</w:t>
            </w:r>
          </w:p>
        </w:tc>
        <w:tc>
          <w:tcPr>
            <w:tcW w:w="1871" w:type="pct"/>
            <w:vAlign w:val="center"/>
          </w:tcPr>
          <w:p w14:paraId="7D629044" w14:textId="21C92455" w:rsidR="00595FEB" w:rsidRPr="00C95436" w:rsidRDefault="00595FEB" w:rsidP="00595FE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إطار الأمن السيبراني الوطني + دراسات أمن المعلومات</w:t>
            </w:r>
          </w:p>
        </w:tc>
        <w:tc>
          <w:tcPr>
            <w:tcW w:w="1259" w:type="pct"/>
            <w:vAlign w:val="center"/>
          </w:tcPr>
          <w:p w14:paraId="41402E89" w14:textId="73FBFF04" w:rsidR="00595FEB" w:rsidRPr="00595FEB" w:rsidRDefault="00595FEB" w:rsidP="00595FEB">
            <w:p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NCA (2022); NIST (2021); Al-Ghamdi &amp; Hassan (2022)</w:t>
            </w:r>
          </w:p>
        </w:tc>
      </w:tr>
      <w:tr w:rsidR="00595FEB" w:rsidRPr="00C95436" w14:paraId="7268A004" w14:textId="5DA673AD"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253DA15" w14:textId="216B102A"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كفاءة العمليات المالية</w:t>
            </w:r>
          </w:p>
        </w:tc>
        <w:tc>
          <w:tcPr>
            <w:tcW w:w="1871" w:type="pct"/>
            <w:vAlign w:val="center"/>
          </w:tcPr>
          <w:p w14:paraId="7310E6D0" w14:textId="14768833"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تقارير دولية + دراسات كفاءة العمليات المالية</w:t>
            </w:r>
          </w:p>
        </w:tc>
        <w:tc>
          <w:tcPr>
            <w:tcW w:w="1259" w:type="pct"/>
            <w:vAlign w:val="center"/>
          </w:tcPr>
          <w:p w14:paraId="24D2FBBB" w14:textId="4C9AFC70"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BIS (2022); Arner et al. (2023); Al-Zahrani (2023)</w:t>
            </w:r>
          </w:p>
        </w:tc>
      </w:tr>
      <w:tr w:rsidR="00595FEB" w:rsidRPr="009C72E1" w14:paraId="7FA6D9C7" w14:textId="7BE25FBE" w:rsidTr="002C1D57">
        <w:tc>
          <w:tcPr>
            <w:cnfStyle w:val="001000000000" w:firstRow="0" w:lastRow="0" w:firstColumn="1" w:lastColumn="0" w:oddVBand="0" w:evenVBand="0" w:oddHBand="0" w:evenHBand="0" w:firstRowFirstColumn="0" w:firstRowLastColumn="0" w:lastRowFirstColumn="0" w:lastRowLastColumn="0"/>
            <w:tcW w:w="1871" w:type="pct"/>
            <w:vAlign w:val="center"/>
          </w:tcPr>
          <w:p w14:paraId="76F54089" w14:textId="2357DD46"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الامتثال التنظيمي</w:t>
            </w:r>
          </w:p>
        </w:tc>
        <w:tc>
          <w:tcPr>
            <w:tcW w:w="1871" w:type="pct"/>
            <w:vAlign w:val="center"/>
          </w:tcPr>
          <w:p w14:paraId="65BED79A" w14:textId="71AC3835" w:rsidR="00595FEB" w:rsidRPr="00C95436" w:rsidRDefault="00595FEB" w:rsidP="00595FE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لوائح ساما + إطار بازل + دراسات الامتثال</w:t>
            </w:r>
          </w:p>
        </w:tc>
        <w:tc>
          <w:tcPr>
            <w:tcW w:w="1259" w:type="pct"/>
            <w:vAlign w:val="center"/>
          </w:tcPr>
          <w:p w14:paraId="07D240DD" w14:textId="7316C6E8" w:rsidR="00595FEB" w:rsidRPr="00595FEB" w:rsidRDefault="00595FEB" w:rsidP="00595FEB">
            <w:p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595FEB">
              <w:rPr>
                <w:rFonts w:ascii="Sakkal Majalla" w:hAnsi="Sakkal Majalla" w:cs="Sakkal Majalla"/>
                <w:lang w:val="pt-BR"/>
              </w:rPr>
              <w:t>SAMA (2023); Basel III; Al-Malki (2022)</w:t>
            </w:r>
          </w:p>
        </w:tc>
      </w:tr>
      <w:tr w:rsidR="00595FEB" w:rsidRPr="00C95436" w14:paraId="50A829BA" w14:textId="29535438"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9C5A733" w14:textId="7CD07AE0"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تحديات التطبيق</w:t>
            </w:r>
          </w:p>
        </w:tc>
        <w:tc>
          <w:tcPr>
            <w:tcW w:w="1871" w:type="pct"/>
            <w:vAlign w:val="center"/>
          </w:tcPr>
          <w:p w14:paraId="25DE4FFD" w14:textId="4953AAA0"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نظرية الابتكار + UTAUT + دراسات التبني التقني</w:t>
            </w:r>
          </w:p>
        </w:tc>
        <w:tc>
          <w:tcPr>
            <w:tcW w:w="1259" w:type="pct"/>
            <w:vAlign w:val="center"/>
          </w:tcPr>
          <w:p w14:paraId="58326EDC" w14:textId="7905D7C6"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Rogers (2003); Venkatesh et al. (2021); Al-Shehri (2022)</w:t>
            </w:r>
          </w:p>
        </w:tc>
      </w:tr>
    </w:tbl>
    <w:p w14:paraId="4969B6E0"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rPr>
        <w:br w:type="page"/>
      </w:r>
    </w:p>
    <w:p w14:paraId="77998A7C"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ثانياً: فرضيات الدراسة</w:t>
      </w:r>
    </w:p>
    <w:p w14:paraId="20810C9E" w14:textId="7F3FD963" w:rsidR="006C4DA5" w:rsidRPr="00C95436" w:rsidRDefault="00A16E60" w:rsidP="00595FEB">
      <w:pPr>
        <w:pStyle w:val="HeadingTOCEntry"/>
        <w:bidi/>
        <w:spacing w:after="0" w:line="240" w:lineRule="auto"/>
        <w:ind w:left="432" w:hanging="432"/>
        <w:jc w:val="both"/>
        <w:rPr>
          <w:rFonts w:ascii="Sakkal Majalla" w:hAnsi="Sakkal Majalla" w:cs="Sakkal Majalla"/>
          <w:b/>
          <w:bCs/>
          <w:sz w:val="32"/>
          <w:szCs w:val="32"/>
          <w:u w:val="single"/>
          <w:rtl/>
        </w:rPr>
      </w:pPr>
      <w:r w:rsidRPr="00C95436">
        <w:rPr>
          <w:rFonts w:ascii="Sakkal Majalla" w:hAnsi="Sakkal Majalla" w:cs="Sakkal Majalla"/>
          <w:b/>
          <w:bCs/>
          <w:sz w:val="32"/>
          <w:szCs w:val="32"/>
          <w:u w:val="single"/>
          <w:rtl/>
        </w:rPr>
        <w:t>فرضيات الدراسة</w:t>
      </w:r>
      <w:r w:rsidR="00595FEB">
        <w:rPr>
          <w:rFonts w:ascii="Sakkal Majalla" w:hAnsi="Sakkal Majalla" w:cs="Sakkal Majalla" w:hint="cs"/>
          <w:b/>
          <w:bCs/>
          <w:sz w:val="32"/>
          <w:szCs w:val="32"/>
          <w:u w:val="single"/>
          <w:rtl/>
        </w:rPr>
        <w:t>:</w:t>
      </w:r>
    </w:p>
    <w:p w14:paraId="76BE57EB" w14:textId="77777777" w:rsidR="00595FEB" w:rsidRDefault="00595FEB" w:rsidP="00595FEB">
      <w:pPr>
        <w:pStyle w:val="HeadingTOCEntry"/>
        <w:bidi/>
        <w:spacing w:after="0" w:line="240" w:lineRule="auto"/>
        <w:jc w:val="both"/>
        <w:rPr>
          <w:rFonts w:ascii="Sakkal Majalla" w:hAnsi="Sakkal Majalla" w:cs="Sakkal Majalla"/>
          <w:b/>
          <w:bCs/>
          <w:sz w:val="28"/>
          <w:szCs w:val="28"/>
          <w:rtl/>
        </w:rPr>
      </w:pPr>
    </w:p>
    <w:p w14:paraId="3C3079D8" w14:textId="12EF05CD"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 xml:space="preserve">H1: يوجد أثر ذو دلالة إحصائية لتطبيق </w:t>
      </w:r>
      <w:commentRangeStart w:id="0"/>
      <w:r w:rsidRPr="00C95436">
        <w:rPr>
          <w:rFonts w:ascii="Sakkal Majalla" w:hAnsi="Sakkal Majalla" w:cs="Sakkal Majalla"/>
          <w:b/>
          <w:bCs/>
          <w:sz w:val="28"/>
          <w:szCs w:val="28"/>
          <w:rtl/>
        </w:rPr>
        <w:t xml:space="preserve">تقنية الترميز </w:t>
      </w:r>
      <w:commentRangeEnd w:id="0"/>
      <w:r w:rsidR="007262FA" w:rsidRPr="00C95436">
        <w:rPr>
          <w:rStyle w:val="affa"/>
          <w:rFonts w:ascii="Sakkal Majalla" w:hAnsi="Sakkal Majalla" w:cs="Sakkal Majalla"/>
          <w:b/>
          <w:bCs/>
          <w:sz w:val="28"/>
          <w:szCs w:val="28"/>
          <w:rtl/>
        </w:rPr>
        <w:commentReference w:id="0"/>
      </w:r>
      <w:r w:rsidRPr="00C95436">
        <w:rPr>
          <w:rFonts w:ascii="Sakkal Majalla" w:hAnsi="Sakkal Majalla" w:cs="Sakkal Majalla"/>
          <w:b/>
          <w:bCs/>
          <w:sz w:val="28"/>
          <w:szCs w:val="28"/>
          <w:rtl/>
        </w:rPr>
        <w:t>والامتثال للمعايير الدولية على الأمن السيبراني المؤسسي في المؤسسات المالية السعودية.</w:t>
      </w:r>
    </w:p>
    <w:p w14:paraId="692B76E7"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 xml:space="preserve">H1a: يوجد أثر ذو دلالة إحصائية لتطبيق </w:t>
      </w:r>
      <w:commentRangeStart w:id="1"/>
      <w:r w:rsidRPr="00595FEB">
        <w:rPr>
          <w:rFonts w:ascii="Sakkal Majalla" w:hAnsi="Sakkal Majalla" w:cs="Sakkal Majalla"/>
          <w:sz w:val="28"/>
          <w:szCs w:val="28"/>
          <w:rtl/>
        </w:rPr>
        <w:t xml:space="preserve">تقنية الترميز الأمني للبيانات </w:t>
      </w:r>
      <w:commentRangeEnd w:id="1"/>
      <w:r w:rsidR="007262FA" w:rsidRPr="00595FEB">
        <w:rPr>
          <w:rStyle w:val="affa"/>
          <w:rFonts w:ascii="Sakkal Majalla" w:hAnsi="Sakkal Majalla" w:cs="Sakkal Majalla"/>
          <w:sz w:val="28"/>
          <w:szCs w:val="28"/>
          <w:rtl/>
        </w:rPr>
        <w:commentReference w:id="1"/>
      </w:r>
      <w:r w:rsidRPr="00595FEB">
        <w:rPr>
          <w:rFonts w:ascii="Sakkal Majalla" w:hAnsi="Sakkal Majalla" w:cs="Sakkal Majalla"/>
          <w:sz w:val="28"/>
          <w:szCs w:val="28"/>
          <w:rtl/>
        </w:rPr>
        <w:t>على الأمن السيبراني المؤسسي في المؤسسات المالية السعودية.</w:t>
      </w:r>
    </w:p>
    <w:p w14:paraId="4E39B312"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H1b: يوجد أثر ذو دلالة إحصائية لمستوى الامتثال للمعايير الدولية على الأمن السيبراني المؤسسي في المؤسسات المالية السعودية.</w:t>
      </w:r>
    </w:p>
    <w:p w14:paraId="3699F822" w14:textId="77777777"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4F1AED06"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22C5F96A"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H2b: يوجد أثر ذو دلالة إحصائية لمستوى الامتثال للمعايير الدولية على كفاءة العمليات المالية في المؤسسات المالية السعودية.</w:t>
      </w:r>
    </w:p>
    <w:p w14:paraId="35899449" w14:textId="77777777"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H3</w:t>
      </w:r>
      <w:commentRangeStart w:id="2"/>
      <w:r w:rsidRPr="00C95436">
        <w:rPr>
          <w:rFonts w:ascii="Sakkal Majalla" w:hAnsi="Sakkal Majalla" w:cs="Sakkal Majalla"/>
          <w:b/>
          <w:bCs/>
          <w:sz w:val="28"/>
          <w:szCs w:val="28"/>
          <w:rtl/>
        </w:rPr>
        <w:t>: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commentRangeEnd w:id="2"/>
      <w:r w:rsidR="009E492D" w:rsidRPr="00C95436">
        <w:rPr>
          <w:rStyle w:val="affa"/>
          <w:rFonts w:ascii="Sakkal Majalla" w:hAnsi="Sakkal Majalla" w:cs="Sakkal Majalla"/>
          <w:b/>
          <w:bCs/>
          <w:sz w:val="28"/>
          <w:szCs w:val="28"/>
          <w:rtl/>
        </w:rPr>
        <w:commentReference w:id="2"/>
      </w:r>
    </w:p>
    <w:p w14:paraId="3A5CFCBA"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commentRangeStart w:id="3"/>
      <w:r w:rsidRPr="00595FEB">
        <w:rPr>
          <w:rFonts w:ascii="Sakkal Majalla" w:hAnsi="Sakkal Majalla" w:cs="Sakkal Majalla"/>
          <w:sz w:val="28"/>
          <w:szCs w:val="28"/>
          <w:rtl/>
        </w:rPr>
        <w:t xml:space="preserve">H3a: توجد فروق ذات دلالة إحصائية في مستوى الامتثال للمعايير الدولية تُعزى </w:t>
      </w:r>
      <w:commentRangeStart w:id="4"/>
      <w:r w:rsidRPr="00595FEB">
        <w:rPr>
          <w:rFonts w:ascii="Sakkal Majalla" w:hAnsi="Sakkal Majalla" w:cs="Sakkal Majalla"/>
          <w:sz w:val="28"/>
          <w:szCs w:val="28"/>
          <w:rtl/>
        </w:rPr>
        <w:t>إلى مستوى تبنّي المؤسسة المالية السعودية لتقنية الترميز.</w:t>
      </w:r>
      <w:commentRangeEnd w:id="3"/>
      <w:r w:rsidR="004F7E7E" w:rsidRPr="00595FEB">
        <w:rPr>
          <w:rStyle w:val="affa"/>
          <w:rFonts w:ascii="Sakkal Majalla" w:hAnsi="Sakkal Majalla" w:cs="Sakkal Majalla"/>
          <w:sz w:val="28"/>
          <w:szCs w:val="28"/>
          <w:rtl/>
        </w:rPr>
        <w:commentReference w:id="3"/>
      </w:r>
      <w:commentRangeEnd w:id="4"/>
      <w:r w:rsidR="00B81730" w:rsidRPr="00595FEB">
        <w:rPr>
          <w:rStyle w:val="affa"/>
          <w:rFonts w:ascii="Sakkal Majalla" w:hAnsi="Sakkal Majalla" w:cs="Sakkal Majalla"/>
          <w:sz w:val="28"/>
          <w:szCs w:val="28"/>
          <w:rtl/>
        </w:rPr>
        <w:commentReference w:id="4"/>
      </w:r>
    </w:p>
    <w:p w14:paraId="6AB02BFD"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H3b: توجد فروق ذات دلالة إحصائية في مستوى الأمن السيبراني المؤسسي تُعزى إلى مستوى تبنّي المؤسسة المالية السعودية لتقنية الترميز.</w:t>
      </w:r>
    </w:p>
    <w:p w14:paraId="3DC5FF6B" w14:textId="77777777" w:rsidR="00595FEB" w:rsidRDefault="00595FEB" w:rsidP="00595FEB">
      <w:pPr>
        <w:pStyle w:val="HeadingTOCEntry"/>
        <w:bidi/>
        <w:spacing w:after="0" w:line="240" w:lineRule="auto"/>
        <w:rPr>
          <w:rFonts w:ascii="Sakkal Majalla" w:hAnsi="Sakkal Majalla" w:cs="Sakkal Majalla"/>
          <w:b/>
          <w:bCs/>
          <w:sz w:val="28"/>
          <w:szCs w:val="28"/>
          <w:rtl/>
        </w:rPr>
      </w:pPr>
    </w:p>
    <w:p w14:paraId="4062ACAB" w14:textId="5E60AC7C" w:rsidR="001276DC" w:rsidRPr="00C95436" w:rsidRDefault="007E0546" w:rsidP="00595FEB">
      <w:pPr>
        <w:pStyle w:val="HeadingTOCEntry"/>
        <w:bidi/>
        <w:spacing w:after="0" w:line="240" w:lineRule="auto"/>
        <w:rPr>
          <w:rFonts w:ascii="Sakkal Majalla" w:hAnsi="Sakkal Majalla" w:cs="Sakkal Majalla"/>
          <w:b/>
          <w:bCs/>
          <w:sz w:val="28"/>
          <w:szCs w:val="28"/>
          <w:rtl/>
        </w:rPr>
      </w:pPr>
      <w:r w:rsidRPr="00C95436">
        <w:rPr>
          <w:rFonts w:ascii="Sakkal Majalla" w:hAnsi="Sakkal Majalla" w:cs="Sakkal Majalla"/>
          <w:b/>
          <w:bCs/>
          <w:sz w:val="28"/>
          <w:szCs w:val="28"/>
          <w:rtl/>
        </w:rPr>
        <w:t>وتُمثّل هذه الفروض الثلاثة الرئيسة وفروعها الستة النسخة المعتمدة الوحيدة للدراسة، ويلتزم نصها وترقيمها بالتطابق التام في الفصل الأول والفصل الثالث والفصل الرابع. ولم تتضمن الدراسة أي متغير وسيط أو معدِّل، ومن ثمّ لم تُجرَ أي اختبارات وساطة أو تعديل.</w:t>
      </w:r>
    </w:p>
    <w:p w14:paraId="69688699" w14:textId="77777777" w:rsidR="001276DC" w:rsidRPr="00C95436" w:rsidRDefault="001276DC" w:rsidP="00BC6B7C">
      <w:pPr>
        <w:pStyle w:val="HeadingTOCEntry"/>
        <w:bidi/>
        <w:spacing w:after="0" w:line="240" w:lineRule="auto"/>
        <w:rPr>
          <w:rFonts w:ascii="Sakkal Majalla" w:hAnsi="Sakkal Majalla" w:cs="Sakkal Majalla"/>
          <w:b/>
          <w:bCs/>
          <w:sz w:val="28"/>
          <w:szCs w:val="28"/>
          <w:rtl/>
        </w:rPr>
      </w:pPr>
    </w:p>
    <w:p w14:paraId="4A388DC5" w14:textId="77777777" w:rsidR="001276DC" w:rsidRPr="00C95436" w:rsidRDefault="001276DC" w:rsidP="00BC6B7C">
      <w:pPr>
        <w:pStyle w:val="HeadingTOCEntry"/>
        <w:bidi/>
        <w:spacing w:after="0" w:line="240" w:lineRule="auto"/>
        <w:rPr>
          <w:rFonts w:ascii="Sakkal Majalla" w:hAnsi="Sakkal Majalla" w:cs="Sakkal Majalla"/>
          <w:b/>
          <w:bCs/>
          <w:sz w:val="28"/>
          <w:szCs w:val="28"/>
          <w:rtl/>
        </w:rPr>
      </w:pPr>
    </w:p>
    <w:p w14:paraId="5862B274"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rPr>
        <w:br w:type="page"/>
      </w:r>
    </w:p>
    <w:p w14:paraId="5D64EC46"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ثالثاً: استبانة الدراسة</w:t>
      </w:r>
    </w:p>
    <w:p w14:paraId="0091064B" w14:textId="469E1D2A" w:rsidR="00B35152" w:rsidRPr="00C95436" w:rsidRDefault="00B35152" w:rsidP="00BC6B7C">
      <w:pPr>
        <w:pStyle w:val="HeadingTOCEntry"/>
        <w:bidi/>
        <w:spacing w:after="0" w:line="240" w:lineRule="auto"/>
        <w:jc w:val="center"/>
        <w:rPr>
          <w:rFonts w:ascii="Sakkal Majalla" w:hAnsi="Sakkal Majalla" w:cs="Sakkal Majalla"/>
          <w:b/>
          <w:bCs/>
          <w:sz w:val="28"/>
          <w:szCs w:val="28"/>
          <w:u w:val="single"/>
        </w:rPr>
      </w:pPr>
      <w:r w:rsidRPr="00C95436">
        <w:rPr>
          <w:rFonts w:ascii="Sakkal Majalla" w:hAnsi="Sakkal Majalla" w:cs="Sakkal Majalla"/>
          <w:b/>
          <w:bCs/>
          <w:sz w:val="32"/>
          <w:szCs w:val="32"/>
          <w:u w:val="single"/>
          <w:rtl/>
        </w:rPr>
        <w:t>ملحق (1)</w:t>
      </w:r>
    </w:p>
    <w:p w14:paraId="56AB1714" w14:textId="77777777" w:rsidR="00B35152" w:rsidRPr="00C95436" w:rsidRDefault="00B35152" w:rsidP="00595FEB">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استبانة الدراسة</w:t>
      </w:r>
    </w:p>
    <w:p w14:paraId="7CA13E11" w14:textId="77777777" w:rsidR="00B35152" w:rsidRPr="00C95436" w:rsidRDefault="00B35152" w:rsidP="00BC6B7C">
      <w:pPr>
        <w:bidi/>
        <w:spacing w:after="0" w:line="240" w:lineRule="auto"/>
        <w:jc w:val="both"/>
        <w:rPr>
          <w:rFonts w:ascii="Sakkal Majalla" w:hAnsi="Sakkal Majalla" w:cs="Sakkal Majalla"/>
          <w:sz w:val="28"/>
          <w:szCs w:val="28"/>
        </w:rPr>
      </w:pPr>
    </w:p>
    <w:p w14:paraId="50D71B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الأخ/الأخت الكريم/ة،</w:t>
      </w:r>
    </w:p>
    <w:p w14:paraId="675034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السلام عليكم ورحمة الله وبركاته،</w:t>
      </w:r>
    </w:p>
    <w:p w14:paraId="0B044C5F"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وتقبّلوا خالص الشكر والتقدير،</w:t>
      </w:r>
    </w:p>
    <w:p w14:paraId="4149771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الباحث</w:t>
      </w:r>
    </w:p>
    <w:p w14:paraId="3A6AED9F" w14:textId="77777777" w:rsidR="00B35152" w:rsidRPr="00C95436" w:rsidRDefault="00B35152" w:rsidP="00BC6B7C">
      <w:pPr>
        <w:bidi/>
        <w:spacing w:after="0" w:line="240" w:lineRule="auto"/>
        <w:jc w:val="both"/>
        <w:rPr>
          <w:rFonts w:ascii="Sakkal Majalla" w:hAnsi="Sakkal Majalla" w:cs="Sakkal Majalla"/>
          <w:sz w:val="28"/>
          <w:szCs w:val="28"/>
        </w:rPr>
      </w:pPr>
    </w:p>
    <w:p w14:paraId="332ACA0C"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القسم الأول: البيانات الديموغرافية والوظيفية</w:t>
      </w:r>
    </w:p>
    <w:p w14:paraId="0B960DAC" w14:textId="2C58262F" w:rsidR="00B35152" w:rsidRPr="00D42B86" w:rsidRDefault="00B35152" w:rsidP="00BC6B7C">
      <w:pPr>
        <w:bidi/>
        <w:spacing w:after="0" w:line="240" w:lineRule="auto"/>
        <w:rPr>
          <w:rFonts w:ascii="Sakkal Majalla" w:hAnsi="Sakkal Majalla" w:cs="Sakkal Majalla"/>
          <w:sz w:val="24"/>
          <w:szCs w:val="24"/>
        </w:rPr>
      </w:pPr>
      <w:r w:rsidRPr="00C95436">
        <w:rPr>
          <w:rFonts w:ascii="Sakkal Majalla" w:hAnsi="Sakkal Majalla" w:cs="Sakkal Majalla"/>
          <w:sz w:val="24"/>
          <w:szCs w:val="24"/>
          <w:rtl/>
        </w:rPr>
        <w:t>يرجى وضع علامة (</w:t>
      </w:r>
      <w:r w:rsidRPr="00C95436">
        <w:rPr>
          <w:rFonts w:ascii="Segoe UI Symbol" w:hAnsi="Segoe UI Symbol" w:cs="Segoe UI Symbol" w:hint="cs"/>
          <w:sz w:val="24"/>
          <w:szCs w:val="24"/>
          <w:rtl/>
        </w:rPr>
        <w:t>✓</w:t>
      </w:r>
      <w:r w:rsidRPr="00C95436">
        <w:rPr>
          <w:rFonts w:ascii="Sakkal Majalla" w:hAnsi="Sakkal Majalla" w:cs="Sakkal Majalla"/>
          <w:sz w:val="24"/>
          <w:szCs w:val="24"/>
          <w:rtl/>
        </w:rPr>
        <w:t>) في المكان المناسب:</w:t>
      </w:r>
    </w:p>
    <w:tbl>
      <w:tblPr>
        <w:tblStyle w:val="4-1"/>
        <w:bidiVisual/>
        <w:tblW w:w="4995" w:type="pct"/>
        <w:tblInd w:w="5" w:type="dxa"/>
        <w:tblLook w:val="04A0" w:firstRow="1" w:lastRow="0" w:firstColumn="1" w:lastColumn="0" w:noHBand="0" w:noVBand="1"/>
      </w:tblPr>
      <w:tblGrid>
        <w:gridCol w:w="5040"/>
        <w:gridCol w:w="4686"/>
      </w:tblGrid>
      <w:tr w:rsidR="00D42B86" w:rsidRPr="00C95436" w14:paraId="5D4F1B66" w14:textId="4EAD58B8"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1CFD5EF" w14:textId="77777777" w:rsidR="00D42B86" w:rsidRPr="00C95436" w:rsidRDefault="00D42B86"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السؤال</w:t>
            </w:r>
          </w:p>
        </w:tc>
        <w:tc>
          <w:tcPr>
            <w:tcW w:w="2409" w:type="pct"/>
          </w:tcPr>
          <w:p w14:paraId="6B315B3D" w14:textId="0907DDBC" w:rsidR="00D42B86" w:rsidRPr="00C95436" w:rsidRDefault="00D42B86"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الخيارات</w:t>
            </w:r>
          </w:p>
        </w:tc>
      </w:tr>
      <w:tr w:rsidR="00D916A2" w:rsidRPr="00C95436" w14:paraId="338D1081" w14:textId="157A7179"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01A1463" w14:textId="77777777" w:rsidR="00D916A2" w:rsidRPr="00D916A2" w:rsidRDefault="00D916A2" w:rsidP="00BC6B7C">
            <w:pPr>
              <w:tabs>
                <w:tab w:val="num" w:pos="907"/>
              </w:tabs>
              <w:bidi/>
              <w:spacing w:after="0" w:line="240" w:lineRule="auto"/>
              <w:ind w:left="7"/>
              <w:rPr>
                <w:rFonts w:ascii="Sakkal Majalla" w:hAnsi="Sakkal Majalla" w:cs="Sakkal Majalla"/>
                <w:sz w:val="24"/>
                <w:szCs w:val="24"/>
              </w:rPr>
            </w:pPr>
            <w:r w:rsidRPr="00D916A2">
              <w:rPr>
                <w:rFonts w:ascii="Sakkal Majalla" w:hAnsi="Sakkal Majalla" w:cs="Sakkal Majalla"/>
                <w:rtl/>
              </w:rPr>
              <w:t>1. نوع المؤسسة التي تعمل بها</w:t>
            </w:r>
          </w:p>
        </w:tc>
        <w:tc>
          <w:tcPr>
            <w:tcW w:w="2409" w:type="pct"/>
          </w:tcPr>
          <w:p w14:paraId="155FEA14" w14:textId="21436ABC"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بنك تجاري تقليدي  </w:t>
            </w:r>
            <w:r w:rsidRPr="00D916A2">
              <w:rPr>
                <w:rFonts w:ascii="Segoe UI Symbol" w:hAnsi="Segoe UI Symbol" w:cs="Segoe UI Symbol" w:hint="cs"/>
                <w:rtl/>
              </w:rPr>
              <w:t>☐</w:t>
            </w:r>
            <w:r w:rsidRPr="00D916A2">
              <w:rPr>
                <w:rFonts w:ascii="Sakkal Majalla" w:hAnsi="Sakkal Majalla" w:cs="Sakkal Majalla"/>
                <w:rtl/>
              </w:rPr>
              <w:t xml:space="preserve"> بنك رقمي  </w:t>
            </w:r>
            <w:r w:rsidRPr="00D916A2">
              <w:rPr>
                <w:rFonts w:ascii="Segoe UI Symbol" w:hAnsi="Segoe UI Symbol" w:cs="Segoe UI Symbol" w:hint="cs"/>
                <w:rtl/>
              </w:rPr>
              <w:t>☐</w:t>
            </w:r>
            <w:r w:rsidRPr="00D916A2">
              <w:rPr>
                <w:rFonts w:ascii="Sakkal Majalla" w:hAnsi="Sakkal Majalla" w:cs="Sakkal Majalla"/>
                <w:rtl/>
              </w:rPr>
              <w:t xml:space="preserve"> شركة تقنية مالية</w:t>
            </w:r>
            <w:r w:rsidRPr="00D916A2">
              <w:rPr>
                <w:rFonts w:ascii="Sakkal Majalla" w:hAnsi="Sakkal Majalla" w:cs="Sakkal Majalla"/>
              </w:rPr>
              <w:t xml:space="preserve"> (Fintech)</w:t>
            </w:r>
          </w:p>
        </w:tc>
      </w:tr>
      <w:tr w:rsidR="00D916A2" w:rsidRPr="00C95436" w14:paraId="5CE9C010" w14:textId="4FD85473"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78F3B7B"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2. سنوات خبرتك في المجال</w:t>
            </w:r>
          </w:p>
        </w:tc>
        <w:tc>
          <w:tcPr>
            <w:tcW w:w="2409" w:type="pct"/>
          </w:tcPr>
          <w:p w14:paraId="392CA41B" w14:textId="08472150"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أقل من 3 سنوات  </w:t>
            </w:r>
            <w:r w:rsidRPr="00D916A2">
              <w:rPr>
                <w:rFonts w:ascii="Segoe UI Symbol" w:hAnsi="Segoe UI Symbol" w:cs="Segoe UI Symbol" w:hint="cs"/>
                <w:rtl/>
              </w:rPr>
              <w:t>☐</w:t>
            </w:r>
            <w:r w:rsidRPr="00D916A2">
              <w:rPr>
                <w:rFonts w:ascii="Sakkal Majalla" w:hAnsi="Sakkal Majalla" w:cs="Sakkal Majalla"/>
                <w:rtl/>
              </w:rPr>
              <w:t xml:space="preserve"> 3-6 سنوات  </w:t>
            </w:r>
            <w:r w:rsidRPr="00D916A2">
              <w:rPr>
                <w:rFonts w:ascii="Segoe UI Symbol" w:hAnsi="Segoe UI Symbol" w:cs="Segoe UI Symbol" w:hint="cs"/>
                <w:rtl/>
              </w:rPr>
              <w:t>☐</w:t>
            </w:r>
            <w:r w:rsidRPr="00D916A2">
              <w:rPr>
                <w:rFonts w:ascii="Sakkal Majalla" w:hAnsi="Sakkal Majalla" w:cs="Sakkal Majalla"/>
                <w:rtl/>
              </w:rPr>
              <w:t xml:space="preserve"> 7-10 سنوات  </w:t>
            </w:r>
            <w:r w:rsidRPr="00D916A2">
              <w:rPr>
                <w:rFonts w:ascii="Segoe UI Symbol" w:hAnsi="Segoe UI Symbol" w:cs="Segoe UI Symbol" w:hint="cs"/>
                <w:rtl/>
              </w:rPr>
              <w:t>☐</w:t>
            </w:r>
            <w:r w:rsidRPr="00D916A2">
              <w:rPr>
                <w:rFonts w:ascii="Sakkal Majalla" w:hAnsi="Sakkal Majalla" w:cs="Sakkal Majalla"/>
                <w:rtl/>
              </w:rPr>
              <w:t xml:space="preserve"> أكثر من 10 سنوات</w:t>
            </w:r>
          </w:p>
        </w:tc>
      </w:tr>
      <w:tr w:rsidR="00D916A2" w:rsidRPr="00C95436" w14:paraId="418C3855" w14:textId="1F058814"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C28BA9E"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3. المستوى الوظيفي</w:t>
            </w:r>
          </w:p>
        </w:tc>
        <w:tc>
          <w:tcPr>
            <w:tcW w:w="2409" w:type="pct"/>
          </w:tcPr>
          <w:p w14:paraId="32421DDA" w14:textId="41BC9E4B"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مدير تنفيذي/قيادي  </w:t>
            </w:r>
            <w:r w:rsidRPr="00D916A2">
              <w:rPr>
                <w:rFonts w:ascii="Segoe UI Symbol" w:hAnsi="Segoe UI Symbol" w:cs="Segoe UI Symbol" w:hint="cs"/>
                <w:rtl/>
              </w:rPr>
              <w:t>☐</w:t>
            </w:r>
            <w:r w:rsidRPr="00D916A2">
              <w:rPr>
                <w:rFonts w:ascii="Sakkal Majalla" w:hAnsi="Sakkal Majalla" w:cs="Sakkal Majalla"/>
                <w:rtl/>
              </w:rPr>
              <w:t xml:space="preserve"> مدير وسطى  </w:t>
            </w:r>
            <w:r w:rsidRPr="00D916A2">
              <w:rPr>
                <w:rFonts w:ascii="Segoe UI Symbol" w:hAnsi="Segoe UI Symbol" w:cs="Segoe UI Symbol" w:hint="cs"/>
                <w:rtl/>
              </w:rPr>
              <w:t>☐</w:t>
            </w:r>
            <w:r w:rsidRPr="00D916A2">
              <w:rPr>
                <w:rFonts w:ascii="Sakkal Majalla" w:hAnsi="Sakkal Majalla" w:cs="Sakkal Majalla"/>
                <w:rtl/>
              </w:rPr>
              <w:t xml:space="preserve"> متخصص تقني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702B39B8" w14:textId="31D531BA"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0524CF24"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4. المؤهل العلمي</w:t>
            </w:r>
          </w:p>
        </w:tc>
        <w:tc>
          <w:tcPr>
            <w:tcW w:w="2409" w:type="pct"/>
          </w:tcPr>
          <w:p w14:paraId="5AE17FA1" w14:textId="45C7A8DD"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بكالوريوس  </w:t>
            </w:r>
            <w:r w:rsidRPr="00D916A2">
              <w:rPr>
                <w:rFonts w:ascii="Segoe UI Symbol" w:hAnsi="Segoe UI Symbol" w:cs="Segoe UI Symbol" w:hint="cs"/>
                <w:rtl/>
              </w:rPr>
              <w:t>☐</w:t>
            </w:r>
            <w:r w:rsidRPr="00D916A2">
              <w:rPr>
                <w:rFonts w:ascii="Sakkal Majalla" w:hAnsi="Sakkal Majalla" w:cs="Sakkal Majalla"/>
                <w:rtl/>
              </w:rPr>
              <w:t xml:space="preserve"> ماجستير  </w:t>
            </w:r>
            <w:r w:rsidRPr="00D916A2">
              <w:rPr>
                <w:rFonts w:ascii="Segoe UI Symbol" w:hAnsi="Segoe UI Symbol" w:cs="Segoe UI Symbol" w:hint="cs"/>
                <w:rtl/>
              </w:rPr>
              <w:t>☐</w:t>
            </w:r>
            <w:r w:rsidRPr="00D916A2">
              <w:rPr>
                <w:rFonts w:ascii="Sakkal Majalla" w:hAnsi="Sakkal Majalla" w:cs="Sakkal Majalla"/>
                <w:rtl/>
              </w:rPr>
              <w:t xml:space="preserve"> دكتوراه</w:t>
            </w:r>
          </w:p>
        </w:tc>
      </w:tr>
      <w:tr w:rsidR="00D916A2" w:rsidRPr="00C95436" w14:paraId="3724151E" w14:textId="17A6195E"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E164362"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5. مجال التخصص</w:t>
            </w:r>
          </w:p>
        </w:tc>
        <w:tc>
          <w:tcPr>
            <w:tcW w:w="2409" w:type="pct"/>
          </w:tcPr>
          <w:p w14:paraId="5A27F194" w14:textId="55516974"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أمن 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عمليات مالية  </w:t>
            </w:r>
            <w:r w:rsidRPr="00D916A2">
              <w:rPr>
                <w:rFonts w:ascii="Segoe UI Symbol" w:hAnsi="Segoe UI Symbol" w:cs="Segoe UI Symbol" w:hint="cs"/>
                <w:rtl/>
              </w:rPr>
              <w:t>☐</w:t>
            </w:r>
            <w:r w:rsidRPr="00D916A2">
              <w:rPr>
                <w:rFonts w:ascii="Sakkal Majalla" w:hAnsi="Sakkal Majalla" w:cs="Sakkal Majalla"/>
                <w:rtl/>
              </w:rPr>
              <w:t xml:space="preserve"> إدارة مخاطر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1E1CADBA" w14:textId="7F2CD806"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6BF12B72" w14:textId="592A49C6" w:rsidR="00D916A2" w:rsidRPr="00C95436" w:rsidRDefault="00D916A2" w:rsidP="00BC6B7C">
            <w:pPr>
              <w:tabs>
                <w:tab w:val="num" w:pos="907"/>
              </w:tabs>
              <w:bidi/>
              <w:spacing w:after="0" w:line="240" w:lineRule="auto"/>
              <w:ind w:left="7"/>
              <w:rPr>
                <w:rFonts w:ascii="Sakkal Majalla" w:hAnsi="Sakkal Majalla" w:cs="Sakkal Majalla"/>
                <w:rtl/>
              </w:rPr>
            </w:pPr>
            <w:r w:rsidRPr="00C95436">
              <w:rPr>
                <w:rFonts w:ascii="Sakkal Majalla" w:hAnsi="Sakkal Majalla" w:cs="Sakkal Majalla"/>
                <w:rtl/>
              </w:rPr>
              <w:t>6. الإدارة أو القسم</w:t>
            </w:r>
          </w:p>
        </w:tc>
        <w:tc>
          <w:tcPr>
            <w:tcW w:w="2409" w:type="pct"/>
          </w:tcPr>
          <w:p w14:paraId="766847AD" w14:textId="60DEC92A"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الأمن السيبراني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العمليات المالية  </w:t>
            </w:r>
            <w:r w:rsidRPr="00D916A2">
              <w:rPr>
                <w:rFonts w:ascii="Segoe UI Symbol" w:hAnsi="Segoe UI Symbol" w:cs="Segoe UI Symbol" w:hint="cs"/>
                <w:rtl/>
              </w:rPr>
              <w:t>☐</w:t>
            </w:r>
            <w:r w:rsidRPr="00D916A2">
              <w:rPr>
                <w:rFonts w:ascii="Sakkal Majalla" w:hAnsi="Sakkal Majalla" w:cs="Sakkal Majalla"/>
                <w:rtl/>
              </w:rPr>
              <w:t xml:space="preserve"> إدارة المخاطر والامتثال  </w:t>
            </w:r>
            <w:r w:rsidRPr="00D916A2">
              <w:rPr>
                <w:rFonts w:ascii="Segoe UI Symbol" w:hAnsi="Segoe UI Symbol" w:cs="Segoe UI Symbol" w:hint="cs"/>
                <w:rtl/>
              </w:rPr>
              <w:t>☐</w:t>
            </w:r>
            <w:r w:rsidRPr="00D916A2">
              <w:rPr>
                <w:rFonts w:ascii="Sakkal Majalla" w:hAnsi="Sakkal Majalla" w:cs="Sakkal Majalla"/>
                <w:rtl/>
              </w:rPr>
              <w:t xml:space="preserve"> أخرى</w:t>
            </w:r>
          </w:p>
        </w:tc>
      </w:tr>
    </w:tbl>
    <w:p w14:paraId="2CD9CE81" w14:textId="1C0F6E85" w:rsidR="00B35152" w:rsidRPr="00D42B86" w:rsidRDefault="00B35152" w:rsidP="00BC6B7C">
      <w:pPr>
        <w:bidi/>
        <w:spacing w:after="0" w:line="240" w:lineRule="auto"/>
        <w:jc w:val="center"/>
        <w:rPr>
          <w:rFonts w:ascii="Sakkal Majalla" w:hAnsi="Sakkal Majalla" w:cs="Sakkal Majalla"/>
          <w:b/>
          <w:bCs/>
          <w:sz w:val="28"/>
          <w:szCs w:val="28"/>
        </w:rPr>
      </w:pPr>
      <w:r w:rsidRPr="00D42B86">
        <w:rPr>
          <w:rFonts w:ascii="Sakkal Majalla" w:hAnsi="Sakkal Majalla" w:cs="Sakkal Majalla"/>
          <w:b/>
          <w:bCs/>
          <w:sz w:val="24"/>
          <w:szCs w:val="24"/>
          <w:rtl/>
        </w:rPr>
        <w:t>البيانات الديموغرافية والوظيفية</w:t>
      </w:r>
    </w:p>
    <w:p w14:paraId="3AD3F75E" w14:textId="77777777" w:rsidR="00B35152" w:rsidRPr="00C95436" w:rsidRDefault="00B35152" w:rsidP="00BC6B7C">
      <w:pPr>
        <w:bidi/>
        <w:spacing w:after="0" w:line="240" w:lineRule="auto"/>
        <w:jc w:val="both"/>
        <w:rPr>
          <w:rFonts w:ascii="Sakkal Majalla" w:hAnsi="Sakkal Majalla" w:cs="Sakkal Majalla"/>
          <w:sz w:val="28"/>
          <w:szCs w:val="28"/>
          <w:rtl/>
        </w:rPr>
      </w:pPr>
    </w:p>
    <w:p w14:paraId="049C6432"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EBC7288" w14:textId="16B865CF"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تعريفات إجرائية للمصطلحات التقنية</w:t>
      </w:r>
    </w:p>
    <w:tbl>
      <w:tblPr>
        <w:tblStyle w:val="TableGrid1"/>
        <w:bidiVisual/>
        <w:tblW w:w="5121" w:type="pct"/>
        <w:tblLook w:val="04A0" w:firstRow="1" w:lastRow="0" w:firstColumn="1" w:lastColumn="0" w:noHBand="0" w:noVBand="1"/>
      </w:tblPr>
      <w:tblGrid>
        <w:gridCol w:w="3492"/>
        <w:gridCol w:w="6480"/>
      </w:tblGrid>
      <w:tr w:rsidR="00091C1C" w:rsidRPr="00C95436" w14:paraId="256EF3F8" w14:textId="77777777" w:rsidTr="00870675">
        <w:tc>
          <w:tcPr>
            <w:tcW w:w="1751" w:type="pct"/>
            <w:vAlign w:val="center"/>
          </w:tcPr>
          <w:p w14:paraId="1E82B73B" w14:textId="5CFC11AA"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تقنية الترميز</w:t>
            </w:r>
            <w:r w:rsidRPr="00091C1C">
              <w:rPr>
                <w:rFonts w:ascii="Sakkal Majalla" w:hAnsi="Sakkal Majalla" w:cs="Sakkal Majalla"/>
                <w:sz w:val="22"/>
                <w:szCs w:val="22"/>
              </w:rPr>
              <w:t xml:space="preserve"> (Tokenization)</w:t>
            </w:r>
          </w:p>
        </w:tc>
        <w:tc>
          <w:tcPr>
            <w:tcW w:w="3249" w:type="pct"/>
          </w:tcPr>
          <w:p w14:paraId="17BC1499" w14:textId="54752E20" w:rsidR="00091C1C" w:rsidRPr="00091C1C" w:rsidRDefault="00091C1C" w:rsidP="00091C1C">
            <w:pPr>
              <w:bidi/>
              <w:spacing w:after="0" w:line="240" w:lineRule="auto"/>
              <w:rPr>
                <w:rFonts w:ascii="Sakkal Majalla" w:hAnsi="Sakkal Majalla" w:cs="Sakkal Majalla"/>
                <w:b/>
                <w:bCs/>
                <w:sz w:val="22"/>
                <w:szCs w:val="22"/>
              </w:rPr>
            </w:pPr>
            <w:r w:rsidRPr="00091C1C">
              <w:rPr>
                <w:rFonts w:ascii="Sakkal Majalla" w:hAnsi="Sakkal Majalla" w:cs="Sakkal Majalla"/>
                <w:sz w:val="22"/>
                <w:szCs w:val="22"/>
                <w:rtl/>
              </w:rPr>
              <w:t>استبدال البيانات الحساسة برمز بديل</w:t>
            </w:r>
            <w:r w:rsidRPr="00091C1C">
              <w:rPr>
                <w:rFonts w:ascii="Sakkal Majalla" w:hAnsi="Sakkal Majalla" w:cs="Sakkal Majalla"/>
                <w:sz w:val="22"/>
                <w:szCs w:val="22"/>
              </w:rPr>
              <w:t xml:space="preserve"> (Token) </w:t>
            </w:r>
            <w:r w:rsidRPr="00091C1C">
              <w:rPr>
                <w:rFonts w:ascii="Sakkal Majalla" w:hAnsi="Sakkal Majalla" w:cs="Sakkal Majalla"/>
                <w:sz w:val="22"/>
                <w:szCs w:val="22"/>
                <w:rtl/>
              </w:rPr>
              <w:t>فريد وغير قابل للاستغلال خارج النظام الذي أُنشئ فيه</w:t>
            </w:r>
            <w:r w:rsidRPr="00091C1C">
              <w:rPr>
                <w:rFonts w:ascii="Sakkal Majalla" w:hAnsi="Sakkal Majalla" w:cs="Sakkal Majalla"/>
                <w:sz w:val="22"/>
                <w:szCs w:val="22"/>
              </w:rPr>
              <w:t>.</w:t>
            </w:r>
          </w:p>
        </w:tc>
      </w:tr>
      <w:tr w:rsidR="00091C1C" w:rsidRPr="00C95436" w14:paraId="43FAC53E" w14:textId="77777777" w:rsidTr="00870675">
        <w:tc>
          <w:tcPr>
            <w:tcW w:w="1751" w:type="pct"/>
            <w:vAlign w:val="center"/>
          </w:tcPr>
          <w:p w14:paraId="2C924863" w14:textId="74EEBBB0"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في حالة التخزين</w:t>
            </w:r>
            <w:r w:rsidRPr="00091C1C">
              <w:rPr>
                <w:rFonts w:ascii="Sakkal Majalla" w:hAnsi="Sakkal Majalla" w:cs="Sakkal Majalla"/>
                <w:sz w:val="22"/>
                <w:szCs w:val="22"/>
              </w:rPr>
              <w:t xml:space="preserve"> (Tokenization at Rest)</w:t>
            </w:r>
          </w:p>
        </w:tc>
        <w:tc>
          <w:tcPr>
            <w:tcW w:w="3249" w:type="pct"/>
          </w:tcPr>
          <w:p w14:paraId="02EFC8E6" w14:textId="374F8F9F"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حماية البيانات الحساسة المخزّنة في قواعد البيانات والأنظمة الداخلية باستبدالها بترموز</w:t>
            </w:r>
            <w:r w:rsidRPr="00091C1C">
              <w:rPr>
                <w:rFonts w:ascii="Sakkal Majalla" w:hAnsi="Sakkal Majalla" w:cs="Sakkal Majalla"/>
                <w:sz w:val="22"/>
                <w:szCs w:val="22"/>
              </w:rPr>
              <w:t>.</w:t>
            </w:r>
          </w:p>
        </w:tc>
      </w:tr>
      <w:tr w:rsidR="00091C1C" w:rsidRPr="00C95436" w14:paraId="13226DBF" w14:textId="77777777" w:rsidTr="00870675">
        <w:tc>
          <w:tcPr>
            <w:tcW w:w="1751" w:type="pct"/>
            <w:vAlign w:val="center"/>
          </w:tcPr>
          <w:p w14:paraId="066DC361" w14:textId="61F26E59"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أثناء النقل</w:t>
            </w:r>
            <w:r w:rsidRPr="00091C1C">
              <w:rPr>
                <w:rFonts w:ascii="Sakkal Majalla" w:hAnsi="Sakkal Majalla" w:cs="Sakkal Majalla"/>
                <w:sz w:val="22"/>
                <w:szCs w:val="22"/>
              </w:rPr>
              <w:t xml:space="preserve"> (Tokenization in Transit)</w:t>
            </w:r>
          </w:p>
        </w:tc>
        <w:tc>
          <w:tcPr>
            <w:tcW w:w="3249" w:type="pct"/>
          </w:tcPr>
          <w:p w14:paraId="3BED2147" w14:textId="4548B8F1"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حماية البيانات الحساسة أثناء انتقالها عبر الشبكات والأنظمة المختلفة</w:t>
            </w:r>
            <w:r w:rsidRPr="00091C1C">
              <w:rPr>
                <w:rFonts w:ascii="Sakkal Majalla" w:hAnsi="Sakkal Majalla" w:cs="Sakkal Majalla"/>
                <w:sz w:val="22"/>
                <w:szCs w:val="22"/>
              </w:rPr>
              <w:t>.</w:t>
            </w:r>
          </w:p>
        </w:tc>
      </w:tr>
      <w:tr w:rsidR="00091C1C" w:rsidRPr="00C95436" w14:paraId="19E84DE4" w14:textId="77777777" w:rsidTr="00870675">
        <w:tc>
          <w:tcPr>
            <w:tcW w:w="1751" w:type="pct"/>
            <w:vAlign w:val="center"/>
          </w:tcPr>
          <w:p w14:paraId="2AD900C5" w14:textId="4D813DEB"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معيار</w:t>
            </w:r>
            <w:r w:rsidRPr="00091C1C">
              <w:rPr>
                <w:rFonts w:ascii="Sakkal Majalla" w:hAnsi="Sakkal Majalla" w:cs="Sakkal Majalla"/>
                <w:sz w:val="22"/>
                <w:szCs w:val="22"/>
              </w:rPr>
              <w:t xml:space="preserve"> PCI DSS</w:t>
            </w:r>
          </w:p>
        </w:tc>
        <w:tc>
          <w:tcPr>
            <w:tcW w:w="3249" w:type="pct"/>
          </w:tcPr>
          <w:p w14:paraId="61FF4AE0" w14:textId="2126797C"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معيار أمان بيانات بطاقات الدفع الدولي الصادر عن</w:t>
            </w:r>
            <w:r w:rsidRPr="00091C1C">
              <w:rPr>
                <w:rFonts w:ascii="Sakkal Majalla" w:hAnsi="Sakkal Majalla" w:cs="Sakkal Majalla"/>
                <w:sz w:val="22"/>
                <w:szCs w:val="22"/>
              </w:rPr>
              <w:t xml:space="preserve"> PCI Security Standards Council</w:t>
            </w:r>
            <w:r w:rsidRPr="00091C1C">
              <w:rPr>
                <w:rFonts w:ascii="Sakkal Majalla" w:hAnsi="Sakkal Majalla" w:cs="Sakkal Majalla"/>
                <w:sz w:val="22"/>
                <w:szCs w:val="22"/>
                <w:rtl/>
              </w:rPr>
              <w:t>، ويُحدد متطلبات حماية بيانات حاملي البطاقات</w:t>
            </w:r>
            <w:r w:rsidRPr="00091C1C">
              <w:rPr>
                <w:rFonts w:ascii="Sakkal Majalla" w:hAnsi="Sakkal Majalla" w:cs="Sakkal Majalla"/>
                <w:sz w:val="22"/>
                <w:szCs w:val="22"/>
              </w:rPr>
              <w:t>.</w:t>
            </w:r>
          </w:p>
        </w:tc>
      </w:tr>
      <w:tr w:rsidR="00091C1C" w:rsidRPr="00C95436" w14:paraId="2A0D8781" w14:textId="77777777" w:rsidTr="00870675">
        <w:tc>
          <w:tcPr>
            <w:tcW w:w="1751" w:type="pct"/>
            <w:vAlign w:val="center"/>
          </w:tcPr>
          <w:p w14:paraId="0000E77E" w14:textId="6916B2CF"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الضوابط الأساسية للأمن السيبراني</w:t>
            </w:r>
            <w:r w:rsidRPr="00091C1C">
              <w:rPr>
                <w:rFonts w:ascii="Sakkal Majalla" w:hAnsi="Sakkal Majalla" w:cs="Sakkal Majalla"/>
                <w:sz w:val="22"/>
                <w:szCs w:val="22"/>
              </w:rPr>
              <w:t xml:space="preserve"> (ECC)</w:t>
            </w:r>
          </w:p>
        </w:tc>
        <w:tc>
          <w:tcPr>
            <w:tcW w:w="3249" w:type="pct"/>
          </w:tcPr>
          <w:p w14:paraId="3DBD8113" w14:textId="520554D7"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إطار وطني سعودي صادر عن الهيئة الوطنية للأمن السيبراني يُحدد الحد الأدنى من متطلبات الأمن السيبراني للمؤسسات</w:t>
            </w:r>
            <w:r w:rsidRPr="00091C1C">
              <w:rPr>
                <w:rFonts w:ascii="Sakkal Majalla" w:hAnsi="Sakkal Majalla" w:cs="Sakkal Majalla"/>
                <w:sz w:val="22"/>
                <w:szCs w:val="22"/>
              </w:rPr>
              <w:t>.</w:t>
            </w:r>
          </w:p>
        </w:tc>
      </w:tr>
    </w:tbl>
    <w:p w14:paraId="641419B5" w14:textId="77777777" w:rsidR="00B35152" w:rsidRPr="00C95436" w:rsidRDefault="00B35152" w:rsidP="00BC6B7C">
      <w:pPr>
        <w:bidi/>
        <w:spacing w:after="0" w:line="240" w:lineRule="auto"/>
        <w:jc w:val="both"/>
        <w:rPr>
          <w:rFonts w:ascii="Sakkal Majalla" w:hAnsi="Sakkal Majalla" w:cs="Sakkal Majalla"/>
          <w:sz w:val="28"/>
          <w:szCs w:val="28"/>
        </w:rPr>
      </w:pPr>
    </w:p>
    <w:p w14:paraId="2CBEB9B3" w14:textId="77777777" w:rsidR="00C51308" w:rsidRDefault="00C51308" w:rsidP="00BC6B7C">
      <w:pPr>
        <w:bidi/>
        <w:spacing w:after="0" w:line="240" w:lineRule="auto"/>
        <w:jc w:val="both"/>
        <w:rPr>
          <w:rFonts w:ascii="Sakkal Majalla" w:hAnsi="Sakkal Majalla" w:cs="Sakkal Majalla"/>
          <w:sz w:val="28"/>
          <w:szCs w:val="28"/>
          <w:rtl/>
        </w:rPr>
      </w:pPr>
    </w:p>
    <w:p w14:paraId="012F9899" w14:textId="77777777" w:rsidR="00091C1C" w:rsidRPr="00C95436" w:rsidRDefault="00091C1C" w:rsidP="00091C1C">
      <w:pPr>
        <w:bidi/>
        <w:spacing w:after="0" w:line="240" w:lineRule="auto"/>
        <w:jc w:val="both"/>
        <w:rPr>
          <w:rFonts w:ascii="Sakkal Majalla" w:hAnsi="Sakkal Majalla" w:cs="Sakkal Majalla"/>
          <w:sz w:val="28"/>
          <w:szCs w:val="28"/>
          <w:rtl/>
        </w:rPr>
      </w:pPr>
    </w:p>
    <w:p w14:paraId="722B1748" w14:textId="2F500AE5"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القسم الثاني: متغيرات الدراسة الرئيسية</w:t>
      </w:r>
    </w:p>
    <w:p w14:paraId="7A291FE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يرجى تحديد درجة موافقتك على كل عبارة وفق مقياس ليكرت الخماسي:</w:t>
      </w:r>
    </w:p>
    <w:tbl>
      <w:tblPr>
        <w:tblStyle w:val="a9"/>
        <w:bidiVisual/>
        <w:tblW w:w="5000" w:type="pct"/>
        <w:tblLook w:val="04A0" w:firstRow="1" w:lastRow="0" w:firstColumn="1" w:lastColumn="0" w:noHBand="0" w:noVBand="1"/>
      </w:tblPr>
      <w:tblGrid>
        <w:gridCol w:w="1948"/>
        <w:gridCol w:w="1947"/>
        <w:gridCol w:w="1947"/>
        <w:gridCol w:w="1947"/>
        <w:gridCol w:w="1947"/>
      </w:tblGrid>
      <w:tr w:rsidR="00B35152" w:rsidRPr="00C95436" w14:paraId="3F810023" w14:textId="77777777" w:rsidTr="00D916A2">
        <w:tc>
          <w:tcPr>
            <w:tcW w:w="1000" w:type="pct"/>
            <w:vAlign w:val="center"/>
          </w:tcPr>
          <w:p w14:paraId="16B935B0"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بشدة (5)</w:t>
            </w:r>
          </w:p>
        </w:tc>
        <w:tc>
          <w:tcPr>
            <w:tcW w:w="1000" w:type="pct"/>
            <w:vAlign w:val="center"/>
          </w:tcPr>
          <w:p w14:paraId="5A4D5BE8"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(4)</w:t>
            </w:r>
          </w:p>
        </w:tc>
        <w:tc>
          <w:tcPr>
            <w:tcW w:w="1000" w:type="pct"/>
            <w:vAlign w:val="center"/>
          </w:tcPr>
          <w:p w14:paraId="64CBAB3F"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محايد (3)</w:t>
            </w:r>
          </w:p>
        </w:tc>
        <w:tc>
          <w:tcPr>
            <w:tcW w:w="1000" w:type="pct"/>
            <w:vAlign w:val="center"/>
          </w:tcPr>
          <w:p w14:paraId="7475732A"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(2)</w:t>
            </w:r>
          </w:p>
        </w:tc>
        <w:tc>
          <w:tcPr>
            <w:tcW w:w="1000" w:type="pct"/>
            <w:vAlign w:val="center"/>
          </w:tcPr>
          <w:p w14:paraId="58D005F2"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بشدة (1)</w:t>
            </w:r>
          </w:p>
        </w:tc>
      </w:tr>
    </w:tbl>
    <w:p w14:paraId="52EF15C8"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مقياس ليكرت الخماسي المستخدم</w:t>
      </w:r>
    </w:p>
    <w:p w14:paraId="3923760B" w14:textId="77777777" w:rsidR="00B35152" w:rsidRPr="00C95436" w:rsidRDefault="00B35152" w:rsidP="00BC6B7C">
      <w:pPr>
        <w:bidi/>
        <w:spacing w:after="0" w:line="240" w:lineRule="auto"/>
        <w:jc w:val="both"/>
        <w:rPr>
          <w:rFonts w:ascii="Sakkal Majalla" w:hAnsi="Sakkal Majalla" w:cs="Sakkal Majalla"/>
          <w:sz w:val="28"/>
          <w:szCs w:val="28"/>
        </w:rPr>
      </w:pPr>
    </w:p>
    <w:p w14:paraId="20745C6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أولاً: تطبيق تقنية الترميز الأمني للبيانات (المتغير المستقل الأول)</w:t>
      </w:r>
    </w:p>
    <w:tbl>
      <w:tblPr>
        <w:tblStyle w:val="4-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0EB98CB9"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BE95BF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27A4CEE"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8E6086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BDD04E8"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0911E637" w14:textId="77777777" w:rsidR="00B35152" w:rsidRPr="00C95436" w:rsidRDefault="00B35152" w:rsidP="00BC6B7C">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B670B27"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8D376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9294E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68185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A7AD66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807075"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تستخدم مؤسستنا تقنية الترميز لحماية بيانات الدفع والمعاملات المالية الحساسة.</w:t>
            </w:r>
          </w:p>
        </w:tc>
      </w:tr>
      <w:tr w:rsidR="00B35152" w:rsidRPr="00C95436" w14:paraId="2CCDD561"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F8D367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76F43E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28DCCF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4FDE35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079437"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التخزين (Tokenization at Rest).</w:t>
            </w:r>
          </w:p>
        </w:tc>
      </w:tr>
      <w:tr w:rsidR="00B35152" w:rsidRPr="00C95436" w14:paraId="44929765"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EC69C2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61A55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110C94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069E8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04FBA26B"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النقل (Tokenization in Transit).</w:t>
            </w:r>
          </w:p>
        </w:tc>
      </w:tr>
      <w:tr w:rsidR="00B35152" w:rsidRPr="00C95436" w14:paraId="2CFDD8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2D183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0716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EAA3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E902A2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AE68F8"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تغطي تقنية الترميز أنواعاً متعددة من البيانات الحساسة (بطاقات الدفع، الهوية، الحسابات).</w:t>
            </w:r>
          </w:p>
        </w:tc>
      </w:tr>
      <w:tr w:rsidR="00B35152" w:rsidRPr="00C95436" w14:paraId="4BC08DFC"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92F9C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286915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824BD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4A32D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31A1C67"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commentRangeStart w:id="5"/>
            <w:r w:rsidRPr="00C95436">
              <w:rPr>
                <w:rFonts w:ascii="Sakkal Majalla" w:hAnsi="Sakkal Majalla" w:cs="Sakkal Majalla"/>
                <w:rtl/>
              </w:rPr>
              <w:t>يتسق تطبيق تقنية الترميز في مؤسستنا مع متطلبات معيار PCI DSS.</w:t>
            </w:r>
            <w:commentRangeEnd w:id="5"/>
            <w:r w:rsidR="004F7E7E" w:rsidRPr="00C95436">
              <w:rPr>
                <w:rStyle w:val="affa"/>
                <w:rFonts w:ascii="Sakkal Majalla" w:hAnsi="Sakkal Majalla" w:cs="Sakkal Majalla"/>
                <w:sz w:val="24"/>
                <w:szCs w:val="24"/>
              </w:rPr>
              <w:commentReference w:id="5"/>
            </w:r>
          </w:p>
        </w:tc>
      </w:tr>
      <w:tr w:rsidR="00B35152" w:rsidRPr="00C95436" w14:paraId="6535B278"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387B7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896E2B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83878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3F4119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55411A4"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تُحدَّث منظومة الترميز بصفة منتظمة لمواكبة التطورات التقنية والتهديدات المستحدثة.</w:t>
            </w:r>
          </w:p>
        </w:tc>
      </w:tr>
    </w:tbl>
    <w:p w14:paraId="580C8307"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تطبيق تقنية الترميز</w:t>
      </w:r>
    </w:p>
    <w:p w14:paraId="1DBE68C8"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 xml:space="preserve">ثالثاً: </w:t>
      </w:r>
      <w:commentRangeStart w:id="6"/>
      <w:r w:rsidRPr="00C95436">
        <w:rPr>
          <w:rFonts w:ascii="Sakkal Majalla" w:hAnsi="Sakkal Majalla" w:cs="Sakkal Majalla"/>
          <w:sz w:val="24"/>
          <w:szCs w:val="24"/>
          <w:rtl/>
        </w:rPr>
        <w:t>الأمن السيبراني المؤسسي (المتغير التابع الأول)</w:t>
      </w:r>
      <w:commentRangeEnd w:id="6"/>
      <w:r w:rsidR="00B81730" w:rsidRPr="00C95436">
        <w:rPr>
          <w:rStyle w:val="affa"/>
          <w:rFonts w:ascii="Sakkal Majalla" w:hAnsi="Sakkal Majalla" w:cs="Sakkal Majalla"/>
          <w:sz w:val="28"/>
          <w:szCs w:val="28"/>
          <w:rtl/>
        </w:rPr>
        <w:commentReference w:id="6"/>
      </w:r>
    </w:p>
    <w:tbl>
      <w:tblPr>
        <w:tblStyle w:val="4-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10328CDA"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555942E7"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5C68682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C7101B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065B263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71D4EA6F"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15CC6CFF"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5E0904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30C543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0729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CC67EB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F792E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حماية البيانات من الاختراقات وتقليص مخاطرها.</w:t>
            </w:r>
          </w:p>
        </w:tc>
      </w:tr>
      <w:tr w:rsidR="00B35152" w:rsidRPr="00C95436" w14:paraId="67F43C7A"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BB0B3D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4F11DE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115AB25"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537E0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917FA90"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الحماية من الاحتيال المالي الإلكتروني.</w:t>
            </w:r>
          </w:p>
        </w:tc>
      </w:tr>
      <w:tr w:rsidR="00B35152" w:rsidRPr="00C95436" w14:paraId="35456060"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C9671D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9A9A6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023267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F872EB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2017347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الترميز في تحقيق متطلبات الضوابط الأساسية للأمن السيبراني (ECC).</w:t>
            </w:r>
          </w:p>
        </w:tc>
      </w:tr>
      <w:tr w:rsidR="00B35152" w:rsidRPr="00C95436" w14:paraId="30B99D43"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753AC6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0A968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13DBD7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99705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176AC38"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تعزيز الحماية من المخاطر المرتبطة بالتهديدات الداخلية (Insider Threats).</w:t>
            </w:r>
          </w:p>
        </w:tc>
      </w:tr>
      <w:tr w:rsidR="00B35152" w:rsidRPr="00C95436" w14:paraId="1A7E37F2"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401C4F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2EEA84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8B97BA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EC8F4A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E5DAB3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تسريع الاستجابة للحوادث السيبرانية وتحسين الأثر المُحتوَى.</w:t>
            </w:r>
          </w:p>
        </w:tc>
      </w:tr>
      <w:tr w:rsidR="00B35152" w:rsidRPr="00C95436" w14:paraId="6D8BCB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83A95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93E4A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6B88CD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FF5B8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F676B49"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commentRangeStart w:id="7"/>
            <w:r w:rsidRPr="00C95436">
              <w:rPr>
                <w:rFonts w:ascii="Sakkal Majalla" w:hAnsi="Sakkal Majalla" w:cs="Sakkal Majalla"/>
                <w:rtl/>
              </w:rPr>
              <w:t>يُسهم تطبيق تقنية الترميز في تعزيز حماية البيانات من الاختراقات وتقليص مخاطرها.</w:t>
            </w:r>
            <w:commentRangeEnd w:id="7"/>
            <w:r w:rsidR="00B81730" w:rsidRPr="00C95436">
              <w:rPr>
                <w:rStyle w:val="affa"/>
                <w:rFonts w:ascii="Sakkal Majalla" w:hAnsi="Sakkal Majalla" w:cs="Sakkal Majalla"/>
                <w:sz w:val="24"/>
                <w:szCs w:val="24"/>
              </w:rPr>
              <w:commentReference w:id="7"/>
            </w:r>
          </w:p>
        </w:tc>
      </w:tr>
      <w:tr w:rsidR="00B35152" w:rsidRPr="00C95436" w14:paraId="510F7DF3"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998F03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B43909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A0FF1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A3A41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0DAB2F0"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commentRangeStart w:id="8"/>
            <w:commentRangeStart w:id="9"/>
            <w:r w:rsidRPr="00C95436">
              <w:rPr>
                <w:rFonts w:ascii="Sakkal Majalla" w:hAnsi="Sakkal Majalla" w:cs="Sakkal Majalla"/>
                <w:rtl/>
              </w:rPr>
              <w:t>يُسهم تطبيق تقنية الترميز في تعزيز الحماية من الاحتيال المالي الإلكتروني.</w:t>
            </w:r>
            <w:commentRangeEnd w:id="9"/>
            <w:r w:rsidR="00B81730" w:rsidRPr="00C95436">
              <w:rPr>
                <w:rStyle w:val="affa"/>
                <w:rFonts w:ascii="Sakkal Majalla" w:hAnsi="Sakkal Majalla" w:cs="Sakkal Majalla"/>
                <w:sz w:val="24"/>
                <w:szCs w:val="24"/>
              </w:rPr>
              <w:commentReference w:id="9"/>
            </w:r>
            <w:commentRangeEnd w:id="8"/>
            <w:r w:rsidR="00B81730" w:rsidRPr="00C95436">
              <w:rPr>
                <w:rStyle w:val="affa"/>
                <w:rFonts w:ascii="Sakkal Majalla" w:hAnsi="Sakkal Majalla" w:cs="Sakkal Majalla"/>
                <w:sz w:val="24"/>
                <w:szCs w:val="24"/>
              </w:rPr>
              <w:commentReference w:id="8"/>
            </w:r>
          </w:p>
        </w:tc>
      </w:tr>
    </w:tbl>
    <w:p w14:paraId="5A5FA82B"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الأمن السيبراني</w:t>
      </w:r>
    </w:p>
    <w:p w14:paraId="3EFD52A5"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 xml:space="preserve">رابعاً: </w:t>
      </w:r>
      <w:commentRangeStart w:id="10"/>
      <w:r w:rsidRPr="00C95436">
        <w:rPr>
          <w:rFonts w:ascii="Sakkal Majalla" w:hAnsi="Sakkal Majalla" w:cs="Sakkal Majalla"/>
          <w:sz w:val="24"/>
          <w:szCs w:val="24"/>
          <w:rtl/>
        </w:rPr>
        <w:t>كفاءة العمليات المالية (المتغير التابع الثاني)</w:t>
      </w:r>
      <w:commentRangeEnd w:id="10"/>
      <w:r w:rsidR="00B81730" w:rsidRPr="00C95436">
        <w:rPr>
          <w:rStyle w:val="affa"/>
          <w:rFonts w:ascii="Sakkal Majalla" w:hAnsi="Sakkal Majalla" w:cs="Sakkal Majalla"/>
          <w:sz w:val="28"/>
          <w:szCs w:val="28"/>
        </w:rPr>
        <w:commentReference w:id="10"/>
      </w:r>
    </w:p>
    <w:tbl>
      <w:tblPr>
        <w:tblStyle w:val="4-1"/>
        <w:tblW w:w="5000" w:type="pct"/>
        <w:tblLook w:val="04A0" w:firstRow="1" w:lastRow="0" w:firstColumn="1" w:lastColumn="0" w:noHBand="0" w:noVBand="1"/>
      </w:tblPr>
      <w:tblGrid>
        <w:gridCol w:w="613"/>
        <w:gridCol w:w="629"/>
        <w:gridCol w:w="629"/>
        <w:gridCol w:w="629"/>
        <w:gridCol w:w="629"/>
        <w:gridCol w:w="6607"/>
      </w:tblGrid>
      <w:tr w:rsidR="00B35152" w:rsidRPr="00C95436" w14:paraId="53BEF4F2"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akkal Majalla" w:hAnsi="Sakkal Majalla" w:cs="Sakkal Majalla"/>
                <w:b w:val="0"/>
                <w:bCs w:val="0"/>
                <w:rtl/>
              </w:rPr>
              <w:t>5</w:t>
            </w:r>
          </w:p>
        </w:tc>
        <w:tc>
          <w:tcPr>
            <w:tcW w:w="323" w:type="pct"/>
            <w:vAlign w:val="center"/>
          </w:tcPr>
          <w:p w14:paraId="34602FD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4</w:t>
            </w:r>
          </w:p>
        </w:tc>
        <w:tc>
          <w:tcPr>
            <w:tcW w:w="323" w:type="pct"/>
            <w:vAlign w:val="center"/>
          </w:tcPr>
          <w:p w14:paraId="691801F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3</w:t>
            </w:r>
          </w:p>
        </w:tc>
        <w:tc>
          <w:tcPr>
            <w:tcW w:w="323" w:type="pct"/>
            <w:vAlign w:val="center"/>
          </w:tcPr>
          <w:p w14:paraId="590FC5F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2</w:t>
            </w:r>
          </w:p>
        </w:tc>
        <w:tc>
          <w:tcPr>
            <w:tcW w:w="323" w:type="pct"/>
            <w:vAlign w:val="center"/>
          </w:tcPr>
          <w:p w14:paraId="4D2B0DF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1</w:t>
            </w:r>
          </w:p>
        </w:tc>
        <w:tc>
          <w:tcPr>
            <w:tcW w:w="3393" w:type="pct"/>
            <w:vAlign w:val="center"/>
          </w:tcPr>
          <w:p w14:paraId="07C2B5A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2C7AE92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1012BB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39B970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A10FD0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8C80CD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4DA0CA3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تسريع معالجة المعاملات المالية وتحسين إنتاجية العمليات.</w:t>
            </w:r>
          </w:p>
        </w:tc>
      </w:tr>
      <w:tr w:rsidR="00B35152" w:rsidRPr="00C95436" w14:paraId="0015EB9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856E6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8CD3A0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4377E7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FFBCBA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59C1EFB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خفض التكاليف التشغيلية المرتبطة بإدارة أمن البيانات.</w:t>
            </w:r>
          </w:p>
        </w:tc>
      </w:tr>
      <w:tr w:rsidR="00B35152" w:rsidRPr="00C95436" w14:paraId="41D60B16"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7245A6F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22BC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098F2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68979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2FA27CF"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تقليل معدلات الأخطاء وتحسين الدقة في معالجة المعاملات المالية الرقمية.</w:t>
            </w:r>
          </w:p>
        </w:tc>
      </w:tr>
      <w:tr w:rsidR="00B35152" w:rsidRPr="00C95436" w14:paraId="07738B27"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39B9B3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39DA0A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1284E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24640F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6C36A56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رفع كفاءة تنفيذ المعاملات من حيث السرعة والدقة والإنتاجية التشغيلية.</w:t>
            </w:r>
          </w:p>
        </w:tc>
      </w:tr>
      <w:tr w:rsidR="00B35152" w:rsidRPr="00C95436" w14:paraId="50C4E893"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F9019F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264098F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738B76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E0164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0C355F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تحقيق تكامل أكثر سلاسة مع الأنظمة المالية الخارجية والشركاء التجاريين.</w:t>
            </w:r>
          </w:p>
        </w:tc>
      </w:tr>
      <w:tr w:rsidR="00B35152" w:rsidRPr="00C95436" w14:paraId="441C70B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6299F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5E3415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A4EEC0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0C22D6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74538B8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تقليص الوقت اللازم للامتثال التنظيمي والتدقيق الداخلي.</w:t>
            </w:r>
          </w:p>
        </w:tc>
      </w:tr>
    </w:tbl>
    <w:p w14:paraId="121DF395"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كفاءة العمليات المالية</w:t>
      </w:r>
    </w:p>
    <w:p w14:paraId="237EDD08" w14:textId="77777777" w:rsidR="00C51308" w:rsidRPr="00C95436" w:rsidRDefault="00C51308" w:rsidP="00BC6B7C">
      <w:pPr>
        <w:bidi/>
        <w:spacing w:after="0" w:line="240" w:lineRule="auto"/>
        <w:jc w:val="both"/>
        <w:rPr>
          <w:rFonts w:ascii="Sakkal Majalla" w:hAnsi="Sakkal Majalla" w:cs="Sakkal Majalla"/>
          <w:sz w:val="28"/>
          <w:szCs w:val="28"/>
        </w:rPr>
      </w:pPr>
    </w:p>
    <w:p w14:paraId="4B4893B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 xml:space="preserve">ثانياً: </w:t>
      </w:r>
      <w:commentRangeStart w:id="11"/>
      <w:commentRangeStart w:id="12"/>
      <w:r w:rsidRPr="00C95436">
        <w:rPr>
          <w:rFonts w:ascii="Sakkal Majalla" w:hAnsi="Sakkal Majalla" w:cs="Sakkal Majalla"/>
          <w:sz w:val="24"/>
          <w:szCs w:val="24"/>
          <w:rtl/>
        </w:rPr>
        <w:t>الامتثال للمعايير الدولية (المتغير المستقل الثاني)</w:t>
      </w:r>
      <w:commentRangeEnd w:id="12"/>
      <w:r w:rsidR="004F7E7E" w:rsidRPr="00C95436">
        <w:rPr>
          <w:rStyle w:val="affa"/>
          <w:rFonts w:ascii="Sakkal Majalla" w:hAnsi="Sakkal Majalla" w:cs="Sakkal Majalla"/>
          <w:sz w:val="28"/>
          <w:szCs w:val="28"/>
        </w:rPr>
        <w:commentReference w:id="12"/>
      </w:r>
      <w:commentRangeEnd w:id="11"/>
      <w:r w:rsidR="00B81730" w:rsidRPr="00C95436">
        <w:rPr>
          <w:rStyle w:val="affa"/>
          <w:rFonts w:ascii="Sakkal Majalla" w:hAnsi="Sakkal Majalla" w:cs="Sakkal Majalla"/>
          <w:sz w:val="28"/>
          <w:szCs w:val="28"/>
        </w:rPr>
        <w:commentReference w:id="11"/>
      </w:r>
    </w:p>
    <w:tbl>
      <w:tblPr>
        <w:tblStyle w:val="4-1"/>
        <w:tblW w:w="5000" w:type="pct"/>
        <w:tblLook w:val="04A0" w:firstRow="1" w:lastRow="0" w:firstColumn="1" w:lastColumn="0" w:noHBand="0" w:noVBand="1"/>
      </w:tblPr>
      <w:tblGrid>
        <w:gridCol w:w="677"/>
        <w:gridCol w:w="689"/>
        <w:gridCol w:w="689"/>
        <w:gridCol w:w="689"/>
        <w:gridCol w:w="689"/>
        <w:gridCol w:w="6303"/>
      </w:tblGrid>
      <w:tr w:rsidR="00B35152" w:rsidRPr="00C95436" w14:paraId="3F91019A"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7EFF0D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AF796B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575CC05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C4AD03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tcPr>
          <w:p w14:paraId="7D22EAA7" w14:textId="77777777" w:rsidR="00B35152" w:rsidRPr="00C95436" w:rsidRDefault="00B35152" w:rsidP="00BC6B7C">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CBCAFF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2F9C75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360101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554B5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395B4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96F452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استيفاء متطلبات الأطر التنظيمية لحماية البيانات الصادرة عن ساما.</w:t>
            </w:r>
          </w:p>
        </w:tc>
      </w:tr>
      <w:tr w:rsidR="00B35152" w:rsidRPr="00C95436" w14:paraId="407CAB92"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0A5F31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96B710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9DBF1D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5D876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0C47FB34"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يُيسِّر الترميز الحصول على الموافقات التنظيمية لإطلاق خدمات مالية جديدة.</w:t>
            </w:r>
          </w:p>
        </w:tc>
      </w:tr>
      <w:tr w:rsidR="00B35152" w:rsidRPr="00C95436" w14:paraId="3F7B7BB9"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3F244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D60899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B8A799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67375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4C332A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يُخفِّف الترميز من المسؤوليات القانونية المترتبة على إدارة البيانات الحساسة.</w:t>
            </w:r>
          </w:p>
        </w:tc>
      </w:tr>
      <w:tr w:rsidR="00B35152" w:rsidRPr="00C95436" w14:paraId="0058A2D0"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6CAC7B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5D62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5995F6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7ED0F2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C6A981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تحقيق متطلبات المعايير الدولية ذات الصلة (PCI DSS, ISO 27001).</w:t>
            </w:r>
          </w:p>
        </w:tc>
      </w:tr>
      <w:tr w:rsidR="00B35152" w:rsidRPr="00C95436" w14:paraId="1C8521BD"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2A80B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3BB8D0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D1EAAB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8953B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5DE774"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يُقلِّل الترميز من مستوى مخاطر التدقيق والغرامات التنظيمية المحتملة.</w:t>
            </w:r>
          </w:p>
        </w:tc>
      </w:tr>
    </w:tbl>
    <w:p w14:paraId="5D2B829A" w14:textId="27AB69A2" w:rsidR="00B35152" w:rsidRPr="00C95436" w:rsidRDefault="00B35152" w:rsidP="00091C1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الامتثال للمعايير الدولية</w:t>
      </w:r>
    </w:p>
    <w:p w14:paraId="693E284F"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خامساً: تحديات تطبيق تقنية الترميز (بيانات وصفية تكميلية خارج نطاق الفروض)</w:t>
      </w:r>
    </w:p>
    <w:tbl>
      <w:tblPr>
        <w:tblStyle w:val="4-1"/>
        <w:tblW w:w="5000" w:type="pct"/>
        <w:tblLook w:val="04A0" w:firstRow="1" w:lastRow="0" w:firstColumn="1" w:lastColumn="0" w:noHBand="0" w:noVBand="1"/>
      </w:tblPr>
      <w:tblGrid>
        <w:gridCol w:w="677"/>
        <w:gridCol w:w="689"/>
        <w:gridCol w:w="689"/>
        <w:gridCol w:w="689"/>
        <w:gridCol w:w="689"/>
        <w:gridCol w:w="6303"/>
      </w:tblGrid>
      <w:tr w:rsidR="00B35152" w:rsidRPr="00C95436" w14:paraId="50904260"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7AE513EC"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413A3BF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721A8C7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7F8B1A4D"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167CE600"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3FCB76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C1FE5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347956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3BF1B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B54DE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407A6EE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تُمثِّل التكلفة العالية للبنية التحتية التقنية تحدياً رئيسياً أمام تطبيق الترميز في مؤسستنا.</w:t>
            </w:r>
          </w:p>
        </w:tc>
      </w:tr>
      <w:tr w:rsidR="00B35152" w:rsidRPr="00C95436" w14:paraId="16772CB7"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61B2A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3362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6453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E3936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19B1B6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غياب الكوادر البشرية المتخصصة في تقنية الترميز عائقاً أمام التطبيق الفعّال.</w:t>
            </w:r>
          </w:p>
        </w:tc>
      </w:tr>
      <w:tr w:rsidR="00B35152" w:rsidRPr="00C95436" w14:paraId="1AB7738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2943ED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3BCC6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1D160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E40F7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1B33510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تُعيق صعوبات التكامل مع الأنظمة القائمة عملية تطبيق تقنية الترميز.</w:t>
            </w:r>
          </w:p>
        </w:tc>
      </w:tr>
      <w:tr w:rsidR="00B35152" w:rsidRPr="00C95436" w14:paraId="34D3EC4A"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85F6D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F94EA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4B0D2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4432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F49FF4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تُقيِّد بعض متطلبات الجهات التنظيمية مرونة تطبيق تقنية الترميز في بعض الأحيان.</w:t>
            </w:r>
          </w:p>
        </w:tc>
      </w:tr>
      <w:tr w:rsidR="00B35152" w:rsidRPr="00C95436" w14:paraId="71D716F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12708E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18CF5E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7C1BDE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E9E8A2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326C818"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نقص الوعي الداخلي بأهمية الترميز عائقاً أمام توسيع نطاق التطبيق.</w:t>
            </w:r>
          </w:p>
        </w:tc>
      </w:tr>
      <w:tr w:rsidR="00B35152" w:rsidRPr="00C95436" w14:paraId="44BC360C"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D11F8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5B42E6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C64F8A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8A464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259E4B5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تُعوق صعوبة قياس العائد على الاستثمار (ROI) لتقنية الترميز قرارات التبني المؤسسي.</w:t>
            </w:r>
          </w:p>
        </w:tc>
      </w:tr>
    </w:tbl>
    <w:p w14:paraId="0372391D"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تحديات تطبيق تقنية الترميز</w:t>
      </w:r>
    </w:p>
    <w:p w14:paraId="5005BD57" w14:textId="77777777" w:rsidR="00B35152" w:rsidRPr="00C95436" w:rsidRDefault="00B35152" w:rsidP="00BC6B7C">
      <w:pPr>
        <w:bidi/>
        <w:spacing w:after="0" w:line="240" w:lineRule="auto"/>
        <w:jc w:val="both"/>
        <w:rPr>
          <w:rFonts w:ascii="Sakkal Majalla" w:hAnsi="Sakkal Majalla" w:cs="Sakkal Majalla"/>
          <w:sz w:val="28"/>
          <w:szCs w:val="28"/>
        </w:rPr>
      </w:pPr>
    </w:p>
    <w:p w14:paraId="073D881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القسم الثالث: أسئلة مفتوحة</w:t>
      </w:r>
    </w:p>
    <w:p w14:paraId="5E9B0A96" w14:textId="77777777" w:rsidR="00B35152" w:rsidRPr="00C95436" w:rsidRDefault="00B35152" w:rsidP="00BC6B7C">
      <w:pPr>
        <w:pStyle w:val="a5"/>
        <w:numPr>
          <w:ilvl w:val="0"/>
          <w:numId w:val="60"/>
        </w:numPr>
        <w:bidi/>
        <w:spacing w:after="0" w:line="240" w:lineRule="auto"/>
        <w:ind w:left="386"/>
        <w:jc w:val="both"/>
        <w:rPr>
          <w:rFonts w:ascii="Sakkal Majalla" w:hAnsi="Sakkal Majalla" w:cs="Sakkal Majalla"/>
          <w:sz w:val="28"/>
          <w:szCs w:val="28"/>
          <w:rtl/>
        </w:rPr>
      </w:pPr>
      <w:commentRangeStart w:id="13"/>
      <w:r w:rsidRPr="00C95436">
        <w:rPr>
          <w:rFonts w:ascii="Sakkal Majalla" w:hAnsi="Sakkal Majalla" w:cs="Sakkal Majalla"/>
          <w:sz w:val="24"/>
          <w:szCs w:val="24"/>
          <w:rtl/>
        </w:rPr>
        <w:t>ما أبرز الفوائد العملية التي حقّقتها مؤسستكم من تطبيق تقنية الترميز؟</w:t>
      </w:r>
      <w:commentRangeEnd w:id="13"/>
      <w:r w:rsidR="007262FA" w:rsidRPr="00C95436">
        <w:rPr>
          <w:rStyle w:val="affa"/>
          <w:rFonts w:ascii="Sakkal Majalla" w:hAnsi="Sakkal Majalla" w:cs="Sakkal Majalla"/>
          <w:sz w:val="28"/>
          <w:szCs w:val="28"/>
          <w:rtl/>
        </w:rPr>
        <w:commentReference w:id="13"/>
      </w:r>
    </w:p>
    <w:p w14:paraId="7CF1FEB8" w14:textId="77777777" w:rsidR="00B35152" w:rsidRPr="00C95436" w:rsidRDefault="00B35152" w:rsidP="00BC6B7C">
      <w:pPr>
        <w:bidi/>
        <w:spacing w:after="0" w:line="240" w:lineRule="auto"/>
        <w:jc w:val="both"/>
        <w:rPr>
          <w:rFonts w:ascii="Sakkal Majalla" w:hAnsi="Sakkal Majalla" w:cs="Sakkal Majalla"/>
          <w:sz w:val="28"/>
          <w:szCs w:val="28"/>
          <w:rtl/>
        </w:rPr>
      </w:pPr>
    </w:p>
    <w:p w14:paraId="43E50A84" w14:textId="1EB82E48" w:rsidR="00B35152" w:rsidRPr="00C95436" w:rsidRDefault="00B35152" w:rsidP="00091C1C">
      <w:pPr>
        <w:bidi/>
        <w:spacing w:after="0" w:line="240" w:lineRule="auto"/>
        <w:jc w:val="both"/>
        <w:rPr>
          <w:rFonts w:ascii="Sakkal Majalla" w:hAnsi="Sakkal Majalla" w:cs="Sakkal Majalla"/>
          <w:sz w:val="28"/>
          <w:szCs w:val="28"/>
          <w:rtl/>
          <w:lang w:bidi="ar-EG"/>
        </w:rPr>
      </w:pPr>
      <w:r w:rsidRPr="00C95436">
        <w:rPr>
          <w:rFonts w:ascii="Sakkal Majalla" w:hAnsi="Sakkal Majalla" w:cs="Sakkal Majalla"/>
          <w:sz w:val="24"/>
          <w:szCs w:val="24"/>
          <w:rtl/>
        </w:rPr>
        <w:t>..........................................................................................................................................................................................</w:t>
      </w:r>
    </w:p>
    <w:p w14:paraId="44D149C9" w14:textId="77777777" w:rsidR="00B35152" w:rsidRPr="00C95436" w:rsidRDefault="00B35152" w:rsidP="00BC6B7C">
      <w:pPr>
        <w:bidi/>
        <w:spacing w:after="0" w:line="240" w:lineRule="auto"/>
        <w:jc w:val="both"/>
        <w:rPr>
          <w:rFonts w:ascii="Sakkal Majalla" w:hAnsi="Sakkal Majalla" w:cs="Sakkal Majalla"/>
          <w:sz w:val="28"/>
          <w:szCs w:val="28"/>
          <w:rtl/>
          <w:lang w:bidi="ar-EG"/>
        </w:rPr>
      </w:pPr>
    </w:p>
    <w:p w14:paraId="2C088A13" w14:textId="77777777" w:rsidR="00B35152" w:rsidRPr="00C95436" w:rsidRDefault="00B35152" w:rsidP="00BC6B7C">
      <w:pPr>
        <w:pStyle w:val="a5"/>
        <w:numPr>
          <w:ilvl w:val="0"/>
          <w:numId w:val="60"/>
        </w:numPr>
        <w:bidi/>
        <w:spacing w:after="0" w:line="240" w:lineRule="auto"/>
        <w:ind w:left="386"/>
        <w:jc w:val="both"/>
        <w:rPr>
          <w:rFonts w:ascii="Sakkal Majalla" w:hAnsi="Sakkal Majalla" w:cs="Sakkal Majalla"/>
          <w:sz w:val="28"/>
          <w:szCs w:val="28"/>
        </w:rPr>
      </w:pPr>
      <w:commentRangeStart w:id="14"/>
      <w:r w:rsidRPr="00C95436">
        <w:rPr>
          <w:rFonts w:ascii="Sakkal Majalla" w:hAnsi="Sakkal Majalla" w:cs="Sakkal Majalla"/>
          <w:sz w:val="24"/>
          <w:szCs w:val="24"/>
          <w:rtl/>
        </w:rPr>
        <w:t>ما التوصيات التي تقترحها لتعزيز تطبيق تقنية الترميز في القطاع المالي السعودي؟</w:t>
      </w:r>
      <w:commentRangeEnd w:id="14"/>
      <w:r w:rsidR="007262FA" w:rsidRPr="00C95436">
        <w:rPr>
          <w:rStyle w:val="affa"/>
          <w:rFonts w:ascii="Sakkal Majalla" w:hAnsi="Sakkal Majalla" w:cs="Sakkal Majalla"/>
          <w:sz w:val="28"/>
          <w:szCs w:val="28"/>
        </w:rPr>
        <w:commentReference w:id="14"/>
      </w:r>
    </w:p>
    <w:p w14:paraId="5EA5BD83"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A96A1F2" w14:textId="32346E8C" w:rsidR="00B35152" w:rsidRPr="00C95436" w:rsidRDefault="00B35152" w:rsidP="00091C1C">
      <w:pPr>
        <w:bidi/>
        <w:spacing w:after="0" w:line="240" w:lineRule="auto"/>
        <w:jc w:val="both"/>
        <w:rPr>
          <w:rFonts w:ascii="Sakkal Majalla" w:hAnsi="Sakkal Majalla" w:cs="Sakkal Majalla"/>
          <w:sz w:val="28"/>
          <w:szCs w:val="28"/>
          <w:rtl/>
          <w:lang w:bidi="ar-EG"/>
        </w:rPr>
      </w:pPr>
      <w:r w:rsidRPr="00C95436">
        <w:rPr>
          <w:rFonts w:ascii="Sakkal Majalla" w:hAnsi="Sakkal Majalla" w:cs="Sakkal Majalla"/>
          <w:sz w:val="24"/>
          <w:szCs w:val="24"/>
          <w:rtl/>
        </w:rPr>
        <w:t>..........................................................................................................................................................................................</w:t>
      </w:r>
    </w:p>
    <w:p w14:paraId="435EAEFD" w14:textId="388D48BD" w:rsidR="00D329C2" w:rsidRPr="00C95436" w:rsidRDefault="00D329C2" w:rsidP="00C95436">
      <w:pPr>
        <w:bidi/>
        <w:spacing w:after="0" w:line="360" w:lineRule="auto"/>
        <w:rPr>
          <w:rFonts w:ascii="Sakkal Majalla" w:eastAsiaTheme="majorEastAsia" w:hAnsi="Sakkal Majalla" w:cs="Sakkal Majalla"/>
          <w:b/>
          <w:bCs/>
          <w:sz w:val="28"/>
          <w:szCs w:val="28"/>
          <w:rtl/>
        </w:rPr>
      </w:pPr>
    </w:p>
    <w:sectPr w:rsidR="00D329C2" w:rsidRPr="00C95436" w:rsidSect="00287E43">
      <w:pgSz w:w="11906" w:h="16838"/>
      <w:pgMar w:top="1440" w:right="1080" w:bottom="1440" w:left="1080" w:header="708" w:footer="144"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8-25T16:38:00Z" w:initials="K">
    <w:p w14:paraId="2E978F1F" w14:textId="77777777" w:rsidR="007262FA" w:rsidRDefault="007262FA">
      <w:pPr>
        <w:pStyle w:val="affb"/>
        <w:rPr>
          <w:rtl/>
        </w:rPr>
      </w:pPr>
      <w:r>
        <w:rPr>
          <w:rStyle w:val="affa"/>
        </w:rPr>
        <w:annotationRef/>
      </w:r>
      <w:r>
        <w:rPr>
          <w:rFonts w:hint="cs"/>
          <w:rtl/>
        </w:rPr>
        <w:t xml:space="preserve">في الاطار النظري حدد الباحث أنواع او ابعاد للترميز ومنها </w:t>
      </w:r>
    </w:p>
    <w:p w14:paraId="0A8D24A8" w14:textId="006F6B01" w:rsidR="007262FA" w:rsidRDefault="007262FA" w:rsidP="007262FA">
      <w:pPr>
        <w:pStyle w:val="affb"/>
      </w:pPr>
      <w:r w:rsidRPr="007262FA">
        <w:rPr>
          <w:rtl/>
        </w:rPr>
        <w:t>ترميز الهوية، ترميز الأصول، ترميز المدفوعات</w:t>
      </w:r>
      <w:r>
        <w:rPr>
          <w:rFonts w:hint="cs"/>
          <w:rtl/>
        </w:rPr>
        <w:t xml:space="preserve"> لماذا لم يستخدمها كابعاد للدراسة </w:t>
      </w:r>
    </w:p>
  </w:comment>
  <w:comment w:id="1" w:author="A" w:date="2026-08-25T16:29:00Z" w:initials="K">
    <w:p w14:paraId="644CE281" w14:textId="77777777" w:rsidR="007262FA" w:rsidRDefault="007262FA">
      <w:pPr>
        <w:pStyle w:val="affb"/>
        <w:rPr>
          <w:rtl/>
        </w:rPr>
      </w:pPr>
      <w:r>
        <w:rPr>
          <w:rStyle w:val="affa"/>
        </w:rPr>
        <w:annotationRef/>
      </w:r>
      <w:r>
        <w:rPr>
          <w:rFonts w:hint="cs"/>
          <w:rtl/>
        </w:rPr>
        <w:t xml:space="preserve">ما هو الفرق بين تطبيق تقنية الترميز ، والترميز الأمني للبيانات </w:t>
      </w:r>
    </w:p>
    <w:p w14:paraId="0AE7C4EA" w14:textId="77777777" w:rsidR="007262FA" w:rsidRDefault="007262FA" w:rsidP="007262FA">
      <w:pPr>
        <w:pStyle w:val="affb"/>
        <w:rPr>
          <w:rtl/>
        </w:rPr>
      </w:pPr>
      <w:r>
        <w:rPr>
          <w:rFonts w:hint="cs"/>
          <w:rtl/>
        </w:rPr>
        <w:t xml:space="preserve">وما هي ابعاد تقنية الترميز  </w:t>
      </w:r>
    </w:p>
    <w:p w14:paraId="7E1A770C" w14:textId="4A8BA4A9" w:rsidR="007262FA" w:rsidRDefault="007262FA" w:rsidP="007262FA">
      <w:pPr>
        <w:pStyle w:val="affb"/>
      </w:pPr>
      <w:r>
        <w:rPr>
          <w:rFonts w:hint="cs"/>
          <w:rtl/>
        </w:rPr>
        <w:t>اذا كانت الترميز الأمني للبيانات هو احد ابعاد تقنية الترميز ، يجب ذكر باقي الابعاد ، هذه الدراسة تمثل دارسة دكتوراه</w:t>
      </w:r>
    </w:p>
  </w:comment>
  <w:comment w:id="2" w:author="A" w:date="2026-08-25T17:04:00Z" w:initials="K">
    <w:p w14:paraId="6D15CC1C" w14:textId="77777777" w:rsidR="009E492D" w:rsidRDefault="009E492D">
      <w:pPr>
        <w:pStyle w:val="affb"/>
        <w:rPr>
          <w:rtl/>
        </w:rPr>
      </w:pPr>
      <w:r>
        <w:rPr>
          <w:rStyle w:val="affa"/>
        </w:rPr>
        <w:annotationRef/>
      </w:r>
      <w:r>
        <w:rPr>
          <w:rFonts w:hint="cs"/>
          <w:rtl/>
        </w:rPr>
        <w:t xml:space="preserve">استبدال هذا الفرض والفروض الفرعية منه بالفروض التالية  </w:t>
      </w:r>
    </w:p>
    <w:p w14:paraId="07389A1A" w14:textId="77777777" w:rsidR="009E492D" w:rsidRDefault="009E492D" w:rsidP="009E492D">
      <w:pPr>
        <w:pStyle w:val="affb"/>
        <w:bidi/>
      </w:pPr>
      <w:r>
        <w:rPr>
          <w:rFonts w:hint="cs"/>
          <w:rtl/>
        </w:rPr>
        <w:t xml:space="preserve"> </w:t>
      </w:r>
      <w:r>
        <w:t xml:space="preserve">H3.   </w:t>
      </w:r>
      <w:r w:rsidRPr="009E492D">
        <w:rPr>
          <w:rtl/>
        </w:rPr>
        <w:t>توجد فروق ذات دلالة إحصائية في مستوى الأمن السيبراني المؤسسي في المؤسسات المالية السعودية تُعزى إلى الخصائص الديموغرافية والوظيفية لأفراد عينة الدراسة</w:t>
      </w:r>
      <w:r w:rsidRPr="009E492D">
        <w:t>.</w:t>
      </w:r>
    </w:p>
    <w:p w14:paraId="789A0063" w14:textId="77777777" w:rsidR="009E492D" w:rsidRDefault="009E492D" w:rsidP="009E492D">
      <w:pPr>
        <w:pStyle w:val="affb"/>
        <w:bidi/>
        <w:rPr>
          <w:rtl/>
        </w:rPr>
      </w:pPr>
      <w:r>
        <w:t>H4</w:t>
      </w:r>
      <w:r>
        <w:rPr>
          <w:rFonts w:hint="cs"/>
          <w:rtl/>
        </w:rPr>
        <w:t xml:space="preserve"> </w:t>
      </w:r>
      <w:r w:rsidRPr="009E492D">
        <w:rPr>
          <w:rtl/>
        </w:rPr>
        <w:t>توجد فروق ذات دلالة إحصائية في مستوى الأمن السيبراني المؤسسي في المؤسسات المالية السعودية تُعزى إلى الخصائص الديموغرافية والوظيفية لأفراد عينة الدراسة</w:t>
      </w:r>
      <w:r w:rsidRPr="009E492D">
        <w:t>.</w:t>
      </w:r>
    </w:p>
    <w:p w14:paraId="7ABF9B9F" w14:textId="0EF42B80" w:rsidR="009E492D" w:rsidRDefault="009E492D" w:rsidP="009E492D">
      <w:pPr>
        <w:pStyle w:val="affb"/>
        <w:bidi/>
        <w:rPr>
          <w:rFonts w:hint="cs"/>
          <w:rtl/>
        </w:rPr>
      </w:pPr>
      <w:r>
        <w:t xml:space="preserve">H5  </w:t>
      </w:r>
      <w:r>
        <w:rPr>
          <w:rFonts w:hint="cs"/>
          <w:rtl/>
        </w:rPr>
        <w:t xml:space="preserve"> </w:t>
      </w:r>
      <w:r w:rsidRPr="009E492D">
        <w:rPr>
          <w:rtl/>
        </w:rPr>
        <w:t xml:space="preserve">توجد فروق ذات دلالة إحصائية في مستوى </w:t>
      </w:r>
      <w:r>
        <w:rPr>
          <w:rFonts w:hint="cs"/>
          <w:rtl/>
        </w:rPr>
        <w:t xml:space="preserve">تطبيق تقنية الترميز </w:t>
      </w:r>
      <w:r w:rsidRPr="009E492D">
        <w:rPr>
          <w:rtl/>
        </w:rPr>
        <w:t xml:space="preserve"> في المؤسسات المالية السعودية تُعزى إلى الخصائص الديموغرافية والوظيفية لأفراد عينة الدراسة</w:t>
      </w:r>
      <w:r w:rsidRPr="009E492D">
        <w:t>.</w:t>
      </w:r>
    </w:p>
  </w:comment>
  <w:comment w:id="3" w:author="A" w:date="2026-08-25T16:43:00Z" w:initials="K">
    <w:p w14:paraId="5D1B30A9" w14:textId="77777777" w:rsidR="004F7E7E" w:rsidRDefault="004F7E7E">
      <w:pPr>
        <w:pStyle w:val="affb"/>
        <w:rPr>
          <w:rtl/>
        </w:rPr>
      </w:pPr>
      <w:r>
        <w:rPr>
          <w:rStyle w:val="affa"/>
        </w:rPr>
        <w:annotationRef/>
      </w:r>
      <w:r>
        <w:rPr>
          <w:rFonts w:hint="cs"/>
          <w:rtl/>
        </w:rPr>
        <w:t xml:space="preserve">هذا الفرض غير مقبول </w:t>
      </w:r>
    </w:p>
    <w:p w14:paraId="03438EB2" w14:textId="5A49ECA9" w:rsidR="004F7E7E" w:rsidRDefault="004F7E7E">
      <w:pPr>
        <w:pStyle w:val="affb"/>
      </w:pPr>
      <w:r>
        <w:rPr>
          <w:rFonts w:hint="cs"/>
          <w:rtl/>
        </w:rPr>
        <w:t>لانه الامتثال متغير مستقل ووفق هذا الفرض اصبح متغير تابع ولا غير مقبول</w:t>
      </w:r>
    </w:p>
  </w:comment>
  <w:comment w:id="4" w:author="A" w:date="2026-08-25T16:58:00Z" w:initials="K">
    <w:p w14:paraId="2FF534AB" w14:textId="3FC7D1CF" w:rsidR="00B81730" w:rsidRDefault="00B81730">
      <w:pPr>
        <w:pStyle w:val="affb"/>
      </w:pPr>
      <w:r>
        <w:rPr>
          <w:rStyle w:val="affa"/>
        </w:rPr>
        <w:annotationRef/>
      </w:r>
      <w:r>
        <w:rPr>
          <w:rFonts w:hint="cs"/>
          <w:rtl/>
        </w:rPr>
        <w:t xml:space="preserve">الاستبانة المرفقة لا تقيس متسوى التبني </w:t>
      </w:r>
    </w:p>
  </w:comment>
  <w:comment w:id="5" w:author="A" w:date="2026-08-25T16:46:00Z" w:initials="K">
    <w:p w14:paraId="2734DAFD" w14:textId="77777777" w:rsidR="004F7E7E" w:rsidRDefault="004F7E7E" w:rsidP="004F7E7E">
      <w:pPr>
        <w:pStyle w:val="affb"/>
        <w:bidi/>
        <w:rPr>
          <w:rtl/>
        </w:rPr>
      </w:pPr>
      <w:r>
        <w:rPr>
          <w:rStyle w:val="affa"/>
        </w:rPr>
        <w:annotationRef/>
      </w:r>
      <w:r w:rsidRPr="004F7E7E">
        <w:rPr>
          <w:rtl/>
        </w:rPr>
        <w:t xml:space="preserve">هذه الفقرة تقيس جزئيًا </w:t>
      </w:r>
      <w:r w:rsidRPr="004F7E7E">
        <w:rPr>
          <w:b/>
          <w:bCs/>
          <w:rtl/>
        </w:rPr>
        <w:t>الامتثال</w:t>
      </w:r>
      <w:r w:rsidRPr="004F7E7E">
        <w:rPr>
          <w:rtl/>
        </w:rPr>
        <w:t>، وليس تطبيق الترميز فقط</w:t>
      </w:r>
    </w:p>
    <w:p w14:paraId="6108E962" w14:textId="4D58D02A" w:rsidR="004F7E7E" w:rsidRDefault="004F7E7E" w:rsidP="004F7E7E">
      <w:pPr>
        <w:pStyle w:val="affb"/>
        <w:bidi/>
      </w:pPr>
      <w:r>
        <w:rPr>
          <w:rFonts w:hint="cs"/>
          <w:rtl/>
        </w:rPr>
        <w:t xml:space="preserve">استبدل الفقرة تقيس تطبيق الترميز </w:t>
      </w:r>
    </w:p>
  </w:comment>
  <w:comment w:id="6" w:author="A" w:date="2026-08-25T16:53:00Z" w:initials="K">
    <w:p w14:paraId="1F719A3D" w14:textId="77777777" w:rsidR="00B81730" w:rsidRDefault="00B81730">
      <w:pPr>
        <w:pStyle w:val="affb"/>
        <w:rPr>
          <w:rFonts w:ascii="Sakkal Majalla" w:hAnsi="Sakkal Majalla" w:cs="Sakkal Majalla"/>
          <w:rtl/>
        </w:rPr>
      </w:pPr>
      <w:r>
        <w:rPr>
          <w:rStyle w:val="affa"/>
        </w:rPr>
        <w:annotationRef/>
      </w:r>
      <w:r>
        <w:rPr>
          <w:rFonts w:hint="cs"/>
          <w:rtl/>
        </w:rPr>
        <w:t xml:space="preserve">الباحث حدد ابعاد الامن السبيراني بـ </w:t>
      </w:r>
      <w:r w:rsidRPr="00C95436">
        <w:rPr>
          <w:rFonts w:ascii="Sakkal Majalla" w:hAnsi="Sakkal Majalla" w:cs="Sakkal Majalla"/>
          <w:rtl/>
        </w:rPr>
        <w:t>الوقاية، الاستجابة للحوادث، استمرارية الأعمال</w:t>
      </w:r>
    </w:p>
    <w:p w14:paraId="106D98ED" w14:textId="77777777" w:rsidR="00B81730" w:rsidRDefault="00B81730">
      <w:pPr>
        <w:pStyle w:val="affb"/>
        <w:rPr>
          <w:rFonts w:ascii="Sakkal Majalla" w:hAnsi="Sakkal Majalla" w:cs="Sakkal Majalla"/>
          <w:rtl/>
        </w:rPr>
      </w:pPr>
      <w:r>
        <w:rPr>
          <w:rFonts w:ascii="Sakkal Majalla" w:hAnsi="Sakkal Majalla" w:cs="Sakkal Majalla" w:hint="cs"/>
          <w:rtl/>
        </w:rPr>
        <w:t xml:space="preserve">وخمس فقرات لا تتلائم مع قياس هذه الابعاد </w:t>
      </w:r>
    </w:p>
    <w:p w14:paraId="11694087" w14:textId="549A95B5" w:rsidR="00B81730" w:rsidRDefault="00B81730">
      <w:pPr>
        <w:pStyle w:val="affb"/>
      </w:pPr>
      <w:r>
        <w:rPr>
          <w:rFonts w:ascii="Sakkal Majalla" w:hAnsi="Sakkal Majalla" w:cs="Sakkal Majalla" w:hint="cs"/>
          <w:rtl/>
        </w:rPr>
        <w:t xml:space="preserve">بعد حذف الفقرتين المكررتين </w:t>
      </w:r>
    </w:p>
  </w:comment>
  <w:comment w:id="7" w:author="A" w:date="2026-08-25T16:52:00Z" w:initials="K">
    <w:p w14:paraId="712FEA4B" w14:textId="2BF8746A" w:rsidR="00B81730" w:rsidRDefault="00B81730">
      <w:pPr>
        <w:pStyle w:val="affb"/>
      </w:pPr>
      <w:r>
        <w:rPr>
          <w:rStyle w:val="affa"/>
        </w:rPr>
        <w:annotationRef/>
      </w:r>
      <w:r>
        <w:rPr>
          <w:rFonts w:hint="cs"/>
          <w:rtl/>
        </w:rPr>
        <w:t xml:space="preserve">فقرة مكررة مع الفقرة الأولى </w:t>
      </w:r>
    </w:p>
  </w:comment>
  <w:comment w:id="9" w:author="A" w:date="2026-08-25T16:52:00Z" w:initials="K">
    <w:p w14:paraId="7596D8DA" w14:textId="3B4BCA22" w:rsidR="00B81730" w:rsidRDefault="00B81730">
      <w:pPr>
        <w:pStyle w:val="affb"/>
      </w:pPr>
      <w:r>
        <w:rPr>
          <w:rStyle w:val="affa"/>
        </w:rPr>
        <w:annotationRef/>
      </w:r>
      <w:r>
        <w:rPr>
          <w:rFonts w:hint="cs"/>
          <w:rtl/>
        </w:rPr>
        <w:t xml:space="preserve">فقرة مكررة مع الفقرة الثانية </w:t>
      </w:r>
    </w:p>
  </w:comment>
  <w:comment w:id="8" w:author="A" w:date="2026-08-25T16:54:00Z" w:initials="K">
    <w:p w14:paraId="210339D6" w14:textId="77777777" w:rsidR="00B81730" w:rsidRDefault="00B81730">
      <w:pPr>
        <w:pStyle w:val="affb"/>
        <w:rPr>
          <w:rtl/>
        </w:rPr>
      </w:pPr>
      <w:r>
        <w:rPr>
          <w:rStyle w:val="affa"/>
        </w:rPr>
        <w:annotationRef/>
      </w:r>
      <w:r>
        <w:rPr>
          <w:rFonts w:hint="cs"/>
          <w:rtl/>
        </w:rPr>
        <w:t xml:space="preserve">كافة الفقرات الواردة في هذها البعد تبدأ ب يسهم الترميز وبذلك تتحول هذه الفقرة من قياس الامن السيبرامني الى قياس الترميز وهذا خطا  لانه يبرط المتغير التابع والمتغير المستقل في نفس الفقرة </w:t>
      </w:r>
    </w:p>
    <w:p w14:paraId="496E235C" w14:textId="61BC0C1F" w:rsidR="00B81730" w:rsidRDefault="00B81730">
      <w:pPr>
        <w:pStyle w:val="affb"/>
      </w:pPr>
      <w:r>
        <w:rPr>
          <w:rFonts w:hint="cs"/>
          <w:rtl/>
        </w:rPr>
        <w:t xml:space="preserve">إعادة صياغة الفقرات بحيث تقيس الامن السيبراني </w:t>
      </w:r>
    </w:p>
  </w:comment>
  <w:comment w:id="10" w:author="A" w:date="2026-08-25T16:56:00Z" w:initials="K">
    <w:p w14:paraId="0629E6A5" w14:textId="00860186" w:rsidR="00B81730" w:rsidRDefault="00B81730">
      <w:pPr>
        <w:pStyle w:val="affb"/>
      </w:pPr>
      <w:r>
        <w:rPr>
          <w:rStyle w:val="affa"/>
        </w:rPr>
        <w:annotationRef/>
      </w:r>
      <w:r>
        <w:rPr>
          <w:rFonts w:hint="cs"/>
          <w:rtl/>
        </w:rPr>
        <w:t xml:space="preserve">نفس المشكلة السابقة جميع الفقرات تبدأ بيسهم تطبيق تقنية الترميز ، وهذا غير مناسب المطلوب هو قياس كفاءة العمليات المالية دون تداخل </w:t>
      </w:r>
    </w:p>
  </w:comment>
  <w:comment w:id="12" w:author="A" w:date="2026-08-25T16:48:00Z" w:initials="K">
    <w:p w14:paraId="6336C428" w14:textId="6AC36EFD" w:rsidR="004F7E7E" w:rsidRDefault="004F7E7E">
      <w:pPr>
        <w:pStyle w:val="affb"/>
      </w:pPr>
      <w:r>
        <w:rPr>
          <w:rStyle w:val="affa"/>
        </w:rPr>
        <w:annotationRef/>
      </w:r>
      <w:r>
        <w:rPr>
          <w:rFonts w:hint="cs"/>
          <w:rtl/>
        </w:rPr>
        <w:t xml:space="preserve">في جدول الابعاد يفترض ان تكون عدد الفقرات 6 ولكن يوجد في الاستبانة 5 </w:t>
      </w:r>
    </w:p>
  </w:comment>
  <w:comment w:id="11" w:author="A" w:date="2026-08-25T16:49:00Z" w:initials="K">
    <w:p w14:paraId="4F8CDEBA" w14:textId="77777777" w:rsidR="00B81730" w:rsidRDefault="00B81730">
      <w:pPr>
        <w:pStyle w:val="affb"/>
        <w:rPr>
          <w:rtl/>
        </w:rPr>
      </w:pPr>
      <w:r>
        <w:rPr>
          <w:rStyle w:val="affa"/>
        </w:rPr>
        <w:annotationRef/>
      </w:r>
      <w:r>
        <w:rPr>
          <w:rFonts w:hint="cs"/>
          <w:rtl/>
        </w:rPr>
        <w:t xml:space="preserve">كافة الفقرات لا تقيس الامتثال للمعاير الدولية </w:t>
      </w:r>
    </w:p>
    <w:p w14:paraId="4CACE121" w14:textId="77777777" w:rsidR="00B81730" w:rsidRDefault="00B81730">
      <w:pPr>
        <w:pStyle w:val="affb"/>
        <w:rPr>
          <w:rtl/>
        </w:rPr>
      </w:pPr>
      <w:r>
        <w:rPr>
          <w:rFonts w:hint="cs"/>
          <w:rtl/>
        </w:rPr>
        <w:t xml:space="preserve">بل تقيس اثر الترميز على الامتثال ، وهذا خطا وهي غير صالحة للاستخدام </w:t>
      </w:r>
    </w:p>
    <w:p w14:paraId="06AF7E4F" w14:textId="1F072C01" w:rsidR="00B81730" w:rsidRDefault="00B81730">
      <w:pPr>
        <w:pStyle w:val="affb"/>
      </w:pPr>
      <w:r>
        <w:rPr>
          <w:rFonts w:hint="cs"/>
          <w:rtl/>
        </w:rPr>
        <w:t xml:space="preserve">وبالتالي مطلوب إعادة صياغة الفقرات بشكل كامل لتقيس الامتثال </w:t>
      </w:r>
    </w:p>
  </w:comment>
  <w:comment w:id="13" w:author="A" w:date="2026-08-25T16:35:00Z" w:initials="K">
    <w:p w14:paraId="52BE9E89" w14:textId="77777777" w:rsidR="007262FA" w:rsidRDefault="007262FA">
      <w:pPr>
        <w:pStyle w:val="affb"/>
        <w:rPr>
          <w:rtl/>
        </w:rPr>
      </w:pPr>
      <w:r>
        <w:rPr>
          <w:rStyle w:val="affa"/>
        </w:rPr>
        <w:annotationRef/>
      </w:r>
      <w:r>
        <w:rPr>
          <w:rFonts w:hint="cs"/>
          <w:rtl/>
        </w:rPr>
        <w:t xml:space="preserve">كيف سوف يدخل إجابات المستجبين على برنامج التحليل الاحصائي </w:t>
      </w:r>
    </w:p>
    <w:p w14:paraId="619B349C" w14:textId="77777777" w:rsidR="007262FA" w:rsidRDefault="007262FA">
      <w:pPr>
        <w:pStyle w:val="affb"/>
        <w:rPr>
          <w:rtl/>
        </w:rPr>
      </w:pPr>
      <w:r>
        <w:rPr>
          <w:rFonts w:hint="cs"/>
          <w:rtl/>
        </w:rPr>
        <w:t xml:space="preserve">وما هو الهدف من هذا السؤال وهل هو مرتبط بفرض من الفروض ام لااا </w:t>
      </w:r>
    </w:p>
    <w:p w14:paraId="0EFA5630" w14:textId="77777777" w:rsidR="007262FA" w:rsidRDefault="007262FA">
      <w:pPr>
        <w:pStyle w:val="affb"/>
        <w:rPr>
          <w:rtl/>
        </w:rPr>
      </w:pPr>
      <w:r>
        <w:rPr>
          <w:rFonts w:hint="cs"/>
          <w:rtl/>
        </w:rPr>
        <w:t xml:space="preserve">وهذا ينطبق على السؤال الثاني </w:t>
      </w:r>
    </w:p>
    <w:p w14:paraId="6A38B1F2" w14:textId="35CB7021" w:rsidR="007262FA" w:rsidRDefault="007262FA">
      <w:pPr>
        <w:pStyle w:val="affb"/>
      </w:pPr>
    </w:p>
  </w:comment>
  <w:comment w:id="14" w:author="A" w:date="2026-08-25T16:36:00Z" w:initials="K">
    <w:p w14:paraId="34C92D54" w14:textId="03D48208" w:rsidR="007262FA" w:rsidRDefault="007262FA">
      <w:pPr>
        <w:pStyle w:val="affb"/>
      </w:pPr>
      <w:r>
        <w:rPr>
          <w:rStyle w:val="affa"/>
        </w:rPr>
        <w:annotationRef/>
      </w:r>
      <w:r>
        <w:rPr>
          <w:rFonts w:hint="cs"/>
          <w:rtl/>
        </w:rPr>
        <w:t xml:space="preserve">يفترض على الباحث ان يخرج بالتوصيات بناء على نتائج الدراسة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8D24A8" w15:done="0"/>
  <w15:commentEx w15:paraId="7E1A770C" w15:done="0"/>
  <w15:commentEx w15:paraId="7ABF9B9F" w15:done="0"/>
  <w15:commentEx w15:paraId="03438EB2" w15:done="0"/>
  <w15:commentEx w15:paraId="2FF534AB" w15:done="0"/>
  <w15:commentEx w15:paraId="6108E962" w15:done="0"/>
  <w15:commentEx w15:paraId="11694087" w15:done="0"/>
  <w15:commentEx w15:paraId="712FEA4B" w15:done="0"/>
  <w15:commentEx w15:paraId="7596D8DA" w15:done="0"/>
  <w15:commentEx w15:paraId="496E235C" w15:done="0"/>
  <w15:commentEx w15:paraId="0629E6A5" w15:done="0"/>
  <w15:commentEx w15:paraId="6336C428" w15:done="0"/>
  <w15:commentEx w15:paraId="06AF7E4F" w15:done="0"/>
  <w15:commentEx w15:paraId="6A38B1F2" w15:done="0"/>
  <w15:commentEx w15:paraId="34C92D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B2C9A6" w16cex:dateUtc="2026-08-25T12:38:00Z"/>
  <w16cex:commentExtensible w16cex:durableId="7D438BA6" w16cex:dateUtc="2026-08-25T12:29:00Z"/>
  <w16cex:commentExtensible w16cex:durableId="53D4E661" w16cex:dateUtc="2026-08-25T13:04:00Z"/>
  <w16cex:commentExtensible w16cex:durableId="6201257B" w16cex:dateUtc="2026-08-25T12:43:00Z"/>
  <w16cex:commentExtensible w16cex:durableId="1CE1D689" w16cex:dateUtc="2026-08-25T12:58:00Z"/>
  <w16cex:commentExtensible w16cex:durableId="44062526" w16cex:dateUtc="2026-08-25T12:46:00Z"/>
  <w16cex:commentExtensible w16cex:durableId="14D0181D" w16cex:dateUtc="2026-08-25T12:53:00Z"/>
  <w16cex:commentExtensible w16cex:durableId="21A9AA4B" w16cex:dateUtc="2026-08-25T12:52:00Z"/>
  <w16cex:commentExtensible w16cex:durableId="1ECF2438" w16cex:dateUtc="2026-08-25T12:52:00Z"/>
  <w16cex:commentExtensible w16cex:durableId="239DE091" w16cex:dateUtc="2026-08-25T12:54:00Z"/>
  <w16cex:commentExtensible w16cex:durableId="64E67199" w16cex:dateUtc="2026-08-25T12:56:00Z"/>
  <w16cex:commentExtensible w16cex:durableId="4785F6DA" w16cex:dateUtc="2026-08-25T12:48:00Z"/>
  <w16cex:commentExtensible w16cex:durableId="5D32F695" w16cex:dateUtc="2026-08-25T12:49:00Z"/>
  <w16cex:commentExtensible w16cex:durableId="0E46B729" w16cex:dateUtc="2026-08-25T12:35:00Z"/>
  <w16cex:commentExtensible w16cex:durableId="2DAB552C" w16cex:dateUtc="2026-08-25T1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8D24A8" w16cid:durableId="05B2C9A6"/>
  <w16cid:commentId w16cid:paraId="7E1A770C" w16cid:durableId="7D438BA6"/>
  <w16cid:commentId w16cid:paraId="7ABF9B9F" w16cid:durableId="53D4E661"/>
  <w16cid:commentId w16cid:paraId="03438EB2" w16cid:durableId="6201257B"/>
  <w16cid:commentId w16cid:paraId="2FF534AB" w16cid:durableId="1CE1D689"/>
  <w16cid:commentId w16cid:paraId="6108E962" w16cid:durableId="44062526"/>
  <w16cid:commentId w16cid:paraId="11694087" w16cid:durableId="14D0181D"/>
  <w16cid:commentId w16cid:paraId="712FEA4B" w16cid:durableId="21A9AA4B"/>
  <w16cid:commentId w16cid:paraId="7596D8DA" w16cid:durableId="1ECF2438"/>
  <w16cid:commentId w16cid:paraId="496E235C" w16cid:durableId="239DE091"/>
  <w16cid:commentId w16cid:paraId="0629E6A5" w16cid:durableId="64E67199"/>
  <w16cid:commentId w16cid:paraId="6336C428" w16cid:durableId="4785F6DA"/>
  <w16cid:commentId w16cid:paraId="06AF7E4F" w16cid:durableId="5D32F695"/>
  <w16cid:commentId w16cid:paraId="6A38B1F2" w16cid:durableId="0E46B729"/>
  <w16cid:commentId w16cid:paraId="34C92D54" w16cid:durableId="2DAB55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73A0F" w14:textId="77777777" w:rsidR="00EB5E8B" w:rsidRDefault="00EB5E8B" w:rsidP="00F628F0">
      <w:pPr>
        <w:spacing w:after="0" w:line="240" w:lineRule="auto"/>
      </w:pPr>
      <w:r>
        <w:separator/>
      </w:r>
    </w:p>
  </w:endnote>
  <w:endnote w:type="continuationSeparator" w:id="0">
    <w:p w14:paraId="0E97BA4F" w14:textId="77777777" w:rsidR="00EB5E8B" w:rsidRDefault="00EB5E8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3292F" w14:textId="77777777" w:rsidR="00EB5E8B" w:rsidRDefault="00EB5E8B" w:rsidP="00F628F0">
      <w:pPr>
        <w:spacing w:after="0" w:line="240" w:lineRule="auto"/>
      </w:pPr>
      <w:r>
        <w:separator/>
      </w:r>
    </w:p>
  </w:footnote>
  <w:footnote w:type="continuationSeparator" w:id="0">
    <w:p w14:paraId="6D60D3F7" w14:textId="77777777" w:rsidR="00EB5E8B" w:rsidRDefault="00EB5E8B"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bullet"/>
      <w:pStyle w:val="31"/>
      <w:lvlText w:val=""/>
      <w:lvlJc w:val="left"/>
      <w:pPr>
        <w:ind w:left="360" w:hanging="360"/>
      </w:pPr>
      <w:rPr>
        <w:rFonts w:ascii="Symbol" w:hAnsi="Symbol" w:hint="default"/>
      </w:rPr>
    </w:lvl>
    <w:lvl w:ilvl="3">
      <w:start w:val="1"/>
      <w:numFmt w:val="bullet"/>
      <w:pStyle w:val="4"/>
      <w:lvlText w:val="o"/>
      <w:lvlJc w:val="left"/>
      <w:pPr>
        <w:ind w:left="360" w:hanging="360"/>
      </w:pPr>
      <w:rPr>
        <w:rFonts w:ascii="Courier New" w:hAnsi="Courier New" w:cs="Courier New" w:hint="default"/>
      </w:r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187111"/>
    <w:multiLevelType w:val="hybridMultilevel"/>
    <w:tmpl w:val="CAC45E26"/>
    <w:lvl w:ilvl="0" w:tplc="0409000F">
      <w:start w:val="1"/>
      <w:numFmt w:val="decimal"/>
      <w:lvlText w:val="%1."/>
      <w:lvlJc w:val="left"/>
      <w:pPr>
        <w:ind w:left="727" w:hanging="360"/>
      </w:pPr>
    </w:lvl>
    <w:lvl w:ilvl="1" w:tplc="04090019" w:tentative="1">
      <w:start w:val="1"/>
      <w:numFmt w:val="lowerLetter"/>
      <w:lvlText w:val="%2."/>
      <w:lvlJc w:val="left"/>
      <w:pPr>
        <w:ind w:left="1447" w:hanging="360"/>
      </w:pPr>
    </w:lvl>
    <w:lvl w:ilvl="2" w:tplc="0409001B" w:tentative="1">
      <w:start w:val="1"/>
      <w:numFmt w:val="lowerRoman"/>
      <w:lvlText w:val="%3."/>
      <w:lvlJc w:val="right"/>
      <w:pPr>
        <w:ind w:left="2167" w:hanging="180"/>
      </w:pPr>
    </w:lvl>
    <w:lvl w:ilvl="3" w:tplc="0409000F" w:tentative="1">
      <w:start w:val="1"/>
      <w:numFmt w:val="decimal"/>
      <w:lvlText w:val="%4."/>
      <w:lvlJc w:val="left"/>
      <w:pPr>
        <w:ind w:left="2887" w:hanging="360"/>
      </w:pPr>
    </w:lvl>
    <w:lvl w:ilvl="4" w:tplc="04090019" w:tentative="1">
      <w:start w:val="1"/>
      <w:numFmt w:val="lowerLetter"/>
      <w:lvlText w:val="%5."/>
      <w:lvlJc w:val="left"/>
      <w:pPr>
        <w:ind w:left="3607" w:hanging="360"/>
      </w:pPr>
    </w:lvl>
    <w:lvl w:ilvl="5" w:tplc="0409001B" w:tentative="1">
      <w:start w:val="1"/>
      <w:numFmt w:val="lowerRoman"/>
      <w:lvlText w:val="%6."/>
      <w:lvlJc w:val="right"/>
      <w:pPr>
        <w:ind w:left="4327" w:hanging="180"/>
      </w:pPr>
    </w:lvl>
    <w:lvl w:ilvl="6" w:tplc="0409000F" w:tentative="1">
      <w:start w:val="1"/>
      <w:numFmt w:val="decimal"/>
      <w:lvlText w:val="%7."/>
      <w:lvlJc w:val="left"/>
      <w:pPr>
        <w:ind w:left="5047" w:hanging="360"/>
      </w:pPr>
    </w:lvl>
    <w:lvl w:ilvl="7" w:tplc="04090019" w:tentative="1">
      <w:start w:val="1"/>
      <w:numFmt w:val="lowerLetter"/>
      <w:lvlText w:val="%8."/>
      <w:lvlJc w:val="left"/>
      <w:pPr>
        <w:ind w:left="5767" w:hanging="360"/>
      </w:pPr>
    </w:lvl>
    <w:lvl w:ilvl="8" w:tplc="0409001B" w:tentative="1">
      <w:start w:val="1"/>
      <w:numFmt w:val="lowerRoman"/>
      <w:lvlText w:val="%9."/>
      <w:lvlJc w:val="right"/>
      <w:pPr>
        <w:ind w:left="6487" w:hanging="180"/>
      </w:pPr>
    </w:lvl>
  </w:abstractNum>
  <w:abstractNum w:abstractNumId="57"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7"/>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8"/>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9"/>
  </w:num>
  <w:num w:numId="63" w16cid:durableId="963078233">
    <w:abstractNumId w:val="52"/>
  </w:num>
  <w:num w:numId="64" w16cid:durableId="1027101170">
    <w:abstractNumId w:val="56"/>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1C1C"/>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5F9A"/>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6A10"/>
    <w:rsid w:val="00207C95"/>
    <w:rsid w:val="00213075"/>
    <w:rsid w:val="002151A4"/>
    <w:rsid w:val="00215B39"/>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87E43"/>
    <w:rsid w:val="00290F88"/>
    <w:rsid w:val="002A113E"/>
    <w:rsid w:val="002A1374"/>
    <w:rsid w:val="002B3331"/>
    <w:rsid w:val="002B5AD3"/>
    <w:rsid w:val="002B6766"/>
    <w:rsid w:val="002C1D57"/>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262BC"/>
    <w:rsid w:val="003306B7"/>
    <w:rsid w:val="00330F56"/>
    <w:rsid w:val="00333FF1"/>
    <w:rsid w:val="00334002"/>
    <w:rsid w:val="00336E1B"/>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4F7E7E"/>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5FEB"/>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62FA"/>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06DD"/>
    <w:rsid w:val="008529D2"/>
    <w:rsid w:val="00854846"/>
    <w:rsid w:val="00854E14"/>
    <w:rsid w:val="00857CBA"/>
    <w:rsid w:val="00861080"/>
    <w:rsid w:val="00861188"/>
    <w:rsid w:val="00862094"/>
    <w:rsid w:val="0086333D"/>
    <w:rsid w:val="00864B2B"/>
    <w:rsid w:val="00870DE8"/>
    <w:rsid w:val="0087261A"/>
    <w:rsid w:val="0087354F"/>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308C"/>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0FFB"/>
    <w:rsid w:val="009C2244"/>
    <w:rsid w:val="009C3C7B"/>
    <w:rsid w:val="009C3CB8"/>
    <w:rsid w:val="009C72E1"/>
    <w:rsid w:val="009D1D31"/>
    <w:rsid w:val="009D3F77"/>
    <w:rsid w:val="009D5952"/>
    <w:rsid w:val="009D7913"/>
    <w:rsid w:val="009D7E0E"/>
    <w:rsid w:val="009E3672"/>
    <w:rsid w:val="009E3E9A"/>
    <w:rsid w:val="009E4604"/>
    <w:rsid w:val="009E492D"/>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2675C"/>
    <w:rsid w:val="00B32E4E"/>
    <w:rsid w:val="00B348C7"/>
    <w:rsid w:val="00B35152"/>
    <w:rsid w:val="00B43F32"/>
    <w:rsid w:val="00B44197"/>
    <w:rsid w:val="00B4456F"/>
    <w:rsid w:val="00B5019C"/>
    <w:rsid w:val="00B52AE0"/>
    <w:rsid w:val="00B56F1B"/>
    <w:rsid w:val="00B605CF"/>
    <w:rsid w:val="00B61F61"/>
    <w:rsid w:val="00B62F7E"/>
    <w:rsid w:val="00B63BBC"/>
    <w:rsid w:val="00B64268"/>
    <w:rsid w:val="00B65B60"/>
    <w:rsid w:val="00B745F3"/>
    <w:rsid w:val="00B76012"/>
    <w:rsid w:val="00B77EB8"/>
    <w:rsid w:val="00B802A8"/>
    <w:rsid w:val="00B81730"/>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6B7C"/>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95436"/>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2B86"/>
    <w:rsid w:val="00D43F87"/>
    <w:rsid w:val="00D46A37"/>
    <w:rsid w:val="00D4735D"/>
    <w:rsid w:val="00D47F4C"/>
    <w:rsid w:val="00D51A70"/>
    <w:rsid w:val="00D53FE2"/>
    <w:rsid w:val="00D5405D"/>
    <w:rsid w:val="00D5434C"/>
    <w:rsid w:val="00D56961"/>
    <w:rsid w:val="00D57A0E"/>
    <w:rsid w:val="00D64F3E"/>
    <w:rsid w:val="00D659C8"/>
    <w:rsid w:val="00D66C20"/>
    <w:rsid w:val="00D66F8C"/>
    <w:rsid w:val="00D70797"/>
    <w:rsid w:val="00D7258E"/>
    <w:rsid w:val="00D734FB"/>
    <w:rsid w:val="00D73F64"/>
    <w:rsid w:val="00D9144F"/>
    <w:rsid w:val="00D916A2"/>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5E8B"/>
    <w:rsid w:val="00EB65E9"/>
    <w:rsid w:val="00EB684E"/>
    <w:rsid w:val="00EC25CF"/>
    <w:rsid w:val="00EC2CFE"/>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3B7"/>
    <w:rsid w:val="00F1554E"/>
    <w:rsid w:val="00F16CC0"/>
    <w:rsid w:val="00F16EE5"/>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6F5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4FBE"/>
    <w:pPr>
      <w:spacing w:after="160" w:line="259" w:lineRule="auto"/>
    </w:pPr>
  </w:style>
  <w:style w:type="paragraph" w:styleId="1">
    <w:name w:val="heading 1"/>
    <w:basedOn w:val="a1"/>
    <w:next w:val="a1"/>
    <w:link w:val="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next w:val="a1"/>
    <w:link w:val="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1"/>
    <w:next w:val="a1"/>
    <w:link w:val="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1"/>
    <w:next w:val="a1"/>
    <w:link w:val="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basedOn w:val="a1"/>
    <w:qFormat/>
    <w:rsid w:val="000F7F04"/>
    <w:pPr>
      <w:ind w:left="720"/>
      <w:contextualSpacing/>
    </w:pPr>
  </w:style>
  <w:style w:type="paragraph" w:styleId="a6">
    <w:name w:val="header"/>
    <w:basedOn w:val="a1"/>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2"/>
    <w:link w:val="a6"/>
    <w:uiPriority w:val="99"/>
    <w:rsid w:val="00F628F0"/>
  </w:style>
  <w:style w:type="paragraph" w:styleId="a7">
    <w:name w:val="footer"/>
    <w:basedOn w:val="a1"/>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2"/>
    <w:link w:val="a7"/>
    <w:uiPriority w:val="99"/>
    <w:rsid w:val="00F628F0"/>
  </w:style>
  <w:style w:type="paragraph" w:styleId="a8">
    <w:name w:val="Balloon Text"/>
    <w:basedOn w:val="a1"/>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styleId="Hyperlink">
    <w:name w:val="Hyperlink"/>
    <w:basedOn w:val="a2"/>
    <w:uiPriority w:val="99"/>
    <w:unhideWhenUsed/>
    <w:rsid w:val="00374A8C"/>
    <w:rPr>
      <w:color w:val="0000FF" w:themeColor="hyperlink"/>
      <w:u w:val="single"/>
    </w:rPr>
  </w:style>
  <w:style w:type="character" w:styleId="ad">
    <w:name w:val="Unresolved Mention"/>
    <w:basedOn w:val="a2"/>
    <w:uiPriority w:val="99"/>
    <w:semiHidden/>
    <w:unhideWhenUsed/>
    <w:rsid w:val="00374A8C"/>
    <w:rPr>
      <w:color w:val="605E5C"/>
      <w:shd w:val="clear" w:color="auto" w:fill="E1DFDD"/>
    </w:rPr>
  </w:style>
  <w:style w:type="character" w:customStyle="1" w:styleId="3Char">
    <w:name w:val="عنوان 3 Char"/>
    <w:basedOn w:val="a2"/>
    <w:link w:val="31"/>
    <w:uiPriority w:val="9"/>
    <w:rsid w:val="00325D7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2"/>
    <w:link w:val="4"/>
    <w:uiPriority w:val="9"/>
    <w:rsid w:val="00325D77"/>
    <w:rPr>
      <w:rFonts w:asciiTheme="majorHAnsi" w:eastAsiaTheme="majorEastAsia" w:hAnsiTheme="majorHAnsi" w:cstheme="majorBidi"/>
      <w:i/>
      <w:iCs/>
      <w:color w:val="365F91" w:themeColor="accent1" w:themeShade="BF"/>
    </w:rPr>
  </w:style>
  <w:style w:type="character" w:customStyle="1" w:styleId="5Char">
    <w:name w:val="عنوان 5 Char"/>
    <w:basedOn w:val="a2"/>
    <w:link w:val="5"/>
    <w:uiPriority w:val="9"/>
    <w:semiHidden/>
    <w:rsid w:val="00325D77"/>
    <w:rPr>
      <w:rFonts w:asciiTheme="majorHAnsi" w:eastAsiaTheme="majorEastAsia" w:hAnsiTheme="majorHAnsi" w:cstheme="majorBidi"/>
      <w:color w:val="365F91" w:themeColor="accent1" w:themeShade="BF"/>
    </w:rPr>
  </w:style>
  <w:style w:type="character" w:customStyle="1" w:styleId="6Char">
    <w:name w:val="عنوان 6 Char"/>
    <w:basedOn w:val="a2"/>
    <w:link w:val="6"/>
    <w:uiPriority w:val="9"/>
    <w:semiHidden/>
    <w:rsid w:val="00325D77"/>
    <w:rPr>
      <w:rFonts w:asciiTheme="majorHAnsi" w:eastAsiaTheme="majorEastAsia" w:hAnsiTheme="majorHAnsi" w:cstheme="majorBidi"/>
      <w:color w:val="243F60" w:themeColor="accent1" w:themeShade="7F"/>
    </w:rPr>
  </w:style>
  <w:style w:type="character" w:customStyle="1" w:styleId="7Char">
    <w:name w:val="عنوان 7 Char"/>
    <w:basedOn w:val="a2"/>
    <w:link w:val="7"/>
    <w:uiPriority w:val="9"/>
    <w:semiHidden/>
    <w:rsid w:val="00325D77"/>
    <w:rPr>
      <w:rFonts w:asciiTheme="majorHAnsi" w:eastAsiaTheme="majorEastAsia" w:hAnsiTheme="majorHAnsi" w:cstheme="majorBidi"/>
      <w:i/>
      <w:iCs/>
      <w:color w:val="243F60" w:themeColor="accent1" w:themeShade="7F"/>
    </w:rPr>
  </w:style>
  <w:style w:type="character" w:customStyle="1" w:styleId="8Char">
    <w:name w:val="عنوان 8 Char"/>
    <w:basedOn w:val="a2"/>
    <w:link w:val="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2"/>
    <w:link w:val="9"/>
    <w:uiPriority w:val="9"/>
    <w:semiHidden/>
    <w:rsid w:val="00325D77"/>
    <w:rPr>
      <w:rFonts w:asciiTheme="majorHAnsi" w:eastAsiaTheme="majorEastAsia" w:hAnsiTheme="majorHAnsi" w:cstheme="majorBidi"/>
      <w:i/>
      <w:iCs/>
      <w:color w:val="272727" w:themeColor="text1" w:themeTint="D8"/>
      <w:sz w:val="21"/>
      <w:szCs w:val="21"/>
    </w:rPr>
  </w:style>
  <w:style w:type="paragraph" w:styleId="10">
    <w:name w:val="toc 1"/>
    <w:basedOn w:val="a1"/>
    <w:next w:val="a1"/>
    <w:autoRedefine/>
    <w:uiPriority w:val="39"/>
    <w:unhideWhenUsed/>
    <w:rsid w:val="000C2DBF"/>
    <w:pPr>
      <w:bidi/>
      <w:spacing w:before="360" w:after="0"/>
    </w:pPr>
    <w:rPr>
      <w:rFonts w:asciiTheme="majorHAnsi" w:hAnsiTheme="majorHAnsi" w:cs="Times New Roman"/>
      <w:b/>
      <w:bCs/>
      <w:caps/>
      <w:sz w:val="24"/>
      <w:szCs w:val="28"/>
    </w:rPr>
  </w:style>
  <w:style w:type="paragraph" w:styleId="22">
    <w:name w:val="toc 2"/>
    <w:basedOn w:val="a1"/>
    <w:next w:val="a1"/>
    <w:autoRedefine/>
    <w:uiPriority w:val="39"/>
    <w:unhideWhenUsed/>
    <w:rsid w:val="003A195A"/>
    <w:pPr>
      <w:bidi/>
      <w:spacing w:before="240" w:after="0"/>
    </w:pPr>
    <w:rPr>
      <w:rFonts w:cstheme="minorHAnsi"/>
      <w:b/>
      <w:bCs/>
      <w:sz w:val="20"/>
      <w:szCs w:val="24"/>
    </w:rPr>
  </w:style>
  <w:style w:type="paragraph" w:styleId="32">
    <w:name w:val="toc 3"/>
    <w:basedOn w:val="a1"/>
    <w:next w:val="a1"/>
    <w:autoRedefine/>
    <w:uiPriority w:val="39"/>
    <w:unhideWhenUsed/>
    <w:rsid w:val="003A195A"/>
    <w:pPr>
      <w:bidi/>
      <w:spacing w:after="0"/>
      <w:ind w:left="220"/>
    </w:pPr>
    <w:rPr>
      <w:rFonts w:cstheme="minorHAnsi"/>
      <w:sz w:val="20"/>
      <w:szCs w:val="24"/>
    </w:rPr>
  </w:style>
  <w:style w:type="paragraph" w:styleId="40">
    <w:name w:val="toc 4"/>
    <w:basedOn w:val="a1"/>
    <w:next w:val="a1"/>
    <w:autoRedefine/>
    <w:uiPriority w:val="39"/>
    <w:unhideWhenUsed/>
    <w:rsid w:val="003A195A"/>
    <w:pPr>
      <w:bidi/>
      <w:spacing w:after="0"/>
      <w:ind w:left="440"/>
    </w:pPr>
    <w:rPr>
      <w:rFonts w:cstheme="minorHAnsi"/>
      <w:sz w:val="20"/>
      <w:szCs w:val="24"/>
    </w:rPr>
  </w:style>
  <w:style w:type="paragraph" w:styleId="50">
    <w:name w:val="toc 5"/>
    <w:basedOn w:val="a1"/>
    <w:next w:val="a1"/>
    <w:autoRedefine/>
    <w:uiPriority w:val="39"/>
    <w:unhideWhenUsed/>
    <w:rsid w:val="003A195A"/>
    <w:pPr>
      <w:bidi/>
      <w:spacing w:after="0"/>
      <w:ind w:left="660"/>
    </w:pPr>
    <w:rPr>
      <w:rFonts w:cstheme="minorHAnsi"/>
      <w:sz w:val="20"/>
      <w:szCs w:val="24"/>
    </w:rPr>
  </w:style>
  <w:style w:type="paragraph" w:styleId="60">
    <w:name w:val="toc 6"/>
    <w:basedOn w:val="a1"/>
    <w:next w:val="a1"/>
    <w:autoRedefine/>
    <w:uiPriority w:val="39"/>
    <w:unhideWhenUsed/>
    <w:rsid w:val="003A195A"/>
    <w:pPr>
      <w:bidi/>
      <w:spacing w:after="0"/>
      <w:ind w:left="880"/>
    </w:pPr>
    <w:rPr>
      <w:rFonts w:cstheme="minorHAnsi"/>
      <w:sz w:val="20"/>
      <w:szCs w:val="24"/>
    </w:rPr>
  </w:style>
  <w:style w:type="paragraph" w:styleId="70">
    <w:name w:val="toc 7"/>
    <w:basedOn w:val="a1"/>
    <w:next w:val="a1"/>
    <w:autoRedefine/>
    <w:uiPriority w:val="39"/>
    <w:unhideWhenUsed/>
    <w:rsid w:val="003A195A"/>
    <w:pPr>
      <w:bidi/>
      <w:spacing w:after="0"/>
      <w:ind w:left="1100"/>
    </w:pPr>
    <w:rPr>
      <w:rFonts w:cstheme="minorHAnsi"/>
      <w:sz w:val="20"/>
      <w:szCs w:val="24"/>
    </w:rPr>
  </w:style>
  <w:style w:type="paragraph" w:styleId="80">
    <w:name w:val="toc 8"/>
    <w:basedOn w:val="a1"/>
    <w:next w:val="a1"/>
    <w:autoRedefine/>
    <w:uiPriority w:val="39"/>
    <w:unhideWhenUsed/>
    <w:rsid w:val="003A195A"/>
    <w:pPr>
      <w:bidi/>
      <w:spacing w:after="0"/>
      <w:ind w:left="1320"/>
    </w:pPr>
    <w:rPr>
      <w:rFonts w:cstheme="minorHAnsi"/>
      <w:sz w:val="20"/>
      <w:szCs w:val="24"/>
    </w:rPr>
  </w:style>
  <w:style w:type="paragraph" w:styleId="90">
    <w:name w:val="toc 9"/>
    <w:basedOn w:val="a1"/>
    <w:next w:val="a1"/>
    <w:autoRedefine/>
    <w:uiPriority w:val="39"/>
    <w:unhideWhenUsed/>
    <w:rsid w:val="003A195A"/>
    <w:pPr>
      <w:bidi/>
      <w:spacing w:after="0"/>
      <w:ind w:left="1540"/>
    </w:pPr>
    <w:rPr>
      <w:rFonts w:cstheme="minorHAnsi"/>
      <w:sz w:val="20"/>
      <w:szCs w:val="24"/>
    </w:rPr>
  </w:style>
  <w:style w:type="paragraph" w:styleId="a0">
    <w:name w:val="List Bullet"/>
    <w:basedOn w:val="a1"/>
    <w:uiPriority w:val="99"/>
    <w:unhideWhenUsed/>
    <w:rsid w:val="001E4226"/>
    <w:pPr>
      <w:numPr>
        <w:numId w:val="1"/>
      </w:numPr>
      <w:contextualSpacing/>
    </w:pPr>
  </w:style>
  <w:style w:type="character" w:styleId="ae">
    <w:name w:val="FollowedHyperlink"/>
    <w:basedOn w:val="a2"/>
    <w:uiPriority w:val="99"/>
    <w:semiHidden/>
    <w:unhideWhenUsed/>
    <w:rsid w:val="003B0E76"/>
    <w:rPr>
      <w:color w:val="800080" w:themeColor="followedHyperlink"/>
      <w:u w:val="single"/>
    </w:rPr>
  </w:style>
  <w:style w:type="paragraph" w:styleId="HTML">
    <w:name w:val="HTML Preformatted"/>
    <w:basedOn w:val="a1"/>
    <w:link w:val="HTML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0705AD"/>
    <w:rPr>
      <w:rFonts w:ascii="Courier New" w:eastAsia="Times New Roman" w:hAnsi="Courier New" w:cs="Courier New"/>
      <w:sz w:val="20"/>
      <w:szCs w:val="20"/>
    </w:rPr>
  </w:style>
  <w:style w:type="character" w:styleId="HTMLCode">
    <w:name w:val="HTML Code"/>
    <w:basedOn w:val="a2"/>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a1"/>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No Spacing"/>
    <w:uiPriority w:val="1"/>
    <w:qFormat/>
    <w:rsid w:val="00D93936"/>
    <w:pPr>
      <w:spacing w:after="0" w:line="240" w:lineRule="auto"/>
    </w:pPr>
    <w:rPr>
      <w:rFonts w:eastAsiaTheme="minorEastAsia"/>
    </w:rPr>
  </w:style>
  <w:style w:type="paragraph" w:styleId="af0">
    <w:name w:val="Title"/>
    <w:basedOn w:val="a1"/>
    <w:next w:val="a1"/>
    <w:link w:val="Char3"/>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3">
    <w:name w:val="العنوان Char"/>
    <w:basedOn w:val="a2"/>
    <w:link w:val="af0"/>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af1">
    <w:name w:val="Body Text"/>
    <w:basedOn w:val="a1"/>
    <w:link w:val="Char4"/>
    <w:uiPriority w:val="99"/>
    <w:unhideWhenUsed/>
    <w:rsid w:val="00D93936"/>
    <w:pPr>
      <w:spacing w:after="120" w:line="276" w:lineRule="auto"/>
    </w:pPr>
    <w:rPr>
      <w:rFonts w:eastAsiaTheme="minorEastAsia"/>
    </w:rPr>
  </w:style>
  <w:style w:type="character" w:customStyle="1" w:styleId="Char4">
    <w:name w:val="نص أساسي Char"/>
    <w:basedOn w:val="a2"/>
    <w:link w:val="af1"/>
    <w:uiPriority w:val="99"/>
    <w:rsid w:val="00D93936"/>
    <w:rPr>
      <w:rFonts w:eastAsiaTheme="minorEastAsia"/>
    </w:rPr>
  </w:style>
  <w:style w:type="paragraph" w:styleId="23">
    <w:name w:val="Body Text 2"/>
    <w:basedOn w:val="a1"/>
    <w:link w:val="2Char0"/>
    <w:uiPriority w:val="99"/>
    <w:unhideWhenUsed/>
    <w:rsid w:val="00D93936"/>
    <w:pPr>
      <w:spacing w:after="120" w:line="480" w:lineRule="auto"/>
    </w:pPr>
    <w:rPr>
      <w:rFonts w:eastAsiaTheme="minorEastAsia"/>
    </w:rPr>
  </w:style>
  <w:style w:type="character" w:customStyle="1" w:styleId="2Char0">
    <w:name w:val="نص أساسي 2 Char"/>
    <w:basedOn w:val="a2"/>
    <w:link w:val="23"/>
    <w:uiPriority w:val="99"/>
    <w:rsid w:val="00D93936"/>
    <w:rPr>
      <w:rFonts w:eastAsiaTheme="minorEastAsia"/>
    </w:rPr>
  </w:style>
  <w:style w:type="paragraph" w:styleId="33">
    <w:name w:val="Body Text 3"/>
    <w:basedOn w:val="a1"/>
    <w:link w:val="3Char0"/>
    <w:uiPriority w:val="99"/>
    <w:unhideWhenUsed/>
    <w:rsid w:val="00D93936"/>
    <w:pPr>
      <w:spacing w:after="120" w:line="276" w:lineRule="auto"/>
    </w:pPr>
    <w:rPr>
      <w:rFonts w:eastAsiaTheme="minorEastAsia"/>
      <w:sz w:val="16"/>
      <w:szCs w:val="16"/>
    </w:rPr>
  </w:style>
  <w:style w:type="character" w:customStyle="1" w:styleId="3Char0">
    <w:name w:val="نص أساسي 3 Char"/>
    <w:basedOn w:val="a2"/>
    <w:link w:val="33"/>
    <w:uiPriority w:val="99"/>
    <w:rsid w:val="00D93936"/>
    <w:rPr>
      <w:rFonts w:eastAsiaTheme="minorEastAsia"/>
      <w:sz w:val="16"/>
      <w:szCs w:val="16"/>
    </w:rPr>
  </w:style>
  <w:style w:type="paragraph" w:styleId="af2">
    <w:name w:val="List"/>
    <w:basedOn w:val="a1"/>
    <w:uiPriority w:val="99"/>
    <w:unhideWhenUsed/>
    <w:rsid w:val="00D93936"/>
    <w:pPr>
      <w:spacing w:after="200" w:line="276" w:lineRule="auto"/>
      <w:ind w:left="360" w:hanging="360"/>
      <w:contextualSpacing/>
    </w:pPr>
    <w:rPr>
      <w:rFonts w:eastAsiaTheme="minorEastAsia"/>
    </w:rPr>
  </w:style>
  <w:style w:type="paragraph" w:styleId="24">
    <w:name w:val="List 2"/>
    <w:basedOn w:val="a1"/>
    <w:uiPriority w:val="99"/>
    <w:unhideWhenUsed/>
    <w:rsid w:val="00D93936"/>
    <w:pPr>
      <w:spacing w:after="200" w:line="276" w:lineRule="auto"/>
      <w:ind w:left="720" w:hanging="360"/>
      <w:contextualSpacing/>
    </w:pPr>
    <w:rPr>
      <w:rFonts w:eastAsiaTheme="minorEastAsia"/>
    </w:rPr>
  </w:style>
  <w:style w:type="paragraph" w:styleId="34">
    <w:name w:val="List 3"/>
    <w:basedOn w:val="a1"/>
    <w:uiPriority w:val="99"/>
    <w:unhideWhenUsed/>
    <w:rsid w:val="00D93936"/>
    <w:pPr>
      <w:spacing w:after="200" w:line="276" w:lineRule="auto"/>
      <w:ind w:left="1080" w:hanging="360"/>
      <w:contextualSpacing/>
    </w:pPr>
    <w:rPr>
      <w:rFonts w:eastAsiaTheme="minorEastAsia"/>
    </w:rPr>
  </w:style>
  <w:style w:type="paragraph" w:styleId="20">
    <w:name w:val="List Bullet 2"/>
    <w:basedOn w:val="a1"/>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30">
    <w:name w:val="List Bullet 3"/>
    <w:basedOn w:val="a1"/>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a">
    <w:name w:val="List Number"/>
    <w:basedOn w:val="a1"/>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2">
    <w:name w:val="List Number 2"/>
    <w:basedOn w:val="a1"/>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3">
    <w:name w:val="List Number 3"/>
    <w:basedOn w:val="a1"/>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af3">
    <w:name w:val="List Continue"/>
    <w:basedOn w:val="a1"/>
    <w:uiPriority w:val="99"/>
    <w:unhideWhenUsed/>
    <w:rsid w:val="00D93936"/>
    <w:pPr>
      <w:spacing w:after="120" w:line="276" w:lineRule="auto"/>
      <w:ind w:left="360"/>
      <w:contextualSpacing/>
    </w:pPr>
    <w:rPr>
      <w:rFonts w:eastAsiaTheme="minorEastAsia"/>
    </w:rPr>
  </w:style>
  <w:style w:type="paragraph" w:styleId="25">
    <w:name w:val="List Continue 2"/>
    <w:basedOn w:val="a1"/>
    <w:uiPriority w:val="99"/>
    <w:unhideWhenUsed/>
    <w:rsid w:val="00D93936"/>
    <w:pPr>
      <w:spacing w:after="120" w:line="276" w:lineRule="auto"/>
      <w:ind w:left="720"/>
      <w:contextualSpacing/>
    </w:pPr>
    <w:rPr>
      <w:rFonts w:eastAsiaTheme="minorEastAsia"/>
    </w:rPr>
  </w:style>
  <w:style w:type="paragraph" w:styleId="35">
    <w:name w:val="List Continue 3"/>
    <w:basedOn w:val="a1"/>
    <w:uiPriority w:val="99"/>
    <w:unhideWhenUsed/>
    <w:rsid w:val="00D93936"/>
    <w:pPr>
      <w:spacing w:after="120" w:line="276" w:lineRule="auto"/>
      <w:ind w:left="1080"/>
      <w:contextualSpacing/>
    </w:pPr>
    <w:rPr>
      <w:rFonts w:eastAsiaTheme="minorEastAsia"/>
    </w:rPr>
  </w:style>
  <w:style w:type="paragraph" w:styleId="af4">
    <w:name w:val="macro"/>
    <w:link w:val="Char5"/>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Char5">
    <w:name w:val="نص ماكرو Char"/>
    <w:basedOn w:val="a2"/>
    <w:link w:val="af4"/>
    <w:uiPriority w:val="99"/>
    <w:rsid w:val="00D93936"/>
    <w:rPr>
      <w:rFonts w:ascii="Courier" w:eastAsiaTheme="minorEastAsia" w:hAnsi="Courier"/>
      <w:sz w:val="20"/>
      <w:szCs w:val="20"/>
    </w:rPr>
  </w:style>
  <w:style w:type="paragraph" w:styleId="af5">
    <w:name w:val="Quote"/>
    <w:basedOn w:val="a1"/>
    <w:next w:val="a1"/>
    <w:link w:val="Char6"/>
    <w:uiPriority w:val="29"/>
    <w:qFormat/>
    <w:rsid w:val="00D93936"/>
    <w:pPr>
      <w:spacing w:after="200" w:line="276" w:lineRule="auto"/>
    </w:pPr>
    <w:rPr>
      <w:rFonts w:eastAsiaTheme="minorEastAsia"/>
      <w:i/>
      <w:iCs/>
      <w:color w:val="000000" w:themeColor="text1"/>
    </w:rPr>
  </w:style>
  <w:style w:type="character" w:customStyle="1" w:styleId="Char6">
    <w:name w:val="اقتباس Char"/>
    <w:basedOn w:val="a2"/>
    <w:link w:val="af5"/>
    <w:uiPriority w:val="29"/>
    <w:rsid w:val="00D93936"/>
    <w:rPr>
      <w:rFonts w:eastAsiaTheme="minorEastAsia"/>
      <w:i/>
      <w:iCs/>
      <w:color w:val="000000" w:themeColor="text1"/>
    </w:rPr>
  </w:style>
  <w:style w:type="paragraph" w:styleId="af6">
    <w:name w:val="caption"/>
    <w:basedOn w:val="a1"/>
    <w:next w:val="a1"/>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af7">
    <w:name w:val="Emphasis"/>
    <w:basedOn w:val="a2"/>
    <w:uiPriority w:val="20"/>
    <w:qFormat/>
    <w:rsid w:val="00D93936"/>
    <w:rPr>
      <w:i/>
      <w:iCs/>
    </w:rPr>
  </w:style>
  <w:style w:type="paragraph" w:styleId="af8">
    <w:name w:val="Intense Quote"/>
    <w:basedOn w:val="a1"/>
    <w:next w:val="a1"/>
    <w:link w:val="Char7"/>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Char7">
    <w:name w:val="اقتباس مكثف Char"/>
    <w:basedOn w:val="a2"/>
    <w:link w:val="af8"/>
    <w:uiPriority w:val="30"/>
    <w:rsid w:val="00D93936"/>
    <w:rPr>
      <w:rFonts w:eastAsiaTheme="minorEastAsia"/>
      <w:b/>
      <w:bCs/>
      <w:i/>
      <w:iCs/>
      <w:color w:val="4F81BD" w:themeColor="accent1"/>
    </w:rPr>
  </w:style>
  <w:style w:type="character" w:styleId="af9">
    <w:name w:val="Subtle Emphasis"/>
    <w:basedOn w:val="a2"/>
    <w:uiPriority w:val="19"/>
    <w:qFormat/>
    <w:rsid w:val="00D93936"/>
    <w:rPr>
      <w:i/>
      <w:iCs/>
      <w:color w:val="808080" w:themeColor="text1" w:themeTint="7F"/>
    </w:rPr>
  </w:style>
  <w:style w:type="character" w:styleId="afa">
    <w:name w:val="Intense Emphasis"/>
    <w:basedOn w:val="a2"/>
    <w:uiPriority w:val="21"/>
    <w:qFormat/>
    <w:rsid w:val="00D93936"/>
    <w:rPr>
      <w:b/>
      <w:bCs/>
      <w:i/>
      <w:iCs/>
      <w:color w:val="4F81BD" w:themeColor="accent1"/>
    </w:rPr>
  </w:style>
  <w:style w:type="character" w:styleId="afb">
    <w:name w:val="Subtle Reference"/>
    <w:basedOn w:val="a2"/>
    <w:uiPriority w:val="31"/>
    <w:qFormat/>
    <w:rsid w:val="00D93936"/>
    <w:rPr>
      <w:smallCaps/>
      <w:color w:val="C0504D" w:themeColor="accent2"/>
      <w:u w:val="single"/>
    </w:rPr>
  </w:style>
  <w:style w:type="character" w:styleId="afc">
    <w:name w:val="Intense Reference"/>
    <w:basedOn w:val="a2"/>
    <w:uiPriority w:val="32"/>
    <w:qFormat/>
    <w:rsid w:val="00D93936"/>
    <w:rPr>
      <w:b/>
      <w:bCs/>
      <w:smallCaps/>
      <w:color w:val="C0504D" w:themeColor="accent2"/>
      <w:spacing w:val="5"/>
      <w:u w:val="single"/>
    </w:rPr>
  </w:style>
  <w:style w:type="character" w:styleId="afd">
    <w:name w:val="Book Title"/>
    <w:basedOn w:val="a2"/>
    <w:uiPriority w:val="33"/>
    <w:qFormat/>
    <w:rsid w:val="00D93936"/>
    <w:rPr>
      <w:b/>
      <w:bCs/>
      <w:smallCaps/>
      <w:spacing w:val="5"/>
    </w:rPr>
  </w:style>
  <w:style w:type="paragraph" w:styleId="afe">
    <w:name w:val="TOC Heading"/>
    <w:basedOn w:val="1"/>
    <w:next w:val="a1"/>
    <w:uiPriority w:val="39"/>
    <w:semiHidden/>
    <w:unhideWhenUsed/>
    <w:qFormat/>
    <w:rsid w:val="00D93936"/>
    <w:pPr>
      <w:numPr>
        <w:numId w:val="0"/>
      </w:numPr>
      <w:spacing w:before="480" w:line="276" w:lineRule="auto"/>
      <w:outlineLvl w:val="9"/>
    </w:pPr>
    <w:rPr>
      <w:b/>
      <w:bCs/>
      <w:sz w:val="28"/>
      <w:szCs w:val="28"/>
    </w:rPr>
  </w:style>
  <w:style w:type="table" w:styleId="aff">
    <w:name w:val="Light Shading"/>
    <w:basedOn w:val="a3"/>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0">
    <w:name w:val="Light List"/>
    <w:basedOn w:val="a3"/>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1">
    <w:name w:val="Light Grid"/>
    <w:basedOn w:val="a3"/>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2">
    <w:name w:val="Dark List"/>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3">
    <w:name w:val="Colorful Shading"/>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4">
    <w:name w:val="Colorful List"/>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5">
    <w:name w:val="Colorful Grid"/>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a3"/>
    <w:next w:val="a9"/>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3"/>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1">
    <w:name w:val="Grid Table 4"/>
    <w:basedOn w:val="a3"/>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aff6">
    <w:name w:val="footnote reference"/>
    <w:uiPriority w:val="99"/>
    <w:semiHidden/>
    <w:unhideWhenUsed/>
    <w:rsid w:val="007608E1"/>
    <w:rPr>
      <w:vertAlign w:val="superscript"/>
    </w:rPr>
  </w:style>
  <w:style w:type="paragraph" w:styleId="aff7">
    <w:name w:val="footnote text"/>
    <w:link w:val="Char8"/>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8">
    <w:name w:val="نص حاشية سفلية Char"/>
    <w:basedOn w:val="a2"/>
    <w:link w:val="aff7"/>
    <w:uiPriority w:val="99"/>
    <w:semiHidden/>
    <w:rsid w:val="007608E1"/>
    <w:rPr>
      <w:rFonts w:ascii="Simplified Arabic" w:eastAsia="Simplified Arabic" w:hAnsi="Simplified Arabic" w:cs="Simplified Arabic"/>
      <w:sz w:val="20"/>
      <w:szCs w:val="20"/>
    </w:rPr>
  </w:style>
  <w:style w:type="character" w:styleId="aff8">
    <w:name w:val="endnote reference"/>
    <w:uiPriority w:val="99"/>
    <w:semiHidden/>
    <w:unhideWhenUsed/>
    <w:rsid w:val="007608E1"/>
    <w:rPr>
      <w:vertAlign w:val="superscript"/>
    </w:rPr>
  </w:style>
  <w:style w:type="paragraph" w:styleId="aff9">
    <w:name w:val="endnote text"/>
    <w:link w:val="Char9"/>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Char9">
    <w:name w:val="نص تعليق ختامي Char"/>
    <w:basedOn w:val="a2"/>
    <w:link w:val="aff9"/>
    <w:uiPriority w:val="99"/>
    <w:semiHidden/>
    <w:rsid w:val="007608E1"/>
    <w:rPr>
      <w:rFonts w:ascii="Simplified Arabic" w:eastAsia="Simplified Arabic" w:hAnsi="Simplified Arabic" w:cs="Simplified Arabic"/>
      <w:sz w:val="20"/>
      <w:szCs w:val="20"/>
    </w:rPr>
  </w:style>
  <w:style w:type="character" w:styleId="affa">
    <w:name w:val="annotation reference"/>
    <w:basedOn w:val="a2"/>
    <w:uiPriority w:val="99"/>
    <w:semiHidden/>
    <w:unhideWhenUsed/>
    <w:rsid w:val="00BF5EEF"/>
    <w:rPr>
      <w:sz w:val="16"/>
      <w:szCs w:val="16"/>
    </w:rPr>
  </w:style>
  <w:style w:type="paragraph" w:styleId="affb">
    <w:name w:val="annotation text"/>
    <w:basedOn w:val="a1"/>
    <w:link w:val="Chara"/>
    <w:uiPriority w:val="99"/>
    <w:semiHidden/>
    <w:unhideWhenUsed/>
    <w:rsid w:val="00BF5EEF"/>
    <w:pPr>
      <w:spacing w:line="240" w:lineRule="auto"/>
    </w:pPr>
    <w:rPr>
      <w:sz w:val="20"/>
      <w:szCs w:val="20"/>
    </w:rPr>
  </w:style>
  <w:style w:type="character" w:customStyle="1" w:styleId="Chara">
    <w:name w:val="نص تعليق Char"/>
    <w:basedOn w:val="a2"/>
    <w:link w:val="affb"/>
    <w:uiPriority w:val="99"/>
    <w:semiHidden/>
    <w:rsid w:val="00BF5EEF"/>
    <w:rPr>
      <w:sz w:val="20"/>
      <w:szCs w:val="20"/>
    </w:rPr>
  </w:style>
  <w:style w:type="paragraph" w:styleId="affc">
    <w:name w:val="annotation subject"/>
    <w:basedOn w:val="affb"/>
    <w:next w:val="affb"/>
    <w:link w:val="Charb"/>
    <w:uiPriority w:val="99"/>
    <w:semiHidden/>
    <w:unhideWhenUsed/>
    <w:rsid w:val="00BF5EEF"/>
    <w:rPr>
      <w:b/>
      <w:bCs/>
    </w:rPr>
  </w:style>
  <w:style w:type="character" w:customStyle="1" w:styleId="Charb">
    <w:name w:val="موضوع تعليق Char"/>
    <w:basedOn w:val="Chara"/>
    <w:link w:val="affc"/>
    <w:uiPriority w:val="99"/>
    <w:semiHidden/>
    <w:rsid w:val="00BF5EEF"/>
    <w:rPr>
      <w:b/>
      <w:bCs/>
      <w:sz w:val="20"/>
      <w:szCs w:val="20"/>
    </w:rPr>
  </w:style>
  <w:style w:type="paragraph" w:styleId="affd">
    <w:name w:val="Revision"/>
    <w:hidden/>
    <w:uiPriority w:val="99"/>
    <w:semiHidden/>
    <w:rsid w:val="00883CF3"/>
    <w:pPr>
      <w:spacing w:after="0" w:line="240" w:lineRule="auto"/>
    </w:pPr>
  </w:style>
  <w:style w:type="paragraph" w:customStyle="1" w:styleId="HeadingTOCEntry">
    <w:name w:val="Heading TOC Entry"/>
    <w:basedOn w:val="a1"/>
    <w:qFormat/>
  </w:style>
  <w:style w:type="paragraph" w:customStyle="1" w:styleId="TableCaption">
    <w:name w:val="Table Caption"/>
    <w:basedOn w:val="a1"/>
    <w:qFormat/>
  </w:style>
  <w:style w:type="paragraph" w:customStyle="1" w:styleId="FigureCaption">
    <w:name w:val="Figure Caption"/>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2.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4.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Normal.dotm</Template>
  <TotalTime>76</TotalTime>
  <Pages>7</Pages>
  <Words>1478</Words>
  <Characters>8431</Characters>
  <Application>Microsoft Office Word</Application>
  <DocSecurity>0</DocSecurity>
  <Lines>70</Lines>
  <Paragraphs>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A</cp:lastModifiedBy>
  <cp:revision>3</cp:revision>
  <cp:lastPrinted>2025-12-29T16:09:00Z</cp:lastPrinted>
  <dcterms:created xsi:type="dcterms:W3CDTF">2026-08-24T16:24:00Z</dcterms:created>
  <dcterms:modified xsi:type="dcterms:W3CDTF">2026-08-25T13:07:00Z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