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3981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 w:asciiTheme="minorHAnsi" w:hAnsiTheme="minorHAnsi" w:eastAsiaTheme="minorHAnsi" w:cstheme="minorBidi"/>
                <w:b/>
                <w:bCs/>
                <w:sz w:val="22"/>
                <w:szCs w:val="22"/>
                <w:lang w:val="en-US" w:eastAsia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فرضيات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الدراسة وليس فروض الدراسة 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4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162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>الانتباه لمواضع تشكيل الكلمات بشكلٍ</w:t>
            </w:r>
            <w:bookmarkStart w:id="0" w:name="_GoBack"/>
            <w:bookmarkEnd w:id="0"/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صحيح مثل : تطوراً وليس تطورًا.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2DBA4E35"/>
    <w:rsid w:val="738C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3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2024-07-05T14:41:03Z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C8AAE6CDF7BF4AE6B287B8A8D2A4EFEF_12</vt:lpwstr>
  </property>
</Properties>
</file>