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00DA1" w14:textId="271FBCF4" w:rsidR="00850263" w:rsidRDefault="00845623" w:rsidP="00EA07B5">
      <w:pPr>
        <w:pStyle w:val="BodyText"/>
        <w:bidi/>
        <w:spacing w:after="160"/>
        <w:jc w:val="left"/>
        <w:rPr>
          <w:sz w:val="28"/>
          <w:szCs w:val="28"/>
        </w:rPr>
      </w:pPr>
      <w:r>
        <w:rPr>
          <w:noProof/>
        </w:rPr>
        <w:drawing>
          <wp:anchor distT="0" distB="0" distL="114300" distR="114300" simplePos="0" relativeHeight="251659264" behindDoc="0" locked="0" layoutInCell="0" allowOverlap="1" wp14:anchorId="7DD9E0C4" wp14:editId="337F3584">
            <wp:simplePos x="0" y="0"/>
            <wp:positionH relativeFrom="margin">
              <wp:posOffset>32609</wp:posOffset>
            </wp:positionH>
            <wp:positionV relativeFrom="margin">
              <wp:posOffset>139590</wp:posOffset>
            </wp:positionV>
            <wp:extent cx="2227580" cy="2066925"/>
            <wp:effectExtent l="0" t="0" r="0" b="0"/>
            <wp:wrapSquare wrapText="bothSides"/>
            <wp:docPr id="483660206" name="Picture 48366020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8"/>
                    <a:stretch>
                      <a:fillRect/>
                    </a:stretch>
                  </pic:blipFill>
                  <pic:spPr bwMode="auto">
                    <a:xfrm>
                      <a:off x="0" y="0"/>
                      <a:ext cx="2227580" cy="2066925"/>
                    </a:xfrm>
                    <a:prstGeom prst="rect">
                      <a:avLst/>
                    </a:prstGeom>
                    <a:noFill/>
                  </pic:spPr>
                </pic:pic>
              </a:graphicData>
            </a:graphic>
          </wp:anchor>
        </w:drawing>
      </w:r>
    </w:p>
    <w:p w14:paraId="01F7C1F2" w14:textId="2EB6D89E" w:rsidR="00850263" w:rsidRDefault="00850263" w:rsidP="00EA07B5">
      <w:pPr>
        <w:pStyle w:val="Heading1"/>
        <w:numPr>
          <w:ilvl w:val="0"/>
          <w:numId w:val="0"/>
        </w:numPr>
        <w:bidi/>
        <w:rPr>
          <w:rFonts w:ascii="Simplified Arabic" w:hAnsi="Simplified Arabic" w:cs="Simplified Arabic"/>
          <w:sz w:val="28"/>
          <w:szCs w:val="28"/>
        </w:rPr>
      </w:pPr>
    </w:p>
    <w:p w14:paraId="4FE668A2" w14:textId="0460B68F" w:rsidR="00845623" w:rsidRDefault="00845623" w:rsidP="00EA07B5">
      <w:pPr>
        <w:bidi/>
        <w:rPr>
          <w:rFonts w:ascii="Simplified Arabic" w:hAnsi="Simplified Arabic" w:cs="Simplified Arabic"/>
          <w:sz w:val="28"/>
          <w:szCs w:val="28"/>
        </w:rPr>
      </w:pPr>
      <w:r>
        <w:rPr>
          <w:rFonts w:ascii="Simplified Arabic" w:hAnsi="Simplified Arabic" w:cs="Simplified Arabic"/>
          <w:b/>
          <w:bCs/>
          <w:sz w:val="28"/>
          <w:szCs w:val="28"/>
          <w:rtl/>
          <w:lang w:bidi="ar-EG"/>
        </w:rPr>
        <w:t xml:space="preserve">جامعة </w:t>
      </w:r>
      <w:proofErr w:type="spellStart"/>
      <w:r>
        <w:rPr>
          <w:rFonts w:ascii="Simplified Arabic" w:hAnsi="Simplified Arabic" w:cs="Simplified Arabic"/>
          <w:b/>
          <w:bCs/>
          <w:sz w:val="28"/>
          <w:szCs w:val="28"/>
          <w:rtl/>
          <w:lang w:bidi="ar-EG"/>
        </w:rPr>
        <w:t>ميدأوشن</w:t>
      </w:r>
      <w:proofErr w:type="spellEnd"/>
      <w:r>
        <w:rPr>
          <w:rFonts w:ascii="Simplified Arabic" w:hAnsi="Simplified Arabic" w:cs="Simplified Arabic"/>
          <w:b/>
          <w:bCs/>
          <w:sz w:val="28"/>
          <w:szCs w:val="28"/>
          <w:rtl/>
          <w:lang w:bidi="ar-EG"/>
        </w:rPr>
        <w:t xml:space="preserve"> </w:t>
      </w:r>
    </w:p>
    <w:p w14:paraId="5548DFA0" w14:textId="5612AC1D" w:rsidR="00845623" w:rsidRDefault="00845623" w:rsidP="00EA07B5">
      <w:pPr>
        <w:bidi/>
        <w:rPr>
          <w:rFonts w:ascii="Simplified Arabic" w:hAnsi="Simplified Arabic" w:cs="Simplified Arabic"/>
          <w:sz w:val="28"/>
          <w:szCs w:val="28"/>
        </w:rPr>
      </w:pPr>
      <w:r>
        <w:rPr>
          <w:rFonts w:ascii="Simplified Arabic" w:hAnsi="Simplified Arabic" w:cs="Simplified Arabic"/>
          <w:b/>
          <w:bCs/>
          <w:sz w:val="28"/>
          <w:szCs w:val="28"/>
          <w:rtl/>
          <w:lang w:bidi="ar-EG"/>
        </w:rPr>
        <w:t xml:space="preserve">كلية الإدارة </w:t>
      </w:r>
    </w:p>
    <w:p w14:paraId="67B7CF9E" w14:textId="124E497E" w:rsidR="00845623" w:rsidRDefault="00845623" w:rsidP="00EA07B5">
      <w:pPr>
        <w:bidi/>
        <w:rPr>
          <w:rFonts w:ascii="Simplified Arabic" w:hAnsi="Simplified Arabic" w:cs="Simplified Arabic"/>
          <w:sz w:val="28"/>
          <w:szCs w:val="28"/>
        </w:rPr>
      </w:pPr>
      <w:r>
        <w:rPr>
          <w:rFonts w:ascii="Simplified Arabic" w:hAnsi="Simplified Arabic" w:cs="Simplified Arabic"/>
          <w:b/>
          <w:bCs/>
          <w:sz w:val="28"/>
          <w:szCs w:val="28"/>
          <w:rtl/>
          <w:lang w:bidi="ar-EG"/>
        </w:rPr>
        <w:t xml:space="preserve">تخصص </w:t>
      </w:r>
      <w:r w:rsidR="00AE48A1">
        <w:rPr>
          <w:rFonts w:ascii="Simplified Arabic" w:hAnsi="Simplified Arabic" w:cs="Simplified Arabic" w:hint="cs"/>
          <w:b/>
          <w:bCs/>
          <w:sz w:val="28"/>
          <w:szCs w:val="28"/>
          <w:rtl/>
          <w:lang w:bidi="ar-EG"/>
        </w:rPr>
        <w:t>ماجستير في</w:t>
      </w:r>
      <w:r w:rsidR="004519A0">
        <w:rPr>
          <w:rFonts w:ascii="Simplified Arabic" w:hAnsi="Simplified Arabic" w:cs="Simplified Arabic" w:hint="cs"/>
          <w:b/>
          <w:bCs/>
          <w:sz w:val="28"/>
          <w:szCs w:val="28"/>
          <w:rtl/>
          <w:lang w:bidi="ar-EG"/>
        </w:rPr>
        <w:t xml:space="preserve"> إدارة أعمال</w:t>
      </w:r>
    </w:p>
    <w:p w14:paraId="11A4E014" w14:textId="08661B3E" w:rsidR="00845623" w:rsidRDefault="00845623" w:rsidP="00EA07B5">
      <w:pPr>
        <w:bidi/>
        <w:rPr>
          <w:rFonts w:ascii="Simplified Arabic" w:hAnsi="Simplified Arabic" w:cs="Simplified Arabic"/>
          <w:sz w:val="28"/>
          <w:szCs w:val="28"/>
          <w:lang w:bidi="ar-EG"/>
        </w:rPr>
      </w:pPr>
    </w:p>
    <w:p w14:paraId="7D352685" w14:textId="77777777" w:rsidR="00845623" w:rsidRDefault="00845623" w:rsidP="00EA07B5">
      <w:pPr>
        <w:bidi/>
        <w:rPr>
          <w:rFonts w:ascii="Simplified Arabic" w:hAnsi="Simplified Arabic" w:cs="Simplified Arabic"/>
          <w:sz w:val="28"/>
          <w:szCs w:val="28"/>
          <w:lang w:bidi="ar-EG"/>
        </w:rPr>
      </w:pPr>
    </w:p>
    <w:p w14:paraId="7B13B28D" w14:textId="77777777" w:rsidR="00845623" w:rsidRDefault="00845623" w:rsidP="00EA07B5">
      <w:pPr>
        <w:bidi/>
        <w:rPr>
          <w:rFonts w:ascii="Simplified Arabic" w:hAnsi="Simplified Arabic" w:cs="Simplified Arabic"/>
          <w:sz w:val="28"/>
          <w:szCs w:val="28"/>
          <w:lang w:bidi="ar-EG"/>
        </w:rPr>
      </w:pPr>
    </w:p>
    <w:p w14:paraId="3DB5BD57" w14:textId="77777777" w:rsidR="00845623" w:rsidRDefault="00845623" w:rsidP="00EA07B5">
      <w:pPr>
        <w:bidi/>
        <w:jc w:val="center"/>
        <w:rPr>
          <w:rFonts w:ascii="Simplified Arabic" w:hAnsi="Simplified Arabic" w:cs="Simplified Arabic"/>
          <w:sz w:val="28"/>
          <w:szCs w:val="28"/>
          <w:lang w:bidi="ar-EG"/>
        </w:rPr>
      </w:pPr>
      <w:r w:rsidRPr="002547AF">
        <w:rPr>
          <w:rFonts w:ascii="Simplified Arabic" w:hAnsi="Simplified Arabic" w:cs="Simplified Arabic"/>
          <w:b/>
          <w:bCs/>
          <w:sz w:val="28"/>
          <w:szCs w:val="28"/>
          <w:rtl/>
          <w:lang w:bidi="ar-EG"/>
        </w:rPr>
        <w:t>أثر الموارد والقدرات التنظيمية في الأداء التشغيلي والاقتصادي للمنشآت الصغيرة والمتوسطة: دراسة ميدانية في مدينة الرياض</w:t>
      </w:r>
    </w:p>
    <w:p w14:paraId="002D7EA9" w14:textId="77777777" w:rsidR="00845623" w:rsidRDefault="00845623" w:rsidP="00EA07B5">
      <w:pPr>
        <w:bidi/>
        <w:rPr>
          <w:rFonts w:ascii="Simplified Arabic" w:hAnsi="Simplified Arabic" w:cs="Simplified Arabic"/>
          <w:b/>
          <w:bCs/>
          <w:sz w:val="28"/>
          <w:szCs w:val="28"/>
          <w:lang w:bidi="ar-EG"/>
        </w:rPr>
      </w:pPr>
    </w:p>
    <w:p w14:paraId="30FEC227" w14:textId="77777777" w:rsidR="00845623" w:rsidRDefault="00845623" w:rsidP="00EA07B5">
      <w:pPr>
        <w:bidi/>
        <w:rPr>
          <w:rFonts w:ascii="Simplified Arabic" w:hAnsi="Simplified Arabic" w:cs="Simplified Arabic"/>
          <w:b/>
          <w:bCs/>
          <w:sz w:val="28"/>
          <w:szCs w:val="28"/>
          <w:lang w:bidi="ar-EG"/>
        </w:rPr>
      </w:pPr>
    </w:p>
    <w:p w14:paraId="6C60DAE1" w14:textId="7AB3220A" w:rsidR="00845623" w:rsidRPr="00845623" w:rsidRDefault="00845623" w:rsidP="00EA07B5">
      <w:pPr>
        <w:bidi/>
        <w:jc w:val="center"/>
        <w:rPr>
          <w:rFonts w:ascii="Simplified Arabic" w:hAnsi="Simplified Arabic" w:cs="Simplified Arabic"/>
          <w:b/>
          <w:bCs/>
          <w:sz w:val="28"/>
          <w:szCs w:val="28"/>
        </w:rPr>
      </w:pPr>
      <w:r w:rsidRPr="00845623">
        <w:rPr>
          <w:rFonts w:ascii="Simplified Arabic" w:hAnsi="Simplified Arabic" w:cs="Simplified Arabic"/>
          <w:b/>
          <w:bCs/>
          <w:sz w:val="28"/>
          <w:szCs w:val="28"/>
          <w:rtl/>
          <w:lang w:bidi="ar-EG"/>
        </w:rPr>
        <w:t>إعداد</w:t>
      </w:r>
      <w:r w:rsidR="004519A0">
        <w:rPr>
          <w:rFonts w:ascii="Simplified Arabic" w:hAnsi="Simplified Arabic" w:cs="Simplified Arabic" w:hint="cs"/>
          <w:b/>
          <w:bCs/>
          <w:sz w:val="28"/>
          <w:szCs w:val="28"/>
          <w:rtl/>
          <w:lang w:bidi="ar-EG"/>
        </w:rPr>
        <w:t xml:space="preserve"> </w:t>
      </w:r>
      <w:r w:rsidRPr="00845623">
        <w:rPr>
          <w:rFonts w:ascii="Simplified Arabic" w:hAnsi="Simplified Arabic" w:cs="Simplified Arabic"/>
          <w:b/>
          <w:bCs/>
          <w:sz w:val="28"/>
          <w:szCs w:val="28"/>
          <w:rtl/>
          <w:lang w:bidi="ar-EG"/>
        </w:rPr>
        <w:t>/الطالبة</w:t>
      </w:r>
    </w:p>
    <w:p w14:paraId="5AB9E080" w14:textId="2C3EF3BE" w:rsidR="00845623" w:rsidRDefault="004519A0" w:rsidP="004519A0">
      <w:pPr>
        <w:bidi/>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سماح </w:t>
      </w:r>
      <w:proofErr w:type="gramStart"/>
      <w:r>
        <w:rPr>
          <w:rFonts w:ascii="Simplified Arabic" w:hAnsi="Simplified Arabic" w:cs="Simplified Arabic" w:hint="cs"/>
          <w:b/>
          <w:bCs/>
          <w:sz w:val="28"/>
          <w:szCs w:val="28"/>
          <w:rtl/>
          <w:lang w:bidi="ar-EG"/>
        </w:rPr>
        <w:t>عبدالفتاح</w:t>
      </w:r>
      <w:proofErr w:type="gramEnd"/>
      <w:r>
        <w:rPr>
          <w:rFonts w:ascii="Simplified Arabic" w:hAnsi="Simplified Arabic" w:cs="Simplified Arabic" w:hint="cs"/>
          <w:b/>
          <w:bCs/>
          <w:sz w:val="28"/>
          <w:szCs w:val="28"/>
          <w:rtl/>
          <w:lang w:bidi="ar-EG"/>
        </w:rPr>
        <w:t xml:space="preserve"> حامده</w:t>
      </w:r>
    </w:p>
    <w:p w14:paraId="27E672FB" w14:textId="08181028" w:rsidR="00845623" w:rsidRDefault="00BC53DB" w:rsidP="00BC53DB">
      <w:pPr>
        <w:bidi/>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الرقم الجامعي:</w:t>
      </w:r>
      <w:r w:rsidRPr="00BC53D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253002110</w:t>
      </w:r>
    </w:p>
    <w:p w14:paraId="4ED5D0EA" w14:textId="77777777" w:rsidR="00845623" w:rsidRDefault="00845623" w:rsidP="00EA07B5">
      <w:pPr>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إشراف</w:t>
      </w:r>
    </w:p>
    <w:p w14:paraId="01F740BD" w14:textId="77777777" w:rsidR="00845623" w:rsidRDefault="00845623" w:rsidP="00EA07B5">
      <w:pPr>
        <w:bidi/>
        <w:jc w:val="center"/>
        <w:rPr>
          <w:rFonts w:ascii="Simplified Arabic" w:hAnsi="Simplified Arabic" w:cs="Simplified Arabic"/>
          <w:sz w:val="28"/>
          <w:szCs w:val="28"/>
        </w:rPr>
      </w:pPr>
    </w:p>
    <w:p w14:paraId="073ABA19" w14:textId="3EED1C6B" w:rsidR="00845623" w:rsidRPr="006E37D5" w:rsidRDefault="004519A0" w:rsidP="004519A0">
      <w:pPr>
        <w:bidi/>
        <w:jc w:val="center"/>
        <w:rPr>
          <w:rFonts w:ascii="Simplified Arabic" w:hAnsi="Simplified Arabic" w:cs="Simplified Arabic"/>
          <w:b/>
          <w:bCs/>
          <w:sz w:val="28"/>
          <w:szCs w:val="28"/>
          <w:rtl/>
          <w:lang w:bidi="ar-EG"/>
        </w:rPr>
      </w:pPr>
      <w:proofErr w:type="spellStart"/>
      <w:proofErr w:type="gramStart"/>
      <w:r w:rsidRPr="006E37D5">
        <w:rPr>
          <w:rFonts w:ascii="Simplified Arabic" w:hAnsi="Simplified Arabic" w:cs="Simplified Arabic" w:hint="cs"/>
          <w:b/>
          <w:bCs/>
          <w:sz w:val="28"/>
          <w:szCs w:val="28"/>
          <w:rtl/>
          <w:lang w:bidi="ar-EG"/>
        </w:rPr>
        <w:t>د.الفيصل</w:t>
      </w:r>
      <w:proofErr w:type="spellEnd"/>
      <w:proofErr w:type="gramEnd"/>
      <w:r w:rsidRPr="006E37D5">
        <w:rPr>
          <w:rFonts w:ascii="Simplified Arabic" w:hAnsi="Simplified Arabic" w:cs="Simplified Arabic" w:hint="cs"/>
          <w:b/>
          <w:bCs/>
          <w:sz w:val="28"/>
          <w:szCs w:val="28"/>
          <w:rtl/>
          <w:lang w:bidi="ar-EG"/>
        </w:rPr>
        <w:t xml:space="preserve"> عبد الحميد</w:t>
      </w:r>
    </w:p>
    <w:p w14:paraId="0B738EEA" w14:textId="18E6BE02" w:rsidR="004519A0" w:rsidRPr="00582503" w:rsidRDefault="004519A0" w:rsidP="004519A0">
      <w:pPr>
        <w:bidi/>
        <w:jc w:val="center"/>
        <w:rPr>
          <w:rFonts w:ascii="Sakkal Majalla" w:hAnsi="Sakkal Majalla" w:cs="Sakkal Majalla"/>
          <w:b/>
          <w:bCs/>
          <w:sz w:val="36"/>
          <w:szCs w:val="36"/>
          <w:rtl/>
          <w:lang w:bidi="ar-EG"/>
        </w:rPr>
      </w:pPr>
      <w:proofErr w:type="spellStart"/>
      <w:proofErr w:type="gramStart"/>
      <w:r w:rsidRPr="00582503">
        <w:rPr>
          <w:rFonts w:ascii="Sakkal Majalla" w:hAnsi="Sakkal Majalla" w:cs="Sakkal Majalla" w:hint="cs"/>
          <w:b/>
          <w:bCs/>
          <w:sz w:val="36"/>
          <w:szCs w:val="36"/>
          <w:rtl/>
          <w:lang w:bidi="ar-EG"/>
        </w:rPr>
        <w:t>د.فايز</w:t>
      </w:r>
      <w:proofErr w:type="spellEnd"/>
      <w:proofErr w:type="gramEnd"/>
      <w:r w:rsidRPr="00582503">
        <w:rPr>
          <w:rFonts w:ascii="Sakkal Majalla" w:hAnsi="Sakkal Majalla" w:cs="Sakkal Majalla" w:hint="cs"/>
          <w:b/>
          <w:bCs/>
          <w:sz w:val="36"/>
          <w:szCs w:val="36"/>
          <w:rtl/>
          <w:lang w:bidi="ar-EG"/>
        </w:rPr>
        <w:t xml:space="preserve"> جراد</w:t>
      </w:r>
    </w:p>
    <w:p w14:paraId="0ABA3C1D" w14:textId="77777777" w:rsidR="004519A0" w:rsidRDefault="004519A0" w:rsidP="004519A0">
      <w:pPr>
        <w:bidi/>
        <w:jc w:val="center"/>
        <w:rPr>
          <w:rFonts w:ascii="Simplified Arabic" w:hAnsi="Simplified Arabic" w:cs="Simplified Arabic"/>
          <w:b/>
          <w:bCs/>
          <w:sz w:val="28"/>
          <w:szCs w:val="28"/>
          <w:lang w:bidi="ar-EG"/>
        </w:rPr>
      </w:pPr>
    </w:p>
    <w:p w14:paraId="7301F545" w14:textId="77777777" w:rsidR="00845623" w:rsidRDefault="00845623" w:rsidP="00EA07B5">
      <w:pPr>
        <w:bidi/>
        <w:jc w:val="center"/>
        <w:rPr>
          <w:rFonts w:ascii="Simplified Arabic" w:hAnsi="Simplified Arabic" w:cs="Simplified Arabic"/>
          <w:sz w:val="28"/>
          <w:szCs w:val="28"/>
        </w:rPr>
      </w:pPr>
      <w:r>
        <w:rPr>
          <w:rFonts w:ascii="Simplified Arabic" w:hAnsi="Simplified Arabic" w:cs="Simplified Arabic"/>
          <w:b/>
          <w:bCs/>
          <w:sz w:val="28"/>
          <w:szCs w:val="28"/>
          <w:rtl/>
          <w:lang w:bidi="ar-EG"/>
        </w:rPr>
        <w:t>العام الدراسي</w:t>
      </w:r>
    </w:p>
    <w:p w14:paraId="2D2B4E01" w14:textId="77777777" w:rsidR="00845623" w:rsidRDefault="00845623" w:rsidP="00EA07B5">
      <w:pPr>
        <w:bidi/>
        <w:jc w:val="center"/>
        <w:rPr>
          <w:rFonts w:ascii="Simplified Arabic" w:hAnsi="Simplified Arabic" w:cs="Simplified Arabic"/>
          <w:sz w:val="28"/>
          <w:szCs w:val="28"/>
        </w:rPr>
      </w:pPr>
      <w:r>
        <w:rPr>
          <w:rFonts w:ascii="Simplified Arabic" w:hAnsi="Simplified Arabic" w:cs="Simplified Arabic" w:hint="cs"/>
          <w:b/>
          <w:bCs/>
          <w:sz w:val="28"/>
          <w:szCs w:val="28"/>
          <w:lang w:bidi="ar-EG"/>
        </w:rPr>
        <w:t>2026</w:t>
      </w:r>
    </w:p>
    <w:p w14:paraId="715C529A" w14:textId="77777777" w:rsidR="00845623" w:rsidRDefault="00845623" w:rsidP="00EA07B5">
      <w:pPr>
        <w:bidi/>
        <w:rPr>
          <w:rFonts w:ascii="Simplified Arabic" w:hAnsi="Simplified Arabic" w:cs="Simplified Arabic"/>
          <w:b/>
          <w:bCs/>
          <w:sz w:val="28"/>
          <w:szCs w:val="28"/>
          <w:lang w:bidi="ar-EG"/>
        </w:rPr>
      </w:pPr>
    </w:p>
    <w:p w14:paraId="65788ABC" w14:textId="4C064D03" w:rsidR="00EA07B5" w:rsidRDefault="00000000" w:rsidP="00AE48A1">
      <w:pPr>
        <w:pStyle w:val="Heading2"/>
        <w:bidi/>
        <w:rPr>
          <w:rFonts w:ascii="Simplified Arabic" w:hAnsi="Simplified Arabic" w:cs="Simplified Arabic"/>
        </w:rPr>
      </w:pPr>
      <w:r>
        <w:br w:type="page"/>
      </w:r>
    </w:p>
    <w:sdt>
      <w:sdtPr>
        <w:rPr>
          <w:rFonts w:ascii="Liberation Serif" w:eastAsia="Noto Serif CJK SC" w:hAnsi="Liberation Serif" w:cs="Noto Sans Arabic UI"/>
          <w:b w:val="0"/>
          <w:bCs w:val="0"/>
          <w:sz w:val="24"/>
          <w:szCs w:val="24"/>
          <w:rtl/>
        </w:rPr>
        <w:id w:val="-95955655"/>
        <w:docPartObj>
          <w:docPartGallery w:val="Table of Contents"/>
          <w:docPartUnique/>
        </w:docPartObj>
      </w:sdtPr>
      <w:sdtEndPr>
        <w:rPr>
          <w:noProof/>
        </w:rPr>
      </w:sdtEndPr>
      <w:sdtContent>
        <w:p w14:paraId="5C6F2E21" w14:textId="1595BB86" w:rsidR="00EA07B5" w:rsidRPr="00EA07B5" w:rsidRDefault="00EA07B5" w:rsidP="00EA07B5">
          <w:pPr>
            <w:pStyle w:val="TOCHeading"/>
            <w:bidi/>
            <w:rPr>
              <w:rFonts w:cs="Arial"/>
            </w:rPr>
          </w:pPr>
          <w:r>
            <w:rPr>
              <w:rFonts w:cs="Arial" w:hint="cs"/>
              <w:rtl/>
            </w:rPr>
            <w:t>جدول المحتويات</w:t>
          </w:r>
        </w:p>
        <w:p w14:paraId="75C423A2" w14:textId="4C51BA29" w:rsidR="00E02347" w:rsidRDefault="00EA07B5">
          <w:pPr>
            <w:pStyle w:val="TOC1"/>
            <w:rPr>
              <w:rFonts w:asciiTheme="minorHAnsi" w:eastAsiaTheme="minorEastAsia" w:hAnsiTheme="minorHAnsi" w:cstheme="minorBidi"/>
              <w:noProof/>
              <w:sz w:val="22"/>
              <w:szCs w:val="22"/>
              <w:lang w:eastAsia="en-US" w:bidi="ar-SA"/>
              <w14:ligatures w14:val="standardContextual"/>
            </w:rPr>
          </w:pPr>
          <w:r>
            <w:fldChar w:fldCharType="begin"/>
          </w:r>
          <w:r>
            <w:instrText xml:space="preserve"> TOC \o "1-3" \h \z \u </w:instrText>
          </w:r>
          <w:r>
            <w:fldChar w:fldCharType="separate"/>
          </w:r>
          <w:hyperlink w:anchor="_Toc235217933" w:history="1">
            <w:r w:rsidR="00E02347" w:rsidRPr="009D7CE0">
              <w:rPr>
                <w:rStyle w:val="Hyperlink"/>
                <w:rFonts w:cs="Simplified Arabic"/>
                <w:noProof/>
                <w:rtl/>
              </w:rPr>
              <w:t>إقرار</w:t>
            </w:r>
            <w:r w:rsidR="00E02347">
              <w:rPr>
                <w:noProof/>
                <w:webHidden/>
              </w:rPr>
              <w:tab/>
            </w:r>
            <w:r w:rsidR="00E02347">
              <w:rPr>
                <w:noProof/>
                <w:webHidden/>
              </w:rPr>
              <w:fldChar w:fldCharType="begin"/>
            </w:r>
            <w:r w:rsidR="00E02347">
              <w:rPr>
                <w:noProof/>
                <w:webHidden/>
              </w:rPr>
              <w:instrText xml:space="preserve"> PAGEREF _Toc235217933 \h </w:instrText>
            </w:r>
            <w:r w:rsidR="00E02347">
              <w:rPr>
                <w:noProof/>
                <w:webHidden/>
              </w:rPr>
            </w:r>
            <w:r w:rsidR="00E02347">
              <w:rPr>
                <w:noProof/>
                <w:webHidden/>
              </w:rPr>
              <w:fldChar w:fldCharType="separate"/>
            </w:r>
            <w:r w:rsidR="00E02347">
              <w:rPr>
                <w:noProof/>
                <w:webHidden/>
              </w:rPr>
              <w:t>4</w:t>
            </w:r>
            <w:r w:rsidR="00E02347">
              <w:rPr>
                <w:noProof/>
                <w:webHidden/>
              </w:rPr>
              <w:fldChar w:fldCharType="end"/>
            </w:r>
          </w:hyperlink>
        </w:p>
        <w:p w14:paraId="009804E0" w14:textId="6B80A0A9"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4" w:history="1">
            <w:r w:rsidRPr="009D7CE0">
              <w:rPr>
                <w:rStyle w:val="Hyperlink"/>
                <w:rFonts w:ascii="Simplified Arabic" w:hAnsi="Simplified Arabic" w:cs="Simplified Arabic"/>
                <w:noProof/>
                <w:rtl/>
              </w:rPr>
              <w:t>إقرار الأمانة العلمية</w:t>
            </w:r>
            <w:r>
              <w:rPr>
                <w:noProof/>
                <w:webHidden/>
              </w:rPr>
              <w:tab/>
            </w:r>
            <w:r>
              <w:rPr>
                <w:noProof/>
                <w:webHidden/>
              </w:rPr>
              <w:fldChar w:fldCharType="begin"/>
            </w:r>
            <w:r>
              <w:rPr>
                <w:noProof/>
                <w:webHidden/>
              </w:rPr>
              <w:instrText xml:space="preserve"> PAGEREF _Toc235217934 \h </w:instrText>
            </w:r>
            <w:r>
              <w:rPr>
                <w:noProof/>
                <w:webHidden/>
              </w:rPr>
            </w:r>
            <w:r>
              <w:rPr>
                <w:noProof/>
                <w:webHidden/>
              </w:rPr>
              <w:fldChar w:fldCharType="separate"/>
            </w:r>
            <w:r>
              <w:rPr>
                <w:noProof/>
                <w:webHidden/>
              </w:rPr>
              <w:t>5</w:t>
            </w:r>
            <w:r>
              <w:rPr>
                <w:noProof/>
                <w:webHidden/>
              </w:rPr>
              <w:fldChar w:fldCharType="end"/>
            </w:r>
          </w:hyperlink>
        </w:p>
        <w:p w14:paraId="62FFC523" w14:textId="45AB9C53"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5" w:history="1">
            <w:r w:rsidRPr="009D7CE0">
              <w:rPr>
                <w:rStyle w:val="Hyperlink"/>
                <w:rFonts w:ascii="Simplified Arabic" w:hAnsi="Simplified Arabic" w:cs="Simplified Arabic"/>
                <w:noProof/>
                <w:rtl/>
              </w:rPr>
              <w:t>المستخلص</w:t>
            </w:r>
            <w:r>
              <w:rPr>
                <w:noProof/>
                <w:webHidden/>
              </w:rPr>
              <w:tab/>
            </w:r>
            <w:r>
              <w:rPr>
                <w:noProof/>
                <w:webHidden/>
              </w:rPr>
              <w:fldChar w:fldCharType="begin"/>
            </w:r>
            <w:r>
              <w:rPr>
                <w:noProof/>
                <w:webHidden/>
              </w:rPr>
              <w:instrText xml:space="preserve"> PAGEREF _Toc235217935 \h </w:instrText>
            </w:r>
            <w:r>
              <w:rPr>
                <w:noProof/>
                <w:webHidden/>
              </w:rPr>
            </w:r>
            <w:r>
              <w:rPr>
                <w:noProof/>
                <w:webHidden/>
              </w:rPr>
              <w:fldChar w:fldCharType="separate"/>
            </w:r>
            <w:r>
              <w:rPr>
                <w:noProof/>
                <w:webHidden/>
              </w:rPr>
              <w:t>6</w:t>
            </w:r>
            <w:r>
              <w:rPr>
                <w:noProof/>
                <w:webHidden/>
              </w:rPr>
              <w:fldChar w:fldCharType="end"/>
            </w:r>
          </w:hyperlink>
        </w:p>
        <w:p w14:paraId="093ABFAA" w14:textId="4BE45EE5"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6" w:history="1">
            <w:r w:rsidRPr="009D7CE0">
              <w:rPr>
                <w:rStyle w:val="Hyperlink"/>
                <w:rFonts w:ascii="Simplified Arabic" w:hAnsi="Simplified Arabic" w:cs="Simplified Arabic"/>
                <w:noProof/>
              </w:rPr>
              <w:t>Abstract</w:t>
            </w:r>
            <w:r>
              <w:rPr>
                <w:noProof/>
                <w:webHidden/>
              </w:rPr>
              <w:tab/>
            </w:r>
            <w:r>
              <w:rPr>
                <w:noProof/>
                <w:webHidden/>
              </w:rPr>
              <w:fldChar w:fldCharType="begin"/>
            </w:r>
            <w:r>
              <w:rPr>
                <w:noProof/>
                <w:webHidden/>
              </w:rPr>
              <w:instrText xml:space="preserve"> PAGEREF _Toc235217936 \h </w:instrText>
            </w:r>
            <w:r>
              <w:rPr>
                <w:noProof/>
                <w:webHidden/>
              </w:rPr>
            </w:r>
            <w:r>
              <w:rPr>
                <w:noProof/>
                <w:webHidden/>
              </w:rPr>
              <w:fldChar w:fldCharType="separate"/>
            </w:r>
            <w:r>
              <w:rPr>
                <w:noProof/>
                <w:webHidden/>
              </w:rPr>
              <w:t>7</w:t>
            </w:r>
            <w:r>
              <w:rPr>
                <w:noProof/>
                <w:webHidden/>
              </w:rPr>
              <w:fldChar w:fldCharType="end"/>
            </w:r>
          </w:hyperlink>
        </w:p>
        <w:p w14:paraId="2DD78392" w14:textId="0B30EEF7"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7" w:history="1">
            <w:r w:rsidRPr="009D7CE0">
              <w:rPr>
                <w:rStyle w:val="Hyperlink"/>
                <w:rFonts w:ascii="Arial" w:hAnsi="Arial" w:cs="Arial"/>
                <w:noProof/>
                <w:rtl/>
              </w:rPr>
              <w:t>قائمة</w:t>
            </w:r>
            <w:r w:rsidRPr="009D7CE0">
              <w:rPr>
                <w:rStyle w:val="Hyperlink"/>
                <w:noProof/>
                <w:rtl/>
              </w:rPr>
              <w:t xml:space="preserve"> </w:t>
            </w:r>
            <w:r w:rsidRPr="009D7CE0">
              <w:rPr>
                <w:rStyle w:val="Hyperlink"/>
                <w:rFonts w:ascii="Arial" w:hAnsi="Arial" w:cs="Arial"/>
                <w:noProof/>
                <w:rtl/>
              </w:rPr>
              <w:t>الجداول</w:t>
            </w:r>
            <w:r>
              <w:rPr>
                <w:noProof/>
                <w:webHidden/>
              </w:rPr>
              <w:tab/>
            </w:r>
            <w:r>
              <w:rPr>
                <w:noProof/>
                <w:webHidden/>
              </w:rPr>
              <w:fldChar w:fldCharType="begin"/>
            </w:r>
            <w:r>
              <w:rPr>
                <w:noProof/>
                <w:webHidden/>
              </w:rPr>
              <w:instrText xml:space="preserve"> PAGEREF _Toc235217937 \h </w:instrText>
            </w:r>
            <w:r>
              <w:rPr>
                <w:noProof/>
                <w:webHidden/>
              </w:rPr>
            </w:r>
            <w:r>
              <w:rPr>
                <w:noProof/>
                <w:webHidden/>
              </w:rPr>
              <w:fldChar w:fldCharType="separate"/>
            </w:r>
            <w:r>
              <w:rPr>
                <w:noProof/>
                <w:webHidden/>
              </w:rPr>
              <w:t>8</w:t>
            </w:r>
            <w:r>
              <w:rPr>
                <w:noProof/>
                <w:webHidden/>
              </w:rPr>
              <w:fldChar w:fldCharType="end"/>
            </w:r>
          </w:hyperlink>
        </w:p>
        <w:p w14:paraId="3FDF5553" w14:textId="1A08E595"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8" w:history="1">
            <w:r w:rsidRPr="009D7CE0">
              <w:rPr>
                <w:rStyle w:val="Hyperlink"/>
                <w:rFonts w:ascii="Times New Roman" w:hAnsi="Times New Roman" w:cs="Times New Roman" w:hint="cs"/>
                <w:noProof/>
                <w:rtl/>
              </w:rPr>
              <w:t>قائمة</w:t>
            </w:r>
            <w:r w:rsidRPr="009D7CE0">
              <w:rPr>
                <w:rStyle w:val="Hyperlink"/>
                <w:noProof/>
                <w:rtl/>
              </w:rPr>
              <w:t xml:space="preserve"> </w:t>
            </w:r>
            <w:r w:rsidRPr="009D7CE0">
              <w:rPr>
                <w:rStyle w:val="Hyperlink"/>
                <w:rFonts w:ascii="Times New Roman" w:hAnsi="Times New Roman" w:cs="Times New Roman" w:hint="cs"/>
                <w:noProof/>
                <w:rtl/>
              </w:rPr>
              <w:t>الأشكال</w:t>
            </w:r>
            <w:r>
              <w:rPr>
                <w:noProof/>
                <w:webHidden/>
              </w:rPr>
              <w:tab/>
            </w:r>
            <w:r>
              <w:rPr>
                <w:noProof/>
                <w:webHidden/>
              </w:rPr>
              <w:fldChar w:fldCharType="begin"/>
            </w:r>
            <w:r>
              <w:rPr>
                <w:noProof/>
                <w:webHidden/>
              </w:rPr>
              <w:instrText xml:space="preserve"> PAGEREF _Toc235217938 \h </w:instrText>
            </w:r>
            <w:r>
              <w:rPr>
                <w:noProof/>
                <w:webHidden/>
              </w:rPr>
            </w:r>
            <w:r>
              <w:rPr>
                <w:noProof/>
                <w:webHidden/>
              </w:rPr>
              <w:fldChar w:fldCharType="separate"/>
            </w:r>
            <w:r>
              <w:rPr>
                <w:noProof/>
                <w:webHidden/>
              </w:rPr>
              <w:t>8</w:t>
            </w:r>
            <w:r>
              <w:rPr>
                <w:noProof/>
                <w:webHidden/>
              </w:rPr>
              <w:fldChar w:fldCharType="end"/>
            </w:r>
          </w:hyperlink>
        </w:p>
        <w:p w14:paraId="75D93075" w14:textId="15FF656F"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39" w:history="1">
            <w:r w:rsidRPr="009D7CE0">
              <w:rPr>
                <w:rStyle w:val="Hyperlink"/>
                <w:rFonts w:ascii="Times New Roman" w:hAnsi="Times New Roman" w:cs="Times New Roman" w:hint="cs"/>
                <w:noProof/>
                <w:rtl/>
              </w:rPr>
              <w:t>قائمة</w:t>
            </w:r>
            <w:r w:rsidRPr="009D7CE0">
              <w:rPr>
                <w:rStyle w:val="Hyperlink"/>
                <w:noProof/>
                <w:rtl/>
              </w:rPr>
              <w:t xml:space="preserve"> </w:t>
            </w:r>
            <w:r w:rsidRPr="009D7CE0">
              <w:rPr>
                <w:rStyle w:val="Hyperlink"/>
                <w:rFonts w:ascii="Times New Roman" w:hAnsi="Times New Roman" w:cs="Times New Roman" w:hint="cs"/>
                <w:noProof/>
                <w:rtl/>
              </w:rPr>
              <w:t>المصطلحات</w:t>
            </w:r>
            <w:r>
              <w:rPr>
                <w:noProof/>
                <w:webHidden/>
              </w:rPr>
              <w:tab/>
            </w:r>
            <w:r>
              <w:rPr>
                <w:noProof/>
                <w:webHidden/>
              </w:rPr>
              <w:fldChar w:fldCharType="begin"/>
            </w:r>
            <w:r>
              <w:rPr>
                <w:noProof/>
                <w:webHidden/>
              </w:rPr>
              <w:instrText xml:space="preserve"> PAGEREF _Toc235217939 \h </w:instrText>
            </w:r>
            <w:r>
              <w:rPr>
                <w:noProof/>
                <w:webHidden/>
              </w:rPr>
            </w:r>
            <w:r>
              <w:rPr>
                <w:noProof/>
                <w:webHidden/>
              </w:rPr>
              <w:fldChar w:fldCharType="separate"/>
            </w:r>
            <w:r>
              <w:rPr>
                <w:noProof/>
                <w:webHidden/>
              </w:rPr>
              <w:t>8</w:t>
            </w:r>
            <w:r>
              <w:rPr>
                <w:noProof/>
                <w:webHidden/>
              </w:rPr>
              <w:fldChar w:fldCharType="end"/>
            </w:r>
          </w:hyperlink>
        </w:p>
        <w:p w14:paraId="2824FA82" w14:textId="2BDDBF18"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40" w:history="1">
            <w:r w:rsidRPr="009D7CE0">
              <w:rPr>
                <w:rStyle w:val="Hyperlink"/>
                <w:rFonts w:ascii="Times New Roman" w:hAnsi="Times New Roman" w:cs="Times New Roman" w:hint="cs"/>
                <w:noProof/>
                <w:rtl/>
              </w:rPr>
              <w:t>قائمة</w:t>
            </w:r>
            <w:r w:rsidRPr="009D7CE0">
              <w:rPr>
                <w:rStyle w:val="Hyperlink"/>
                <w:noProof/>
                <w:rtl/>
              </w:rPr>
              <w:t xml:space="preserve"> </w:t>
            </w:r>
            <w:r w:rsidRPr="009D7CE0">
              <w:rPr>
                <w:rStyle w:val="Hyperlink"/>
                <w:rFonts w:ascii="Times New Roman" w:hAnsi="Times New Roman" w:cs="Times New Roman" w:hint="cs"/>
                <w:noProof/>
                <w:rtl/>
              </w:rPr>
              <w:t>الاختصارات</w:t>
            </w:r>
            <w:r w:rsidRPr="009D7CE0">
              <w:rPr>
                <w:rStyle w:val="Hyperlink"/>
                <w:noProof/>
                <w:rtl/>
              </w:rPr>
              <w:t xml:space="preserve"> </w:t>
            </w:r>
            <w:r w:rsidRPr="009D7CE0">
              <w:rPr>
                <w:rStyle w:val="Hyperlink"/>
                <w:rFonts w:ascii="Times New Roman" w:hAnsi="Times New Roman" w:cs="Times New Roman" w:hint="cs"/>
                <w:noProof/>
                <w:rtl/>
              </w:rPr>
              <w:t>والرموز</w:t>
            </w:r>
            <w:r>
              <w:rPr>
                <w:noProof/>
                <w:webHidden/>
              </w:rPr>
              <w:tab/>
            </w:r>
            <w:r>
              <w:rPr>
                <w:noProof/>
                <w:webHidden/>
              </w:rPr>
              <w:fldChar w:fldCharType="begin"/>
            </w:r>
            <w:r>
              <w:rPr>
                <w:noProof/>
                <w:webHidden/>
              </w:rPr>
              <w:instrText xml:space="preserve"> PAGEREF _Toc235217940 \h </w:instrText>
            </w:r>
            <w:r>
              <w:rPr>
                <w:noProof/>
                <w:webHidden/>
              </w:rPr>
            </w:r>
            <w:r>
              <w:rPr>
                <w:noProof/>
                <w:webHidden/>
              </w:rPr>
              <w:fldChar w:fldCharType="separate"/>
            </w:r>
            <w:r>
              <w:rPr>
                <w:noProof/>
                <w:webHidden/>
              </w:rPr>
              <w:t>9</w:t>
            </w:r>
            <w:r>
              <w:rPr>
                <w:noProof/>
                <w:webHidden/>
              </w:rPr>
              <w:fldChar w:fldCharType="end"/>
            </w:r>
          </w:hyperlink>
        </w:p>
        <w:p w14:paraId="2DAB0666" w14:textId="2457B326"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41" w:history="1">
            <w:r w:rsidRPr="009D7CE0">
              <w:rPr>
                <w:rStyle w:val="Hyperlink"/>
                <w:rFonts w:ascii="Simplified Arabic" w:hAnsi="Simplified Arabic" w:cs="Simplified Arabic"/>
                <w:noProof/>
                <w:rtl/>
              </w:rPr>
              <w:t>الفصل الأول: مقدمة الدراسة وإطارها العام</w:t>
            </w:r>
            <w:r>
              <w:rPr>
                <w:noProof/>
                <w:webHidden/>
              </w:rPr>
              <w:tab/>
            </w:r>
            <w:r>
              <w:rPr>
                <w:noProof/>
                <w:webHidden/>
              </w:rPr>
              <w:fldChar w:fldCharType="begin"/>
            </w:r>
            <w:r>
              <w:rPr>
                <w:noProof/>
                <w:webHidden/>
              </w:rPr>
              <w:instrText xml:space="preserve"> PAGEREF _Toc235217941 \h </w:instrText>
            </w:r>
            <w:r>
              <w:rPr>
                <w:noProof/>
                <w:webHidden/>
              </w:rPr>
            </w:r>
            <w:r>
              <w:rPr>
                <w:noProof/>
                <w:webHidden/>
              </w:rPr>
              <w:fldChar w:fldCharType="separate"/>
            </w:r>
            <w:r>
              <w:rPr>
                <w:noProof/>
                <w:webHidden/>
              </w:rPr>
              <w:t>11</w:t>
            </w:r>
            <w:r>
              <w:rPr>
                <w:noProof/>
                <w:webHidden/>
              </w:rPr>
              <w:fldChar w:fldCharType="end"/>
            </w:r>
          </w:hyperlink>
        </w:p>
        <w:p w14:paraId="1521413D" w14:textId="76E7313C"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2" w:history="1">
            <w:r w:rsidRPr="009D7CE0">
              <w:rPr>
                <w:rStyle w:val="Hyperlink"/>
                <w:rFonts w:ascii="Simplified Arabic" w:hAnsi="Simplified Arabic" w:cs="Simplified Arabic"/>
                <w:noProof/>
              </w:rPr>
              <w:t>1.1</w:t>
            </w:r>
            <w:r w:rsidRPr="009D7CE0">
              <w:rPr>
                <w:rStyle w:val="Hyperlink"/>
                <w:rFonts w:ascii="Simplified Arabic" w:hAnsi="Simplified Arabic" w:cs="Simplified Arabic"/>
                <w:noProof/>
                <w:rtl/>
              </w:rPr>
              <w:t>. مقدمة</w:t>
            </w:r>
            <w:r>
              <w:rPr>
                <w:noProof/>
                <w:webHidden/>
              </w:rPr>
              <w:tab/>
            </w:r>
            <w:r>
              <w:rPr>
                <w:noProof/>
                <w:webHidden/>
              </w:rPr>
              <w:fldChar w:fldCharType="begin"/>
            </w:r>
            <w:r>
              <w:rPr>
                <w:noProof/>
                <w:webHidden/>
              </w:rPr>
              <w:instrText xml:space="preserve"> PAGEREF _Toc235217942 \h </w:instrText>
            </w:r>
            <w:r>
              <w:rPr>
                <w:noProof/>
                <w:webHidden/>
              </w:rPr>
            </w:r>
            <w:r>
              <w:rPr>
                <w:noProof/>
                <w:webHidden/>
              </w:rPr>
              <w:fldChar w:fldCharType="separate"/>
            </w:r>
            <w:r>
              <w:rPr>
                <w:noProof/>
                <w:webHidden/>
              </w:rPr>
              <w:t>11</w:t>
            </w:r>
            <w:r>
              <w:rPr>
                <w:noProof/>
                <w:webHidden/>
              </w:rPr>
              <w:fldChar w:fldCharType="end"/>
            </w:r>
          </w:hyperlink>
        </w:p>
        <w:p w14:paraId="37D06DE5" w14:textId="2C4DDA42"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3" w:history="1">
            <w:r w:rsidRPr="009D7CE0">
              <w:rPr>
                <w:rStyle w:val="Hyperlink"/>
                <w:rFonts w:ascii="Simplified Arabic" w:hAnsi="Simplified Arabic" w:cs="Simplified Arabic"/>
                <w:noProof/>
              </w:rPr>
              <w:t>2.1</w:t>
            </w:r>
            <w:r w:rsidRPr="009D7CE0">
              <w:rPr>
                <w:rStyle w:val="Hyperlink"/>
                <w:rFonts w:ascii="Simplified Arabic" w:hAnsi="Simplified Arabic" w:cs="Simplified Arabic"/>
                <w:noProof/>
                <w:rtl/>
              </w:rPr>
              <w:t>. مشكلة الدراسة</w:t>
            </w:r>
            <w:r>
              <w:rPr>
                <w:noProof/>
                <w:webHidden/>
              </w:rPr>
              <w:tab/>
            </w:r>
            <w:r>
              <w:rPr>
                <w:noProof/>
                <w:webHidden/>
              </w:rPr>
              <w:fldChar w:fldCharType="begin"/>
            </w:r>
            <w:r>
              <w:rPr>
                <w:noProof/>
                <w:webHidden/>
              </w:rPr>
              <w:instrText xml:space="preserve"> PAGEREF _Toc235217943 \h </w:instrText>
            </w:r>
            <w:r>
              <w:rPr>
                <w:noProof/>
                <w:webHidden/>
              </w:rPr>
            </w:r>
            <w:r>
              <w:rPr>
                <w:noProof/>
                <w:webHidden/>
              </w:rPr>
              <w:fldChar w:fldCharType="separate"/>
            </w:r>
            <w:r>
              <w:rPr>
                <w:noProof/>
                <w:webHidden/>
              </w:rPr>
              <w:t>12</w:t>
            </w:r>
            <w:r>
              <w:rPr>
                <w:noProof/>
                <w:webHidden/>
              </w:rPr>
              <w:fldChar w:fldCharType="end"/>
            </w:r>
          </w:hyperlink>
        </w:p>
        <w:p w14:paraId="5214AE86" w14:textId="76D55F2F"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4" w:history="1">
            <w:r w:rsidRPr="009D7CE0">
              <w:rPr>
                <w:rStyle w:val="Hyperlink"/>
                <w:rFonts w:ascii="Simplified Arabic" w:hAnsi="Simplified Arabic" w:cs="Simplified Arabic"/>
                <w:noProof/>
              </w:rPr>
              <w:t>3.1</w:t>
            </w:r>
            <w:r w:rsidRPr="009D7CE0">
              <w:rPr>
                <w:rStyle w:val="Hyperlink"/>
                <w:rFonts w:ascii="Simplified Arabic" w:hAnsi="Simplified Arabic" w:cs="Simplified Arabic"/>
                <w:noProof/>
                <w:rtl/>
              </w:rPr>
              <w:t>. أهمية الدراسة</w:t>
            </w:r>
            <w:r>
              <w:rPr>
                <w:noProof/>
                <w:webHidden/>
              </w:rPr>
              <w:tab/>
            </w:r>
            <w:r>
              <w:rPr>
                <w:noProof/>
                <w:webHidden/>
              </w:rPr>
              <w:fldChar w:fldCharType="begin"/>
            </w:r>
            <w:r>
              <w:rPr>
                <w:noProof/>
                <w:webHidden/>
              </w:rPr>
              <w:instrText xml:space="preserve"> PAGEREF _Toc235217944 \h </w:instrText>
            </w:r>
            <w:r>
              <w:rPr>
                <w:noProof/>
                <w:webHidden/>
              </w:rPr>
            </w:r>
            <w:r>
              <w:rPr>
                <w:noProof/>
                <w:webHidden/>
              </w:rPr>
              <w:fldChar w:fldCharType="separate"/>
            </w:r>
            <w:r>
              <w:rPr>
                <w:noProof/>
                <w:webHidden/>
              </w:rPr>
              <w:t>14</w:t>
            </w:r>
            <w:r>
              <w:rPr>
                <w:noProof/>
                <w:webHidden/>
              </w:rPr>
              <w:fldChar w:fldCharType="end"/>
            </w:r>
          </w:hyperlink>
        </w:p>
        <w:p w14:paraId="7E783DB1" w14:textId="4CAF3B79"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5" w:history="1">
            <w:r w:rsidRPr="009D7CE0">
              <w:rPr>
                <w:rStyle w:val="Hyperlink"/>
                <w:rFonts w:ascii="Simplified Arabic" w:hAnsi="Simplified Arabic" w:cs="Simplified Arabic"/>
                <w:noProof/>
              </w:rPr>
              <w:t>1.3.1</w:t>
            </w:r>
            <w:r w:rsidRPr="009D7CE0">
              <w:rPr>
                <w:rStyle w:val="Hyperlink"/>
                <w:rFonts w:ascii="Simplified Arabic" w:hAnsi="Simplified Arabic" w:cs="Simplified Arabic"/>
                <w:noProof/>
                <w:rtl/>
              </w:rPr>
              <w:t>. الأهمية العلمية</w:t>
            </w:r>
            <w:r>
              <w:rPr>
                <w:noProof/>
                <w:webHidden/>
              </w:rPr>
              <w:tab/>
            </w:r>
            <w:r>
              <w:rPr>
                <w:noProof/>
                <w:webHidden/>
              </w:rPr>
              <w:fldChar w:fldCharType="begin"/>
            </w:r>
            <w:r>
              <w:rPr>
                <w:noProof/>
                <w:webHidden/>
              </w:rPr>
              <w:instrText xml:space="preserve"> PAGEREF _Toc235217945 \h </w:instrText>
            </w:r>
            <w:r>
              <w:rPr>
                <w:noProof/>
                <w:webHidden/>
              </w:rPr>
            </w:r>
            <w:r>
              <w:rPr>
                <w:noProof/>
                <w:webHidden/>
              </w:rPr>
              <w:fldChar w:fldCharType="separate"/>
            </w:r>
            <w:r>
              <w:rPr>
                <w:noProof/>
                <w:webHidden/>
              </w:rPr>
              <w:t>14</w:t>
            </w:r>
            <w:r>
              <w:rPr>
                <w:noProof/>
                <w:webHidden/>
              </w:rPr>
              <w:fldChar w:fldCharType="end"/>
            </w:r>
          </w:hyperlink>
        </w:p>
        <w:p w14:paraId="65E3A888" w14:textId="5EFE3C29"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6" w:history="1">
            <w:r w:rsidRPr="009D7CE0">
              <w:rPr>
                <w:rStyle w:val="Hyperlink"/>
                <w:rFonts w:ascii="Simplified Arabic" w:hAnsi="Simplified Arabic" w:cs="Simplified Arabic"/>
                <w:noProof/>
              </w:rPr>
              <w:t>2.3.1</w:t>
            </w:r>
            <w:r w:rsidRPr="009D7CE0">
              <w:rPr>
                <w:rStyle w:val="Hyperlink"/>
                <w:rFonts w:ascii="Simplified Arabic" w:hAnsi="Simplified Arabic" w:cs="Simplified Arabic"/>
                <w:noProof/>
                <w:rtl/>
              </w:rPr>
              <w:t>. الأهمية العملية</w:t>
            </w:r>
            <w:r>
              <w:rPr>
                <w:noProof/>
                <w:webHidden/>
              </w:rPr>
              <w:tab/>
            </w:r>
            <w:r>
              <w:rPr>
                <w:noProof/>
                <w:webHidden/>
              </w:rPr>
              <w:fldChar w:fldCharType="begin"/>
            </w:r>
            <w:r>
              <w:rPr>
                <w:noProof/>
                <w:webHidden/>
              </w:rPr>
              <w:instrText xml:space="preserve"> PAGEREF _Toc235217946 \h </w:instrText>
            </w:r>
            <w:r>
              <w:rPr>
                <w:noProof/>
                <w:webHidden/>
              </w:rPr>
            </w:r>
            <w:r>
              <w:rPr>
                <w:noProof/>
                <w:webHidden/>
              </w:rPr>
              <w:fldChar w:fldCharType="separate"/>
            </w:r>
            <w:r>
              <w:rPr>
                <w:noProof/>
                <w:webHidden/>
              </w:rPr>
              <w:t>14</w:t>
            </w:r>
            <w:r>
              <w:rPr>
                <w:noProof/>
                <w:webHidden/>
              </w:rPr>
              <w:fldChar w:fldCharType="end"/>
            </w:r>
          </w:hyperlink>
        </w:p>
        <w:p w14:paraId="69C565B6" w14:textId="219D8E85"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7" w:history="1">
            <w:r w:rsidRPr="009D7CE0">
              <w:rPr>
                <w:rStyle w:val="Hyperlink"/>
                <w:rFonts w:ascii="Simplified Arabic" w:hAnsi="Simplified Arabic" w:cs="Simplified Arabic"/>
                <w:noProof/>
              </w:rPr>
              <w:t>4.1</w:t>
            </w:r>
            <w:r w:rsidRPr="009D7CE0">
              <w:rPr>
                <w:rStyle w:val="Hyperlink"/>
                <w:rFonts w:ascii="Simplified Arabic" w:hAnsi="Simplified Arabic" w:cs="Simplified Arabic"/>
                <w:noProof/>
                <w:rtl/>
              </w:rPr>
              <w:t>. أهداف الدراسة</w:t>
            </w:r>
            <w:r>
              <w:rPr>
                <w:noProof/>
                <w:webHidden/>
              </w:rPr>
              <w:tab/>
            </w:r>
            <w:r>
              <w:rPr>
                <w:noProof/>
                <w:webHidden/>
              </w:rPr>
              <w:fldChar w:fldCharType="begin"/>
            </w:r>
            <w:r>
              <w:rPr>
                <w:noProof/>
                <w:webHidden/>
              </w:rPr>
              <w:instrText xml:space="preserve"> PAGEREF _Toc235217947 \h </w:instrText>
            </w:r>
            <w:r>
              <w:rPr>
                <w:noProof/>
                <w:webHidden/>
              </w:rPr>
            </w:r>
            <w:r>
              <w:rPr>
                <w:noProof/>
                <w:webHidden/>
              </w:rPr>
              <w:fldChar w:fldCharType="separate"/>
            </w:r>
            <w:r>
              <w:rPr>
                <w:noProof/>
                <w:webHidden/>
              </w:rPr>
              <w:t>14</w:t>
            </w:r>
            <w:r>
              <w:rPr>
                <w:noProof/>
                <w:webHidden/>
              </w:rPr>
              <w:fldChar w:fldCharType="end"/>
            </w:r>
          </w:hyperlink>
        </w:p>
        <w:p w14:paraId="54DBDE11" w14:textId="02ED254D"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8" w:history="1">
            <w:r w:rsidRPr="009D7CE0">
              <w:rPr>
                <w:rStyle w:val="Hyperlink"/>
                <w:rFonts w:ascii="Simplified Arabic" w:hAnsi="Simplified Arabic" w:cs="Simplified Arabic"/>
                <w:noProof/>
              </w:rPr>
              <w:t>5.1</w:t>
            </w:r>
            <w:r w:rsidRPr="009D7CE0">
              <w:rPr>
                <w:rStyle w:val="Hyperlink"/>
                <w:rFonts w:ascii="Simplified Arabic" w:hAnsi="Simplified Arabic" w:cs="Simplified Arabic"/>
                <w:noProof/>
                <w:rtl/>
              </w:rPr>
              <w:t>. تساؤلات الدراسة</w:t>
            </w:r>
            <w:r>
              <w:rPr>
                <w:noProof/>
                <w:webHidden/>
              </w:rPr>
              <w:tab/>
            </w:r>
            <w:r>
              <w:rPr>
                <w:noProof/>
                <w:webHidden/>
              </w:rPr>
              <w:fldChar w:fldCharType="begin"/>
            </w:r>
            <w:r>
              <w:rPr>
                <w:noProof/>
                <w:webHidden/>
              </w:rPr>
              <w:instrText xml:space="preserve"> PAGEREF _Toc235217948 \h </w:instrText>
            </w:r>
            <w:r>
              <w:rPr>
                <w:noProof/>
                <w:webHidden/>
              </w:rPr>
            </w:r>
            <w:r>
              <w:rPr>
                <w:noProof/>
                <w:webHidden/>
              </w:rPr>
              <w:fldChar w:fldCharType="separate"/>
            </w:r>
            <w:r>
              <w:rPr>
                <w:noProof/>
                <w:webHidden/>
              </w:rPr>
              <w:t>15</w:t>
            </w:r>
            <w:r>
              <w:rPr>
                <w:noProof/>
                <w:webHidden/>
              </w:rPr>
              <w:fldChar w:fldCharType="end"/>
            </w:r>
          </w:hyperlink>
        </w:p>
        <w:p w14:paraId="11E3220C" w14:textId="25279F29"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49" w:history="1">
            <w:r w:rsidRPr="009D7CE0">
              <w:rPr>
                <w:rStyle w:val="Hyperlink"/>
                <w:rFonts w:ascii="Simplified Arabic" w:hAnsi="Simplified Arabic" w:cs="Simplified Arabic"/>
                <w:noProof/>
              </w:rPr>
              <w:t>6.1</w:t>
            </w:r>
            <w:r w:rsidRPr="009D7CE0">
              <w:rPr>
                <w:rStyle w:val="Hyperlink"/>
                <w:rFonts w:ascii="Simplified Arabic" w:hAnsi="Simplified Arabic" w:cs="Simplified Arabic"/>
                <w:noProof/>
                <w:rtl/>
              </w:rPr>
              <w:t>. فروض الدراسة</w:t>
            </w:r>
            <w:r>
              <w:rPr>
                <w:noProof/>
                <w:webHidden/>
              </w:rPr>
              <w:tab/>
            </w:r>
            <w:r>
              <w:rPr>
                <w:noProof/>
                <w:webHidden/>
              </w:rPr>
              <w:fldChar w:fldCharType="begin"/>
            </w:r>
            <w:r>
              <w:rPr>
                <w:noProof/>
                <w:webHidden/>
              </w:rPr>
              <w:instrText xml:space="preserve"> PAGEREF _Toc235217949 \h </w:instrText>
            </w:r>
            <w:r>
              <w:rPr>
                <w:noProof/>
                <w:webHidden/>
              </w:rPr>
            </w:r>
            <w:r>
              <w:rPr>
                <w:noProof/>
                <w:webHidden/>
              </w:rPr>
              <w:fldChar w:fldCharType="separate"/>
            </w:r>
            <w:r>
              <w:rPr>
                <w:noProof/>
                <w:webHidden/>
              </w:rPr>
              <w:t>15</w:t>
            </w:r>
            <w:r>
              <w:rPr>
                <w:noProof/>
                <w:webHidden/>
              </w:rPr>
              <w:fldChar w:fldCharType="end"/>
            </w:r>
          </w:hyperlink>
        </w:p>
        <w:p w14:paraId="519DE11A" w14:textId="75912FD1"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0" w:history="1">
            <w:r w:rsidRPr="009D7CE0">
              <w:rPr>
                <w:rStyle w:val="Hyperlink"/>
                <w:rFonts w:ascii="Simplified Arabic" w:hAnsi="Simplified Arabic" w:cs="Simplified Arabic"/>
                <w:noProof/>
              </w:rPr>
              <w:t>7.1</w:t>
            </w:r>
            <w:r w:rsidRPr="009D7CE0">
              <w:rPr>
                <w:rStyle w:val="Hyperlink"/>
                <w:rFonts w:ascii="Simplified Arabic" w:hAnsi="Simplified Arabic" w:cs="Simplified Arabic"/>
                <w:noProof/>
                <w:rtl/>
              </w:rPr>
              <w:t>. الأساس النظري للدراسة</w:t>
            </w:r>
            <w:r>
              <w:rPr>
                <w:noProof/>
                <w:webHidden/>
              </w:rPr>
              <w:tab/>
            </w:r>
            <w:r>
              <w:rPr>
                <w:noProof/>
                <w:webHidden/>
              </w:rPr>
              <w:fldChar w:fldCharType="begin"/>
            </w:r>
            <w:r>
              <w:rPr>
                <w:noProof/>
                <w:webHidden/>
              </w:rPr>
              <w:instrText xml:space="preserve"> PAGEREF _Toc235217950 \h </w:instrText>
            </w:r>
            <w:r>
              <w:rPr>
                <w:noProof/>
                <w:webHidden/>
              </w:rPr>
            </w:r>
            <w:r>
              <w:rPr>
                <w:noProof/>
                <w:webHidden/>
              </w:rPr>
              <w:fldChar w:fldCharType="separate"/>
            </w:r>
            <w:r>
              <w:rPr>
                <w:noProof/>
                <w:webHidden/>
              </w:rPr>
              <w:t>16</w:t>
            </w:r>
            <w:r>
              <w:rPr>
                <w:noProof/>
                <w:webHidden/>
              </w:rPr>
              <w:fldChar w:fldCharType="end"/>
            </w:r>
          </w:hyperlink>
        </w:p>
        <w:p w14:paraId="30D18BDF" w14:textId="0C7B8613"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1" w:history="1">
            <w:r w:rsidRPr="009D7CE0">
              <w:rPr>
                <w:rStyle w:val="Hyperlink"/>
                <w:rFonts w:ascii="Simplified Arabic" w:hAnsi="Simplified Arabic" w:cs="Simplified Arabic"/>
                <w:noProof/>
              </w:rPr>
              <w:t>8.1</w:t>
            </w:r>
            <w:r w:rsidRPr="009D7CE0">
              <w:rPr>
                <w:rStyle w:val="Hyperlink"/>
                <w:rFonts w:ascii="Simplified Arabic" w:hAnsi="Simplified Arabic" w:cs="Simplified Arabic"/>
                <w:noProof/>
                <w:rtl/>
              </w:rPr>
              <w:t>. النموذج المفاهيمي للدراسة</w:t>
            </w:r>
            <w:r>
              <w:rPr>
                <w:noProof/>
                <w:webHidden/>
              </w:rPr>
              <w:tab/>
            </w:r>
            <w:r>
              <w:rPr>
                <w:noProof/>
                <w:webHidden/>
              </w:rPr>
              <w:fldChar w:fldCharType="begin"/>
            </w:r>
            <w:r>
              <w:rPr>
                <w:noProof/>
                <w:webHidden/>
              </w:rPr>
              <w:instrText xml:space="preserve"> PAGEREF _Toc235217951 \h </w:instrText>
            </w:r>
            <w:r>
              <w:rPr>
                <w:noProof/>
                <w:webHidden/>
              </w:rPr>
            </w:r>
            <w:r>
              <w:rPr>
                <w:noProof/>
                <w:webHidden/>
              </w:rPr>
              <w:fldChar w:fldCharType="separate"/>
            </w:r>
            <w:r>
              <w:rPr>
                <w:noProof/>
                <w:webHidden/>
              </w:rPr>
              <w:t>17</w:t>
            </w:r>
            <w:r>
              <w:rPr>
                <w:noProof/>
                <w:webHidden/>
              </w:rPr>
              <w:fldChar w:fldCharType="end"/>
            </w:r>
          </w:hyperlink>
        </w:p>
        <w:p w14:paraId="71EFB34A" w14:textId="2B3176C0"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2" w:history="1">
            <w:r w:rsidRPr="009D7CE0">
              <w:rPr>
                <w:rStyle w:val="Hyperlink"/>
                <w:rFonts w:ascii="Simplified Arabic" w:hAnsi="Simplified Arabic" w:cs="Simplified Arabic"/>
                <w:noProof/>
              </w:rPr>
              <w:t>9.1</w:t>
            </w:r>
            <w:r w:rsidRPr="009D7CE0">
              <w:rPr>
                <w:rStyle w:val="Hyperlink"/>
                <w:rFonts w:ascii="Simplified Arabic" w:hAnsi="Simplified Arabic" w:cs="Simplified Arabic"/>
                <w:noProof/>
                <w:rtl/>
              </w:rPr>
              <w:t>. التعريفات الاصطلاحية والإجرائية</w:t>
            </w:r>
            <w:r>
              <w:rPr>
                <w:noProof/>
                <w:webHidden/>
              </w:rPr>
              <w:tab/>
            </w:r>
            <w:r>
              <w:rPr>
                <w:noProof/>
                <w:webHidden/>
              </w:rPr>
              <w:fldChar w:fldCharType="begin"/>
            </w:r>
            <w:r>
              <w:rPr>
                <w:noProof/>
                <w:webHidden/>
              </w:rPr>
              <w:instrText xml:space="preserve"> PAGEREF _Toc235217952 \h </w:instrText>
            </w:r>
            <w:r>
              <w:rPr>
                <w:noProof/>
                <w:webHidden/>
              </w:rPr>
            </w:r>
            <w:r>
              <w:rPr>
                <w:noProof/>
                <w:webHidden/>
              </w:rPr>
              <w:fldChar w:fldCharType="separate"/>
            </w:r>
            <w:r>
              <w:rPr>
                <w:noProof/>
                <w:webHidden/>
              </w:rPr>
              <w:t>18</w:t>
            </w:r>
            <w:r>
              <w:rPr>
                <w:noProof/>
                <w:webHidden/>
              </w:rPr>
              <w:fldChar w:fldCharType="end"/>
            </w:r>
          </w:hyperlink>
        </w:p>
        <w:p w14:paraId="13BE1074" w14:textId="5C909FF9"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3" w:history="1">
            <w:r w:rsidRPr="009D7CE0">
              <w:rPr>
                <w:rStyle w:val="Hyperlink"/>
                <w:rFonts w:ascii="Simplified Arabic" w:hAnsi="Simplified Arabic" w:cs="Simplified Arabic"/>
                <w:noProof/>
              </w:rPr>
              <w:t>10.1</w:t>
            </w:r>
            <w:r w:rsidRPr="009D7CE0">
              <w:rPr>
                <w:rStyle w:val="Hyperlink"/>
                <w:rFonts w:ascii="Simplified Arabic" w:hAnsi="Simplified Arabic" w:cs="Simplified Arabic"/>
                <w:noProof/>
                <w:rtl/>
              </w:rPr>
              <w:t>. منهج الدراسة وإجراءاتها العامة</w:t>
            </w:r>
            <w:r>
              <w:rPr>
                <w:noProof/>
                <w:webHidden/>
              </w:rPr>
              <w:tab/>
            </w:r>
            <w:r>
              <w:rPr>
                <w:noProof/>
                <w:webHidden/>
              </w:rPr>
              <w:fldChar w:fldCharType="begin"/>
            </w:r>
            <w:r>
              <w:rPr>
                <w:noProof/>
                <w:webHidden/>
              </w:rPr>
              <w:instrText xml:space="preserve"> PAGEREF _Toc235217953 \h </w:instrText>
            </w:r>
            <w:r>
              <w:rPr>
                <w:noProof/>
                <w:webHidden/>
              </w:rPr>
            </w:r>
            <w:r>
              <w:rPr>
                <w:noProof/>
                <w:webHidden/>
              </w:rPr>
              <w:fldChar w:fldCharType="separate"/>
            </w:r>
            <w:r>
              <w:rPr>
                <w:noProof/>
                <w:webHidden/>
              </w:rPr>
              <w:t>20</w:t>
            </w:r>
            <w:r>
              <w:rPr>
                <w:noProof/>
                <w:webHidden/>
              </w:rPr>
              <w:fldChar w:fldCharType="end"/>
            </w:r>
          </w:hyperlink>
        </w:p>
        <w:p w14:paraId="7D89DB46" w14:textId="7C4D5B3D"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4" w:history="1">
            <w:r w:rsidRPr="009D7CE0">
              <w:rPr>
                <w:rStyle w:val="Hyperlink"/>
                <w:rFonts w:ascii="Simplified Arabic" w:hAnsi="Simplified Arabic" w:cs="Simplified Arabic"/>
                <w:noProof/>
              </w:rPr>
              <w:t>11.1</w:t>
            </w:r>
            <w:r w:rsidRPr="009D7CE0">
              <w:rPr>
                <w:rStyle w:val="Hyperlink"/>
                <w:rFonts w:ascii="Simplified Arabic" w:hAnsi="Simplified Arabic" w:cs="Simplified Arabic"/>
                <w:noProof/>
                <w:rtl/>
              </w:rPr>
              <w:t>. حدود الدراسة</w:t>
            </w:r>
            <w:r>
              <w:rPr>
                <w:noProof/>
                <w:webHidden/>
              </w:rPr>
              <w:tab/>
            </w:r>
            <w:r>
              <w:rPr>
                <w:noProof/>
                <w:webHidden/>
              </w:rPr>
              <w:fldChar w:fldCharType="begin"/>
            </w:r>
            <w:r>
              <w:rPr>
                <w:noProof/>
                <w:webHidden/>
              </w:rPr>
              <w:instrText xml:space="preserve"> PAGEREF _Toc235217954 \h </w:instrText>
            </w:r>
            <w:r>
              <w:rPr>
                <w:noProof/>
                <w:webHidden/>
              </w:rPr>
            </w:r>
            <w:r>
              <w:rPr>
                <w:noProof/>
                <w:webHidden/>
              </w:rPr>
              <w:fldChar w:fldCharType="separate"/>
            </w:r>
            <w:r>
              <w:rPr>
                <w:noProof/>
                <w:webHidden/>
              </w:rPr>
              <w:t>20</w:t>
            </w:r>
            <w:r>
              <w:rPr>
                <w:noProof/>
                <w:webHidden/>
              </w:rPr>
              <w:fldChar w:fldCharType="end"/>
            </w:r>
          </w:hyperlink>
        </w:p>
        <w:p w14:paraId="2CAE01EB" w14:textId="4551C547"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5" w:history="1">
            <w:r w:rsidRPr="009D7CE0">
              <w:rPr>
                <w:rStyle w:val="Hyperlink"/>
                <w:rFonts w:ascii="Simplified Arabic" w:hAnsi="Simplified Arabic" w:cs="Simplified Arabic"/>
                <w:noProof/>
              </w:rPr>
              <w:t>12.1</w:t>
            </w:r>
            <w:r w:rsidRPr="009D7CE0">
              <w:rPr>
                <w:rStyle w:val="Hyperlink"/>
                <w:rFonts w:ascii="Simplified Arabic" w:hAnsi="Simplified Arabic" w:cs="Simplified Arabic"/>
                <w:noProof/>
                <w:rtl/>
              </w:rPr>
              <w:t>. خلاصة الفصل</w:t>
            </w:r>
            <w:r>
              <w:rPr>
                <w:noProof/>
                <w:webHidden/>
              </w:rPr>
              <w:tab/>
            </w:r>
            <w:r>
              <w:rPr>
                <w:noProof/>
                <w:webHidden/>
              </w:rPr>
              <w:fldChar w:fldCharType="begin"/>
            </w:r>
            <w:r>
              <w:rPr>
                <w:noProof/>
                <w:webHidden/>
              </w:rPr>
              <w:instrText xml:space="preserve"> PAGEREF _Toc235217955 \h </w:instrText>
            </w:r>
            <w:r>
              <w:rPr>
                <w:noProof/>
                <w:webHidden/>
              </w:rPr>
            </w:r>
            <w:r>
              <w:rPr>
                <w:noProof/>
                <w:webHidden/>
              </w:rPr>
              <w:fldChar w:fldCharType="separate"/>
            </w:r>
            <w:r>
              <w:rPr>
                <w:noProof/>
                <w:webHidden/>
              </w:rPr>
              <w:t>21</w:t>
            </w:r>
            <w:r>
              <w:rPr>
                <w:noProof/>
                <w:webHidden/>
              </w:rPr>
              <w:fldChar w:fldCharType="end"/>
            </w:r>
          </w:hyperlink>
        </w:p>
        <w:p w14:paraId="2A8C6705" w14:textId="54C03FFA" w:rsidR="00E02347" w:rsidRDefault="00E02347">
          <w:pPr>
            <w:pStyle w:val="TOC1"/>
            <w:rPr>
              <w:rFonts w:asciiTheme="minorHAnsi" w:eastAsiaTheme="minorEastAsia" w:hAnsiTheme="minorHAnsi" w:cstheme="minorBidi"/>
              <w:noProof/>
              <w:sz w:val="22"/>
              <w:szCs w:val="22"/>
              <w:lang w:eastAsia="en-US" w:bidi="ar-SA"/>
              <w14:ligatures w14:val="standardContextual"/>
            </w:rPr>
          </w:pPr>
          <w:hyperlink w:anchor="_Toc235217956" w:history="1">
            <w:r w:rsidRPr="009D7CE0">
              <w:rPr>
                <w:rStyle w:val="Hyperlink"/>
                <w:rFonts w:ascii="Simplified Arabic" w:hAnsi="Simplified Arabic" w:cs="Simplified Arabic"/>
                <w:noProof/>
                <w:rtl/>
              </w:rPr>
              <w:t>الفصل الثاني: الدراسات السابقة والإطار النظري</w:t>
            </w:r>
            <w:r>
              <w:rPr>
                <w:noProof/>
                <w:webHidden/>
              </w:rPr>
              <w:tab/>
            </w:r>
            <w:r>
              <w:rPr>
                <w:noProof/>
                <w:webHidden/>
              </w:rPr>
              <w:fldChar w:fldCharType="begin"/>
            </w:r>
            <w:r>
              <w:rPr>
                <w:noProof/>
                <w:webHidden/>
              </w:rPr>
              <w:instrText xml:space="preserve"> PAGEREF _Toc235217956 \h </w:instrText>
            </w:r>
            <w:r>
              <w:rPr>
                <w:noProof/>
                <w:webHidden/>
              </w:rPr>
            </w:r>
            <w:r>
              <w:rPr>
                <w:noProof/>
                <w:webHidden/>
              </w:rPr>
              <w:fldChar w:fldCharType="separate"/>
            </w:r>
            <w:r>
              <w:rPr>
                <w:noProof/>
                <w:webHidden/>
              </w:rPr>
              <w:t>22</w:t>
            </w:r>
            <w:r>
              <w:rPr>
                <w:noProof/>
                <w:webHidden/>
              </w:rPr>
              <w:fldChar w:fldCharType="end"/>
            </w:r>
          </w:hyperlink>
        </w:p>
        <w:p w14:paraId="6758EBB4" w14:textId="3415D022"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7" w:history="1">
            <w:r w:rsidRPr="009D7CE0">
              <w:rPr>
                <w:rStyle w:val="Hyperlink"/>
                <w:rFonts w:ascii="Simplified Arabic" w:hAnsi="Simplified Arabic" w:cs="Simplified Arabic"/>
                <w:noProof/>
              </w:rPr>
              <w:t>1.2</w:t>
            </w:r>
            <w:r w:rsidRPr="009D7CE0">
              <w:rPr>
                <w:rStyle w:val="Hyperlink"/>
                <w:rFonts w:ascii="Simplified Arabic" w:hAnsi="Simplified Arabic" w:cs="Simplified Arabic"/>
                <w:noProof/>
                <w:rtl/>
              </w:rPr>
              <w:t>. مقدمة الفصل</w:t>
            </w:r>
            <w:r>
              <w:rPr>
                <w:noProof/>
                <w:webHidden/>
              </w:rPr>
              <w:tab/>
            </w:r>
            <w:r>
              <w:rPr>
                <w:noProof/>
                <w:webHidden/>
              </w:rPr>
              <w:fldChar w:fldCharType="begin"/>
            </w:r>
            <w:r>
              <w:rPr>
                <w:noProof/>
                <w:webHidden/>
              </w:rPr>
              <w:instrText xml:space="preserve"> PAGEREF _Toc235217957 \h </w:instrText>
            </w:r>
            <w:r>
              <w:rPr>
                <w:noProof/>
                <w:webHidden/>
              </w:rPr>
            </w:r>
            <w:r>
              <w:rPr>
                <w:noProof/>
                <w:webHidden/>
              </w:rPr>
              <w:fldChar w:fldCharType="separate"/>
            </w:r>
            <w:r>
              <w:rPr>
                <w:noProof/>
                <w:webHidden/>
              </w:rPr>
              <w:t>22</w:t>
            </w:r>
            <w:r>
              <w:rPr>
                <w:noProof/>
                <w:webHidden/>
              </w:rPr>
              <w:fldChar w:fldCharType="end"/>
            </w:r>
          </w:hyperlink>
        </w:p>
        <w:p w14:paraId="59573DC4" w14:textId="2E75CF71"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8" w:history="1">
            <w:r w:rsidRPr="009D7CE0">
              <w:rPr>
                <w:rStyle w:val="Hyperlink"/>
                <w:rFonts w:ascii="Simplified Arabic" w:hAnsi="Simplified Arabic" w:cs="Simplified Arabic"/>
                <w:noProof/>
              </w:rPr>
              <w:t>2.2</w:t>
            </w:r>
            <w:r w:rsidRPr="009D7CE0">
              <w:rPr>
                <w:rStyle w:val="Hyperlink"/>
                <w:rFonts w:ascii="Simplified Arabic" w:hAnsi="Simplified Arabic" w:cs="Simplified Arabic"/>
                <w:noProof/>
                <w:rtl/>
              </w:rPr>
              <w:t>. المنشآت الصغيرة والمتوسطة: المفهوم والخصائص والسياق</w:t>
            </w:r>
            <w:r>
              <w:rPr>
                <w:noProof/>
                <w:webHidden/>
              </w:rPr>
              <w:tab/>
            </w:r>
            <w:r>
              <w:rPr>
                <w:noProof/>
                <w:webHidden/>
              </w:rPr>
              <w:fldChar w:fldCharType="begin"/>
            </w:r>
            <w:r>
              <w:rPr>
                <w:noProof/>
                <w:webHidden/>
              </w:rPr>
              <w:instrText xml:space="preserve"> PAGEREF _Toc235217958 \h </w:instrText>
            </w:r>
            <w:r>
              <w:rPr>
                <w:noProof/>
                <w:webHidden/>
              </w:rPr>
            </w:r>
            <w:r>
              <w:rPr>
                <w:noProof/>
                <w:webHidden/>
              </w:rPr>
              <w:fldChar w:fldCharType="separate"/>
            </w:r>
            <w:r>
              <w:rPr>
                <w:noProof/>
                <w:webHidden/>
              </w:rPr>
              <w:t>22</w:t>
            </w:r>
            <w:r>
              <w:rPr>
                <w:noProof/>
                <w:webHidden/>
              </w:rPr>
              <w:fldChar w:fldCharType="end"/>
            </w:r>
          </w:hyperlink>
        </w:p>
        <w:p w14:paraId="02E97F31" w14:textId="3445DB61"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59" w:history="1">
            <w:r w:rsidRPr="009D7CE0">
              <w:rPr>
                <w:rStyle w:val="Hyperlink"/>
                <w:rFonts w:ascii="Simplified Arabic" w:hAnsi="Simplified Arabic" w:cs="Simplified Arabic"/>
                <w:noProof/>
              </w:rPr>
              <w:t>3.2</w:t>
            </w:r>
            <w:r w:rsidRPr="009D7CE0">
              <w:rPr>
                <w:rStyle w:val="Hyperlink"/>
                <w:rFonts w:ascii="Simplified Arabic" w:hAnsi="Simplified Arabic" w:cs="Simplified Arabic"/>
                <w:noProof/>
                <w:rtl/>
              </w:rPr>
              <w:t>. نظرية الموارد والقدرات التنظيمية</w:t>
            </w:r>
            <w:r>
              <w:rPr>
                <w:noProof/>
                <w:webHidden/>
              </w:rPr>
              <w:tab/>
            </w:r>
            <w:r>
              <w:rPr>
                <w:noProof/>
                <w:webHidden/>
              </w:rPr>
              <w:fldChar w:fldCharType="begin"/>
            </w:r>
            <w:r>
              <w:rPr>
                <w:noProof/>
                <w:webHidden/>
              </w:rPr>
              <w:instrText xml:space="preserve"> PAGEREF _Toc235217959 \h </w:instrText>
            </w:r>
            <w:r>
              <w:rPr>
                <w:noProof/>
                <w:webHidden/>
              </w:rPr>
            </w:r>
            <w:r>
              <w:rPr>
                <w:noProof/>
                <w:webHidden/>
              </w:rPr>
              <w:fldChar w:fldCharType="separate"/>
            </w:r>
            <w:r>
              <w:rPr>
                <w:noProof/>
                <w:webHidden/>
              </w:rPr>
              <w:t>23</w:t>
            </w:r>
            <w:r>
              <w:rPr>
                <w:noProof/>
                <w:webHidden/>
              </w:rPr>
              <w:fldChar w:fldCharType="end"/>
            </w:r>
          </w:hyperlink>
        </w:p>
        <w:p w14:paraId="52C13F5C" w14:textId="1C88538B"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0" w:history="1">
            <w:r w:rsidRPr="009D7CE0">
              <w:rPr>
                <w:rStyle w:val="Hyperlink"/>
                <w:rFonts w:ascii="Simplified Arabic" w:hAnsi="Simplified Arabic" w:cs="Simplified Arabic"/>
                <w:noProof/>
              </w:rPr>
              <w:t>4.2</w:t>
            </w:r>
            <w:r w:rsidRPr="009D7CE0">
              <w:rPr>
                <w:rStyle w:val="Hyperlink"/>
                <w:rFonts w:ascii="Simplified Arabic" w:hAnsi="Simplified Arabic" w:cs="Simplified Arabic"/>
                <w:noProof/>
                <w:rtl/>
              </w:rPr>
              <w:t>. الوصول إلى التمويل</w:t>
            </w:r>
            <w:r>
              <w:rPr>
                <w:noProof/>
                <w:webHidden/>
              </w:rPr>
              <w:tab/>
            </w:r>
            <w:r>
              <w:rPr>
                <w:noProof/>
                <w:webHidden/>
              </w:rPr>
              <w:fldChar w:fldCharType="begin"/>
            </w:r>
            <w:r>
              <w:rPr>
                <w:noProof/>
                <w:webHidden/>
              </w:rPr>
              <w:instrText xml:space="preserve"> PAGEREF _Toc235217960 \h </w:instrText>
            </w:r>
            <w:r>
              <w:rPr>
                <w:noProof/>
                <w:webHidden/>
              </w:rPr>
            </w:r>
            <w:r>
              <w:rPr>
                <w:noProof/>
                <w:webHidden/>
              </w:rPr>
              <w:fldChar w:fldCharType="separate"/>
            </w:r>
            <w:r>
              <w:rPr>
                <w:noProof/>
                <w:webHidden/>
              </w:rPr>
              <w:t>25</w:t>
            </w:r>
            <w:r>
              <w:rPr>
                <w:noProof/>
                <w:webHidden/>
              </w:rPr>
              <w:fldChar w:fldCharType="end"/>
            </w:r>
          </w:hyperlink>
        </w:p>
        <w:p w14:paraId="5AA88DFB" w14:textId="53F59A9E"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1" w:history="1">
            <w:r w:rsidRPr="009D7CE0">
              <w:rPr>
                <w:rStyle w:val="Hyperlink"/>
                <w:rFonts w:ascii="Simplified Arabic" w:hAnsi="Simplified Arabic" w:cs="Simplified Arabic"/>
                <w:noProof/>
              </w:rPr>
              <w:t>5.2</w:t>
            </w:r>
            <w:r w:rsidRPr="009D7CE0">
              <w:rPr>
                <w:rStyle w:val="Hyperlink"/>
                <w:rFonts w:ascii="Simplified Arabic" w:hAnsi="Simplified Arabic" w:cs="Simplified Arabic"/>
                <w:noProof/>
                <w:rtl/>
              </w:rPr>
              <w:t>. القدرات البشرية والتدريبية</w:t>
            </w:r>
            <w:r>
              <w:rPr>
                <w:noProof/>
                <w:webHidden/>
              </w:rPr>
              <w:tab/>
            </w:r>
            <w:r>
              <w:rPr>
                <w:noProof/>
                <w:webHidden/>
              </w:rPr>
              <w:fldChar w:fldCharType="begin"/>
            </w:r>
            <w:r>
              <w:rPr>
                <w:noProof/>
                <w:webHidden/>
              </w:rPr>
              <w:instrText xml:space="preserve"> PAGEREF _Toc235217961 \h </w:instrText>
            </w:r>
            <w:r>
              <w:rPr>
                <w:noProof/>
                <w:webHidden/>
              </w:rPr>
            </w:r>
            <w:r>
              <w:rPr>
                <w:noProof/>
                <w:webHidden/>
              </w:rPr>
              <w:fldChar w:fldCharType="separate"/>
            </w:r>
            <w:r>
              <w:rPr>
                <w:noProof/>
                <w:webHidden/>
              </w:rPr>
              <w:t>26</w:t>
            </w:r>
            <w:r>
              <w:rPr>
                <w:noProof/>
                <w:webHidden/>
              </w:rPr>
              <w:fldChar w:fldCharType="end"/>
            </w:r>
          </w:hyperlink>
        </w:p>
        <w:p w14:paraId="0F5BB3B3" w14:textId="192D15E5"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2" w:history="1">
            <w:r w:rsidRPr="009D7CE0">
              <w:rPr>
                <w:rStyle w:val="Hyperlink"/>
                <w:rFonts w:ascii="Simplified Arabic" w:hAnsi="Simplified Arabic" w:cs="Simplified Arabic"/>
                <w:noProof/>
              </w:rPr>
              <w:t>6.2</w:t>
            </w:r>
            <w:r w:rsidRPr="009D7CE0">
              <w:rPr>
                <w:rStyle w:val="Hyperlink"/>
                <w:rFonts w:ascii="Simplified Arabic" w:hAnsi="Simplified Arabic" w:cs="Simplified Arabic"/>
                <w:noProof/>
                <w:rtl/>
              </w:rPr>
              <w:t>. القدرة الابتكارية</w:t>
            </w:r>
            <w:r>
              <w:rPr>
                <w:noProof/>
                <w:webHidden/>
              </w:rPr>
              <w:tab/>
            </w:r>
            <w:r>
              <w:rPr>
                <w:noProof/>
                <w:webHidden/>
              </w:rPr>
              <w:fldChar w:fldCharType="begin"/>
            </w:r>
            <w:r>
              <w:rPr>
                <w:noProof/>
                <w:webHidden/>
              </w:rPr>
              <w:instrText xml:space="preserve"> PAGEREF _Toc235217962 \h </w:instrText>
            </w:r>
            <w:r>
              <w:rPr>
                <w:noProof/>
                <w:webHidden/>
              </w:rPr>
            </w:r>
            <w:r>
              <w:rPr>
                <w:noProof/>
                <w:webHidden/>
              </w:rPr>
              <w:fldChar w:fldCharType="separate"/>
            </w:r>
            <w:r>
              <w:rPr>
                <w:noProof/>
                <w:webHidden/>
              </w:rPr>
              <w:t>27</w:t>
            </w:r>
            <w:r>
              <w:rPr>
                <w:noProof/>
                <w:webHidden/>
              </w:rPr>
              <w:fldChar w:fldCharType="end"/>
            </w:r>
          </w:hyperlink>
        </w:p>
        <w:p w14:paraId="4C098184" w14:textId="3F4215CE"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3" w:history="1">
            <w:r w:rsidRPr="009D7CE0">
              <w:rPr>
                <w:rStyle w:val="Hyperlink"/>
                <w:rFonts w:ascii="Simplified Arabic" w:hAnsi="Simplified Arabic" w:cs="Simplified Arabic"/>
                <w:noProof/>
              </w:rPr>
              <w:t>7.2</w:t>
            </w:r>
            <w:r w:rsidRPr="009D7CE0">
              <w:rPr>
                <w:rStyle w:val="Hyperlink"/>
                <w:rFonts w:ascii="Simplified Arabic" w:hAnsi="Simplified Arabic" w:cs="Simplified Arabic"/>
                <w:noProof/>
                <w:rtl/>
              </w:rPr>
              <w:t>. القدرة الرقمية</w:t>
            </w:r>
            <w:r>
              <w:rPr>
                <w:noProof/>
                <w:webHidden/>
              </w:rPr>
              <w:tab/>
            </w:r>
            <w:r>
              <w:rPr>
                <w:noProof/>
                <w:webHidden/>
              </w:rPr>
              <w:fldChar w:fldCharType="begin"/>
            </w:r>
            <w:r>
              <w:rPr>
                <w:noProof/>
                <w:webHidden/>
              </w:rPr>
              <w:instrText xml:space="preserve"> PAGEREF _Toc235217963 \h </w:instrText>
            </w:r>
            <w:r>
              <w:rPr>
                <w:noProof/>
                <w:webHidden/>
              </w:rPr>
            </w:r>
            <w:r>
              <w:rPr>
                <w:noProof/>
                <w:webHidden/>
              </w:rPr>
              <w:fldChar w:fldCharType="separate"/>
            </w:r>
            <w:r>
              <w:rPr>
                <w:noProof/>
                <w:webHidden/>
              </w:rPr>
              <w:t>28</w:t>
            </w:r>
            <w:r>
              <w:rPr>
                <w:noProof/>
                <w:webHidden/>
              </w:rPr>
              <w:fldChar w:fldCharType="end"/>
            </w:r>
          </w:hyperlink>
        </w:p>
        <w:p w14:paraId="23BA743B" w14:textId="6FE3FA5F"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4" w:history="1">
            <w:r w:rsidRPr="009D7CE0">
              <w:rPr>
                <w:rStyle w:val="Hyperlink"/>
                <w:rFonts w:ascii="Simplified Arabic" w:hAnsi="Simplified Arabic" w:cs="Simplified Arabic"/>
                <w:noProof/>
              </w:rPr>
              <w:t>8.2</w:t>
            </w:r>
            <w:r w:rsidRPr="009D7CE0">
              <w:rPr>
                <w:rStyle w:val="Hyperlink"/>
                <w:rFonts w:ascii="Simplified Arabic" w:hAnsi="Simplified Arabic" w:cs="Simplified Arabic"/>
                <w:noProof/>
                <w:rtl/>
              </w:rPr>
              <w:t>. الأداء التشغيلي والتوظيفي والأداء الاقتصادي</w:t>
            </w:r>
            <w:r>
              <w:rPr>
                <w:noProof/>
                <w:webHidden/>
              </w:rPr>
              <w:tab/>
            </w:r>
            <w:r>
              <w:rPr>
                <w:noProof/>
                <w:webHidden/>
              </w:rPr>
              <w:fldChar w:fldCharType="begin"/>
            </w:r>
            <w:r>
              <w:rPr>
                <w:noProof/>
                <w:webHidden/>
              </w:rPr>
              <w:instrText xml:space="preserve"> PAGEREF _Toc235217964 \h </w:instrText>
            </w:r>
            <w:r>
              <w:rPr>
                <w:noProof/>
                <w:webHidden/>
              </w:rPr>
            </w:r>
            <w:r>
              <w:rPr>
                <w:noProof/>
                <w:webHidden/>
              </w:rPr>
              <w:fldChar w:fldCharType="separate"/>
            </w:r>
            <w:r>
              <w:rPr>
                <w:noProof/>
                <w:webHidden/>
              </w:rPr>
              <w:t>28</w:t>
            </w:r>
            <w:r>
              <w:rPr>
                <w:noProof/>
                <w:webHidden/>
              </w:rPr>
              <w:fldChar w:fldCharType="end"/>
            </w:r>
          </w:hyperlink>
        </w:p>
        <w:p w14:paraId="4309B5A7" w14:textId="00A33ABC"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5" w:history="1">
            <w:r w:rsidRPr="009D7CE0">
              <w:rPr>
                <w:rStyle w:val="Hyperlink"/>
                <w:rFonts w:ascii="Simplified Arabic" w:hAnsi="Simplified Arabic" w:cs="Simplified Arabic"/>
                <w:noProof/>
              </w:rPr>
              <w:t>9.2</w:t>
            </w:r>
            <w:r w:rsidRPr="009D7CE0">
              <w:rPr>
                <w:rStyle w:val="Hyperlink"/>
                <w:rFonts w:ascii="Simplified Arabic" w:hAnsi="Simplified Arabic" w:cs="Simplified Arabic"/>
                <w:noProof/>
                <w:rtl/>
              </w:rPr>
              <w:t>. تحليل الدراسات السابقة</w:t>
            </w:r>
            <w:r>
              <w:rPr>
                <w:noProof/>
                <w:webHidden/>
              </w:rPr>
              <w:tab/>
            </w:r>
            <w:r>
              <w:rPr>
                <w:noProof/>
                <w:webHidden/>
              </w:rPr>
              <w:fldChar w:fldCharType="begin"/>
            </w:r>
            <w:r>
              <w:rPr>
                <w:noProof/>
                <w:webHidden/>
              </w:rPr>
              <w:instrText xml:space="preserve"> PAGEREF _Toc235217965 \h </w:instrText>
            </w:r>
            <w:r>
              <w:rPr>
                <w:noProof/>
                <w:webHidden/>
              </w:rPr>
            </w:r>
            <w:r>
              <w:rPr>
                <w:noProof/>
                <w:webHidden/>
              </w:rPr>
              <w:fldChar w:fldCharType="separate"/>
            </w:r>
            <w:r>
              <w:rPr>
                <w:noProof/>
                <w:webHidden/>
              </w:rPr>
              <w:t>29</w:t>
            </w:r>
            <w:r>
              <w:rPr>
                <w:noProof/>
                <w:webHidden/>
              </w:rPr>
              <w:fldChar w:fldCharType="end"/>
            </w:r>
          </w:hyperlink>
        </w:p>
        <w:p w14:paraId="668AA6AD" w14:textId="7781D05D"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6" w:history="1">
            <w:r w:rsidRPr="009D7CE0">
              <w:rPr>
                <w:rStyle w:val="Hyperlink"/>
                <w:rFonts w:ascii="Simplified Arabic" w:hAnsi="Simplified Arabic" w:cs="Simplified Arabic"/>
                <w:noProof/>
              </w:rPr>
              <w:t>1.9.2</w:t>
            </w:r>
            <w:r w:rsidRPr="009D7CE0">
              <w:rPr>
                <w:rStyle w:val="Hyperlink"/>
                <w:rFonts w:ascii="Simplified Arabic" w:hAnsi="Simplified Arabic" w:cs="Simplified Arabic"/>
                <w:noProof/>
                <w:rtl/>
              </w:rPr>
              <w:t>. دراسات التمويل</w:t>
            </w:r>
            <w:r>
              <w:rPr>
                <w:noProof/>
                <w:webHidden/>
              </w:rPr>
              <w:tab/>
            </w:r>
            <w:r>
              <w:rPr>
                <w:noProof/>
                <w:webHidden/>
              </w:rPr>
              <w:fldChar w:fldCharType="begin"/>
            </w:r>
            <w:r>
              <w:rPr>
                <w:noProof/>
                <w:webHidden/>
              </w:rPr>
              <w:instrText xml:space="preserve"> PAGEREF _Toc235217966 \h </w:instrText>
            </w:r>
            <w:r>
              <w:rPr>
                <w:noProof/>
                <w:webHidden/>
              </w:rPr>
            </w:r>
            <w:r>
              <w:rPr>
                <w:noProof/>
                <w:webHidden/>
              </w:rPr>
              <w:fldChar w:fldCharType="separate"/>
            </w:r>
            <w:r>
              <w:rPr>
                <w:noProof/>
                <w:webHidden/>
              </w:rPr>
              <w:t>29</w:t>
            </w:r>
            <w:r>
              <w:rPr>
                <w:noProof/>
                <w:webHidden/>
              </w:rPr>
              <w:fldChar w:fldCharType="end"/>
            </w:r>
          </w:hyperlink>
        </w:p>
        <w:p w14:paraId="702920F9" w14:textId="3200946F"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7" w:history="1">
            <w:r w:rsidRPr="009D7CE0">
              <w:rPr>
                <w:rStyle w:val="Hyperlink"/>
                <w:rFonts w:ascii="Simplified Arabic" w:hAnsi="Simplified Arabic" w:cs="Simplified Arabic"/>
                <w:noProof/>
              </w:rPr>
              <w:t>2.9.2</w:t>
            </w:r>
            <w:r w:rsidRPr="009D7CE0">
              <w:rPr>
                <w:rStyle w:val="Hyperlink"/>
                <w:rFonts w:ascii="Simplified Arabic" w:hAnsi="Simplified Arabic" w:cs="Simplified Arabic"/>
                <w:noProof/>
                <w:rtl/>
              </w:rPr>
              <w:t>. دراسات القدرات البشرية والتدريبية</w:t>
            </w:r>
            <w:r>
              <w:rPr>
                <w:noProof/>
                <w:webHidden/>
              </w:rPr>
              <w:tab/>
            </w:r>
            <w:r>
              <w:rPr>
                <w:noProof/>
                <w:webHidden/>
              </w:rPr>
              <w:fldChar w:fldCharType="begin"/>
            </w:r>
            <w:r>
              <w:rPr>
                <w:noProof/>
                <w:webHidden/>
              </w:rPr>
              <w:instrText xml:space="preserve"> PAGEREF _Toc235217967 \h </w:instrText>
            </w:r>
            <w:r>
              <w:rPr>
                <w:noProof/>
                <w:webHidden/>
              </w:rPr>
            </w:r>
            <w:r>
              <w:rPr>
                <w:noProof/>
                <w:webHidden/>
              </w:rPr>
              <w:fldChar w:fldCharType="separate"/>
            </w:r>
            <w:r>
              <w:rPr>
                <w:noProof/>
                <w:webHidden/>
              </w:rPr>
              <w:t>30</w:t>
            </w:r>
            <w:r>
              <w:rPr>
                <w:noProof/>
                <w:webHidden/>
              </w:rPr>
              <w:fldChar w:fldCharType="end"/>
            </w:r>
          </w:hyperlink>
        </w:p>
        <w:p w14:paraId="74E2E066" w14:textId="26D958AE"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8" w:history="1">
            <w:r w:rsidRPr="009D7CE0">
              <w:rPr>
                <w:rStyle w:val="Hyperlink"/>
                <w:rFonts w:ascii="Simplified Arabic" w:hAnsi="Simplified Arabic" w:cs="Simplified Arabic"/>
                <w:noProof/>
              </w:rPr>
              <w:t>3.9.2</w:t>
            </w:r>
            <w:r w:rsidRPr="009D7CE0">
              <w:rPr>
                <w:rStyle w:val="Hyperlink"/>
                <w:rFonts w:ascii="Simplified Arabic" w:hAnsi="Simplified Arabic" w:cs="Simplified Arabic"/>
                <w:noProof/>
                <w:rtl/>
              </w:rPr>
              <w:t>. دراسات القدرة الابتكارية</w:t>
            </w:r>
            <w:r>
              <w:rPr>
                <w:noProof/>
                <w:webHidden/>
              </w:rPr>
              <w:tab/>
            </w:r>
            <w:r>
              <w:rPr>
                <w:noProof/>
                <w:webHidden/>
              </w:rPr>
              <w:fldChar w:fldCharType="begin"/>
            </w:r>
            <w:r>
              <w:rPr>
                <w:noProof/>
                <w:webHidden/>
              </w:rPr>
              <w:instrText xml:space="preserve"> PAGEREF _Toc235217968 \h </w:instrText>
            </w:r>
            <w:r>
              <w:rPr>
                <w:noProof/>
                <w:webHidden/>
              </w:rPr>
            </w:r>
            <w:r>
              <w:rPr>
                <w:noProof/>
                <w:webHidden/>
              </w:rPr>
              <w:fldChar w:fldCharType="separate"/>
            </w:r>
            <w:r>
              <w:rPr>
                <w:noProof/>
                <w:webHidden/>
              </w:rPr>
              <w:t>30</w:t>
            </w:r>
            <w:r>
              <w:rPr>
                <w:noProof/>
                <w:webHidden/>
              </w:rPr>
              <w:fldChar w:fldCharType="end"/>
            </w:r>
          </w:hyperlink>
        </w:p>
        <w:p w14:paraId="3EC79148" w14:textId="66307649"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69" w:history="1">
            <w:r w:rsidRPr="009D7CE0">
              <w:rPr>
                <w:rStyle w:val="Hyperlink"/>
                <w:rFonts w:ascii="Simplified Arabic" w:hAnsi="Simplified Arabic" w:cs="Simplified Arabic"/>
                <w:noProof/>
              </w:rPr>
              <w:t>4.9.2</w:t>
            </w:r>
            <w:r w:rsidRPr="009D7CE0">
              <w:rPr>
                <w:rStyle w:val="Hyperlink"/>
                <w:rFonts w:ascii="Simplified Arabic" w:hAnsi="Simplified Arabic" w:cs="Simplified Arabic"/>
                <w:noProof/>
                <w:rtl/>
              </w:rPr>
              <w:t>. دراسات القدرة الرقمية</w:t>
            </w:r>
            <w:r>
              <w:rPr>
                <w:noProof/>
                <w:webHidden/>
              </w:rPr>
              <w:tab/>
            </w:r>
            <w:r>
              <w:rPr>
                <w:noProof/>
                <w:webHidden/>
              </w:rPr>
              <w:fldChar w:fldCharType="begin"/>
            </w:r>
            <w:r>
              <w:rPr>
                <w:noProof/>
                <w:webHidden/>
              </w:rPr>
              <w:instrText xml:space="preserve"> PAGEREF _Toc235217969 \h </w:instrText>
            </w:r>
            <w:r>
              <w:rPr>
                <w:noProof/>
                <w:webHidden/>
              </w:rPr>
            </w:r>
            <w:r>
              <w:rPr>
                <w:noProof/>
                <w:webHidden/>
              </w:rPr>
              <w:fldChar w:fldCharType="separate"/>
            </w:r>
            <w:r>
              <w:rPr>
                <w:noProof/>
                <w:webHidden/>
              </w:rPr>
              <w:t>31</w:t>
            </w:r>
            <w:r>
              <w:rPr>
                <w:noProof/>
                <w:webHidden/>
              </w:rPr>
              <w:fldChar w:fldCharType="end"/>
            </w:r>
          </w:hyperlink>
        </w:p>
        <w:p w14:paraId="091D441C" w14:textId="0552691F"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0" w:history="1">
            <w:r w:rsidRPr="009D7CE0">
              <w:rPr>
                <w:rStyle w:val="Hyperlink"/>
                <w:rFonts w:ascii="Simplified Arabic" w:hAnsi="Simplified Arabic" w:cs="Simplified Arabic"/>
                <w:noProof/>
              </w:rPr>
              <w:t>10.2</w:t>
            </w:r>
            <w:r w:rsidRPr="009D7CE0">
              <w:rPr>
                <w:rStyle w:val="Hyperlink"/>
                <w:rFonts w:ascii="Simplified Arabic" w:hAnsi="Simplified Arabic" w:cs="Simplified Arabic"/>
                <w:noProof/>
                <w:rtl/>
              </w:rPr>
              <w:t>. التعقيب النقدي والمقارنة بين الدراسات</w:t>
            </w:r>
            <w:r>
              <w:rPr>
                <w:noProof/>
                <w:webHidden/>
              </w:rPr>
              <w:tab/>
            </w:r>
            <w:r>
              <w:rPr>
                <w:noProof/>
                <w:webHidden/>
              </w:rPr>
              <w:fldChar w:fldCharType="begin"/>
            </w:r>
            <w:r>
              <w:rPr>
                <w:noProof/>
                <w:webHidden/>
              </w:rPr>
              <w:instrText xml:space="preserve"> PAGEREF _Toc235217970 \h </w:instrText>
            </w:r>
            <w:r>
              <w:rPr>
                <w:noProof/>
                <w:webHidden/>
              </w:rPr>
            </w:r>
            <w:r>
              <w:rPr>
                <w:noProof/>
                <w:webHidden/>
              </w:rPr>
              <w:fldChar w:fldCharType="separate"/>
            </w:r>
            <w:r>
              <w:rPr>
                <w:noProof/>
                <w:webHidden/>
              </w:rPr>
              <w:t>32</w:t>
            </w:r>
            <w:r>
              <w:rPr>
                <w:noProof/>
                <w:webHidden/>
              </w:rPr>
              <w:fldChar w:fldCharType="end"/>
            </w:r>
          </w:hyperlink>
        </w:p>
        <w:p w14:paraId="42CAAE8E" w14:textId="434791A7"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1" w:history="1">
            <w:r w:rsidRPr="009D7CE0">
              <w:rPr>
                <w:rStyle w:val="Hyperlink"/>
                <w:rFonts w:ascii="Simplified Arabic" w:hAnsi="Simplified Arabic" w:cs="Simplified Arabic"/>
                <w:noProof/>
              </w:rPr>
              <w:t>11.2</w:t>
            </w:r>
            <w:r w:rsidRPr="009D7CE0">
              <w:rPr>
                <w:rStyle w:val="Hyperlink"/>
                <w:rFonts w:ascii="Simplified Arabic" w:hAnsi="Simplified Arabic" w:cs="Simplified Arabic"/>
                <w:noProof/>
                <w:rtl/>
              </w:rPr>
              <w:t>. الفجوة البحثية وموقع الدراسة الحالية</w:t>
            </w:r>
            <w:r>
              <w:rPr>
                <w:noProof/>
                <w:webHidden/>
              </w:rPr>
              <w:tab/>
            </w:r>
            <w:r>
              <w:rPr>
                <w:noProof/>
                <w:webHidden/>
              </w:rPr>
              <w:fldChar w:fldCharType="begin"/>
            </w:r>
            <w:r>
              <w:rPr>
                <w:noProof/>
                <w:webHidden/>
              </w:rPr>
              <w:instrText xml:space="preserve"> PAGEREF _Toc235217971 \h </w:instrText>
            </w:r>
            <w:r>
              <w:rPr>
                <w:noProof/>
                <w:webHidden/>
              </w:rPr>
            </w:r>
            <w:r>
              <w:rPr>
                <w:noProof/>
                <w:webHidden/>
              </w:rPr>
              <w:fldChar w:fldCharType="separate"/>
            </w:r>
            <w:r>
              <w:rPr>
                <w:noProof/>
                <w:webHidden/>
              </w:rPr>
              <w:t>33</w:t>
            </w:r>
            <w:r>
              <w:rPr>
                <w:noProof/>
                <w:webHidden/>
              </w:rPr>
              <w:fldChar w:fldCharType="end"/>
            </w:r>
          </w:hyperlink>
        </w:p>
        <w:p w14:paraId="749742E4" w14:textId="6D53E0D7"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2" w:history="1">
            <w:r w:rsidRPr="009D7CE0">
              <w:rPr>
                <w:rStyle w:val="Hyperlink"/>
                <w:rFonts w:ascii="Simplified Arabic" w:hAnsi="Simplified Arabic" w:cs="Simplified Arabic"/>
                <w:noProof/>
              </w:rPr>
              <w:t>12.2</w:t>
            </w:r>
            <w:r w:rsidRPr="009D7CE0">
              <w:rPr>
                <w:rStyle w:val="Hyperlink"/>
                <w:rFonts w:ascii="Simplified Arabic" w:hAnsi="Simplified Arabic" w:cs="Simplified Arabic"/>
                <w:noProof/>
                <w:rtl/>
              </w:rPr>
              <w:t>. تطوير فروض الدراسة</w:t>
            </w:r>
            <w:r>
              <w:rPr>
                <w:noProof/>
                <w:webHidden/>
              </w:rPr>
              <w:tab/>
            </w:r>
            <w:r>
              <w:rPr>
                <w:noProof/>
                <w:webHidden/>
              </w:rPr>
              <w:fldChar w:fldCharType="begin"/>
            </w:r>
            <w:r>
              <w:rPr>
                <w:noProof/>
                <w:webHidden/>
              </w:rPr>
              <w:instrText xml:space="preserve"> PAGEREF _Toc235217972 \h </w:instrText>
            </w:r>
            <w:r>
              <w:rPr>
                <w:noProof/>
                <w:webHidden/>
              </w:rPr>
            </w:r>
            <w:r>
              <w:rPr>
                <w:noProof/>
                <w:webHidden/>
              </w:rPr>
              <w:fldChar w:fldCharType="separate"/>
            </w:r>
            <w:r>
              <w:rPr>
                <w:noProof/>
                <w:webHidden/>
              </w:rPr>
              <w:t>34</w:t>
            </w:r>
            <w:r>
              <w:rPr>
                <w:noProof/>
                <w:webHidden/>
              </w:rPr>
              <w:fldChar w:fldCharType="end"/>
            </w:r>
          </w:hyperlink>
        </w:p>
        <w:p w14:paraId="69EE25B4" w14:textId="537A6D22"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3" w:history="1">
            <w:r w:rsidRPr="009D7CE0">
              <w:rPr>
                <w:rStyle w:val="Hyperlink"/>
                <w:rFonts w:ascii="Simplified Arabic" w:hAnsi="Simplified Arabic" w:cs="Simplified Arabic"/>
                <w:noProof/>
              </w:rPr>
              <w:t>1.12.2</w:t>
            </w:r>
            <w:r w:rsidRPr="009D7CE0">
              <w:rPr>
                <w:rStyle w:val="Hyperlink"/>
                <w:rFonts w:ascii="Simplified Arabic" w:hAnsi="Simplified Arabic" w:cs="Simplified Arabic"/>
                <w:noProof/>
                <w:rtl/>
              </w:rPr>
              <w:t>. الوصول إلى التمويل والأداء</w:t>
            </w:r>
            <w:r>
              <w:rPr>
                <w:noProof/>
                <w:webHidden/>
              </w:rPr>
              <w:tab/>
            </w:r>
            <w:r>
              <w:rPr>
                <w:noProof/>
                <w:webHidden/>
              </w:rPr>
              <w:fldChar w:fldCharType="begin"/>
            </w:r>
            <w:r>
              <w:rPr>
                <w:noProof/>
                <w:webHidden/>
              </w:rPr>
              <w:instrText xml:space="preserve"> PAGEREF _Toc235217973 \h </w:instrText>
            </w:r>
            <w:r>
              <w:rPr>
                <w:noProof/>
                <w:webHidden/>
              </w:rPr>
            </w:r>
            <w:r>
              <w:rPr>
                <w:noProof/>
                <w:webHidden/>
              </w:rPr>
              <w:fldChar w:fldCharType="separate"/>
            </w:r>
            <w:r>
              <w:rPr>
                <w:noProof/>
                <w:webHidden/>
              </w:rPr>
              <w:t>34</w:t>
            </w:r>
            <w:r>
              <w:rPr>
                <w:noProof/>
                <w:webHidden/>
              </w:rPr>
              <w:fldChar w:fldCharType="end"/>
            </w:r>
          </w:hyperlink>
        </w:p>
        <w:p w14:paraId="70295469" w14:textId="7A48BB30"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4" w:history="1">
            <w:r w:rsidRPr="009D7CE0">
              <w:rPr>
                <w:rStyle w:val="Hyperlink"/>
                <w:rFonts w:ascii="Simplified Arabic" w:hAnsi="Simplified Arabic" w:cs="Simplified Arabic"/>
                <w:noProof/>
              </w:rPr>
              <w:t>2.12.2</w:t>
            </w:r>
            <w:r w:rsidRPr="009D7CE0">
              <w:rPr>
                <w:rStyle w:val="Hyperlink"/>
                <w:rFonts w:ascii="Simplified Arabic" w:hAnsi="Simplified Arabic" w:cs="Simplified Arabic"/>
                <w:noProof/>
                <w:rtl/>
              </w:rPr>
              <w:t>. القدرات البشرية والتدريبية والأداء</w:t>
            </w:r>
            <w:r>
              <w:rPr>
                <w:noProof/>
                <w:webHidden/>
              </w:rPr>
              <w:tab/>
            </w:r>
            <w:r>
              <w:rPr>
                <w:noProof/>
                <w:webHidden/>
              </w:rPr>
              <w:fldChar w:fldCharType="begin"/>
            </w:r>
            <w:r>
              <w:rPr>
                <w:noProof/>
                <w:webHidden/>
              </w:rPr>
              <w:instrText xml:space="preserve"> PAGEREF _Toc235217974 \h </w:instrText>
            </w:r>
            <w:r>
              <w:rPr>
                <w:noProof/>
                <w:webHidden/>
              </w:rPr>
            </w:r>
            <w:r>
              <w:rPr>
                <w:noProof/>
                <w:webHidden/>
              </w:rPr>
              <w:fldChar w:fldCharType="separate"/>
            </w:r>
            <w:r>
              <w:rPr>
                <w:noProof/>
                <w:webHidden/>
              </w:rPr>
              <w:t>34</w:t>
            </w:r>
            <w:r>
              <w:rPr>
                <w:noProof/>
                <w:webHidden/>
              </w:rPr>
              <w:fldChar w:fldCharType="end"/>
            </w:r>
          </w:hyperlink>
        </w:p>
        <w:p w14:paraId="7C98412B" w14:textId="28DB7B8E"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5" w:history="1">
            <w:r w:rsidRPr="009D7CE0">
              <w:rPr>
                <w:rStyle w:val="Hyperlink"/>
                <w:rFonts w:ascii="Simplified Arabic" w:hAnsi="Simplified Arabic" w:cs="Simplified Arabic"/>
                <w:noProof/>
              </w:rPr>
              <w:t>3.12.2</w:t>
            </w:r>
            <w:r w:rsidRPr="009D7CE0">
              <w:rPr>
                <w:rStyle w:val="Hyperlink"/>
                <w:rFonts w:ascii="Simplified Arabic" w:hAnsi="Simplified Arabic" w:cs="Simplified Arabic"/>
                <w:noProof/>
                <w:rtl/>
              </w:rPr>
              <w:t>. القدرة الابتكارية والأداء</w:t>
            </w:r>
            <w:r>
              <w:rPr>
                <w:noProof/>
                <w:webHidden/>
              </w:rPr>
              <w:tab/>
            </w:r>
            <w:r>
              <w:rPr>
                <w:noProof/>
                <w:webHidden/>
              </w:rPr>
              <w:fldChar w:fldCharType="begin"/>
            </w:r>
            <w:r>
              <w:rPr>
                <w:noProof/>
                <w:webHidden/>
              </w:rPr>
              <w:instrText xml:space="preserve"> PAGEREF _Toc235217975 \h </w:instrText>
            </w:r>
            <w:r>
              <w:rPr>
                <w:noProof/>
                <w:webHidden/>
              </w:rPr>
            </w:r>
            <w:r>
              <w:rPr>
                <w:noProof/>
                <w:webHidden/>
              </w:rPr>
              <w:fldChar w:fldCharType="separate"/>
            </w:r>
            <w:r>
              <w:rPr>
                <w:noProof/>
                <w:webHidden/>
              </w:rPr>
              <w:t>35</w:t>
            </w:r>
            <w:r>
              <w:rPr>
                <w:noProof/>
                <w:webHidden/>
              </w:rPr>
              <w:fldChar w:fldCharType="end"/>
            </w:r>
          </w:hyperlink>
        </w:p>
        <w:p w14:paraId="780906BA" w14:textId="4841714C"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6" w:history="1">
            <w:r w:rsidRPr="009D7CE0">
              <w:rPr>
                <w:rStyle w:val="Hyperlink"/>
                <w:rFonts w:ascii="Simplified Arabic" w:hAnsi="Simplified Arabic" w:cs="Simplified Arabic"/>
                <w:noProof/>
              </w:rPr>
              <w:t>4.12.2</w:t>
            </w:r>
            <w:r w:rsidRPr="009D7CE0">
              <w:rPr>
                <w:rStyle w:val="Hyperlink"/>
                <w:rFonts w:ascii="Simplified Arabic" w:hAnsi="Simplified Arabic" w:cs="Simplified Arabic"/>
                <w:noProof/>
                <w:rtl/>
              </w:rPr>
              <w:t>. القدرة الرقمية والأداء</w:t>
            </w:r>
            <w:r>
              <w:rPr>
                <w:noProof/>
                <w:webHidden/>
              </w:rPr>
              <w:tab/>
            </w:r>
            <w:r>
              <w:rPr>
                <w:noProof/>
                <w:webHidden/>
              </w:rPr>
              <w:fldChar w:fldCharType="begin"/>
            </w:r>
            <w:r>
              <w:rPr>
                <w:noProof/>
                <w:webHidden/>
              </w:rPr>
              <w:instrText xml:space="preserve"> PAGEREF _Toc235217976 \h </w:instrText>
            </w:r>
            <w:r>
              <w:rPr>
                <w:noProof/>
                <w:webHidden/>
              </w:rPr>
            </w:r>
            <w:r>
              <w:rPr>
                <w:noProof/>
                <w:webHidden/>
              </w:rPr>
              <w:fldChar w:fldCharType="separate"/>
            </w:r>
            <w:r>
              <w:rPr>
                <w:noProof/>
                <w:webHidden/>
              </w:rPr>
              <w:t>35</w:t>
            </w:r>
            <w:r>
              <w:rPr>
                <w:noProof/>
                <w:webHidden/>
              </w:rPr>
              <w:fldChar w:fldCharType="end"/>
            </w:r>
          </w:hyperlink>
        </w:p>
        <w:p w14:paraId="0D54145F" w14:textId="36027056" w:rsidR="00E02347" w:rsidRDefault="00E02347">
          <w:pPr>
            <w:pStyle w:val="TOC3"/>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7" w:history="1">
            <w:r w:rsidRPr="009D7CE0">
              <w:rPr>
                <w:rStyle w:val="Hyperlink"/>
                <w:rFonts w:ascii="Simplified Arabic" w:hAnsi="Simplified Arabic" w:cs="Simplified Arabic"/>
                <w:noProof/>
              </w:rPr>
              <w:t>5.12.2</w:t>
            </w:r>
            <w:r w:rsidRPr="009D7CE0">
              <w:rPr>
                <w:rStyle w:val="Hyperlink"/>
                <w:rFonts w:ascii="Simplified Arabic" w:hAnsi="Simplified Arabic" w:cs="Simplified Arabic"/>
                <w:noProof/>
                <w:rtl/>
              </w:rPr>
              <w:t>. الأثر المجمع للموارد والقدرات</w:t>
            </w:r>
            <w:r>
              <w:rPr>
                <w:noProof/>
                <w:webHidden/>
              </w:rPr>
              <w:tab/>
            </w:r>
            <w:r>
              <w:rPr>
                <w:noProof/>
                <w:webHidden/>
              </w:rPr>
              <w:fldChar w:fldCharType="begin"/>
            </w:r>
            <w:r>
              <w:rPr>
                <w:noProof/>
                <w:webHidden/>
              </w:rPr>
              <w:instrText xml:space="preserve"> PAGEREF _Toc235217977 \h </w:instrText>
            </w:r>
            <w:r>
              <w:rPr>
                <w:noProof/>
                <w:webHidden/>
              </w:rPr>
            </w:r>
            <w:r>
              <w:rPr>
                <w:noProof/>
                <w:webHidden/>
              </w:rPr>
              <w:fldChar w:fldCharType="separate"/>
            </w:r>
            <w:r>
              <w:rPr>
                <w:noProof/>
                <w:webHidden/>
              </w:rPr>
              <w:t>36</w:t>
            </w:r>
            <w:r>
              <w:rPr>
                <w:noProof/>
                <w:webHidden/>
              </w:rPr>
              <w:fldChar w:fldCharType="end"/>
            </w:r>
          </w:hyperlink>
        </w:p>
        <w:p w14:paraId="6D9E2B4B" w14:textId="5925072B" w:rsidR="00E02347" w:rsidRDefault="00E02347">
          <w:pPr>
            <w:pStyle w:val="TOC2"/>
            <w:tabs>
              <w:tab w:val="right" w:leader="dot" w:pos="9962"/>
            </w:tabs>
            <w:rPr>
              <w:rFonts w:asciiTheme="minorHAnsi" w:eastAsiaTheme="minorEastAsia" w:hAnsiTheme="minorHAnsi" w:cstheme="minorBidi"/>
              <w:noProof/>
              <w:sz w:val="22"/>
              <w:szCs w:val="22"/>
              <w:lang w:eastAsia="en-US" w:bidi="ar-SA"/>
              <w14:ligatures w14:val="standardContextual"/>
            </w:rPr>
          </w:pPr>
          <w:hyperlink w:anchor="_Toc235217978" w:history="1">
            <w:r w:rsidRPr="009D7CE0">
              <w:rPr>
                <w:rStyle w:val="Hyperlink"/>
                <w:rFonts w:ascii="Simplified Arabic" w:hAnsi="Simplified Arabic" w:cs="Simplified Arabic"/>
                <w:noProof/>
              </w:rPr>
              <w:t>13.2</w:t>
            </w:r>
            <w:r w:rsidRPr="009D7CE0">
              <w:rPr>
                <w:rStyle w:val="Hyperlink"/>
                <w:rFonts w:ascii="Simplified Arabic" w:hAnsi="Simplified Arabic" w:cs="Simplified Arabic"/>
                <w:noProof/>
                <w:rtl/>
              </w:rPr>
              <w:t>. خلاصة الفصل</w:t>
            </w:r>
            <w:r>
              <w:rPr>
                <w:noProof/>
                <w:webHidden/>
              </w:rPr>
              <w:tab/>
            </w:r>
            <w:r>
              <w:rPr>
                <w:noProof/>
                <w:webHidden/>
              </w:rPr>
              <w:fldChar w:fldCharType="begin"/>
            </w:r>
            <w:r>
              <w:rPr>
                <w:noProof/>
                <w:webHidden/>
              </w:rPr>
              <w:instrText xml:space="preserve"> PAGEREF _Toc235217978 \h </w:instrText>
            </w:r>
            <w:r>
              <w:rPr>
                <w:noProof/>
                <w:webHidden/>
              </w:rPr>
            </w:r>
            <w:r>
              <w:rPr>
                <w:noProof/>
                <w:webHidden/>
              </w:rPr>
              <w:fldChar w:fldCharType="separate"/>
            </w:r>
            <w:r>
              <w:rPr>
                <w:noProof/>
                <w:webHidden/>
              </w:rPr>
              <w:t>36</w:t>
            </w:r>
            <w:r>
              <w:rPr>
                <w:noProof/>
                <w:webHidden/>
              </w:rPr>
              <w:fldChar w:fldCharType="end"/>
            </w:r>
          </w:hyperlink>
        </w:p>
        <w:p w14:paraId="09EF9164" w14:textId="67EFD195" w:rsidR="00850263" w:rsidRPr="00C109FE" w:rsidRDefault="00EA07B5" w:rsidP="00C109FE">
          <w:pPr>
            <w:bidi/>
          </w:pPr>
          <w:r>
            <w:rPr>
              <w:b/>
              <w:bCs/>
              <w:noProof/>
            </w:rPr>
            <w:fldChar w:fldCharType="end"/>
          </w:r>
        </w:p>
      </w:sdtContent>
    </w:sdt>
    <w:p w14:paraId="3CD9876B" w14:textId="77777777" w:rsidR="00E02347" w:rsidRDefault="00E02347" w:rsidP="00E02347">
      <w:pPr>
        <w:pStyle w:val="Heading1"/>
        <w:numPr>
          <w:ilvl w:val="0"/>
          <w:numId w:val="0"/>
        </w:numPr>
        <w:bidi/>
        <w:rPr>
          <w:rFonts w:cs="Simplified Arabic"/>
        </w:rPr>
      </w:pPr>
    </w:p>
    <w:p w14:paraId="4E52C424" w14:textId="77777777" w:rsidR="00E02347" w:rsidRDefault="00E02347" w:rsidP="00E02347">
      <w:pPr>
        <w:pStyle w:val="Heading1"/>
        <w:numPr>
          <w:ilvl w:val="0"/>
          <w:numId w:val="0"/>
        </w:numPr>
        <w:bidi/>
        <w:rPr>
          <w:rFonts w:cs="Simplified Arabic"/>
        </w:rPr>
      </w:pPr>
    </w:p>
    <w:p w14:paraId="62A4403E" w14:textId="77777777" w:rsidR="00E02347" w:rsidRPr="00E02347" w:rsidRDefault="00E02347" w:rsidP="00E02347">
      <w:pPr>
        <w:pStyle w:val="BodyText"/>
        <w:bidi/>
      </w:pPr>
    </w:p>
    <w:p w14:paraId="44DAA6D7" w14:textId="77777777" w:rsidR="00E02347" w:rsidRDefault="00E02347" w:rsidP="00E02347">
      <w:pPr>
        <w:pStyle w:val="Heading1"/>
        <w:numPr>
          <w:ilvl w:val="0"/>
          <w:numId w:val="0"/>
        </w:numPr>
        <w:bidi/>
        <w:rPr>
          <w:rFonts w:cs="Simplified Arabic"/>
        </w:rPr>
      </w:pPr>
    </w:p>
    <w:p w14:paraId="787C7707" w14:textId="77777777" w:rsidR="00E02347" w:rsidRDefault="00E02347" w:rsidP="00E02347">
      <w:pPr>
        <w:pStyle w:val="Heading1"/>
        <w:numPr>
          <w:ilvl w:val="0"/>
          <w:numId w:val="0"/>
        </w:numPr>
        <w:bidi/>
        <w:rPr>
          <w:rFonts w:cs="Simplified Arabic"/>
        </w:rPr>
      </w:pPr>
    </w:p>
    <w:p w14:paraId="3AA75523" w14:textId="654A8FD3" w:rsidR="00E02347" w:rsidRPr="00E02347" w:rsidRDefault="00000000" w:rsidP="00E02347">
      <w:pPr>
        <w:pStyle w:val="Heading1"/>
        <w:numPr>
          <w:ilvl w:val="0"/>
          <w:numId w:val="0"/>
        </w:numPr>
        <w:bidi/>
        <w:rPr>
          <w:rFonts w:cs="Simplified Arabic"/>
        </w:rPr>
      </w:pPr>
      <w:bookmarkStart w:id="0" w:name="_Toc235217933"/>
      <w:r>
        <w:rPr>
          <w:rFonts w:cs="Simplified Arabic"/>
          <w:rtl/>
        </w:rPr>
        <w:t>إقرار</w:t>
      </w:r>
      <w:bookmarkEnd w:id="0"/>
    </w:p>
    <w:p w14:paraId="6849344D" w14:textId="04ADFB0B" w:rsidR="00850263" w:rsidRDefault="00000000" w:rsidP="00EA07B5">
      <w:pPr>
        <w:pStyle w:val="BodyText"/>
        <w:bidi/>
        <w:jc w:val="left"/>
      </w:pPr>
      <w:r>
        <w:rPr>
          <w:rFonts w:ascii="Simplified Arabic" w:hAnsi="Simplified Arabic" w:cs="Simplified Arabic"/>
          <w:sz w:val="28"/>
          <w:szCs w:val="28"/>
          <w:rtl/>
        </w:rPr>
        <w:t>أقر أنا الطالب/</w:t>
      </w:r>
      <w:r w:rsidR="004519A0">
        <w:rPr>
          <w:rFonts w:ascii="Simplified Arabic" w:hAnsi="Simplified Arabic" w:cs="Simplified Arabic" w:hint="cs"/>
          <w:sz w:val="28"/>
          <w:szCs w:val="28"/>
          <w:rtl/>
        </w:rPr>
        <w:t xml:space="preserve"> سماح </w:t>
      </w:r>
      <w:proofErr w:type="gramStart"/>
      <w:r w:rsidR="004519A0">
        <w:rPr>
          <w:rFonts w:ascii="Simplified Arabic" w:hAnsi="Simplified Arabic" w:cs="Simplified Arabic" w:hint="cs"/>
          <w:sz w:val="28"/>
          <w:szCs w:val="28"/>
          <w:rtl/>
        </w:rPr>
        <w:t>عبدالفتاح</w:t>
      </w:r>
      <w:proofErr w:type="gramEnd"/>
      <w:r w:rsidR="004519A0">
        <w:rPr>
          <w:rFonts w:ascii="Simplified Arabic" w:hAnsi="Simplified Arabic" w:cs="Simplified Arabic" w:hint="cs"/>
          <w:sz w:val="28"/>
          <w:szCs w:val="28"/>
          <w:rtl/>
        </w:rPr>
        <w:t xml:space="preserve"> حامده</w:t>
      </w:r>
      <w:r>
        <w:rPr>
          <w:rFonts w:ascii="Simplified Arabic" w:hAnsi="Simplified Arabic" w:cs="Simplified Arabic"/>
          <w:sz w:val="28"/>
          <w:szCs w:val="28"/>
          <w:rtl/>
        </w:rPr>
        <w:t>، بأن هذه الرسالة الموسومة بعنوان:</w:t>
      </w:r>
    </w:p>
    <w:p w14:paraId="5B6864BC" w14:textId="77777777" w:rsidR="00850263" w:rsidRDefault="00000000" w:rsidP="00EA07B5">
      <w:pPr>
        <w:pStyle w:val="BodyText"/>
        <w:bidi/>
        <w:jc w:val="center"/>
      </w:pPr>
      <w:r>
        <w:rPr>
          <w:rStyle w:val="Strong"/>
          <w:rFonts w:ascii="Simplified Arabic" w:hAnsi="Simplified Arabic" w:cs="Simplified Arabic"/>
          <w:sz w:val="28"/>
          <w:szCs w:val="28"/>
          <w:rtl/>
        </w:rPr>
        <w:t>«أثر الموارد والقدرات التنظيمية في الأداء التشغيلي والاقتصادي للمنشآت الصغيرة والمتوسطة: دراسة ميدانية في مدينة الرياض»</w:t>
      </w:r>
    </w:p>
    <w:p w14:paraId="0F4C2173" w14:textId="77777777" w:rsidR="00E02347" w:rsidRDefault="00E02347" w:rsidP="00AE48A1">
      <w:pPr>
        <w:pStyle w:val="BodyText"/>
        <w:bidi/>
        <w:jc w:val="left"/>
        <w:rPr>
          <w:rFonts w:ascii="Simplified Arabic" w:hAnsi="Simplified Arabic" w:cs="Simplified Arabic"/>
          <w:sz w:val="28"/>
          <w:szCs w:val="28"/>
        </w:rPr>
      </w:pPr>
    </w:p>
    <w:p w14:paraId="4EED5650" w14:textId="3467DB12" w:rsidR="00850263" w:rsidRDefault="00000000" w:rsidP="00E02347">
      <w:pPr>
        <w:pStyle w:val="BodyText"/>
        <w:bidi/>
        <w:jc w:val="left"/>
        <w:rPr>
          <w:rFonts w:cs="Simplified Arabic"/>
        </w:rPr>
      </w:pPr>
      <w:r>
        <w:rPr>
          <w:rFonts w:ascii="Simplified Arabic" w:hAnsi="Simplified Arabic" w:cs="Simplified Arabic"/>
          <w:sz w:val="28"/>
          <w:szCs w:val="28"/>
          <w:rtl/>
        </w:rPr>
        <w:tab/>
        <w:t>هي نتاج عملي البحثي، وقد أُعدت وفقًا للأصول العلمية والأكاديمية المتعارف عليها. كما أقر بأنني أشرت إلى جميع المصادر والمراجع التي استفدت منها، ولم أقدم هذه الرسالة، كليًا أو جزئيًا، للحصول على درجة علمية في جامعة أو مؤسسة أكاديمية أخرى.</w:t>
      </w:r>
    </w:p>
    <w:p w14:paraId="021528FD" w14:textId="5CD610E4" w:rsidR="00850263" w:rsidRDefault="00000000" w:rsidP="00EA07B5">
      <w:pPr>
        <w:pStyle w:val="BodyText"/>
        <w:bidi/>
        <w:rPr>
          <w:rFonts w:cs="Simplified Arabic"/>
        </w:rPr>
      </w:pPr>
      <w:r>
        <w:rPr>
          <w:rFonts w:ascii="Simplified Arabic" w:hAnsi="Simplified Arabic" w:cs="Simplified Arabic"/>
          <w:sz w:val="28"/>
          <w:szCs w:val="28"/>
          <w:rtl/>
        </w:rPr>
        <w:tab/>
        <w:t>وأتحمل المسؤولية العلمية والأخلاقية عن صحة البيانات الواردة في الرسالة، وعن الالتزام بقواعد الأمانة العلمية وحماية خصوصية المشاركين وسرية المعلومات التي جُمعت لأغراض الدراسة.</w:t>
      </w:r>
    </w:p>
    <w:p w14:paraId="15E05BF3" w14:textId="1B52F0B1" w:rsidR="00850263" w:rsidRPr="00845623" w:rsidRDefault="00AE48A1" w:rsidP="00EA07B5">
      <w:pPr>
        <w:pStyle w:val="BodyText"/>
        <w:bidi/>
        <w:jc w:val="left"/>
        <w:rPr>
          <w:rFonts w:cs="Simplified Arabic"/>
        </w:rPr>
      </w:pPr>
      <w:r>
        <w:rPr>
          <w:noProof/>
        </w:rPr>
        <w:drawing>
          <wp:anchor distT="0" distB="0" distL="114300" distR="114300" simplePos="0" relativeHeight="251660288" behindDoc="1" locked="0" layoutInCell="1" allowOverlap="1" wp14:anchorId="4FC9A38F" wp14:editId="317DC3C0">
            <wp:simplePos x="0" y="0"/>
            <wp:positionH relativeFrom="page">
              <wp:posOffset>4754880</wp:posOffset>
            </wp:positionH>
            <wp:positionV relativeFrom="paragraph">
              <wp:posOffset>687705</wp:posOffset>
            </wp:positionV>
            <wp:extent cx="2065020" cy="368399"/>
            <wp:effectExtent l="0" t="0" r="0" b="0"/>
            <wp:wrapNone/>
            <wp:docPr id="128427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5020" cy="3683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rFonts w:ascii="Simplified Arabic" w:hAnsi="Simplified Arabic" w:cs="Simplified Arabic"/>
          <w:sz w:val="28"/>
          <w:szCs w:val="28"/>
          <w:rtl/>
        </w:rPr>
        <w:t xml:space="preserve">اسم الطالب: </w:t>
      </w:r>
      <w:r w:rsidR="004519A0">
        <w:rPr>
          <w:rFonts w:ascii="Simplified Arabic" w:hAnsi="Simplified Arabic" w:cs="Simplified Arabic" w:hint="cs"/>
          <w:sz w:val="28"/>
          <w:szCs w:val="28"/>
          <w:rtl/>
        </w:rPr>
        <w:t xml:space="preserve">سماح </w:t>
      </w:r>
      <w:proofErr w:type="gramStart"/>
      <w:r w:rsidR="004519A0">
        <w:rPr>
          <w:rFonts w:ascii="Simplified Arabic" w:hAnsi="Simplified Arabic" w:cs="Simplified Arabic" w:hint="cs"/>
          <w:sz w:val="28"/>
          <w:szCs w:val="28"/>
          <w:rtl/>
        </w:rPr>
        <w:t>عبدالفتاح</w:t>
      </w:r>
      <w:proofErr w:type="gramEnd"/>
      <w:r w:rsidR="004519A0">
        <w:rPr>
          <w:rFonts w:ascii="Simplified Arabic" w:hAnsi="Simplified Arabic" w:cs="Simplified Arabic" w:hint="cs"/>
          <w:sz w:val="28"/>
          <w:szCs w:val="28"/>
          <w:rtl/>
        </w:rPr>
        <w:t xml:space="preserve"> أحمد حامده</w:t>
      </w:r>
      <w:r w:rsidR="00000000">
        <w:rPr>
          <w:rFonts w:ascii="Simplified Arabic" w:hAnsi="Simplified Arabic" w:cs="Simplified Arabic"/>
          <w:sz w:val="28"/>
          <w:szCs w:val="28"/>
          <w:rtl/>
        </w:rPr>
        <w:br/>
        <w:t xml:space="preserve">الرقم الجامعي: </w:t>
      </w:r>
      <w:r w:rsidR="00DD2BF1">
        <w:rPr>
          <w:rFonts w:ascii="Simplified Arabic" w:hAnsi="Simplified Arabic" w:cs="Simplified Arabic" w:hint="cs"/>
          <w:sz w:val="28"/>
          <w:szCs w:val="28"/>
          <w:rtl/>
        </w:rPr>
        <w:t>253002110</w:t>
      </w:r>
      <w:r w:rsidR="00000000">
        <w:rPr>
          <w:rFonts w:ascii="Simplified Arabic" w:hAnsi="Simplified Arabic" w:cs="Simplified Arabic"/>
          <w:sz w:val="28"/>
          <w:szCs w:val="28"/>
          <w:rtl/>
        </w:rPr>
        <w:br/>
        <w:t>التوقيع: ____________________</w:t>
      </w:r>
      <w:r w:rsidRPr="00AE48A1">
        <w:t xml:space="preserve"> </w:t>
      </w:r>
      <w:r w:rsidR="00000000">
        <w:rPr>
          <w:rFonts w:ascii="Simplified Arabic" w:hAnsi="Simplified Arabic" w:cs="Simplified Arabic"/>
          <w:sz w:val="28"/>
          <w:szCs w:val="28"/>
          <w:rtl/>
        </w:rPr>
        <w:br/>
        <w:t>التاريخ:</w:t>
      </w:r>
      <w:r w:rsidR="00DD2BF1">
        <w:rPr>
          <w:rFonts w:ascii="Simplified Arabic" w:hAnsi="Simplified Arabic" w:cs="Simplified Arabic" w:hint="cs"/>
          <w:sz w:val="28"/>
          <w:szCs w:val="28"/>
          <w:rtl/>
        </w:rPr>
        <w:t xml:space="preserve"> 17</w:t>
      </w:r>
      <w:r w:rsidR="00000000">
        <w:rPr>
          <w:rFonts w:ascii="Simplified Arabic" w:hAnsi="Simplified Arabic" w:cs="Simplified Arabic"/>
          <w:sz w:val="28"/>
          <w:szCs w:val="28"/>
          <w:rtl/>
        </w:rPr>
        <w:t xml:space="preserve">/ </w:t>
      </w:r>
      <w:r w:rsidR="00DD2BF1">
        <w:rPr>
          <w:rFonts w:ascii="Simplified Arabic" w:hAnsi="Simplified Arabic" w:cs="Simplified Arabic" w:hint="cs"/>
          <w:sz w:val="28"/>
          <w:szCs w:val="28"/>
          <w:rtl/>
        </w:rPr>
        <w:t xml:space="preserve">07 </w:t>
      </w:r>
      <w:r w:rsidR="00000000">
        <w:rPr>
          <w:rFonts w:ascii="Simplified Arabic" w:hAnsi="Simplified Arabic" w:cs="Simplified Arabic"/>
          <w:sz w:val="28"/>
          <w:szCs w:val="28"/>
          <w:rtl/>
        </w:rPr>
        <w:t xml:space="preserve">/ </w:t>
      </w:r>
      <w:r w:rsidR="00000000">
        <w:rPr>
          <w:rFonts w:ascii="Simplified Arabic" w:hAnsi="Simplified Arabic" w:cs="Simplified Arabic"/>
          <w:sz w:val="28"/>
          <w:szCs w:val="28"/>
        </w:rPr>
        <w:t>2026</w:t>
      </w:r>
      <w:r w:rsidR="00000000">
        <w:rPr>
          <w:rFonts w:ascii="Simplified Arabic" w:hAnsi="Simplified Arabic" w:cs="Simplified Arabic"/>
          <w:sz w:val="28"/>
          <w:szCs w:val="28"/>
          <w:rtl/>
        </w:rPr>
        <w:t>م</w:t>
      </w:r>
      <w:r w:rsidR="00000000">
        <w:br w:type="page"/>
      </w:r>
    </w:p>
    <w:p w14:paraId="5B342973" w14:textId="77777777" w:rsidR="00850263" w:rsidRDefault="00000000" w:rsidP="00EA07B5">
      <w:pPr>
        <w:pStyle w:val="Heading1"/>
        <w:numPr>
          <w:ilvl w:val="0"/>
          <w:numId w:val="0"/>
        </w:numPr>
        <w:bidi/>
      </w:pPr>
      <w:bookmarkStart w:id="1" w:name="_Toc235217934"/>
      <w:r>
        <w:rPr>
          <w:rFonts w:ascii="Simplified Arabic" w:hAnsi="Simplified Arabic" w:cs="Simplified Arabic"/>
          <w:sz w:val="28"/>
          <w:szCs w:val="28"/>
          <w:rtl/>
        </w:rPr>
        <w:lastRenderedPageBreak/>
        <w:t>إقرار الأمانة العلمية</w:t>
      </w:r>
      <w:bookmarkEnd w:id="1"/>
    </w:p>
    <w:p w14:paraId="7B2705FC" w14:textId="77777777" w:rsidR="00850263" w:rsidRDefault="00000000" w:rsidP="00EA07B5">
      <w:pPr>
        <w:pStyle w:val="BodyText"/>
        <w:bidi/>
      </w:pPr>
      <w:r>
        <w:rPr>
          <w:rFonts w:ascii="Simplified Arabic" w:hAnsi="Simplified Arabic" w:cs="Simplified Arabic"/>
          <w:sz w:val="28"/>
          <w:szCs w:val="28"/>
          <w:rtl/>
        </w:rPr>
        <w:tab/>
        <w:t>أقر بأنني التزمت في إعداد هذه الرسالة بمبادئ الأمانة العلمية، وأن جميع الأفكار والنصوص والبيانات والمعلومات المنقولة من مصادر أخرى قد جرى توثيقها وفق أسلوب التوثيق المعتمد. كما أقر بأن عمليات جمع البيانات وتنظيفها وتحليلها وعرض نتائجها تمت بما يحافظ على الدقة والشفافية، دون تغيير النتائج أو إخفاء المعلومات التي قد تؤثر في تفسيرها.</w:t>
      </w:r>
    </w:p>
    <w:p w14:paraId="231D8577" w14:textId="77777777" w:rsidR="00850263" w:rsidRDefault="00000000" w:rsidP="00EA07B5">
      <w:pPr>
        <w:pStyle w:val="BodyText"/>
        <w:bidi/>
      </w:pPr>
      <w:r>
        <w:rPr>
          <w:rFonts w:ascii="Simplified Arabic" w:hAnsi="Simplified Arabic" w:cs="Simplified Arabic"/>
          <w:sz w:val="28"/>
          <w:szCs w:val="28"/>
          <w:rtl/>
        </w:rPr>
        <w:tab/>
        <w:t>وأقر كذلك بأن بيانات المشاركين استخدمت للأغراض العلمية المحددة في الدراسة، وأنه لم تُدرج في الرسالة أي معلومات تسمح بالكشف عن هوية المنشآت أو الأشخاص المشاركين.</w:t>
      </w:r>
    </w:p>
    <w:p w14:paraId="3E95F5E1" w14:textId="6A0BAF3E" w:rsidR="00850263" w:rsidRDefault="00AE48A1" w:rsidP="00EA07B5">
      <w:pPr>
        <w:pStyle w:val="BodyText"/>
        <w:bidi/>
        <w:jc w:val="left"/>
        <w:rPr>
          <w:rFonts w:ascii="Simplified Arabic" w:hAnsi="Simplified Arabic" w:cs="Simplified Arabic"/>
          <w:sz w:val="28"/>
          <w:szCs w:val="28"/>
        </w:rPr>
      </w:pPr>
      <w:r>
        <w:rPr>
          <w:noProof/>
        </w:rPr>
        <w:drawing>
          <wp:anchor distT="0" distB="0" distL="114300" distR="114300" simplePos="0" relativeHeight="251661312" behindDoc="1" locked="0" layoutInCell="1" allowOverlap="1" wp14:anchorId="4F2DB17C" wp14:editId="6204534D">
            <wp:simplePos x="0" y="0"/>
            <wp:positionH relativeFrom="margin">
              <wp:posOffset>3977640</wp:posOffset>
            </wp:positionH>
            <wp:positionV relativeFrom="paragraph">
              <wp:posOffset>339090</wp:posOffset>
            </wp:positionV>
            <wp:extent cx="2050230" cy="365760"/>
            <wp:effectExtent l="0" t="0" r="0" b="0"/>
            <wp:wrapNone/>
            <wp:docPr id="1068258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0230"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rFonts w:ascii="Simplified Arabic" w:hAnsi="Simplified Arabic" w:cs="Simplified Arabic"/>
          <w:sz w:val="28"/>
          <w:szCs w:val="28"/>
          <w:rtl/>
        </w:rPr>
        <w:t xml:space="preserve">اسم الطالب: </w:t>
      </w:r>
      <w:r>
        <w:rPr>
          <w:rFonts w:ascii="Simplified Arabic" w:hAnsi="Simplified Arabic" w:cs="Simplified Arabic" w:hint="cs"/>
          <w:sz w:val="28"/>
          <w:szCs w:val="28"/>
          <w:rtl/>
        </w:rPr>
        <w:t xml:space="preserve">سماح </w:t>
      </w:r>
      <w:proofErr w:type="gramStart"/>
      <w:r>
        <w:rPr>
          <w:rFonts w:ascii="Simplified Arabic" w:hAnsi="Simplified Arabic" w:cs="Simplified Arabic" w:hint="cs"/>
          <w:sz w:val="28"/>
          <w:szCs w:val="28"/>
          <w:rtl/>
        </w:rPr>
        <w:t>عبدالفتاح</w:t>
      </w:r>
      <w:proofErr w:type="gramEnd"/>
      <w:r>
        <w:rPr>
          <w:rFonts w:ascii="Simplified Arabic" w:hAnsi="Simplified Arabic" w:cs="Simplified Arabic" w:hint="cs"/>
          <w:sz w:val="28"/>
          <w:szCs w:val="28"/>
          <w:rtl/>
        </w:rPr>
        <w:t xml:space="preserve"> أحمد حامدة</w:t>
      </w:r>
      <w:r w:rsidR="00000000">
        <w:rPr>
          <w:rFonts w:ascii="Simplified Arabic" w:hAnsi="Simplified Arabic" w:cs="Simplified Arabic"/>
          <w:sz w:val="28"/>
          <w:szCs w:val="28"/>
          <w:rtl/>
        </w:rPr>
        <w:br/>
        <w:t>التوقيع: ____________________</w:t>
      </w:r>
      <w:r w:rsidR="00000000">
        <w:rPr>
          <w:rFonts w:ascii="Simplified Arabic" w:hAnsi="Simplified Arabic" w:cs="Simplified Arabic"/>
          <w:sz w:val="28"/>
          <w:szCs w:val="28"/>
          <w:rtl/>
        </w:rPr>
        <w:br/>
        <w:t xml:space="preserve">التاريخ: </w:t>
      </w:r>
      <w:r>
        <w:rPr>
          <w:rFonts w:ascii="Simplified Arabic" w:hAnsi="Simplified Arabic" w:cs="Simplified Arabic" w:hint="cs"/>
          <w:sz w:val="28"/>
          <w:szCs w:val="28"/>
          <w:rtl/>
        </w:rPr>
        <w:t>17</w:t>
      </w:r>
      <w:r w:rsidR="00000000">
        <w:rPr>
          <w:rFonts w:ascii="Simplified Arabic" w:hAnsi="Simplified Arabic" w:cs="Simplified Arabic"/>
          <w:sz w:val="28"/>
          <w:szCs w:val="28"/>
          <w:rtl/>
        </w:rPr>
        <w:t xml:space="preserve"> / </w:t>
      </w:r>
      <w:r>
        <w:rPr>
          <w:rFonts w:ascii="Simplified Arabic" w:hAnsi="Simplified Arabic" w:cs="Simplified Arabic" w:hint="cs"/>
          <w:sz w:val="28"/>
          <w:szCs w:val="28"/>
          <w:rtl/>
        </w:rPr>
        <w:t>07</w:t>
      </w:r>
      <w:r w:rsidR="00000000">
        <w:rPr>
          <w:rFonts w:ascii="Simplified Arabic" w:hAnsi="Simplified Arabic" w:cs="Simplified Arabic"/>
          <w:sz w:val="28"/>
          <w:szCs w:val="28"/>
          <w:rtl/>
        </w:rPr>
        <w:t xml:space="preserve">/ </w:t>
      </w:r>
      <w:r w:rsidR="00000000">
        <w:rPr>
          <w:rFonts w:ascii="Simplified Arabic" w:hAnsi="Simplified Arabic" w:cs="Simplified Arabic"/>
          <w:sz w:val="28"/>
          <w:szCs w:val="28"/>
        </w:rPr>
        <w:t>2026</w:t>
      </w:r>
      <w:r w:rsidR="00000000">
        <w:rPr>
          <w:rFonts w:ascii="Simplified Arabic" w:hAnsi="Simplified Arabic" w:cs="Simplified Arabic"/>
          <w:sz w:val="28"/>
          <w:szCs w:val="28"/>
          <w:rtl/>
        </w:rPr>
        <w:t>م</w:t>
      </w:r>
      <w:r w:rsidRPr="00AE48A1">
        <w:t xml:space="preserve"> </w:t>
      </w:r>
      <w:r>
        <w:t xml:space="preserve"> </w:t>
      </w:r>
      <w:r w:rsidR="00000000">
        <w:br w:type="page"/>
      </w:r>
    </w:p>
    <w:p w14:paraId="1A0695CD" w14:textId="77777777" w:rsidR="00850263" w:rsidRDefault="00000000" w:rsidP="00EA07B5">
      <w:pPr>
        <w:pStyle w:val="Heading1"/>
        <w:numPr>
          <w:ilvl w:val="0"/>
          <w:numId w:val="0"/>
        </w:numPr>
        <w:bidi/>
        <w:rPr>
          <w:rFonts w:ascii="Simplified Arabic" w:hAnsi="Simplified Arabic" w:cs="Simplified Arabic"/>
          <w:sz w:val="28"/>
          <w:szCs w:val="28"/>
        </w:rPr>
      </w:pPr>
      <w:bookmarkStart w:id="2" w:name="_Toc235217935"/>
      <w:r>
        <w:rPr>
          <w:rFonts w:ascii="Simplified Arabic" w:hAnsi="Simplified Arabic" w:cs="Simplified Arabic"/>
          <w:sz w:val="28"/>
          <w:szCs w:val="28"/>
          <w:rtl/>
        </w:rPr>
        <w:lastRenderedPageBreak/>
        <w:t>المستخلص</w:t>
      </w:r>
      <w:bookmarkEnd w:id="2"/>
    </w:p>
    <w:p w14:paraId="09ADA3E1"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tl/>
        </w:rPr>
        <w:tab/>
        <w:t>هدفت الدراسة إلى قياس أثر الموارد والقدرات التنظيمية في الأداء التشغيلي والتوظيفي والأداء الاقتصادي للمنشآت الصغيرة والمتوسطة في مدينة الرياض، من خلال أربعة أبعاد: الوصول إلى التمويل، والقدرات البشرية والتدريبية، والقدرة الابتكارية، والقدرة الرقمية. واستندت إلى نظرية الموارد، مع الاستفادة من منظور القدرات الديناميكية.</w:t>
      </w:r>
    </w:p>
    <w:p w14:paraId="6574B060"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tl/>
        </w:rPr>
        <w:tab/>
        <w:t xml:space="preserve">اعتمدت الدراسة المنهج الكمي بتصميم مقطعي تفسيري ارتباطي، واستخدمت استبانة مكونة من </w:t>
      </w:r>
      <w:r>
        <w:rPr>
          <w:rFonts w:ascii="Simplified Arabic" w:hAnsi="Simplified Arabic" w:cs="Simplified Arabic"/>
          <w:sz w:val="28"/>
          <w:szCs w:val="28"/>
        </w:rPr>
        <w:t>30</w:t>
      </w:r>
      <w:r>
        <w:rPr>
          <w:rFonts w:ascii="Simplified Arabic" w:hAnsi="Simplified Arabic" w:cs="Simplified Arabic"/>
          <w:sz w:val="28"/>
          <w:szCs w:val="28"/>
          <w:rtl/>
        </w:rPr>
        <w:t xml:space="preserve"> عبارة وفق 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 وتكونت العينة من </w:t>
      </w:r>
      <w:r>
        <w:rPr>
          <w:rFonts w:ascii="Simplified Arabic" w:hAnsi="Simplified Arabic" w:cs="Simplified Arabic"/>
          <w:sz w:val="28"/>
          <w:szCs w:val="28"/>
        </w:rPr>
        <w:t>240</w:t>
      </w:r>
      <w:r>
        <w:rPr>
          <w:rFonts w:ascii="Simplified Arabic" w:hAnsi="Simplified Arabic" w:cs="Simplified Arabic"/>
          <w:sz w:val="28"/>
          <w:szCs w:val="28"/>
          <w:rtl/>
        </w:rPr>
        <w:t xml:space="preserve"> منشأة صغيرة ومتوسطة، واختيرت بطريقة قصدية منظمة مع مراعاة التنوع الحجمي والقطاعي. وحُللت البيانات باستخدام برنامج </w:t>
      </w:r>
      <w:proofErr w:type="spellStart"/>
      <w:r>
        <w:rPr>
          <w:rFonts w:ascii="Simplified Arabic" w:hAnsi="Simplified Arabic" w:cs="Simplified Arabic"/>
          <w:sz w:val="28"/>
          <w:szCs w:val="28"/>
        </w:rPr>
        <w:t>Jamovi</w:t>
      </w:r>
      <w:proofErr w:type="spellEnd"/>
      <w:r>
        <w:rPr>
          <w:rFonts w:ascii="Simplified Arabic" w:hAnsi="Simplified Arabic" w:cs="Simplified Arabic"/>
          <w:sz w:val="28"/>
          <w:szCs w:val="28"/>
          <w:rtl/>
        </w:rPr>
        <w:t xml:space="preserve"> من خلال الإحصاءات الوصفية، واختبارات الثبات والصدق البنائي، والارتباط، والانحدار الخطي المتعدد الهرمي، مع ضبط عمر المنشأة وحجمها وقطاعها الاقتصادي.</w:t>
      </w:r>
    </w:p>
    <w:p w14:paraId="489F3136"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tl/>
        </w:rPr>
        <w:tab/>
        <w:t xml:space="preserve">أظهرت النتائج تمتع المقاييس بدرجات جيدة من الثبات. وأضافت الموارد والقدرات التنظيمية </w:t>
      </w:r>
      <w:r>
        <w:rPr>
          <w:rFonts w:ascii="Simplified Arabic" w:hAnsi="Simplified Arabic" w:cs="Simplified Arabic"/>
          <w:sz w:val="28"/>
          <w:szCs w:val="28"/>
        </w:rPr>
        <w:t>35.3</w:t>
      </w:r>
      <w:r>
        <w:rPr>
          <w:rFonts w:ascii="Simplified Arabic" w:hAnsi="Simplified Arabic" w:cs="Simplified Arabic"/>
          <w:sz w:val="28"/>
          <w:szCs w:val="28"/>
          <w:rtl/>
        </w:rPr>
        <w:t>% إلى التباين المفسر في الأداء التشغيلي والتوظيفي، و</w:t>
      </w:r>
      <w:r>
        <w:rPr>
          <w:rFonts w:ascii="Simplified Arabic" w:hAnsi="Simplified Arabic" w:cs="Simplified Arabic"/>
          <w:sz w:val="28"/>
          <w:szCs w:val="28"/>
        </w:rPr>
        <w:t>34.1</w:t>
      </w:r>
      <w:r>
        <w:rPr>
          <w:rFonts w:ascii="Simplified Arabic" w:hAnsi="Simplified Arabic" w:cs="Simplified Arabic"/>
          <w:sz w:val="28"/>
          <w:szCs w:val="28"/>
          <w:rtl/>
        </w:rPr>
        <w:t xml:space="preserve">% في الأداء الاقتصادي، بينما بلغت القدرة التفسيرية الكلية للنموذجين </w:t>
      </w:r>
      <w:r>
        <w:rPr>
          <w:rFonts w:ascii="Simplified Arabic" w:hAnsi="Simplified Arabic" w:cs="Simplified Arabic"/>
          <w:sz w:val="28"/>
          <w:szCs w:val="28"/>
        </w:rPr>
        <w:t>46.0</w:t>
      </w:r>
      <w:r>
        <w:rPr>
          <w:rFonts w:ascii="Simplified Arabic" w:hAnsi="Simplified Arabic" w:cs="Simplified Arabic"/>
          <w:sz w:val="28"/>
          <w:szCs w:val="28"/>
          <w:rtl/>
        </w:rPr>
        <w:t>% و</w:t>
      </w:r>
      <w:r>
        <w:rPr>
          <w:rFonts w:ascii="Simplified Arabic" w:hAnsi="Simplified Arabic" w:cs="Simplified Arabic"/>
          <w:sz w:val="28"/>
          <w:szCs w:val="28"/>
        </w:rPr>
        <w:t>44.2</w:t>
      </w:r>
      <w:r>
        <w:rPr>
          <w:rFonts w:ascii="Simplified Arabic" w:hAnsi="Simplified Arabic" w:cs="Simplified Arabic"/>
          <w:sz w:val="28"/>
          <w:szCs w:val="28"/>
          <w:rtl/>
        </w:rPr>
        <w:t>% على التوالي. وكانت الأبعاد الأربعة موجبة ودالة إحصائيًا في كلا النموذجين. وجاءت القدرات البشرية والتدريبية أولًا في تفسير الأداء التشغيلي والتوظيفي، بينما تقاربت إسهامات الأبعاد في تفسير الأداء الاقتصادي.</w:t>
      </w:r>
    </w:p>
    <w:p w14:paraId="1E2FB265"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tl/>
        </w:rPr>
        <w:tab/>
        <w:t>وخلصت الدراسة إلى أن تحسين أداء المنشآت يتطلب تكامل التمويل والمهارات البشرية والابتكار والقدرات الرقمية.</w:t>
      </w:r>
    </w:p>
    <w:p w14:paraId="26DB9500" w14:textId="77777777" w:rsidR="00850263" w:rsidRDefault="00000000" w:rsidP="00EA07B5">
      <w:pPr>
        <w:pStyle w:val="BodyText"/>
        <w:bidi/>
        <w:rPr>
          <w:rFonts w:ascii="Simplified Arabic" w:hAnsi="Simplified Arabic" w:cs="Simplified Arabic"/>
          <w:sz w:val="28"/>
          <w:szCs w:val="28"/>
        </w:rPr>
      </w:pPr>
      <w:r>
        <w:rPr>
          <w:rStyle w:val="Strong"/>
          <w:rFonts w:ascii="Simplified Arabic" w:hAnsi="Simplified Arabic" w:cs="Simplified Arabic"/>
          <w:sz w:val="28"/>
          <w:szCs w:val="28"/>
          <w:rtl/>
        </w:rPr>
        <w:t>الكلمات المفتاحية:</w:t>
      </w:r>
      <w:r>
        <w:rPr>
          <w:rFonts w:ascii="Simplified Arabic" w:hAnsi="Simplified Arabic" w:cs="Simplified Arabic"/>
          <w:sz w:val="28"/>
          <w:szCs w:val="28"/>
          <w:rtl/>
        </w:rPr>
        <w:t xml:space="preserve"> المنشآت الصغيرة والمتوسطة، الموارد التنظيمية، التمويل، القدرات البشرية، الابتكار، القدرة الرقمية، الأداء التشغيلي، الأداء الاقتصادي.</w:t>
      </w:r>
    </w:p>
    <w:p w14:paraId="50EFDF57" w14:textId="77777777" w:rsidR="00850263" w:rsidRDefault="00000000" w:rsidP="00EA07B5">
      <w:pPr>
        <w:pStyle w:val="Heading2"/>
        <w:bidi/>
        <w:spacing w:before="0" w:after="140" w:line="276" w:lineRule="auto"/>
        <w:jc w:val="right"/>
        <w:rPr>
          <w:rFonts w:ascii="Simplified Arabic" w:eastAsia="Noto Serif CJK SC" w:hAnsi="Simplified Arabic" w:cs="Simplified Arabic"/>
        </w:rPr>
      </w:pPr>
      <w:r>
        <w:br w:type="page"/>
      </w:r>
    </w:p>
    <w:p w14:paraId="1D57EB3E" w14:textId="77777777" w:rsidR="00850263" w:rsidRDefault="00000000" w:rsidP="00C109FE">
      <w:pPr>
        <w:pStyle w:val="Heading1"/>
        <w:numPr>
          <w:ilvl w:val="0"/>
          <w:numId w:val="0"/>
        </w:numPr>
        <w:rPr>
          <w:rFonts w:ascii="Simplified Arabic" w:hAnsi="Simplified Arabic" w:cs="Simplified Arabic"/>
          <w:sz w:val="28"/>
          <w:szCs w:val="28"/>
        </w:rPr>
      </w:pPr>
      <w:bookmarkStart w:id="3" w:name="_Toc235217936"/>
      <w:r>
        <w:rPr>
          <w:rFonts w:ascii="Simplified Arabic" w:hAnsi="Simplified Arabic" w:cs="Simplified Arabic"/>
          <w:sz w:val="28"/>
          <w:szCs w:val="28"/>
        </w:rPr>
        <w:lastRenderedPageBreak/>
        <w:t>Abstract</w:t>
      </w:r>
      <w:bookmarkEnd w:id="3"/>
    </w:p>
    <w:p w14:paraId="50E86CCF"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Pr>
        <w:tab/>
        <w:t>This study examined the effect of organizational resources and capabilities on the operational and employment performance and economic performance of small and medium-sized enterprises in Riyadh City. Four dimensions were investigated: access to finance, human and training capabilities, innovation capability, and digital capability. The study was grounded in the resource-based view.</w:t>
      </w:r>
    </w:p>
    <w:p w14:paraId="7FA31F61"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Pr>
        <w:tab/>
        <w:t xml:space="preserve">A quantitative, cross-sectional, explanatory-correlational design was adopted. Data were collected through a 30-item questionnaire using a five-point Likert scale. The sample comprised 240 enterprises selected through structured purposive sampling. Data were analyzed using </w:t>
      </w:r>
      <w:proofErr w:type="spellStart"/>
      <w:r>
        <w:rPr>
          <w:rFonts w:ascii="Simplified Arabic" w:hAnsi="Simplified Arabic" w:cs="Simplified Arabic"/>
          <w:sz w:val="28"/>
          <w:szCs w:val="28"/>
        </w:rPr>
        <w:t>Jamovi</w:t>
      </w:r>
      <w:proofErr w:type="spellEnd"/>
      <w:r>
        <w:rPr>
          <w:rFonts w:ascii="Simplified Arabic" w:hAnsi="Simplified Arabic" w:cs="Simplified Arabic"/>
          <w:sz w:val="28"/>
          <w:szCs w:val="28"/>
        </w:rPr>
        <w:t xml:space="preserve"> through descriptive statistics, reliability and construct-validity tests, correlation analysis, and hierarchical multiple linear regression. Enterprise age, size, and economic sector were included as control variables.</w:t>
      </w:r>
    </w:p>
    <w:p w14:paraId="2FF7D8CE"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Pr>
        <w:tab/>
        <w:t>The findings showed good reliability across the study measures. Organizational resources and capabilities added 35.3% to the explained variance in operational and employment performance and 34.1% in economic performance. The two final models explained 46.0% and 44.2% of the total variance, respectively. All four dimensions had positive and statistically significant effects. Human and training capabilities made the strongest contribution to operational and employment performance, while their contributions to economic performance were relatively similar.</w:t>
      </w:r>
    </w:p>
    <w:p w14:paraId="52452762" w14:textId="77777777" w:rsidR="00850263" w:rsidRDefault="00000000" w:rsidP="00EA07B5">
      <w:pPr>
        <w:pStyle w:val="BodyText"/>
        <w:bidi/>
        <w:rPr>
          <w:rFonts w:ascii="Simplified Arabic" w:hAnsi="Simplified Arabic" w:cs="Simplified Arabic"/>
          <w:sz w:val="28"/>
          <w:szCs w:val="28"/>
        </w:rPr>
      </w:pPr>
      <w:r>
        <w:rPr>
          <w:rFonts w:ascii="Simplified Arabic" w:hAnsi="Simplified Arabic" w:cs="Simplified Arabic"/>
          <w:sz w:val="28"/>
          <w:szCs w:val="28"/>
        </w:rPr>
        <w:tab/>
        <w:t>The study concluded that SME performance depends on integrating appropriate finance, human capabilities, innovation, and effective digital utilization.</w:t>
      </w:r>
    </w:p>
    <w:p w14:paraId="4204BE8E" w14:textId="77777777" w:rsidR="00850263" w:rsidRDefault="00000000" w:rsidP="00EA07B5">
      <w:pPr>
        <w:pStyle w:val="BodyText"/>
        <w:bidi/>
        <w:rPr>
          <w:rFonts w:ascii="Simplified Arabic" w:hAnsi="Simplified Arabic" w:cs="Simplified Arabic"/>
          <w:sz w:val="28"/>
          <w:szCs w:val="28"/>
        </w:rPr>
      </w:pPr>
      <w:r>
        <w:rPr>
          <w:rStyle w:val="Strong"/>
          <w:rFonts w:ascii="Simplified Arabic" w:hAnsi="Simplified Arabic" w:cs="Simplified Arabic"/>
          <w:sz w:val="28"/>
          <w:szCs w:val="28"/>
        </w:rPr>
        <w:t>Keywords:</w:t>
      </w:r>
      <w:r>
        <w:rPr>
          <w:rFonts w:ascii="Simplified Arabic" w:hAnsi="Simplified Arabic" w:cs="Simplified Arabic"/>
          <w:sz w:val="28"/>
          <w:szCs w:val="28"/>
        </w:rPr>
        <w:t xml:space="preserve"> small and medium-sized enterprises, organizational resources, access to finance, human capabilities, innovation capability, digital capability, operational performance, economic performance.</w:t>
      </w:r>
      <w:r>
        <w:br w:type="page"/>
      </w:r>
    </w:p>
    <w:p w14:paraId="212E7DD7" w14:textId="75C6CB03" w:rsidR="00850263" w:rsidRDefault="00000000" w:rsidP="00EA07B5">
      <w:pPr>
        <w:pStyle w:val="Heading1"/>
        <w:numPr>
          <w:ilvl w:val="0"/>
          <w:numId w:val="0"/>
        </w:numPr>
        <w:bidi/>
        <w:spacing w:after="480"/>
        <w:jc w:val="both"/>
      </w:pPr>
      <w:bookmarkStart w:id="4" w:name="_Toc235217937"/>
      <w:r>
        <w:rPr>
          <w:rFonts w:ascii="Arial" w:hAnsi="Arial" w:cs="Arial" w:hint="cs"/>
          <w:rtl/>
        </w:rPr>
        <w:lastRenderedPageBreak/>
        <w:t>قائمة</w:t>
      </w:r>
      <w:r>
        <w:rPr>
          <w:rtl/>
        </w:rPr>
        <w:t xml:space="preserve"> </w:t>
      </w:r>
      <w:r>
        <w:rPr>
          <w:rFonts w:ascii="Arial" w:hAnsi="Arial" w:cs="Arial" w:hint="cs"/>
          <w:rtl/>
        </w:rPr>
        <w:t>الجداول</w:t>
      </w:r>
      <w:bookmarkEnd w:id="4"/>
    </w:p>
    <w:tbl>
      <w:tblPr>
        <w:bidiVisual/>
        <w:tblW w:w="4500" w:type="pct"/>
        <w:jc w:val="center"/>
        <w:tblLayout w:type="fixed"/>
        <w:tblCellMar>
          <w:top w:w="28" w:type="dxa"/>
          <w:left w:w="28" w:type="dxa"/>
          <w:bottom w:w="28" w:type="dxa"/>
          <w:right w:w="28" w:type="dxa"/>
        </w:tblCellMar>
        <w:tblLook w:val="04A0" w:firstRow="1" w:lastRow="0" w:firstColumn="1" w:lastColumn="0" w:noHBand="0" w:noVBand="1"/>
      </w:tblPr>
      <w:tblGrid>
        <w:gridCol w:w="1752"/>
        <w:gridCol w:w="5614"/>
        <w:gridCol w:w="1603"/>
      </w:tblGrid>
      <w:tr w:rsidR="00850263" w14:paraId="238ACC22" w14:textId="77777777">
        <w:trPr>
          <w:tblHeader/>
          <w:jc w:val="center"/>
        </w:trPr>
        <w:tc>
          <w:tcPr>
            <w:tcW w:w="1753" w:type="dxa"/>
            <w:tcBorders>
              <w:top w:val="single" w:sz="2" w:space="0" w:color="000000"/>
              <w:left w:val="single" w:sz="2" w:space="0" w:color="000000"/>
              <w:bottom w:val="single" w:sz="2" w:space="0" w:color="000000"/>
            </w:tcBorders>
            <w:vAlign w:val="center"/>
          </w:tcPr>
          <w:p w14:paraId="0F9E552F" w14:textId="77777777" w:rsidR="00850263" w:rsidRDefault="00000000" w:rsidP="00EA07B5">
            <w:pPr>
              <w:pStyle w:val="TableHeading"/>
              <w:shd w:val="clear" w:color="auto" w:fill="EAEAEA"/>
              <w:bidi/>
              <w:jc w:val="both"/>
            </w:pPr>
            <w:r>
              <w:rPr>
                <w:rFonts w:ascii="Arial" w:hAnsi="Arial" w:cs="Arial" w:hint="cs"/>
                <w:rtl/>
              </w:rPr>
              <w:t>ر</w:t>
            </w:r>
            <w:r>
              <w:rPr>
                <w:rtl/>
              </w:rPr>
              <w:t>قم الجدول</w:t>
            </w:r>
          </w:p>
        </w:tc>
        <w:tc>
          <w:tcPr>
            <w:tcW w:w="5617" w:type="dxa"/>
            <w:tcBorders>
              <w:top w:val="single" w:sz="2" w:space="0" w:color="000000"/>
              <w:left w:val="single" w:sz="2" w:space="0" w:color="000000"/>
              <w:bottom w:val="single" w:sz="2" w:space="0" w:color="000000"/>
            </w:tcBorders>
            <w:vAlign w:val="center"/>
          </w:tcPr>
          <w:p w14:paraId="4836A8C4" w14:textId="77777777" w:rsidR="00850263" w:rsidRDefault="00000000" w:rsidP="00EA07B5">
            <w:pPr>
              <w:pStyle w:val="TableHeading"/>
              <w:shd w:val="clear" w:color="auto" w:fill="EAEAEA"/>
              <w:bidi/>
              <w:jc w:val="both"/>
            </w:pPr>
            <w:r>
              <w:rPr>
                <w:rtl/>
              </w:rPr>
              <w:t>عنوان الجدول</w:t>
            </w:r>
          </w:p>
        </w:tc>
        <w:tc>
          <w:tcPr>
            <w:tcW w:w="1604" w:type="dxa"/>
            <w:tcBorders>
              <w:top w:val="single" w:sz="2" w:space="0" w:color="000000"/>
              <w:left w:val="single" w:sz="2" w:space="0" w:color="000000"/>
              <w:bottom w:val="single" w:sz="2" w:space="0" w:color="000000"/>
              <w:right w:val="single" w:sz="2" w:space="0" w:color="000000"/>
            </w:tcBorders>
            <w:vAlign w:val="center"/>
          </w:tcPr>
          <w:p w14:paraId="73F545FC" w14:textId="77777777" w:rsidR="00850263" w:rsidRDefault="00000000" w:rsidP="00EA07B5">
            <w:pPr>
              <w:pStyle w:val="TableHeading"/>
              <w:shd w:val="clear" w:color="auto" w:fill="EAEAEA"/>
              <w:bidi/>
              <w:jc w:val="both"/>
            </w:pPr>
            <w:r>
              <w:rPr>
                <w:rtl/>
              </w:rPr>
              <w:t>الصفحة</w:t>
            </w:r>
          </w:p>
        </w:tc>
      </w:tr>
      <w:tr w:rsidR="00850263" w14:paraId="7E048003" w14:textId="77777777">
        <w:trPr>
          <w:jc w:val="center"/>
        </w:trPr>
        <w:tc>
          <w:tcPr>
            <w:tcW w:w="1753" w:type="dxa"/>
            <w:tcBorders>
              <w:left w:val="single" w:sz="2" w:space="0" w:color="000000"/>
              <w:bottom w:val="single" w:sz="2" w:space="0" w:color="000000"/>
            </w:tcBorders>
            <w:vAlign w:val="center"/>
          </w:tcPr>
          <w:p w14:paraId="1EC60A4C" w14:textId="77777777" w:rsidR="00850263" w:rsidRDefault="00000000" w:rsidP="00EA07B5">
            <w:pPr>
              <w:pStyle w:val="TableContents"/>
              <w:bidi/>
              <w:jc w:val="both"/>
            </w:pPr>
            <w:r>
              <w:rPr>
                <w:rtl/>
              </w:rPr>
              <w:t>(</w:t>
            </w:r>
            <w:r>
              <w:t>1.2</w:t>
            </w:r>
            <w:r>
              <w:rPr>
                <w:rtl/>
              </w:rPr>
              <w:t>)</w:t>
            </w:r>
          </w:p>
        </w:tc>
        <w:tc>
          <w:tcPr>
            <w:tcW w:w="5617" w:type="dxa"/>
            <w:tcBorders>
              <w:left w:val="single" w:sz="2" w:space="0" w:color="000000"/>
              <w:bottom w:val="single" w:sz="2" w:space="0" w:color="000000"/>
            </w:tcBorders>
            <w:vAlign w:val="center"/>
          </w:tcPr>
          <w:p w14:paraId="2E85C633" w14:textId="77777777" w:rsidR="00850263" w:rsidRDefault="00000000" w:rsidP="00EA07B5">
            <w:pPr>
              <w:pStyle w:val="TableContents"/>
              <w:bidi/>
              <w:jc w:val="both"/>
            </w:pPr>
            <w:r>
              <w:rPr>
                <w:rtl/>
              </w:rPr>
              <w:t>الربط النظري بين متغيرات الدراسة وآليات أثرها في بُعدي الأداء</w:t>
            </w:r>
          </w:p>
        </w:tc>
        <w:tc>
          <w:tcPr>
            <w:tcW w:w="1604" w:type="dxa"/>
            <w:tcBorders>
              <w:left w:val="single" w:sz="2" w:space="0" w:color="000000"/>
              <w:bottom w:val="single" w:sz="2" w:space="0" w:color="000000"/>
              <w:right w:val="single" w:sz="2" w:space="0" w:color="000000"/>
            </w:tcBorders>
            <w:vAlign w:val="center"/>
          </w:tcPr>
          <w:p w14:paraId="5D115C08" w14:textId="100591F5" w:rsidR="00850263" w:rsidRDefault="00C109FE" w:rsidP="00EA07B5">
            <w:pPr>
              <w:pStyle w:val="TableContents"/>
              <w:bidi/>
              <w:jc w:val="both"/>
            </w:pPr>
            <w:r>
              <w:rPr>
                <w:rFonts w:hint="cs"/>
                <w:rtl/>
              </w:rPr>
              <w:t>23</w:t>
            </w:r>
          </w:p>
        </w:tc>
      </w:tr>
      <w:tr w:rsidR="00850263" w14:paraId="1F27C051" w14:textId="77777777">
        <w:trPr>
          <w:jc w:val="center"/>
        </w:trPr>
        <w:tc>
          <w:tcPr>
            <w:tcW w:w="1753" w:type="dxa"/>
            <w:tcBorders>
              <w:left w:val="single" w:sz="2" w:space="0" w:color="000000"/>
              <w:bottom w:val="single" w:sz="2" w:space="0" w:color="000000"/>
            </w:tcBorders>
            <w:vAlign w:val="center"/>
          </w:tcPr>
          <w:p w14:paraId="0DAFDC84" w14:textId="77777777" w:rsidR="00850263" w:rsidRDefault="00000000" w:rsidP="00EA07B5">
            <w:pPr>
              <w:pStyle w:val="TableContents"/>
              <w:bidi/>
              <w:jc w:val="both"/>
            </w:pPr>
            <w:r>
              <w:rPr>
                <w:rtl/>
              </w:rPr>
              <w:t>(</w:t>
            </w:r>
            <w:r>
              <w:t>2.2</w:t>
            </w:r>
            <w:r>
              <w:rPr>
                <w:rtl/>
              </w:rPr>
              <w:t>)</w:t>
            </w:r>
          </w:p>
        </w:tc>
        <w:tc>
          <w:tcPr>
            <w:tcW w:w="5617" w:type="dxa"/>
            <w:tcBorders>
              <w:left w:val="single" w:sz="2" w:space="0" w:color="000000"/>
              <w:bottom w:val="single" w:sz="2" w:space="0" w:color="000000"/>
            </w:tcBorders>
            <w:vAlign w:val="center"/>
          </w:tcPr>
          <w:p w14:paraId="2EAB7D4F" w14:textId="77777777" w:rsidR="00850263" w:rsidRDefault="00000000" w:rsidP="00EA07B5">
            <w:pPr>
              <w:pStyle w:val="TableContents"/>
              <w:bidi/>
              <w:jc w:val="both"/>
            </w:pPr>
            <w:r>
              <w:rPr>
                <w:rtl/>
              </w:rPr>
              <w:t>خلاصة تحليل الدراسات الأكثر اتصالًا بنموذج الدراسة</w:t>
            </w:r>
          </w:p>
        </w:tc>
        <w:tc>
          <w:tcPr>
            <w:tcW w:w="1604" w:type="dxa"/>
            <w:tcBorders>
              <w:left w:val="single" w:sz="2" w:space="0" w:color="000000"/>
              <w:bottom w:val="single" w:sz="2" w:space="0" w:color="000000"/>
              <w:right w:val="single" w:sz="2" w:space="0" w:color="000000"/>
            </w:tcBorders>
            <w:vAlign w:val="center"/>
          </w:tcPr>
          <w:p w14:paraId="03F312E0" w14:textId="0DC5BB33" w:rsidR="00850263" w:rsidRDefault="00C109FE" w:rsidP="00EA07B5">
            <w:pPr>
              <w:pStyle w:val="TableContents"/>
              <w:bidi/>
              <w:jc w:val="both"/>
            </w:pPr>
            <w:r>
              <w:rPr>
                <w:rFonts w:hint="cs"/>
                <w:rtl/>
              </w:rPr>
              <w:t>30</w:t>
            </w:r>
          </w:p>
        </w:tc>
      </w:tr>
      <w:tr w:rsidR="00850263" w14:paraId="466AAF17" w14:textId="77777777">
        <w:trPr>
          <w:jc w:val="center"/>
        </w:trPr>
        <w:tc>
          <w:tcPr>
            <w:tcW w:w="1753" w:type="dxa"/>
            <w:tcBorders>
              <w:left w:val="single" w:sz="2" w:space="0" w:color="000000"/>
              <w:bottom w:val="single" w:sz="2" w:space="0" w:color="000000"/>
            </w:tcBorders>
            <w:vAlign w:val="center"/>
          </w:tcPr>
          <w:p w14:paraId="5309ABF5" w14:textId="77777777" w:rsidR="00850263" w:rsidRDefault="00000000" w:rsidP="00EA07B5">
            <w:pPr>
              <w:pStyle w:val="TableContents"/>
              <w:bidi/>
              <w:jc w:val="both"/>
            </w:pPr>
            <w:r>
              <w:rPr>
                <w:rtl/>
              </w:rPr>
              <w:t>(</w:t>
            </w:r>
            <w:r>
              <w:t>1.3</w:t>
            </w:r>
            <w:r>
              <w:rPr>
                <w:rtl/>
              </w:rPr>
              <w:t>)</w:t>
            </w:r>
          </w:p>
        </w:tc>
        <w:tc>
          <w:tcPr>
            <w:tcW w:w="5617" w:type="dxa"/>
            <w:tcBorders>
              <w:left w:val="single" w:sz="2" w:space="0" w:color="000000"/>
              <w:bottom w:val="single" w:sz="2" w:space="0" w:color="000000"/>
            </w:tcBorders>
            <w:vAlign w:val="center"/>
          </w:tcPr>
          <w:p w14:paraId="3516A940" w14:textId="77777777" w:rsidR="00850263" w:rsidRDefault="00000000" w:rsidP="00EA07B5">
            <w:pPr>
              <w:pStyle w:val="TableContents"/>
              <w:bidi/>
              <w:jc w:val="both"/>
            </w:pPr>
            <w:r>
              <w:rPr>
                <w:rtl/>
              </w:rPr>
              <w:t>توزيع عينة الدراسة بحسب القطاع وحجم المنشأة</w:t>
            </w:r>
          </w:p>
        </w:tc>
        <w:tc>
          <w:tcPr>
            <w:tcW w:w="1604" w:type="dxa"/>
            <w:tcBorders>
              <w:left w:val="single" w:sz="2" w:space="0" w:color="000000"/>
              <w:bottom w:val="single" w:sz="2" w:space="0" w:color="000000"/>
              <w:right w:val="single" w:sz="2" w:space="0" w:color="000000"/>
            </w:tcBorders>
            <w:vAlign w:val="center"/>
          </w:tcPr>
          <w:p w14:paraId="4167CE86" w14:textId="5A34A3AB" w:rsidR="00850263" w:rsidRDefault="00C109FE" w:rsidP="00EA07B5">
            <w:pPr>
              <w:pStyle w:val="TableContents"/>
              <w:bidi/>
              <w:jc w:val="both"/>
            </w:pPr>
            <w:r>
              <w:rPr>
                <w:rFonts w:hint="cs"/>
                <w:rtl/>
              </w:rPr>
              <w:t>38</w:t>
            </w:r>
          </w:p>
        </w:tc>
      </w:tr>
      <w:tr w:rsidR="00850263" w14:paraId="75FFA6E5" w14:textId="77777777">
        <w:trPr>
          <w:jc w:val="center"/>
        </w:trPr>
        <w:tc>
          <w:tcPr>
            <w:tcW w:w="1753" w:type="dxa"/>
            <w:tcBorders>
              <w:left w:val="single" w:sz="2" w:space="0" w:color="000000"/>
              <w:bottom w:val="single" w:sz="2" w:space="0" w:color="000000"/>
            </w:tcBorders>
            <w:vAlign w:val="center"/>
          </w:tcPr>
          <w:p w14:paraId="05CBD8FB" w14:textId="77777777" w:rsidR="00850263" w:rsidRDefault="00000000" w:rsidP="00EA07B5">
            <w:pPr>
              <w:pStyle w:val="TableContents"/>
              <w:bidi/>
              <w:jc w:val="both"/>
            </w:pPr>
            <w:r>
              <w:rPr>
                <w:rtl/>
              </w:rPr>
              <w:t>(</w:t>
            </w:r>
            <w:r>
              <w:t>2.3</w:t>
            </w:r>
            <w:r>
              <w:rPr>
                <w:rtl/>
              </w:rPr>
              <w:t>)</w:t>
            </w:r>
          </w:p>
        </w:tc>
        <w:tc>
          <w:tcPr>
            <w:tcW w:w="5617" w:type="dxa"/>
            <w:tcBorders>
              <w:left w:val="single" w:sz="2" w:space="0" w:color="000000"/>
              <w:bottom w:val="single" w:sz="2" w:space="0" w:color="000000"/>
            </w:tcBorders>
            <w:vAlign w:val="center"/>
          </w:tcPr>
          <w:p w14:paraId="784FBD91" w14:textId="77777777" w:rsidR="00850263" w:rsidRDefault="00000000" w:rsidP="00EA07B5">
            <w:pPr>
              <w:pStyle w:val="TableContents"/>
              <w:bidi/>
              <w:jc w:val="both"/>
            </w:pPr>
            <w:r>
              <w:rPr>
                <w:rtl/>
              </w:rPr>
              <w:t>محاور أداة الدراسة ومصادر بنائها</w:t>
            </w:r>
          </w:p>
        </w:tc>
        <w:tc>
          <w:tcPr>
            <w:tcW w:w="1604" w:type="dxa"/>
            <w:tcBorders>
              <w:left w:val="single" w:sz="2" w:space="0" w:color="000000"/>
              <w:bottom w:val="single" w:sz="2" w:space="0" w:color="000000"/>
              <w:right w:val="single" w:sz="2" w:space="0" w:color="000000"/>
            </w:tcBorders>
            <w:vAlign w:val="center"/>
          </w:tcPr>
          <w:p w14:paraId="26286035" w14:textId="5CC77A78" w:rsidR="00850263" w:rsidRDefault="00C109FE" w:rsidP="00EA07B5">
            <w:pPr>
              <w:pStyle w:val="TableContents"/>
              <w:bidi/>
              <w:jc w:val="both"/>
            </w:pPr>
            <w:r>
              <w:rPr>
                <w:rFonts w:hint="cs"/>
                <w:rtl/>
              </w:rPr>
              <w:t>40</w:t>
            </w:r>
          </w:p>
        </w:tc>
      </w:tr>
      <w:tr w:rsidR="00850263" w14:paraId="6C463C47" w14:textId="77777777">
        <w:trPr>
          <w:jc w:val="center"/>
        </w:trPr>
        <w:tc>
          <w:tcPr>
            <w:tcW w:w="1753" w:type="dxa"/>
            <w:tcBorders>
              <w:left w:val="single" w:sz="2" w:space="0" w:color="000000"/>
              <w:bottom w:val="single" w:sz="2" w:space="0" w:color="000000"/>
            </w:tcBorders>
            <w:vAlign w:val="center"/>
          </w:tcPr>
          <w:p w14:paraId="6BB290A1" w14:textId="77777777" w:rsidR="00850263" w:rsidRDefault="00000000" w:rsidP="00EA07B5">
            <w:pPr>
              <w:pStyle w:val="TableContents"/>
              <w:bidi/>
              <w:jc w:val="both"/>
            </w:pPr>
            <w:r>
              <w:rPr>
                <w:rtl/>
              </w:rPr>
              <w:t>(</w:t>
            </w:r>
            <w:r>
              <w:t>3.3</w:t>
            </w:r>
            <w:r>
              <w:rPr>
                <w:rtl/>
              </w:rPr>
              <w:t>)</w:t>
            </w:r>
          </w:p>
        </w:tc>
        <w:tc>
          <w:tcPr>
            <w:tcW w:w="5617" w:type="dxa"/>
            <w:tcBorders>
              <w:left w:val="single" w:sz="2" w:space="0" w:color="000000"/>
              <w:bottom w:val="single" w:sz="2" w:space="0" w:color="000000"/>
            </w:tcBorders>
            <w:vAlign w:val="center"/>
          </w:tcPr>
          <w:p w14:paraId="3C6370FE" w14:textId="77777777" w:rsidR="00850263" w:rsidRDefault="00000000" w:rsidP="00EA07B5">
            <w:pPr>
              <w:pStyle w:val="TableContents"/>
              <w:bidi/>
              <w:jc w:val="both"/>
            </w:pPr>
            <w:r>
              <w:rPr>
                <w:rtl/>
              </w:rPr>
              <w:t>مؤشرات الاتساق الداخلي لمحاور الأداة (</w:t>
            </w:r>
            <w:r>
              <w:rPr>
                <w:rFonts w:ascii="Times New Roman;serif" w:hAnsi="Times New Roman;serif"/>
              </w:rPr>
              <w:t>N = 240</w:t>
            </w:r>
            <w:r>
              <w:rPr>
                <w:rtl/>
              </w:rPr>
              <w:t>)</w:t>
            </w:r>
          </w:p>
        </w:tc>
        <w:tc>
          <w:tcPr>
            <w:tcW w:w="1604" w:type="dxa"/>
            <w:tcBorders>
              <w:left w:val="single" w:sz="2" w:space="0" w:color="000000"/>
              <w:bottom w:val="single" w:sz="2" w:space="0" w:color="000000"/>
              <w:right w:val="single" w:sz="2" w:space="0" w:color="000000"/>
            </w:tcBorders>
            <w:vAlign w:val="center"/>
          </w:tcPr>
          <w:p w14:paraId="4DF28788" w14:textId="068482D6" w:rsidR="00850263" w:rsidRDefault="00C109FE" w:rsidP="00EA07B5">
            <w:pPr>
              <w:pStyle w:val="TableContents"/>
              <w:bidi/>
              <w:jc w:val="both"/>
            </w:pPr>
            <w:r>
              <w:rPr>
                <w:rFonts w:hint="cs"/>
                <w:rtl/>
              </w:rPr>
              <w:t>42</w:t>
            </w:r>
          </w:p>
        </w:tc>
      </w:tr>
      <w:tr w:rsidR="00850263" w14:paraId="180D86F3" w14:textId="77777777">
        <w:trPr>
          <w:jc w:val="center"/>
        </w:trPr>
        <w:tc>
          <w:tcPr>
            <w:tcW w:w="1753" w:type="dxa"/>
            <w:tcBorders>
              <w:left w:val="single" w:sz="2" w:space="0" w:color="000000"/>
              <w:bottom w:val="single" w:sz="2" w:space="0" w:color="000000"/>
            </w:tcBorders>
            <w:vAlign w:val="center"/>
          </w:tcPr>
          <w:p w14:paraId="5D8361C2" w14:textId="77777777" w:rsidR="00850263" w:rsidRDefault="00000000" w:rsidP="00EA07B5">
            <w:pPr>
              <w:pStyle w:val="TableContents"/>
              <w:bidi/>
              <w:jc w:val="both"/>
            </w:pPr>
            <w:r>
              <w:rPr>
                <w:rtl/>
              </w:rPr>
              <w:t>(</w:t>
            </w:r>
            <w:r>
              <w:t>4.3</w:t>
            </w:r>
            <w:r>
              <w:rPr>
                <w:rtl/>
              </w:rPr>
              <w:t>)</w:t>
            </w:r>
          </w:p>
        </w:tc>
        <w:tc>
          <w:tcPr>
            <w:tcW w:w="5617" w:type="dxa"/>
            <w:tcBorders>
              <w:left w:val="single" w:sz="2" w:space="0" w:color="000000"/>
              <w:bottom w:val="single" w:sz="2" w:space="0" w:color="000000"/>
            </w:tcBorders>
            <w:vAlign w:val="center"/>
          </w:tcPr>
          <w:p w14:paraId="144A33F5" w14:textId="77777777" w:rsidR="00850263" w:rsidRDefault="00000000" w:rsidP="00EA07B5">
            <w:pPr>
              <w:pStyle w:val="TableContents"/>
              <w:bidi/>
              <w:jc w:val="both"/>
            </w:pPr>
            <w:r>
              <w:rPr>
                <w:rtl/>
              </w:rPr>
              <w:t>متغيرات النموذج وأدوارها التحليلية</w:t>
            </w:r>
          </w:p>
        </w:tc>
        <w:tc>
          <w:tcPr>
            <w:tcW w:w="1604" w:type="dxa"/>
            <w:tcBorders>
              <w:left w:val="single" w:sz="2" w:space="0" w:color="000000"/>
              <w:bottom w:val="single" w:sz="2" w:space="0" w:color="000000"/>
              <w:right w:val="single" w:sz="2" w:space="0" w:color="000000"/>
            </w:tcBorders>
            <w:vAlign w:val="center"/>
          </w:tcPr>
          <w:p w14:paraId="7DB807BB" w14:textId="1731CA5A" w:rsidR="00850263" w:rsidRDefault="00C109FE" w:rsidP="00EA07B5">
            <w:pPr>
              <w:pStyle w:val="TableContents"/>
              <w:bidi/>
              <w:jc w:val="both"/>
            </w:pPr>
            <w:r>
              <w:rPr>
                <w:rFonts w:hint="cs"/>
                <w:rtl/>
              </w:rPr>
              <w:t>45</w:t>
            </w:r>
          </w:p>
        </w:tc>
      </w:tr>
      <w:tr w:rsidR="00850263" w14:paraId="3486C74B" w14:textId="77777777">
        <w:trPr>
          <w:jc w:val="center"/>
        </w:trPr>
        <w:tc>
          <w:tcPr>
            <w:tcW w:w="1753" w:type="dxa"/>
            <w:tcBorders>
              <w:left w:val="single" w:sz="2" w:space="0" w:color="000000"/>
              <w:bottom w:val="single" w:sz="2" w:space="0" w:color="000000"/>
            </w:tcBorders>
            <w:vAlign w:val="center"/>
          </w:tcPr>
          <w:p w14:paraId="59FECF0C" w14:textId="77777777" w:rsidR="00850263" w:rsidRDefault="00000000" w:rsidP="00EA07B5">
            <w:pPr>
              <w:pStyle w:val="TableContents"/>
              <w:bidi/>
              <w:jc w:val="both"/>
            </w:pPr>
            <w:r>
              <w:rPr>
                <w:rtl/>
              </w:rPr>
              <w:t>(</w:t>
            </w:r>
            <w:r>
              <w:t>1.4</w:t>
            </w:r>
            <w:r>
              <w:rPr>
                <w:rtl/>
              </w:rPr>
              <w:t>)</w:t>
            </w:r>
          </w:p>
        </w:tc>
        <w:tc>
          <w:tcPr>
            <w:tcW w:w="5617" w:type="dxa"/>
            <w:tcBorders>
              <w:left w:val="single" w:sz="2" w:space="0" w:color="000000"/>
              <w:bottom w:val="single" w:sz="2" w:space="0" w:color="000000"/>
            </w:tcBorders>
            <w:vAlign w:val="center"/>
          </w:tcPr>
          <w:p w14:paraId="1F59F719" w14:textId="77777777" w:rsidR="00850263" w:rsidRDefault="00000000" w:rsidP="00EA07B5">
            <w:pPr>
              <w:pStyle w:val="TableContents"/>
              <w:bidi/>
              <w:jc w:val="both"/>
            </w:pPr>
            <w:r>
              <w:rPr>
                <w:rtl/>
              </w:rPr>
              <w:t>مسار الحالات ومؤشرات جودة البيانات</w:t>
            </w:r>
          </w:p>
        </w:tc>
        <w:tc>
          <w:tcPr>
            <w:tcW w:w="1604" w:type="dxa"/>
            <w:tcBorders>
              <w:left w:val="single" w:sz="2" w:space="0" w:color="000000"/>
              <w:bottom w:val="single" w:sz="2" w:space="0" w:color="000000"/>
              <w:right w:val="single" w:sz="2" w:space="0" w:color="000000"/>
            </w:tcBorders>
            <w:vAlign w:val="center"/>
          </w:tcPr>
          <w:p w14:paraId="59693799" w14:textId="0C2649AC" w:rsidR="00850263" w:rsidRDefault="00C109FE" w:rsidP="00EA07B5">
            <w:pPr>
              <w:pStyle w:val="TableContents"/>
              <w:bidi/>
              <w:jc w:val="both"/>
            </w:pPr>
            <w:r>
              <w:rPr>
                <w:rFonts w:hint="cs"/>
                <w:rtl/>
              </w:rPr>
              <w:t>48</w:t>
            </w:r>
          </w:p>
        </w:tc>
      </w:tr>
      <w:tr w:rsidR="00850263" w14:paraId="0CE92BDC" w14:textId="77777777">
        <w:trPr>
          <w:jc w:val="center"/>
        </w:trPr>
        <w:tc>
          <w:tcPr>
            <w:tcW w:w="1753" w:type="dxa"/>
            <w:tcBorders>
              <w:left w:val="single" w:sz="2" w:space="0" w:color="000000"/>
              <w:bottom w:val="single" w:sz="2" w:space="0" w:color="000000"/>
            </w:tcBorders>
            <w:vAlign w:val="center"/>
          </w:tcPr>
          <w:p w14:paraId="31985280" w14:textId="77777777" w:rsidR="00850263" w:rsidRDefault="00000000" w:rsidP="00EA07B5">
            <w:pPr>
              <w:pStyle w:val="TableContents"/>
              <w:bidi/>
              <w:jc w:val="both"/>
            </w:pPr>
            <w:r>
              <w:rPr>
                <w:rtl/>
              </w:rPr>
              <w:t>(</w:t>
            </w:r>
            <w:r>
              <w:t>2.4</w:t>
            </w:r>
            <w:r>
              <w:rPr>
                <w:rtl/>
              </w:rPr>
              <w:t>)</w:t>
            </w:r>
          </w:p>
        </w:tc>
        <w:tc>
          <w:tcPr>
            <w:tcW w:w="5617" w:type="dxa"/>
            <w:tcBorders>
              <w:left w:val="single" w:sz="2" w:space="0" w:color="000000"/>
              <w:bottom w:val="single" w:sz="2" w:space="0" w:color="000000"/>
            </w:tcBorders>
            <w:vAlign w:val="center"/>
          </w:tcPr>
          <w:p w14:paraId="3BA1D290" w14:textId="77777777" w:rsidR="00850263" w:rsidRDefault="00000000" w:rsidP="00EA07B5">
            <w:pPr>
              <w:pStyle w:val="TableContents"/>
              <w:bidi/>
              <w:jc w:val="both"/>
            </w:pPr>
            <w:r>
              <w:rPr>
                <w:rtl/>
              </w:rPr>
              <w:t>توزيع المستجيبين بحسب الصفة الإدارية</w:t>
            </w:r>
          </w:p>
        </w:tc>
        <w:tc>
          <w:tcPr>
            <w:tcW w:w="1604" w:type="dxa"/>
            <w:tcBorders>
              <w:left w:val="single" w:sz="2" w:space="0" w:color="000000"/>
              <w:bottom w:val="single" w:sz="2" w:space="0" w:color="000000"/>
              <w:right w:val="single" w:sz="2" w:space="0" w:color="000000"/>
            </w:tcBorders>
            <w:vAlign w:val="center"/>
          </w:tcPr>
          <w:p w14:paraId="4A17C4E4" w14:textId="59F9BDED" w:rsidR="00850263" w:rsidRDefault="00C109FE" w:rsidP="00EA07B5">
            <w:pPr>
              <w:pStyle w:val="TableContents"/>
              <w:bidi/>
              <w:jc w:val="both"/>
            </w:pPr>
            <w:r>
              <w:rPr>
                <w:rFonts w:hint="cs"/>
                <w:rtl/>
              </w:rPr>
              <w:t>51</w:t>
            </w:r>
          </w:p>
        </w:tc>
      </w:tr>
      <w:tr w:rsidR="00850263" w14:paraId="05F88335" w14:textId="77777777">
        <w:trPr>
          <w:jc w:val="center"/>
        </w:trPr>
        <w:tc>
          <w:tcPr>
            <w:tcW w:w="1753" w:type="dxa"/>
            <w:tcBorders>
              <w:left w:val="single" w:sz="2" w:space="0" w:color="000000"/>
              <w:bottom w:val="single" w:sz="2" w:space="0" w:color="000000"/>
            </w:tcBorders>
            <w:vAlign w:val="center"/>
          </w:tcPr>
          <w:p w14:paraId="68443FE8" w14:textId="77777777" w:rsidR="00850263" w:rsidRDefault="00000000" w:rsidP="00EA07B5">
            <w:pPr>
              <w:pStyle w:val="TableContents"/>
              <w:bidi/>
              <w:jc w:val="both"/>
            </w:pPr>
            <w:r>
              <w:rPr>
                <w:rtl/>
              </w:rPr>
              <w:t>(</w:t>
            </w:r>
            <w:r>
              <w:t>3.4</w:t>
            </w:r>
            <w:r>
              <w:rPr>
                <w:rtl/>
              </w:rPr>
              <w:t>)</w:t>
            </w:r>
          </w:p>
        </w:tc>
        <w:tc>
          <w:tcPr>
            <w:tcW w:w="5617" w:type="dxa"/>
            <w:tcBorders>
              <w:left w:val="single" w:sz="2" w:space="0" w:color="000000"/>
              <w:bottom w:val="single" w:sz="2" w:space="0" w:color="000000"/>
            </w:tcBorders>
            <w:vAlign w:val="center"/>
          </w:tcPr>
          <w:p w14:paraId="1D548ED6" w14:textId="77777777" w:rsidR="00850263" w:rsidRDefault="00000000" w:rsidP="00EA07B5">
            <w:pPr>
              <w:pStyle w:val="TableContents"/>
              <w:bidi/>
              <w:jc w:val="both"/>
            </w:pPr>
            <w:r>
              <w:rPr>
                <w:rtl/>
              </w:rPr>
              <w:t>ملخص خصائص المنشآت والمؤشرات الكمية</w:t>
            </w:r>
          </w:p>
        </w:tc>
        <w:tc>
          <w:tcPr>
            <w:tcW w:w="1604" w:type="dxa"/>
            <w:tcBorders>
              <w:left w:val="single" w:sz="2" w:space="0" w:color="000000"/>
              <w:bottom w:val="single" w:sz="2" w:space="0" w:color="000000"/>
              <w:right w:val="single" w:sz="2" w:space="0" w:color="000000"/>
            </w:tcBorders>
            <w:vAlign w:val="center"/>
          </w:tcPr>
          <w:p w14:paraId="4FF85C44" w14:textId="09C8C056" w:rsidR="00850263" w:rsidRDefault="00C109FE" w:rsidP="00EA07B5">
            <w:pPr>
              <w:pStyle w:val="TableContents"/>
              <w:bidi/>
              <w:jc w:val="both"/>
            </w:pPr>
            <w:r>
              <w:rPr>
                <w:rFonts w:hint="cs"/>
                <w:rtl/>
              </w:rPr>
              <w:t>51</w:t>
            </w:r>
          </w:p>
        </w:tc>
      </w:tr>
      <w:tr w:rsidR="00850263" w14:paraId="76ED3089" w14:textId="77777777">
        <w:trPr>
          <w:jc w:val="center"/>
        </w:trPr>
        <w:tc>
          <w:tcPr>
            <w:tcW w:w="1753" w:type="dxa"/>
            <w:tcBorders>
              <w:left w:val="single" w:sz="2" w:space="0" w:color="000000"/>
              <w:bottom w:val="single" w:sz="2" w:space="0" w:color="000000"/>
            </w:tcBorders>
            <w:vAlign w:val="center"/>
          </w:tcPr>
          <w:p w14:paraId="29CE4E50" w14:textId="77777777" w:rsidR="00850263" w:rsidRDefault="00000000" w:rsidP="00EA07B5">
            <w:pPr>
              <w:pStyle w:val="TableContents"/>
              <w:bidi/>
              <w:jc w:val="both"/>
            </w:pPr>
            <w:r>
              <w:rPr>
                <w:rtl/>
              </w:rPr>
              <w:t>(</w:t>
            </w:r>
            <w:r>
              <w:t>4.4</w:t>
            </w:r>
            <w:r>
              <w:rPr>
                <w:rtl/>
              </w:rPr>
              <w:t>)</w:t>
            </w:r>
          </w:p>
        </w:tc>
        <w:tc>
          <w:tcPr>
            <w:tcW w:w="5617" w:type="dxa"/>
            <w:tcBorders>
              <w:left w:val="single" w:sz="2" w:space="0" w:color="000000"/>
              <w:bottom w:val="single" w:sz="2" w:space="0" w:color="000000"/>
            </w:tcBorders>
            <w:vAlign w:val="center"/>
          </w:tcPr>
          <w:p w14:paraId="6A9F2688" w14:textId="77777777" w:rsidR="00850263" w:rsidRDefault="00000000" w:rsidP="00EA07B5">
            <w:pPr>
              <w:pStyle w:val="TableContents"/>
              <w:bidi/>
              <w:jc w:val="both"/>
            </w:pPr>
            <w:r>
              <w:rPr>
                <w:rtl/>
              </w:rPr>
              <w:t>مؤشرات الثبات الداخلي لمحاور الدراسة (</w:t>
            </w:r>
            <w:r>
              <w:rPr>
                <w:rFonts w:ascii="Times New Roman;serif" w:hAnsi="Times New Roman;serif"/>
              </w:rPr>
              <w:t>N = 240</w:t>
            </w:r>
            <w:r>
              <w:rPr>
                <w:rtl/>
              </w:rPr>
              <w:t>)</w:t>
            </w:r>
          </w:p>
        </w:tc>
        <w:tc>
          <w:tcPr>
            <w:tcW w:w="1604" w:type="dxa"/>
            <w:tcBorders>
              <w:left w:val="single" w:sz="2" w:space="0" w:color="000000"/>
              <w:bottom w:val="single" w:sz="2" w:space="0" w:color="000000"/>
              <w:right w:val="single" w:sz="2" w:space="0" w:color="000000"/>
            </w:tcBorders>
            <w:vAlign w:val="center"/>
          </w:tcPr>
          <w:p w14:paraId="76961694" w14:textId="04E2CD20" w:rsidR="00850263" w:rsidRDefault="00C109FE" w:rsidP="00EA07B5">
            <w:pPr>
              <w:pStyle w:val="TableContents"/>
              <w:bidi/>
              <w:jc w:val="both"/>
            </w:pPr>
            <w:r>
              <w:rPr>
                <w:rFonts w:hint="cs"/>
                <w:rtl/>
              </w:rPr>
              <w:t>53</w:t>
            </w:r>
          </w:p>
        </w:tc>
      </w:tr>
      <w:tr w:rsidR="00850263" w14:paraId="623FB790" w14:textId="77777777">
        <w:trPr>
          <w:jc w:val="center"/>
        </w:trPr>
        <w:tc>
          <w:tcPr>
            <w:tcW w:w="1753" w:type="dxa"/>
            <w:tcBorders>
              <w:left w:val="single" w:sz="2" w:space="0" w:color="000000"/>
              <w:bottom w:val="single" w:sz="2" w:space="0" w:color="000000"/>
            </w:tcBorders>
            <w:vAlign w:val="center"/>
          </w:tcPr>
          <w:p w14:paraId="046BF2E1" w14:textId="77777777" w:rsidR="00850263" w:rsidRDefault="00000000" w:rsidP="00EA07B5">
            <w:pPr>
              <w:pStyle w:val="TableContents"/>
              <w:bidi/>
              <w:jc w:val="both"/>
            </w:pPr>
            <w:r>
              <w:rPr>
                <w:rtl/>
              </w:rPr>
              <w:t>(</w:t>
            </w:r>
            <w:r>
              <w:t>5.4</w:t>
            </w:r>
            <w:r>
              <w:rPr>
                <w:rtl/>
              </w:rPr>
              <w:t>)</w:t>
            </w:r>
          </w:p>
        </w:tc>
        <w:tc>
          <w:tcPr>
            <w:tcW w:w="5617" w:type="dxa"/>
            <w:tcBorders>
              <w:left w:val="single" w:sz="2" w:space="0" w:color="000000"/>
              <w:bottom w:val="single" w:sz="2" w:space="0" w:color="000000"/>
            </w:tcBorders>
            <w:vAlign w:val="center"/>
          </w:tcPr>
          <w:p w14:paraId="3C516600" w14:textId="77777777" w:rsidR="00850263" w:rsidRDefault="00000000" w:rsidP="00EA07B5">
            <w:pPr>
              <w:pStyle w:val="TableContents"/>
              <w:bidi/>
              <w:jc w:val="both"/>
            </w:pPr>
            <w:r>
              <w:rPr>
                <w:rtl/>
              </w:rPr>
              <w:t>ملخص البناء العاملي للموارد والقدرات</w:t>
            </w:r>
          </w:p>
        </w:tc>
        <w:tc>
          <w:tcPr>
            <w:tcW w:w="1604" w:type="dxa"/>
            <w:tcBorders>
              <w:left w:val="single" w:sz="2" w:space="0" w:color="000000"/>
              <w:bottom w:val="single" w:sz="2" w:space="0" w:color="000000"/>
              <w:right w:val="single" w:sz="2" w:space="0" w:color="000000"/>
            </w:tcBorders>
            <w:vAlign w:val="center"/>
          </w:tcPr>
          <w:p w14:paraId="19C2D3B0" w14:textId="2624E61E" w:rsidR="00850263" w:rsidRDefault="00C109FE" w:rsidP="00EA07B5">
            <w:pPr>
              <w:pStyle w:val="TableContents"/>
              <w:bidi/>
              <w:jc w:val="both"/>
            </w:pPr>
            <w:r>
              <w:rPr>
                <w:rFonts w:hint="cs"/>
                <w:rtl/>
              </w:rPr>
              <w:t>53</w:t>
            </w:r>
          </w:p>
        </w:tc>
      </w:tr>
      <w:tr w:rsidR="00850263" w14:paraId="70BC2D36" w14:textId="77777777">
        <w:trPr>
          <w:jc w:val="center"/>
        </w:trPr>
        <w:tc>
          <w:tcPr>
            <w:tcW w:w="1753" w:type="dxa"/>
            <w:tcBorders>
              <w:left w:val="single" w:sz="2" w:space="0" w:color="000000"/>
              <w:bottom w:val="single" w:sz="2" w:space="0" w:color="000000"/>
            </w:tcBorders>
            <w:vAlign w:val="center"/>
          </w:tcPr>
          <w:p w14:paraId="41720B18" w14:textId="77777777" w:rsidR="00850263" w:rsidRDefault="00000000" w:rsidP="00EA07B5">
            <w:pPr>
              <w:pStyle w:val="TableContents"/>
              <w:bidi/>
              <w:jc w:val="both"/>
            </w:pPr>
            <w:r>
              <w:rPr>
                <w:rtl/>
              </w:rPr>
              <w:t>(</w:t>
            </w:r>
            <w:r>
              <w:t>6.4</w:t>
            </w:r>
            <w:r>
              <w:rPr>
                <w:rtl/>
              </w:rPr>
              <w:t>)</w:t>
            </w:r>
          </w:p>
        </w:tc>
        <w:tc>
          <w:tcPr>
            <w:tcW w:w="5617" w:type="dxa"/>
            <w:tcBorders>
              <w:left w:val="single" w:sz="2" w:space="0" w:color="000000"/>
              <w:bottom w:val="single" w:sz="2" w:space="0" w:color="000000"/>
            </w:tcBorders>
            <w:vAlign w:val="center"/>
          </w:tcPr>
          <w:p w14:paraId="4F207441" w14:textId="77777777" w:rsidR="00850263" w:rsidRDefault="00000000" w:rsidP="00EA07B5">
            <w:pPr>
              <w:pStyle w:val="TableContents"/>
              <w:bidi/>
              <w:jc w:val="both"/>
            </w:pPr>
            <w:r>
              <w:rPr>
                <w:rtl/>
              </w:rPr>
              <w:t>ملخص البناء العاملي لبُعدي الأداء</w:t>
            </w:r>
          </w:p>
        </w:tc>
        <w:tc>
          <w:tcPr>
            <w:tcW w:w="1604" w:type="dxa"/>
            <w:tcBorders>
              <w:left w:val="single" w:sz="2" w:space="0" w:color="000000"/>
              <w:bottom w:val="single" w:sz="2" w:space="0" w:color="000000"/>
              <w:right w:val="single" w:sz="2" w:space="0" w:color="000000"/>
            </w:tcBorders>
            <w:vAlign w:val="center"/>
          </w:tcPr>
          <w:p w14:paraId="2B18C7F8" w14:textId="7288E8AA" w:rsidR="00850263" w:rsidRDefault="00C109FE" w:rsidP="00EA07B5">
            <w:pPr>
              <w:pStyle w:val="TableContents"/>
              <w:bidi/>
              <w:jc w:val="both"/>
            </w:pPr>
            <w:r>
              <w:rPr>
                <w:rFonts w:hint="cs"/>
                <w:rtl/>
              </w:rPr>
              <w:t>54</w:t>
            </w:r>
          </w:p>
        </w:tc>
      </w:tr>
      <w:tr w:rsidR="00850263" w14:paraId="047B34A5" w14:textId="77777777">
        <w:trPr>
          <w:jc w:val="center"/>
        </w:trPr>
        <w:tc>
          <w:tcPr>
            <w:tcW w:w="1753" w:type="dxa"/>
            <w:tcBorders>
              <w:left w:val="single" w:sz="2" w:space="0" w:color="000000"/>
              <w:bottom w:val="single" w:sz="2" w:space="0" w:color="000000"/>
            </w:tcBorders>
            <w:vAlign w:val="center"/>
          </w:tcPr>
          <w:p w14:paraId="7E1F72B0" w14:textId="77777777" w:rsidR="00850263" w:rsidRDefault="00000000" w:rsidP="00EA07B5">
            <w:pPr>
              <w:pStyle w:val="TableContents"/>
              <w:bidi/>
              <w:jc w:val="both"/>
            </w:pPr>
            <w:r>
              <w:rPr>
                <w:rtl/>
              </w:rPr>
              <w:t>(</w:t>
            </w:r>
            <w:r>
              <w:t>7.4</w:t>
            </w:r>
            <w:r>
              <w:rPr>
                <w:rtl/>
              </w:rPr>
              <w:t>)</w:t>
            </w:r>
          </w:p>
        </w:tc>
        <w:tc>
          <w:tcPr>
            <w:tcW w:w="5617" w:type="dxa"/>
            <w:tcBorders>
              <w:left w:val="single" w:sz="2" w:space="0" w:color="000000"/>
              <w:bottom w:val="single" w:sz="2" w:space="0" w:color="000000"/>
            </w:tcBorders>
            <w:vAlign w:val="center"/>
          </w:tcPr>
          <w:p w14:paraId="177FD6BB" w14:textId="77777777" w:rsidR="00850263" w:rsidRDefault="00000000" w:rsidP="00EA07B5">
            <w:pPr>
              <w:pStyle w:val="TableContents"/>
              <w:bidi/>
              <w:jc w:val="both"/>
            </w:pPr>
            <w:r>
              <w:rPr>
                <w:rtl/>
              </w:rPr>
              <w:t>الإحصاءات الوصفية لمتغيرات الدراسة (</w:t>
            </w:r>
            <w:r>
              <w:rPr>
                <w:rFonts w:ascii="Times New Roman;serif" w:hAnsi="Times New Roman;serif"/>
              </w:rPr>
              <w:t>N = 240</w:t>
            </w:r>
            <w:r>
              <w:rPr>
                <w:rtl/>
              </w:rPr>
              <w:t>)</w:t>
            </w:r>
          </w:p>
        </w:tc>
        <w:tc>
          <w:tcPr>
            <w:tcW w:w="1604" w:type="dxa"/>
            <w:tcBorders>
              <w:left w:val="single" w:sz="2" w:space="0" w:color="000000"/>
              <w:bottom w:val="single" w:sz="2" w:space="0" w:color="000000"/>
              <w:right w:val="single" w:sz="2" w:space="0" w:color="000000"/>
            </w:tcBorders>
            <w:vAlign w:val="center"/>
          </w:tcPr>
          <w:p w14:paraId="1E5D831A" w14:textId="45546CF9" w:rsidR="00850263" w:rsidRDefault="00C109FE" w:rsidP="00EA07B5">
            <w:pPr>
              <w:pStyle w:val="TableContents"/>
              <w:bidi/>
              <w:jc w:val="both"/>
            </w:pPr>
            <w:r>
              <w:rPr>
                <w:rFonts w:hint="cs"/>
                <w:rtl/>
              </w:rPr>
              <w:t>55</w:t>
            </w:r>
          </w:p>
        </w:tc>
      </w:tr>
      <w:tr w:rsidR="00850263" w14:paraId="0E43629F" w14:textId="77777777">
        <w:trPr>
          <w:jc w:val="center"/>
        </w:trPr>
        <w:tc>
          <w:tcPr>
            <w:tcW w:w="1753" w:type="dxa"/>
            <w:tcBorders>
              <w:left w:val="single" w:sz="2" w:space="0" w:color="000000"/>
              <w:bottom w:val="single" w:sz="2" w:space="0" w:color="000000"/>
            </w:tcBorders>
            <w:vAlign w:val="center"/>
          </w:tcPr>
          <w:p w14:paraId="059F5A43" w14:textId="77777777" w:rsidR="00850263" w:rsidRDefault="00000000" w:rsidP="00EA07B5">
            <w:pPr>
              <w:pStyle w:val="TableContents"/>
              <w:bidi/>
              <w:jc w:val="both"/>
            </w:pPr>
            <w:r>
              <w:rPr>
                <w:rtl/>
              </w:rPr>
              <w:t>(</w:t>
            </w:r>
            <w:r>
              <w:t>8.4</w:t>
            </w:r>
            <w:r>
              <w:rPr>
                <w:rtl/>
              </w:rPr>
              <w:t>)</w:t>
            </w:r>
          </w:p>
        </w:tc>
        <w:tc>
          <w:tcPr>
            <w:tcW w:w="5617" w:type="dxa"/>
            <w:tcBorders>
              <w:left w:val="single" w:sz="2" w:space="0" w:color="000000"/>
              <w:bottom w:val="single" w:sz="2" w:space="0" w:color="000000"/>
            </w:tcBorders>
            <w:vAlign w:val="center"/>
          </w:tcPr>
          <w:p w14:paraId="4D567848" w14:textId="77777777" w:rsidR="00850263" w:rsidRDefault="00000000" w:rsidP="00EA07B5">
            <w:pPr>
              <w:pStyle w:val="TableContents"/>
              <w:bidi/>
              <w:jc w:val="both"/>
            </w:pPr>
            <w:r>
              <w:rPr>
                <w:rtl/>
              </w:rPr>
              <w:t xml:space="preserve">مصفوفة ارتباط </w:t>
            </w:r>
            <w:r>
              <w:rPr>
                <w:rFonts w:ascii="Times New Roman;serif" w:hAnsi="Times New Roman;serif"/>
              </w:rPr>
              <w:t>Pearson</w:t>
            </w:r>
            <w:r>
              <w:rPr>
                <w:rtl/>
              </w:rPr>
              <w:t xml:space="preserve"> بين المتغيرات الرئيسة</w:t>
            </w:r>
          </w:p>
        </w:tc>
        <w:tc>
          <w:tcPr>
            <w:tcW w:w="1604" w:type="dxa"/>
            <w:tcBorders>
              <w:left w:val="single" w:sz="2" w:space="0" w:color="000000"/>
              <w:bottom w:val="single" w:sz="2" w:space="0" w:color="000000"/>
              <w:right w:val="single" w:sz="2" w:space="0" w:color="000000"/>
            </w:tcBorders>
            <w:vAlign w:val="center"/>
          </w:tcPr>
          <w:p w14:paraId="095147FD" w14:textId="6E2153C0" w:rsidR="00850263" w:rsidRDefault="00C109FE" w:rsidP="00EA07B5">
            <w:pPr>
              <w:pStyle w:val="TableContents"/>
              <w:bidi/>
              <w:jc w:val="both"/>
            </w:pPr>
            <w:r>
              <w:rPr>
                <w:rFonts w:hint="cs"/>
                <w:rtl/>
              </w:rPr>
              <w:t>56</w:t>
            </w:r>
          </w:p>
        </w:tc>
      </w:tr>
      <w:tr w:rsidR="00850263" w14:paraId="6BDB952F" w14:textId="77777777">
        <w:trPr>
          <w:jc w:val="center"/>
        </w:trPr>
        <w:tc>
          <w:tcPr>
            <w:tcW w:w="1753" w:type="dxa"/>
            <w:tcBorders>
              <w:left w:val="single" w:sz="2" w:space="0" w:color="000000"/>
              <w:bottom w:val="single" w:sz="2" w:space="0" w:color="000000"/>
            </w:tcBorders>
            <w:vAlign w:val="center"/>
          </w:tcPr>
          <w:p w14:paraId="4A2B1998" w14:textId="77777777" w:rsidR="00850263" w:rsidRDefault="00000000" w:rsidP="00EA07B5">
            <w:pPr>
              <w:pStyle w:val="TableContents"/>
              <w:bidi/>
              <w:jc w:val="both"/>
            </w:pPr>
            <w:r>
              <w:rPr>
                <w:rtl/>
              </w:rPr>
              <w:t>(</w:t>
            </w:r>
            <w:r>
              <w:t>9.4</w:t>
            </w:r>
            <w:r>
              <w:rPr>
                <w:rtl/>
              </w:rPr>
              <w:t>)</w:t>
            </w:r>
          </w:p>
        </w:tc>
        <w:tc>
          <w:tcPr>
            <w:tcW w:w="5617" w:type="dxa"/>
            <w:tcBorders>
              <w:left w:val="single" w:sz="2" w:space="0" w:color="000000"/>
              <w:bottom w:val="single" w:sz="2" w:space="0" w:color="000000"/>
            </w:tcBorders>
            <w:vAlign w:val="center"/>
          </w:tcPr>
          <w:p w14:paraId="7281C005" w14:textId="77777777" w:rsidR="00850263" w:rsidRDefault="00000000" w:rsidP="00EA07B5">
            <w:pPr>
              <w:pStyle w:val="TableContents"/>
              <w:bidi/>
              <w:jc w:val="both"/>
            </w:pPr>
            <w:r>
              <w:rPr>
                <w:rtl/>
              </w:rPr>
              <w:t>ملخص فحوص افتراضات النموذجين النهائيين</w:t>
            </w:r>
          </w:p>
        </w:tc>
        <w:tc>
          <w:tcPr>
            <w:tcW w:w="1604" w:type="dxa"/>
            <w:tcBorders>
              <w:left w:val="single" w:sz="2" w:space="0" w:color="000000"/>
              <w:bottom w:val="single" w:sz="2" w:space="0" w:color="000000"/>
              <w:right w:val="single" w:sz="2" w:space="0" w:color="000000"/>
            </w:tcBorders>
            <w:vAlign w:val="center"/>
          </w:tcPr>
          <w:p w14:paraId="76B07DEB" w14:textId="6D912229" w:rsidR="00850263" w:rsidRDefault="00C109FE" w:rsidP="00EA07B5">
            <w:pPr>
              <w:pStyle w:val="TableContents"/>
              <w:bidi/>
              <w:jc w:val="both"/>
            </w:pPr>
            <w:r>
              <w:rPr>
                <w:rFonts w:hint="cs"/>
                <w:rtl/>
              </w:rPr>
              <w:t>59</w:t>
            </w:r>
          </w:p>
        </w:tc>
      </w:tr>
      <w:tr w:rsidR="00850263" w14:paraId="323065B7" w14:textId="77777777">
        <w:trPr>
          <w:jc w:val="center"/>
        </w:trPr>
        <w:tc>
          <w:tcPr>
            <w:tcW w:w="1753" w:type="dxa"/>
            <w:tcBorders>
              <w:left w:val="single" w:sz="2" w:space="0" w:color="000000"/>
              <w:bottom w:val="single" w:sz="2" w:space="0" w:color="000000"/>
            </w:tcBorders>
            <w:vAlign w:val="center"/>
          </w:tcPr>
          <w:p w14:paraId="61F70CCE" w14:textId="77777777" w:rsidR="00850263" w:rsidRDefault="00000000" w:rsidP="00EA07B5">
            <w:pPr>
              <w:pStyle w:val="TableContents"/>
              <w:bidi/>
              <w:jc w:val="both"/>
            </w:pPr>
            <w:r>
              <w:rPr>
                <w:rtl/>
              </w:rPr>
              <w:t>(</w:t>
            </w:r>
            <w:r>
              <w:t>10.4</w:t>
            </w:r>
            <w:r>
              <w:rPr>
                <w:rtl/>
              </w:rPr>
              <w:t>)</w:t>
            </w:r>
          </w:p>
        </w:tc>
        <w:tc>
          <w:tcPr>
            <w:tcW w:w="5617" w:type="dxa"/>
            <w:tcBorders>
              <w:left w:val="single" w:sz="2" w:space="0" w:color="000000"/>
              <w:bottom w:val="single" w:sz="2" w:space="0" w:color="000000"/>
            </w:tcBorders>
            <w:vAlign w:val="center"/>
          </w:tcPr>
          <w:p w14:paraId="5DB327DB" w14:textId="77777777" w:rsidR="00850263" w:rsidRDefault="00000000" w:rsidP="00EA07B5">
            <w:pPr>
              <w:pStyle w:val="TableContents"/>
              <w:bidi/>
              <w:jc w:val="both"/>
            </w:pPr>
            <w:r>
              <w:rPr>
                <w:rtl/>
              </w:rPr>
              <w:t>معاملات الموارد والقدرات في النموذج النهائي للأداء التشغيلي والتوظيفي</w:t>
            </w:r>
          </w:p>
        </w:tc>
        <w:tc>
          <w:tcPr>
            <w:tcW w:w="1604" w:type="dxa"/>
            <w:tcBorders>
              <w:left w:val="single" w:sz="2" w:space="0" w:color="000000"/>
              <w:bottom w:val="single" w:sz="2" w:space="0" w:color="000000"/>
              <w:right w:val="single" w:sz="2" w:space="0" w:color="000000"/>
            </w:tcBorders>
            <w:vAlign w:val="center"/>
          </w:tcPr>
          <w:p w14:paraId="3D0CE16A" w14:textId="692F20EA" w:rsidR="00850263" w:rsidRDefault="00C109FE" w:rsidP="00EA07B5">
            <w:pPr>
              <w:pStyle w:val="TableContents"/>
              <w:bidi/>
              <w:jc w:val="both"/>
            </w:pPr>
            <w:r>
              <w:rPr>
                <w:rFonts w:hint="cs"/>
                <w:rtl/>
              </w:rPr>
              <w:t>60</w:t>
            </w:r>
          </w:p>
        </w:tc>
      </w:tr>
      <w:tr w:rsidR="00850263" w14:paraId="01BDC4D6" w14:textId="77777777">
        <w:trPr>
          <w:jc w:val="center"/>
        </w:trPr>
        <w:tc>
          <w:tcPr>
            <w:tcW w:w="1753" w:type="dxa"/>
            <w:tcBorders>
              <w:left w:val="single" w:sz="2" w:space="0" w:color="000000"/>
              <w:bottom w:val="single" w:sz="2" w:space="0" w:color="000000"/>
            </w:tcBorders>
            <w:vAlign w:val="center"/>
          </w:tcPr>
          <w:p w14:paraId="05BAFEE4" w14:textId="77777777" w:rsidR="00850263" w:rsidRDefault="00000000" w:rsidP="00EA07B5">
            <w:pPr>
              <w:pStyle w:val="TableContents"/>
              <w:bidi/>
              <w:jc w:val="both"/>
            </w:pPr>
            <w:r>
              <w:rPr>
                <w:rtl/>
              </w:rPr>
              <w:t>(</w:t>
            </w:r>
            <w:r>
              <w:t>11.4</w:t>
            </w:r>
            <w:r>
              <w:rPr>
                <w:rtl/>
              </w:rPr>
              <w:t>)</w:t>
            </w:r>
          </w:p>
        </w:tc>
        <w:tc>
          <w:tcPr>
            <w:tcW w:w="5617" w:type="dxa"/>
            <w:tcBorders>
              <w:left w:val="single" w:sz="2" w:space="0" w:color="000000"/>
              <w:bottom w:val="single" w:sz="2" w:space="0" w:color="000000"/>
            </w:tcBorders>
            <w:vAlign w:val="center"/>
          </w:tcPr>
          <w:p w14:paraId="71D12965" w14:textId="77777777" w:rsidR="00850263" w:rsidRDefault="00000000" w:rsidP="00EA07B5">
            <w:pPr>
              <w:pStyle w:val="TableContents"/>
              <w:bidi/>
              <w:jc w:val="both"/>
            </w:pPr>
            <w:r>
              <w:rPr>
                <w:rtl/>
              </w:rPr>
              <w:t>معاملات الموارد والقدرات في النموذج النهائي للأداء الاقتصادي</w:t>
            </w:r>
          </w:p>
        </w:tc>
        <w:tc>
          <w:tcPr>
            <w:tcW w:w="1604" w:type="dxa"/>
            <w:tcBorders>
              <w:left w:val="single" w:sz="2" w:space="0" w:color="000000"/>
              <w:bottom w:val="single" w:sz="2" w:space="0" w:color="000000"/>
              <w:right w:val="single" w:sz="2" w:space="0" w:color="000000"/>
            </w:tcBorders>
            <w:vAlign w:val="center"/>
          </w:tcPr>
          <w:p w14:paraId="002E0D38" w14:textId="526E005D" w:rsidR="00850263" w:rsidRDefault="00C109FE" w:rsidP="00EA07B5">
            <w:pPr>
              <w:pStyle w:val="TableContents"/>
              <w:bidi/>
              <w:jc w:val="both"/>
            </w:pPr>
            <w:r>
              <w:rPr>
                <w:rFonts w:hint="cs"/>
                <w:rtl/>
              </w:rPr>
              <w:t>62</w:t>
            </w:r>
          </w:p>
        </w:tc>
      </w:tr>
      <w:tr w:rsidR="00850263" w14:paraId="1D9CBEA1" w14:textId="77777777">
        <w:trPr>
          <w:jc w:val="center"/>
        </w:trPr>
        <w:tc>
          <w:tcPr>
            <w:tcW w:w="1753" w:type="dxa"/>
            <w:tcBorders>
              <w:left w:val="single" w:sz="2" w:space="0" w:color="000000"/>
              <w:bottom w:val="single" w:sz="2" w:space="0" w:color="000000"/>
            </w:tcBorders>
            <w:vAlign w:val="center"/>
          </w:tcPr>
          <w:p w14:paraId="6834EEA7" w14:textId="77777777" w:rsidR="00850263" w:rsidRDefault="00000000" w:rsidP="00EA07B5">
            <w:pPr>
              <w:pStyle w:val="TableContents"/>
              <w:bidi/>
              <w:jc w:val="both"/>
            </w:pPr>
            <w:r>
              <w:rPr>
                <w:rtl/>
              </w:rPr>
              <w:t>(</w:t>
            </w:r>
            <w:r>
              <w:t>12.4</w:t>
            </w:r>
            <w:r>
              <w:rPr>
                <w:rtl/>
              </w:rPr>
              <w:t>)</w:t>
            </w:r>
          </w:p>
        </w:tc>
        <w:tc>
          <w:tcPr>
            <w:tcW w:w="5617" w:type="dxa"/>
            <w:tcBorders>
              <w:left w:val="single" w:sz="2" w:space="0" w:color="000000"/>
              <w:bottom w:val="single" w:sz="2" w:space="0" w:color="000000"/>
            </w:tcBorders>
            <w:vAlign w:val="center"/>
          </w:tcPr>
          <w:p w14:paraId="51B46BA0" w14:textId="77777777" w:rsidR="00850263" w:rsidRDefault="00000000" w:rsidP="00EA07B5">
            <w:pPr>
              <w:pStyle w:val="TableContents"/>
              <w:bidi/>
              <w:jc w:val="both"/>
            </w:pPr>
            <w:r>
              <w:rPr>
                <w:rtl/>
              </w:rPr>
              <w:t>خلاصة نتائج اختبار فروض الدراسة</w:t>
            </w:r>
          </w:p>
        </w:tc>
        <w:tc>
          <w:tcPr>
            <w:tcW w:w="1604" w:type="dxa"/>
            <w:tcBorders>
              <w:left w:val="single" w:sz="2" w:space="0" w:color="000000"/>
              <w:bottom w:val="single" w:sz="2" w:space="0" w:color="000000"/>
              <w:right w:val="single" w:sz="2" w:space="0" w:color="000000"/>
            </w:tcBorders>
            <w:vAlign w:val="center"/>
          </w:tcPr>
          <w:p w14:paraId="1191B36B" w14:textId="4B1CDF99" w:rsidR="00850263" w:rsidRDefault="00C109FE" w:rsidP="00EA07B5">
            <w:pPr>
              <w:pStyle w:val="TableContents"/>
              <w:bidi/>
              <w:jc w:val="both"/>
            </w:pPr>
            <w:r>
              <w:rPr>
                <w:rFonts w:hint="cs"/>
                <w:rtl/>
              </w:rPr>
              <w:t>63</w:t>
            </w:r>
          </w:p>
        </w:tc>
      </w:tr>
      <w:tr w:rsidR="00850263" w14:paraId="2DF3991D" w14:textId="77777777">
        <w:trPr>
          <w:jc w:val="center"/>
        </w:trPr>
        <w:tc>
          <w:tcPr>
            <w:tcW w:w="1753" w:type="dxa"/>
            <w:tcBorders>
              <w:left w:val="single" w:sz="2" w:space="0" w:color="000000"/>
              <w:bottom w:val="single" w:sz="2" w:space="0" w:color="000000"/>
            </w:tcBorders>
            <w:vAlign w:val="center"/>
          </w:tcPr>
          <w:p w14:paraId="2149E727" w14:textId="77777777" w:rsidR="00850263" w:rsidRDefault="00000000" w:rsidP="00EA07B5">
            <w:pPr>
              <w:pStyle w:val="TableContents"/>
              <w:bidi/>
              <w:jc w:val="both"/>
            </w:pPr>
            <w:r>
              <w:rPr>
                <w:rtl/>
              </w:rPr>
              <w:t>(</w:t>
            </w:r>
            <w:r>
              <w:t>13.4</w:t>
            </w:r>
            <w:r>
              <w:rPr>
                <w:rtl/>
              </w:rPr>
              <w:t>)</w:t>
            </w:r>
          </w:p>
        </w:tc>
        <w:tc>
          <w:tcPr>
            <w:tcW w:w="5617" w:type="dxa"/>
            <w:tcBorders>
              <w:left w:val="single" w:sz="2" w:space="0" w:color="000000"/>
              <w:bottom w:val="single" w:sz="2" w:space="0" w:color="000000"/>
            </w:tcBorders>
            <w:vAlign w:val="center"/>
          </w:tcPr>
          <w:p w14:paraId="2B3593A4" w14:textId="77777777" w:rsidR="00850263" w:rsidRDefault="00000000" w:rsidP="00EA07B5">
            <w:pPr>
              <w:pStyle w:val="TableContents"/>
              <w:bidi/>
              <w:jc w:val="both"/>
            </w:pPr>
            <w:r>
              <w:rPr>
                <w:rtl/>
              </w:rPr>
              <w:t>ملخص التحليلات الإضافية وفحوص المتانة</w:t>
            </w:r>
          </w:p>
        </w:tc>
        <w:tc>
          <w:tcPr>
            <w:tcW w:w="1604" w:type="dxa"/>
            <w:tcBorders>
              <w:left w:val="single" w:sz="2" w:space="0" w:color="000000"/>
              <w:bottom w:val="single" w:sz="2" w:space="0" w:color="000000"/>
              <w:right w:val="single" w:sz="2" w:space="0" w:color="000000"/>
            </w:tcBorders>
            <w:vAlign w:val="center"/>
          </w:tcPr>
          <w:p w14:paraId="416DD790" w14:textId="35527848" w:rsidR="00850263" w:rsidRDefault="00C109FE" w:rsidP="00EA07B5">
            <w:pPr>
              <w:pStyle w:val="TableContents"/>
              <w:bidi/>
              <w:jc w:val="both"/>
            </w:pPr>
            <w:r>
              <w:rPr>
                <w:rFonts w:hint="cs"/>
                <w:rtl/>
              </w:rPr>
              <w:t>64</w:t>
            </w:r>
          </w:p>
        </w:tc>
      </w:tr>
      <w:tr w:rsidR="00850263" w14:paraId="048EE9E1" w14:textId="77777777">
        <w:trPr>
          <w:jc w:val="center"/>
        </w:trPr>
        <w:tc>
          <w:tcPr>
            <w:tcW w:w="1753" w:type="dxa"/>
            <w:tcBorders>
              <w:left w:val="single" w:sz="2" w:space="0" w:color="000000"/>
              <w:bottom w:val="single" w:sz="2" w:space="0" w:color="000000"/>
            </w:tcBorders>
            <w:vAlign w:val="center"/>
          </w:tcPr>
          <w:p w14:paraId="7545B34A" w14:textId="77777777" w:rsidR="00850263" w:rsidRDefault="00000000" w:rsidP="00EA07B5">
            <w:pPr>
              <w:pStyle w:val="TableContents"/>
              <w:bidi/>
              <w:jc w:val="both"/>
            </w:pPr>
            <w:r>
              <w:rPr>
                <w:rtl/>
              </w:rPr>
              <w:t>(</w:t>
            </w:r>
            <w:r>
              <w:t>1.5</w:t>
            </w:r>
            <w:r>
              <w:rPr>
                <w:rtl/>
              </w:rPr>
              <w:t>)</w:t>
            </w:r>
          </w:p>
        </w:tc>
        <w:tc>
          <w:tcPr>
            <w:tcW w:w="5617" w:type="dxa"/>
            <w:tcBorders>
              <w:left w:val="single" w:sz="2" w:space="0" w:color="000000"/>
              <w:bottom w:val="single" w:sz="2" w:space="0" w:color="000000"/>
            </w:tcBorders>
            <w:vAlign w:val="center"/>
          </w:tcPr>
          <w:p w14:paraId="0DFC2236" w14:textId="77777777" w:rsidR="00850263" w:rsidRDefault="00000000" w:rsidP="00EA07B5">
            <w:pPr>
              <w:pStyle w:val="TableContents"/>
              <w:bidi/>
              <w:jc w:val="both"/>
            </w:pPr>
            <w:r>
              <w:rPr>
                <w:rtl/>
              </w:rPr>
              <w:t>الإجابات المختصرة عن أسئلة الدراسة</w:t>
            </w:r>
          </w:p>
        </w:tc>
        <w:tc>
          <w:tcPr>
            <w:tcW w:w="1604" w:type="dxa"/>
            <w:tcBorders>
              <w:left w:val="single" w:sz="2" w:space="0" w:color="000000"/>
              <w:bottom w:val="single" w:sz="2" w:space="0" w:color="000000"/>
              <w:right w:val="single" w:sz="2" w:space="0" w:color="000000"/>
            </w:tcBorders>
            <w:vAlign w:val="center"/>
          </w:tcPr>
          <w:p w14:paraId="1CB91CB4" w14:textId="6AD5CB57" w:rsidR="00850263" w:rsidRDefault="00C109FE" w:rsidP="00EA07B5">
            <w:pPr>
              <w:pStyle w:val="TableContents"/>
              <w:bidi/>
              <w:jc w:val="both"/>
            </w:pPr>
            <w:r>
              <w:rPr>
                <w:rFonts w:hint="cs"/>
                <w:rtl/>
              </w:rPr>
              <w:t>68</w:t>
            </w:r>
          </w:p>
        </w:tc>
      </w:tr>
      <w:tr w:rsidR="00850263" w14:paraId="0D93A6B5" w14:textId="77777777">
        <w:trPr>
          <w:jc w:val="center"/>
        </w:trPr>
        <w:tc>
          <w:tcPr>
            <w:tcW w:w="1753" w:type="dxa"/>
            <w:tcBorders>
              <w:left w:val="single" w:sz="2" w:space="0" w:color="000000"/>
              <w:bottom w:val="single" w:sz="2" w:space="0" w:color="000000"/>
            </w:tcBorders>
            <w:vAlign w:val="center"/>
          </w:tcPr>
          <w:p w14:paraId="79AF10F6" w14:textId="77777777" w:rsidR="00850263" w:rsidRDefault="00000000" w:rsidP="00EA07B5">
            <w:pPr>
              <w:pStyle w:val="TableContents"/>
              <w:bidi/>
              <w:jc w:val="both"/>
            </w:pPr>
            <w:r>
              <w:rPr>
                <w:rtl/>
              </w:rPr>
              <w:t>(</w:t>
            </w:r>
            <w:r>
              <w:t>2.5</w:t>
            </w:r>
            <w:r>
              <w:rPr>
                <w:rtl/>
              </w:rPr>
              <w:t>)</w:t>
            </w:r>
          </w:p>
        </w:tc>
        <w:tc>
          <w:tcPr>
            <w:tcW w:w="5617" w:type="dxa"/>
            <w:tcBorders>
              <w:left w:val="single" w:sz="2" w:space="0" w:color="000000"/>
              <w:bottom w:val="single" w:sz="2" w:space="0" w:color="000000"/>
            </w:tcBorders>
            <w:vAlign w:val="center"/>
          </w:tcPr>
          <w:p w14:paraId="4C2A9E5C" w14:textId="77777777" w:rsidR="00850263" w:rsidRDefault="00000000" w:rsidP="00EA07B5">
            <w:pPr>
              <w:pStyle w:val="TableContents"/>
              <w:bidi/>
              <w:jc w:val="both"/>
            </w:pPr>
            <w:r>
              <w:rPr>
                <w:rtl/>
              </w:rPr>
              <w:t>مصفوفة تنفيذ التوصيات ومؤشرات المتابعة</w:t>
            </w:r>
          </w:p>
        </w:tc>
        <w:tc>
          <w:tcPr>
            <w:tcW w:w="1604" w:type="dxa"/>
            <w:tcBorders>
              <w:left w:val="single" w:sz="2" w:space="0" w:color="000000"/>
              <w:bottom w:val="single" w:sz="2" w:space="0" w:color="000000"/>
              <w:right w:val="single" w:sz="2" w:space="0" w:color="000000"/>
            </w:tcBorders>
            <w:vAlign w:val="center"/>
          </w:tcPr>
          <w:p w14:paraId="1A0A05F7" w14:textId="7AED61C0" w:rsidR="00850263" w:rsidRDefault="00C109FE" w:rsidP="00EA07B5">
            <w:pPr>
              <w:pStyle w:val="TableContents"/>
              <w:bidi/>
              <w:jc w:val="both"/>
            </w:pPr>
            <w:r>
              <w:rPr>
                <w:rFonts w:hint="cs"/>
                <w:rtl/>
              </w:rPr>
              <w:t>78</w:t>
            </w:r>
          </w:p>
        </w:tc>
      </w:tr>
      <w:tr w:rsidR="00850263" w14:paraId="346A3C26" w14:textId="77777777">
        <w:trPr>
          <w:jc w:val="center"/>
        </w:trPr>
        <w:tc>
          <w:tcPr>
            <w:tcW w:w="1753" w:type="dxa"/>
            <w:tcBorders>
              <w:left w:val="single" w:sz="2" w:space="0" w:color="000000"/>
              <w:bottom w:val="single" w:sz="2" w:space="0" w:color="000000"/>
            </w:tcBorders>
            <w:vAlign w:val="center"/>
          </w:tcPr>
          <w:p w14:paraId="746F164A" w14:textId="77777777" w:rsidR="00850263" w:rsidRDefault="00000000" w:rsidP="00EA07B5">
            <w:pPr>
              <w:pStyle w:val="TableContents"/>
              <w:bidi/>
              <w:jc w:val="both"/>
            </w:pPr>
            <w:r>
              <w:rPr>
                <w:rtl/>
              </w:rPr>
              <w:t>(</w:t>
            </w:r>
            <w:r>
              <w:t>1.6</w:t>
            </w:r>
            <w:r>
              <w:rPr>
                <w:rtl/>
              </w:rPr>
              <w:t>)</w:t>
            </w:r>
          </w:p>
        </w:tc>
        <w:tc>
          <w:tcPr>
            <w:tcW w:w="5617" w:type="dxa"/>
            <w:tcBorders>
              <w:left w:val="single" w:sz="2" w:space="0" w:color="000000"/>
              <w:bottom w:val="single" w:sz="2" w:space="0" w:color="000000"/>
            </w:tcBorders>
            <w:vAlign w:val="center"/>
          </w:tcPr>
          <w:p w14:paraId="64B6F8FC" w14:textId="77777777" w:rsidR="00850263" w:rsidRDefault="00000000" w:rsidP="00EA07B5">
            <w:pPr>
              <w:pStyle w:val="TableContents"/>
              <w:bidi/>
              <w:jc w:val="both"/>
            </w:pPr>
            <w:r>
              <w:rPr>
                <w:rtl/>
              </w:rPr>
              <w:t>الخلاصة النهائية لأهم نتائج الدراسة</w:t>
            </w:r>
          </w:p>
        </w:tc>
        <w:tc>
          <w:tcPr>
            <w:tcW w:w="1604" w:type="dxa"/>
            <w:tcBorders>
              <w:left w:val="single" w:sz="2" w:space="0" w:color="000000"/>
              <w:bottom w:val="single" w:sz="2" w:space="0" w:color="000000"/>
              <w:right w:val="single" w:sz="2" w:space="0" w:color="000000"/>
            </w:tcBorders>
            <w:vAlign w:val="center"/>
          </w:tcPr>
          <w:p w14:paraId="5A7ACF29" w14:textId="5D4DDC6A" w:rsidR="00850263" w:rsidRDefault="00C109FE" w:rsidP="00EA07B5">
            <w:pPr>
              <w:pStyle w:val="TableContents"/>
              <w:bidi/>
              <w:jc w:val="both"/>
            </w:pPr>
            <w:r>
              <w:rPr>
                <w:rFonts w:hint="cs"/>
                <w:rtl/>
              </w:rPr>
              <w:t>86</w:t>
            </w:r>
          </w:p>
        </w:tc>
      </w:tr>
      <w:tr w:rsidR="00850263" w14:paraId="73DE7D78" w14:textId="77777777">
        <w:trPr>
          <w:jc w:val="center"/>
        </w:trPr>
        <w:tc>
          <w:tcPr>
            <w:tcW w:w="1753" w:type="dxa"/>
            <w:tcBorders>
              <w:left w:val="single" w:sz="2" w:space="0" w:color="000000"/>
              <w:bottom w:val="single" w:sz="2" w:space="0" w:color="000000"/>
            </w:tcBorders>
            <w:vAlign w:val="center"/>
          </w:tcPr>
          <w:p w14:paraId="6A9258FD" w14:textId="77777777" w:rsidR="00850263" w:rsidRDefault="00000000" w:rsidP="00EA07B5">
            <w:pPr>
              <w:pStyle w:val="TableContents"/>
              <w:bidi/>
              <w:jc w:val="both"/>
            </w:pPr>
            <w:r>
              <w:rPr>
                <w:rtl/>
              </w:rPr>
              <w:t>(</w:t>
            </w:r>
            <w:r>
              <w:t>2.6</w:t>
            </w:r>
            <w:r>
              <w:rPr>
                <w:rtl/>
              </w:rPr>
              <w:t>)</w:t>
            </w:r>
          </w:p>
        </w:tc>
        <w:tc>
          <w:tcPr>
            <w:tcW w:w="5617" w:type="dxa"/>
            <w:tcBorders>
              <w:left w:val="single" w:sz="2" w:space="0" w:color="000000"/>
              <w:bottom w:val="single" w:sz="2" w:space="0" w:color="000000"/>
            </w:tcBorders>
            <w:vAlign w:val="center"/>
          </w:tcPr>
          <w:p w14:paraId="0B6CE44A" w14:textId="77777777" w:rsidR="00850263" w:rsidRDefault="00000000" w:rsidP="00EA07B5">
            <w:pPr>
              <w:pStyle w:val="TableContents"/>
              <w:bidi/>
              <w:jc w:val="both"/>
            </w:pPr>
            <w:r>
              <w:rPr>
                <w:rtl/>
              </w:rPr>
              <w:t>بطاقة ختامية للقرار والمتابعة</w:t>
            </w:r>
          </w:p>
        </w:tc>
        <w:tc>
          <w:tcPr>
            <w:tcW w:w="1604" w:type="dxa"/>
            <w:tcBorders>
              <w:left w:val="single" w:sz="2" w:space="0" w:color="000000"/>
              <w:bottom w:val="single" w:sz="2" w:space="0" w:color="000000"/>
              <w:right w:val="single" w:sz="2" w:space="0" w:color="000000"/>
            </w:tcBorders>
            <w:vAlign w:val="center"/>
          </w:tcPr>
          <w:p w14:paraId="6B7EA074" w14:textId="687E702D" w:rsidR="00850263" w:rsidRDefault="00C109FE" w:rsidP="00EA07B5">
            <w:pPr>
              <w:pStyle w:val="TableContents"/>
              <w:bidi/>
              <w:jc w:val="both"/>
            </w:pPr>
            <w:r>
              <w:rPr>
                <w:rFonts w:hint="cs"/>
                <w:rtl/>
              </w:rPr>
              <w:t>89</w:t>
            </w:r>
          </w:p>
        </w:tc>
      </w:tr>
    </w:tbl>
    <w:p w14:paraId="39806433" w14:textId="77777777" w:rsidR="00850263" w:rsidRDefault="00000000" w:rsidP="00EA07B5">
      <w:pPr>
        <w:pStyle w:val="Heading1"/>
        <w:numPr>
          <w:ilvl w:val="0"/>
          <w:numId w:val="0"/>
        </w:numPr>
        <w:bidi/>
        <w:jc w:val="both"/>
      </w:pPr>
      <w:bookmarkStart w:id="5" w:name="_Toc235217938"/>
      <w:r>
        <w:rPr>
          <w:rtl/>
        </w:rPr>
        <w:t>قائمة الأشكال</w:t>
      </w:r>
      <w:bookmarkEnd w:id="5"/>
    </w:p>
    <w:tbl>
      <w:tblPr>
        <w:bidiVisual/>
        <w:tblW w:w="4500" w:type="pct"/>
        <w:jc w:val="center"/>
        <w:tblLayout w:type="fixed"/>
        <w:tblCellMar>
          <w:top w:w="28" w:type="dxa"/>
          <w:left w:w="28" w:type="dxa"/>
          <w:bottom w:w="28" w:type="dxa"/>
          <w:right w:w="28" w:type="dxa"/>
        </w:tblCellMar>
        <w:tblLook w:val="04A0" w:firstRow="1" w:lastRow="0" w:firstColumn="1" w:lastColumn="0" w:noHBand="0" w:noVBand="1"/>
      </w:tblPr>
      <w:tblGrid>
        <w:gridCol w:w="2286"/>
        <w:gridCol w:w="4943"/>
        <w:gridCol w:w="1740"/>
      </w:tblGrid>
      <w:tr w:rsidR="00850263" w14:paraId="287A427F" w14:textId="77777777">
        <w:trPr>
          <w:tblHeader/>
          <w:jc w:val="center"/>
        </w:trPr>
        <w:tc>
          <w:tcPr>
            <w:tcW w:w="2287" w:type="dxa"/>
            <w:tcBorders>
              <w:top w:val="single" w:sz="2" w:space="0" w:color="000000"/>
              <w:left w:val="single" w:sz="2" w:space="0" w:color="000000"/>
              <w:bottom w:val="single" w:sz="2" w:space="0" w:color="000000"/>
            </w:tcBorders>
            <w:vAlign w:val="center"/>
          </w:tcPr>
          <w:p w14:paraId="0D90B8E5" w14:textId="77777777" w:rsidR="00850263" w:rsidRDefault="00000000" w:rsidP="00EA07B5">
            <w:pPr>
              <w:pStyle w:val="TableHeading"/>
              <w:shd w:val="clear" w:color="auto" w:fill="EAEAEA"/>
              <w:bidi/>
              <w:spacing w:after="55"/>
              <w:jc w:val="both"/>
            </w:pPr>
            <w:r>
              <w:rPr>
                <w:rtl/>
              </w:rPr>
              <w:t>رقم الشكل</w:t>
            </w:r>
          </w:p>
        </w:tc>
        <w:tc>
          <w:tcPr>
            <w:tcW w:w="4946" w:type="dxa"/>
            <w:tcBorders>
              <w:top w:val="single" w:sz="2" w:space="0" w:color="000000"/>
              <w:left w:val="single" w:sz="2" w:space="0" w:color="000000"/>
              <w:bottom w:val="single" w:sz="2" w:space="0" w:color="000000"/>
            </w:tcBorders>
            <w:vAlign w:val="center"/>
          </w:tcPr>
          <w:p w14:paraId="0411DDCC" w14:textId="77777777" w:rsidR="00850263" w:rsidRDefault="00000000" w:rsidP="00EA07B5">
            <w:pPr>
              <w:pStyle w:val="TableHeading"/>
              <w:shd w:val="clear" w:color="auto" w:fill="EAEAEA"/>
              <w:bidi/>
              <w:spacing w:after="55"/>
              <w:jc w:val="both"/>
            </w:pPr>
            <w:r>
              <w:rPr>
                <w:rtl/>
              </w:rPr>
              <w:t>عنوان الشكل</w:t>
            </w:r>
          </w:p>
        </w:tc>
        <w:tc>
          <w:tcPr>
            <w:tcW w:w="1741" w:type="dxa"/>
            <w:tcBorders>
              <w:top w:val="single" w:sz="2" w:space="0" w:color="000000"/>
              <w:left w:val="single" w:sz="2" w:space="0" w:color="000000"/>
              <w:bottom w:val="single" w:sz="2" w:space="0" w:color="000000"/>
              <w:right w:val="single" w:sz="2" w:space="0" w:color="000000"/>
            </w:tcBorders>
            <w:vAlign w:val="center"/>
          </w:tcPr>
          <w:p w14:paraId="3C767BDB" w14:textId="77777777" w:rsidR="00850263" w:rsidRDefault="00000000" w:rsidP="00EA07B5">
            <w:pPr>
              <w:pStyle w:val="TableHeading"/>
              <w:shd w:val="clear" w:color="auto" w:fill="EAEAEA"/>
              <w:bidi/>
              <w:spacing w:after="55"/>
              <w:jc w:val="both"/>
            </w:pPr>
            <w:r>
              <w:rPr>
                <w:rtl/>
              </w:rPr>
              <w:t>الصفحة</w:t>
            </w:r>
          </w:p>
        </w:tc>
      </w:tr>
      <w:tr w:rsidR="00850263" w14:paraId="33F08714" w14:textId="77777777">
        <w:trPr>
          <w:jc w:val="center"/>
        </w:trPr>
        <w:tc>
          <w:tcPr>
            <w:tcW w:w="2287" w:type="dxa"/>
            <w:tcBorders>
              <w:left w:val="single" w:sz="2" w:space="0" w:color="000000"/>
              <w:bottom w:val="single" w:sz="2" w:space="0" w:color="000000"/>
            </w:tcBorders>
            <w:vAlign w:val="center"/>
          </w:tcPr>
          <w:p w14:paraId="7555D5FB" w14:textId="77777777" w:rsidR="00850263" w:rsidRDefault="00000000" w:rsidP="00EA07B5">
            <w:pPr>
              <w:pStyle w:val="TableContents"/>
              <w:bidi/>
              <w:spacing w:after="55"/>
              <w:jc w:val="both"/>
            </w:pPr>
            <w:r>
              <w:rPr>
                <w:rtl/>
              </w:rPr>
              <w:t>(</w:t>
            </w:r>
            <w:r>
              <w:t>1</w:t>
            </w:r>
            <w:r>
              <w:rPr>
                <w:rtl/>
              </w:rPr>
              <w:t>)</w:t>
            </w:r>
          </w:p>
        </w:tc>
        <w:tc>
          <w:tcPr>
            <w:tcW w:w="4946" w:type="dxa"/>
            <w:tcBorders>
              <w:left w:val="single" w:sz="2" w:space="0" w:color="000000"/>
              <w:bottom w:val="single" w:sz="2" w:space="0" w:color="000000"/>
            </w:tcBorders>
            <w:vAlign w:val="center"/>
          </w:tcPr>
          <w:p w14:paraId="78FEE1D6" w14:textId="77777777" w:rsidR="00850263" w:rsidRDefault="00000000" w:rsidP="00EA07B5">
            <w:pPr>
              <w:pStyle w:val="TableContents"/>
              <w:bidi/>
              <w:spacing w:after="55"/>
              <w:jc w:val="both"/>
            </w:pPr>
            <w:r>
              <w:rPr>
                <w:rtl/>
              </w:rPr>
              <w:t>النموذج المفاهيمي للدراسة</w:t>
            </w:r>
          </w:p>
        </w:tc>
        <w:tc>
          <w:tcPr>
            <w:tcW w:w="1741" w:type="dxa"/>
            <w:tcBorders>
              <w:left w:val="single" w:sz="2" w:space="0" w:color="000000"/>
              <w:bottom w:val="single" w:sz="2" w:space="0" w:color="000000"/>
              <w:right w:val="single" w:sz="2" w:space="0" w:color="000000"/>
            </w:tcBorders>
            <w:vAlign w:val="center"/>
          </w:tcPr>
          <w:p w14:paraId="652ABF0F" w14:textId="5A504B19" w:rsidR="00850263" w:rsidRDefault="00C109FE" w:rsidP="00EA07B5">
            <w:pPr>
              <w:pStyle w:val="TableContents"/>
              <w:bidi/>
              <w:spacing w:after="55"/>
              <w:jc w:val="both"/>
            </w:pPr>
            <w:r>
              <w:rPr>
                <w:rFonts w:hint="cs"/>
                <w:rtl/>
              </w:rPr>
              <w:t>17</w:t>
            </w:r>
          </w:p>
        </w:tc>
      </w:tr>
    </w:tbl>
    <w:p w14:paraId="2D7AE1EF" w14:textId="77777777" w:rsidR="00850263" w:rsidRDefault="00000000" w:rsidP="00EA07B5">
      <w:pPr>
        <w:pStyle w:val="Heading1"/>
        <w:numPr>
          <w:ilvl w:val="0"/>
          <w:numId w:val="0"/>
        </w:numPr>
        <w:bidi/>
        <w:jc w:val="both"/>
      </w:pPr>
      <w:bookmarkStart w:id="6" w:name="_Toc235217939"/>
      <w:r>
        <w:rPr>
          <w:rtl/>
        </w:rPr>
        <w:t>قائمة المصطلحات</w:t>
      </w:r>
      <w:bookmarkEnd w:id="6"/>
    </w:p>
    <w:tbl>
      <w:tblPr>
        <w:bidiVisual/>
        <w:tblW w:w="4500" w:type="pct"/>
        <w:jc w:val="center"/>
        <w:tblLayout w:type="fixed"/>
        <w:tblCellMar>
          <w:top w:w="28" w:type="dxa"/>
          <w:left w:w="28" w:type="dxa"/>
          <w:bottom w:w="28" w:type="dxa"/>
          <w:right w:w="28" w:type="dxa"/>
        </w:tblCellMar>
        <w:tblLook w:val="04A0" w:firstRow="1" w:lastRow="0" w:firstColumn="1" w:lastColumn="0" w:noHBand="0" w:noVBand="1"/>
      </w:tblPr>
      <w:tblGrid>
        <w:gridCol w:w="2858"/>
        <w:gridCol w:w="6111"/>
      </w:tblGrid>
      <w:tr w:rsidR="00850263" w14:paraId="2264B240" w14:textId="77777777">
        <w:trPr>
          <w:tblHeader/>
          <w:jc w:val="center"/>
        </w:trPr>
        <w:tc>
          <w:tcPr>
            <w:tcW w:w="2860" w:type="dxa"/>
            <w:tcBorders>
              <w:top w:val="single" w:sz="2" w:space="0" w:color="000000"/>
              <w:left w:val="single" w:sz="2" w:space="0" w:color="000000"/>
              <w:bottom w:val="single" w:sz="2" w:space="0" w:color="000000"/>
            </w:tcBorders>
            <w:vAlign w:val="center"/>
          </w:tcPr>
          <w:p w14:paraId="5E3A553B" w14:textId="77777777" w:rsidR="00850263" w:rsidRDefault="00000000" w:rsidP="00EA07B5">
            <w:pPr>
              <w:pStyle w:val="TableHeading"/>
              <w:shd w:val="clear" w:color="auto" w:fill="EAEAEA"/>
              <w:bidi/>
              <w:jc w:val="both"/>
            </w:pPr>
            <w:r>
              <w:rPr>
                <w:rtl/>
              </w:rPr>
              <w:t>المصطلح</w:t>
            </w:r>
          </w:p>
        </w:tc>
        <w:tc>
          <w:tcPr>
            <w:tcW w:w="6114" w:type="dxa"/>
            <w:tcBorders>
              <w:top w:val="single" w:sz="2" w:space="0" w:color="000000"/>
              <w:left w:val="single" w:sz="2" w:space="0" w:color="000000"/>
              <w:bottom w:val="single" w:sz="2" w:space="0" w:color="000000"/>
              <w:right w:val="single" w:sz="2" w:space="0" w:color="000000"/>
            </w:tcBorders>
            <w:vAlign w:val="center"/>
          </w:tcPr>
          <w:p w14:paraId="7EE4963E" w14:textId="77777777" w:rsidR="00850263" w:rsidRDefault="00000000" w:rsidP="00EA07B5">
            <w:pPr>
              <w:pStyle w:val="TableHeading"/>
              <w:shd w:val="clear" w:color="auto" w:fill="EAEAEA"/>
              <w:bidi/>
              <w:jc w:val="both"/>
            </w:pPr>
            <w:r>
              <w:rPr>
                <w:rtl/>
              </w:rPr>
              <w:t>التعريف المستخدم في الدراسة</w:t>
            </w:r>
          </w:p>
        </w:tc>
      </w:tr>
      <w:tr w:rsidR="00850263" w14:paraId="791CE44A" w14:textId="77777777">
        <w:trPr>
          <w:jc w:val="center"/>
        </w:trPr>
        <w:tc>
          <w:tcPr>
            <w:tcW w:w="2860" w:type="dxa"/>
            <w:tcBorders>
              <w:left w:val="single" w:sz="2" w:space="0" w:color="000000"/>
              <w:bottom w:val="single" w:sz="2" w:space="0" w:color="000000"/>
            </w:tcBorders>
            <w:vAlign w:val="center"/>
          </w:tcPr>
          <w:p w14:paraId="0C17001E" w14:textId="77777777" w:rsidR="00850263" w:rsidRDefault="00000000" w:rsidP="00EA07B5">
            <w:pPr>
              <w:pStyle w:val="TableContents"/>
              <w:bidi/>
              <w:jc w:val="both"/>
            </w:pPr>
            <w:r>
              <w:rPr>
                <w:rtl/>
              </w:rPr>
              <w:t>الأداء الاقتصادي</w:t>
            </w:r>
          </w:p>
        </w:tc>
        <w:tc>
          <w:tcPr>
            <w:tcW w:w="6114" w:type="dxa"/>
            <w:tcBorders>
              <w:left w:val="single" w:sz="2" w:space="0" w:color="000000"/>
              <w:bottom w:val="single" w:sz="2" w:space="0" w:color="000000"/>
              <w:right w:val="single" w:sz="2" w:space="0" w:color="000000"/>
            </w:tcBorders>
            <w:vAlign w:val="center"/>
          </w:tcPr>
          <w:p w14:paraId="696C4195" w14:textId="77777777" w:rsidR="00850263" w:rsidRDefault="00000000" w:rsidP="00EA07B5">
            <w:pPr>
              <w:pStyle w:val="TableContents"/>
              <w:bidi/>
              <w:jc w:val="both"/>
            </w:pPr>
            <w:r>
              <w:rPr>
                <w:rtl/>
              </w:rPr>
              <w:t>نتائج المنشأة المرتبطة بتحسن الإيرادات والعائد والوفاء بالالتزامات والقدرة على الاستمرار والتوسع.</w:t>
            </w:r>
          </w:p>
        </w:tc>
      </w:tr>
      <w:tr w:rsidR="00850263" w14:paraId="7778D6FA" w14:textId="77777777">
        <w:trPr>
          <w:jc w:val="center"/>
        </w:trPr>
        <w:tc>
          <w:tcPr>
            <w:tcW w:w="2860" w:type="dxa"/>
            <w:tcBorders>
              <w:left w:val="single" w:sz="2" w:space="0" w:color="000000"/>
              <w:bottom w:val="single" w:sz="2" w:space="0" w:color="000000"/>
            </w:tcBorders>
            <w:vAlign w:val="center"/>
          </w:tcPr>
          <w:p w14:paraId="646EF20D" w14:textId="77777777" w:rsidR="00850263" w:rsidRDefault="00000000" w:rsidP="00EA07B5">
            <w:pPr>
              <w:pStyle w:val="TableContents"/>
              <w:bidi/>
              <w:jc w:val="both"/>
            </w:pPr>
            <w:r>
              <w:rPr>
                <w:rtl/>
              </w:rPr>
              <w:t>الأداء التشغيلي والتوظيفي</w:t>
            </w:r>
          </w:p>
        </w:tc>
        <w:tc>
          <w:tcPr>
            <w:tcW w:w="6114" w:type="dxa"/>
            <w:tcBorders>
              <w:left w:val="single" w:sz="2" w:space="0" w:color="000000"/>
              <w:bottom w:val="single" w:sz="2" w:space="0" w:color="000000"/>
              <w:right w:val="single" w:sz="2" w:space="0" w:color="000000"/>
            </w:tcBorders>
            <w:vAlign w:val="center"/>
          </w:tcPr>
          <w:p w14:paraId="0F48D0A4" w14:textId="77777777" w:rsidR="00850263" w:rsidRDefault="00000000" w:rsidP="00EA07B5">
            <w:pPr>
              <w:pStyle w:val="TableContents"/>
              <w:bidi/>
              <w:jc w:val="both"/>
            </w:pPr>
            <w:r>
              <w:rPr>
                <w:rtl/>
              </w:rPr>
              <w:t>كفاءة العمليات واستقرارها والإنتاجية، وقدرة المنشأة على استقطاب العاملين والاحتفاظ بهم ودعم اتجاه العمالة.</w:t>
            </w:r>
          </w:p>
        </w:tc>
      </w:tr>
      <w:tr w:rsidR="00850263" w14:paraId="78CCEE9D" w14:textId="77777777">
        <w:trPr>
          <w:jc w:val="center"/>
        </w:trPr>
        <w:tc>
          <w:tcPr>
            <w:tcW w:w="2860" w:type="dxa"/>
            <w:tcBorders>
              <w:left w:val="single" w:sz="2" w:space="0" w:color="000000"/>
              <w:bottom w:val="single" w:sz="2" w:space="0" w:color="000000"/>
            </w:tcBorders>
            <w:vAlign w:val="center"/>
          </w:tcPr>
          <w:p w14:paraId="71DC25E2" w14:textId="77777777" w:rsidR="00850263" w:rsidRDefault="00000000" w:rsidP="00EA07B5">
            <w:pPr>
              <w:pStyle w:val="TableContents"/>
              <w:bidi/>
              <w:jc w:val="both"/>
            </w:pPr>
            <w:r>
              <w:rPr>
                <w:rtl/>
              </w:rPr>
              <w:t>الأداء الكلي</w:t>
            </w:r>
          </w:p>
        </w:tc>
        <w:tc>
          <w:tcPr>
            <w:tcW w:w="6114" w:type="dxa"/>
            <w:tcBorders>
              <w:left w:val="single" w:sz="2" w:space="0" w:color="000000"/>
              <w:bottom w:val="single" w:sz="2" w:space="0" w:color="000000"/>
              <w:right w:val="single" w:sz="2" w:space="0" w:color="000000"/>
            </w:tcBorders>
            <w:vAlign w:val="center"/>
          </w:tcPr>
          <w:p w14:paraId="25A6530D" w14:textId="77777777" w:rsidR="00850263" w:rsidRDefault="00000000" w:rsidP="00EA07B5">
            <w:pPr>
              <w:pStyle w:val="TableContents"/>
              <w:bidi/>
              <w:jc w:val="both"/>
            </w:pPr>
            <w:r>
              <w:rPr>
                <w:rtl/>
              </w:rPr>
              <w:t>درجة إضافية تجمع متوسط الأداء التشغيلي والتوظيفي ومتوسط الأداء الاقتصادي، وتستخدم لفحص اتساق الاتجاه العام.</w:t>
            </w:r>
          </w:p>
        </w:tc>
      </w:tr>
      <w:tr w:rsidR="00850263" w14:paraId="7679D007" w14:textId="77777777">
        <w:trPr>
          <w:jc w:val="center"/>
        </w:trPr>
        <w:tc>
          <w:tcPr>
            <w:tcW w:w="2860" w:type="dxa"/>
            <w:tcBorders>
              <w:left w:val="single" w:sz="2" w:space="0" w:color="000000"/>
              <w:bottom w:val="single" w:sz="2" w:space="0" w:color="000000"/>
            </w:tcBorders>
            <w:vAlign w:val="center"/>
          </w:tcPr>
          <w:p w14:paraId="68EAF585" w14:textId="77777777" w:rsidR="00850263" w:rsidRDefault="00000000" w:rsidP="00EA07B5">
            <w:pPr>
              <w:pStyle w:val="TableContents"/>
              <w:bidi/>
              <w:jc w:val="both"/>
            </w:pPr>
            <w:r>
              <w:rPr>
                <w:rtl/>
              </w:rPr>
              <w:lastRenderedPageBreak/>
              <w:t>الانحدار الخطي الهرمي</w:t>
            </w:r>
          </w:p>
        </w:tc>
        <w:tc>
          <w:tcPr>
            <w:tcW w:w="6114" w:type="dxa"/>
            <w:tcBorders>
              <w:left w:val="single" w:sz="2" w:space="0" w:color="000000"/>
              <w:bottom w:val="single" w:sz="2" w:space="0" w:color="000000"/>
              <w:right w:val="single" w:sz="2" w:space="0" w:color="000000"/>
            </w:tcBorders>
            <w:vAlign w:val="center"/>
          </w:tcPr>
          <w:p w14:paraId="18D9CC28" w14:textId="77777777" w:rsidR="00850263" w:rsidRDefault="00000000" w:rsidP="00EA07B5">
            <w:pPr>
              <w:pStyle w:val="TableContents"/>
              <w:bidi/>
              <w:jc w:val="both"/>
            </w:pPr>
            <w:r>
              <w:rPr>
                <w:rtl/>
              </w:rPr>
              <w:t>أسلوب تدخل فيه المتغيرات على كتل متتابعة لقياس ما تضيفه الموارد والقدرات إلى تفسير الأداء بعد تثبيت خصائص المنشأة.</w:t>
            </w:r>
          </w:p>
        </w:tc>
      </w:tr>
      <w:tr w:rsidR="00850263" w14:paraId="0C3526FD" w14:textId="77777777">
        <w:trPr>
          <w:jc w:val="center"/>
        </w:trPr>
        <w:tc>
          <w:tcPr>
            <w:tcW w:w="2860" w:type="dxa"/>
            <w:tcBorders>
              <w:left w:val="single" w:sz="2" w:space="0" w:color="000000"/>
              <w:bottom w:val="single" w:sz="2" w:space="0" w:color="000000"/>
            </w:tcBorders>
            <w:vAlign w:val="center"/>
          </w:tcPr>
          <w:p w14:paraId="3A2E90E8" w14:textId="77777777" w:rsidR="00850263" w:rsidRDefault="00000000" w:rsidP="00EA07B5">
            <w:pPr>
              <w:pStyle w:val="TableContents"/>
              <w:bidi/>
              <w:jc w:val="both"/>
            </w:pPr>
            <w:r>
              <w:rPr>
                <w:rtl/>
              </w:rPr>
              <w:t>التحليل العاملي الاستكشافي</w:t>
            </w:r>
          </w:p>
        </w:tc>
        <w:tc>
          <w:tcPr>
            <w:tcW w:w="6114" w:type="dxa"/>
            <w:tcBorders>
              <w:left w:val="single" w:sz="2" w:space="0" w:color="000000"/>
              <w:bottom w:val="single" w:sz="2" w:space="0" w:color="000000"/>
              <w:right w:val="single" w:sz="2" w:space="0" w:color="000000"/>
            </w:tcBorders>
            <w:vAlign w:val="center"/>
          </w:tcPr>
          <w:p w14:paraId="2779F192" w14:textId="77777777" w:rsidR="00850263" w:rsidRDefault="00000000" w:rsidP="00EA07B5">
            <w:pPr>
              <w:pStyle w:val="TableContents"/>
              <w:bidi/>
              <w:jc w:val="both"/>
            </w:pPr>
            <w:r>
              <w:rPr>
                <w:rtl/>
              </w:rPr>
              <w:t>إجراء إحصائي يستخدم لاستكشاف عدد العوامل الكامنة ونمط ارتباط البنود بها من دون فرض نموذج قياس تأكيدي كامل.</w:t>
            </w:r>
          </w:p>
        </w:tc>
      </w:tr>
      <w:tr w:rsidR="00850263" w14:paraId="55F4E221" w14:textId="77777777">
        <w:trPr>
          <w:jc w:val="center"/>
        </w:trPr>
        <w:tc>
          <w:tcPr>
            <w:tcW w:w="2860" w:type="dxa"/>
            <w:tcBorders>
              <w:left w:val="single" w:sz="2" w:space="0" w:color="000000"/>
              <w:bottom w:val="single" w:sz="2" w:space="0" w:color="000000"/>
            </w:tcBorders>
            <w:vAlign w:val="center"/>
          </w:tcPr>
          <w:p w14:paraId="6E256D2F" w14:textId="77777777" w:rsidR="00850263" w:rsidRDefault="00000000" w:rsidP="00EA07B5">
            <w:pPr>
              <w:pStyle w:val="TableContents"/>
              <w:bidi/>
              <w:jc w:val="both"/>
            </w:pPr>
            <w:r>
              <w:rPr>
                <w:rtl/>
              </w:rPr>
              <w:t>التحيز الناتج عن الطريقة المشتركة</w:t>
            </w:r>
          </w:p>
        </w:tc>
        <w:tc>
          <w:tcPr>
            <w:tcW w:w="6114" w:type="dxa"/>
            <w:tcBorders>
              <w:left w:val="single" w:sz="2" w:space="0" w:color="000000"/>
              <w:bottom w:val="single" w:sz="2" w:space="0" w:color="000000"/>
              <w:right w:val="single" w:sz="2" w:space="0" w:color="000000"/>
            </w:tcBorders>
            <w:vAlign w:val="center"/>
          </w:tcPr>
          <w:p w14:paraId="2CDA8389" w14:textId="77777777" w:rsidR="00850263" w:rsidRDefault="00000000" w:rsidP="00EA07B5">
            <w:pPr>
              <w:pStyle w:val="TableContents"/>
              <w:bidi/>
              <w:jc w:val="both"/>
            </w:pPr>
            <w:r>
              <w:rPr>
                <w:rtl/>
              </w:rPr>
              <w:t>تباين قد ينشأ لأن المتنبئات والنتائج قِيست بالطريقة نفسها ومن المستجيب نفسه، لا بسبب العلاقات الفعلية وحدها.</w:t>
            </w:r>
          </w:p>
        </w:tc>
      </w:tr>
      <w:tr w:rsidR="00850263" w14:paraId="4155F9D1" w14:textId="77777777">
        <w:trPr>
          <w:jc w:val="center"/>
        </w:trPr>
        <w:tc>
          <w:tcPr>
            <w:tcW w:w="2860" w:type="dxa"/>
            <w:tcBorders>
              <w:left w:val="single" w:sz="2" w:space="0" w:color="000000"/>
              <w:bottom w:val="single" w:sz="2" w:space="0" w:color="000000"/>
            </w:tcBorders>
            <w:vAlign w:val="center"/>
          </w:tcPr>
          <w:p w14:paraId="2E93F125" w14:textId="77777777" w:rsidR="00850263" w:rsidRDefault="00000000" w:rsidP="00EA07B5">
            <w:pPr>
              <w:pStyle w:val="TableContents"/>
              <w:bidi/>
              <w:jc w:val="both"/>
            </w:pPr>
            <w:r>
              <w:rPr>
                <w:rtl/>
              </w:rPr>
              <w:t>التصميم المقطعي</w:t>
            </w:r>
          </w:p>
        </w:tc>
        <w:tc>
          <w:tcPr>
            <w:tcW w:w="6114" w:type="dxa"/>
            <w:tcBorders>
              <w:left w:val="single" w:sz="2" w:space="0" w:color="000000"/>
              <w:bottom w:val="single" w:sz="2" w:space="0" w:color="000000"/>
              <w:right w:val="single" w:sz="2" w:space="0" w:color="000000"/>
            </w:tcBorders>
            <w:vAlign w:val="center"/>
          </w:tcPr>
          <w:p w14:paraId="7C96D428" w14:textId="77777777" w:rsidR="00850263" w:rsidRDefault="00000000" w:rsidP="00EA07B5">
            <w:pPr>
              <w:pStyle w:val="TableContents"/>
              <w:bidi/>
              <w:jc w:val="both"/>
            </w:pPr>
            <w:r>
              <w:rPr>
                <w:rtl/>
              </w:rPr>
              <w:t>تصميم تجمع فيه بيانات كل منشأة في نقطة زمنية واحدة، ولا يثبت الترتيب الزمني أو السببية القطعية.</w:t>
            </w:r>
          </w:p>
        </w:tc>
      </w:tr>
      <w:tr w:rsidR="00850263" w14:paraId="5778E124" w14:textId="77777777">
        <w:trPr>
          <w:jc w:val="center"/>
        </w:trPr>
        <w:tc>
          <w:tcPr>
            <w:tcW w:w="2860" w:type="dxa"/>
            <w:tcBorders>
              <w:left w:val="single" w:sz="2" w:space="0" w:color="000000"/>
              <w:bottom w:val="single" w:sz="2" w:space="0" w:color="000000"/>
            </w:tcBorders>
            <w:vAlign w:val="center"/>
          </w:tcPr>
          <w:p w14:paraId="1A5DA75C" w14:textId="77777777" w:rsidR="00850263" w:rsidRDefault="00000000" w:rsidP="00EA07B5">
            <w:pPr>
              <w:pStyle w:val="TableContents"/>
              <w:bidi/>
              <w:jc w:val="both"/>
            </w:pPr>
            <w:r>
              <w:rPr>
                <w:rtl/>
              </w:rPr>
              <w:t>التعدد الخطي</w:t>
            </w:r>
          </w:p>
        </w:tc>
        <w:tc>
          <w:tcPr>
            <w:tcW w:w="6114" w:type="dxa"/>
            <w:tcBorders>
              <w:left w:val="single" w:sz="2" w:space="0" w:color="000000"/>
              <w:bottom w:val="single" w:sz="2" w:space="0" w:color="000000"/>
              <w:right w:val="single" w:sz="2" w:space="0" w:color="000000"/>
            </w:tcBorders>
            <w:vAlign w:val="center"/>
          </w:tcPr>
          <w:p w14:paraId="15EA457F" w14:textId="77777777" w:rsidR="00850263" w:rsidRDefault="00000000" w:rsidP="00EA07B5">
            <w:pPr>
              <w:pStyle w:val="TableContents"/>
              <w:bidi/>
              <w:jc w:val="both"/>
            </w:pPr>
            <w:r>
              <w:rPr>
                <w:rtl/>
              </w:rPr>
              <w:t>ارتفاع الارتباط بين المتنبئات إلى درجة قد تضعف استقرار معاملات الانحدار أو دقة تفسيرها.</w:t>
            </w:r>
          </w:p>
        </w:tc>
      </w:tr>
      <w:tr w:rsidR="00850263" w14:paraId="7478BA39" w14:textId="77777777">
        <w:trPr>
          <w:jc w:val="center"/>
        </w:trPr>
        <w:tc>
          <w:tcPr>
            <w:tcW w:w="2860" w:type="dxa"/>
            <w:tcBorders>
              <w:left w:val="single" w:sz="2" w:space="0" w:color="000000"/>
              <w:bottom w:val="single" w:sz="2" w:space="0" w:color="000000"/>
            </w:tcBorders>
            <w:vAlign w:val="center"/>
          </w:tcPr>
          <w:p w14:paraId="53621145" w14:textId="77777777" w:rsidR="00850263" w:rsidRDefault="00000000" w:rsidP="00EA07B5">
            <w:pPr>
              <w:pStyle w:val="TableContents"/>
              <w:bidi/>
              <w:jc w:val="both"/>
            </w:pPr>
            <w:r>
              <w:rPr>
                <w:rtl/>
              </w:rPr>
              <w:t>الثبات الداخلي</w:t>
            </w:r>
          </w:p>
        </w:tc>
        <w:tc>
          <w:tcPr>
            <w:tcW w:w="6114" w:type="dxa"/>
            <w:tcBorders>
              <w:left w:val="single" w:sz="2" w:space="0" w:color="000000"/>
              <w:bottom w:val="single" w:sz="2" w:space="0" w:color="000000"/>
              <w:right w:val="single" w:sz="2" w:space="0" w:color="000000"/>
            </w:tcBorders>
            <w:vAlign w:val="center"/>
          </w:tcPr>
          <w:p w14:paraId="743D732F" w14:textId="77777777" w:rsidR="00850263" w:rsidRDefault="00000000" w:rsidP="00EA07B5">
            <w:pPr>
              <w:pStyle w:val="TableContents"/>
              <w:bidi/>
              <w:jc w:val="both"/>
            </w:pPr>
            <w:r>
              <w:rPr>
                <w:rtl/>
              </w:rPr>
              <w:t xml:space="preserve">درجة اتساق بنود المحور في قياس البناء نفسه، وقد قُدرت في الدراسة بمعاملي ألفا </w:t>
            </w:r>
            <w:proofErr w:type="spellStart"/>
            <w:r>
              <w:rPr>
                <w:rtl/>
              </w:rPr>
              <w:t>وأوميغا</w:t>
            </w:r>
            <w:proofErr w:type="spellEnd"/>
            <w:r>
              <w:rPr>
                <w:rtl/>
              </w:rPr>
              <w:t>.</w:t>
            </w:r>
          </w:p>
        </w:tc>
      </w:tr>
      <w:tr w:rsidR="00850263" w14:paraId="5F34F18D" w14:textId="77777777">
        <w:trPr>
          <w:jc w:val="center"/>
        </w:trPr>
        <w:tc>
          <w:tcPr>
            <w:tcW w:w="2860" w:type="dxa"/>
            <w:tcBorders>
              <w:left w:val="single" w:sz="2" w:space="0" w:color="000000"/>
              <w:bottom w:val="single" w:sz="2" w:space="0" w:color="000000"/>
            </w:tcBorders>
            <w:vAlign w:val="center"/>
          </w:tcPr>
          <w:p w14:paraId="568D0921" w14:textId="77777777" w:rsidR="00850263" w:rsidRDefault="00000000" w:rsidP="00EA07B5">
            <w:pPr>
              <w:pStyle w:val="TableContents"/>
              <w:bidi/>
              <w:jc w:val="both"/>
            </w:pPr>
            <w:r>
              <w:rPr>
                <w:rtl/>
              </w:rPr>
              <w:t>خلق الوظائف</w:t>
            </w:r>
          </w:p>
        </w:tc>
        <w:tc>
          <w:tcPr>
            <w:tcW w:w="6114" w:type="dxa"/>
            <w:tcBorders>
              <w:left w:val="single" w:sz="2" w:space="0" w:color="000000"/>
              <w:bottom w:val="single" w:sz="2" w:space="0" w:color="000000"/>
              <w:right w:val="single" w:sz="2" w:space="0" w:color="000000"/>
            </w:tcBorders>
            <w:vAlign w:val="center"/>
          </w:tcPr>
          <w:p w14:paraId="7BA40A88" w14:textId="77777777" w:rsidR="00850263" w:rsidRDefault="00000000" w:rsidP="00EA07B5">
            <w:pPr>
              <w:pStyle w:val="TableContents"/>
              <w:bidi/>
              <w:jc w:val="both"/>
            </w:pPr>
            <w:r>
              <w:rPr>
                <w:rtl/>
              </w:rPr>
              <w:t>زيادة فرص العمل أو دعم القدرة على استقطاب العاملين والاحتفاظ بهم، مع التمييز بين التغير العددي وجودة الوظائف واستدامتها.</w:t>
            </w:r>
          </w:p>
        </w:tc>
      </w:tr>
      <w:tr w:rsidR="00850263" w14:paraId="28518090" w14:textId="77777777">
        <w:trPr>
          <w:jc w:val="center"/>
        </w:trPr>
        <w:tc>
          <w:tcPr>
            <w:tcW w:w="2860" w:type="dxa"/>
            <w:tcBorders>
              <w:left w:val="single" w:sz="2" w:space="0" w:color="000000"/>
              <w:bottom w:val="single" w:sz="2" w:space="0" w:color="000000"/>
            </w:tcBorders>
            <w:vAlign w:val="center"/>
          </w:tcPr>
          <w:p w14:paraId="0D2388AA" w14:textId="77777777" w:rsidR="00850263" w:rsidRDefault="00000000" w:rsidP="00EA07B5">
            <w:pPr>
              <w:pStyle w:val="TableContents"/>
              <w:bidi/>
              <w:jc w:val="both"/>
            </w:pPr>
            <w:r>
              <w:rPr>
                <w:rtl/>
              </w:rPr>
              <w:t>العينة القصدية المنظمة</w:t>
            </w:r>
          </w:p>
        </w:tc>
        <w:tc>
          <w:tcPr>
            <w:tcW w:w="6114" w:type="dxa"/>
            <w:tcBorders>
              <w:left w:val="single" w:sz="2" w:space="0" w:color="000000"/>
              <w:bottom w:val="single" w:sz="2" w:space="0" w:color="000000"/>
              <w:right w:val="single" w:sz="2" w:space="0" w:color="000000"/>
            </w:tcBorders>
            <w:vAlign w:val="center"/>
          </w:tcPr>
          <w:p w14:paraId="273E9E74" w14:textId="77777777" w:rsidR="00850263" w:rsidRDefault="00000000" w:rsidP="00EA07B5">
            <w:pPr>
              <w:pStyle w:val="TableContents"/>
              <w:bidi/>
              <w:jc w:val="both"/>
            </w:pPr>
            <w:r>
              <w:rPr>
                <w:rtl/>
              </w:rPr>
              <w:t>عينة غير احتمالية اختيرت وفق شروط أهلية وحصص حجمية وقطاعية وقنوات وصول متعددة لتحقيق تنوع مقصود.</w:t>
            </w:r>
          </w:p>
        </w:tc>
      </w:tr>
      <w:tr w:rsidR="00850263" w14:paraId="6D3EC311" w14:textId="77777777">
        <w:trPr>
          <w:jc w:val="center"/>
        </w:trPr>
        <w:tc>
          <w:tcPr>
            <w:tcW w:w="2860" w:type="dxa"/>
            <w:tcBorders>
              <w:left w:val="single" w:sz="2" w:space="0" w:color="000000"/>
              <w:bottom w:val="single" w:sz="2" w:space="0" w:color="000000"/>
            </w:tcBorders>
            <w:vAlign w:val="center"/>
          </w:tcPr>
          <w:p w14:paraId="59BDE589" w14:textId="77777777" w:rsidR="00850263" w:rsidRDefault="00000000" w:rsidP="00EA07B5">
            <w:pPr>
              <w:pStyle w:val="TableContents"/>
              <w:bidi/>
              <w:jc w:val="both"/>
            </w:pPr>
            <w:r>
              <w:rPr>
                <w:rtl/>
              </w:rPr>
              <w:t>القدرات الديناميكية</w:t>
            </w:r>
          </w:p>
        </w:tc>
        <w:tc>
          <w:tcPr>
            <w:tcW w:w="6114" w:type="dxa"/>
            <w:tcBorders>
              <w:left w:val="single" w:sz="2" w:space="0" w:color="000000"/>
              <w:bottom w:val="single" w:sz="2" w:space="0" w:color="000000"/>
              <w:right w:val="single" w:sz="2" w:space="0" w:color="000000"/>
            </w:tcBorders>
            <w:vAlign w:val="center"/>
          </w:tcPr>
          <w:p w14:paraId="651B8EB6" w14:textId="77777777" w:rsidR="00850263" w:rsidRDefault="00000000" w:rsidP="00EA07B5">
            <w:pPr>
              <w:pStyle w:val="TableContents"/>
              <w:bidi/>
              <w:jc w:val="both"/>
            </w:pPr>
            <w:r>
              <w:rPr>
                <w:rtl/>
              </w:rPr>
              <w:t>قدرة المنشأة على استشعار الفرص واغتنامها وإعادة تشكيل مواردها استجابةً للتغير.</w:t>
            </w:r>
          </w:p>
        </w:tc>
      </w:tr>
      <w:tr w:rsidR="00850263" w14:paraId="2CAAE4BE" w14:textId="77777777">
        <w:trPr>
          <w:jc w:val="center"/>
        </w:trPr>
        <w:tc>
          <w:tcPr>
            <w:tcW w:w="2860" w:type="dxa"/>
            <w:tcBorders>
              <w:left w:val="single" w:sz="2" w:space="0" w:color="000000"/>
              <w:bottom w:val="single" w:sz="2" w:space="0" w:color="000000"/>
            </w:tcBorders>
            <w:vAlign w:val="center"/>
          </w:tcPr>
          <w:p w14:paraId="1BCE530C" w14:textId="77777777" w:rsidR="00850263" w:rsidRDefault="00000000" w:rsidP="00EA07B5">
            <w:pPr>
              <w:pStyle w:val="TableContents"/>
              <w:bidi/>
              <w:jc w:val="both"/>
            </w:pPr>
            <w:r>
              <w:rPr>
                <w:rtl/>
              </w:rPr>
              <w:t>القدرات البشرية والتدريبية</w:t>
            </w:r>
          </w:p>
        </w:tc>
        <w:tc>
          <w:tcPr>
            <w:tcW w:w="6114" w:type="dxa"/>
            <w:tcBorders>
              <w:left w:val="single" w:sz="2" w:space="0" w:color="000000"/>
              <w:bottom w:val="single" w:sz="2" w:space="0" w:color="000000"/>
              <w:right w:val="single" w:sz="2" w:space="0" w:color="000000"/>
            </w:tcBorders>
            <w:vAlign w:val="center"/>
          </w:tcPr>
          <w:p w14:paraId="5554AE2D" w14:textId="77777777" w:rsidR="00850263" w:rsidRDefault="00000000" w:rsidP="00EA07B5">
            <w:pPr>
              <w:pStyle w:val="TableContents"/>
              <w:bidi/>
              <w:jc w:val="both"/>
            </w:pPr>
            <w:r>
              <w:rPr>
                <w:rtl/>
              </w:rPr>
              <w:t>المهارات والخبرة والتعلم ومشاركة المعرفة وحل المشكلات وتحويل التدريب إلى ممارسة تنظيمية.</w:t>
            </w:r>
          </w:p>
        </w:tc>
      </w:tr>
      <w:tr w:rsidR="00850263" w14:paraId="38E30F92" w14:textId="77777777">
        <w:trPr>
          <w:jc w:val="center"/>
        </w:trPr>
        <w:tc>
          <w:tcPr>
            <w:tcW w:w="2860" w:type="dxa"/>
            <w:tcBorders>
              <w:left w:val="single" w:sz="2" w:space="0" w:color="000000"/>
              <w:bottom w:val="single" w:sz="2" w:space="0" w:color="000000"/>
            </w:tcBorders>
            <w:vAlign w:val="center"/>
          </w:tcPr>
          <w:p w14:paraId="3316122F" w14:textId="77777777" w:rsidR="00850263" w:rsidRDefault="00000000" w:rsidP="00EA07B5">
            <w:pPr>
              <w:pStyle w:val="TableContents"/>
              <w:bidi/>
              <w:jc w:val="both"/>
            </w:pPr>
            <w:r>
              <w:rPr>
                <w:rtl/>
              </w:rPr>
              <w:t>القدرة الابتكارية</w:t>
            </w:r>
          </w:p>
        </w:tc>
        <w:tc>
          <w:tcPr>
            <w:tcW w:w="6114" w:type="dxa"/>
            <w:tcBorders>
              <w:left w:val="single" w:sz="2" w:space="0" w:color="000000"/>
              <w:bottom w:val="single" w:sz="2" w:space="0" w:color="000000"/>
              <w:right w:val="single" w:sz="2" w:space="0" w:color="000000"/>
            </w:tcBorders>
            <w:vAlign w:val="center"/>
          </w:tcPr>
          <w:p w14:paraId="70C461A6" w14:textId="77777777" w:rsidR="00850263" w:rsidRDefault="00000000" w:rsidP="00EA07B5">
            <w:pPr>
              <w:pStyle w:val="TableContents"/>
              <w:bidi/>
              <w:jc w:val="both"/>
            </w:pPr>
            <w:r>
              <w:rPr>
                <w:rtl/>
              </w:rPr>
              <w:t>قدرة المنشأة المستمرة على توليد الأفكار واختيارها وتجريبها وتنفيذها والتعلم من نتائجها.</w:t>
            </w:r>
          </w:p>
        </w:tc>
      </w:tr>
      <w:tr w:rsidR="00850263" w14:paraId="54A48350" w14:textId="77777777">
        <w:trPr>
          <w:jc w:val="center"/>
        </w:trPr>
        <w:tc>
          <w:tcPr>
            <w:tcW w:w="2860" w:type="dxa"/>
            <w:tcBorders>
              <w:left w:val="single" w:sz="2" w:space="0" w:color="000000"/>
              <w:bottom w:val="single" w:sz="2" w:space="0" w:color="000000"/>
            </w:tcBorders>
            <w:vAlign w:val="center"/>
          </w:tcPr>
          <w:p w14:paraId="79D92E06" w14:textId="77777777" w:rsidR="00850263" w:rsidRDefault="00000000" w:rsidP="00EA07B5">
            <w:pPr>
              <w:pStyle w:val="TableContents"/>
              <w:bidi/>
              <w:jc w:val="both"/>
            </w:pPr>
            <w:r>
              <w:rPr>
                <w:rtl/>
              </w:rPr>
              <w:t>القدرة الرقمية</w:t>
            </w:r>
          </w:p>
        </w:tc>
        <w:tc>
          <w:tcPr>
            <w:tcW w:w="6114" w:type="dxa"/>
            <w:tcBorders>
              <w:left w:val="single" w:sz="2" w:space="0" w:color="000000"/>
              <w:bottom w:val="single" w:sz="2" w:space="0" w:color="000000"/>
              <w:right w:val="single" w:sz="2" w:space="0" w:color="000000"/>
            </w:tcBorders>
            <w:vAlign w:val="center"/>
          </w:tcPr>
          <w:p w14:paraId="1BC7A227" w14:textId="77777777" w:rsidR="00850263" w:rsidRDefault="00000000" w:rsidP="00EA07B5">
            <w:pPr>
              <w:pStyle w:val="TableContents"/>
              <w:bidi/>
              <w:jc w:val="both"/>
            </w:pPr>
            <w:r>
              <w:rPr>
                <w:rtl/>
              </w:rPr>
              <w:t>قدرة المنشأة على دمج الأدوات والبيانات والقنوات الرقمية في العمليات والقرارات وخدمة العملاء.</w:t>
            </w:r>
          </w:p>
        </w:tc>
      </w:tr>
      <w:tr w:rsidR="00850263" w14:paraId="09D7301F" w14:textId="77777777">
        <w:trPr>
          <w:jc w:val="center"/>
        </w:trPr>
        <w:tc>
          <w:tcPr>
            <w:tcW w:w="2860" w:type="dxa"/>
            <w:tcBorders>
              <w:left w:val="single" w:sz="2" w:space="0" w:color="000000"/>
              <w:bottom w:val="single" w:sz="2" w:space="0" w:color="000000"/>
            </w:tcBorders>
            <w:vAlign w:val="center"/>
          </w:tcPr>
          <w:p w14:paraId="464E8966" w14:textId="77777777" w:rsidR="00850263" w:rsidRDefault="00000000" w:rsidP="00EA07B5">
            <w:pPr>
              <w:pStyle w:val="TableContents"/>
              <w:bidi/>
              <w:jc w:val="both"/>
            </w:pPr>
            <w:r>
              <w:rPr>
                <w:rtl/>
              </w:rPr>
              <w:t>المؤشرات الموضوعية المساندة</w:t>
            </w:r>
          </w:p>
        </w:tc>
        <w:tc>
          <w:tcPr>
            <w:tcW w:w="6114" w:type="dxa"/>
            <w:tcBorders>
              <w:left w:val="single" w:sz="2" w:space="0" w:color="000000"/>
              <w:bottom w:val="single" w:sz="2" w:space="0" w:color="000000"/>
              <w:right w:val="single" w:sz="2" w:space="0" w:color="000000"/>
            </w:tcBorders>
            <w:vAlign w:val="center"/>
          </w:tcPr>
          <w:p w14:paraId="4DF9F920" w14:textId="77777777" w:rsidR="00850263" w:rsidRDefault="00000000" w:rsidP="00EA07B5">
            <w:pPr>
              <w:pStyle w:val="TableContents"/>
              <w:bidi/>
              <w:jc w:val="both"/>
            </w:pPr>
            <w:r>
              <w:rPr>
                <w:rtl/>
              </w:rPr>
              <w:t>بيانات كمية أو فئوية، مثل تغير عدد العاملين واتجاه الإيرادات، تستخدم لمساندة تفسير المقاييس الإدراكية.</w:t>
            </w:r>
          </w:p>
        </w:tc>
      </w:tr>
      <w:tr w:rsidR="00850263" w14:paraId="31494286" w14:textId="77777777">
        <w:trPr>
          <w:jc w:val="center"/>
        </w:trPr>
        <w:tc>
          <w:tcPr>
            <w:tcW w:w="2860" w:type="dxa"/>
            <w:tcBorders>
              <w:left w:val="single" w:sz="2" w:space="0" w:color="000000"/>
              <w:bottom w:val="single" w:sz="2" w:space="0" w:color="000000"/>
            </w:tcBorders>
            <w:vAlign w:val="center"/>
          </w:tcPr>
          <w:p w14:paraId="1F5DD388" w14:textId="77777777" w:rsidR="00850263" w:rsidRDefault="00000000" w:rsidP="00EA07B5">
            <w:pPr>
              <w:pStyle w:val="TableContents"/>
              <w:bidi/>
              <w:jc w:val="both"/>
            </w:pPr>
            <w:r>
              <w:rPr>
                <w:rtl/>
              </w:rPr>
              <w:t>الموارد التنظيمية</w:t>
            </w:r>
          </w:p>
        </w:tc>
        <w:tc>
          <w:tcPr>
            <w:tcW w:w="6114" w:type="dxa"/>
            <w:tcBorders>
              <w:left w:val="single" w:sz="2" w:space="0" w:color="000000"/>
              <w:bottom w:val="single" w:sz="2" w:space="0" w:color="000000"/>
              <w:right w:val="single" w:sz="2" w:space="0" w:color="000000"/>
            </w:tcBorders>
            <w:vAlign w:val="center"/>
          </w:tcPr>
          <w:p w14:paraId="6D88B9B5" w14:textId="77777777" w:rsidR="00850263" w:rsidRDefault="00000000" w:rsidP="00EA07B5">
            <w:pPr>
              <w:pStyle w:val="TableContents"/>
              <w:bidi/>
              <w:jc w:val="both"/>
            </w:pPr>
            <w:r>
              <w:rPr>
                <w:rtl/>
              </w:rPr>
              <w:t>الأصول المادية وغير المادية التي تملكها المنشأة أو تستطيع الوصول إليها واستخدامها لتحقيق أهدافها.</w:t>
            </w:r>
          </w:p>
        </w:tc>
      </w:tr>
      <w:tr w:rsidR="00850263" w14:paraId="5BDBA465" w14:textId="77777777">
        <w:trPr>
          <w:jc w:val="center"/>
        </w:trPr>
        <w:tc>
          <w:tcPr>
            <w:tcW w:w="2860" w:type="dxa"/>
            <w:tcBorders>
              <w:left w:val="single" w:sz="2" w:space="0" w:color="000000"/>
              <w:bottom w:val="single" w:sz="2" w:space="0" w:color="000000"/>
            </w:tcBorders>
            <w:vAlign w:val="center"/>
          </w:tcPr>
          <w:p w14:paraId="6289EC90" w14:textId="77777777" w:rsidR="00850263" w:rsidRDefault="00000000" w:rsidP="00EA07B5">
            <w:pPr>
              <w:pStyle w:val="TableContents"/>
              <w:bidi/>
              <w:jc w:val="both"/>
            </w:pPr>
            <w:r>
              <w:rPr>
                <w:rtl/>
              </w:rPr>
              <w:t>المنشآت الصغيرة والمتوسطة</w:t>
            </w:r>
          </w:p>
        </w:tc>
        <w:tc>
          <w:tcPr>
            <w:tcW w:w="6114" w:type="dxa"/>
            <w:tcBorders>
              <w:left w:val="single" w:sz="2" w:space="0" w:color="000000"/>
              <w:bottom w:val="single" w:sz="2" w:space="0" w:color="000000"/>
              <w:right w:val="single" w:sz="2" w:space="0" w:color="000000"/>
            </w:tcBorders>
            <w:vAlign w:val="center"/>
          </w:tcPr>
          <w:p w14:paraId="60454101" w14:textId="77777777" w:rsidR="00850263" w:rsidRDefault="00000000" w:rsidP="00EA07B5">
            <w:pPr>
              <w:pStyle w:val="TableContents"/>
              <w:bidi/>
              <w:jc w:val="both"/>
            </w:pPr>
            <w:r>
              <w:rPr>
                <w:rtl/>
              </w:rPr>
              <w:t>المنشآت المصنفة وفق معياري عدد العاملين والإيرادات في التصنيف السعودي، مع الأخذ بالفئة الأعلى عند اختلاف المعيارين.</w:t>
            </w:r>
          </w:p>
        </w:tc>
      </w:tr>
      <w:tr w:rsidR="00850263" w14:paraId="72C20114" w14:textId="77777777">
        <w:trPr>
          <w:jc w:val="center"/>
        </w:trPr>
        <w:tc>
          <w:tcPr>
            <w:tcW w:w="2860" w:type="dxa"/>
            <w:tcBorders>
              <w:left w:val="single" w:sz="2" w:space="0" w:color="000000"/>
              <w:bottom w:val="single" w:sz="2" w:space="0" w:color="000000"/>
            </w:tcBorders>
            <w:vAlign w:val="center"/>
          </w:tcPr>
          <w:p w14:paraId="143E9926" w14:textId="77777777" w:rsidR="00850263" w:rsidRDefault="00000000" w:rsidP="00EA07B5">
            <w:pPr>
              <w:pStyle w:val="TableContents"/>
              <w:bidi/>
              <w:jc w:val="both"/>
            </w:pPr>
            <w:r>
              <w:rPr>
                <w:rtl/>
              </w:rPr>
              <w:t xml:space="preserve">مقياس </w:t>
            </w:r>
            <w:proofErr w:type="spellStart"/>
            <w:r>
              <w:rPr>
                <w:rtl/>
              </w:rPr>
              <w:t>ليكرت</w:t>
            </w:r>
            <w:proofErr w:type="spellEnd"/>
          </w:p>
        </w:tc>
        <w:tc>
          <w:tcPr>
            <w:tcW w:w="6114" w:type="dxa"/>
            <w:tcBorders>
              <w:left w:val="single" w:sz="2" w:space="0" w:color="000000"/>
              <w:bottom w:val="single" w:sz="2" w:space="0" w:color="000000"/>
              <w:right w:val="single" w:sz="2" w:space="0" w:color="000000"/>
            </w:tcBorders>
            <w:vAlign w:val="center"/>
          </w:tcPr>
          <w:p w14:paraId="40861435" w14:textId="77777777" w:rsidR="00850263" w:rsidRDefault="00000000" w:rsidP="00EA07B5">
            <w:pPr>
              <w:pStyle w:val="TableContents"/>
              <w:bidi/>
              <w:jc w:val="both"/>
            </w:pPr>
            <w:r>
              <w:rPr>
                <w:rtl/>
              </w:rPr>
              <w:t xml:space="preserve">صيغة استجابة متدرجة استخدمت في الأداة من </w:t>
            </w:r>
            <w:r>
              <w:t>1</w:t>
            </w:r>
            <w:r>
              <w:rPr>
                <w:rtl/>
              </w:rPr>
              <w:t xml:space="preserve"> إلى </w:t>
            </w:r>
            <w:r>
              <w:t>5</w:t>
            </w:r>
            <w:r>
              <w:rPr>
                <w:rtl/>
              </w:rPr>
              <w:t xml:space="preserve"> لقياس درجة الموافقة على بنود المحاور.</w:t>
            </w:r>
          </w:p>
        </w:tc>
      </w:tr>
      <w:tr w:rsidR="00850263" w14:paraId="57CE9105" w14:textId="77777777">
        <w:trPr>
          <w:jc w:val="center"/>
        </w:trPr>
        <w:tc>
          <w:tcPr>
            <w:tcW w:w="2860" w:type="dxa"/>
            <w:tcBorders>
              <w:left w:val="single" w:sz="2" w:space="0" w:color="000000"/>
              <w:bottom w:val="single" w:sz="2" w:space="0" w:color="000000"/>
            </w:tcBorders>
            <w:vAlign w:val="center"/>
          </w:tcPr>
          <w:p w14:paraId="17B05594" w14:textId="77777777" w:rsidR="00850263" w:rsidRDefault="00000000" w:rsidP="00EA07B5">
            <w:pPr>
              <w:pStyle w:val="TableContents"/>
              <w:bidi/>
              <w:jc w:val="both"/>
            </w:pPr>
            <w:r>
              <w:rPr>
                <w:rtl/>
              </w:rPr>
              <w:t>نظرية الموارد</w:t>
            </w:r>
          </w:p>
        </w:tc>
        <w:tc>
          <w:tcPr>
            <w:tcW w:w="6114" w:type="dxa"/>
            <w:tcBorders>
              <w:left w:val="single" w:sz="2" w:space="0" w:color="000000"/>
              <w:bottom w:val="single" w:sz="2" w:space="0" w:color="000000"/>
              <w:right w:val="single" w:sz="2" w:space="0" w:color="000000"/>
            </w:tcBorders>
            <w:vAlign w:val="center"/>
          </w:tcPr>
          <w:p w14:paraId="62CFC53D" w14:textId="77777777" w:rsidR="00850263" w:rsidRDefault="00000000" w:rsidP="00EA07B5">
            <w:pPr>
              <w:pStyle w:val="TableContents"/>
              <w:bidi/>
              <w:jc w:val="both"/>
            </w:pPr>
            <w:r>
              <w:rPr>
                <w:rtl/>
              </w:rPr>
              <w:t>منظور يفسر تفاوت أداء المنشآت باختلاف مواردها وقدراتها وطريقة تنظيمها واستثمارها.</w:t>
            </w:r>
          </w:p>
        </w:tc>
      </w:tr>
      <w:tr w:rsidR="00850263" w14:paraId="22FA7C14" w14:textId="77777777">
        <w:trPr>
          <w:jc w:val="center"/>
        </w:trPr>
        <w:tc>
          <w:tcPr>
            <w:tcW w:w="2860" w:type="dxa"/>
            <w:tcBorders>
              <w:left w:val="single" w:sz="2" w:space="0" w:color="000000"/>
              <w:bottom w:val="single" w:sz="2" w:space="0" w:color="000000"/>
            </w:tcBorders>
            <w:vAlign w:val="center"/>
          </w:tcPr>
          <w:p w14:paraId="2A9E612F" w14:textId="77777777" w:rsidR="00850263" w:rsidRDefault="00000000" w:rsidP="00EA07B5">
            <w:pPr>
              <w:pStyle w:val="TableContents"/>
              <w:bidi/>
              <w:jc w:val="both"/>
            </w:pPr>
            <w:r>
              <w:rPr>
                <w:rtl/>
              </w:rPr>
              <w:t>الوصول إلى التمويل</w:t>
            </w:r>
          </w:p>
        </w:tc>
        <w:tc>
          <w:tcPr>
            <w:tcW w:w="6114" w:type="dxa"/>
            <w:tcBorders>
              <w:left w:val="single" w:sz="2" w:space="0" w:color="000000"/>
              <w:bottom w:val="single" w:sz="2" w:space="0" w:color="000000"/>
              <w:right w:val="single" w:sz="2" w:space="0" w:color="000000"/>
            </w:tcBorders>
            <w:vAlign w:val="center"/>
          </w:tcPr>
          <w:p w14:paraId="1902FEED" w14:textId="77777777" w:rsidR="00850263" w:rsidRDefault="00000000" w:rsidP="00EA07B5">
            <w:pPr>
              <w:pStyle w:val="TableContents"/>
              <w:bidi/>
              <w:jc w:val="both"/>
            </w:pPr>
            <w:r>
              <w:rPr>
                <w:rtl/>
              </w:rPr>
              <w:t>قدرة المنشأة على الحصول على تمويل كافٍ وملائم من حيث التوقيت والتكلفة والأجل والشروط، لا مجرد وجود مصدر تمويلي.</w:t>
            </w:r>
          </w:p>
        </w:tc>
      </w:tr>
    </w:tbl>
    <w:p w14:paraId="7E76C4A8" w14:textId="77777777" w:rsidR="00850263" w:rsidRDefault="00000000" w:rsidP="00EA07B5">
      <w:pPr>
        <w:pStyle w:val="Heading1"/>
        <w:numPr>
          <w:ilvl w:val="0"/>
          <w:numId w:val="0"/>
        </w:numPr>
        <w:bidi/>
        <w:jc w:val="both"/>
      </w:pPr>
      <w:bookmarkStart w:id="7" w:name="_Toc235217940"/>
      <w:r>
        <w:rPr>
          <w:rtl/>
        </w:rPr>
        <w:t>قائمة الاختصارات والرموز</w:t>
      </w:r>
      <w:bookmarkEnd w:id="7"/>
    </w:p>
    <w:tbl>
      <w:tblPr>
        <w:bidiVisual/>
        <w:tblW w:w="4500" w:type="pct"/>
        <w:jc w:val="center"/>
        <w:tblLayout w:type="fixed"/>
        <w:tblCellMar>
          <w:top w:w="28" w:type="dxa"/>
          <w:left w:w="28" w:type="dxa"/>
          <w:bottom w:w="28" w:type="dxa"/>
          <w:right w:w="28" w:type="dxa"/>
        </w:tblCellMar>
        <w:tblLook w:val="04A0" w:firstRow="1" w:lastRow="0" w:firstColumn="1" w:lastColumn="0" w:noHBand="0" w:noVBand="1"/>
      </w:tblPr>
      <w:tblGrid>
        <w:gridCol w:w="2573"/>
        <w:gridCol w:w="4170"/>
        <w:gridCol w:w="2226"/>
      </w:tblGrid>
      <w:tr w:rsidR="00850263" w14:paraId="26AD59DC" w14:textId="77777777">
        <w:trPr>
          <w:tblHeader/>
          <w:jc w:val="center"/>
        </w:trPr>
        <w:tc>
          <w:tcPr>
            <w:tcW w:w="2575" w:type="dxa"/>
            <w:tcBorders>
              <w:top w:val="single" w:sz="2" w:space="0" w:color="000000"/>
              <w:left w:val="single" w:sz="2" w:space="0" w:color="000000"/>
              <w:bottom w:val="single" w:sz="2" w:space="0" w:color="000000"/>
            </w:tcBorders>
            <w:vAlign w:val="center"/>
          </w:tcPr>
          <w:p w14:paraId="2D63667B" w14:textId="77777777" w:rsidR="00850263" w:rsidRDefault="00000000" w:rsidP="00EA07B5">
            <w:pPr>
              <w:pStyle w:val="TableHeading"/>
              <w:shd w:val="clear" w:color="auto" w:fill="EAEAEA"/>
              <w:bidi/>
              <w:jc w:val="both"/>
            </w:pPr>
            <w:r>
              <w:rPr>
                <w:rtl/>
              </w:rPr>
              <w:t>الاختصار أو الرمز</w:t>
            </w:r>
          </w:p>
        </w:tc>
        <w:tc>
          <w:tcPr>
            <w:tcW w:w="4172" w:type="dxa"/>
            <w:tcBorders>
              <w:top w:val="single" w:sz="2" w:space="0" w:color="000000"/>
              <w:left w:val="single" w:sz="2" w:space="0" w:color="000000"/>
              <w:bottom w:val="single" w:sz="2" w:space="0" w:color="000000"/>
            </w:tcBorders>
            <w:vAlign w:val="center"/>
          </w:tcPr>
          <w:p w14:paraId="595F437D" w14:textId="77777777" w:rsidR="00850263" w:rsidRDefault="00000000" w:rsidP="00EA07B5">
            <w:pPr>
              <w:pStyle w:val="TableHeading"/>
              <w:shd w:val="clear" w:color="auto" w:fill="EAEAEA"/>
              <w:bidi/>
              <w:jc w:val="both"/>
            </w:pPr>
            <w:r>
              <w:rPr>
                <w:rtl/>
              </w:rPr>
              <w:t>المصطلح الإنجليزي</w:t>
            </w:r>
          </w:p>
        </w:tc>
        <w:tc>
          <w:tcPr>
            <w:tcW w:w="2227" w:type="dxa"/>
            <w:tcBorders>
              <w:top w:val="single" w:sz="2" w:space="0" w:color="000000"/>
              <w:left w:val="single" w:sz="2" w:space="0" w:color="000000"/>
              <w:bottom w:val="single" w:sz="2" w:space="0" w:color="000000"/>
              <w:right w:val="single" w:sz="2" w:space="0" w:color="000000"/>
            </w:tcBorders>
            <w:vAlign w:val="center"/>
          </w:tcPr>
          <w:p w14:paraId="36AD0534" w14:textId="77777777" w:rsidR="00850263" w:rsidRDefault="00000000" w:rsidP="00EA07B5">
            <w:pPr>
              <w:pStyle w:val="TableHeading"/>
              <w:shd w:val="clear" w:color="auto" w:fill="EAEAEA"/>
              <w:bidi/>
              <w:jc w:val="both"/>
            </w:pPr>
            <w:r>
              <w:rPr>
                <w:rtl/>
              </w:rPr>
              <w:t>المقابل العربي</w:t>
            </w:r>
          </w:p>
        </w:tc>
      </w:tr>
      <w:tr w:rsidR="00850263" w14:paraId="7976B419" w14:textId="77777777">
        <w:trPr>
          <w:jc w:val="center"/>
        </w:trPr>
        <w:tc>
          <w:tcPr>
            <w:tcW w:w="2575" w:type="dxa"/>
            <w:tcBorders>
              <w:left w:val="single" w:sz="2" w:space="0" w:color="000000"/>
              <w:bottom w:val="single" w:sz="2" w:space="0" w:color="000000"/>
            </w:tcBorders>
            <w:vAlign w:val="center"/>
          </w:tcPr>
          <w:p w14:paraId="635D08B6" w14:textId="77777777" w:rsidR="00850263" w:rsidRDefault="00000000" w:rsidP="00EA07B5">
            <w:pPr>
              <w:pStyle w:val="TableContents"/>
              <w:bidi/>
              <w:jc w:val="both"/>
            </w:pPr>
            <w:r>
              <w:t>SMEs</w:t>
            </w:r>
          </w:p>
        </w:tc>
        <w:tc>
          <w:tcPr>
            <w:tcW w:w="4172" w:type="dxa"/>
            <w:tcBorders>
              <w:left w:val="single" w:sz="2" w:space="0" w:color="000000"/>
              <w:bottom w:val="single" w:sz="2" w:space="0" w:color="000000"/>
            </w:tcBorders>
            <w:vAlign w:val="center"/>
          </w:tcPr>
          <w:p w14:paraId="03242C60" w14:textId="77777777" w:rsidR="00850263" w:rsidRDefault="00000000" w:rsidP="00EA07B5">
            <w:pPr>
              <w:pStyle w:val="TableContents"/>
              <w:bidi/>
              <w:jc w:val="both"/>
            </w:pPr>
            <w:r>
              <w:rPr>
                <w:rFonts w:ascii="Times New Roman;serif" w:hAnsi="Times New Roman;serif"/>
              </w:rPr>
              <w:t>Small and Medium-Sized Enterprises</w:t>
            </w:r>
          </w:p>
        </w:tc>
        <w:tc>
          <w:tcPr>
            <w:tcW w:w="2227" w:type="dxa"/>
            <w:tcBorders>
              <w:left w:val="single" w:sz="2" w:space="0" w:color="000000"/>
              <w:bottom w:val="single" w:sz="2" w:space="0" w:color="000000"/>
              <w:right w:val="single" w:sz="2" w:space="0" w:color="000000"/>
            </w:tcBorders>
            <w:vAlign w:val="center"/>
          </w:tcPr>
          <w:p w14:paraId="1DC714D3" w14:textId="77777777" w:rsidR="00850263" w:rsidRDefault="00000000" w:rsidP="00EA07B5">
            <w:pPr>
              <w:pStyle w:val="TableContents"/>
              <w:bidi/>
              <w:jc w:val="both"/>
            </w:pPr>
            <w:r>
              <w:rPr>
                <w:rtl/>
              </w:rPr>
              <w:t>المنشآت الصغيرة والمتوسطة</w:t>
            </w:r>
          </w:p>
        </w:tc>
      </w:tr>
      <w:tr w:rsidR="00850263" w14:paraId="2B474261" w14:textId="77777777">
        <w:trPr>
          <w:jc w:val="center"/>
        </w:trPr>
        <w:tc>
          <w:tcPr>
            <w:tcW w:w="2575" w:type="dxa"/>
            <w:tcBorders>
              <w:left w:val="single" w:sz="2" w:space="0" w:color="000000"/>
              <w:bottom w:val="single" w:sz="2" w:space="0" w:color="000000"/>
            </w:tcBorders>
            <w:vAlign w:val="center"/>
          </w:tcPr>
          <w:p w14:paraId="59E824EE" w14:textId="77777777" w:rsidR="00850263" w:rsidRDefault="00000000" w:rsidP="00EA07B5">
            <w:pPr>
              <w:pStyle w:val="TableContents"/>
              <w:bidi/>
              <w:jc w:val="both"/>
            </w:pPr>
            <w:r>
              <w:t>MSMEs</w:t>
            </w:r>
          </w:p>
        </w:tc>
        <w:tc>
          <w:tcPr>
            <w:tcW w:w="4172" w:type="dxa"/>
            <w:tcBorders>
              <w:left w:val="single" w:sz="2" w:space="0" w:color="000000"/>
              <w:bottom w:val="single" w:sz="2" w:space="0" w:color="000000"/>
            </w:tcBorders>
            <w:vAlign w:val="center"/>
          </w:tcPr>
          <w:p w14:paraId="39DDB66C" w14:textId="77777777" w:rsidR="00850263" w:rsidRDefault="00000000" w:rsidP="00EA07B5">
            <w:pPr>
              <w:pStyle w:val="TableContents"/>
              <w:bidi/>
              <w:jc w:val="both"/>
            </w:pPr>
            <w:r>
              <w:rPr>
                <w:rFonts w:ascii="Times New Roman;serif" w:hAnsi="Times New Roman;serif"/>
              </w:rPr>
              <w:t>Micro, Small and Medium-Sized Enterprises</w:t>
            </w:r>
          </w:p>
        </w:tc>
        <w:tc>
          <w:tcPr>
            <w:tcW w:w="2227" w:type="dxa"/>
            <w:tcBorders>
              <w:left w:val="single" w:sz="2" w:space="0" w:color="000000"/>
              <w:bottom w:val="single" w:sz="2" w:space="0" w:color="000000"/>
              <w:right w:val="single" w:sz="2" w:space="0" w:color="000000"/>
            </w:tcBorders>
            <w:vAlign w:val="center"/>
          </w:tcPr>
          <w:p w14:paraId="09AC1FA9" w14:textId="77777777" w:rsidR="00850263" w:rsidRDefault="00000000" w:rsidP="00EA07B5">
            <w:pPr>
              <w:pStyle w:val="TableContents"/>
              <w:bidi/>
              <w:jc w:val="both"/>
            </w:pPr>
            <w:r>
              <w:rPr>
                <w:rtl/>
              </w:rPr>
              <w:t>المنشآت متناهية الصغر والصغيرة والمتوسطة</w:t>
            </w:r>
          </w:p>
        </w:tc>
      </w:tr>
      <w:tr w:rsidR="00850263" w14:paraId="20CC35DC" w14:textId="77777777">
        <w:trPr>
          <w:jc w:val="center"/>
        </w:trPr>
        <w:tc>
          <w:tcPr>
            <w:tcW w:w="2575" w:type="dxa"/>
            <w:tcBorders>
              <w:left w:val="single" w:sz="2" w:space="0" w:color="000000"/>
              <w:bottom w:val="single" w:sz="2" w:space="0" w:color="000000"/>
            </w:tcBorders>
            <w:vAlign w:val="center"/>
          </w:tcPr>
          <w:p w14:paraId="67CA4E9D" w14:textId="77777777" w:rsidR="00850263" w:rsidRDefault="00000000" w:rsidP="00EA07B5">
            <w:pPr>
              <w:pStyle w:val="TableContents"/>
              <w:bidi/>
              <w:jc w:val="both"/>
            </w:pPr>
            <w:r>
              <w:t>FIN</w:t>
            </w:r>
          </w:p>
        </w:tc>
        <w:tc>
          <w:tcPr>
            <w:tcW w:w="4172" w:type="dxa"/>
            <w:tcBorders>
              <w:left w:val="single" w:sz="2" w:space="0" w:color="000000"/>
              <w:bottom w:val="single" w:sz="2" w:space="0" w:color="000000"/>
            </w:tcBorders>
            <w:vAlign w:val="center"/>
          </w:tcPr>
          <w:p w14:paraId="5736D2E5" w14:textId="77777777" w:rsidR="00850263" w:rsidRDefault="00000000" w:rsidP="00EA07B5">
            <w:pPr>
              <w:pStyle w:val="TableContents"/>
              <w:bidi/>
              <w:jc w:val="both"/>
            </w:pPr>
            <w:r>
              <w:rPr>
                <w:rFonts w:ascii="Times New Roman;serif" w:hAnsi="Times New Roman;serif"/>
              </w:rPr>
              <w:t>Access to Finance</w:t>
            </w:r>
          </w:p>
        </w:tc>
        <w:tc>
          <w:tcPr>
            <w:tcW w:w="2227" w:type="dxa"/>
            <w:tcBorders>
              <w:left w:val="single" w:sz="2" w:space="0" w:color="000000"/>
              <w:bottom w:val="single" w:sz="2" w:space="0" w:color="000000"/>
              <w:right w:val="single" w:sz="2" w:space="0" w:color="000000"/>
            </w:tcBorders>
            <w:vAlign w:val="center"/>
          </w:tcPr>
          <w:p w14:paraId="6D4590AD" w14:textId="77777777" w:rsidR="00850263" w:rsidRDefault="00000000" w:rsidP="00EA07B5">
            <w:pPr>
              <w:pStyle w:val="TableContents"/>
              <w:bidi/>
              <w:jc w:val="both"/>
            </w:pPr>
            <w:r>
              <w:rPr>
                <w:rtl/>
              </w:rPr>
              <w:t>الوصول إلى التمويل</w:t>
            </w:r>
          </w:p>
        </w:tc>
      </w:tr>
      <w:tr w:rsidR="00850263" w14:paraId="7ABDEE16" w14:textId="77777777">
        <w:trPr>
          <w:jc w:val="center"/>
        </w:trPr>
        <w:tc>
          <w:tcPr>
            <w:tcW w:w="2575" w:type="dxa"/>
            <w:tcBorders>
              <w:left w:val="single" w:sz="2" w:space="0" w:color="000000"/>
              <w:bottom w:val="single" w:sz="2" w:space="0" w:color="000000"/>
            </w:tcBorders>
            <w:vAlign w:val="center"/>
          </w:tcPr>
          <w:p w14:paraId="553AF9E2" w14:textId="77777777" w:rsidR="00850263" w:rsidRDefault="00000000" w:rsidP="00EA07B5">
            <w:pPr>
              <w:pStyle w:val="TableContents"/>
              <w:bidi/>
              <w:jc w:val="both"/>
            </w:pPr>
            <w:r>
              <w:lastRenderedPageBreak/>
              <w:t>HUM</w:t>
            </w:r>
          </w:p>
        </w:tc>
        <w:tc>
          <w:tcPr>
            <w:tcW w:w="4172" w:type="dxa"/>
            <w:tcBorders>
              <w:left w:val="single" w:sz="2" w:space="0" w:color="000000"/>
              <w:bottom w:val="single" w:sz="2" w:space="0" w:color="000000"/>
            </w:tcBorders>
            <w:vAlign w:val="center"/>
          </w:tcPr>
          <w:p w14:paraId="52913F72" w14:textId="77777777" w:rsidR="00850263" w:rsidRDefault="00000000" w:rsidP="00EA07B5">
            <w:pPr>
              <w:pStyle w:val="TableContents"/>
              <w:bidi/>
              <w:jc w:val="both"/>
            </w:pPr>
            <w:r>
              <w:rPr>
                <w:rFonts w:ascii="Times New Roman;serif" w:hAnsi="Times New Roman;serif"/>
              </w:rPr>
              <w:t>Human and Training Capabilities</w:t>
            </w:r>
          </w:p>
        </w:tc>
        <w:tc>
          <w:tcPr>
            <w:tcW w:w="2227" w:type="dxa"/>
            <w:tcBorders>
              <w:left w:val="single" w:sz="2" w:space="0" w:color="000000"/>
              <w:bottom w:val="single" w:sz="2" w:space="0" w:color="000000"/>
              <w:right w:val="single" w:sz="2" w:space="0" w:color="000000"/>
            </w:tcBorders>
            <w:vAlign w:val="center"/>
          </w:tcPr>
          <w:p w14:paraId="293BEB48" w14:textId="77777777" w:rsidR="00850263" w:rsidRDefault="00000000" w:rsidP="00EA07B5">
            <w:pPr>
              <w:pStyle w:val="TableContents"/>
              <w:bidi/>
              <w:jc w:val="both"/>
            </w:pPr>
            <w:r>
              <w:rPr>
                <w:rtl/>
              </w:rPr>
              <w:t>القدرات البشرية والتدريبية</w:t>
            </w:r>
          </w:p>
        </w:tc>
      </w:tr>
      <w:tr w:rsidR="00850263" w14:paraId="45050BD3" w14:textId="77777777">
        <w:trPr>
          <w:jc w:val="center"/>
        </w:trPr>
        <w:tc>
          <w:tcPr>
            <w:tcW w:w="2575" w:type="dxa"/>
            <w:tcBorders>
              <w:left w:val="single" w:sz="2" w:space="0" w:color="000000"/>
              <w:bottom w:val="single" w:sz="2" w:space="0" w:color="000000"/>
            </w:tcBorders>
            <w:vAlign w:val="center"/>
          </w:tcPr>
          <w:p w14:paraId="6363C663" w14:textId="77777777" w:rsidR="00850263" w:rsidRDefault="00000000" w:rsidP="00EA07B5">
            <w:pPr>
              <w:pStyle w:val="TableContents"/>
              <w:bidi/>
              <w:jc w:val="both"/>
            </w:pPr>
            <w:r>
              <w:t>INN</w:t>
            </w:r>
          </w:p>
        </w:tc>
        <w:tc>
          <w:tcPr>
            <w:tcW w:w="4172" w:type="dxa"/>
            <w:tcBorders>
              <w:left w:val="single" w:sz="2" w:space="0" w:color="000000"/>
              <w:bottom w:val="single" w:sz="2" w:space="0" w:color="000000"/>
            </w:tcBorders>
            <w:vAlign w:val="center"/>
          </w:tcPr>
          <w:p w14:paraId="05BEC2AC" w14:textId="77777777" w:rsidR="00850263" w:rsidRDefault="00000000" w:rsidP="00EA07B5">
            <w:pPr>
              <w:pStyle w:val="TableContents"/>
              <w:bidi/>
              <w:jc w:val="both"/>
            </w:pPr>
            <w:r>
              <w:rPr>
                <w:rFonts w:ascii="Times New Roman;serif" w:hAnsi="Times New Roman;serif"/>
              </w:rPr>
              <w:t>Innovation Capability</w:t>
            </w:r>
          </w:p>
        </w:tc>
        <w:tc>
          <w:tcPr>
            <w:tcW w:w="2227" w:type="dxa"/>
            <w:tcBorders>
              <w:left w:val="single" w:sz="2" w:space="0" w:color="000000"/>
              <w:bottom w:val="single" w:sz="2" w:space="0" w:color="000000"/>
              <w:right w:val="single" w:sz="2" w:space="0" w:color="000000"/>
            </w:tcBorders>
            <w:vAlign w:val="center"/>
          </w:tcPr>
          <w:p w14:paraId="023EF9E2" w14:textId="77777777" w:rsidR="00850263" w:rsidRDefault="00000000" w:rsidP="00EA07B5">
            <w:pPr>
              <w:pStyle w:val="TableContents"/>
              <w:bidi/>
              <w:jc w:val="both"/>
            </w:pPr>
            <w:r>
              <w:rPr>
                <w:rtl/>
              </w:rPr>
              <w:t>القدرة الابتكارية</w:t>
            </w:r>
          </w:p>
        </w:tc>
      </w:tr>
      <w:tr w:rsidR="00850263" w14:paraId="0A05D989" w14:textId="77777777">
        <w:trPr>
          <w:jc w:val="center"/>
        </w:trPr>
        <w:tc>
          <w:tcPr>
            <w:tcW w:w="2575" w:type="dxa"/>
            <w:tcBorders>
              <w:left w:val="single" w:sz="2" w:space="0" w:color="000000"/>
              <w:bottom w:val="single" w:sz="2" w:space="0" w:color="000000"/>
            </w:tcBorders>
            <w:vAlign w:val="center"/>
          </w:tcPr>
          <w:p w14:paraId="6DA36462" w14:textId="77777777" w:rsidR="00850263" w:rsidRDefault="00000000" w:rsidP="00EA07B5">
            <w:pPr>
              <w:pStyle w:val="TableContents"/>
              <w:bidi/>
              <w:jc w:val="both"/>
            </w:pPr>
            <w:r>
              <w:t>DIG</w:t>
            </w:r>
          </w:p>
        </w:tc>
        <w:tc>
          <w:tcPr>
            <w:tcW w:w="4172" w:type="dxa"/>
            <w:tcBorders>
              <w:left w:val="single" w:sz="2" w:space="0" w:color="000000"/>
              <w:bottom w:val="single" w:sz="2" w:space="0" w:color="000000"/>
            </w:tcBorders>
            <w:vAlign w:val="center"/>
          </w:tcPr>
          <w:p w14:paraId="304F066D" w14:textId="77777777" w:rsidR="00850263" w:rsidRDefault="00000000" w:rsidP="00EA07B5">
            <w:pPr>
              <w:pStyle w:val="TableContents"/>
              <w:bidi/>
              <w:jc w:val="both"/>
            </w:pPr>
            <w:r>
              <w:rPr>
                <w:rFonts w:ascii="Times New Roman;serif" w:hAnsi="Times New Roman;serif"/>
              </w:rPr>
              <w:t>Digital Capability</w:t>
            </w:r>
          </w:p>
        </w:tc>
        <w:tc>
          <w:tcPr>
            <w:tcW w:w="2227" w:type="dxa"/>
            <w:tcBorders>
              <w:left w:val="single" w:sz="2" w:space="0" w:color="000000"/>
              <w:bottom w:val="single" w:sz="2" w:space="0" w:color="000000"/>
              <w:right w:val="single" w:sz="2" w:space="0" w:color="000000"/>
            </w:tcBorders>
            <w:vAlign w:val="center"/>
          </w:tcPr>
          <w:p w14:paraId="62B66321" w14:textId="77777777" w:rsidR="00850263" w:rsidRDefault="00000000" w:rsidP="00EA07B5">
            <w:pPr>
              <w:pStyle w:val="TableContents"/>
              <w:bidi/>
              <w:jc w:val="both"/>
            </w:pPr>
            <w:r>
              <w:rPr>
                <w:rtl/>
              </w:rPr>
              <w:t>القدرة الرقمية</w:t>
            </w:r>
          </w:p>
        </w:tc>
      </w:tr>
      <w:tr w:rsidR="00850263" w14:paraId="1D4A92A9" w14:textId="77777777">
        <w:trPr>
          <w:jc w:val="center"/>
        </w:trPr>
        <w:tc>
          <w:tcPr>
            <w:tcW w:w="2575" w:type="dxa"/>
            <w:tcBorders>
              <w:left w:val="single" w:sz="2" w:space="0" w:color="000000"/>
              <w:bottom w:val="single" w:sz="2" w:space="0" w:color="000000"/>
            </w:tcBorders>
            <w:vAlign w:val="center"/>
          </w:tcPr>
          <w:p w14:paraId="1D770981" w14:textId="77777777" w:rsidR="00850263" w:rsidRDefault="00000000" w:rsidP="00EA07B5">
            <w:pPr>
              <w:pStyle w:val="TableContents"/>
              <w:bidi/>
              <w:jc w:val="both"/>
            </w:pPr>
            <w:r>
              <w:t>OPE</w:t>
            </w:r>
          </w:p>
        </w:tc>
        <w:tc>
          <w:tcPr>
            <w:tcW w:w="4172" w:type="dxa"/>
            <w:tcBorders>
              <w:left w:val="single" w:sz="2" w:space="0" w:color="000000"/>
              <w:bottom w:val="single" w:sz="2" w:space="0" w:color="000000"/>
            </w:tcBorders>
            <w:vAlign w:val="center"/>
          </w:tcPr>
          <w:p w14:paraId="7AB45E32" w14:textId="77777777" w:rsidR="00850263" w:rsidRDefault="00000000" w:rsidP="00EA07B5">
            <w:pPr>
              <w:pStyle w:val="TableContents"/>
              <w:bidi/>
              <w:jc w:val="both"/>
            </w:pPr>
            <w:r>
              <w:rPr>
                <w:rFonts w:ascii="Times New Roman;serif" w:hAnsi="Times New Roman;serif"/>
              </w:rPr>
              <w:t>Operational and Employment Performance</w:t>
            </w:r>
          </w:p>
        </w:tc>
        <w:tc>
          <w:tcPr>
            <w:tcW w:w="2227" w:type="dxa"/>
            <w:tcBorders>
              <w:left w:val="single" w:sz="2" w:space="0" w:color="000000"/>
              <w:bottom w:val="single" w:sz="2" w:space="0" w:color="000000"/>
              <w:right w:val="single" w:sz="2" w:space="0" w:color="000000"/>
            </w:tcBorders>
            <w:vAlign w:val="center"/>
          </w:tcPr>
          <w:p w14:paraId="748E972D" w14:textId="77777777" w:rsidR="00850263" w:rsidRDefault="00000000" w:rsidP="00EA07B5">
            <w:pPr>
              <w:pStyle w:val="TableContents"/>
              <w:bidi/>
              <w:jc w:val="both"/>
            </w:pPr>
            <w:r>
              <w:rPr>
                <w:rtl/>
              </w:rPr>
              <w:t>الأداء التشغيلي والتوظيفي</w:t>
            </w:r>
          </w:p>
        </w:tc>
      </w:tr>
      <w:tr w:rsidR="00850263" w14:paraId="5FA25011" w14:textId="77777777">
        <w:trPr>
          <w:jc w:val="center"/>
        </w:trPr>
        <w:tc>
          <w:tcPr>
            <w:tcW w:w="2575" w:type="dxa"/>
            <w:tcBorders>
              <w:left w:val="single" w:sz="2" w:space="0" w:color="000000"/>
              <w:bottom w:val="single" w:sz="2" w:space="0" w:color="000000"/>
            </w:tcBorders>
            <w:vAlign w:val="center"/>
          </w:tcPr>
          <w:p w14:paraId="50E913DE" w14:textId="77777777" w:rsidR="00850263" w:rsidRDefault="00000000" w:rsidP="00EA07B5">
            <w:pPr>
              <w:pStyle w:val="TableContents"/>
              <w:bidi/>
              <w:jc w:val="both"/>
            </w:pPr>
            <w:r>
              <w:t>ECO</w:t>
            </w:r>
          </w:p>
        </w:tc>
        <w:tc>
          <w:tcPr>
            <w:tcW w:w="4172" w:type="dxa"/>
            <w:tcBorders>
              <w:left w:val="single" w:sz="2" w:space="0" w:color="000000"/>
              <w:bottom w:val="single" w:sz="2" w:space="0" w:color="000000"/>
            </w:tcBorders>
            <w:vAlign w:val="center"/>
          </w:tcPr>
          <w:p w14:paraId="18AC0783" w14:textId="77777777" w:rsidR="00850263" w:rsidRDefault="00000000" w:rsidP="00EA07B5">
            <w:pPr>
              <w:pStyle w:val="TableContents"/>
              <w:bidi/>
              <w:jc w:val="both"/>
            </w:pPr>
            <w:r>
              <w:rPr>
                <w:rFonts w:ascii="Times New Roman;serif" w:hAnsi="Times New Roman;serif"/>
              </w:rPr>
              <w:t>Economic Performance</w:t>
            </w:r>
          </w:p>
        </w:tc>
        <w:tc>
          <w:tcPr>
            <w:tcW w:w="2227" w:type="dxa"/>
            <w:tcBorders>
              <w:left w:val="single" w:sz="2" w:space="0" w:color="000000"/>
              <w:bottom w:val="single" w:sz="2" w:space="0" w:color="000000"/>
              <w:right w:val="single" w:sz="2" w:space="0" w:color="000000"/>
            </w:tcBorders>
            <w:vAlign w:val="center"/>
          </w:tcPr>
          <w:p w14:paraId="1AA8FA98" w14:textId="77777777" w:rsidR="00850263" w:rsidRDefault="00000000" w:rsidP="00EA07B5">
            <w:pPr>
              <w:pStyle w:val="TableContents"/>
              <w:bidi/>
              <w:jc w:val="both"/>
            </w:pPr>
            <w:r>
              <w:rPr>
                <w:rtl/>
              </w:rPr>
              <w:t>الأداء الاقتصادي</w:t>
            </w:r>
          </w:p>
        </w:tc>
      </w:tr>
      <w:tr w:rsidR="00850263" w14:paraId="4A3C255D" w14:textId="77777777">
        <w:trPr>
          <w:jc w:val="center"/>
        </w:trPr>
        <w:tc>
          <w:tcPr>
            <w:tcW w:w="2575" w:type="dxa"/>
            <w:tcBorders>
              <w:left w:val="single" w:sz="2" w:space="0" w:color="000000"/>
              <w:bottom w:val="single" w:sz="2" w:space="0" w:color="000000"/>
            </w:tcBorders>
            <w:vAlign w:val="center"/>
          </w:tcPr>
          <w:p w14:paraId="70E67483" w14:textId="77777777" w:rsidR="00850263" w:rsidRDefault="00000000" w:rsidP="00EA07B5">
            <w:pPr>
              <w:pStyle w:val="TableContents"/>
              <w:bidi/>
              <w:jc w:val="both"/>
            </w:pPr>
            <w:r>
              <w:t>PERF</w:t>
            </w:r>
          </w:p>
        </w:tc>
        <w:tc>
          <w:tcPr>
            <w:tcW w:w="4172" w:type="dxa"/>
            <w:tcBorders>
              <w:left w:val="single" w:sz="2" w:space="0" w:color="000000"/>
              <w:bottom w:val="single" w:sz="2" w:space="0" w:color="000000"/>
            </w:tcBorders>
            <w:vAlign w:val="center"/>
          </w:tcPr>
          <w:p w14:paraId="5410CBB6" w14:textId="77777777" w:rsidR="00850263" w:rsidRDefault="00000000" w:rsidP="00EA07B5">
            <w:pPr>
              <w:pStyle w:val="TableContents"/>
              <w:bidi/>
              <w:jc w:val="both"/>
            </w:pPr>
            <w:r>
              <w:rPr>
                <w:rFonts w:ascii="Times New Roman;serif" w:hAnsi="Times New Roman;serif"/>
              </w:rPr>
              <w:t>Overall Performance</w:t>
            </w:r>
          </w:p>
        </w:tc>
        <w:tc>
          <w:tcPr>
            <w:tcW w:w="2227" w:type="dxa"/>
            <w:tcBorders>
              <w:left w:val="single" w:sz="2" w:space="0" w:color="000000"/>
              <w:bottom w:val="single" w:sz="2" w:space="0" w:color="000000"/>
              <w:right w:val="single" w:sz="2" w:space="0" w:color="000000"/>
            </w:tcBorders>
            <w:vAlign w:val="center"/>
          </w:tcPr>
          <w:p w14:paraId="2363E45A" w14:textId="77777777" w:rsidR="00850263" w:rsidRDefault="00000000" w:rsidP="00EA07B5">
            <w:pPr>
              <w:pStyle w:val="TableContents"/>
              <w:bidi/>
              <w:jc w:val="both"/>
            </w:pPr>
            <w:r>
              <w:rPr>
                <w:rtl/>
              </w:rPr>
              <w:t>الأداء الكلي الإضافي</w:t>
            </w:r>
          </w:p>
        </w:tc>
      </w:tr>
      <w:tr w:rsidR="00850263" w14:paraId="14D6268D" w14:textId="77777777">
        <w:trPr>
          <w:jc w:val="center"/>
        </w:trPr>
        <w:tc>
          <w:tcPr>
            <w:tcW w:w="2575" w:type="dxa"/>
            <w:tcBorders>
              <w:left w:val="single" w:sz="2" w:space="0" w:color="000000"/>
              <w:bottom w:val="single" w:sz="2" w:space="0" w:color="000000"/>
            </w:tcBorders>
            <w:vAlign w:val="center"/>
          </w:tcPr>
          <w:p w14:paraId="0072445E" w14:textId="77777777" w:rsidR="00850263" w:rsidRDefault="00000000" w:rsidP="00EA07B5">
            <w:pPr>
              <w:pStyle w:val="TableContents"/>
              <w:bidi/>
              <w:jc w:val="both"/>
            </w:pPr>
            <w:r>
              <w:t>EFA</w:t>
            </w:r>
          </w:p>
        </w:tc>
        <w:tc>
          <w:tcPr>
            <w:tcW w:w="4172" w:type="dxa"/>
            <w:tcBorders>
              <w:left w:val="single" w:sz="2" w:space="0" w:color="000000"/>
              <w:bottom w:val="single" w:sz="2" w:space="0" w:color="000000"/>
            </w:tcBorders>
            <w:vAlign w:val="center"/>
          </w:tcPr>
          <w:p w14:paraId="3AB58CFC" w14:textId="77777777" w:rsidR="00850263" w:rsidRDefault="00000000" w:rsidP="00EA07B5">
            <w:pPr>
              <w:pStyle w:val="TableContents"/>
              <w:bidi/>
              <w:jc w:val="both"/>
            </w:pPr>
            <w:r>
              <w:rPr>
                <w:rFonts w:ascii="Times New Roman;serif" w:hAnsi="Times New Roman;serif"/>
              </w:rPr>
              <w:t>Exploratory Factor Analysis</w:t>
            </w:r>
          </w:p>
        </w:tc>
        <w:tc>
          <w:tcPr>
            <w:tcW w:w="2227" w:type="dxa"/>
            <w:tcBorders>
              <w:left w:val="single" w:sz="2" w:space="0" w:color="000000"/>
              <w:bottom w:val="single" w:sz="2" w:space="0" w:color="000000"/>
              <w:right w:val="single" w:sz="2" w:space="0" w:color="000000"/>
            </w:tcBorders>
            <w:vAlign w:val="center"/>
          </w:tcPr>
          <w:p w14:paraId="61EE7A49" w14:textId="77777777" w:rsidR="00850263" w:rsidRDefault="00000000" w:rsidP="00EA07B5">
            <w:pPr>
              <w:pStyle w:val="TableContents"/>
              <w:bidi/>
              <w:jc w:val="both"/>
            </w:pPr>
            <w:r>
              <w:rPr>
                <w:rtl/>
              </w:rPr>
              <w:t>التحليل العاملي الاستكشافي</w:t>
            </w:r>
          </w:p>
        </w:tc>
      </w:tr>
      <w:tr w:rsidR="00850263" w14:paraId="277FC3DD" w14:textId="77777777">
        <w:trPr>
          <w:jc w:val="center"/>
        </w:trPr>
        <w:tc>
          <w:tcPr>
            <w:tcW w:w="2575" w:type="dxa"/>
            <w:tcBorders>
              <w:left w:val="single" w:sz="2" w:space="0" w:color="000000"/>
              <w:bottom w:val="single" w:sz="2" w:space="0" w:color="000000"/>
            </w:tcBorders>
            <w:vAlign w:val="center"/>
          </w:tcPr>
          <w:p w14:paraId="7691B581" w14:textId="77777777" w:rsidR="00850263" w:rsidRDefault="00000000" w:rsidP="00EA07B5">
            <w:pPr>
              <w:pStyle w:val="TableContents"/>
              <w:bidi/>
              <w:jc w:val="both"/>
            </w:pPr>
            <w:r>
              <w:t>KMO</w:t>
            </w:r>
          </w:p>
        </w:tc>
        <w:tc>
          <w:tcPr>
            <w:tcW w:w="4172" w:type="dxa"/>
            <w:tcBorders>
              <w:left w:val="single" w:sz="2" w:space="0" w:color="000000"/>
              <w:bottom w:val="single" w:sz="2" w:space="0" w:color="000000"/>
            </w:tcBorders>
            <w:vAlign w:val="center"/>
          </w:tcPr>
          <w:p w14:paraId="4EECFE3D" w14:textId="77777777" w:rsidR="00850263" w:rsidRDefault="00000000" w:rsidP="00EA07B5">
            <w:pPr>
              <w:pStyle w:val="TableContents"/>
              <w:bidi/>
              <w:jc w:val="both"/>
            </w:pPr>
            <w:r>
              <w:rPr>
                <w:rFonts w:ascii="Times New Roman;serif" w:hAnsi="Times New Roman;serif"/>
              </w:rPr>
              <w:t>Kaiser–Meyer–Olkin Measure</w:t>
            </w:r>
          </w:p>
        </w:tc>
        <w:tc>
          <w:tcPr>
            <w:tcW w:w="2227" w:type="dxa"/>
            <w:tcBorders>
              <w:left w:val="single" w:sz="2" w:space="0" w:color="000000"/>
              <w:bottom w:val="single" w:sz="2" w:space="0" w:color="000000"/>
              <w:right w:val="single" w:sz="2" w:space="0" w:color="000000"/>
            </w:tcBorders>
            <w:vAlign w:val="center"/>
          </w:tcPr>
          <w:p w14:paraId="74E2450C" w14:textId="77777777" w:rsidR="00850263" w:rsidRDefault="00000000" w:rsidP="00EA07B5">
            <w:pPr>
              <w:pStyle w:val="TableContents"/>
              <w:bidi/>
              <w:jc w:val="both"/>
            </w:pPr>
            <w:r>
              <w:rPr>
                <w:rtl/>
              </w:rPr>
              <w:t xml:space="preserve">مقياس </w:t>
            </w:r>
            <w:proofErr w:type="spellStart"/>
            <w:r>
              <w:rPr>
                <w:rtl/>
              </w:rPr>
              <w:t>كايزر</w:t>
            </w:r>
            <w:proofErr w:type="spellEnd"/>
            <w:r>
              <w:rPr>
                <w:rtl/>
              </w:rPr>
              <w:t>–ماير–أولكن لملاءمة العينة</w:t>
            </w:r>
          </w:p>
        </w:tc>
      </w:tr>
      <w:tr w:rsidR="00850263" w14:paraId="6A62516F" w14:textId="77777777">
        <w:trPr>
          <w:jc w:val="center"/>
        </w:trPr>
        <w:tc>
          <w:tcPr>
            <w:tcW w:w="2575" w:type="dxa"/>
            <w:tcBorders>
              <w:left w:val="single" w:sz="2" w:space="0" w:color="000000"/>
              <w:bottom w:val="single" w:sz="2" w:space="0" w:color="000000"/>
            </w:tcBorders>
            <w:vAlign w:val="center"/>
          </w:tcPr>
          <w:p w14:paraId="6B89BB57" w14:textId="77777777" w:rsidR="00850263" w:rsidRDefault="00000000" w:rsidP="00EA07B5">
            <w:pPr>
              <w:pStyle w:val="TableContents"/>
              <w:bidi/>
              <w:jc w:val="both"/>
            </w:pPr>
            <w:r>
              <w:t>MSA</w:t>
            </w:r>
          </w:p>
        </w:tc>
        <w:tc>
          <w:tcPr>
            <w:tcW w:w="4172" w:type="dxa"/>
            <w:tcBorders>
              <w:left w:val="single" w:sz="2" w:space="0" w:color="000000"/>
              <w:bottom w:val="single" w:sz="2" w:space="0" w:color="000000"/>
            </w:tcBorders>
            <w:vAlign w:val="center"/>
          </w:tcPr>
          <w:p w14:paraId="1DE4F271" w14:textId="77777777" w:rsidR="00850263" w:rsidRDefault="00000000" w:rsidP="00EA07B5">
            <w:pPr>
              <w:pStyle w:val="TableContents"/>
              <w:bidi/>
              <w:jc w:val="both"/>
            </w:pPr>
            <w:r>
              <w:rPr>
                <w:rFonts w:ascii="Times New Roman;serif" w:hAnsi="Times New Roman;serif"/>
              </w:rPr>
              <w:t>Measure of Sampling Adequacy</w:t>
            </w:r>
          </w:p>
        </w:tc>
        <w:tc>
          <w:tcPr>
            <w:tcW w:w="2227" w:type="dxa"/>
            <w:tcBorders>
              <w:left w:val="single" w:sz="2" w:space="0" w:color="000000"/>
              <w:bottom w:val="single" w:sz="2" w:space="0" w:color="000000"/>
              <w:right w:val="single" w:sz="2" w:space="0" w:color="000000"/>
            </w:tcBorders>
            <w:vAlign w:val="center"/>
          </w:tcPr>
          <w:p w14:paraId="73359A03" w14:textId="77777777" w:rsidR="00850263" w:rsidRDefault="00000000" w:rsidP="00EA07B5">
            <w:pPr>
              <w:pStyle w:val="TableContents"/>
              <w:bidi/>
              <w:jc w:val="both"/>
            </w:pPr>
            <w:r>
              <w:rPr>
                <w:rtl/>
              </w:rPr>
              <w:t>مقياس ملاءمة المعاينة</w:t>
            </w:r>
          </w:p>
        </w:tc>
      </w:tr>
      <w:tr w:rsidR="00850263" w14:paraId="1263DD8E" w14:textId="77777777">
        <w:trPr>
          <w:jc w:val="center"/>
        </w:trPr>
        <w:tc>
          <w:tcPr>
            <w:tcW w:w="2575" w:type="dxa"/>
            <w:tcBorders>
              <w:left w:val="single" w:sz="2" w:space="0" w:color="000000"/>
              <w:bottom w:val="single" w:sz="2" w:space="0" w:color="000000"/>
            </w:tcBorders>
            <w:vAlign w:val="center"/>
          </w:tcPr>
          <w:p w14:paraId="58DB0257" w14:textId="77777777" w:rsidR="00850263" w:rsidRDefault="00000000" w:rsidP="00EA07B5">
            <w:pPr>
              <w:pStyle w:val="TableContents"/>
              <w:bidi/>
              <w:jc w:val="both"/>
            </w:pPr>
            <w:r>
              <w:t>RMSEA</w:t>
            </w:r>
          </w:p>
        </w:tc>
        <w:tc>
          <w:tcPr>
            <w:tcW w:w="4172" w:type="dxa"/>
            <w:tcBorders>
              <w:left w:val="single" w:sz="2" w:space="0" w:color="000000"/>
              <w:bottom w:val="single" w:sz="2" w:space="0" w:color="000000"/>
            </w:tcBorders>
            <w:vAlign w:val="center"/>
          </w:tcPr>
          <w:p w14:paraId="64F59679" w14:textId="77777777" w:rsidR="00850263" w:rsidRDefault="00000000" w:rsidP="00EA07B5">
            <w:pPr>
              <w:pStyle w:val="TableContents"/>
              <w:bidi/>
              <w:jc w:val="both"/>
            </w:pPr>
            <w:r>
              <w:rPr>
                <w:rFonts w:ascii="Times New Roman;serif" w:hAnsi="Times New Roman;serif"/>
              </w:rPr>
              <w:t>Root Mean Square Error of Approximation</w:t>
            </w:r>
          </w:p>
        </w:tc>
        <w:tc>
          <w:tcPr>
            <w:tcW w:w="2227" w:type="dxa"/>
            <w:tcBorders>
              <w:left w:val="single" w:sz="2" w:space="0" w:color="000000"/>
              <w:bottom w:val="single" w:sz="2" w:space="0" w:color="000000"/>
              <w:right w:val="single" w:sz="2" w:space="0" w:color="000000"/>
            </w:tcBorders>
            <w:vAlign w:val="center"/>
          </w:tcPr>
          <w:p w14:paraId="3C9A9C1D" w14:textId="77777777" w:rsidR="00850263" w:rsidRDefault="00000000" w:rsidP="00EA07B5">
            <w:pPr>
              <w:pStyle w:val="TableContents"/>
              <w:bidi/>
              <w:jc w:val="both"/>
            </w:pPr>
            <w:r>
              <w:rPr>
                <w:rtl/>
              </w:rPr>
              <w:t>الجذر التربيعي لمتوسط خطأ التقريب</w:t>
            </w:r>
          </w:p>
        </w:tc>
      </w:tr>
      <w:tr w:rsidR="00850263" w14:paraId="056C3A05" w14:textId="77777777">
        <w:trPr>
          <w:jc w:val="center"/>
        </w:trPr>
        <w:tc>
          <w:tcPr>
            <w:tcW w:w="2575" w:type="dxa"/>
            <w:tcBorders>
              <w:left w:val="single" w:sz="2" w:space="0" w:color="000000"/>
              <w:bottom w:val="single" w:sz="2" w:space="0" w:color="000000"/>
            </w:tcBorders>
            <w:vAlign w:val="center"/>
          </w:tcPr>
          <w:p w14:paraId="1C373BF9" w14:textId="77777777" w:rsidR="00850263" w:rsidRDefault="00000000" w:rsidP="00EA07B5">
            <w:pPr>
              <w:pStyle w:val="TableContents"/>
              <w:bidi/>
              <w:jc w:val="both"/>
            </w:pPr>
            <w:r>
              <w:t>TLI</w:t>
            </w:r>
          </w:p>
        </w:tc>
        <w:tc>
          <w:tcPr>
            <w:tcW w:w="4172" w:type="dxa"/>
            <w:tcBorders>
              <w:left w:val="single" w:sz="2" w:space="0" w:color="000000"/>
              <w:bottom w:val="single" w:sz="2" w:space="0" w:color="000000"/>
            </w:tcBorders>
            <w:vAlign w:val="center"/>
          </w:tcPr>
          <w:p w14:paraId="0E047974" w14:textId="77777777" w:rsidR="00850263" w:rsidRDefault="00000000" w:rsidP="00EA07B5">
            <w:pPr>
              <w:pStyle w:val="TableContents"/>
              <w:bidi/>
              <w:jc w:val="both"/>
            </w:pPr>
            <w:r>
              <w:rPr>
                <w:rFonts w:ascii="Times New Roman;serif" w:hAnsi="Times New Roman;serif"/>
              </w:rPr>
              <w:t>Tucker–Lewis Index</w:t>
            </w:r>
          </w:p>
        </w:tc>
        <w:tc>
          <w:tcPr>
            <w:tcW w:w="2227" w:type="dxa"/>
            <w:tcBorders>
              <w:left w:val="single" w:sz="2" w:space="0" w:color="000000"/>
              <w:bottom w:val="single" w:sz="2" w:space="0" w:color="000000"/>
              <w:right w:val="single" w:sz="2" w:space="0" w:color="000000"/>
            </w:tcBorders>
            <w:vAlign w:val="center"/>
          </w:tcPr>
          <w:p w14:paraId="5CB4213E" w14:textId="77777777" w:rsidR="00850263" w:rsidRDefault="00000000" w:rsidP="00EA07B5">
            <w:pPr>
              <w:pStyle w:val="TableContents"/>
              <w:bidi/>
              <w:jc w:val="both"/>
            </w:pPr>
            <w:r>
              <w:rPr>
                <w:rtl/>
              </w:rPr>
              <w:t>مؤشر تاكر–لويس</w:t>
            </w:r>
          </w:p>
        </w:tc>
      </w:tr>
      <w:tr w:rsidR="00850263" w14:paraId="25DCBF06" w14:textId="77777777">
        <w:trPr>
          <w:jc w:val="center"/>
        </w:trPr>
        <w:tc>
          <w:tcPr>
            <w:tcW w:w="2575" w:type="dxa"/>
            <w:tcBorders>
              <w:left w:val="single" w:sz="2" w:space="0" w:color="000000"/>
              <w:bottom w:val="single" w:sz="2" w:space="0" w:color="000000"/>
            </w:tcBorders>
            <w:vAlign w:val="center"/>
          </w:tcPr>
          <w:p w14:paraId="23FA73E9" w14:textId="77777777" w:rsidR="00850263" w:rsidRDefault="00000000" w:rsidP="00EA07B5">
            <w:pPr>
              <w:pStyle w:val="TableContents"/>
              <w:bidi/>
              <w:jc w:val="both"/>
            </w:pPr>
            <w:r>
              <w:t>BIC</w:t>
            </w:r>
          </w:p>
        </w:tc>
        <w:tc>
          <w:tcPr>
            <w:tcW w:w="4172" w:type="dxa"/>
            <w:tcBorders>
              <w:left w:val="single" w:sz="2" w:space="0" w:color="000000"/>
              <w:bottom w:val="single" w:sz="2" w:space="0" w:color="000000"/>
            </w:tcBorders>
            <w:vAlign w:val="center"/>
          </w:tcPr>
          <w:p w14:paraId="5A3D7DEC" w14:textId="77777777" w:rsidR="00850263" w:rsidRDefault="00000000" w:rsidP="00EA07B5">
            <w:pPr>
              <w:pStyle w:val="TableContents"/>
              <w:bidi/>
              <w:jc w:val="both"/>
            </w:pPr>
            <w:r>
              <w:rPr>
                <w:rFonts w:ascii="Times New Roman;serif" w:hAnsi="Times New Roman;serif"/>
              </w:rPr>
              <w:t>Bayesian Information Criterion</w:t>
            </w:r>
          </w:p>
        </w:tc>
        <w:tc>
          <w:tcPr>
            <w:tcW w:w="2227" w:type="dxa"/>
            <w:tcBorders>
              <w:left w:val="single" w:sz="2" w:space="0" w:color="000000"/>
              <w:bottom w:val="single" w:sz="2" w:space="0" w:color="000000"/>
              <w:right w:val="single" w:sz="2" w:space="0" w:color="000000"/>
            </w:tcBorders>
            <w:vAlign w:val="center"/>
          </w:tcPr>
          <w:p w14:paraId="04149D21" w14:textId="77777777" w:rsidR="00850263" w:rsidRDefault="00000000" w:rsidP="00EA07B5">
            <w:pPr>
              <w:pStyle w:val="TableContents"/>
              <w:bidi/>
              <w:jc w:val="both"/>
            </w:pPr>
            <w:r>
              <w:rPr>
                <w:rtl/>
              </w:rPr>
              <w:t xml:space="preserve">معيار المعلومات </w:t>
            </w:r>
            <w:proofErr w:type="spellStart"/>
            <w:r>
              <w:rPr>
                <w:rtl/>
              </w:rPr>
              <w:t>البايزي</w:t>
            </w:r>
            <w:proofErr w:type="spellEnd"/>
          </w:p>
        </w:tc>
      </w:tr>
      <w:tr w:rsidR="00850263" w14:paraId="3EEA8B66" w14:textId="77777777">
        <w:trPr>
          <w:jc w:val="center"/>
        </w:trPr>
        <w:tc>
          <w:tcPr>
            <w:tcW w:w="2575" w:type="dxa"/>
            <w:tcBorders>
              <w:left w:val="single" w:sz="2" w:space="0" w:color="000000"/>
              <w:bottom w:val="single" w:sz="2" w:space="0" w:color="000000"/>
            </w:tcBorders>
            <w:vAlign w:val="center"/>
          </w:tcPr>
          <w:p w14:paraId="20992053" w14:textId="77777777" w:rsidR="00850263" w:rsidRDefault="00000000" w:rsidP="00EA07B5">
            <w:pPr>
              <w:pStyle w:val="TableContents"/>
              <w:bidi/>
              <w:jc w:val="both"/>
            </w:pPr>
            <w:r>
              <w:t>VIF</w:t>
            </w:r>
          </w:p>
        </w:tc>
        <w:tc>
          <w:tcPr>
            <w:tcW w:w="4172" w:type="dxa"/>
            <w:tcBorders>
              <w:left w:val="single" w:sz="2" w:space="0" w:color="000000"/>
              <w:bottom w:val="single" w:sz="2" w:space="0" w:color="000000"/>
            </w:tcBorders>
            <w:vAlign w:val="center"/>
          </w:tcPr>
          <w:p w14:paraId="2D79CD25" w14:textId="77777777" w:rsidR="00850263" w:rsidRDefault="00000000" w:rsidP="00EA07B5">
            <w:pPr>
              <w:pStyle w:val="TableContents"/>
              <w:bidi/>
              <w:jc w:val="both"/>
            </w:pPr>
            <w:r>
              <w:rPr>
                <w:rFonts w:ascii="Times New Roman;serif" w:hAnsi="Times New Roman;serif"/>
              </w:rPr>
              <w:t>Variance Inflation Factor</w:t>
            </w:r>
          </w:p>
        </w:tc>
        <w:tc>
          <w:tcPr>
            <w:tcW w:w="2227" w:type="dxa"/>
            <w:tcBorders>
              <w:left w:val="single" w:sz="2" w:space="0" w:color="000000"/>
              <w:bottom w:val="single" w:sz="2" w:space="0" w:color="000000"/>
              <w:right w:val="single" w:sz="2" w:space="0" w:color="000000"/>
            </w:tcBorders>
            <w:vAlign w:val="center"/>
          </w:tcPr>
          <w:p w14:paraId="34BFD8BD" w14:textId="77777777" w:rsidR="00850263" w:rsidRDefault="00000000" w:rsidP="00EA07B5">
            <w:pPr>
              <w:pStyle w:val="TableContents"/>
              <w:bidi/>
              <w:jc w:val="both"/>
            </w:pPr>
            <w:r>
              <w:rPr>
                <w:rtl/>
              </w:rPr>
              <w:t>معامل تضخم التباين</w:t>
            </w:r>
          </w:p>
        </w:tc>
      </w:tr>
      <w:tr w:rsidR="00850263" w14:paraId="099A4697" w14:textId="77777777">
        <w:trPr>
          <w:jc w:val="center"/>
        </w:trPr>
        <w:tc>
          <w:tcPr>
            <w:tcW w:w="2575" w:type="dxa"/>
            <w:tcBorders>
              <w:left w:val="single" w:sz="2" w:space="0" w:color="000000"/>
              <w:bottom w:val="single" w:sz="2" w:space="0" w:color="000000"/>
            </w:tcBorders>
            <w:vAlign w:val="center"/>
          </w:tcPr>
          <w:p w14:paraId="46F29F7F" w14:textId="77777777" w:rsidR="00850263" w:rsidRDefault="00000000" w:rsidP="00EA07B5">
            <w:pPr>
              <w:pStyle w:val="TableContents"/>
              <w:bidi/>
              <w:jc w:val="both"/>
            </w:pPr>
            <w:r>
              <w:t>ANOVA</w:t>
            </w:r>
          </w:p>
        </w:tc>
        <w:tc>
          <w:tcPr>
            <w:tcW w:w="4172" w:type="dxa"/>
            <w:tcBorders>
              <w:left w:val="single" w:sz="2" w:space="0" w:color="000000"/>
              <w:bottom w:val="single" w:sz="2" w:space="0" w:color="000000"/>
            </w:tcBorders>
            <w:vAlign w:val="center"/>
          </w:tcPr>
          <w:p w14:paraId="64DDA400" w14:textId="77777777" w:rsidR="00850263" w:rsidRDefault="00000000" w:rsidP="00EA07B5">
            <w:pPr>
              <w:pStyle w:val="TableContents"/>
              <w:bidi/>
              <w:jc w:val="both"/>
            </w:pPr>
            <w:r>
              <w:rPr>
                <w:rFonts w:ascii="Times New Roman;serif" w:hAnsi="Times New Roman;serif"/>
              </w:rPr>
              <w:t>Analysis of Variance</w:t>
            </w:r>
          </w:p>
        </w:tc>
        <w:tc>
          <w:tcPr>
            <w:tcW w:w="2227" w:type="dxa"/>
            <w:tcBorders>
              <w:left w:val="single" w:sz="2" w:space="0" w:color="000000"/>
              <w:bottom w:val="single" w:sz="2" w:space="0" w:color="000000"/>
              <w:right w:val="single" w:sz="2" w:space="0" w:color="000000"/>
            </w:tcBorders>
            <w:vAlign w:val="center"/>
          </w:tcPr>
          <w:p w14:paraId="25E97E2D" w14:textId="77777777" w:rsidR="00850263" w:rsidRDefault="00000000" w:rsidP="00EA07B5">
            <w:pPr>
              <w:pStyle w:val="TableContents"/>
              <w:bidi/>
              <w:jc w:val="both"/>
            </w:pPr>
            <w:r>
              <w:rPr>
                <w:rtl/>
              </w:rPr>
              <w:t>تحليل التباين</w:t>
            </w:r>
          </w:p>
        </w:tc>
      </w:tr>
      <w:tr w:rsidR="00850263" w14:paraId="495D4265" w14:textId="77777777">
        <w:trPr>
          <w:jc w:val="center"/>
        </w:trPr>
        <w:tc>
          <w:tcPr>
            <w:tcW w:w="2575" w:type="dxa"/>
            <w:tcBorders>
              <w:left w:val="single" w:sz="2" w:space="0" w:color="000000"/>
              <w:bottom w:val="single" w:sz="2" w:space="0" w:color="000000"/>
            </w:tcBorders>
            <w:vAlign w:val="center"/>
          </w:tcPr>
          <w:p w14:paraId="7E92B1D8" w14:textId="77777777" w:rsidR="00850263" w:rsidRDefault="00000000" w:rsidP="00EA07B5">
            <w:pPr>
              <w:pStyle w:val="TableContents"/>
              <w:bidi/>
              <w:jc w:val="both"/>
            </w:pPr>
            <w:r>
              <w:t>N</w:t>
            </w:r>
          </w:p>
        </w:tc>
        <w:tc>
          <w:tcPr>
            <w:tcW w:w="4172" w:type="dxa"/>
            <w:tcBorders>
              <w:left w:val="single" w:sz="2" w:space="0" w:color="000000"/>
              <w:bottom w:val="single" w:sz="2" w:space="0" w:color="000000"/>
            </w:tcBorders>
            <w:vAlign w:val="center"/>
          </w:tcPr>
          <w:p w14:paraId="5CBDA500" w14:textId="77777777" w:rsidR="00850263" w:rsidRDefault="00000000" w:rsidP="00EA07B5">
            <w:pPr>
              <w:pStyle w:val="TableContents"/>
              <w:bidi/>
              <w:jc w:val="both"/>
            </w:pPr>
            <w:r>
              <w:rPr>
                <w:rFonts w:ascii="Times New Roman;serif" w:hAnsi="Times New Roman;serif"/>
              </w:rPr>
              <w:t>Sample Size</w:t>
            </w:r>
          </w:p>
        </w:tc>
        <w:tc>
          <w:tcPr>
            <w:tcW w:w="2227" w:type="dxa"/>
            <w:tcBorders>
              <w:left w:val="single" w:sz="2" w:space="0" w:color="000000"/>
              <w:bottom w:val="single" w:sz="2" w:space="0" w:color="000000"/>
              <w:right w:val="single" w:sz="2" w:space="0" w:color="000000"/>
            </w:tcBorders>
            <w:vAlign w:val="center"/>
          </w:tcPr>
          <w:p w14:paraId="726FE2D0" w14:textId="77777777" w:rsidR="00850263" w:rsidRDefault="00000000" w:rsidP="00EA07B5">
            <w:pPr>
              <w:pStyle w:val="TableContents"/>
              <w:bidi/>
              <w:jc w:val="both"/>
            </w:pPr>
            <w:r>
              <w:rPr>
                <w:rtl/>
              </w:rPr>
              <w:t>حجم العينة</w:t>
            </w:r>
          </w:p>
        </w:tc>
      </w:tr>
      <w:tr w:rsidR="00850263" w14:paraId="635EE483" w14:textId="77777777">
        <w:trPr>
          <w:jc w:val="center"/>
        </w:trPr>
        <w:tc>
          <w:tcPr>
            <w:tcW w:w="2575" w:type="dxa"/>
            <w:tcBorders>
              <w:left w:val="single" w:sz="2" w:space="0" w:color="000000"/>
              <w:bottom w:val="single" w:sz="2" w:space="0" w:color="000000"/>
            </w:tcBorders>
            <w:vAlign w:val="center"/>
          </w:tcPr>
          <w:p w14:paraId="19C8E7D9" w14:textId="77777777" w:rsidR="00850263" w:rsidRDefault="00000000" w:rsidP="00EA07B5">
            <w:pPr>
              <w:pStyle w:val="TableContents"/>
              <w:bidi/>
              <w:jc w:val="both"/>
            </w:pPr>
            <w:r>
              <w:t>M</w:t>
            </w:r>
          </w:p>
        </w:tc>
        <w:tc>
          <w:tcPr>
            <w:tcW w:w="4172" w:type="dxa"/>
            <w:tcBorders>
              <w:left w:val="single" w:sz="2" w:space="0" w:color="000000"/>
              <w:bottom w:val="single" w:sz="2" w:space="0" w:color="000000"/>
            </w:tcBorders>
            <w:vAlign w:val="center"/>
          </w:tcPr>
          <w:p w14:paraId="4B732A6D" w14:textId="77777777" w:rsidR="00850263" w:rsidRDefault="00000000" w:rsidP="00EA07B5">
            <w:pPr>
              <w:pStyle w:val="TableContents"/>
              <w:bidi/>
              <w:jc w:val="both"/>
            </w:pPr>
            <w:r>
              <w:rPr>
                <w:rFonts w:ascii="Times New Roman;serif" w:hAnsi="Times New Roman;serif"/>
              </w:rPr>
              <w:t>Mean</w:t>
            </w:r>
          </w:p>
        </w:tc>
        <w:tc>
          <w:tcPr>
            <w:tcW w:w="2227" w:type="dxa"/>
            <w:tcBorders>
              <w:left w:val="single" w:sz="2" w:space="0" w:color="000000"/>
              <w:bottom w:val="single" w:sz="2" w:space="0" w:color="000000"/>
              <w:right w:val="single" w:sz="2" w:space="0" w:color="000000"/>
            </w:tcBorders>
            <w:vAlign w:val="center"/>
          </w:tcPr>
          <w:p w14:paraId="1C2F7316" w14:textId="77777777" w:rsidR="00850263" w:rsidRDefault="00000000" w:rsidP="00EA07B5">
            <w:pPr>
              <w:pStyle w:val="TableContents"/>
              <w:bidi/>
              <w:jc w:val="both"/>
            </w:pPr>
            <w:r>
              <w:rPr>
                <w:rtl/>
              </w:rPr>
              <w:t>المتوسط الحسابي</w:t>
            </w:r>
          </w:p>
        </w:tc>
      </w:tr>
      <w:tr w:rsidR="00850263" w14:paraId="0F7FF9B6" w14:textId="77777777">
        <w:trPr>
          <w:jc w:val="center"/>
        </w:trPr>
        <w:tc>
          <w:tcPr>
            <w:tcW w:w="2575" w:type="dxa"/>
            <w:tcBorders>
              <w:left w:val="single" w:sz="2" w:space="0" w:color="000000"/>
              <w:bottom w:val="single" w:sz="2" w:space="0" w:color="000000"/>
            </w:tcBorders>
            <w:vAlign w:val="center"/>
          </w:tcPr>
          <w:p w14:paraId="4A716768" w14:textId="77777777" w:rsidR="00850263" w:rsidRDefault="00000000" w:rsidP="00EA07B5">
            <w:pPr>
              <w:pStyle w:val="TableContents"/>
              <w:bidi/>
              <w:jc w:val="both"/>
            </w:pPr>
            <w:r>
              <w:t>SD</w:t>
            </w:r>
          </w:p>
        </w:tc>
        <w:tc>
          <w:tcPr>
            <w:tcW w:w="4172" w:type="dxa"/>
            <w:tcBorders>
              <w:left w:val="single" w:sz="2" w:space="0" w:color="000000"/>
              <w:bottom w:val="single" w:sz="2" w:space="0" w:color="000000"/>
            </w:tcBorders>
            <w:vAlign w:val="center"/>
          </w:tcPr>
          <w:p w14:paraId="7B98D73F" w14:textId="77777777" w:rsidR="00850263" w:rsidRDefault="00000000" w:rsidP="00EA07B5">
            <w:pPr>
              <w:pStyle w:val="TableContents"/>
              <w:bidi/>
              <w:jc w:val="both"/>
            </w:pPr>
            <w:r>
              <w:rPr>
                <w:rFonts w:ascii="Times New Roman;serif" w:hAnsi="Times New Roman;serif"/>
              </w:rPr>
              <w:t>Standard Deviation</w:t>
            </w:r>
          </w:p>
        </w:tc>
        <w:tc>
          <w:tcPr>
            <w:tcW w:w="2227" w:type="dxa"/>
            <w:tcBorders>
              <w:left w:val="single" w:sz="2" w:space="0" w:color="000000"/>
              <w:bottom w:val="single" w:sz="2" w:space="0" w:color="000000"/>
              <w:right w:val="single" w:sz="2" w:space="0" w:color="000000"/>
            </w:tcBorders>
            <w:vAlign w:val="center"/>
          </w:tcPr>
          <w:p w14:paraId="31867D41" w14:textId="77777777" w:rsidR="00850263" w:rsidRDefault="00000000" w:rsidP="00EA07B5">
            <w:pPr>
              <w:pStyle w:val="TableContents"/>
              <w:bidi/>
              <w:jc w:val="both"/>
            </w:pPr>
            <w:r>
              <w:rPr>
                <w:rtl/>
              </w:rPr>
              <w:t>الانحراف المعياري</w:t>
            </w:r>
          </w:p>
        </w:tc>
      </w:tr>
      <w:tr w:rsidR="00850263" w14:paraId="1BF7A232" w14:textId="77777777">
        <w:trPr>
          <w:jc w:val="center"/>
        </w:trPr>
        <w:tc>
          <w:tcPr>
            <w:tcW w:w="2575" w:type="dxa"/>
            <w:tcBorders>
              <w:left w:val="single" w:sz="2" w:space="0" w:color="000000"/>
              <w:bottom w:val="single" w:sz="2" w:space="0" w:color="000000"/>
            </w:tcBorders>
            <w:vAlign w:val="center"/>
          </w:tcPr>
          <w:p w14:paraId="3B9B7F74" w14:textId="77777777" w:rsidR="00850263" w:rsidRDefault="00000000" w:rsidP="00EA07B5">
            <w:pPr>
              <w:pStyle w:val="TableContents"/>
              <w:bidi/>
              <w:jc w:val="both"/>
            </w:pPr>
            <w:r>
              <w:t>SE</w:t>
            </w:r>
          </w:p>
        </w:tc>
        <w:tc>
          <w:tcPr>
            <w:tcW w:w="4172" w:type="dxa"/>
            <w:tcBorders>
              <w:left w:val="single" w:sz="2" w:space="0" w:color="000000"/>
              <w:bottom w:val="single" w:sz="2" w:space="0" w:color="000000"/>
            </w:tcBorders>
            <w:vAlign w:val="center"/>
          </w:tcPr>
          <w:p w14:paraId="577551CB" w14:textId="77777777" w:rsidR="00850263" w:rsidRDefault="00000000" w:rsidP="00EA07B5">
            <w:pPr>
              <w:pStyle w:val="TableContents"/>
              <w:bidi/>
              <w:jc w:val="both"/>
            </w:pPr>
            <w:r>
              <w:rPr>
                <w:rFonts w:ascii="Times New Roman;serif" w:hAnsi="Times New Roman;serif"/>
              </w:rPr>
              <w:t>Standard Error</w:t>
            </w:r>
          </w:p>
        </w:tc>
        <w:tc>
          <w:tcPr>
            <w:tcW w:w="2227" w:type="dxa"/>
            <w:tcBorders>
              <w:left w:val="single" w:sz="2" w:space="0" w:color="000000"/>
              <w:bottom w:val="single" w:sz="2" w:space="0" w:color="000000"/>
              <w:right w:val="single" w:sz="2" w:space="0" w:color="000000"/>
            </w:tcBorders>
            <w:vAlign w:val="center"/>
          </w:tcPr>
          <w:p w14:paraId="4ACFAB9E" w14:textId="77777777" w:rsidR="00850263" w:rsidRDefault="00000000" w:rsidP="00EA07B5">
            <w:pPr>
              <w:pStyle w:val="TableContents"/>
              <w:bidi/>
              <w:jc w:val="both"/>
            </w:pPr>
            <w:r>
              <w:rPr>
                <w:rtl/>
              </w:rPr>
              <w:t>الخطأ المعياري</w:t>
            </w:r>
          </w:p>
        </w:tc>
      </w:tr>
      <w:tr w:rsidR="00850263" w14:paraId="51982392" w14:textId="77777777">
        <w:trPr>
          <w:jc w:val="center"/>
        </w:trPr>
        <w:tc>
          <w:tcPr>
            <w:tcW w:w="2575" w:type="dxa"/>
            <w:tcBorders>
              <w:left w:val="single" w:sz="2" w:space="0" w:color="000000"/>
              <w:bottom w:val="single" w:sz="2" w:space="0" w:color="000000"/>
            </w:tcBorders>
            <w:vAlign w:val="center"/>
          </w:tcPr>
          <w:p w14:paraId="06160AD2" w14:textId="77777777" w:rsidR="00850263" w:rsidRDefault="00000000" w:rsidP="00EA07B5">
            <w:pPr>
              <w:pStyle w:val="TableContents"/>
              <w:bidi/>
              <w:jc w:val="both"/>
            </w:pPr>
            <w:r>
              <w:t>CI</w:t>
            </w:r>
          </w:p>
        </w:tc>
        <w:tc>
          <w:tcPr>
            <w:tcW w:w="4172" w:type="dxa"/>
            <w:tcBorders>
              <w:left w:val="single" w:sz="2" w:space="0" w:color="000000"/>
              <w:bottom w:val="single" w:sz="2" w:space="0" w:color="000000"/>
            </w:tcBorders>
            <w:vAlign w:val="center"/>
          </w:tcPr>
          <w:p w14:paraId="16A9C5AD" w14:textId="77777777" w:rsidR="00850263" w:rsidRDefault="00000000" w:rsidP="00EA07B5">
            <w:pPr>
              <w:pStyle w:val="TableContents"/>
              <w:bidi/>
              <w:jc w:val="both"/>
            </w:pPr>
            <w:r>
              <w:rPr>
                <w:rFonts w:ascii="Times New Roman;serif" w:hAnsi="Times New Roman;serif"/>
              </w:rPr>
              <w:t>Confidence Interval</w:t>
            </w:r>
          </w:p>
        </w:tc>
        <w:tc>
          <w:tcPr>
            <w:tcW w:w="2227" w:type="dxa"/>
            <w:tcBorders>
              <w:left w:val="single" w:sz="2" w:space="0" w:color="000000"/>
              <w:bottom w:val="single" w:sz="2" w:space="0" w:color="000000"/>
              <w:right w:val="single" w:sz="2" w:space="0" w:color="000000"/>
            </w:tcBorders>
            <w:vAlign w:val="center"/>
          </w:tcPr>
          <w:p w14:paraId="0A1137D9" w14:textId="77777777" w:rsidR="00850263" w:rsidRDefault="00000000" w:rsidP="00EA07B5">
            <w:pPr>
              <w:pStyle w:val="TableContents"/>
              <w:bidi/>
              <w:jc w:val="both"/>
            </w:pPr>
            <w:r>
              <w:rPr>
                <w:rtl/>
              </w:rPr>
              <w:t>فاصل الثقة</w:t>
            </w:r>
          </w:p>
        </w:tc>
      </w:tr>
      <w:tr w:rsidR="00850263" w14:paraId="03AA4FB5" w14:textId="77777777">
        <w:trPr>
          <w:jc w:val="center"/>
        </w:trPr>
        <w:tc>
          <w:tcPr>
            <w:tcW w:w="2575" w:type="dxa"/>
            <w:tcBorders>
              <w:left w:val="single" w:sz="2" w:space="0" w:color="000000"/>
              <w:bottom w:val="single" w:sz="2" w:space="0" w:color="000000"/>
            </w:tcBorders>
            <w:vAlign w:val="center"/>
          </w:tcPr>
          <w:p w14:paraId="54998A87" w14:textId="77777777" w:rsidR="00850263" w:rsidRDefault="00000000" w:rsidP="00EA07B5">
            <w:pPr>
              <w:pStyle w:val="TableContents"/>
              <w:bidi/>
              <w:jc w:val="both"/>
            </w:pPr>
            <w:proofErr w:type="spellStart"/>
            <w:r>
              <w:t>df</w:t>
            </w:r>
            <w:proofErr w:type="spellEnd"/>
          </w:p>
        </w:tc>
        <w:tc>
          <w:tcPr>
            <w:tcW w:w="4172" w:type="dxa"/>
            <w:tcBorders>
              <w:left w:val="single" w:sz="2" w:space="0" w:color="000000"/>
              <w:bottom w:val="single" w:sz="2" w:space="0" w:color="000000"/>
            </w:tcBorders>
            <w:vAlign w:val="center"/>
          </w:tcPr>
          <w:p w14:paraId="21644BDD" w14:textId="77777777" w:rsidR="00850263" w:rsidRDefault="00000000" w:rsidP="00EA07B5">
            <w:pPr>
              <w:pStyle w:val="TableContents"/>
              <w:bidi/>
              <w:jc w:val="both"/>
            </w:pPr>
            <w:r>
              <w:rPr>
                <w:rFonts w:ascii="Times New Roman;serif" w:hAnsi="Times New Roman;serif"/>
              </w:rPr>
              <w:t>Degrees of Freedom</w:t>
            </w:r>
          </w:p>
        </w:tc>
        <w:tc>
          <w:tcPr>
            <w:tcW w:w="2227" w:type="dxa"/>
            <w:tcBorders>
              <w:left w:val="single" w:sz="2" w:space="0" w:color="000000"/>
              <w:bottom w:val="single" w:sz="2" w:space="0" w:color="000000"/>
              <w:right w:val="single" w:sz="2" w:space="0" w:color="000000"/>
            </w:tcBorders>
            <w:vAlign w:val="center"/>
          </w:tcPr>
          <w:p w14:paraId="1FBF2991" w14:textId="77777777" w:rsidR="00850263" w:rsidRDefault="00000000" w:rsidP="00EA07B5">
            <w:pPr>
              <w:pStyle w:val="TableContents"/>
              <w:bidi/>
              <w:jc w:val="both"/>
            </w:pPr>
            <w:r>
              <w:rPr>
                <w:rtl/>
              </w:rPr>
              <w:t>درجات الحرية</w:t>
            </w:r>
          </w:p>
        </w:tc>
      </w:tr>
      <w:tr w:rsidR="00850263" w14:paraId="15502FB7" w14:textId="77777777">
        <w:trPr>
          <w:jc w:val="center"/>
        </w:trPr>
        <w:tc>
          <w:tcPr>
            <w:tcW w:w="2575" w:type="dxa"/>
            <w:tcBorders>
              <w:left w:val="single" w:sz="2" w:space="0" w:color="000000"/>
              <w:bottom w:val="single" w:sz="2" w:space="0" w:color="000000"/>
            </w:tcBorders>
            <w:vAlign w:val="center"/>
          </w:tcPr>
          <w:p w14:paraId="37C096CA" w14:textId="77777777" w:rsidR="00850263" w:rsidRDefault="00000000" w:rsidP="00EA07B5">
            <w:pPr>
              <w:pStyle w:val="TableContents"/>
              <w:bidi/>
              <w:jc w:val="both"/>
            </w:pPr>
            <w:r>
              <w:t>p</w:t>
            </w:r>
          </w:p>
        </w:tc>
        <w:tc>
          <w:tcPr>
            <w:tcW w:w="4172" w:type="dxa"/>
            <w:tcBorders>
              <w:left w:val="single" w:sz="2" w:space="0" w:color="000000"/>
              <w:bottom w:val="single" w:sz="2" w:space="0" w:color="000000"/>
            </w:tcBorders>
            <w:vAlign w:val="center"/>
          </w:tcPr>
          <w:p w14:paraId="72659A86" w14:textId="77777777" w:rsidR="00850263" w:rsidRDefault="00000000" w:rsidP="00EA07B5">
            <w:pPr>
              <w:pStyle w:val="TableContents"/>
              <w:bidi/>
              <w:jc w:val="both"/>
            </w:pPr>
            <w:r>
              <w:rPr>
                <w:rFonts w:ascii="Times New Roman;serif" w:hAnsi="Times New Roman;serif"/>
              </w:rPr>
              <w:t>Probability Value</w:t>
            </w:r>
          </w:p>
        </w:tc>
        <w:tc>
          <w:tcPr>
            <w:tcW w:w="2227" w:type="dxa"/>
            <w:tcBorders>
              <w:left w:val="single" w:sz="2" w:space="0" w:color="000000"/>
              <w:bottom w:val="single" w:sz="2" w:space="0" w:color="000000"/>
              <w:right w:val="single" w:sz="2" w:space="0" w:color="000000"/>
            </w:tcBorders>
            <w:vAlign w:val="center"/>
          </w:tcPr>
          <w:p w14:paraId="3EE5EA09" w14:textId="77777777" w:rsidR="00850263" w:rsidRDefault="00000000" w:rsidP="00EA07B5">
            <w:pPr>
              <w:pStyle w:val="TableContents"/>
              <w:bidi/>
              <w:jc w:val="both"/>
            </w:pPr>
            <w:r>
              <w:rPr>
                <w:rtl/>
              </w:rPr>
              <w:t>قيمة الدلالة الإحصائية</w:t>
            </w:r>
          </w:p>
        </w:tc>
      </w:tr>
      <w:tr w:rsidR="00850263" w14:paraId="40715BFD" w14:textId="77777777">
        <w:trPr>
          <w:jc w:val="center"/>
        </w:trPr>
        <w:tc>
          <w:tcPr>
            <w:tcW w:w="2575" w:type="dxa"/>
            <w:tcBorders>
              <w:left w:val="single" w:sz="2" w:space="0" w:color="000000"/>
              <w:bottom w:val="single" w:sz="2" w:space="0" w:color="000000"/>
            </w:tcBorders>
            <w:vAlign w:val="center"/>
          </w:tcPr>
          <w:p w14:paraId="40434E28" w14:textId="77777777" w:rsidR="00850263" w:rsidRDefault="00000000" w:rsidP="00EA07B5">
            <w:pPr>
              <w:pStyle w:val="TableContents"/>
              <w:bidi/>
              <w:jc w:val="both"/>
            </w:pPr>
            <w:r>
              <w:t>r</w:t>
            </w:r>
          </w:p>
        </w:tc>
        <w:tc>
          <w:tcPr>
            <w:tcW w:w="4172" w:type="dxa"/>
            <w:tcBorders>
              <w:left w:val="single" w:sz="2" w:space="0" w:color="000000"/>
              <w:bottom w:val="single" w:sz="2" w:space="0" w:color="000000"/>
            </w:tcBorders>
            <w:vAlign w:val="center"/>
          </w:tcPr>
          <w:p w14:paraId="711A23BA" w14:textId="77777777" w:rsidR="00850263" w:rsidRDefault="00000000" w:rsidP="00EA07B5">
            <w:pPr>
              <w:pStyle w:val="TableContents"/>
              <w:bidi/>
              <w:jc w:val="both"/>
            </w:pPr>
            <w:r>
              <w:rPr>
                <w:rFonts w:ascii="Times New Roman;serif" w:hAnsi="Times New Roman;serif"/>
              </w:rPr>
              <w:t>Pearson Correlation Coefficient</w:t>
            </w:r>
          </w:p>
        </w:tc>
        <w:tc>
          <w:tcPr>
            <w:tcW w:w="2227" w:type="dxa"/>
            <w:tcBorders>
              <w:left w:val="single" w:sz="2" w:space="0" w:color="000000"/>
              <w:bottom w:val="single" w:sz="2" w:space="0" w:color="000000"/>
              <w:right w:val="single" w:sz="2" w:space="0" w:color="000000"/>
            </w:tcBorders>
            <w:vAlign w:val="center"/>
          </w:tcPr>
          <w:p w14:paraId="12D9968D" w14:textId="77777777" w:rsidR="00850263" w:rsidRDefault="00000000" w:rsidP="00EA07B5">
            <w:pPr>
              <w:pStyle w:val="TableContents"/>
              <w:bidi/>
              <w:jc w:val="both"/>
            </w:pPr>
            <w:r>
              <w:rPr>
                <w:rtl/>
              </w:rPr>
              <w:t>معامل ارتباط بيرسون</w:t>
            </w:r>
          </w:p>
        </w:tc>
      </w:tr>
      <w:tr w:rsidR="00850263" w14:paraId="02E72998" w14:textId="77777777">
        <w:trPr>
          <w:jc w:val="center"/>
        </w:trPr>
        <w:tc>
          <w:tcPr>
            <w:tcW w:w="2575" w:type="dxa"/>
            <w:tcBorders>
              <w:left w:val="single" w:sz="2" w:space="0" w:color="000000"/>
              <w:bottom w:val="single" w:sz="2" w:space="0" w:color="000000"/>
            </w:tcBorders>
            <w:vAlign w:val="center"/>
          </w:tcPr>
          <w:p w14:paraId="57E2DEA9" w14:textId="77777777" w:rsidR="00850263" w:rsidRDefault="00000000" w:rsidP="00EA07B5">
            <w:pPr>
              <w:pStyle w:val="TableContents"/>
              <w:bidi/>
              <w:jc w:val="both"/>
            </w:pPr>
            <w:r>
              <w:t>R</w:t>
            </w:r>
          </w:p>
        </w:tc>
        <w:tc>
          <w:tcPr>
            <w:tcW w:w="4172" w:type="dxa"/>
            <w:tcBorders>
              <w:left w:val="single" w:sz="2" w:space="0" w:color="000000"/>
              <w:bottom w:val="single" w:sz="2" w:space="0" w:color="000000"/>
            </w:tcBorders>
            <w:vAlign w:val="center"/>
          </w:tcPr>
          <w:p w14:paraId="3584ECDC" w14:textId="77777777" w:rsidR="00850263" w:rsidRDefault="00000000" w:rsidP="00EA07B5">
            <w:pPr>
              <w:pStyle w:val="TableContents"/>
              <w:bidi/>
              <w:jc w:val="both"/>
            </w:pPr>
            <w:r>
              <w:rPr>
                <w:rFonts w:ascii="Times New Roman;serif" w:hAnsi="Times New Roman;serif"/>
              </w:rPr>
              <w:t>Multiple Correlation Coefficient</w:t>
            </w:r>
          </w:p>
        </w:tc>
        <w:tc>
          <w:tcPr>
            <w:tcW w:w="2227" w:type="dxa"/>
            <w:tcBorders>
              <w:left w:val="single" w:sz="2" w:space="0" w:color="000000"/>
              <w:bottom w:val="single" w:sz="2" w:space="0" w:color="000000"/>
              <w:right w:val="single" w:sz="2" w:space="0" w:color="000000"/>
            </w:tcBorders>
            <w:vAlign w:val="center"/>
          </w:tcPr>
          <w:p w14:paraId="477F8A3D" w14:textId="77777777" w:rsidR="00850263" w:rsidRDefault="00000000" w:rsidP="00EA07B5">
            <w:pPr>
              <w:pStyle w:val="TableContents"/>
              <w:bidi/>
              <w:jc w:val="both"/>
            </w:pPr>
            <w:r>
              <w:rPr>
                <w:rtl/>
              </w:rPr>
              <w:t>معامل الارتباط المتعدد</w:t>
            </w:r>
          </w:p>
        </w:tc>
      </w:tr>
      <w:tr w:rsidR="00850263" w14:paraId="50C3963A" w14:textId="77777777">
        <w:trPr>
          <w:jc w:val="center"/>
        </w:trPr>
        <w:tc>
          <w:tcPr>
            <w:tcW w:w="2575" w:type="dxa"/>
            <w:tcBorders>
              <w:left w:val="single" w:sz="2" w:space="0" w:color="000000"/>
              <w:bottom w:val="single" w:sz="2" w:space="0" w:color="000000"/>
            </w:tcBorders>
            <w:vAlign w:val="center"/>
          </w:tcPr>
          <w:p w14:paraId="7933611D" w14:textId="77777777" w:rsidR="00850263" w:rsidRDefault="00000000" w:rsidP="00EA07B5">
            <w:pPr>
              <w:pStyle w:val="TableContents"/>
              <w:bidi/>
              <w:jc w:val="both"/>
            </w:pPr>
            <w:r>
              <w:t>R²</w:t>
            </w:r>
          </w:p>
        </w:tc>
        <w:tc>
          <w:tcPr>
            <w:tcW w:w="4172" w:type="dxa"/>
            <w:tcBorders>
              <w:left w:val="single" w:sz="2" w:space="0" w:color="000000"/>
              <w:bottom w:val="single" w:sz="2" w:space="0" w:color="000000"/>
            </w:tcBorders>
            <w:vAlign w:val="center"/>
          </w:tcPr>
          <w:p w14:paraId="43219EE2" w14:textId="77777777" w:rsidR="00850263" w:rsidRDefault="00000000" w:rsidP="00EA07B5">
            <w:pPr>
              <w:pStyle w:val="TableContents"/>
              <w:bidi/>
              <w:jc w:val="both"/>
            </w:pPr>
            <w:r>
              <w:rPr>
                <w:rFonts w:ascii="Times New Roman;serif" w:hAnsi="Times New Roman;serif"/>
              </w:rPr>
              <w:t>Coefficient of Determination</w:t>
            </w:r>
          </w:p>
        </w:tc>
        <w:tc>
          <w:tcPr>
            <w:tcW w:w="2227" w:type="dxa"/>
            <w:tcBorders>
              <w:left w:val="single" w:sz="2" w:space="0" w:color="000000"/>
              <w:bottom w:val="single" w:sz="2" w:space="0" w:color="000000"/>
              <w:right w:val="single" w:sz="2" w:space="0" w:color="000000"/>
            </w:tcBorders>
            <w:vAlign w:val="center"/>
          </w:tcPr>
          <w:p w14:paraId="7BD90C8E" w14:textId="77777777" w:rsidR="00850263" w:rsidRDefault="00000000" w:rsidP="00EA07B5">
            <w:pPr>
              <w:pStyle w:val="TableContents"/>
              <w:bidi/>
              <w:jc w:val="both"/>
            </w:pPr>
            <w:r>
              <w:rPr>
                <w:rtl/>
              </w:rPr>
              <w:t>معامل التحديد</w:t>
            </w:r>
          </w:p>
        </w:tc>
      </w:tr>
      <w:tr w:rsidR="00850263" w14:paraId="6C1966F8" w14:textId="77777777">
        <w:trPr>
          <w:jc w:val="center"/>
        </w:trPr>
        <w:tc>
          <w:tcPr>
            <w:tcW w:w="2575" w:type="dxa"/>
            <w:tcBorders>
              <w:left w:val="single" w:sz="2" w:space="0" w:color="000000"/>
              <w:bottom w:val="single" w:sz="2" w:space="0" w:color="000000"/>
            </w:tcBorders>
            <w:vAlign w:val="center"/>
          </w:tcPr>
          <w:p w14:paraId="7A67059C" w14:textId="77777777" w:rsidR="00850263" w:rsidRDefault="00000000" w:rsidP="00EA07B5">
            <w:pPr>
              <w:pStyle w:val="TableContents"/>
              <w:bidi/>
              <w:jc w:val="both"/>
            </w:pPr>
            <w:r>
              <w:t>Adjusted R²</w:t>
            </w:r>
          </w:p>
        </w:tc>
        <w:tc>
          <w:tcPr>
            <w:tcW w:w="4172" w:type="dxa"/>
            <w:tcBorders>
              <w:left w:val="single" w:sz="2" w:space="0" w:color="000000"/>
              <w:bottom w:val="single" w:sz="2" w:space="0" w:color="000000"/>
            </w:tcBorders>
            <w:vAlign w:val="center"/>
          </w:tcPr>
          <w:p w14:paraId="5D4F2A01" w14:textId="77777777" w:rsidR="00850263" w:rsidRDefault="00000000" w:rsidP="00EA07B5">
            <w:pPr>
              <w:pStyle w:val="TableContents"/>
              <w:bidi/>
              <w:jc w:val="both"/>
            </w:pPr>
            <w:r>
              <w:rPr>
                <w:rFonts w:ascii="Times New Roman;serif" w:hAnsi="Times New Roman;serif"/>
              </w:rPr>
              <w:t>Adjusted Coefficient of Determination</w:t>
            </w:r>
          </w:p>
        </w:tc>
        <w:tc>
          <w:tcPr>
            <w:tcW w:w="2227" w:type="dxa"/>
            <w:tcBorders>
              <w:left w:val="single" w:sz="2" w:space="0" w:color="000000"/>
              <w:bottom w:val="single" w:sz="2" w:space="0" w:color="000000"/>
              <w:right w:val="single" w:sz="2" w:space="0" w:color="000000"/>
            </w:tcBorders>
            <w:vAlign w:val="center"/>
          </w:tcPr>
          <w:p w14:paraId="410B5DC7" w14:textId="77777777" w:rsidR="00850263" w:rsidRDefault="00000000" w:rsidP="00EA07B5">
            <w:pPr>
              <w:pStyle w:val="TableContents"/>
              <w:bidi/>
              <w:jc w:val="both"/>
            </w:pPr>
            <w:r>
              <w:rPr>
                <w:rtl/>
              </w:rPr>
              <w:t>معامل التحديد المعدل</w:t>
            </w:r>
          </w:p>
        </w:tc>
      </w:tr>
      <w:tr w:rsidR="00850263" w14:paraId="0E05069C" w14:textId="77777777">
        <w:trPr>
          <w:jc w:val="center"/>
        </w:trPr>
        <w:tc>
          <w:tcPr>
            <w:tcW w:w="2575" w:type="dxa"/>
            <w:tcBorders>
              <w:left w:val="single" w:sz="2" w:space="0" w:color="000000"/>
              <w:bottom w:val="single" w:sz="2" w:space="0" w:color="000000"/>
            </w:tcBorders>
            <w:vAlign w:val="center"/>
          </w:tcPr>
          <w:p w14:paraId="25902378" w14:textId="77777777" w:rsidR="00850263" w:rsidRDefault="00000000" w:rsidP="00EA07B5">
            <w:pPr>
              <w:pStyle w:val="TableContents"/>
              <w:bidi/>
              <w:jc w:val="both"/>
            </w:pPr>
            <w:r>
              <w:t>ΔR²</w:t>
            </w:r>
          </w:p>
        </w:tc>
        <w:tc>
          <w:tcPr>
            <w:tcW w:w="4172" w:type="dxa"/>
            <w:tcBorders>
              <w:left w:val="single" w:sz="2" w:space="0" w:color="000000"/>
              <w:bottom w:val="single" w:sz="2" w:space="0" w:color="000000"/>
            </w:tcBorders>
            <w:vAlign w:val="center"/>
          </w:tcPr>
          <w:p w14:paraId="25AD7150" w14:textId="77777777" w:rsidR="00850263" w:rsidRDefault="00000000" w:rsidP="00EA07B5">
            <w:pPr>
              <w:pStyle w:val="TableContents"/>
              <w:bidi/>
              <w:jc w:val="both"/>
            </w:pPr>
            <w:r>
              <w:rPr>
                <w:rFonts w:ascii="Times New Roman;serif" w:hAnsi="Times New Roman;serif"/>
              </w:rPr>
              <w:t>Change in Coefficient of Determination</w:t>
            </w:r>
          </w:p>
        </w:tc>
        <w:tc>
          <w:tcPr>
            <w:tcW w:w="2227" w:type="dxa"/>
            <w:tcBorders>
              <w:left w:val="single" w:sz="2" w:space="0" w:color="000000"/>
              <w:bottom w:val="single" w:sz="2" w:space="0" w:color="000000"/>
              <w:right w:val="single" w:sz="2" w:space="0" w:color="000000"/>
            </w:tcBorders>
            <w:vAlign w:val="center"/>
          </w:tcPr>
          <w:p w14:paraId="09E0BED1" w14:textId="77777777" w:rsidR="00850263" w:rsidRDefault="00000000" w:rsidP="00EA07B5">
            <w:pPr>
              <w:pStyle w:val="TableContents"/>
              <w:bidi/>
              <w:jc w:val="both"/>
            </w:pPr>
            <w:r>
              <w:rPr>
                <w:rtl/>
              </w:rPr>
              <w:t>التغير في معامل التحديد</w:t>
            </w:r>
          </w:p>
        </w:tc>
      </w:tr>
      <w:tr w:rsidR="00850263" w14:paraId="3A36170B" w14:textId="77777777">
        <w:trPr>
          <w:jc w:val="center"/>
        </w:trPr>
        <w:tc>
          <w:tcPr>
            <w:tcW w:w="2575" w:type="dxa"/>
            <w:tcBorders>
              <w:left w:val="single" w:sz="2" w:space="0" w:color="000000"/>
              <w:bottom w:val="single" w:sz="2" w:space="0" w:color="000000"/>
            </w:tcBorders>
            <w:vAlign w:val="center"/>
          </w:tcPr>
          <w:p w14:paraId="71DB485D" w14:textId="77777777" w:rsidR="00850263" w:rsidRDefault="00000000" w:rsidP="00EA07B5">
            <w:pPr>
              <w:pStyle w:val="TableContents"/>
              <w:bidi/>
              <w:jc w:val="both"/>
            </w:pPr>
            <w:r>
              <w:t>B</w:t>
            </w:r>
          </w:p>
        </w:tc>
        <w:tc>
          <w:tcPr>
            <w:tcW w:w="4172" w:type="dxa"/>
            <w:tcBorders>
              <w:left w:val="single" w:sz="2" w:space="0" w:color="000000"/>
              <w:bottom w:val="single" w:sz="2" w:space="0" w:color="000000"/>
            </w:tcBorders>
            <w:vAlign w:val="center"/>
          </w:tcPr>
          <w:p w14:paraId="047412BF" w14:textId="77777777" w:rsidR="00850263" w:rsidRDefault="00000000" w:rsidP="00EA07B5">
            <w:pPr>
              <w:pStyle w:val="TableContents"/>
              <w:bidi/>
              <w:jc w:val="both"/>
            </w:pPr>
            <w:r>
              <w:rPr>
                <w:rFonts w:ascii="Times New Roman;serif" w:hAnsi="Times New Roman;serif"/>
              </w:rPr>
              <w:t>Unstandardized Regression Coefficient</w:t>
            </w:r>
          </w:p>
        </w:tc>
        <w:tc>
          <w:tcPr>
            <w:tcW w:w="2227" w:type="dxa"/>
            <w:tcBorders>
              <w:left w:val="single" w:sz="2" w:space="0" w:color="000000"/>
              <w:bottom w:val="single" w:sz="2" w:space="0" w:color="000000"/>
              <w:right w:val="single" w:sz="2" w:space="0" w:color="000000"/>
            </w:tcBorders>
            <w:vAlign w:val="center"/>
          </w:tcPr>
          <w:p w14:paraId="73FFDFB5" w14:textId="77777777" w:rsidR="00850263" w:rsidRDefault="00000000" w:rsidP="00EA07B5">
            <w:pPr>
              <w:pStyle w:val="TableContents"/>
              <w:bidi/>
              <w:jc w:val="both"/>
            </w:pPr>
            <w:r>
              <w:rPr>
                <w:rtl/>
              </w:rPr>
              <w:t>معامل الانحدار غير المعياري</w:t>
            </w:r>
          </w:p>
        </w:tc>
      </w:tr>
      <w:tr w:rsidR="00850263" w14:paraId="21D1A80D" w14:textId="77777777">
        <w:trPr>
          <w:jc w:val="center"/>
        </w:trPr>
        <w:tc>
          <w:tcPr>
            <w:tcW w:w="2575" w:type="dxa"/>
            <w:tcBorders>
              <w:left w:val="single" w:sz="2" w:space="0" w:color="000000"/>
              <w:bottom w:val="single" w:sz="2" w:space="0" w:color="000000"/>
            </w:tcBorders>
            <w:vAlign w:val="center"/>
          </w:tcPr>
          <w:p w14:paraId="481ED73D" w14:textId="77777777" w:rsidR="00850263" w:rsidRDefault="00000000" w:rsidP="00EA07B5">
            <w:pPr>
              <w:pStyle w:val="TableContents"/>
              <w:bidi/>
              <w:jc w:val="both"/>
            </w:pPr>
            <w:r>
              <w:t>β</w:t>
            </w:r>
          </w:p>
        </w:tc>
        <w:tc>
          <w:tcPr>
            <w:tcW w:w="4172" w:type="dxa"/>
            <w:tcBorders>
              <w:left w:val="single" w:sz="2" w:space="0" w:color="000000"/>
              <w:bottom w:val="single" w:sz="2" w:space="0" w:color="000000"/>
            </w:tcBorders>
            <w:vAlign w:val="center"/>
          </w:tcPr>
          <w:p w14:paraId="62341B9F" w14:textId="77777777" w:rsidR="00850263" w:rsidRDefault="00000000" w:rsidP="00EA07B5">
            <w:pPr>
              <w:pStyle w:val="TableContents"/>
              <w:bidi/>
              <w:jc w:val="both"/>
            </w:pPr>
            <w:r>
              <w:rPr>
                <w:rFonts w:ascii="Times New Roman;serif" w:hAnsi="Times New Roman;serif"/>
              </w:rPr>
              <w:t>Standardized Regression Coefficient</w:t>
            </w:r>
          </w:p>
        </w:tc>
        <w:tc>
          <w:tcPr>
            <w:tcW w:w="2227" w:type="dxa"/>
            <w:tcBorders>
              <w:left w:val="single" w:sz="2" w:space="0" w:color="000000"/>
              <w:bottom w:val="single" w:sz="2" w:space="0" w:color="000000"/>
              <w:right w:val="single" w:sz="2" w:space="0" w:color="000000"/>
            </w:tcBorders>
            <w:vAlign w:val="center"/>
          </w:tcPr>
          <w:p w14:paraId="04148226" w14:textId="77777777" w:rsidR="00850263" w:rsidRDefault="00000000" w:rsidP="00EA07B5">
            <w:pPr>
              <w:pStyle w:val="TableContents"/>
              <w:bidi/>
              <w:jc w:val="both"/>
            </w:pPr>
            <w:r>
              <w:rPr>
                <w:rtl/>
              </w:rPr>
              <w:t>معامل الانحدار المعياري</w:t>
            </w:r>
          </w:p>
        </w:tc>
      </w:tr>
      <w:tr w:rsidR="00850263" w14:paraId="680FD5A7" w14:textId="77777777">
        <w:trPr>
          <w:jc w:val="center"/>
        </w:trPr>
        <w:tc>
          <w:tcPr>
            <w:tcW w:w="2575" w:type="dxa"/>
            <w:tcBorders>
              <w:left w:val="single" w:sz="2" w:space="0" w:color="000000"/>
              <w:bottom w:val="single" w:sz="2" w:space="0" w:color="000000"/>
            </w:tcBorders>
            <w:vAlign w:val="center"/>
          </w:tcPr>
          <w:p w14:paraId="0328AFB3" w14:textId="77777777" w:rsidR="00850263" w:rsidRDefault="00000000" w:rsidP="00EA07B5">
            <w:pPr>
              <w:pStyle w:val="TableContents"/>
              <w:bidi/>
              <w:jc w:val="both"/>
            </w:pPr>
            <w:r>
              <w:t>α</w:t>
            </w:r>
          </w:p>
        </w:tc>
        <w:tc>
          <w:tcPr>
            <w:tcW w:w="4172" w:type="dxa"/>
            <w:tcBorders>
              <w:left w:val="single" w:sz="2" w:space="0" w:color="000000"/>
              <w:bottom w:val="single" w:sz="2" w:space="0" w:color="000000"/>
            </w:tcBorders>
            <w:vAlign w:val="center"/>
          </w:tcPr>
          <w:p w14:paraId="4AE9299D" w14:textId="77777777" w:rsidR="00850263" w:rsidRDefault="00000000" w:rsidP="00EA07B5">
            <w:pPr>
              <w:pStyle w:val="TableContents"/>
              <w:bidi/>
              <w:jc w:val="both"/>
            </w:pPr>
            <w:r>
              <w:rPr>
                <w:rFonts w:ascii="Times New Roman;serif" w:hAnsi="Times New Roman;serif"/>
              </w:rPr>
              <w:t>Cronbach’s Alpha / Significance Level</w:t>
            </w:r>
          </w:p>
        </w:tc>
        <w:tc>
          <w:tcPr>
            <w:tcW w:w="2227" w:type="dxa"/>
            <w:tcBorders>
              <w:left w:val="single" w:sz="2" w:space="0" w:color="000000"/>
              <w:bottom w:val="single" w:sz="2" w:space="0" w:color="000000"/>
              <w:right w:val="single" w:sz="2" w:space="0" w:color="000000"/>
            </w:tcBorders>
            <w:vAlign w:val="center"/>
          </w:tcPr>
          <w:p w14:paraId="6DEE3FBB" w14:textId="77777777" w:rsidR="00850263" w:rsidRDefault="00000000" w:rsidP="00EA07B5">
            <w:pPr>
              <w:pStyle w:val="TableContents"/>
              <w:bidi/>
              <w:jc w:val="both"/>
            </w:pPr>
            <w:r>
              <w:rPr>
                <w:rtl/>
              </w:rPr>
              <w:t xml:space="preserve">معامل ألفا </w:t>
            </w:r>
            <w:proofErr w:type="spellStart"/>
            <w:r>
              <w:rPr>
                <w:rtl/>
              </w:rPr>
              <w:t>لكرونباخ</w:t>
            </w:r>
            <w:proofErr w:type="spellEnd"/>
            <w:r>
              <w:rPr>
                <w:rtl/>
              </w:rPr>
              <w:t xml:space="preserve"> أو مستوى الدلالة بحسب السياق</w:t>
            </w:r>
          </w:p>
        </w:tc>
      </w:tr>
      <w:tr w:rsidR="00850263" w14:paraId="41F04D89" w14:textId="77777777">
        <w:trPr>
          <w:jc w:val="center"/>
        </w:trPr>
        <w:tc>
          <w:tcPr>
            <w:tcW w:w="2575" w:type="dxa"/>
            <w:tcBorders>
              <w:left w:val="single" w:sz="2" w:space="0" w:color="000000"/>
              <w:bottom w:val="single" w:sz="2" w:space="0" w:color="000000"/>
            </w:tcBorders>
            <w:vAlign w:val="center"/>
          </w:tcPr>
          <w:p w14:paraId="42845716" w14:textId="77777777" w:rsidR="00850263" w:rsidRDefault="00000000" w:rsidP="00EA07B5">
            <w:pPr>
              <w:pStyle w:val="TableContents"/>
              <w:bidi/>
              <w:jc w:val="both"/>
            </w:pPr>
            <w:r>
              <w:t>ω</w:t>
            </w:r>
          </w:p>
        </w:tc>
        <w:tc>
          <w:tcPr>
            <w:tcW w:w="4172" w:type="dxa"/>
            <w:tcBorders>
              <w:left w:val="single" w:sz="2" w:space="0" w:color="000000"/>
              <w:bottom w:val="single" w:sz="2" w:space="0" w:color="000000"/>
            </w:tcBorders>
            <w:vAlign w:val="center"/>
          </w:tcPr>
          <w:p w14:paraId="6A0DC4A6" w14:textId="77777777" w:rsidR="00850263" w:rsidRDefault="00000000" w:rsidP="00EA07B5">
            <w:pPr>
              <w:pStyle w:val="TableContents"/>
              <w:bidi/>
              <w:jc w:val="both"/>
            </w:pPr>
            <w:r>
              <w:rPr>
                <w:rFonts w:ascii="Times New Roman;serif" w:hAnsi="Times New Roman;serif"/>
              </w:rPr>
              <w:t>McDonald’s Omega</w:t>
            </w:r>
          </w:p>
        </w:tc>
        <w:tc>
          <w:tcPr>
            <w:tcW w:w="2227" w:type="dxa"/>
            <w:tcBorders>
              <w:left w:val="single" w:sz="2" w:space="0" w:color="000000"/>
              <w:bottom w:val="single" w:sz="2" w:space="0" w:color="000000"/>
              <w:right w:val="single" w:sz="2" w:space="0" w:color="000000"/>
            </w:tcBorders>
            <w:vAlign w:val="center"/>
          </w:tcPr>
          <w:p w14:paraId="2D3E1675" w14:textId="77777777" w:rsidR="00850263" w:rsidRDefault="00000000" w:rsidP="00EA07B5">
            <w:pPr>
              <w:pStyle w:val="TableContents"/>
              <w:bidi/>
              <w:jc w:val="both"/>
            </w:pPr>
            <w:r>
              <w:rPr>
                <w:rtl/>
              </w:rPr>
              <w:t xml:space="preserve">معامل </w:t>
            </w:r>
            <w:proofErr w:type="spellStart"/>
            <w:r>
              <w:rPr>
                <w:rtl/>
              </w:rPr>
              <w:t>أوميغا</w:t>
            </w:r>
            <w:proofErr w:type="spellEnd"/>
            <w:r>
              <w:rPr>
                <w:rtl/>
              </w:rPr>
              <w:t xml:space="preserve"> لماكدونالد</w:t>
            </w:r>
          </w:p>
        </w:tc>
      </w:tr>
      <w:tr w:rsidR="00850263" w14:paraId="23A334ED" w14:textId="77777777">
        <w:trPr>
          <w:jc w:val="center"/>
        </w:trPr>
        <w:tc>
          <w:tcPr>
            <w:tcW w:w="2575" w:type="dxa"/>
            <w:tcBorders>
              <w:left w:val="single" w:sz="2" w:space="0" w:color="000000"/>
              <w:bottom w:val="single" w:sz="2" w:space="0" w:color="000000"/>
            </w:tcBorders>
            <w:vAlign w:val="center"/>
          </w:tcPr>
          <w:p w14:paraId="3ADB621A" w14:textId="77777777" w:rsidR="00850263" w:rsidRDefault="00000000" w:rsidP="00EA07B5">
            <w:pPr>
              <w:pStyle w:val="TableContents"/>
              <w:bidi/>
              <w:jc w:val="both"/>
            </w:pPr>
            <w:r>
              <w:t>χ²</w:t>
            </w:r>
          </w:p>
        </w:tc>
        <w:tc>
          <w:tcPr>
            <w:tcW w:w="4172" w:type="dxa"/>
            <w:tcBorders>
              <w:left w:val="single" w:sz="2" w:space="0" w:color="000000"/>
              <w:bottom w:val="single" w:sz="2" w:space="0" w:color="000000"/>
            </w:tcBorders>
            <w:vAlign w:val="center"/>
          </w:tcPr>
          <w:p w14:paraId="0D4F576A" w14:textId="77777777" w:rsidR="00850263" w:rsidRDefault="00000000" w:rsidP="00EA07B5">
            <w:pPr>
              <w:pStyle w:val="TableContents"/>
              <w:bidi/>
              <w:jc w:val="both"/>
            </w:pPr>
            <w:r>
              <w:rPr>
                <w:rFonts w:ascii="Times New Roman;serif" w:hAnsi="Times New Roman;serif"/>
              </w:rPr>
              <w:t>Chi-Square Statistic</w:t>
            </w:r>
          </w:p>
        </w:tc>
        <w:tc>
          <w:tcPr>
            <w:tcW w:w="2227" w:type="dxa"/>
            <w:tcBorders>
              <w:left w:val="single" w:sz="2" w:space="0" w:color="000000"/>
              <w:bottom w:val="single" w:sz="2" w:space="0" w:color="000000"/>
              <w:right w:val="single" w:sz="2" w:space="0" w:color="000000"/>
            </w:tcBorders>
            <w:vAlign w:val="center"/>
          </w:tcPr>
          <w:p w14:paraId="37D93A6D" w14:textId="77777777" w:rsidR="00850263" w:rsidRDefault="00000000" w:rsidP="00EA07B5">
            <w:pPr>
              <w:pStyle w:val="TableContents"/>
              <w:bidi/>
              <w:jc w:val="both"/>
            </w:pPr>
            <w:r>
              <w:rPr>
                <w:rtl/>
              </w:rPr>
              <w:t>إحصائية كاي تربيع</w:t>
            </w:r>
          </w:p>
        </w:tc>
      </w:tr>
      <w:tr w:rsidR="00850263" w14:paraId="7B044C96" w14:textId="77777777">
        <w:trPr>
          <w:jc w:val="center"/>
        </w:trPr>
        <w:tc>
          <w:tcPr>
            <w:tcW w:w="2575" w:type="dxa"/>
            <w:tcBorders>
              <w:left w:val="single" w:sz="2" w:space="0" w:color="000000"/>
              <w:bottom w:val="single" w:sz="2" w:space="0" w:color="000000"/>
            </w:tcBorders>
            <w:vAlign w:val="center"/>
          </w:tcPr>
          <w:p w14:paraId="47322CF5" w14:textId="77777777" w:rsidR="00850263" w:rsidRDefault="00000000" w:rsidP="00EA07B5">
            <w:pPr>
              <w:pStyle w:val="TableContents"/>
              <w:bidi/>
              <w:jc w:val="both"/>
            </w:pPr>
            <w:r>
              <w:t>ΔF</w:t>
            </w:r>
          </w:p>
        </w:tc>
        <w:tc>
          <w:tcPr>
            <w:tcW w:w="4172" w:type="dxa"/>
            <w:tcBorders>
              <w:left w:val="single" w:sz="2" w:space="0" w:color="000000"/>
              <w:bottom w:val="single" w:sz="2" w:space="0" w:color="000000"/>
            </w:tcBorders>
            <w:vAlign w:val="center"/>
          </w:tcPr>
          <w:p w14:paraId="6AF38A11" w14:textId="77777777" w:rsidR="00850263" w:rsidRDefault="00000000" w:rsidP="00EA07B5">
            <w:pPr>
              <w:pStyle w:val="TableContents"/>
              <w:bidi/>
              <w:jc w:val="both"/>
            </w:pPr>
            <w:r>
              <w:rPr>
                <w:rFonts w:ascii="Times New Roman;serif" w:hAnsi="Times New Roman;serif"/>
              </w:rPr>
              <w:t>Change in F Statistic</w:t>
            </w:r>
          </w:p>
        </w:tc>
        <w:tc>
          <w:tcPr>
            <w:tcW w:w="2227" w:type="dxa"/>
            <w:tcBorders>
              <w:left w:val="single" w:sz="2" w:space="0" w:color="000000"/>
              <w:bottom w:val="single" w:sz="2" w:space="0" w:color="000000"/>
              <w:right w:val="single" w:sz="2" w:space="0" w:color="000000"/>
            </w:tcBorders>
            <w:vAlign w:val="center"/>
          </w:tcPr>
          <w:p w14:paraId="1C04B0EE" w14:textId="77777777" w:rsidR="00850263" w:rsidRDefault="00000000" w:rsidP="00EA07B5">
            <w:pPr>
              <w:pStyle w:val="TableContents"/>
              <w:bidi/>
              <w:jc w:val="both"/>
            </w:pPr>
            <w:r>
              <w:rPr>
                <w:rtl/>
              </w:rPr>
              <w:t>التغير في إحصائية ف</w:t>
            </w:r>
          </w:p>
        </w:tc>
      </w:tr>
      <w:tr w:rsidR="00850263" w14:paraId="08E73ADE" w14:textId="77777777">
        <w:trPr>
          <w:jc w:val="center"/>
        </w:trPr>
        <w:tc>
          <w:tcPr>
            <w:tcW w:w="2575" w:type="dxa"/>
            <w:tcBorders>
              <w:left w:val="single" w:sz="2" w:space="0" w:color="000000"/>
              <w:bottom w:val="single" w:sz="2" w:space="0" w:color="000000"/>
            </w:tcBorders>
            <w:vAlign w:val="center"/>
          </w:tcPr>
          <w:p w14:paraId="6EFB042F" w14:textId="77777777" w:rsidR="00850263" w:rsidRDefault="00000000" w:rsidP="00EA07B5">
            <w:pPr>
              <w:pStyle w:val="TableContents"/>
              <w:bidi/>
              <w:jc w:val="both"/>
            </w:pPr>
            <w:r>
              <w:t>RMSE</w:t>
            </w:r>
          </w:p>
        </w:tc>
        <w:tc>
          <w:tcPr>
            <w:tcW w:w="4172" w:type="dxa"/>
            <w:tcBorders>
              <w:left w:val="single" w:sz="2" w:space="0" w:color="000000"/>
              <w:bottom w:val="single" w:sz="2" w:space="0" w:color="000000"/>
            </w:tcBorders>
            <w:vAlign w:val="center"/>
          </w:tcPr>
          <w:p w14:paraId="2EDC7C48" w14:textId="77777777" w:rsidR="00850263" w:rsidRDefault="00000000" w:rsidP="00EA07B5">
            <w:pPr>
              <w:pStyle w:val="TableContents"/>
              <w:bidi/>
              <w:jc w:val="both"/>
            </w:pPr>
            <w:r>
              <w:rPr>
                <w:rFonts w:ascii="Times New Roman;serif" w:hAnsi="Times New Roman;serif"/>
              </w:rPr>
              <w:t>Root Mean Square Error</w:t>
            </w:r>
          </w:p>
        </w:tc>
        <w:tc>
          <w:tcPr>
            <w:tcW w:w="2227" w:type="dxa"/>
            <w:tcBorders>
              <w:left w:val="single" w:sz="2" w:space="0" w:color="000000"/>
              <w:bottom w:val="single" w:sz="2" w:space="0" w:color="000000"/>
              <w:right w:val="single" w:sz="2" w:space="0" w:color="000000"/>
            </w:tcBorders>
            <w:vAlign w:val="center"/>
          </w:tcPr>
          <w:p w14:paraId="5B989DB6" w14:textId="77777777" w:rsidR="00850263" w:rsidRDefault="00000000" w:rsidP="00EA07B5">
            <w:pPr>
              <w:pStyle w:val="TableContents"/>
              <w:bidi/>
              <w:jc w:val="both"/>
            </w:pPr>
            <w:r>
              <w:rPr>
                <w:rtl/>
              </w:rPr>
              <w:t>الجذر التربيعي لمتوسط مربع الخطأ</w:t>
            </w:r>
          </w:p>
        </w:tc>
      </w:tr>
    </w:tbl>
    <w:p w14:paraId="29CA11C5" w14:textId="77777777" w:rsidR="00850263" w:rsidRDefault="00850263" w:rsidP="00EA07B5">
      <w:pPr>
        <w:pStyle w:val="BodyText"/>
        <w:bidi/>
        <w:spacing w:after="283"/>
      </w:pPr>
    </w:p>
    <w:p w14:paraId="4818721B" w14:textId="77777777" w:rsidR="00850263" w:rsidRDefault="00000000" w:rsidP="00EA07B5">
      <w:pPr>
        <w:pStyle w:val="Heading1"/>
        <w:numPr>
          <w:ilvl w:val="0"/>
          <w:numId w:val="0"/>
        </w:numPr>
        <w:bidi/>
        <w:rPr>
          <w:rFonts w:ascii="Simplified Arabic" w:hAnsi="Simplified Arabic" w:cs="Simplified Arabic"/>
          <w:sz w:val="28"/>
          <w:szCs w:val="28"/>
        </w:rPr>
      </w:pPr>
      <w:r>
        <w:br w:type="page"/>
      </w:r>
    </w:p>
    <w:p w14:paraId="6CDE50D8" w14:textId="77777777" w:rsidR="00850263" w:rsidRDefault="00850263" w:rsidP="00EA07B5">
      <w:pPr>
        <w:pStyle w:val="BodyText"/>
        <w:bidi/>
        <w:spacing w:before="240" w:after="120"/>
        <w:jc w:val="left"/>
        <w:rPr>
          <w:rFonts w:ascii="Simplified Arabic" w:hAnsi="Simplified Arabic" w:cs="Simplified Arabic"/>
          <w:sz w:val="28"/>
          <w:szCs w:val="28"/>
        </w:rPr>
      </w:pPr>
    </w:p>
    <w:p w14:paraId="27D062E9" w14:textId="77777777" w:rsidR="00850263" w:rsidRDefault="00000000" w:rsidP="00EA07B5">
      <w:pPr>
        <w:pStyle w:val="Heading1"/>
        <w:numPr>
          <w:ilvl w:val="0"/>
          <w:numId w:val="0"/>
        </w:numPr>
        <w:bidi/>
        <w:spacing w:after="480" w:line="276" w:lineRule="auto"/>
        <w:jc w:val="center"/>
      </w:pPr>
      <w:bookmarkStart w:id="8" w:name="_Toc235217941"/>
      <w:r>
        <w:rPr>
          <w:rFonts w:ascii="Simplified Arabic" w:hAnsi="Simplified Arabic" w:cs="Simplified Arabic"/>
          <w:rtl/>
        </w:rPr>
        <w:t>الفصل الأول: مقدمة الدراسة وإطارها العام</w:t>
      </w:r>
      <w:bookmarkEnd w:id="8"/>
    </w:p>
    <w:p w14:paraId="006F429D" w14:textId="77777777" w:rsidR="00850263" w:rsidRDefault="00000000" w:rsidP="00EA07B5">
      <w:pPr>
        <w:pStyle w:val="Heading2"/>
        <w:bidi/>
        <w:spacing w:before="400" w:after="160" w:line="276" w:lineRule="auto"/>
        <w:ind w:right="400"/>
      </w:pPr>
      <w:bookmarkStart w:id="9" w:name="_Toc235217942"/>
      <w:r>
        <w:rPr>
          <w:rFonts w:ascii="Simplified Arabic" w:hAnsi="Simplified Arabic" w:cs="Simplified Arabic"/>
        </w:rPr>
        <w:t>1.1</w:t>
      </w:r>
      <w:r>
        <w:rPr>
          <w:rFonts w:ascii="Simplified Arabic" w:hAnsi="Simplified Arabic" w:cs="Simplified Arabic"/>
          <w:rtl/>
        </w:rPr>
        <w:t>. مقدمة</w:t>
      </w:r>
      <w:bookmarkEnd w:id="9"/>
    </w:p>
    <w:p w14:paraId="475B3CD4" w14:textId="77777777" w:rsidR="00850263" w:rsidRDefault="00000000" w:rsidP="00EA07B5">
      <w:pPr>
        <w:pStyle w:val="BodyText"/>
        <w:bidi/>
        <w:spacing w:after="180"/>
      </w:pPr>
      <w:r>
        <w:rPr>
          <w:rFonts w:ascii="Simplified Arabic" w:hAnsi="Simplified Arabic" w:cs="Simplified Arabic"/>
          <w:sz w:val="28"/>
          <w:szCs w:val="28"/>
          <w:rtl/>
        </w:rPr>
        <w:tab/>
        <w:t xml:space="preserve">تمثل المنشآت الصغيرة والمتوسطة جزءًا أصيلًا من البنية الاقتصادية المعاصرة؛ فهي واسعة الانتشار، وقريبة من الأسواق المحلية، وقادرة على العمل في أنشطة تتفاوت في طبيعتها وكثافتها الرأسمالية. وتشير تقديرات البنك الدولي إلى أن هذه المنشآت تمثل نحو </w:t>
      </w:r>
      <w:r>
        <w:rPr>
          <w:rFonts w:ascii="Simplified Arabic" w:hAnsi="Simplified Arabic" w:cs="Simplified Arabic"/>
          <w:sz w:val="28"/>
          <w:szCs w:val="28"/>
        </w:rPr>
        <w:t>90</w:t>
      </w:r>
      <w:r>
        <w:rPr>
          <w:rFonts w:ascii="Simplified Arabic" w:hAnsi="Simplified Arabic" w:cs="Simplified Arabic"/>
          <w:sz w:val="28"/>
          <w:szCs w:val="28"/>
          <w:rtl/>
        </w:rPr>
        <w:t>% من منشآت الأعمال، وتستوعب أكثر من نصف العمالة عالميًا، بما يوضح مكانتها في النشاط الاقتصادي والتشغيل وريادة الأعمال (</w:t>
      </w:r>
      <w:r>
        <w:rPr>
          <w:rFonts w:ascii="Simplified Arabic" w:hAnsi="Simplified Arabic" w:cs="Simplified Arabic"/>
          <w:sz w:val="28"/>
          <w:szCs w:val="28"/>
        </w:rPr>
        <w:t>World Bank Group, 2024</w:t>
      </w:r>
      <w:r>
        <w:rPr>
          <w:rFonts w:ascii="Simplified Arabic" w:hAnsi="Simplified Arabic" w:cs="Simplified Arabic"/>
          <w:sz w:val="28"/>
          <w:szCs w:val="28"/>
          <w:rtl/>
        </w:rPr>
        <w:t>). غير أن هذه الأهمية الكلية لا تعني تماثل المنشآت في الإنتاجية أو النمو أو الاستمرار. فالقطاع يضم منشآت تختلف في الحجم والعمر والنشاط، كما تختلف في الموارد التي تستطيع الوصول إليها وفي الكيفية التي تدير بها تلك الموارد. ولهذا يؤكد الأدب الحديث ضرورة فهم التباين داخل القطاع بدل التعامل مع المنشآت الصغيرة والمتوسطة بوصفها فئة متجانسة (</w:t>
      </w:r>
      <w:r>
        <w:rPr>
          <w:rFonts w:ascii="Simplified Arabic" w:hAnsi="Simplified Arabic" w:cs="Simplified Arabic"/>
          <w:sz w:val="28"/>
          <w:szCs w:val="28"/>
        </w:rPr>
        <w:t>Raes, 2021</w:t>
      </w:r>
      <w:r>
        <w:rPr>
          <w:rFonts w:ascii="Simplified Arabic" w:hAnsi="Simplified Arabic" w:cs="Simplified Arabic"/>
          <w:sz w:val="28"/>
          <w:szCs w:val="28"/>
          <w:rtl/>
        </w:rPr>
        <w:t>).</w:t>
      </w:r>
    </w:p>
    <w:p w14:paraId="123968E9" w14:textId="77777777" w:rsidR="00850263" w:rsidRDefault="00000000" w:rsidP="00EA07B5">
      <w:pPr>
        <w:pStyle w:val="BodyText"/>
        <w:bidi/>
        <w:spacing w:after="180"/>
      </w:pPr>
      <w:r>
        <w:rPr>
          <w:rFonts w:ascii="Simplified Arabic" w:hAnsi="Simplified Arabic" w:cs="Simplified Arabic"/>
          <w:sz w:val="28"/>
          <w:szCs w:val="28"/>
          <w:rtl/>
        </w:rPr>
        <w:tab/>
        <w:t xml:space="preserve">وقد اتجه البحث في هذا المجال من الاكتفاء برصد أعداد المنشآت والوظائف إلى تفسير أسباب تفاوت الأداء بينها. فقد بينت دراسة </w:t>
      </w:r>
      <w:r>
        <w:rPr>
          <w:rFonts w:ascii="Simplified Arabic" w:hAnsi="Simplified Arabic" w:cs="Simplified Arabic"/>
          <w:sz w:val="28"/>
          <w:szCs w:val="28"/>
        </w:rPr>
        <w:t>Ayyagari et al. (2014)</w:t>
      </w:r>
      <w:r>
        <w:rPr>
          <w:rFonts w:ascii="Simplified Arabic" w:hAnsi="Simplified Arabic" w:cs="Simplified Arabic"/>
          <w:sz w:val="28"/>
          <w:szCs w:val="28"/>
          <w:rtl/>
        </w:rPr>
        <w:t xml:space="preserve"> أن أثر حجم المنشأة في خلق الوظائف لا ينفصل عن عمرها وخصائصها، وأن صغر الحجم لا يقود تلقائيًا إلى نتيجة واحدة في التشغيل أو الإنتاجية. ويعني ذلك أن التصنيف الحجمي يحدد إطار الدراسة، لكنه لا يفسر وحده نجاح المنشأة أو تعثرها. ويتطلب التفسير النظر في نوعية الموارد المتاحة، والمهارات الإدارية والبشرية، والقدرة على الابتكار، ومستوى توظيف التقنية والبيانات في العمل.</w:t>
      </w:r>
    </w:p>
    <w:p w14:paraId="3F7A740F" w14:textId="77777777" w:rsidR="00850263" w:rsidRDefault="00000000" w:rsidP="00EA07B5">
      <w:pPr>
        <w:pStyle w:val="BodyText"/>
        <w:bidi/>
        <w:spacing w:after="180"/>
      </w:pPr>
      <w:r>
        <w:rPr>
          <w:rFonts w:ascii="Simplified Arabic" w:hAnsi="Simplified Arabic" w:cs="Simplified Arabic"/>
          <w:sz w:val="28"/>
          <w:szCs w:val="28"/>
          <w:rtl/>
        </w:rPr>
        <w:tab/>
        <w:t>توفر نظرية الموارد أساسًا ملائمًا لهذا التفسير؛ إذ تنظر إلى المنشأة بوصفها مجموعة من الموارد المادية وغير المادية التي تُنسق وتُستخدم لتحقيق أهدافها. ووفق هذا المنظور، قد تعمل منشأتان في قطاع وبيئة متقاربين، ثم تختلف نتائجهما لأن إحداهما أقدر على الحصول على مورد مهم أو تنظيمه أو دمجه مع موارد أخرى (</w:t>
      </w:r>
      <w:r>
        <w:rPr>
          <w:rFonts w:ascii="Simplified Arabic" w:hAnsi="Simplified Arabic" w:cs="Simplified Arabic"/>
          <w:sz w:val="28"/>
          <w:szCs w:val="28"/>
        </w:rPr>
        <w:t>Wernerfelt, 1984; Barney, 1991</w:t>
      </w:r>
      <w:r>
        <w:rPr>
          <w:rFonts w:ascii="Simplified Arabic" w:hAnsi="Simplified Arabic" w:cs="Simplified Arabic"/>
          <w:sz w:val="28"/>
          <w:szCs w:val="28"/>
          <w:rtl/>
        </w:rPr>
        <w:t>). وانطلاقًا من ذلك، تركز الدراسة الحالية على أربعة أبعاد قابلة للقياس والتدخل الإداري: الوصول إلى التمويل، والقدرات البشرية والتدريبية، والقدرة الابتكارية، والقدرة الرقمية.</w:t>
      </w:r>
    </w:p>
    <w:p w14:paraId="57C32CE1" w14:textId="77777777" w:rsidR="00850263" w:rsidRDefault="00000000" w:rsidP="00EA07B5">
      <w:pPr>
        <w:pStyle w:val="BodyText"/>
        <w:bidi/>
        <w:spacing w:after="180"/>
      </w:pPr>
      <w:r>
        <w:rPr>
          <w:rFonts w:ascii="Simplified Arabic" w:hAnsi="Simplified Arabic" w:cs="Simplified Arabic"/>
          <w:sz w:val="28"/>
          <w:szCs w:val="28"/>
          <w:rtl/>
        </w:rPr>
        <w:lastRenderedPageBreak/>
        <w:tab/>
        <w:t xml:space="preserve">كما تتبنى الدراسة مفهومًا متعدد الأبعاد للأداء. فالنتائج المالية مهمة، لكنها لا تكفي وحدها للحكم على وضع المنشأة، ولا سيما في المنشآت الخاصة التي قد يصعب الحصول على قوائمها المالية أو مقارنتها بين قطاعات مختلفة. وقد ميز </w:t>
      </w:r>
      <w:r>
        <w:rPr>
          <w:rFonts w:ascii="Simplified Arabic" w:hAnsi="Simplified Arabic" w:cs="Simplified Arabic"/>
          <w:sz w:val="28"/>
          <w:szCs w:val="28"/>
        </w:rPr>
        <w:t>Venkatraman and Ramanujam (1986)</w:t>
      </w:r>
      <w:r>
        <w:rPr>
          <w:rFonts w:ascii="Simplified Arabic" w:hAnsi="Simplified Arabic" w:cs="Simplified Arabic"/>
          <w:sz w:val="28"/>
          <w:szCs w:val="28"/>
          <w:rtl/>
        </w:rPr>
        <w:t xml:space="preserve"> بين الأداء المالي والأداء التشغيلي، وأكدا فائدة القياس الذي يجمع أكثر من جانب من جوانب النتيجة التنظيمية. وبناءً على ذلك، تقيس الدراسة بُعدين مترابطين: الأداء التشغيلي والتوظيفي، ويشمل كفاءة العمليات واستقرارها والإنتاجية والقدرة على استقطاب العاملين والاحتفاظ بهم؛ والأداء الاقتصادي، ويشمل تحسن الإيرادات والعائد والوفاء بالالتزامات والقدرة على الاستمرار والتوسع.</w:t>
      </w:r>
    </w:p>
    <w:p w14:paraId="759D8DE0" w14:textId="77777777" w:rsidR="00850263" w:rsidRDefault="00000000" w:rsidP="00EA07B5">
      <w:pPr>
        <w:pStyle w:val="BodyText"/>
        <w:bidi/>
        <w:spacing w:after="180"/>
      </w:pPr>
      <w:r>
        <w:rPr>
          <w:rFonts w:ascii="Simplified Arabic" w:hAnsi="Simplified Arabic" w:cs="Simplified Arabic"/>
          <w:sz w:val="28"/>
          <w:szCs w:val="28"/>
          <w:rtl/>
        </w:rPr>
        <w:tab/>
        <w:t xml:space="preserve">وفي المملكة العربية السعودية، يرتبط تطوير المنشآت الصغيرة والمتوسطة بمسار تنويع الاقتصاد وتوسيع مساهمة القطاع الخاص. ويبين التقرير السنوي لرؤية السعودية </w:t>
      </w:r>
      <w:r>
        <w:rPr>
          <w:rFonts w:ascii="Simplified Arabic" w:hAnsi="Simplified Arabic" w:cs="Simplified Arabic"/>
          <w:sz w:val="28"/>
          <w:szCs w:val="28"/>
        </w:rPr>
        <w:t>2030</w:t>
      </w:r>
      <w:r>
        <w:rPr>
          <w:rFonts w:ascii="Simplified Arabic" w:hAnsi="Simplified Arabic" w:cs="Simplified Arabic"/>
          <w:sz w:val="28"/>
          <w:szCs w:val="28"/>
          <w:rtl/>
        </w:rPr>
        <w:t xml:space="preserve"> لعام </w:t>
      </w:r>
      <w:r>
        <w:rPr>
          <w:rFonts w:ascii="Simplified Arabic" w:hAnsi="Simplified Arabic" w:cs="Simplified Arabic"/>
          <w:sz w:val="28"/>
          <w:szCs w:val="28"/>
        </w:rPr>
        <w:t>2025</w:t>
      </w:r>
      <w:r>
        <w:rPr>
          <w:rFonts w:ascii="Simplified Arabic" w:hAnsi="Simplified Arabic" w:cs="Simplified Arabic"/>
          <w:sz w:val="28"/>
          <w:szCs w:val="28"/>
          <w:rtl/>
        </w:rPr>
        <w:t xml:space="preserve"> أن عدد هذه المنشآت تجاوز </w:t>
      </w:r>
      <w:r>
        <w:rPr>
          <w:rFonts w:ascii="Simplified Arabic" w:hAnsi="Simplified Arabic" w:cs="Simplified Arabic"/>
          <w:sz w:val="28"/>
          <w:szCs w:val="28"/>
        </w:rPr>
        <w:t>1.7</w:t>
      </w:r>
      <w:r>
        <w:rPr>
          <w:rFonts w:ascii="Simplified Arabic" w:hAnsi="Simplified Arabic" w:cs="Simplified Arabic"/>
          <w:sz w:val="28"/>
          <w:szCs w:val="28"/>
          <w:rtl/>
        </w:rPr>
        <w:t xml:space="preserve"> مليون منشأة، وأنها توظف نحو </w:t>
      </w:r>
      <w:r>
        <w:rPr>
          <w:rFonts w:ascii="Simplified Arabic" w:hAnsi="Simplified Arabic" w:cs="Simplified Arabic"/>
          <w:sz w:val="28"/>
          <w:szCs w:val="28"/>
        </w:rPr>
        <w:t>8.8</w:t>
      </w:r>
      <w:r>
        <w:rPr>
          <w:rFonts w:ascii="Simplified Arabic" w:hAnsi="Simplified Arabic" w:cs="Simplified Arabic"/>
          <w:sz w:val="28"/>
          <w:szCs w:val="28"/>
          <w:rtl/>
        </w:rPr>
        <w:t xml:space="preserve"> ملايين شخص، فيما بلغت مساهمتها في الناتج المحلي الإجمالي </w:t>
      </w:r>
      <w:r>
        <w:rPr>
          <w:rFonts w:ascii="Simplified Arabic" w:hAnsi="Simplified Arabic" w:cs="Simplified Arabic"/>
          <w:sz w:val="28"/>
          <w:szCs w:val="28"/>
        </w:rPr>
        <w:t>22.9</w:t>
      </w:r>
      <w:r>
        <w:rPr>
          <w:rFonts w:ascii="Simplified Arabic" w:hAnsi="Simplified Arabic" w:cs="Simplified Arabic"/>
          <w:sz w:val="28"/>
          <w:szCs w:val="28"/>
          <w:rtl/>
        </w:rPr>
        <w:t>% (</w:t>
      </w:r>
      <w:r>
        <w:rPr>
          <w:rFonts w:ascii="Simplified Arabic" w:hAnsi="Simplified Arabic" w:cs="Simplified Arabic"/>
          <w:sz w:val="28"/>
          <w:szCs w:val="28"/>
        </w:rPr>
        <w:t>Saudi Vision 2030, 2026</w:t>
      </w:r>
      <w:r>
        <w:rPr>
          <w:rFonts w:ascii="Simplified Arabic" w:hAnsi="Simplified Arabic" w:cs="Simplified Arabic"/>
          <w:sz w:val="28"/>
          <w:szCs w:val="28"/>
          <w:rtl/>
        </w:rPr>
        <w:t>). كما توسعت منظومة التمويل والضمان والتدريب والابتكار والتحول الرقمي. إلا أن وجود البرامج والفرص في البيئة المحيطة لا يضمن استفادة المنشآت منها بدرجة متساوية؛ فالنتيجة تتوقف أيضًا على جاهزية المنشأة ومهاراتها وقدرتها على الاختيار والتنفيذ والتعلم.</w:t>
      </w:r>
    </w:p>
    <w:p w14:paraId="3858B7EC" w14:textId="77777777" w:rsidR="00850263" w:rsidRDefault="00000000" w:rsidP="00EA07B5">
      <w:pPr>
        <w:pStyle w:val="BodyText"/>
        <w:bidi/>
        <w:spacing w:after="180"/>
      </w:pPr>
      <w:r>
        <w:rPr>
          <w:rFonts w:ascii="Simplified Arabic" w:hAnsi="Simplified Arabic" w:cs="Simplified Arabic"/>
          <w:sz w:val="28"/>
          <w:szCs w:val="28"/>
          <w:rtl/>
        </w:rPr>
        <w:tab/>
        <w:t xml:space="preserve">وتعد مدينة الرياض نطاقًا مناسبًا لدراسة هذه العلاقات بسبب كثافة النشاط الاقتصادي وتنوعه، وتركز المؤسسات المالية وجهات الدعم وصناديق الاستثمار والمسرعات فيها. ويبرز تقرير مرصد منشآت للربع الثاني من عام </w:t>
      </w:r>
      <w:r>
        <w:rPr>
          <w:rFonts w:ascii="Simplified Arabic" w:hAnsi="Simplified Arabic" w:cs="Simplified Arabic"/>
          <w:sz w:val="28"/>
          <w:szCs w:val="28"/>
        </w:rPr>
        <w:t>2025</w:t>
      </w:r>
      <w:r>
        <w:rPr>
          <w:rFonts w:ascii="Simplified Arabic" w:hAnsi="Simplified Arabic" w:cs="Simplified Arabic"/>
          <w:sz w:val="28"/>
          <w:szCs w:val="28"/>
          <w:rtl/>
        </w:rPr>
        <w:t xml:space="preserve"> ثقل منظومة القطاع الخاص والاستثمار الريادي في الرياض (</w:t>
      </w:r>
      <w:proofErr w:type="spellStart"/>
      <w:r>
        <w:rPr>
          <w:rFonts w:ascii="Simplified Arabic" w:hAnsi="Simplified Arabic" w:cs="Simplified Arabic"/>
          <w:sz w:val="28"/>
          <w:szCs w:val="28"/>
        </w:rPr>
        <w:t>Monsha’at</w:t>
      </w:r>
      <w:proofErr w:type="spellEnd"/>
      <w:r>
        <w:rPr>
          <w:rFonts w:ascii="Simplified Arabic" w:hAnsi="Simplified Arabic" w:cs="Simplified Arabic"/>
          <w:sz w:val="28"/>
          <w:szCs w:val="28"/>
        </w:rPr>
        <w:t>, 2025</w:t>
      </w:r>
      <w:r>
        <w:rPr>
          <w:rFonts w:ascii="Simplified Arabic" w:hAnsi="Simplified Arabic" w:cs="Simplified Arabic"/>
          <w:sz w:val="28"/>
          <w:szCs w:val="28"/>
          <w:rtl/>
        </w:rPr>
        <w:t>). وفي المقابل، ترفع هذه البيئة كثيفة الفرص مستوى المنافسة وسرعة التغير، فتزداد أهمية قدرة المنشأة على تحويل ما يتاح لها من تمويل ومعرفة وتقنية إلى نتائج ملموسة. ومن هنا تختبر الدراسة العلاقة بين الموارد والقدرات التنظيمية والأداء على مستوى المنشأة نفسها، اعتمادًا على بيانات ميدانية من ملاك ومديرين ومسؤولين مطلعين في منشآت صغيرة ومتوسطة داخل مدينة الرياض.</w:t>
      </w:r>
    </w:p>
    <w:p w14:paraId="3E94A1CA" w14:textId="77777777" w:rsidR="00850263" w:rsidRDefault="00000000" w:rsidP="00EA07B5">
      <w:pPr>
        <w:pStyle w:val="Heading2"/>
        <w:bidi/>
        <w:spacing w:before="400" w:after="160" w:line="276" w:lineRule="auto"/>
        <w:ind w:right="400"/>
      </w:pPr>
      <w:bookmarkStart w:id="10" w:name="_Toc235217943"/>
      <w:r>
        <w:rPr>
          <w:rFonts w:ascii="Simplified Arabic" w:hAnsi="Simplified Arabic" w:cs="Simplified Arabic"/>
        </w:rPr>
        <w:t>2.1</w:t>
      </w:r>
      <w:r>
        <w:rPr>
          <w:rFonts w:ascii="Simplified Arabic" w:hAnsi="Simplified Arabic" w:cs="Simplified Arabic"/>
          <w:rtl/>
        </w:rPr>
        <w:t>. مشكلة الدراسة</w:t>
      </w:r>
      <w:bookmarkEnd w:id="10"/>
    </w:p>
    <w:p w14:paraId="670FA00B" w14:textId="77777777" w:rsidR="00850263" w:rsidRDefault="00000000" w:rsidP="00EA07B5">
      <w:pPr>
        <w:pStyle w:val="BodyText"/>
        <w:bidi/>
        <w:spacing w:after="180"/>
      </w:pPr>
      <w:r>
        <w:rPr>
          <w:rFonts w:ascii="Simplified Arabic" w:hAnsi="Simplified Arabic" w:cs="Simplified Arabic"/>
          <w:sz w:val="28"/>
          <w:szCs w:val="28"/>
          <w:rtl/>
        </w:rPr>
        <w:tab/>
        <w:t xml:space="preserve">لا تتمثل المشكلة في مجرد نقص مورد بعينه، بل في تفاوت قدرة المنشآت الصغيرة والمتوسطة على تأمين الموارد المناسبة وتوظيفها بصورة تحقق أداءً مستقرًا. فقد تحصل منشأة على تمويل، لكنها لا تحسن توجيهه إلى التشغيل أو التوسع؛ وقد تمتلك أدوات رقمية، من غير أن تدمجها في العمليات أو القرار. وفي حالات أخرى، قد تحد </w:t>
      </w:r>
      <w:r>
        <w:rPr>
          <w:rFonts w:ascii="Simplified Arabic" w:hAnsi="Simplified Arabic" w:cs="Simplified Arabic"/>
          <w:sz w:val="28"/>
          <w:szCs w:val="28"/>
          <w:rtl/>
        </w:rPr>
        <w:lastRenderedPageBreak/>
        <w:t>فجوات المهارات أو ضعف التعلم التنظيمي من الاستفادة من فرص السوق. لذلك ينشأ التفاوت في الأداء من تفاعل ما تملكه المنشأة أو تصل إليه مع ما تستطيع فعله بهذه الموارد.</w:t>
      </w:r>
    </w:p>
    <w:p w14:paraId="5D7BA1C8" w14:textId="77777777" w:rsidR="00850263" w:rsidRDefault="00000000" w:rsidP="00EA07B5">
      <w:pPr>
        <w:pStyle w:val="BodyText"/>
        <w:bidi/>
        <w:spacing w:after="180"/>
      </w:pPr>
      <w:r>
        <w:rPr>
          <w:rFonts w:ascii="Simplified Arabic" w:hAnsi="Simplified Arabic" w:cs="Simplified Arabic"/>
          <w:sz w:val="28"/>
          <w:szCs w:val="28"/>
          <w:rtl/>
        </w:rPr>
        <w:tab/>
        <w:t xml:space="preserve">تؤكد الأدلة السابقة أهمية الأبعاد التي تتناولها الدراسة، لكنها لا تمنحها الوزن نفسه في جميع السياقات. فقد وجدت </w:t>
      </w:r>
      <w:proofErr w:type="spellStart"/>
      <w:r>
        <w:rPr>
          <w:rFonts w:ascii="Simplified Arabic" w:hAnsi="Simplified Arabic" w:cs="Simplified Arabic"/>
          <w:sz w:val="28"/>
          <w:szCs w:val="28"/>
        </w:rPr>
        <w:t>Brixiová</w:t>
      </w:r>
      <w:proofErr w:type="spellEnd"/>
      <w:r>
        <w:rPr>
          <w:rFonts w:ascii="Simplified Arabic" w:hAnsi="Simplified Arabic" w:cs="Simplified Arabic"/>
          <w:sz w:val="28"/>
          <w:szCs w:val="28"/>
        </w:rPr>
        <w:t xml:space="preserve"> et al. (2020)</w:t>
      </w:r>
      <w:r>
        <w:rPr>
          <w:rFonts w:ascii="Simplified Arabic" w:hAnsi="Simplified Arabic" w:cs="Simplified Arabic"/>
          <w:sz w:val="28"/>
          <w:szCs w:val="28"/>
          <w:rtl/>
        </w:rPr>
        <w:t xml:space="preserve"> علاقة بين الوصول إلى التمويل وخلق الوظائف في المنشآت الصغيرة والمتوسطة، مع اختلاف الأثر بحسب مصدر التمويل وشروطه والقطاع. وأوضحت مراجعة </w:t>
      </w:r>
      <w:proofErr w:type="spellStart"/>
      <w:r>
        <w:rPr>
          <w:rFonts w:ascii="Simplified Arabic" w:hAnsi="Simplified Arabic" w:cs="Simplified Arabic"/>
          <w:sz w:val="28"/>
          <w:szCs w:val="28"/>
        </w:rPr>
        <w:t>Saunila</w:t>
      </w:r>
      <w:proofErr w:type="spellEnd"/>
      <w:r>
        <w:rPr>
          <w:rFonts w:ascii="Simplified Arabic" w:hAnsi="Simplified Arabic" w:cs="Simplified Arabic"/>
          <w:sz w:val="28"/>
          <w:szCs w:val="28"/>
        </w:rPr>
        <w:t xml:space="preserve"> (2020)</w:t>
      </w:r>
      <w:r>
        <w:rPr>
          <w:rFonts w:ascii="Simplified Arabic" w:hAnsi="Simplified Arabic" w:cs="Simplified Arabic"/>
          <w:sz w:val="28"/>
          <w:szCs w:val="28"/>
          <w:rtl/>
        </w:rPr>
        <w:t xml:space="preserve"> أن القدرة الابتكارية منظومة من الممارسات والمعارف والعمليات، وليست نشاطًا منفردًا. كما بينت </w:t>
      </w:r>
      <w:r>
        <w:rPr>
          <w:rFonts w:ascii="Simplified Arabic" w:hAnsi="Simplified Arabic" w:cs="Simplified Arabic"/>
          <w:sz w:val="28"/>
          <w:szCs w:val="28"/>
        </w:rPr>
        <w:t>Kim and Jin (2024)</w:t>
      </w:r>
      <w:r>
        <w:rPr>
          <w:rFonts w:ascii="Simplified Arabic" w:hAnsi="Simplified Arabic" w:cs="Simplified Arabic"/>
          <w:sz w:val="28"/>
          <w:szCs w:val="28"/>
          <w:rtl/>
        </w:rPr>
        <w:t xml:space="preserve"> أن أثر التقنية في أداء المنشآت يرتبط بالقدرات الرقمية والقدرة على اكتشاف الفرص، لا بمجرد امتلاك الأدوات.</w:t>
      </w:r>
    </w:p>
    <w:p w14:paraId="6AFA630D" w14:textId="77777777" w:rsidR="00850263" w:rsidRDefault="00000000" w:rsidP="00EA07B5">
      <w:pPr>
        <w:pStyle w:val="BodyText"/>
        <w:bidi/>
        <w:spacing w:after="180"/>
      </w:pPr>
      <w:r>
        <w:rPr>
          <w:rFonts w:ascii="Simplified Arabic" w:hAnsi="Simplified Arabic" w:cs="Simplified Arabic"/>
          <w:sz w:val="28"/>
          <w:szCs w:val="28"/>
          <w:rtl/>
        </w:rPr>
        <w:tab/>
        <w:t xml:space="preserve">وفي السياق السعودي، توصلت دراسة </w:t>
      </w:r>
      <w:r>
        <w:rPr>
          <w:rFonts w:ascii="Simplified Arabic" w:hAnsi="Simplified Arabic" w:cs="Simplified Arabic"/>
          <w:sz w:val="28"/>
          <w:szCs w:val="28"/>
        </w:rPr>
        <w:t>Rafiki (2020)</w:t>
      </w:r>
      <w:r>
        <w:rPr>
          <w:rFonts w:ascii="Simplified Arabic" w:hAnsi="Simplified Arabic" w:cs="Simplified Arabic"/>
          <w:sz w:val="28"/>
          <w:szCs w:val="28"/>
          <w:rtl/>
        </w:rPr>
        <w:t xml:space="preserve"> إلى ارتباط نمو المنشآت بعوامل تشمل خبرة المدير والتدريب والتمويل والعلاقات المهنية، فيما تناولت </w:t>
      </w:r>
      <w:r>
        <w:rPr>
          <w:rFonts w:ascii="Simplified Arabic" w:hAnsi="Simplified Arabic" w:cs="Simplified Arabic"/>
          <w:sz w:val="28"/>
          <w:szCs w:val="28"/>
        </w:rPr>
        <w:t xml:space="preserve">Akinwale and </w:t>
      </w:r>
      <w:proofErr w:type="spellStart"/>
      <w:r>
        <w:rPr>
          <w:rFonts w:ascii="Simplified Arabic" w:hAnsi="Simplified Arabic" w:cs="Simplified Arabic"/>
          <w:sz w:val="28"/>
          <w:szCs w:val="28"/>
        </w:rPr>
        <w:t>Alshraim</w:t>
      </w:r>
      <w:proofErr w:type="spellEnd"/>
      <w:r>
        <w:rPr>
          <w:rFonts w:ascii="Simplified Arabic" w:hAnsi="Simplified Arabic" w:cs="Simplified Arabic"/>
          <w:sz w:val="28"/>
          <w:szCs w:val="28"/>
        </w:rPr>
        <w:t xml:space="preserve"> (2024)</w:t>
      </w:r>
      <w:r>
        <w:rPr>
          <w:rFonts w:ascii="Simplified Arabic" w:hAnsi="Simplified Arabic" w:cs="Simplified Arabic"/>
          <w:sz w:val="28"/>
          <w:szCs w:val="28"/>
          <w:rtl/>
        </w:rPr>
        <w:t xml:space="preserve"> محددات القدرات الابتكارية لدى المنشآت السعودية. وتقدم هذه الدراسات أدلة مهمة، إلا أنها تركز غالبًا على مورد معين أو نتيجة محددة أو نطاق أوسع من مدينة الرياض. كما أن البيانات الرسمية الوطنية والإقليمية تصف حجم القطاع واتجاهاته العامة، لكنها لا توضح على مستوى المنشأة أي الموارد والقدرات أكثر إسهامًا في تفسير الأداء بعد أخذ الحجم والعمر والقطاع في الاعتبار.</w:t>
      </w:r>
    </w:p>
    <w:p w14:paraId="22B6CB0E" w14:textId="77777777" w:rsidR="00850263" w:rsidRDefault="00000000" w:rsidP="00EA07B5">
      <w:pPr>
        <w:pStyle w:val="BodyText"/>
        <w:bidi/>
        <w:spacing w:after="180"/>
      </w:pPr>
      <w:r>
        <w:rPr>
          <w:rFonts w:ascii="Simplified Arabic" w:hAnsi="Simplified Arabic" w:cs="Simplified Arabic"/>
          <w:sz w:val="28"/>
          <w:szCs w:val="28"/>
          <w:rtl/>
        </w:rPr>
        <w:tab/>
        <w:t>تتحدد المشكلة العلمية، إذن، في غياب تقدير ميداني مقارن يجمع الوصول إلى التمويل والقدرات البشرية والتدريبية والقدرة الابتكارية والقدرة الرقمية في نموذج واحد، ثم يختبر أثر كل منها في بُعدين متميزين للأداء داخل مدينة الرياض. أما المشكلة التطبيقية فتتمثل في حاجة الملاك والمديرين والجهات الداعمة إلى معرفة المجالات التي ترتبط فعلًا بتحسن العمليات والعمالة والنتائج الاقتصادية، حتى لا تتوزع الموارد المحدودة على تدخلات لا تحقق الأثر المتوقع. وبناءً على ذلك، يتمثل السؤال الرئيس للدراسة في الآتي:</w:t>
      </w:r>
    </w:p>
    <w:p w14:paraId="5998B020" w14:textId="77777777" w:rsidR="00850263" w:rsidRDefault="00000000" w:rsidP="00EA07B5">
      <w:pPr>
        <w:pStyle w:val="BodyTextquestion"/>
        <w:bidi/>
        <w:jc w:val="center"/>
      </w:pPr>
      <w:r>
        <w:rPr>
          <w:rStyle w:val="Strong"/>
          <w:rFonts w:ascii="Simplified Arabic" w:hAnsi="Simplified Arabic" w:cs="Simplified Arabic"/>
          <w:sz w:val="28"/>
          <w:szCs w:val="28"/>
          <w:rtl/>
        </w:rPr>
        <w:t>ما أثر الموارد والقدرات التنظيمية في الأداء التشغيلي والتوظيفي والأداء الاقتصادي للمنشآت الصغيرة والمتوسطة في مدينة الرياض؟</w:t>
      </w:r>
    </w:p>
    <w:p w14:paraId="51A9A5DF" w14:textId="77777777" w:rsidR="00850263" w:rsidRDefault="00000000" w:rsidP="00EA07B5">
      <w:pPr>
        <w:pStyle w:val="Heading2"/>
        <w:bidi/>
        <w:spacing w:before="400" w:after="160" w:line="276" w:lineRule="auto"/>
        <w:ind w:right="400"/>
      </w:pPr>
      <w:bookmarkStart w:id="11" w:name="_Toc235217944"/>
      <w:r>
        <w:rPr>
          <w:rFonts w:ascii="Simplified Arabic" w:hAnsi="Simplified Arabic" w:cs="Simplified Arabic"/>
        </w:rPr>
        <w:lastRenderedPageBreak/>
        <w:t>3.1</w:t>
      </w:r>
      <w:r>
        <w:rPr>
          <w:rFonts w:ascii="Simplified Arabic" w:hAnsi="Simplified Arabic" w:cs="Simplified Arabic"/>
          <w:rtl/>
        </w:rPr>
        <w:t>. أهمية الدراسة</w:t>
      </w:r>
      <w:bookmarkEnd w:id="11"/>
    </w:p>
    <w:p w14:paraId="744D4B94" w14:textId="77777777" w:rsidR="00850263" w:rsidRDefault="00000000" w:rsidP="00EA07B5">
      <w:pPr>
        <w:pStyle w:val="Heading3"/>
        <w:bidi/>
        <w:spacing w:before="280" w:line="276" w:lineRule="auto"/>
        <w:ind w:right="280"/>
      </w:pPr>
      <w:bookmarkStart w:id="12" w:name="_Toc235217945"/>
      <w:r>
        <w:rPr>
          <w:rFonts w:ascii="Simplified Arabic" w:hAnsi="Simplified Arabic" w:cs="Simplified Arabic"/>
          <w:sz w:val="28"/>
          <w:szCs w:val="28"/>
        </w:rPr>
        <w:t>1.3.1</w:t>
      </w:r>
      <w:r>
        <w:rPr>
          <w:rFonts w:ascii="Simplified Arabic" w:hAnsi="Simplified Arabic" w:cs="Simplified Arabic"/>
          <w:sz w:val="28"/>
          <w:szCs w:val="28"/>
          <w:rtl/>
        </w:rPr>
        <w:t>. الأهمية العلمية</w:t>
      </w:r>
      <w:bookmarkEnd w:id="12"/>
    </w:p>
    <w:p w14:paraId="5459585D" w14:textId="77777777" w:rsidR="00850263" w:rsidRDefault="00000000" w:rsidP="00EA07B5">
      <w:pPr>
        <w:pStyle w:val="BodyText"/>
        <w:numPr>
          <w:ilvl w:val="0"/>
          <w:numId w:val="12"/>
        </w:numPr>
        <w:tabs>
          <w:tab w:val="clear" w:pos="720"/>
          <w:tab w:val="left" w:pos="709"/>
        </w:tabs>
        <w:bidi/>
        <w:spacing w:after="0" w:line="240" w:lineRule="auto"/>
      </w:pPr>
      <w:r>
        <w:rPr>
          <w:rFonts w:ascii="Simplified Arabic" w:hAnsi="Simplified Arabic" w:cs="Simplified Arabic"/>
          <w:sz w:val="28"/>
          <w:szCs w:val="28"/>
          <w:rtl/>
        </w:rPr>
        <w:t xml:space="preserve">تطبق الدراسة نظرية الموارد في سياق محلي محدد، بما يضيف دليلًا ميدانيًا من منشآت مدينة الرياض إلى الأدبيات المتعلقة باختلاف الأداء بين المنشآت الصغيرة والمتوسطة. </w:t>
      </w:r>
    </w:p>
    <w:p w14:paraId="029FBB56" w14:textId="77777777" w:rsidR="00850263" w:rsidRDefault="00000000" w:rsidP="00EA07B5">
      <w:pPr>
        <w:pStyle w:val="BodyText"/>
        <w:numPr>
          <w:ilvl w:val="0"/>
          <w:numId w:val="12"/>
        </w:numPr>
        <w:tabs>
          <w:tab w:val="clear" w:pos="720"/>
          <w:tab w:val="left" w:pos="709"/>
        </w:tabs>
        <w:bidi/>
        <w:spacing w:after="0" w:line="240" w:lineRule="auto"/>
      </w:pPr>
      <w:r>
        <w:rPr>
          <w:rFonts w:ascii="Simplified Arabic" w:hAnsi="Simplified Arabic" w:cs="Simplified Arabic"/>
          <w:sz w:val="28"/>
          <w:szCs w:val="28"/>
          <w:rtl/>
        </w:rPr>
        <w:t xml:space="preserve">تجمع أربعة أبعاد مالية وبشرية وابتكارية ورقمية داخل نموذج واحد، بما يسمح بمقارنة إسهامها النسبي بدل دراسة كل بعد بمعزل عن الأبعاد الأخرى. </w:t>
      </w:r>
    </w:p>
    <w:p w14:paraId="44E273A9" w14:textId="77777777" w:rsidR="00850263" w:rsidRDefault="00000000" w:rsidP="00EA07B5">
      <w:pPr>
        <w:pStyle w:val="BodyText"/>
        <w:numPr>
          <w:ilvl w:val="0"/>
          <w:numId w:val="12"/>
        </w:numPr>
        <w:tabs>
          <w:tab w:val="clear" w:pos="720"/>
          <w:tab w:val="left" w:pos="709"/>
        </w:tabs>
        <w:bidi/>
        <w:spacing w:after="0" w:line="240" w:lineRule="auto"/>
      </w:pPr>
      <w:r>
        <w:rPr>
          <w:rFonts w:ascii="Simplified Arabic" w:hAnsi="Simplified Arabic" w:cs="Simplified Arabic"/>
          <w:sz w:val="28"/>
          <w:szCs w:val="28"/>
          <w:rtl/>
        </w:rPr>
        <w:t xml:space="preserve">تميز بين الأداء التشغيلي والتوظيفي والأداء الاقتصادي، فتتجنب اختزال أداء المنشأة في مؤشر مالي واحد، وتتيح الكشف عن اختلاف أثر المورد باختلاف نوع النتيجة. </w:t>
      </w:r>
    </w:p>
    <w:p w14:paraId="3E7BF4B0" w14:textId="77777777" w:rsidR="00850263" w:rsidRDefault="00000000" w:rsidP="00EA07B5">
      <w:pPr>
        <w:pStyle w:val="BodyText"/>
        <w:numPr>
          <w:ilvl w:val="0"/>
          <w:numId w:val="12"/>
        </w:numPr>
        <w:tabs>
          <w:tab w:val="clear" w:pos="720"/>
          <w:tab w:val="left" w:pos="709"/>
        </w:tabs>
        <w:bidi/>
        <w:spacing w:line="240" w:lineRule="auto"/>
      </w:pPr>
      <w:r>
        <w:rPr>
          <w:rFonts w:ascii="Simplified Arabic" w:hAnsi="Simplified Arabic" w:cs="Simplified Arabic"/>
          <w:sz w:val="28"/>
          <w:szCs w:val="28"/>
          <w:rtl/>
        </w:rPr>
        <w:t xml:space="preserve">تختبر العلاقات بعد ضبط حجم المنشأة وعمرها وقطاعها، وهو ما يساعد على تقديم تفسير أدق من المقارنات الوصفية غير المضبوطة. </w:t>
      </w:r>
    </w:p>
    <w:p w14:paraId="3466C9B2" w14:textId="77777777" w:rsidR="00850263" w:rsidRDefault="00000000" w:rsidP="00EA07B5">
      <w:pPr>
        <w:pStyle w:val="Heading3"/>
        <w:bidi/>
        <w:spacing w:before="280" w:line="276" w:lineRule="auto"/>
        <w:ind w:right="280"/>
      </w:pPr>
      <w:bookmarkStart w:id="13" w:name="_Toc235217946"/>
      <w:r>
        <w:rPr>
          <w:rFonts w:ascii="Simplified Arabic" w:hAnsi="Simplified Arabic" w:cs="Simplified Arabic"/>
          <w:sz w:val="28"/>
          <w:szCs w:val="28"/>
        </w:rPr>
        <w:t>2.3.1</w:t>
      </w:r>
      <w:r>
        <w:rPr>
          <w:rFonts w:ascii="Simplified Arabic" w:hAnsi="Simplified Arabic" w:cs="Simplified Arabic"/>
          <w:sz w:val="28"/>
          <w:szCs w:val="28"/>
          <w:rtl/>
        </w:rPr>
        <w:t>. الأهمية العملية</w:t>
      </w:r>
      <w:bookmarkEnd w:id="13"/>
    </w:p>
    <w:p w14:paraId="66548F9F" w14:textId="77777777" w:rsidR="00850263" w:rsidRDefault="00000000" w:rsidP="00EA07B5">
      <w:pPr>
        <w:pStyle w:val="BodyText"/>
        <w:numPr>
          <w:ilvl w:val="0"/>
          <w:numId w:val="2"/>
        </w:numPr>
        <w:tabs>
          <w:tab w:val="clear" w:pos="720"/>
          <w:tab w:val="left" w:pos="709"/>
        </w:tabs>
        <w:bidi/>
        <w:spacing w:after="0" w:line="240" w:lineRule="auto"/>
      </w:pPr>
      <w:r>
        <w:rPr>
          <w:rFonts w:ascii="Simplified Arabic" w:hAnsi="Simplified Arabic" w:cs="Simplified Arabic"/>
          <w:sz w:val="28"/>
          <w:szCs w:val="28"/>
          <w:rtl/>
        </w:rPr>
        <w:t xml:space="preserve">توفر النتائج أساسًا لترتيب أولويات الاستثمار داخل المنشأة بين التمويل وتنمية المهارات والابتكار والقدرات الرقمية. </w:t>
      </w:r>
    </w:p>
    <w:p w14:paraId="5516BE6C" w14:textId="77777777" w:rsidR="00850263" w:rsidRDefault="00000000" w:rsidP="00EA07B5">
      <w:pPr>
        <w:pStyle w:val="BodyText"/>
        <w:numPr>
          <w:ilvl w:val="0"/>
          <w:numId w:val="2"/>
        </w:numPr>
        <w:tabs>
          <w:tab w:val="clear" w:pos="720"/>
          <w:tab w:val="left" w:pos="709"/>
        </w:tabs>
        <w:bidi/>
        <w:spacing w:after="0" w:line="240" w:lineRule="auto"/>
      </w:pPr>
      <w:r>
        <w:rPr>
          <w:rFonts w:ascii="Simplified Arabic" w:hAnsi="Simplified Arabic" w:cs="Simplified Arabic"/>
          <w:sz w:val="28"/>
          <w:szCs w:val="28"/>
          <w:rtl/>
        </w:rPr>
        <w:t xml:space="preserve">تساعد الجهات التمويلية على تقدير ما إذا كان التمويل يحتاج إلى قدرات إدارية وبشرية مكملة حتى يتحول إلى نتائج تشغيلية واقتصادية. </w:t>
      </w:r>
    </w:p>
    <w:p w14:paraId="64941225" w14:textId="77777777" w:rsidR="00850263" w:rsidRDefault="00000000" w:rsidP="00EA07B5">
      <w:pPr>
        <w:pStyle w:val="BodyText"/>
        <w:numPr>
          <w:ilvl w:val="0"/>
          <w:numId w:val="2"/>
        </w:numPr>
        <w:tabs>
          <w:tab w:val="clear" w:pos="720"/>
          <w:tab w:val="left" w:pos="709"/>
        </w:tabs>
        <w:bidi/>
        <w:spacing w:after="0" w:line="240" w:lineRule="auto"/>
      </w:pPr>
      <w:r>
        <w:rPr>
          <w:rFonts w:ascii="Simplified Arabic" w:hAnsi="Simplified Arabic" w:cs="Simplified Arabic"/>
          <w:sz w:val="28"/>
          <w:szCs w:val="28"/>
          <w:rtl/>
        </w:rPr>
        <w:t xml:space="preserve">تفيد جهات التدريب والدعم في تصميم برامج ترتبط باحتياجات المنشأة وبنقل التعلم إلى الممارسة، بدل الاكتفاء بعدد البرامج أو المشاركين. </w:t>
      </w:r>
    </w:p>
    <w:p w14:paraId="1F88F846" w14:textId="77777777" w:rsidR="00850263" w:rsidRDefault="00000000" w:rsidP="00EA07B5">
      <w:pPr>
        <w:pStyle w:val="BodyText"/>
        <w:numPr>
          <w:ilvl w:val="0"/>
          <w:numId w:val="2"/>
        </w:numPr>
        <w:tabs>
          <w:tab w:val="clear" w:pos="720"/>
          <w:tab w:val="left" w:pos="709"/>
        </w:tabs>
        <w:bidi/>
        <w:spacing w:line="240" w:lineRule="auto"/>
      </w:pPr>
      <w:r>
        <w:rPr>
          <w:rFonts w:ascii="Simplified Arabic" w:hAnsi="Simplified Arabic" w:cs="Simplified Arabic"/>
          <w:sz w:val="28"/>
          <w:szCs w:val="28"/>
          <w:rtl/>
        </w:rPr>
        <w:t xml:space="preserve">تقدم للجهات المعنية بالابتكار والتحول الرقمي دليلًا يساعد على توجيه الدعم نحو الاستخدام الفعلي للتقنية والبيانات وتحسين العمليات وخدمة العملاء. </w:t>
      </w:r>
    </w:p>
    <w:p w14:paraId="64A95F4F" w14:textId="77777777" w:rsidR="00850263" w:rsidRDefault="00000000" w:rsidP="00EA07B5">
      <w:pPr>
        <w:pStyle w:val="Heading2"/>
        <w:bidi/>
        <w:spacing w:before="400" w:after="160" w:line="276" w:lineRule="auto"/>
        <w:ind w:right="400"/>
      </w:pPr>
      <w:bookmarkStart w:id="14" w:name="_Toc235217947"/>
      <w:r>
        <w:rPr>
          <w:rFonts w:ascii="Simplified Arabic" w:hAnsi="Simplified Arabic" w:cs="Simplified Arabic"/>
        </w:rPr>
        <w:t>4.1</w:t>
      </w:r>
      <w:r>
        <w:rPr>
          <w:rFonts w:ascii="Simplified Arabic" w:hAnsi="Simplified Arabic" w:cs="Simplified Arabic"/>
          <w:rtl/>
        </w:rPr>
        <w:t>. أهداف الدراسة</w:t>
      </w:r>
      <w:bookmarkEnd w:id="14"/>
    </w:p>
    <w:p w14:paraId="50BA3749" w14:textId="77777777" w:rsidR="00850263" w:rsidRDefault="00000000" w:rsidP="00EA07B5">
      <w:pPr>
        <w:pStyle w:val="BodyText"/>
        <w:bidi/>
        <w:spacing w:after="180"/>
      </w:pPr>
      <w:r>
        <w:rPr>
          <w:rFonts w:ascii="Simplified Arabic" w:hAnsi="Simplified Arabic" w:cs="Simplified Arabic"/>
          <w:sz w:val="28"/>
          <w:szCs w:val="28"/>
          <w:rtl/>
        </w:rPr>
        <w:tab/>
        <w:t>يتمثل الهدف الرئيس للدراسة في قياس أثر الموارد والقدرات التنظيمية في الأداء التشغيلي والتوظيفي والأداء الاقتصادي للمنشآت الصغيرة والمتوسطة في مدينة الرياض.</w:t>
      </w:r>
    </w:p>
    <w:p w14:paraId="12E7C057" w14:textId="77777777" w:rsidR="00850263" w:rsidRDefault="00000000" w:rsidP="00EA07B5">
      <w:pPr>
        <w:pStyle w:val="BodyText"/>
        <w:bidi/>
        <w:spacing w:after="180"/>
        <w:jc w:val="left"/>
      </w:pPr>
      <w:r>
        <w:rPr>
          <w:rFonts w:ascii="Simplified Arabic" w:hAnsi="Simplified Arabic" w:cs="Simplified Arabic"/>
          <w:sz w:val="28"/>
          <w:szCs w:val="28"/>
          <w:rtl/>
        </w:rPr>
        <w:t>ويتفرع من هذا الهدف ما يأتي:</w:t>
      </w:r>
    </w:p>
    <w:p w14:paraId="5FCA94C2"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lastRenderedPageBreak/>
        <w:t xml:space="preserve">تحديد مستوى الوصول إلى التمويل والقدرات البشرية والتدريبية والقدرة الابتكارية والقدرة الرقمية لدى المنشآت محل الدراسة. </w:t>
      </w:r>
    </w:p>
    <w:p w14:paraId="79B9B76E"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تحديد مستوى الأداء التشغيلي والتوظيفي ومستوى الأداء الاقتصادي لدى تلك المنشآت. </w:t>
      </w:r>
    </w:p>
    <w:p w14:paraId="64BEF8CF"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اختبار أثر كل بُعد من أبعاد الموارد والقدرات التنظيمية في الأداء التشغيلي والتوظيفي. </w:t>
      </w:r>
    </w:p>
    <w:p w14:paraId="0D5C152A"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اختبار أثر كل بُعد من أبعاد الموارد والقدرات التنظيمية في الأداء الاقتصادي. </w:t>
      </w:r>
    </w:p>
    <w:p w14:paraId="20A49851"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مقارنة الإسهام النسبي للأبعاد الأربعة في تفسير كل بُعد من بُعدي الأداء. </w:t>
      </w:r>
    </w:p>
    <w:p w14:paraId="65742DC5"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اختبار العلاقات بعد ضبط حجم المنشأة وعمرها وقطاعها الاقتصادي. </w:t>
      </w:r>
    </w:p>
    <w:p w14:paraId="350CD04F" w14:textId="77777777" w:rsidR="00850263" w:rsidRDefault="00000000" w:rsidP="00EA07B5">
      <w:pPr>
        <w:pStyle w:val="BodyText"/>
        <w:numPr>
          <w:ilvl w:val="0"/>
          <w:numId w:val="3"/>
        </w:numPr>
        <w:tabs>
          <w:tab w:val="clear" w:pos="720"/>
          <w:tab w:val="left" w:pos="709"/>
        </w:tabs>
        <w:bidi/>
        <w:spacing w:after="0" w:line="240" w:lineRule="auto"/>
      </w:pPr>
      <w:r>
        <w:rPr>
          <w:rFonts w:ascii="Simplified Arabic" w:hAnsi="Simplified Arabic" w:cs="Simplified Arabic"/>
          <w:sz w:val="28"/>
          <w:szCs w:val="28"/>
          <w:rtl/>
        </w:rPr>
        <w:t xml:space="preserve">استكشاف الفروق في الأداء وفق حجم المنشأة وعمرها وقطاعها. </w:t>
      </w:r>
    </w:p>
    <w:p w14:paraId="47A03633" w14:textId="77777777" w:rsidR="00850263" w:rsidRDefault="00000000" w:rsidP="00EA07B5">
      <w:pPr>
        <w:pStyle w:val="BodyText"/>
        <w:numPr>
          <w:ilvl w:val="0"/>
          <w:numId w:val="3"/>
        </w:numPr>
        <w:tabs>
          <w:tab w:val="clear" w:pos="720"/>
          <w:tab w:val="left" w:pos="709"/>
        </w:tabs>
        <w:bidi/>
        <w:spacing w:line="240" w:lineRule="auto"/>
      </w:pPr>
      <w:r>
        <w:rPr>
          <w:rFonts w:ascii="Simplified Arabic" w:hAnsi="Simplified Arabic" w:cs="Simplified Arabic"/>
          <w:sz w:val="28"/>
          <w:szCs w:val="28"/>
          <w:rtl/>
        </w:rPr>
        <w:t xml:space="preserve">تقديم توصيات عملية تستند إلى نتائج التحليل الميداني. </w:t>
      </w:r>
    </w:p>
    <w:p w14:paraId="684C11A6" w14:textId="77777777" w:rsidR="00850263" w:rsidRDefault="00000000" w:rsidP="00EA07B5">
      <w:pPr>
        <w:pStyle w:val="Heading2"/>
        <w:bidi/>
        <w:spacing w:before="400" w:after="160" w:line="276" w:lineRule="auto"/>
        <w:ind w:right="400"/>
      </w:pPr>
      <w:bookmarkStart w:id="15" w:name="_Toc235217948"/>
      <w:r>
        <w:rPr>
          <w:rFonts w:ascii="Simplified Arabic" w:hAnsi="Simplified Arabic" w:cs="Simplified Arabic"/>
        </w:rPr>
        <w:t>5.1</w:t>
      </w:r>
      <w:r>
        <w:rPr>
          <w:rFonts w:ascii="Simplified Arabic" w:hAnsi="Simplified Arabic" w:cs="Simplified Arabic"/>
          <w:rtl/>
        </w:rPr>
        <w:t>. تساؤلات الدراسة</w:t>
      </w:r>
      <w:bookmarkEnd w:id="15"/>
    </w:p>
    <w:p w14:paraId="494E0650" w14:textId="77777777" w:rsidR="00850263" w:rsidRDefault="00000000" w:rsidP="00EA07B5">
      <w:pPr>
        <w:pStyle w:val="BodyText"/>
        <w:bidi/>
        <w:spacing w:after="180"/>
        <w:jc w:val="left"/>
      </w:pPr>
      <w:r>
        <w:rPr>
          <w:rFonts w:ascii="Simplified Arabic" w:hAnsi="Simplified Arabic" w:cs="Simplified Arabic"/>
          <w:sz w:val="28"/>
          <w:szCs w:val="28"/>
          <w:rtl/>
        </w:rPr>
        <w:t>ينبثق من السؤال الرئيس عدد من التساؤلات الفرعية:</w:t>
      </w:r>
    </w:p>
    <w:p w14:paraId="51551250"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مستوى الموارد والقدرات التنظيمية بأبعادها الأربعة لدى المنشآت محل الدراسة؟ </w:t>
      </w:r>
    </w:p>
    <w:p w14:paraId="47AC6C71"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مستوى الأداء التشغيلي والتوظيفي، وما مستوى الأداء الاقتصادي لدى تلك المنشآت؟ </w:t>
      </w:r>
    </w:p>
    <w:p w14:paraId="3CC8FBAD"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أثر الوصول إلى التمويل في كل من الأداء التشغيلي والتوظيفي والأداء الاقتصادي؟ </w:t>
      </w:r>
    </w:p>
    <w:p w14:paraId="056BE069"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أثر القدرات البشرية والتدريبية في كل من الأداء التشغيلي والتوظيفي والأداء الاقتصادي؟ </w:t>
      </w:r>
    </w:p>
    <w:p w14:paraId="168CD757"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أثر القدرة الابتكارية في كل من الأداء التشغيلي والتوظيفي والأداء الاقتصادي؟ </w:t>
      </w:r>
    </w:p>
    <w:p w14:paraId="342DEB1D"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ما أثر القدرة الرقمية في كل من الأداء التشغيلي والتوظيفي والأداء الاقتصادي؟ </w:t>
      </w:r>
    </w:p>
    <w:p w14:paraId="60A18E73" w14:textId="77777777" w:rsidR="00850263" w:rsidRDefault="00000000" w:rsidP="00EA07B5">
      <w:pPr>
        <w:pStyle w:val="BodyText"/>
        <w:numPr>
          <w:ilvl w:val="0"/>
          <w:numId w:val="4"/>
        </w:numPr>
        <w:tabs>
          <w:tab w:val="clear" w:pos="720"/>
          <w:tab w:val="left" w:pos="709"/>
        </w:tabs>
        <w:bidi/>
        <w:spacing w:after="0" w:line="240" w:lineRule="auto"/>
      </w:pPr>
      <w:r>
        <w:rPr>
          <w:rFonts w:ascii="Simplified Arabic" w:hAnsi="Simplified Arabic" w:cs="Simplified Arabic"/>
          <w:sz w:val="28"/>
          <w:szCs w:val="28"/>
          <w:rtl/>
        </w:rPr>
        <w:t xml:space="preserve">أي الأبعاد الأربعة أكثر إسهامًا في تفسير كل بُعد من بُعدي الأداء؟ </w:t>
      </w:r>
    </w:p>
    <w:p w14:paraId="30E2C697" w14:textId="77777777" w:rsidR="00850263" w:rsidRDefault="00000000" w:rsidP="00EA07B5">
      <w:pPr>
        <w:pStyle w:val="BodyText"/>
        <w:numPr>
          <w:ilvl w:val="0"/>
          <w:numId w:val="4"/>
        </w:numPr>
        <w:tabs>
          <w:tab w:val="clear" w:pos="720"/>
          <w:tab w:val="left" w:pos="709"/>
        </w:tabs>
        <w:bidi/>
        <w:spacing w:line="240" w:lineRule="auto"/>
      </w:pPr>
      <w:r>
        <w:rPr>
          <w:rFonts w:ascii="Simplified Arabic" w:hAnsi="Simplified Arabic" w:cs="Simplified Arabic"/>
          <w:sz w:val="28"/>
          <w:szCs w:val="28"/>
          <w:rtl/>
        </w:rPr>
        <w:t xml:space="preserve">هل تختلف مستويات الأداء باختلاف حجم المنشأة أو عمرها أو قطاعها الاقتصادي؟ </w:t>
      </w:r>
    </w:p>
    <w:p w14:paraId="06E96F84" w14:textId="77777777" w:rsidR="00850263" w:rsidRDefault="00000000" w:rsidP="00EA07B5">
      <w:pPr>
        <w:pStyle w:val="Heading2"/>
        <w:bidi/>
        <w:spacing w:before="400" w:after="160" w:line="276" w:lineRule="auto"/>
        <w:ind w:right="400"/>
      </w:pPr>
      <w:bookmarkStart w:id="16" w:name="_Toc235217949"/>
      <w:r>
        <w:rPr>
          <w:rFonts w:ascii="Simplified Arabic" w:hAnsi="Simplified Arabic" w:cs="Simplified Arabic"/>
        </w:rPr>
        <w:t>6.1</w:t>
      </w:r>
      <w:r>
        <w:rPr>
          <w:rFonts w:ascii="Simplified Arabic" w:hAnsi="Simplified Arabic" w:cs="Simplified Arabic"/>
          <w:rtl/>
        </w:rPr>
        <w:t>. فروض الدراسة</w:t>
      </w:r>
      <w:bookmarkEnd w:id="16"/>
    </w:p>
    <w:p w14:paraId="4467DA91" w14:textId="77777777" w:rsidR="00850263" w:rsidRDefault="00000000" w:rsidP="00EA07B5">
      <w:pPr>
        <w:pStyle w:val="BodyText"/>
        <w:bidi/>
        <w:spacing w:after="180"/>
      </w:pPr>
      <w:r>
        <w:rPr>
          <w:rFonts w:ascii="Simplified Arabic" w:hAnsi="Simplified Arabic" w:cs="Simplified Arabic"/>
          <w:sz w:val="28"/>
          <w:szCs w:val="28"/>
          <w:rtl/>
        </w:rPr>
        <w:tab/>
        <w:t>صيغت الفروض على مستويين حتى يمكن اختبار بُعدي الأداء كلٌّ على حدة، وتجنب قبول فرض مركب عندما يكون الأثر دالًا في بُعد وغير دال في الآخر.</w:t>
      </w:r>
    </w:p>
    <w:p w14:paraId="5F38CEAE" w14:textId="77777777" w:rsidR="00850263" w:rsidRDefault="00000000" w:rsidP="00EA07B5">
      <w:pPr>
        <w:pStyle w:val="BodyTexthypothesis"/>
        <w:bidi/>
      </w:pPr>
      <w:r>
        <w:rPr>
          <w:rStyle w:val="Strong"/>
          <w:rFonts w:ascii="Simplified Arabic" w:hAnsi="Simplified Arabic" w:cs="Simplified Arabic"/>
          <w:sz w:val="28"/>
          <w:szCs w:val="28"/>
          <w:rtl/>
        </w:rPr>
        <w:t>الفرض الرئيس الأول (</w:t>
      </w:r>
      <w:r>
        <w:rPr>
          <w:rStyle w:val="Strong"/>
          <w:rFonts w:ascii="Simplified Arabic" w:hAnsi="Simplified Arabic" w:cs="Simplified Arabic"/>
          <w:sz w:val="28"/>
          <w:szCs w:val="28"/>
        </w:rPr>
        <w:t>H1</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للموارد والقدرات التنظيمية مجتمعة في الأداء التشغيلي والتوظيفي للمنشآت الصغيرة والمتوسطة في مدينة الرياض.</w:t>
      </w:r>
    </w:p>
    <w:p w14:paraId="215DD988" w14:textId="77777777" w:rsidR="00850263" w:rsidRDefault="00000000" w:rsidP="00EA07B5">
      <w:pPr>
        <w:pStyle w:val="BodyText"/>
        <w:bidi/>
        <w:spacing w:after="180"/>
      </w:pPr>
      <w:r>
        <w:rPr>
          <w:rFonts w:ascii="Simplified Arabic" w:hAnsi="Simplified Arabic" w:cs="Simplified Arabic"/>
          <w:sz w:val="28"/>
          <w:szCs w:val="28"/>
          <w:rtl/>
        </w:rPr>
        <w:lastRenderedPageBreak/>
        <w:t>ويتفرع منه:</w:t>
      </w:r>
    </w:p>
    <w:p w14:paraId="286EF499" w14:textId="77777777" w:rsidR="00850263" w:rsidRDefault="00000000" w:rsidP="00EA07B5">
      <w:pPr>
        <w:pStyle w:val="BodyText"/>
        <w:numPr>
          <w:ilvl w:val="0"/>
          <w:numId w:val="5"/>
        </w:numPr>
        <w:tabs>
          <w:tab w:val="clear" w:pos="720"/>
          <w:tab w:val="left" w:pos="709"/>
        </w:tabs>
        <w:bidi/>
        <w:spacing w:after="0" w:line="240" w:lineRule="auto"/>
      </w:pPr>
      <w:r>
        <w:rPr>
          <w:rStyle w:val="Strong"/>
          <w:rFonts w:ascii="Simplified Arabic" w:hAnsi="Simplified Arabic" w:cs="Simplified Arabic"/>
          <w:sz w:val="28"/>
          <w:szCs w:val="28"/>
        </w:rPr>
        <w:t>H1a</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للوصول إلى التمويل في الأداء التشغيلي والتوظيفي. </w:t>
      </w:r>
    </w:p>
    <w:p w14:paraId="43AA6248" w14:textId="77777777" w:rsidR="00850263" w:rsidRDefault="00000000" w:rsidP="00EA07B5">
      <w:pPr>
        <w:pStyle w:val="BodyText"/>
        <w:numPr>
          <w:ilvl w:val="0"/>
          <w:numId w:val="5"/>
        </w:numPr>
        <w:tabs>
          <w:tab w:val="clear" w:pos="720"/>
          <w:tab w:val="left" w:pos="709"/>
        </w:tabs>
        <w:bidi/>
        <w:spacing w:after="0" w:line="240" w:lineRule="auto"/>
      </w:pPr>
      <w:r>
        <w:rPr>
          <w:rStyle w:val="Strong"/>
          <w:rFonts w:ascii="Simplified Arabic" w:hAnsi="Simplified Arabic" w:cs="Simplified Arabic"/>
          <w:sz w:val="28"/>
          <w:szCs w:val="28"/>
        </w:rPr>
        <w:t>H1b</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للقدرات البشرية والتدريبية في الأداء التشغيلي والتوظيفي. </w:t>
      </w:r>
    </w:p>
    <w:p w14:paraId="7A892FAE" w14:textId="77777777" w:rsidR="00850263" w:rsidRDefault="00000000" w:rsidP="00EA07B5">
      <w:pPr>
        <w:pStyle w:val="BodyText"/>
        <w:numPr>
          <w:ilvl w:val="0"/>
          <w:numId w:val="5"/>
        </w:numPr>
        <w:tabs>
          <w:tab w:val="clear" w:pos="720"/>
          <w:tab w:val="left" w:pos="709"/>
        </w:tabs>
        <w:bidi/>
        <w:spacing w:after="0" w:line="240" w:lineRule="auto"/>
      </w:pPr>
      <w:r>
        <w:rPr>
          <w:rStyle w:val="Strong"/>
          <w:rFonts w:ascii="Simplified Arabic" w:hAnsi="Simplified Arabic" w:cs="Simplified Arabic"/>
          <w:sz w:val="28"/>
          <w:szCs w:val="28"/>
        </w:rPr>
        <w:t>H1c</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للقدرة الابتكارية في الأداء التشغيلي والتوظيفي. </w:t>
      </w:r>
    </w:p>
    <w:p w14:paraId="7BF72A02" w14:textId="77777777" w:rsidR="00850263" w:rsidRDefault="00000000" w:rsidP="00EA07B5">
      <w:pPr>
        <w:pStyle w:val="BodyText"/>
        <w:numPr>
          <w:ilvl w:val="0"/>
          <w:numId w:val="5"/>
        </w:numPr>
        <w:tabs>
          <w:tab w:val="clear" w:pos="720"/>
          <w:tab w:val="left" w:pos="709"/>
        </w:tabs>
        <w:bidi/>
        <w:spacing w:line="240" w:lineRule="auto"/>
      </w:pPr>
      <w:r>
        <w:rPr>
          <w:rStyle w:val="Strong"/>
          <w:rFonts w:ascii="Simplified Arabic" w:hAnsi="Simplified Arabic" w:cs="Simplified Arabic"/>
          <w:sz w:val="28"/>
          <w:szCs w:val="28"/>
        </w:rPr>
        <w:t>H1d</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للقدرة الرقمية في الأداء التشغيلي والتوظيفي. </w:t>
      </w:r>
    </w:p>
    <w:p w14:paraId="54137C0C" w14:textId="77777777" w:rsidR="00850263" w:rsidRDefault="00000000" w:rsidP="00EA07B5">
      <w:pPr>
        <w:pStyle w:val="BodyTexthypothesis"/>
        <w:bidi/>
      </w:pPr>
      <w:r>
        <w:rPr>
          <w:rStyle w:val="Strong"/>
          <w:rFonts w:ascii="Simplified Arabic" w:hAnsi="Simplified Arabic" w:cs="Simplified Arabic"/>
          <w:sz w:val="28"/>
          <w:szCs w:val="28"/>
          <w:rtl/>
        </w:rPr>
        <w:t>الفرض الرئيس الثاني (</w:t>
      </w:r>
      <w:r>
        <w:rPr>
          <w:rStyle w:val="Strong"/>
          <w:rFonts w:ascii="Simplified Arabic" w:hAnsi="Simplified Arabic" w:cs="Simplified Arabic"/>
          <w:sz w:val="28"/>
          <w:szCs w:val="28"/>
        </w:rPr>
        <w:t>H2</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للموارد والقدرات التنظيمية مجتمعة في الأداء الاقتصادي للمنشآت الصغيرة والمتوسطة في مدينة الرياض.</w:t>
      </w:r>
    </w:p>
    <w:p w14:paraId="0A8AB2CD" w14:textId="77777777" w:rsidR="00850263" w:rsidRDefault="00000000" w:rsidP="00EA07B5">
      <w:pPr>
        <w:pStyle w:val="BodyText"/>
        <w:bidi/>
        <w:spacing w:after="180"/>
      </w:pPr>
      <w:r>
        <w:rPr>
          <w:rFonts w:ascii="Simplified Arabic" w:hAnsi="Simplified Arabic" w:cs="Simplified Arabic"/>
          <w:sz w:val="28"/>
          <w:szCs w:val="28"/>
          <w:rtl/>
        </w:rPr>
        <w:t>ويتفرع منه:</w:t>
      </w:r>
    </w:p>
    <w:p w14:paraId="05FA1F2B" w14:textId="77777777" w:rsidR="00850263" w:rsidRDefault="00000000" w:rsidP="00EA07B5">
      <w:pPr>
        <w:pStyle w:val="BodyText"/>
        <w:numPr>
          <w:ilvl w:val="0"/>
          <w:numId w:val="6"/>
        </w:numPr>
        <w:tabs>
          <w:tab w:val="clear" w:pos="720"/>
          <w:tab w:val="left" w:pos="709"/>
        </w:tabs>
        <w:bidi/>
        <w:spacing w:after="0" w:line="240" w:lineRule="auto"/>
      </w:pPr>
      <w:r>
        <w:rPr>
          <w:rStyle w:val="Strong"/>
          <w:rFonts w:ascii="Simplified Arabic" w:hAnsi="Simplified Arabic" w:cs="Simplified Arabic"/>
          <w:sz w:val="28"/>
          <w:szCs w:val="28"/>
        </w:rPr>
        <w:t>H2a</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للوصول إلى التمويل في الأداء الاقتصادي. </w:t>
      </w:r>
    </w:p>
    <w:p w14:paraId="678A6D0A" w14:textId="77777777" w:rsidR="00850263" w:rsidRDefault="00000000" w:rsidP="00EA07B5">
      <w:pPr>
        <w:pStyle w:val="BodyText"/>
        <w:numPr>
          <w:ilvl w:val="0"/>
          <w:numId w:val="6"/>
        </w:numPr>
        <w:tabs>
          <w:tab w:val="clear" w:pos="720"/>
          <w:tab w:val="left" w:pos="709"/>
        </w:tabs>
        <w:bidi/>
        <w:spacing w:after="0" w:line="240" w:lineRule="auto"/>
      </w:pPr>
      <w:r>
        <w:rPr>
          <w:rStyle w:val="Strong"/>
          <w:rFonts w:ascii="Simplified Arabic" w:hAnsi="Simplified Arabic" w:cs="Simplified Arabic"/>
          <w:sz w:val="28"/>
          <w:szCs w:val="28"/>
        </w:rPr>
        <w:t>H2b</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للقدرات البشرية والتدريبية في الأداء الاقتصادي. </w:t>
      </w:r>
    </w:p>
    <w:p w14:paraId="44861038" w14:textId="77777777" w:rsidR="00850263" w:rsidRDefault="00000000" w:rsidP="00EA07B5">
      <w:pPr>
        <w:pStyle w:val="BodyText"/>
        <w:numPr>
          <w:ilvl w:val="0"/>
          <w:numId w:val="6"/>
        </w:numPr>
        <w:tabs>
          <w:tab w:val="clear" w:pos="720"/>
          <w:tab w:val="left" w:pos="709"/>
        </w:tabs>
        <w:bidi/>
        <w:spacing w:after="0" w:line="240" w:lineRule="auto"/>
      </w:pPr>
      <w:r>
        <w:rPr>
          <w:rStyle w:val="Strong"/>
          <w:rFonts w:ascii="Simplified Arabic" w:hAnsi="Simplified Arabic" w:cs="Simplified Arabic"/>
          <w:sz w:val="28"/>
          <w:szCs w:val="28"/>
        </w:rPr>
        <w:t>H2c</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للقدرة الابتكارية في الأداء الاقتصادي. </w:t>
      </w:r>
    </w:p>
    <w:p w14:paraId="66290A49" w14:textId="77777777" w:rsidR="00850263" w:rsidRDefault="00000000" w:rsidP="00EA07B5">
      <w:pPr>
        <w:pStyle w:val="BodyText"/>
        <w:numPr>
          <w:ilvl w:val="0"/>
          <w:numId w:val="6"/>
        </w:numPr>
        <w:tabs>
          <w:tab w:val="clear" w:pos="720"/>
          <w:tab w:val="left" w:pos="709"/>
        </w:tabs>
        <w:bidi/>
        <w:spacing w:line="240" w:lineRule="auto"/>
      </w:pPr>
      <w:r>
        <w:rPr>
          <w:rStyle w:val="Strong"/>
          <w:rFonts w:ascii="Simplified Arabic" w:hAnsi="Simplified Arabic" w:cs="Simplified Arabic"/>
          <w:sz w:val="28"/>
          <w:szCs w:val="28"/>
        </w:rPr>
        <w:t>H2d</w:t>
      </w:r>
      <w:r>
        <w:rPr>
          <w:rStyle w:val="Strong"/>
          <w:rFonts w:ascii="Simplified Arabic" w:hAnsi="Simplified Arabic" w:cs="Simplified Arabic"/>
          <w:sz w:val="28"/>
          <w:szCs w:val="28"/>
          <w:rtl/>
        </w:rPr>
        <w:t>:</w:t>
      </w:r>
      <w:r>
        <w:rPr>
          <w:rFonts w:ascii="Simplified Arabic" w:hAnsi="Simplified Arabic" w:cs="Simplified Arabic"/>
          <w:sz w:val="28"/>
          <w:szCs w:val="28"/>
          <w:rtl/>
        </w:rPr>
        <w:t xml:space="preserve"> يوجد أثر موجب ذو دلالة إحصائية للقدرة الرقمية في الأداء الاقتصادي. </w:t>
      </w:r>
    </w:p>
    <w:p w14:paraId="4F7C7978" w14:textId="77777777" w:rsidR="00850263" w:rsidRDefault="00000000" w:rsidP="00EA07B5">
      <w:pPr>
        <w:pStyle w:val="BodyText"/>
        <w:bidi/>
        <w:spacing w:after="180"/>
      </w:pPr>
      <w:r>
        <w:rPr>
          <w:rFonts w:ascii="Simplified Arabic" w:hAnsi="Simplified Arabic" w:cs="Simplified Arabic"/>
          <w:sz w:val="28"/>
          <w:szCs w:val="28"/>
          <w:rtl/>
        </w:rPr>
        <w:t>وتعامل الفروق المرتبطة بحجم المنشأة وعمرها وقطاعها بوصفها تحليلات استكشافية وضابطة، لا فروضًا سببية مستقلة.</w:t>
      </w:r>
    </w:p>
    <w:p w14:paraId="754CE075" w14:textId="77777777" w:rsidR="00850263" w:rsidRDefault="00000000" w:rsidP="00EA07B5">
      <w:pPr>
        <w:pStyle w:val="Heading2"/>
        <w:bidi/>
        <w:spacing w:before="400" w:after="160" w:line="276" w:lineRule="auto"/>
        <w:ind w:right="400"/>
      </w:pPr>
      <w:bookmarkStart w:id="17" w:name="_Toc235217950"/>
      <w:r>
        <w:rPr>
          <w:rFonts w:ascii="Simplified Arabic" w:hAnsi="Simplified Arabic" w:cs="Simplified Arabic"/>
        </w:rPr>
        <w:t>7.1</w:t>
      </w:r>
      <w:r>
        <w:rPr>
          <w:rFonts w:ascii="Simplified Arabic" w:hAnsi="Simplified Arabic" w:cs="Simplified Arabic"/>
          <w:rtl/>
        </w:rPr>
        <w:t>. الأساس النظري للدراسة</w:t>
      </w:r>
      <w:bookmarkEnd w:id="17"/>
    </w:p>
    <w:p w14:paraId="214BEFFA" w14:textId="77777777" w:rsidR="00850263" w:rsidRDefault="00000000" w:rsidP="00EA07B5">
      <w:pPr>
        <w:pStyle w:val="BodyText"/>
        <w:bidi/>
        <w:spacing w:after="180"/>
      </w:pPr>
      <w:r>
        <w:rPr>
          <w:rFonts w:ascii="Simplified Arabic" w:hAnsi="Simplified Arabic" w:cs="Simplified Arabic"/>
          <w:sz w:val="28"/>
          <w:szCs w:val="28"/>
          <w:rtl/>
        </w:rPr>
        <w:tab/>
        <w:t xml:space="preserve">ترجع الجذور الفكرية لنظرية الموارد إلى </w:t>
      </w:r>
      <w:r>
        <w:rPr>
          <w:rFonts w:ascii="Simplified Arabic" w:hAnsi="Simplified Arabic" w:cs="Simplified Arabic"/>
          <w:sz w:val="28"/>
          <w:szCs w:val="28"/>
        </w:rPr>
        <w:t>Penrose (1959)</w:t>
      </w:r>
      <w:r>
        <w:rPr>
          <w:rFonts w:ascii="Simplified Arabic" w:hAnsi="Simplified Arabic" w:cs="Simplified Arabic"/>
          <w:sz w:val="28"/>
          <w:szCs w:val="28"/>
          <w:rtl/>
        </w:rPr>
        <w:t xml:space="preserve">، التي نظرت إلى المنشأة بوصفها مجموعة من الموارد المنتجة، ورأت أن نموها يتأثر بالخدمات التي يمكن أن تولدها هذه الموارد وبالخبرة الإدارية اللازمة لاستخدامها. ثم نقل </w:t>
      </w:r>
      <w:r>
        <w:rPr>
          <w:rFonts w:ascii="Simplified Arabic" w:hAnsi="Simplified Arabic" w:cs="Simplified Arabic"/>
          <w:sz w:val="28"/>
          <w:szCs w:val="28"/>
        </w:rPr>
        <w:t>Wernerfelt (1984)</w:t>
      </w:r>
      <w:r>
        <w:rPr>
          <w:rFonts w:ascii="Simplified Arabic" w:hAnsi="Simplified Arabic" w:cs="Simplified Arabic"/>
          <w:sz w:val="28"/>
          <w:szCs w:val="28"/>
          <w:rtl/>
        </w:rPr>
        <w:t xml:space="preserve"> مركز التحليل من المنتجات والأسواق إلى الموارد التي تسيطر عليها المنشأة، قبل أن يوضح </w:t>
      </w:r>
      <w:r>
        <w:rPr>
          <w:rFonts w:ascii="Simplified Arabic" w:hAnsi="Simplified Arabic" w:cs="Simplified Arabic"/>
          <w:sz w:val="28"/>
          <w:szCs w:val="28"/>
        </w:rPr>
        <w:t>Barney (1991)</w:t>
      </w:r>
      <w:r>
        <w:rPr>
          <w:rFonts w:ascii="Simplified Arabic" w:hAnsi="Simplified Arabic" w:cs="Simplified Arabic"/>
          <w:sz w:val="28"/>
          <w:szCs w:val="28"/>
          <w:rtl/>
        </w:rPr>
        <w:t xml:space="preserve"> أن المورد يمكن أن يسهم في ميزة مستمرة عندما يكون ذا قيمة، ونادرًا نسبيًا، ويصعب تقليده أو استبداله، وتكون المنشأة منظمة للاستفادة منه.</w:t>
      </w:r>
    </w:p>
    <w:p w14:paraId="79420CE1" w14:textId="77777777" w:rsidR="00850263" w:rsidRDefault="00000000" w:rsidP="00EA07B5">
      <w:pPr>
        <w:pStyle w:val="BodyText"/>
        <w:bidi/>
        <w:spacing w:after="180"/>
      </w:pPr>
      <w:r>
        <w:rPr>
          <w:rFonts w:ascii="Simplified Arabic" w:hAnsi="Simplified Arabic" w:cs="Simplified Arabic"/>
          <w:sz w:val="28"/>
          <w:szCs w:val="28"/>
          <w:rtl/>
        </w:rPr>
        <w:tab/>
        <w:t xml:space="preserve">يقوم توظيف النظرية في الدراسة الحالية على مبدأين. أولهما أن المنشآت غير متجانسة؛ فهي لا تملك الموارد نفسها ولا تصل إليها بالشروط نفسها، وقد تستمر هذه الفروق بسبب تراكم الخبرة والعلاقات والمعرفة الضمنية. وثانيهما أن امتلاك المورد لا يكفي لتحقيق أداء أفضل. فقد فرق </w:t>
      </w:r>
      <w:r>
        <w:rPr>
          <w:rFonts w:ascii="Simplified Arabic" w:hAnsi="Simplified Arabic" w:cs="Simplified Arabic"/>
          <w:sz w:val="28"/>
          <w:szCs w:val="28"/>
        </w:rPr>
        <w:t>Amit and Schoemaker (1993)</w:t>
      </w:r>
      <w:r>
        <w:rPr>
          <w:rFonts w:ascii="Simplified Arabic" w:hAnsi="Simplified Arabic" w:cs="Simplified Arabic"/>
          <w:sz w:val="28"/>
          <w:szCs w:val="28"/>
          <w:rtl/>
        </w:rPr>
        <w:t xml:space="preserve"> بين الموارد </w:t>
      </w:r>
      <w:r>
        <w:rPr>
          <w:rFonts w:ascii="Simplified Arabic" w:hAnsi="Simplified Arabic" w:cs="Simplified Arabic"/>
          <w:sz w:val="28"/>
          <w:szCs w:val="28"/>
          <w:rtl/>
        </w:rPr>
        <w:lastRenderedPageBreak/>
        <w:t>التي تملكها المنشأة أو تستطيع الوصول إليها، والقدرات التي تنشأ من تنسيق تلك الموارد واستخدامها عبر العمليات والخبرات المتراكمة. ومن ثم، قد تحصل منشأتان على تمويل أو تقنية متقاربة، لكن تختلف النتيجة بسبب تفاوت جودة القرار والتنفيذ والتعلم.</w:t>
      </w:r>
    </w:p>
    <w:p w14:paraId="75F50361" w14:textId="77777777" w:rsidR="00850263" w:rsidRDefault="00000000" w:rsidP="00EA07B5">
      <w:pPr>
        <w:pStyle w:val="BodyText"/>
        <w:bidi/>
        <w:spacing w:after="180"/>
      </w:pPr>
      <w:r>
        <w:rPr>
          <w:rFonts w:ascii="Simplified Arabic" w:hAnsi="Simplified Arabic" w:cs="Simplified Arabic"/>
          <w:sz w:val="28"/>
          <w:szCs w:val="28"/>
          <w:rtl/>
        </w:rPr>
        <w:tab/>
        <w:t>يتعامل الوصول إلى التمويل في هذا الإطار بوصفه موردًا يمكّن المنشأة من تمويل رأس المال العامل والاستثمار والتوسع. وتمثل المعارف والمهارات والتدريب موردًا بشريًا وقدرة على التعلم والتنفيذ. أما القدرة الابتكارية فتظهر في تحويل المعرفة والأفكار إلى تحسينات في المنتجات والخدمات والعمليات، في حين تعبر القدرة الرقمية عن دمج التقنية والبيانات والقنوات الرقمية في العمل والقرار. ولا تعمل هذه الأبعاد بمعزل تام؛ فالتمويل قد يتيح الاستثمار في التدريب أو التقنية، لكن تحقيق العائد يعتمد على قدرة المنشأة على الاستخدام المنظم.</w:t>
      </w:r>
    </w:p>
    <w:p w14:paraId="538F92F4" w14:textId="77777777" w:rsidR="00850263" w:rsidRDefault="00000000" w:rsidP="00EA07B5">
      <w:pPr>
        <w:pStyle w:val="BodyText"/>
        <w:bidi/>
        <w:spacing w:after="180"/>
      </w:pPr>
      <w:r>
        <w:rPr>
          <w:rFonts w:ascii="Simplified Arabic" w:hAnsi="Simplified Arabic" w:cs="Simplified Arabic"/>
          <w:sz w:val="28"/>
          <w:szCs w:val="28"/>
          <w:rtl/>
        </w:rPr>
        <w:tab/>
        <w:t>وتستعين الدراسة بمنظور القدرات الديناميكية لتفسير البعدين الابتكاري والرقمي، ولا تضيفه متغيرًا مستقلًا جديدًا. فهذا المنظور يركز على استشعار الفرص، والاستفادة منها، وإعادة تشكيل الموارد عند تغير السوق والتقنية (</w:t>
      </w:r>
      <w:r>
        <w:rPr>
          <w:rFonts w:ascii="Simplified Arabic" w:hAnsi="Simplified Arabic" w:cs="Simplified Arabic"/>
          <w:sz w:val="28"/>
          <w:szCs w:val="28"/>
        </w:rPr>
        <w:t>Teece et al., 1997</w:t>
      </w:r>
      <w:r>
        <w:rPr>
          <w:rFonts w:ascii="Simplified Arabic" w:hAnsi="Simplified Arabic" w:cs="Simplified Arabic"/>
          <w:sz w:val="28"/>
          <w:szCs w:val="28"/>
          <w:rtl/>
        </w:rPr>
        <w:t>). ويظل التفسير النظري محددًا بحدود الدراسة؛ إذ لا تفترض نظرية الموارد أن العوامل الداخلية تفسر الأداء كله، لأن الطلب والمنافسة والتنظيم والظروف الاقتصادية قد تؤثر كذلك. ولهذا تُضبط بعض خصائص المنشأة إحصائيًا، مع عدم الادعاء بإحاطة النموذج بجميع محددات الأداء.</w:t>
      </w:r>
    </w:p>
    <w:p w14:paraId="46057813" w14:textId="77777777" w:rsidR="00850263" w:rsidRDefault="00000000" w:rsidP="00EA07B5">
      <w:pPr>
        <w:pStyle w:val="Heading2"/>
        <w:bidi/>
        <w:spacing w:before="400" w:after="160" w:line="276" w:lineRule="auto"/>
        <w:ind w:right="400"/>
      </w:pPr>
      <w:bookmarkStart w:id="18" w:name="_Toc235217951"/>
      <w:r>
        <w:rPr>
          <w:rFonts w:ascii="Simplified Arabic" w:hAnsi="Simplified Arabic" w:cs="Simplified Arabic"/>
        </w:rPr>
        <w:t>8.1</w:t>
      </w:r>
      <w:r>
        <w:rPr>
          <w:rFonts w:ascii="Simplified Arabic" w:hAnsi="Simplified Arabic" w:cs="Simplified Arabic"/>
          <w:rtl/>
        </w:rPr>
        <w:t>. النموذج المفاهيمي للدراسة</w:t>
      </w:r>
      <w:bookmarkEnd w:id="18"/>
    </w:p>
    <w:p w14:paraId="5ADC5E25" w14:textId="77777777" w:rsidR="00850263" w:rsidRDefault="00000000" w:rsidP="00EA07B5">
      <w:pPr>
        <w:pStyle w:val="BodyText"/>
        <w:bidi/>
        <w:spacing w:after="180"/>
      </w:pPr>
      <w:r>
        <w:rPr>
          <w:rFonts w:ascii="Simplified Arabic" w:hAnsi="Simplified Arabic" w:cs="Simplified Arabic"/>
          <w:sz w:val="28"/>
          <w:szCs w:val="28"/>
          <w:rtl/>
        </w:rPr>
        <w:tab/>
        <w:t xml:space="preserve">يتكون النموذج من </w:t>
      </w:r>
      <w:proofErr w:type="gramStart"/>
      <w:r>
        <w:rPr>
          <w:rFonts w:ascii="Simplified Arabic" w:hAnsi="Simplified Arabic" w:cs="Simplified Arabic"/>
          <w:sz w:val="28"/>
          <w:szCs w:val="28"/>
          <w:rtl/>
        </w:rPr>
        <w:t>أربعة</w:t>
      </w:r>
      <w:proofErr w:type="gramEnd"/>
      <w:r>
        <w:rPr>
          <w:rFonts w:ascii="Simplified Arabic" w:hAnsi="Simplified Arabic" w:cs="Simplified Arabic"/>
          <w:sz w:val="28"/>
          <w:szCs w:val="28"/>
          <w:rtl/>
        </w:rPr>
        <w:t xml:space="preserve"> متغيرات مستقلة هي الوصول إلى التمويل، والقدرات البشرية والتدريبية، والقدرة الابتكارية، والقدرة الرقمية. ويقاس المتغير التابع في بُعدين: الأداء التشغيلي والتوظيفي، والأداء الاقتصادي. ويفترض النموذج أثرًا مباشرًا موجبًا لكل متغير مستقل في كل بُعد من بُعدي الأداء، مع إدخال حجم المنشأة وعمرها وقطاعها الاقتصادي متغيرات ضابطة. ويجوز استخدام درجة كلية للأداء في تحليل إضافي إذا دعمت نتائج الصدق البنائي والثبات عملية الدمج، من غير أن تحل هذه الدرجة محل الاختبار المنفصل للفروض الرئيسة.</w:t>
      </w:r>
    </w:p>
    <w:p w14:paraId="5314AB33" w14:textId="77777777" w:rsidR="00850263" w:rsidRDefault="00000000" w:rsidP="00EA07B5">
      <w:pPr>
        <w:pStyle w:val="BodyText"/>
        <w:keepLines/>
        <w:bidi/>
        <w:spacing w:before="280" w:after="280"/>
        <w:ind w:left="280" w:right="280"/>
        <w:jc w:val="center"/>
      </w:pPr>
      <w:r>
        <w:rPr>
          <w:rFonts w:ascii="Simplified Arabic" w:hAnsi="Simplified Arabic" w:cs="Simplified Arabic"/>
          <w:noProof/>
          <w:sz w:val="28"/>
          <w:szCs w:val="28"/>
          <w:rtl/>
        </w:rPr>
        <w:lastRenderedPageBreak/>
        <w:drawing>
          <wp:anchor distT="0" distB="0" distL="0" distR="0" simplePos="0" relativeHeight="2" behindDoc="0" locked="0" layoutInCell="0" allowOverlap="1" wp14:anchorId="4ADDF903" wp14:editId="40A6C17B">
            <wp:simplePos x="0" y="0"/>
            <wp:positionH relativeFrom="column">
              <wp:align>center</wp:align>
            </wp:positionH>
            <wp:positionV relativeFrom="paragraph">
              <wp:posOffset>635</wp:posOffset>
            </wp:positionV>
            <wp:extent cx="4955540" cy="2788920"/>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0"/>
                    <a:stretch>
                      <a:fillRect/>
                    </a:stretch>
                  </pic:blipFill>
                  <pic:spPr bwMode="auto">
                    <a:xfrm>
                      <a:off x="0" y="0"/>
                      <a:ext cx="4955540" cy="2788920"/>
                    </a:xfrm>
                    <a:prstGeom prst="rect">
                      <a:avLst/>
                    </a:prstGeom>
                    <a:noFill/>
                  </pic:spPr>
                </pic:pic>
              </a:graphicData>
            </a:graphic>
          </wp:anchor>
        </w:drawing>
      </w:r>
      <w:r>
        <w:rPr>
          <w:rFonts w:ascii="Simplified Arabic" w:hAnsi="Simplified Arabic" w:cs="Simplified Arabic"/>
          <w:sz w:val="28"/>
          <w:szCs w:val="28"/>
          <w:rtl/>
        </w:rPr>
        <w:t xml:space="preserve"> </w:t>
      </w:r>
    </w:p>
    <w:p w14:paraId="5AF8A3BC" w14:textId="77777777" w:rsidR="00850263" w:rsidRDefault="00000000" w:rsidP="00EA07B5">
      <w:pPr>
        <w:pStyle w:val="BodyTextcaption"/>
        <w:keepLines/>
        <w:bidi/>
        <w:spacing w:before="280" w:after="280"/>
        <w:ind w:left="280" w:right="280"/>
      </w:pPr>
      <w:r>
        <w:rPr>
          <w:rFonts w:ascii="Simplified Arabic" w:hAnsi="Simplified Arabic" w:cs="Simplified Arabic"/>
          <w:sz w:val="28"/>
          <w:szCs w:val="28"/>
          <w:rtl/>
        </w:rPr>
        <w:t>شكل (</w:t>
      </w:r>
      <w:r>
        <w:rPr>
          <w:rFonts w:ascii="Simplified Arabic" w:hAnsi="Simplified Arabic" w:cs="Simplified Arabic"/>
          <w:sz w:val="28"/>
          <w:szCs w:val="28"/>
        </w:rPr>
        <w:t>1</w:t>
      </w:r>
      <w:r>
        <w:rPr>
          <w:rFonts w:ascii="Simplified Arabic" w:hAnsi="Simplified Arabic" w:cs="Simplified Arabic"/>
          <w:sz w:val="28"/>
          <w:szCs w:val="28"/>
          <w:rtl/>
        </w:rPr>
        <w:t>): النموذج المفاهيمي للدراسة</w:t>
      </w:r>
    </w:p>
    <w:p w14:paraId="0FAE45D5" w14:textId="77777777" w:rsidR="00850263" w:rsidRDefault="00000000" w:rsidP="00EA07B5">
      <w:pPr>
        <w:pStyle w:val="BodyTextsource"/>
        <w:keepLines/>
        <w:bidi/>
        <w:spacing w:before="280" w:after="280"/>
        <w:ind w:left="280" w:right="280"/>
      </w:pPr>
      <w:r>
        <w:rPr>
          <w:rFonts w:ascii="Simplified Arabic" w:hAnsi="Simplified Arabic" w:cs="Simplified Arabic"/>
          <w:sz w:val="28"/>
          <w:szCs w:val="28"/>
          <w:rtl/>
        </w:rPr>
        <w:t>المصدر: إعداد الباحث بالاستناد إلى نظرية الموارد ومتغيرات الدراسة.</w:t>
      </w:r>
    </w:p>
    <w:p w14:paraId="2BB9AA63" w14:textId="77777777" w:rsidR="00850263" w:rsidRDefault="00000000" w:rsidP="00EA07B5">
      <w:pPr>
        <w:pStyle w:val="Heading2"/>
        <w:bidi/>
        <w:spacing w:line="276" w:lineRule="auto"/>
        <w:ind w:right="400"/>
      </w:pPr>
      <w:bookmarkStart w:id="19" w:name="_Toc235217952"/>
      <w:r>
        <w:rPr>
          <w:rFonts w:ascii="Simplified Arabic" w:hAnsi="Simplified Arabic" w:cs="Simplified Arabic"/>
        </w:rPr>
        <w:t>9.1</w:t>
      </w:r>
      <w:r>
        <w:rPr>
          <w:rFonts w:ascii="Simplified Arabic" w:hAnsi="Simplified Arabic" w:cs="Simplified Arabic"/>
          <w:rtl/>
        </w:rPr>
        <w:t>. التعريفات الاصطلاحية والإجرائية</w:t>
      </w:r>
      <w:bookmarkEnd w:id="19"/>
    </w:p>
    <w:tbl>
      <w:tblPr>
        <w:bidiVisual/>
        <w:tblW w:w="9072" w:type="dxa"/>
        <w:tblLayout w:type="fixed"/>
        <w:tblCellMar>
          <w:top w:w="100" w:type="dxa"/>
          <w:left w:w="100" w:type="dxa"/>
          <w:bottom w:w="100" w:type="dxa"/>
          <w:right w:w="100" w:type="dxa"/>
        </w:tblCellMar>
        <w:tblLook w:val="04A0" w:firstRow="1" w:lastRow="0" w:firstColumn="1" w:lastColumn="0" w:noHBand="0" w:noVBand="1"/>
      </w:tblPr>
      <w:tblGrid>
        <w:gridCol w:w="1526"/>
        <w:gridCol w:w="7546"/>
      </w:tblGrid>
      <w:tr w:rsidR="00850263" w14:paraId="06EEE414" w14:textId="77777777">
        <w:trPr>
          <w:cantSplit/>
          <w:tblHeader/>
        </w:trPr>
        <w:tc>
          <w:tcPr>
            <w:tcW w:w="1526" w:type="dxa"/>
            <w:tcBorders>
              <w:top w:val="single" w:sz="8" w:space="0" w:color="333333"/>
              <w:left w:val="single" w:sz="8" w:space="0" w:color="333333"/>
              <w:bottom w:val="single" w:sz="6" w:space="0" w:color="666666"/>
              <w:right w:val="single" w:sz="6" w:space="0" w:color="666666"/>
            </w:tcBorders>
            <w:vAlign w:val="center"/>
          </w:tcPr>
          <w:p w14:paraId="0CCA5FAD" w14:textId="77777777" w:rsidR="00850263" w:rsidRDefault="00000000" w:rsidP="00EA07B5">
            <w:pPr>
              <w:pStyle w:val="TableHeading"/>
              <w:bidi/>
              <w:spacing w:after="180" w:line="276" w:lineRule="auto"/>
              <w:jc w:val="left"/>
            </w:pPr>
            <w:r>
              <w:rPr>
                <w:rFonts w:ascii="Simplified Arabic" w:hAnsi="Simplified Arabic" w:cs="Simplified Arabic"/>
                <w:sz w:val="28"/>
                <w:szCs w:val="28"/>
                <w:rtl/>
              </w:rPr>
              <w:t>المفهوم</w:t>
            </w:r>
          </w:p>
        </w:tc>
        <w:tc>
          <w:tcPr>
            <w:tcW w:w="7546" w:type="dxa"/>
            <w:tcBorders>
              <w:top w:val="single" w:sz="8" w:space="0" w:color="333333"/>
              <w:left w:val="single" w:sz="6" w:space="0" w:color="666666"/>
              <w:bottom w:val="single" w:sz="6" w:space="0" w:color="666666"/>
              <w:right w:val="single" w:sz="8" w:space="0" w:color="333333"/>
            </w:tcBorders>
            <w:vAlign w:val="center"/>
          </w:tcPr>
          <w:p w14:paraId="4AC51CCE" w14:textId="77777777" w:rsidR="00850263" w:rsidRDefault="00000000" w:rsidP="00EA07B5">
            <w:pPr>
              <w:pStyle w:val="TableHeading"/>
              <w:bidi/>
              <w:spacing w:after="180" w:line="276" w:lineRule="auto"/>
              <w:jc w:val="left"/>
            </w:pPr>
            <w:r>
              <w:rPr>
                <w:rFonts w:ascii="Simplified Arabic" w:hAnsi="Simplified Arabic" w:cs="Simplified Arabic"/>
                <w:sz w:val="28"/>
                <w:szCs w:val="28"/>
                <w:rtl/>
              </w:rPr>
              <w:t>التعريف الاصطلاحي والقياس الإجرائي</w:t>
            </w:r>
          </w:p>
        </w:tc>
      </w:tr>
      <w:tr w:rsidR="00850263" w14:paraId="17B3595C"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15B0938F"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المنشآت الصغيرة والمتوسطة</w:t>
            </w:r>
          </w:p>
        </w:tc>
        <w:tc>
          <w:tcPr>
            <w:tcW w:w="7546" w:type="dxa"/>
            <w:tcBorders>
              <w:top w:val="single" w:sz="6" w:space="0" w:color="666666"/>
              <w:left w:val="single" w:sz="6" w:space="0" w:color="666666"/>
              <w:bottom w:val="single" w:sz="6" w:space="0" w:color="666666"/>
              <w:right w:val="single" w:sz="8" w:space="0" w:color="333333"/>
            </w:tcBorders>
            <w:vAlign w:val="center"/>
          </w:tcPr>
          <w:p w14:paraId="32198295"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 xml:space="preserve">منشآت الأعمال المصنفة صغيرة أو متوسطة وفق التصنيف السعودي الرسمي. تشمل الصغيرة المنشأة التي يعمل بها من </w:t>
            </w:r>
            <w:r>
              <w:rPr>
                <w:rFonts w:ascii="Simplified Arabic" w:hAnsi="Simplified Arabic" w:cs="Simplified Arabic"/>
                <w:sz w:val="28"/>
                <w:szCs w:val="28"/>
              </w:rPr>
              <w:t>6</w:t>
            </w:r>
            <w:r>
              <w:rPr>
                <w:rFonts w:ascii="Simplified Arabic" w:hAnsi="Simplified Arabic" w:cs="Simplified Arabic"/>
                <w:sz w:val="28"/>
                <w:szCs w:val="28"/>
                <w:rtl/>
              </w:rPr>
              <w:t xml:space="preserve"> إلى </w:t>
            </w:r>
            <w:r>
              <w:rPr>
                <w:rFonts w:ascii="Simplified Arabic" w:hAnsi="Simplified Arabic" w:cs="Simplified Arabic"/>
                <w:sz w:val="28"/>
                <w:szCs w:val="28"/>
              </w:rPr>
              <w:t>49</w:t>
            </w:r>
            <w:r>
              <w:rPr>
                <w:rFonts w:ascii="Simplified Arabic" w:hAnsi="Simplified Arabic" w:cs="Simplified Arabic"/>
                <w:sz w:val="28"/>
                <w:szCs w:val="28"/>
                <w:rtl/>
              </w:rPr>
              <w:t xml:space="preserve"> موظفًا بدوام كامل أو تتراوح إيراداتها السنوية بين </w:t>
            </w:r>
            <w:r>
              <w:rPr>
                <w:rFonts w:ascii="Simplified Arabic" w:hAnsi="Simplified Arabic" w:cs="Simplified Arabic"/>
                <w:sz w:val="28"/>
                <w:szCs w:val="28"/>
              </w:rPr>
              <w:t>3</w:t>
            </w:r>
            <w:r>
              <w:rPr>
                <w:rFonts w:ascii="Simplified Arabic" w:hAnsi="Simplified Arabic" w:cs="Simplified Arabic"/>
                <w:sz w:val="28"/>
                <w:szCs w:val="28"/>
                <w:rtl/>
              </w:rPr>
              <w:t xml:space="preserve"> و</w:t>
            </w:r>
            <w:r>
              <w:rPr>
                <w:rFonts w:ascii="Simplified Arabic" w:hAnsi="Simplified Arabic" w:cs="Simplified Arabic"/>
                <w:sz w:val="28"/>
                <w:szCs w:val="28"/>
              </w:rPr>
              <w:t>40</w:t>
            </w:r>
            <w:r>
              <w:rPr>
                <w:rFonts w:ascii="Simplified Arabic" w:hAnsi="Simplified Arabic" w:cs="Simplified Arabic"/>
                <w:sz w:val="28"/>
                <w:szCs w:val="28"/>
                <w:rtl/>
              </w:rPr>
              <w:t xml:space="preserve"> مليون ريال، وتشمل المتوسطة المنشأة التي يعمل بها من </w:t>
            </w:r>
            <w:r>
              <w:rPr>
                <w:rFonts w:ascii="Simplified Arabic" w:hAnsi="Simplified Arabic" w:cs="Simplified Arabic"/>
                <w:sz w:val="28"/>
                <w:szCs w:val="28"/>
              </w:rPr>
              <w:t>50</w:t>
            </w:r>
            <w:r>
              <w:rPr>
                <w:rFonts w:ascii="Simplified Arabic" w:hAnsi="Simplified Arabic" w:cs="Simplified Arabic"/>
                <w:sz w:val="28"/>
                <w:szCs w:val="28"/>
                <w:rtl/>
              </w:rPr>
              <w:t xml:space="preserve"> إلى </w:t>
            </w:r>
            <w:r>
              <w:rPr>
                <w:rFonts w:ascii="Simplified Arabic" w:hAnsi="Simplified Arabic" w:cs="Simplified Arabic"/>
                <w:sz w:val="28"/>
                <w:szCs w:val="28"/>
              </w:rPr>
              <w:t>249</w:t>
            </w:r>
            <w:r>
              <w:rPr>
                <w:rFonts w:ascii="Simplified Arabic" w:hAnsi="Simplified Arabic" w:cs="Simplified Arabic"/>
                <w:sz w:val="28"/>
                <w:szCs w:val="28"/>
                <w:rtl/>
              </w:rPr>
              <w:t xml:space="preserve"> موظفًا أو تتراوح إيراداتها بين </w:t>
            </w:r>
            <w:r>
              <w:rPr>
                <w:rFonts w:ascii="Simplified Arabic" w:hAnsi="Simplified Arabic" w:cs="Simplified Arabic"/>
                <w:sz w:val="28"/>
                <w:szCs w:val="28"/>
              </w:rPr>
              <w:t>40</w:t>
            </w:r>
            <w:r>
              <w:rPr>
                <w:rFonts w:ascii="Simplified Arabic" w:hAnsi="Simplified Arabic" w:cs="Simplified Arabic"/>
                <w:sz w:val="28"/>
                <w:szCs w:val="28"/>
                <w:rtl/>
              </w:rPr>
              <w:t xml:space="preserve"> و</w:t>
            </w:r>
            <w:r>
              <w:rPr>
                <w:rFonts w:ascii="Simplified Arabic" w:hAnsi="Simplified Arabic" w:cs="Simplified Arabic"/>
                <w:sz w:val="28"/>
                <w:szCs w:val="28"/>
              </w:rPr>
              <w:t>200</w:t>
            </w:r>
            <w:r>
              <w:rPr>
                <w:rFonts w:ascii="Simplified Arabic" w:hAnsi="Simplified Arabic" w:cs="Simplified Arabic"/>
                <w:sz w:val="28"/>
                <w:szCs w:val="28"/>
                <w:rtl/>
              </w:rPr>
              <w:t xml:space="preserve"> مليون ريال. ويؤخذ بالتصنيف الأعلى عند اختلاف معياري العمالة والإيراد، وتستبعد المنشآت متناهية الصغر والكبيرة (</w:t>
            </w:r>
            <w:proofErr w:type="spellStart"/>
            <w:r>
              <w:rPr>
                <w:rFonts w:ascii="Simplified Arabic" w:hAnsi="Simplified Arabic" w:cs="Simplified Arabic"/>
                <w:sz w:val="28"/>
                <w:szCs w:val="28"/>
              </w:rPr>
              <w:t>Monsha’at</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n.d</w:t>
            </w:r>
            <w:proofErr w:type="spellEnd"/>
            <w:r>
              <w:rPr>
                <w:rFonts w:ascii="Simplified Arabic" w:hAnsi="Simplified Arabic" w:cs="Simplified Arabic"/>
                <w:sz w:val="28"/>
                <w:szCs w:val="28"/>
                <w:rtl/>
              </w:rPr>
              <w:t>.).</w:t>
            </w:r>
          </w:p>
        </w:tc>
      </w:tr>
      <w:tr w:rsidR="00850263" w14:paraId="442EEBE8"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5677DFFC" w14:textId="77777777" w:rsidR="00850263" w:rsidRDefault="00000000" w:rsidP="00EA07B5">
            <w:pPr>
              <w:pStyle w:val="TableContents"/>
              <w:bidi/>
              <w:spacing w:after="180" w:line="276" w:lineRule="auto"/>
            </w:pPr>
            <w:r>
              <w:rPr>
                <w:rFonts w:ascii="Simplified Arabic" w:hAnsi="Simplified Arabic" w:cs="Simplified Arabic"/>
                <w:sz w:val="28"/>
                <w:szCs w:val="28"/>
                <w:rtl/>
              </w:rPr>
              <w:lastRenderedPageBreak/>
              <w:t>الموارد والقدرات التنظيمية</w:t>
            </w:r>
          </w:p>
        </w:tc>
        <w:tc>
          <w:tcPr>
            <w:tcW w:w="7546" w:type="dxa"/>
            <w:tcBorders>
              <w:top w:val="single" w:sz="6" w:space="0" w:color="666666"/>
              <w:left w:val="single" w:sz="6" w:space="0" w:color="666666"/>
              <w:bottom w:val="single" w:sz="6" w:space="0" w:color="666666"/>
              <w:right w:val="single" w:sz="8" w:space="0" w:color="333333"/>
            </w:tcBorders>
            <w:vAlign w:val="center"/>
          </w:tcPr>
          <w:p w14:paraId="4FD89DEA"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الموارد هي الأصول المالية والبشرية والمعرفية والتقنية التي تملكها المنشأة أو تصل إليها، أما القدرات فهي العمليات والخبرات التي تنسق بها المنشأة هذه الموارد وتستخدمها (</w:t>
            </w:r>
            <w:r>
              <w:rPr>
                <w:rFonts w:ascii="Simplified Arabic" w:hAnsi="Simplified Arabic" w:cs="Simplified Arabic"/>
                <w:sz w:val="28"/>
                <w:szCs w:val="28"/>
              </w:rPr>
              <w:t>Barney, 1991; Amit and Schoemaker, 1993</w:t>
            </w:r>
            <w:r>
              <w:rPr>
                <w:rFonts w:ascii="Simplified Arabic" w:hAnsi="Simplified Arabic" w:cs="Simplified Arabic"/>
                <w:sz w:val="28"/>
                <w:szCs w:val="28"/>
                <w:rtl/>
              </w:rPr>
              <w:t>). وتقاس في الدراسة من خلال الأبعاد الأربعة الآتية.</w:t>
            </w:r>
          </w:p>
        </w:tc>
      </w:tr>
      <w:tr w:rsidR="00850263" w14:paraId="23DB5159"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571CEB36"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الوصول إلى التمويل</w:t>
            </w:r>
          </w:p>
        </w:tc>
        <w:tc>
          <w:tcPr>
            <w:tcW w:w="7546" w:type="dxa"/>
            <w:tcBorders>
              <w:top w:val="single" w:sz="6" w:space="0" w:color="666666"/>
              <w:left w:val="single" w:sz="6" w:space="0" w:color="666666"/>
              <w:bottom w:val="single" w:sz="6" w:space="0" w:color="666666"/>
              <w:right w:val="single" w:sz="8" w:space="0" w:color="333333"/>
            </w:tcBorders>
            <w:vAlign w:val="center"/>
          </w:tcPr>
          <w:p w14:paraId="0B785ED9"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قدرة المنشأة على الحصول على تمويل يلائم احتياجاتها من حيث التوقيت والحجم والتكلفة والشروط. ويقاس بمتوسط خمس عبارات عن توافر البدائل وسهولة الوصول وكفاية التمويل وملاءمته (</w:t>
            </w:r>
            <w:proofErr w:type="spellStart"/>
            <w:r>
              <w:rPr>
                <w:rFonts w:ascii="Simplified Arabic" w:hAnsi="Simplified Arabic" w:cs="Simplified Arabic"/>
                <w:sz w:val="28"/>
                <w:szCs w:val="28"/>
              </w:rPr>
              <w:t>Brixiová</w:t>
            </w:r>
            <w:proofErr w:type="spellEnd"/>
            <w:r>
              <w:rPr>
                <w:rFonts w:ascii="Simplified Arabic" w:hAnsi="Simplified Arabic" w:cs="Simplified Arabic"/>
                <w:sz w:val="28"/>
                <w:szCs w:val="28"/>
              </w:rPr>
              <w:t xml:space="preserve"> et al., 2020</w:t>
            </w:r>
            <w:r>
              <w:rPr>
                <w:rFonts w:ascii="Simplified Arabic" w:hAnsi="Simplified Arabic" w:cs="Simplified Arabic"/>
                <w:sz w:val="28"/>
                <w:szCs w:val="28"/>
                <w:rtl/>
              </w:rPr>
              <w:t>).</w:t>
            </w:r>
          </w:p>
        </w:tc>
      </w:tr>
      <w:tr w:rsidR="00850263" w14:paraId="1FAE9811"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2FCC84BF"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القدرات البشرية والتدريبية</w:t>
            </w:r>
          </w:p>
        </w:tc>
        <w:tc>
          <w:tcPr>
            <w:tcW w:w="7546" w:type="dxa"/>
            <w:tcBorders>
              <w:top w:val="single" w:sz="6" w:space="0" w:color="666666"/>
              <w:left w:val="single" w:sz="6" w:space="0" w:color="666666"/>
              <w:bottom w:val="single" w:sz="6" w:space="0" w:color="666666"/>
              <w:right w:val="single" w:sz="8" w:space="0" w:color="333333"/>
            </w:tcBorders>
            <w:vAlign w:val="center"/>
          </w:tcPr>
          <w:p w14:paraId="540D5CD1"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المعارف والخبرات والمهارات وآليات التعلم التي تساعد الإدارة والعاملين على تنفيذ الأعمال وتطويرها. وتقاس بخمس عبارات عن كفاية المهارات، وتحديد الاحتياجات التدريبية، وتطوير المهارات، وتطبيق التعلم، والاستفادة من الخبرة (</w:t>
            </w:r>
            <w:r>
              <w:rPr>
                <w:rFonts w:ascii="Simplified Arabic" w:hAnsi="Simplified Arabic" w:cs="Simplified Arabic"/>
                <w:sz w:val="28"/>
                <w:szCs w:val="28"/>
              </w:rPr>
              <w:t>Rafiki, 2020</w:t>
            </w:r>
            <w:r>
              <w:rPr>
                <w:rFonts w:ascii="Simplified Arabic" w:hAnsi="Simplified Arabic" w:cs="Simplified Arabic"/>
                <w:sz w:val="28"/>
                <w:szCs w:val="28"/>
                <w:rtl/>
              </w:rPr>
              <w:t>).</w:t>
            </w:r>
          </w:p>
        </w:tc>
      </w:tr>
      <w:tr w:rsidR="00850263" w14:paraId="2EE4933E"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080C8B5D"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القدرة الابتكارية</w:t>
            </w:r>
          </w:p>
        </w:tc>
        <w:tc>
          <w:tcPr>
            <w:tcW w:w="7546" w:type="dxa"/>
            <w:tcBorders>
              <w:top w:val="single" w:sz="6" w:space="0" w:color="666666"/>
              <w:left w:val="single" w:sz="6" w:space="0" w:color="666666"/>
              <w:bottom w:val="single" w:sz="6" w:space="0" w:color="666666"/>
              <w:right w:val="single" w:sz="8" w:space="0" w:color="333333"/>
            </w:tcBorders>
            <w:vAlign w:val="center"/>
          </w:tcPr>
          <w:p w14:paraId="644B1153"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قدرة المنشأة على توليد الأفكار وتطبيق تحسينات في المنتجات أو الخدمات أو العمليات وأساليب العمل. وتقاس بخمس عبارات تتناول التطوير والتجريب وتحسين العمليات والاستجابة للفرص وتحويل الأفكار إلى تطبيقات (</w:t>
            </w:r>
            <w:proofErr w:type="spellStart"/>
            <w:r>
              <w:rPr>
                <w:rFonts w:ascii="Simplified Arabic" w:hAnsi="Simplified Arabic" w:cs="Simplified Arabic"/>
                <w:sz w:val="28"/>
                <w:szCs w:val="28"/>
              </w:rPr>
              <w:t>Saunila</w:t>
            </w:r>
            <w:proofErr w:type="spellEnd"/>
            <w:r>
              <w:rPr>
                <w:rFonts w:ascii="Simplified Arabic" w:hAnsi="Simplified Arabic" w:cs="Simplified Arabic"/>
                <w:sz w:val="28"/>
                <w:szCs w:val="28"/>
              </w:rPr>
              <w:t>, 2020</w:t>
            </w:r>
            <w:r>
              <w:rPr>
                <w:rFonts w:ascii="Simplified Arabic" w:hAnsi="Simplified Arabic" w:cs="Simplified Arabic"/>
                <w:sz w:val="28"/>
                <w:szCs w:val="28"/>
                <w:rtl/>
              </w:rPr>
              <w:t>).</w:t>
            </w:r>
          </w:p>
        </w:tc>
      </w:tr>
      <w:tr w:rsidR="00850263" w14:paraId="14561B02"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11F16F31"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القدرة الرقمية</w:t>
            </w:r>
          </w:p>
        </w:tc>
        <w:tc>
          <w:tcPr>
            <w:tcW w:w="7546" w:type="dxa"/>
            <w:tcBorders>
              <w:top w:val="single" w:sz="6" w:space="0" w:color="666666"/>
              <w:left w:val="single" w:sz="6" w:space="0" w:color="666666"/>
              <w:bottom w:val="single" w:sz="6" w:space="0" w:color="666666"/>
              <w:right w:val="single" w:sz="8" w:space="0" w:color="333333"/>
            </w:tcBorders>
            <w:vAlign w:val="center"/>
          </w:tcPr>
          <w:p w14:paraId="76437115"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قدرة المنشأة على دمج التقنيات والبيانات والمنصات الرقمية في العمليات وخدمة العملاء واتخاذ القرار. وتقاس بخمس عبارات تركز على الاستخدام والتكامل والمهارات والاستفادة من البيانات وتبني الأدوات عند الحاجة (</w:t>
            </w:r>
            <w:r>
              <w:rPr>
                <w:rFonts w:ascii="Simplified Arabic" w:hAnsi="Simplified Arabic" w:cs="Simplified Arabic"/>
                <w:sz w:val="28"/>
                <w:szCs w:val="28"/>
              </w:rPr>
              <w:t>Kim and Jin, 2024</w:t>
            </w:r>
            <w:r>
              <w:rPr>
                <w:rFonts w:ascii="Simplified Arabic" w:hAnsi="Simplified Arabic" w:cs="Simplified Arabic"/>
                <w:sz w:val="28"/>
                <w:szCs w:val="28"/>
                <w:rtl/>
              </w:rPr>
              <w:t>).</w:t>
            </w:r>
          </w:p>
        </w:tc>
      </w:tr>
      <w:tr w:rsidR="00850263" w14:paraId="4A9C6B2C" w14:textId="77777777">
        <w:trPr>
          <w:cantSplit/>
        </w:trPr>
        <w:tc>
          <w:tcPr>
            <w:tcW w:w="1526" w:type="dxa"/>
            <w:tcBorders>
              <w:top w:val="single" w:sz="6" w:space="0" w:color="666666"/>
              <w:left w:val="single" w:sz="8" w:space="0" w:color="333333"/>
              <w:bottom w:val="single" w:sz="6" w:space="0" w:color="666666"/>
              <w:right w:val="single" w:sz="6" w:space="0" w:color="666666"/>
            </w:tcBorders>
            <w:vAlign w:val="center"/>
          </w:tcPr>
          <w:p w14:paraId="4656D040" w14:textId="77777777" w:rsidR="00850263" w:rsidRDefault="00000000" w:rsidP="00EA07B5">
            <w:pPr>
              <w:pStyle w:val="TableContents"/>
              <w:bidi/>
              <w:spacing w:after="180" w:line="276" w:lineRule="auto"/>
            </w:pPr>
            <w:r>
              <w:rPr>
                <w:rFonts w:ascii="Simplified Arabic" w:hAnsi="Simplified Arabic" w:cs="Simplified Arabic"/>
                <w:sz w:val="28"/>
                <w:szCs w:val="28"/>
                <w:rtl/>
              </w:rPr>
              <w:t>الأداء التشغيلي والتوظيفي</w:t>
            </w:r>
          </w:p>
        </w:tc>
        <w:tc>
          <w:tcPr>
            <w:tcW w:w="7546" w:type="dxa"/>
            <w:tcBorders>
              <w:top w:val="single" w:sz="6" w:space="0" w:color="666666"/>
              <w:left w:val="single" w:sz="6" w:space="0" w:color="666666"/>
              <w:bottom w:val="single" w:sz="6" w:space="0" w:color="666666"/>
              <w:right w:val="single" w:sz="8" w:space="0" w:color="333333"/>
            </w:tcBorders>
            <w:vAlign w:val="center"/>
          </w:tcPr>
          <w:p w14:paraId="0B800DC1"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مستوى التحسن في كفاءة العمليات وانتظامها، وفي قدرة المنشأة على استقطاب العاملين والاحتفاظ بهم وزيادة التوظيف خلال العامين السابقين لجمع البيانات. ويقاس بمتوسط خمس عبارات وفق تقدير المجيب المطلع.</w:t>
            </w:r>
          </w:p>
        </w:tc>
      </w:tr>
      <w:tr w:rsidR="00850263" w14:paraId="3AD3A0E9" w14:textId="77777777">
        <w:trPr>
          <w:cantSplit/>
        </w:trPr>
        <w:tc>
          <w:tcPr>
            <w:tcW w:w="1526" w:type="dxa"/>
            <w:tcBorders>
              <w:top w:val="single" w:sz="6" w:space="0" w:color="666666"/>
              <w:left w:val="single" w:sz="8" w:space="0" w:color="333333"/>
              <w:bottom w:val="single" w:sz="8" w:space="0" w:color="333333"/>
              <w:right w:val="single" w:sz="6" w:space="0" w:color="666666"/>
            </w:tcBorders>
            <w:vAlign w:val="center"/>
          </w:tcPr>
          <w:p w14:paraId="6DC84A74" w14:textId="77777777" w:rsidR="00850263" w:rsidRDefault="00000000" w:rsidP="00EA07B5">
            <w:pPr>
              <w:pStyle w:val="TableContents"/>
              <w:bidi/>
              <w:spacing w:after="180" w:line="276" w:lineRule="auto"/>
            </w:pPr>
            <w:r>
              <w:rPr>
                <w:rFonts w:ascii="Simplified Arabic" w:hAnsi="Simplified Arabic" w:cs="Simplified Arabic"/>
                <w:sz w:val="28"/>
                <w:szCs w:val="28"/>
                <w:rtl/>
              </w:rPr>
              <w:lastRenderedPageBreak/>
              <w:t>الأداء الاقتصادي</w:t>
            </w:r>
          </w:p>
        </w:tc>
        <w:tc>
          <w:tcPr>
            <w:tcW w:w="7546" w:type="dxa"/>
            <w:tcBorders>
              <w:top w:val="single" w:sz="6" w:space="0" w:color="666666"/>
              <w:left w:val="single" w:sz="6" w:space="0" w:color="666666"/>
              <w:bottom w:val="single" w:sz="8" w:space="0" w:color="333333"/>
              <w:right w:val="single" w:sz="8" w:space="0" w:color="333333"/>
            </w:tcBorders>
            <w:vAlign w:val="center"/>
          </w:tcPr>
          <w:p w14:paraId="37DD2B51" w14:textId="77777777" w:rsidR="00850263" w:rsidRDefault="00000000" w:rsidP="00EA07B5">
            <w:pPr>
              <w:pStyle w:val="TableContents"/>
              <w:bidi/>
              <w:spacing w:after="180" w:line="276" w:lineRule="auto"/>
              <w:jc w:val="both"/>
            </w:pPr>
            <w:r>
              <w:rPr>
                <w:rFonts w:ascii="Simplified Arabic" w:hAnsi="Simplified Arabic" w:cs="Simplified Arabic"/>
                <w:sz w:val="28"/>
                <w:szCs w:val="28"/>
                <w:rtl/>
              </w:rPr>
              <w:t>مستوى التحسن في الإيرادات والعائد والوفاء بالالتزامات والقدرة على تمويل الاستثمار والاستمرار الاقتصادي خلال العامين السابقين لجمع البيانات. ويقاس بمتوسط خمس عبارات وفق تقدير المجيب المطلع.</w:t>
            </w:r>
          </w:p>
        </w:tc>
      </w:tr>
    </w:tbl>
    <w:p w14:paraId="63D0E65B" w14:textId="77777777" w:rsidR="00850263" w:rsidRDefault="00000000" w:rsidP="00EA07B5">
      <w:pPr>
        <w:pStyle w:val="Heading2"/>
        <w:bidi/>
        <w:spacing w:before="400" w:after="160" w:line="276" w:lineRule="auto"/>
        <w:ind w:right="400"/>
      </w:pPr>
      <w:bookmarkStart w:id="20" w:name="_Toc235217953"/>
      <w:r>
        <w:rPr>
          <w:rFonts w:ascii="Simplified Arabic" w:hAnsi="Simplified Arabic" w:cs="Simplified Arabic"/>
        </w:rPr>
        <w:t>10.1</w:t>
      </w:r>
      <w:r>
        <w:rPr>
          <w:rFonts w:ascii="Simplified Arabic" w:hAnsi="Simplified Arabic" w:cs="Simplified Arabic"/>
          <w:rtl/>
        </w:rPr>
        <w:t>. منهج الدراسة وإجراءاتها العامة</w:t>
      </w:r>
      <w:bookmarkEnd w:id="20"/>
    </w:p>
    <w:p w14:paraId="6022177C" w14:textId="77777777" w:rsidR="00850263" w:rsidRDefault="00000000" w:rsidP="00EA07B5">
      <w:pPr>
        <w:pStyle w:val="BodyText"/>
        <w:bidi/>
        <w:spacing w:after="180"/>
      </w:pPr>
      <w:r>
        <w:rPr>
          <w:rFonts w:ascii="Simplified Arabic" w:hAnsi="Simplified Arabic" w:cs="Simplified Arabic"/>
          <w:sz w:val="28"/>
          <w:szCs w:val="28"/>
          <w:rtl/>
        </w:rPr>
        <w:tab/>
        <w:t xml:space="preserve">اعتمدت الدراسة المنهج الكمي بتصميم مقطعي تفسيري ارتباطي، لأن هدفها قياس العلاقات الإحصائية ومقارنة الإسهام النسبي لمجموعة من المتغيرات في وقت محدد. وتمثل المنشأة وحدة التحليل، بينما كان المجيب مالكًا أو شريكًا إداريًا أو مديرًا أو مسؤولًا لديه معرفة مباشرة بموارد المنشأة وعملياتها. واستخدمت الاستبانة أداة لجمع البيانات، وتضمنت أسئلة الأهلية والخصائص العامة وثلاثين عبارة موزعة بالتساوي على المتغيرات الستة، وفق 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w:t>
      </w:r>
    </w:p>
    <w:p w14:paraId="16EBD581" w14:textId="77777777" w:rsidR="00850263" w:rsidRDefault="00000000" w:rsidP="00EA07B5">
      <w:pPr>
        <w:pStyle w:val="BodyText"/>
        <w:bidi/>
        <w:spacing w:after="180"/>
      </w:pPr>
      <w:r>
        <w:rPr>
          <w:rFonts w:ascii="Simplified Arabic" w:hAnsi="Simplified Arabic" w:cs="Simplified Arabic"/>
          <w:sz w:val="28"/>
          <w:szCs w:val="28"/>
          <w:rtl/>
        </w:rPr>
        <w:tab/>
        <w:t xml:space="preserve">تكونت العينة الصالحة من </w:t>
      </w:r>
      <w:r>
        <w:rPr>
          <w:rFonts w:ascii="Simplified Arabic" w:hAnsi="Simplified Arabic" w:cs="Simplified Arabic"/>
          <w:sz w:val="28"/>
          <w:szCs w:val="28"/>
        </w:rPr>
        <w:t>240</w:t>
      </w:r>
      <w:r>
        <w:rPr>
          <w:rFonts w:ascii="Simplified Arabic" w:hAnsi="Simplified Arabic" w:cs="Simplified Arabic"/>
          <w:sz w:val="28"/>
          <w:szCs w:val="28"/>
          <w:rtl/>
        </w:rPr>
        <w:t xml:space="preserve"> منشأة صغيرة ومتوسطة داخل مدينة الرياض. ونظرًا إلى عدم توافر إطار معاينة شامل يتيح حساب احتمال اختيار كل منشأة، استخدمت الدراسة عينة قصدية منظمة مدعومة بحصص حجمية وقطاعية، مع تنويع قنوات الوصول للحد من هيمنة قناة واحدة. وجُمعت استجابة واحدة مؤهلة عن كل منشأة. وحُللت البيانات باستخدام </w:t>
      </w:r>
      <w:proofErr w:type="spellStart"/>
      <w:r>
        <w:rPr>
          <w:rFonts w:ascii="Simplified Arabic" w:hAnsi="Simplified Arabic" w:cs="Simplified Arabic"/>
          <w:sz w:val="28"/>
          <w:szCs w:val="28"/>
        </w:rPr>
        <w:t>Jamovi</w:t>
      </w:r>
      <w:proofErr w:type="spellEnd"/>
      <w:r>
        <w:rPr>
          <w:rFonts w:ascii="Simplified Arabic" w:hAnsi="Simplified Arabic" w:cs="Simplified Arabic"/>
          <w:sz w:val="28"/>
          <w:szCs w:val="28"/>
          <w:rtl/>
        </w:rPr>
        <w:t xml:space="preserve"> من خلال الإحصاءات الوصفية، وفحوص الثبات والصدق البنائي، والارتباط، والانحدار الخطي المتعدد، مع إدخال حجم المنشأة وعمرها وقطاعها متغيرات ضابطة. وترد الإجراءات التفصيلية ومعايير التنظيف والاختبارات في فصل المنهجية.</w:t>
      </w:r>
    </w:p>
    <w:p w14:paraId="706A6717" w14:textId="77777777" w:rsidR="00850263" w:rsidRDefault="00000000" w:rsidP="00EA07B5">
      <w:pPr>
        <w:pStyle w:val="Heading2"/>
        <w:bidi/>
        <w:spacing w:before="400" w:after="160" w:line="276" w:lineRule="auto"/>
        <w:ind w:right="400"/>
      </w:pPr>
      <w:bookmarkStart w:id="21" w:name="_Toc235217954"/>
      <w:r>
        <w:rPr>
          <w:rFonts w:ascii="Simplified Arabic" w:hAnsi="Simplified Arabic" w:cs="Simplified Arabic"/>
        </w:rPr>
        <w:t>11.1</w:t>
      </w:r>
      <w:r>
        <w:rPr>
          <w:rFonts w:ascii="Simplified Arabic" w:hAnsi="Simplified Arabic" w:cs="Simplified Arabic"/>
          <w:rtl/>
        </w:rPr>
        <w:t>. حدود الدراسة</w:t>
      </w:r>
      <w:bookmarkEnd w:id="21"/>
    </w:p>
    <w:p w14:paraId="3D01C428" w14:textId="77777777" w:rsidR="00850263" w:rsidRDefault="00000000" w:rsidP="00EA07B5">
      <w:pPr>
        <w:pStyle w:val="BodyText"/>
        <w:bidi/>
        <w:spacing w:after="180"/>
      </w:pPr>
      <w:r>
        <w:rPr>
          <w:rStyle w:val="Strong"/>
          <w:rFonts w:ascii="Simplified Arabic" w:hAnsi="Simplified Arabic" w:cs="Simplified Arabic"/>
          <w:sz w:val="28"/>
          <w:szCs w:val="28"/>
          <w:rtl/>
        </w:rPr>
        <w:tab/>
        <w:t>الحدود الموضوعية:</w:t>
      </w:r>
      <w:r>
        <w:rPr>
          <w:rFonts w:ascii="Simplified Arabic" w:hAnsi="Simplified Arabic" w:cs="Simplified Arabic"/>
          <w:sz w:val="28"/>
          <w:szCs w:val="28"/>
          <w:rtl/>
        </w:rPr>
        <w:t xml:space="preserve"> تقتصر الدراسة على أثر الوصول إلى التمويل والقدرات البشرية والتدريبية والقدرة الابتكارية والقدرة الرقمية في الأداء التشغيلي والتوظيفي والأداء الاقتصادي. ولا تختبر وساطة أو تعديلًا، ولا تدعي تغطية جميع العوامل السوقية والتنظيمية المؤثرة في الأداء.</w:t>
      </w:r>
    </w:p>
    <w:p w14:paraId="07CF1477" w14:textId="77777777" w:rsidR="00850263" w:rsidRDefault="00000000" w:rsidP="00EA07B5">
      <w:pPr>
        <w:pStyle w:val="BodyText"/>
        <w:bidi/>
        <w:spacing w:after="180"/>
      </w:pPr>
      <w:r>
        <w:rPr>
          <w:rStyle w:val="Strong"/>
          <w:rFonts w:ascii="Simplified Arabic" w:hAnsi="Simplified Arabic" w:cs="Simplified Arabic"/>
          <w:sz w:val="28"/>
          <w:szCs w:val="28"/>
          <w:rtl/>
        </w:rPr>
        <w:lastRenderedPageBreak/>
        <w:tab/>
        <w:t>الحدود المكانية والمؤسسية:</w:t>
      </w:r>
      <w:r>
        <w:rPr>
          <w:rFonts w:ascii="Simplified Arabic" w:hAnsi="Simplified Arabic" w:cs="Simplified Arabic"/>
          <w:sz w:val="28"/>
          <w:szCs w:val="28"/>
          <w:rtl/>
        </w:rPr>
        <w:t xml:space="preserve"> تقتصر الدراسة على منشآت صغيرة ومتوسطة تعمل داخل الحدود الإدارية لمدينة الرياض، وتكون نشطة منذ سنتين على الأقل. ولا تمتد النتائج مباشرة إلى بقية مدن منطقة الرياض أو مناطق المملكة.</w:t>
      </w:r>
    </w:p>
    <w:p w14:paraId="2E50DC38" w14:textId="77777777" w:rsidR="00850263" w:rsidRDefault="00000000" w:rsidP="00EA07B5">
      <w:pPr>
        <w:pStyle w:val="BodyText"/>
        <w:bidi/>
        <w:spacing w:after="180"/>
      </w:pPr>
      <w:r>
        <w:rPr>
          <w:rStyle w:val="Strong"/>
          <w:rFonts w:ascii="Simplified Arabic" w:hAnsi="Simplified Arabic" w:cs="Simplified Arabic"/>
          <w:sz w:val="28"/>
          <w:szCs w:val="28"/>
          <w:rtl/>
        </w:rPr>
        <w:tab/>
        <w:t>الحدود البشرية:</w:t>
      </w:r>
      <w:r>
        <w:rPr>
          <w:rFonts w:ascii="Simplified Arabic" w:hAnsi="Simplified Arabic" w:cs="Simplified Arabic"/>
          <w:sz w:val="28"/>
          <w:szCs w:val="28"/>
          <w:rtl/>
        </w:rPr>
        <w:t xml:space="preserve"> تشمل الملاك والشركاء الإداريين والمديرين والمسؤولين المؤهلين الذين لديهم معرفة مباشرة بأوضاع المنشأة، مع اعتماد استجابة واحدة لكل منشأة.</w:t>
      </w:r>
    </w:p>
    <w:p w14:paraId="6F1D12A7" w14:textId="77777777" w:rsidR="00850263" w:rsidRDefault="00000000" w:rsidP="00EA07B5">
      <w:pPr>
        <w:pStyle w:val="BodyText"/>
        <w:bidi/>
        <w:spacing w:after="180"/>
      </w:pPr>
      <w:r>
        <w:rPr>
          <w:rStyle w:val="Strong"/>
          <w:rFonts w:ascii="Simplified Arabic" w:hAnsi="Simplified Arabic" w:cs="Simplified Arabic"/>
          <w:sz w:val="28"/>
          <w:szCs w:val="28"/>
          <w:rtl/>
        </w:rPr>
        <w:tab/>
        <w:t>الحدود الزمنية:</w:t>
      </w:r>
      <w:r>
        <w:rPr>
          <w:rFonts w:ascii="Simplified Arabic" w:hAnsi="Simplified Arabic" w:cs="Simplified Arabic"/>
          <w:sz w:val="28"/>
          <w:szCs w:val="28"/>
          <w:rtl/>
        </w:rPr>
        <w:t xml:space="preserve"> بدأت إجراءات جمع البيانات في أبريل </w:t>
      </w:r>
      <w:r>
        <w:rPr>
          <w:rFonts w:ascii="Simplified Arabic" w:hAnsi="Simplified Arabic" w:cs="Simplified Arabic"/>
          <w:sz w:val="28"/>
          <w:szCs w:val="28"/>
        </w:rPr>
        <w:t>2026</w:t>
      </w:r>
      <w:r>
        <w:rPr>
          <w:rFonts w:ascii="Simplified Arabic" w:hAnsi="Simplified Arabic" w:cs="Simplified Arabic"/>
          <w:sz w:val="28"/>
          <w:szCs w:val="28"/>
          <w:rtl/>
        </w:rPr>
        <w:t xml:space="preserve"> واستمرت حتى يونيو </w:t>
      </w:r>
      <w:r>
        <w:rPr>
          <w:rFonts w:ascii="Simplified Arabic" w:hAnsi="Simplified Arabic" w:cs="Simplified Arabic"/>
          <w:sz w:val="28"/>
          <w:szCs w:val="28"/>
        </w:rPr>
        <w:t>2026</w:t>
      </w:r>
      <w:r>
        <w:rPr>
          <w:rFonts w:ascii="Simplified Arabic" w:hAnsi="Simplified Arabic" w:cs="Simplified Arabic"/>
          <w:sz w:val="28"/>
          <w:szCs w:val="28"/>
          <w:rtl/>
        </w:rPr>
        <w:t>، وطُلب من المشاركين تقييم التغير في أداء منشآتهم خلال العامين السابقين لجمع البيانات.</w:t>
      </w:r>
    </w:p>
    <w:p w14:paraId="4961875B" w14:textId="77777777" w:rsidR="00850263" w:rsidRDefault="00000000" w:rsidP="00EA07B5">
      <w:pPr>
        <w:pStyle w:val="BodyText"/>
        <w:bidi/>
        <w:spacing w:after="180"/>
      </w:pPr>
      <w:r>
        <w:rPr>
          <w:rStyle w:val="Strong"/>
          <w:rFonts w:ascii="Simplified Arabic" w:hAnsi="Simplified Arabic" w:cs="Simplified Arabic"/>
          <w:sz w:val="28"/>
          <w:szCs w:val="28"/>
          <w:rtl/>
        </w:rPr>
        <w:tab/>
        <w:t>الحدود المنهجية:</w:t>
      </w:r>
      <w:r>
        <w:rPr>
          <w:rFonts w:ascii="Simplified Arabic" w:hAnsi="Simplified Arabic" w:cs="Simplified Arabic"/>
          <w:sz w:val="28"/>
          <w:szCs w:val="28"/>
          <w:rtl/>
        </w:rPr>
        <w:t xml:space="preserve"> تعتمد الدراسة على بيانات تقرير ذاتي من مستجيب واحد وتصميم مقطعي وعينة غير احتمالية. لذلك تفسر النتائج في حدود خصائص العينة، ولا تعمم إحصائيًا على جميع منشآت المملكة. كما يستخدم مصطلح «الأثر» للدلالة على الأثر الإحصائي التنبؤي في نموذج الانحدار، لا لإثبات سببية قطعية.</w:t>
      </w:r>
    </w:p>
    <w:p w14:paraId="3D927D1C" w14:textId="77777777" w:rsidR="00850263" w:rsidRDefault="00000000" w:rsidP="00EA07B5">
      <w:pPr>
        <w:pStyle w:val="Heading2"/>
        <w:bidi/>
        <w:spacing w:before="400" w:after="160" w:line="276" w:lineRule="auto"/>
        <w:ind w:right="400"/>
      </w:pPr>
      <w:bookmarkStart w:id="22" w:name="_Toc235217955"/>
      <w:r>
        <w:rPr>
          <w:rFonts w:ascii="Simplified Arabic" w:hAnsi="Simplified Arabic" w:cs="Simplified Arabic"/>
        </w:rPr>
        <w:t>12.1</w:t>
      </w:r>
      <w:r>
        <w:rPr>
          <w:rFonts w:ascii="Simplified Arabic" w:hAnsi="Simplified Arabic" w:cs="Simplified Arabic"/>
          <w:rtl/>
        </w:rPr>
        <w:t>. خلاصة الفصل</w:t>
      </w:r>
      <w:bookmarkEnd w:id="22"/>
    </w:p>
    <w:p w14:paraId="37D666DA" w14:textId="77777777" w:rsidR="00850263" w:rsidRDefault="00000000" w:rsidP="00EA07B5">
      <w:pPr>
        <w:pStyle w:val="BodyText"/>
        <w:bidi/>
        <w:spacing w:after="180"/>
      </w:pPr>
      <w:r>
        <w:rPr>
          <w:rFonts w:ascii="Simplified Arabic" w:hAnsi="Simplified Arabic" w:cs="Simplified Arabic"/>
          <w:sz w:val="28"/>
          <w:szCs w:val="28"/>
          <w:rtl/>
        </w:rPr>
        <w:tab/>
        <w:t>حدد هذا الفصل الإطار العام للدراسة بدءًا من موقع المنشآت الصغيرة والمتوسطة في الاقتصاد، ثم انتقل إلى المشكلة المتمثلة في تفاوت قدرتها على تحويل الموارد إلى نتائج تشغيلية واقتصادية. وبيّن الأهمية العلمية والعملية، وصاغ الأهداف والتساؤلات والفروض بما يفصل بين بُعدي الأداء. كما عرض الأساس النظري والنموذج المفاهيمي والتعريفات الإجرائية، وقدم وصفًا موجزًا للمنهج والحدود. ويعمق الفصل الثاني مناقشة المفاهيم والعلاقات النظرية والأدلة التجريبية، وصولًا إلى تحليل الدراسات السابقة وتحديد موقع الدراسة الحالية بينها.</w:t>
      </w:r>
    </w:p>
    <w:p w14:paraId="37347E35" w14:textId="77777777" w:rsidR="00850263" w:rsidRDefault="00850263" w:rsidP="00EA07B5">
      <w:pPr>
        <w:pStyle w:val="Heading2"/>
        <w:bidi/>
        <w:spacing w:before="400" w:after="160" w:line="276" w:lineRule="auto"/>
        <w:ind w:left="400" w:right="400"/>
        <w:rPr>
          <w:rFonts w:ascii="Simplified Arabic" w:hAnsi="Simplified Arabic" w:cs="Simplified Arabic"/>
        </w:rPr>
      </w:pPr>
    </w:p>
    <w:p w14:paraId="73DA75E4" w14:textId="77777777" w:rsidR="00850263" w:rsidRDefault="00000000" w:rsidP="00EA07B5">
      <w:pPr>
        <w:bidi/>
      </w:pPr>
      <w:r>
        <w:br w:type="page"/>
      </w:r>
    </w:p>
    <w:p w14:paraId="1EE9A657" w14:textId="77777777" w:rsidR="00850263" w:rsidRDefault="00850263" w:rsidP="00EA07B5">
      <w:pPr>
        <w:bidi/>
      </w:pPr>
    </w:p>
    <w:p w14:paraId="049F0A7C" w14:textId="77777777" w:rsidR="00850263" w:rsidRDefault="00000000" w:rsidP="00EA07B5">
      <w:pPr>
        <w:pStyle w:val="Heading1"/>
        <w:numPr>
          <w:ilvl w:val="0"/>
          <w:numId w:val="0"/>
        </w:numPr>
        <w:bidi/>
        <w:spacing w:after="480" w:line="360" w:lineRule="auto"/>
        <w:jc w:val="center"/>
      </w:pPr>
      <w:bookmarkStart w:id="23" w:name="_Toc235217956"/>
      <w:r>
        <w:rPr>
          <w:rFonts w:ascii="Simplified Arabic" w:hAnsi="Simplified Arabic" w:cs="Simplified Arabic"/>
          <w:rtl/>
        </w:rPr>
        <w:t>الفصل الثاني: الدراسات السابقة والإطار النظري</w:t>
      </w:r>
      <w:bookmarkEnd w:id="23"/>
    </w:p>
    <w:p w14:paraId="6461F755" w14:textId="77777777" w:rsidR="00850263" w:rsidRDefault="00000000" w:rsidP="00EA07B5">
      <w:pPr>
        <w:pStyle w:val="Heading2"/>
        <w:bidi/>
        <w:spacing w:before="400" w:after="160" w:line="360" w:lineRule="auto"/>
        <w:ind w:right="400"/>
      </w:pPr>
      <w:bookmarkStart w:id="24" w:name="_Toc235217957"/>
      <w:r>
        <w:rPr>
          <w:rFonts w:ascii="Simplified Arabic" w:hAnsi="Simplified Arabic" w:cs="Simplified Arabic"/>
        </w:rPr>
        <w:t>1.2</w:t>
      </w:r>
      <w:r>
        <w:rPr>
          <w:rFonts w:ascii="Simplified Arabic" w:hAnsi="Simplified Arabic" w:cs="Simplified Arabic"/>
          <w:rtl/>
        </w:rPr>
        <w:t>. مقدمة الفصل</w:t>
      </w:r>
      <w:bookmarkEnd w:id="24"/>
    </w:p>
    <w:p w14:paraId="1D5A723D" w14:textId="77777777" w:rsidR="00850263" w:rsidRDefault="00000000" w:rsidP="00EA07B5">
      <w:pPr>
        <w:pStyle w:val="BodyText"/>
        <w:bidi/>
        <w:spacing w:after="180" w:line="360" w:lineRule="auto"/>
      </w:pPr>
      <w:r>
        <w:rPr>
          <w:rFonts w:ascii="Simplified Arabic" w:hAnsi="Simplified Arabic" w:cs="Simplified Arabic"/>
          <w:sz w:val="28"/>
          <w:szCs w:val="28"/>
          <w:rtl/>
        </w:rPr>
        <w:tab/>
        <w:t>ينتقل هذا الفصل من التحديد العام لموضوع الدراسة إلى بناء تفسير نظري وتحليل تجريبي للعلاقات بين متغيراتها. ويبدأ بمناقشة خصوصية المنشآت الصغيرة والمتوسطة، ثم يعرض نظرية الموارد والقدرات التنظيمية، ويتناول أبعاد الدراسة الأربعة وبُعدي الأداء. بعد ذلك يحلل الدراسات السابقة وفق محاور موضوعية، ويقارن مناهجها ونتائجها وحدودها، وصولًا إلى الفجوة البحثية وتطوير الفروض. ويهدف هذا الترتيب إلى وصل المفهوم بالدليل، وتجنب عرض الأدبيات بوصفها ملخصات منفصلة لا يجمعها منطق تفسيري.</w:t>
      </w:r>
    </w:p>
    <w:p w14:paraId="31DD5964" w14:textId="77777777" w:rsidR="00850263" w:rsidRDefault="00000000" w:rsidP="00EA07B5">
      <w:pPr>
        <w:pStyle w:val="Heading2"/>
        <w:bidi/>
        <w:spacing w:before="400" w:after="160" w:line="360" w:lineRule="auto"/>
        <w:ind w:right="400"/>
      </w:pPr>
      <w:bookmarkStart w:id="25" w:name="_Toc235217958"/>
      <w:r>
        <w:rPr>
          <w:rFonts w:ascii="Simplified Arabic" w:hAnsi="Simplified Arabic" w:cs="Simplified Arabic"/>
        </w:rPr>
        <w:t>2.2</w:t>
      </w:r>
      <w:r>
        <w:rPr>
          <w:rFonts w:ascii="Simplified Arabic" w:hAnsi="Simplified Arabic" w:cs="Simplified Arabic"/>
          <w:rtl/>
        </w:rPr>
        <w:t>. المنشآت الصغيرة والمتوسطة: المفهوم والخصائص والسياق</w:t>
      </w:r>
      <w:bookmarkEnd w:id="25"/>
    </w:p>
    <w:p w14:paraId="13BB12E5" w14:textId="77777777" w:rsidR="00850263" w:rsidRDefault="00000000" w:rsidP="00EA07B5">
      <w:pPr>
        <w:pStyle w:val="BodyText"/>
        <w:bidi/>
        <w:spacing w:after="180" w:line="360" w:lineRule="auto"/>
      </w:pPr>
      <w:r>
        <w:rPr>
          <w:rFonts w:ascii="Simplified Arabic" w:hAnsi="Simplified Arabic" w:cs="Simplified Arabic"/>
          <w:sz w:val="28"/>
          <w:szCs w:val="28"/>
          <w:rtl/>
        </w:rPr>
        <w:tab/>
        <w:t>لا يوجد تعريف عالمي موحد للمنشآت الصغيرة والمتوسطة؛ إذ يتغير التعريف تبعًا لبنية الاقتصاد وغرض الإحصاء أو السياسة العامة. ويشيع استخدام عدد العاملين لأنه واضح نسبيًا ويسهل تطبيقه، لكنه قد لا يعكس الحجم الاقتصادي في الأنشطة كثيفة التقنية أو منخفضة العمالة. أما الإيراد فيقرب القيمة الاقتصادية للنشاط، غير أنه يتأثر بالقطاع والأسعار ودورة الأعمال. ولهذا يفيد الجمع بين المعيارين، مع الالتزام بالتعريف الرسمي في الدولة محل الدراسة حتى يكون تحديد المجتمع منسجمًا مع البيئة التنظيمية.</w:t>
      </w:r>
    </w:p>
    <w:p w14:paraId="0AD08C33" w14:textId="77777777" w:rsidR="00850263" w:rsidRDefault="00000000" w:rsidP="00EA07B5">
      <w:pPr>
        <w:pStyle w:val="BodyText"/>
        <w:bidi/>
        <w:spacing w:after="180" w:line="360" w:lineRule="auto"/>
        <w:jc w:val="left"/>
      </w:pPr>
      <w:r>
        <w:rPr>
          <w:rFonts w:ascii="Simplified Arabic" w:hAnsi="Simplified Arabic" w:cs="Simplified Arabic"/>
          <w:sz w:val="28"/>
          <w:szCs w:val="28"/>
          <w:rtl/>
        </w:rPr>
        <w:tab/>
        <w:t>يعتمد التصنيف السعودي عدد العاملين بدوام كامل والإيرادات السنوية، ويأخذ بالتصنيف الأعلى عند اختلاف المعيارين (</w:t>
      </w:r>
      <w:proofErr w:type="spellStart"/>
      <w:r>
        <w:rPr>
          <w:rFonts w:ascii="Simplified Arabic" w:hAnsi="Simplified Arabic" w:cs="Simplified Arabic"/>
          <w:sz w:val="28"/>
          <w:szCs w:val="28"/>
        </w:rPr>
        <w:t>Monsha’at</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n.d</w:t>
      </w:r>
      <w:proofErr w:type="spellEnd"/>
      <w:r>
        <w:rPr>
          <w:rFonts w:ascii="Simplified Arabic" w:hAnsi="Simplified Arabic" w:cs="Simplified Arabic"/>
          <w:sz w:val="28"/>
          <w:szCs w:val="28"/>
          <w:rtl/>
        </w:rPr>
        <w:t xml:space="preserve">.). وتقتصر الدراسة على الفئتين الصغيرة والمتوسطة، لأن إدخال المنشآت متناهية الصغر قد يرفع التباين في الهياكل والقدرات إلى درجة يصعب معها تفسير العلاقات. ولا يجعل هذا </w:t>
      </w:r>
      <w:r>
        <w:rPr>
          <w:rFonts w:ascii="Simplified Arabic" w:hAnsi="Simplified Arabic" w:cs="Simplified Arabic"/>
          <w:sz w:val="28"/>
          <w:szCs w:val="28"/>
          <w:rtl/>
        </w:rPr>
        <w:lastRenderedPageBreak/>
        <w:t xml:space="preserve">التصنيف المنشآت داخل كل فئة متماثلة؛ فقد أوضحت مراجعة </w:t>
      </w:r>
      <w:r>
        <w:rPr>
          <w:rFonts w:ascii="Simplified Arabic" w:hAnsi="Simplified Arabic" w:cs="Simplified Arabic"/>
          <w:sz w:val="28"/>
          <w:szCs w:val="28"/>
        </w:rPr>
        <w:t>Garcia-Martinez et al. (2023)</w:t>
      </w:r>
      <w:r>
        <w:rPr>
          <w:rFonts w:ascii="Simplified Arabic" w:hAnsi="Simplified Arabic" w:cs="Simplified Arabic"/>
          <w:sz w:val="28"/>
          <w:szCs w:val="28"/>
          <w:rtl/>
        </w:rPr>
        <w:t xml:space="preserve"> أن النمو يرتبط بالحجم والعمر والابتكار والشبكات والبيئة المؤسسية وهيكل رأس المال، وهي عوامل تتفاعل بدل أن تعمل منفردة.</w:t>
      </w:r>
    </w:p>
    <w:p w14:paraId="7D9F2C0F" w14:textId="77777777" w:rsidR="00850263" w:rsidRDefault="00000000" w:rsidP="00EA07B5">
      <w:pPr>
        <w:pStyle w:val="BodyText"/>
        <w:bidi/>
        <w:spacing w:after="180" w:line="360" w:lineRule="auto"/>
      </w:pPr>
      <w:r>
        <w:rPr>
          <w:rFonts w:ascii="Simplified Arabic" w:hAnsi="Simplified Arabic" w:cs="Simplified Arabic"/>
          <w:sz w:val="28"/>
          <w:szCs w:val="28"/>
          <w:rtl/>
        </w:rPr>
        <w:tab/>
        <w:t>تتميز هذه المنشآت بقرب الإدارة من العمليات وسرعة الاتصال وقصر مسار القرار، وهي خصائص قد تعزز المرونة والاستجابة للعميل. لكنها قد تتحول إلى قيود عندما تتركز المعرفة والسلطة في المالك، أو تضيق قاعدة التمويل والمهارات. وتبين المراجعات أن موارد المنشأة وقدراتها والابتكار من العوامل المتكررة في تفسير النمو، مع اختلاف أثرها بين الاقتصادات والقطاعات (</w:t>
      </w:r>
      <w:proofErr w:type="spellStart"/>
      <w:r>
        <w:rPr>
          <w:rFonts w:ascii="Simplified Arabic" w:hAnsi="Simplified Arabic" w:cs="Simplified Arabic"/>
          <w:sz w:val="28"/>
          <w:szCs w:val="28"/>
        </w:rPr>
        <w:t>Fajarika</w:t>
      </w:r>
      <w:proofErr w:type="spellEnd"/>
      <w:r>
        <w:rPr>
          <w:rFonts w:ascii="Simplified Arabic" w:hAnsi="Simplified Arabic" w:cs="Simplified Arabic"/>
          <w:sz w:val="28"/>
          <w:szCs w:val="28"/>
        </w:rPr>
        <w:t xml:space="preserve"> et al., 2024</w:t>
      </w:r>
      <w:r>
        <w:rPr>
          <w:rFonts w:ascii="Simplified Arabic" w:hAnsi="Simplified Arabic" w:cs="Simplified Arabic"/>
          <w:sz w:val="28"/>
          <w:szCs w:val="28"/>
          <w:rtl/>
        </w:rPr>
        <w:t>). وفي الرياض، تجتمع كثافة الأعمال والمؤسسات المالية وجهات الدعم مع منافسة وتغير تقني متسارعين؛ لذلك يوفر هذا السياق فرصة لاختبار قدرة المنشأة على تحويل ما يتاح لها من موارد إلى أداء، دون افتراض أن البيانات الوطنية أو بيانات منطقة الرياض تصف المدينة بصورة مطابقة.</w:t>
      </w:r>
    </w:p>
    <w:p w14:paraId="5E6A29BE" w14:textId="77777777" w:rsidR="00850263" w:rsidRDefault="00000000" w:rsidP="00EA07B5">
      <w:pPr>
        <w:pStyle w:val="Heading2"/>
        <w:bidi/>
        <w:spacing w:before="400" w:after="160" w:line="360" w:lineRule="auto"/>
        <w:ind w:right="400"/>
      </w:pPr>
      <w:bookmarkStart w:id="26" w:name="_Toc235217959"/>
      <w:r>
        <w:rPr>
          <w:rFonts w:ascii="Simplified Arabic" w:hAnsi="Simplified Arabic" w:cs="Simplified Arabic"/>
        </w:rPr>
        <w:t>3.2</w:t>
      </w:r>
      <w:r>
        <w:rPr>
          <w:rFonts w:ascii="Simplified Arabic" w:hAnsi="Simplified Arabic" w:cs="Simplified Arabic"/>
          <w:rtl/>
        </w:rPr>
        <w:t>. نظرية الموارد والقدرات التنظيمية</w:t>
      </w:r>
      <w:bookmarkEnd w:id="26"/>
    </w:p>
    <w:p w14:paraId="29D04640"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تعود الفكرة الأساسية لنظرية الموارد إلى النظر إلى المنشأة من الداخل، لا باعتبارها مجرد استجابة للسوق. فقد عدّت </w:t>
      </w:r>
      <w:r>
        <w:rPr>
          <w:rFonts w:ascii="Simplified Arabic" w:hAnsi="Simplified Arabic" w:cs="Simplified Arabic"/>
          <w:sz w:val="28"/>
          <w:szCs w:val="28"/>
        </w:rPr>
        <w:t>Penrose (1959)</w:t>
      </w:r>
      <w:r>
        <w:rPr>
          <w:rFonts w:ascii="Simplified Arabic" w:hAnsi="Simplified Arabic" w:cs="Simplified Arabic"/>
          <w:sz w:val="28"/>
          <w:szCs w:val="28"/>
          <w:rtl/>
        </w:rPr>
        <w:t xml:space="preserve"> المنشأة مجموعة من الموارد المنتجة، ورأت أن النمو يعتمد على الخدمات التي يمكن أن تولدها تلك الموارد وعلى الخبرة الإدارية اللازمة لاستخدامها. ونقل </w:t>
      </w:r>
      <w:r>
        <w:rPr>
          <w:rFonts w:ascii="Simplified Arabic" w:hAnsi="Simplified Arabic" w:cs="Simplified Arabic"/>
          <w:sz w:val="28"/>
          <w:szCs w:val="28"/>
        </w:rPr>
        <w:t>Wernerfelt (1984)</w:t>
      </w:r>
      <w:r>
        <w:rPr>
          <w:rFonts w:ascii="Simplified Arabic" w:hAnsi="Simplified Arabic" w:cs="Simplified Arabic"/>
          <w:sz w:val="28"/>
          <w:szCs w:val="28"/>
          <w:rtl/>
        </w:rPr>
        <w:t xml:space="preserve"> هذا المنطق إلى التحليل الاستراتيجي، فبيّن أن موقع المنشأة من الموارد قد يكون أساسًا لفهم خياراتها ونتائجها. ثم صاغ </w:t>
      </w:r>
      <w:r>
        <w:rPr>
          <w:rFonts w:ascii="Simplified Arabic" w:hAnsi="Simplified Arabic" w:cs="Simplified Arabic"/>
          <w:sz w:val="28"/>
          <w:szCs w:val="28"/>
        </w:rPr>
        <w:t>Barney (1991)</w:t>
      </w:r>
      <w:r>
        <w:rPr>
          <w:rFonts w:ascii="Simplified Arabic" w:hAnsi="Simplified Arabic" w:cs="Simplified Arabic"/>
          <w:sz w:val="28"/>
          <w:szCs w:val="28"/>
          <w:rtl/>
        </w:rPr>
        <w:t xml:space="preserve"> شروط المورد القادر على دعم ميزة مستمرة، فربط قيمته بندرته النسبية وصعوبة تقليده أو استبداله، وبقدرة المنشأة على تنظيمه والاستفادة منه.</w:t>
      </w:r>
    </w:p>
    <w:p w14:paraId="3623D221" w14:textId="77777777" w:rsidR="00850263" w:rsidRDefault="00000000" w:rsidP="00EA07B5">
      <w:pPr>
        <w:pStyle w:val="BodyText"/>
        <w:bidi/>
        <w:spacing w:after="180" w:line="360" w:lineRule="auto"/>
      </w:pPr>
      <w:r>
        <w:rPr>
          <w:rFonts w:ascii="Simplified Arabic" w:hAnsi="Simplified Arabic" w:cs="Simplified Arabic"/>
          <w:sz w:val="28"/>
          <w:szCs w:val="28"/>
          <w:rtl/>
        </w:rPr>
        <w:lastRenderedPageBreak/>
        <w:tab/>
        <w:t xml:space="preserve">يفترض هذا المنظور أن المنشآت غير متجانسة وأن بعض الفروق بينها تستمر لأن الموارد لا تنتقل جميعها بالسهولة نفسها. فالتمويل يمكن التعاقد عليه، لكن الثقة المتراكمة مع الممولين، والخبرة الفنية، والمعرفة الضمنية، </w:t>
      </w:r>
      <w:proofErr w:type="spellStart"/>
      <w:r>
        <w:rPr>
          <w:rFonts w:ascii="Simplified Arabic" w:hAnsi="Simplified Arabic" w:cs="Simplified Arabic"/>
          <w:sz w:val="28"/>
          <w:szCs w:val="28"/>
          <w:rtl/>
        </w:rPr>
        <w:t>والروتينات</w:t>
      </w:r>
      <w:proofErr w:type="spellEnd"/>
      <w:r>
        <w:rPr>
          <w:rFonts w:ascii="Simplified Arabic" w:hAnsi="Simplified Arabic" w:cs="Simplified Arabic"/>
          <w:sz w:val="28"/>
          <w:szCs w:val="28"/>
          <w:rtl/>
        </w:rPr>
        <w:t xml:space="preserve"> التي تنظم العمل أقل قابلية للشراء المباشر أو النسخ. ولا يعني ذلك أن كل مورد نادر أو أنه يضمن التفوق؛ فقد تكون التقنية متاحة لمنافسين كثيرين، ولا تكتسب قيمتها إلا عندما ترتبط بمهارات وإجراءات وقرارات مناسبة. ومن ثم، تفسر النظرية الأداء من خلال تكوين الموارد وطريقة تنظيمها، لا من خلال مجرد حصر الأصول.</w:t>
      </w:r>
    </w:p>
    <w:p w14:paraId="1740FD67"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يميز </w:t>
      </w:r>
      <w:r>
        <w:rPr>
          <w:rFonts w:ascii="Simplified Arabic" w:hAnsi="Simplified Arabic" w:cs="Simplified Arabic"/>
          <w:sz w:val="28"/>
          <w:szCs w:val="28"/>
        </w:rPr>
        <w:t>Amit and Schoemaker (1993)</w:t>
      </w:r>
      <w:r>
        <w:rPr>
          <w:rFonts w:ascii="Simplified Arabic" w:hAnsi="Simplified Arabic" w:cs="Simplified Arabic"/>
          <w:sz w:val="28"/>
          <w:szCs w:val="28"/>
          <w:rtl/>
        </w:rPr>
        <w:t xml:space="preserve"> بين الموارد التي تملكها المنشأة أو تصل إليها، والقدرات التي تعكس عمليات تنسيق الموارد واستخدامها. ووفق هذا التمييز، يمثل الوصول إلى التمويل موردًا ماليًا، في حين تمثل القدرات البشرية والتدريبية آلية للتعلم والتنفيذ، وتعبر القدرة الابتكارية عن تجديد المنتجات والعمليات، وتعكس القدرة الرقمية دمج التقنية والبيانات في العمل. ويساعد هذا الفصل التحليلي على تجنب افتراض أن الحصول على المورد يكفي لتحقيق نتيجة؛ فالتمويل الذي لا تدعمه معرفة بالسوق أو قدرة تنفيذية قد يزيد الالتزامات دون أن يرفع الأداء.</w:t>
      </w:r>
    </w:p>
    <w:p w14:paraId="334621D9"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تساند القدرات الديناميكية هذا التفسير عندما تكون البيئة متغيرة. وقد وصف </w:t>
      </w:r>
      <w:r>
        <w:rPr>
          <w:rFonts w:ascii="Simplified Arabic" w:hAnsi="Simplified Arabic" w:cs="Simplified Arabic"/>
          <w:sz w:val="28"/>
          <w:szCs w:val="28"/>
        </w:rPr>
        <w:t>Teece et al. (1997)</w:t>
      </w:r>
      <w:r>
        <w:rPr>
          <w:rFonts w:ascii="Simplified Arabic" w:hAnsi="Simplified Arabic" w:cs="Simplified Arabic"/>
          <w:sz w:val="28"/>
          <w:szCs w:val="28"/>
          <w:rtl/>
        </w:rPr>
        <w:t xml:space="preserve"> قدرة المنشأة على استشعار الفرص واغتنامها وإعادة تشكيل مواردها باعتبارها عنصرًا في التكيف والتجديد. وتفيد هذه العدسة في تفسير الابتكار </w:t>
      </w:r>
      <w:proofErr w:type="spellStart"/>
      <w:r>
        <w:rPr>
          <w:rFonts w:ascii="Simplified Arabic" w:hAnsi="Simplified Arabic" w:cs="Simplified Arabic"/>
          <w:sz w:val="28"/>
          <w:szCs w:val="28"/>
          <w:rtl/>
        </w:rPr>
        <w:t>والرقمنة</w:t>
      </w:r>
      <w:proofErr w:type="spellEnd"/>
      <w:r>
        <w:rPr>
          <w:rFonts w:ascii="Simplified Arabic" w:hAnsi="Simplified Arabic" w:cs="Simplified Arabic"/>
          <w:sz w:val="28"/>
          <w:szCs w:val="28"/>
          <w:rtl/>
        </w:rPr>
        <w:t>، لكنها لا تُعامل في الدراسة متغيرًا خامسًا. كما لا تفترض الدراسة أن الموارد الداخلية تفسر الأداء كله؛ فالطلب والمنافسة والتنظيم والظروف الاقتصادية تظل مؤثرة. لذلك يختبر النموذج الأبعاد الداخلية مباشرة، ويضبط الحجم والعمر والقطاع، مع الاعتراف بأن التصميم لا يستوعب جميع عناصر البيئة.</w:t>
      </w:r>
    </w:p>
    <w:p w14:paraId="248D5BF9" w14:textId="77777777" w:rsidR="00850263" w:rsidRDefault="00000000" w:rsidP="00EA07B5">
      <w:pPr>
        <w:pStyle w:val="BodyTextcaption"/>
        <w:bidi/>
        <w:spacing w:after="120" w:line="360" w:lineRule="auto"/>
        <w:ind w:left="120" w:right="120"/>
      </w:pPr>
      <w:r>
        <w:rPr>
          <w:rFonts w:ascii="Simplified Arabic" w:hAnsi="Simplified Arabic" w:cs="Simplified Arabic"/>
          <w:sz w:val="28"/>
          <w:szCs w:val="28"/>
          <w:rtl/>
        </w:rPr>
        <w:t>جدول (</w:t>
      </w:r>
      <w:r>
        <w:rPr>
          <w:rFonts w:ascii="Simplified Arabic" w:hAnsi="Simplified Arabic" w:cs="Simplified Arabic"/>
          <w:sz w:val="28"/>
          <w:szCs w:val="28"/>
        </w:rPr>
        <w:t>1.2</w:t>
      </w:r>
      <w:r>
        <w:rPr>
          <w:rFonts w:ascii="Simplified Arabic" w:hAnsi="Simplified Arabic" w:cs="Simplified Arabic"/>
          <w:sz w:val="28"/>
          <w:szCs w:val="28"/>
          <w:rtl/>
        </w:rPr>
        <w:t>): الربط النظري بين متغيرات الدراسة وآليات أثرها في بُعدي الأداء</w:t>
      </w:r>
    </w:p>
    <w:tbl>
      <w:tblPr>
        <w:bidiVisual/>
        <w:tblW w:w="9072" w:type="dxa"/>
        <w:tblLayout w:type="fixed"/>
        <w:tblCellMar>
          <w:top w:w="90" w:type="dxa"/>
          <w:left w:w="90" w:type="dxa"/>
          <w:bottom w:w="90" w:type="dxa"/>
          <w:right w:w="90" w:type="dxa"/>
        </w:tblCellMar>
        <w:tblLook w:val="04A0" w:firstRow="1" w:lastRow="0" w:firstColumn="1" w:lastColumn="0" w:noHBand="0" w:noVBand="1"/>
      </w:tblPr>
      <w:tblGrid>
        <w:gridCol w:w="2217"/>
        <w:gridCol w:w="1996"/>
        <w:gridCol w:w="3154"/>
        <w:gridCol w:w="1705"/>
      </w:tblGrid>
      <w:tr w:rsidR="00850263" w14:paraId="200D2EDE" w14:textId="77777777">
        <w:trPr>
          <w:cantSplit/>
          <w:tblHeader/>
        </w:trPr>
        <w:tc>
          <w:tcPr>
            <w:tcW w:w="2217" w:type="dxa"/>
            <w:tcBorders>
              <w:top w:val="single" w:sz="8" w:space="0" w:color="333333"/>
              <w:left w:val="single" w:sz="8" w:space="0" w:color="333333"/>
              <w:bottom w:val="single" w:sz="6" w:space="0" w:color="666666"/>
              <w:right w:val="single" w:sz="6" w:space="0" w:color="666666"/>
            </w:tcBorders>
            <w:vAlign w:val="center"/>
          </w:tcPr>
          <w:p w14:paraId="5E0E26A3" w14:textId="77777777" w:rsidR="00850263" w:rsidRDefault="00000000" w:rsidP="00EA07B5">
            <w:pPr>
              <w:pStyle w:val="TableHeading"/>
              <w:bidi/>
              <w:jc w:val="left"/>
            </w:pPr>
            <w:r>
              <w:rPr>
                <w:rFonts w:ascii="Simplified Arabic" w:hAnsi="Simplified Arabic" w:cs="Simplified Arabic"/>
                <w:rtl/>
              </w:rPr>
              <w:lastRenderedPageBreak/>
              <w:t>المتغير</w:t>
            </w:r>
          </w:p>
        </w:tc>
        <w:tc>
          <w:tcPr>
            <w:tcW w:w="1996" w:type="dxa"/>
            <w:tcBorders>
              <w:top w:val="single" w:sz="8" w:space="0" w:color="333333"/>
              <w:left w:val="single" w:sz="6" w:space="0" w:color="666666"/>
              <w:bottom w:val="single" w:sz="6" w:space="0" w:color="666666"/>
              <w:right w:val="single" w:sz="6" w:space="0" w:color="666666"/>
            </w:tcBorders>
            <w:vAlign w:val="center"/>
          </w:tcPr>
          <w:p w14:paraId="5FED2A7B" w14:textId="77777777" w:rsidR="00850263" w:rsidRDefault="00000000" w:rsidP="00EA07B5">
            <w:pPr>
              <w:pStyle w:val="TableHeading"/>
              <w:bidi/>
              <w:jc w:val="left"/>
            </w:pPr>
            <w:r>
              <w:rPr>
                <w:rFonts w:ascii="Simplified Arabic" w:hAnsi="Simplified Arabic" w:cs="Simplified Arabic"/>
                <w:rtl/>
              </w:rPr>
              <w:t>موقعه النظري</w:t>
            </w:r>
          </w:p>
        </w:tc>
        <w:tc>
          <w:tcPr>
            <w:tcW w:w="3154" w:type="dxa"/>
            <w:tcBorders>
              <w:top w:val="single" w:sz="8" w:space="0" w:color="333333"/>
              <w:left w:val="single" w:sz="6" w:space="0" w:color="666666"/>
              <w:bottom w:val="single" w:sz="6" w:space="0" w:color="666666"/>
              <w:right w:val="single" w:sz="6" w:space="0" w:color="666666"/>
            </w:tcBorders>
            <w:vAlign w:val="center"/>
          </w:tcPr>
          <w:p w14:paraId="2883A6C6" w14:textId="77777777" w:rsidR="00850263" w:rsidRDefault="00000000" w:rsidP="00EA07B5">
            <w:pPr>
              <w:pStyle w:val="TableHeading"/>
              <w:bidi/>
              <w:jc w:val="left"/>
            </w:pPr>
            <w:r>
              <w:rPr>
                <w:rFonts w:ascii="Simplified Arabic" w:hAnsi="Simplified Arabic" w:cs="Simplified Arabic"/>
                <w:rtl/>
              </w:rPr>
              <w:t>الآلية المتوقعة</w:t>
            </w:r>
          </w:p>
        </w:tc>
        <w:tc>
          <w:tcPr>
            <w:tcW w:w="1705" w:type="dxa"/>
            <w:tcBorders>
              <w:top w:val="single" w:sz="8" w:space="0" w:color="333333"/>
              <w:left w:val="single" w:sz="6" w:space="0" w:color="666666"/>
              <w:bottom w:val="single" w:sz="6" w:space="0" w:color="666666"/>
              <w:right w:val="single" w:sz="8" w:space="0" w:color="333333"/>
            </w:tcBorders>
            <w:vAlign w:val="center"/>
          </w:tcPr>
          <w:p w14:paraId="5DA1B798" w14:textId="77777777" w:rsidR="00850263" w:rsidRDefault="00000000" w:rsidP="00EA07B5">
            <w:pPr>
              <w:pStyle w:val="TableHeading"/>
              <w:bidi/>
              <w:jc w:val="left"/>
            </w:pPr>
            <w:r>
              <w:rPr>
                <w:rFonts w:ascii="Simplified Arabic" w:hAnsi="Simplified Arabic" w:cs="Simplified Arabic"/>
                <w:rtl/>
              </w:rPr>
              <w:t>النتيجة الأقرب</w:t>
            </w:r>
          </w:p>
        </w:tc>
      </w:tr>
      <w:tr w:rsidR="00850263" w14:paraId="078F8C69" w14:textId="77777777">
        <w:trPr>
          <w:cantSplit/>
        </w:trPr>
        <w:tc>
          <w:tcPr>
            <w:tcW w:w="2217" w:type="dxa"/>
            <w:tcBorders>
              <w:top w:val="single" w:sz="6" w:space="0" w:color="666666"/>
              <w:left w:val="single" w:sz="8" w:space="0" w:color="333333"/>
              <w:bottom w:val="single" w:sz="6" w:space="0" w:color="666666"/>
              <w:right w:val="single" w:sz="6" w:space="0" w:color="666666"/>
            </w:tcBorders>
            <w:vAlign w:val="center"/>
          </w:tcPr>
          <w:p w14:paraId="34CBBCA9" w14:textId="77777777" w:rsidR="00850263" w:rsidRDefault="00000000" w:rsidP="00EA07B5">
            <w:pPr>
              <w:pStyle w:val="TableContents"/>
              <w:bidi/>
            </w:pPr>
            <w:r>
              <w:rPr>
                <w:rFonts w:ascii="Simplified Arabic" w:hAnsi="Simplified Arabic" w:cs="Simplified Arabic"/>
                <w:rtl/>
              </w:rPr>
              <w:t>الوصول إلى التمويل</w:t>
            </w:r>
          </w:p>
        </w:tc>
        <w:tc>
          <w:tcPr>
            <w:tcW w:w="1996" w:type="dxa"/>
            <w:tcBorders>
              <w:top w:val="single" w:sz="6" w:space="0" w:color="666666"/>
              <w:left w:val="single" w:sz="6" w:space="0" w:color="666666"/>
              <w:bottom w:val="single" w:sz="6" w:space="0" w:color="666666"/>
              <w:right w:val="single" w:sz="6" w:space="0" w:color="666666"/>
            </w:tcBorders>
            <w:vAlign w:val="center"/>
          </w:tcPr>
          <w:p w14:paraId="07117A36" w14:textId="77777777" w:rsidR="00850263" w:rsidRDefault="00000000" w:rsidP="00EA07B5">
            <w:pPr>
              <w:pStyle w:val="TableContents"/>
              <w:bidi/>
            </w:pPr>
            <w:r>
              <w:rPr>
                <w:rFonts w:ascii="Simplified Arabic" w:hAnsi="Simplified Arabic" w:cs="Simplified Arabic"/>
                <w:rtl/>
              </w:rPr>
              <w:t>مورد مالي متاح للمنشأة</w:t>
            </w:r>
          </w:p>
        </w:tc>
        <w:tc>
          <w:tcPr>
            <w:tcW w:w="3154" w:type="dxa"/>
            <w:tcBorders>
              <w:top w:val="single" w:sz="6" w:space="0" w:color="666666"/>
              <w:left w:val="single" w:sz="6" w:space="0" w:color="666666"/>
              <w:bottom w:val="single" w:sz="6" w:space="0" w:color="666666"/>
              <w:right w:val="single" w:sz="6" w:space="0" w:color="666666"/>
            </w:tcBorders>
            <w:vAlign w:val="center"/>
          </w:tcPr>
          <w:p w14:paraId="448A22CA" w14:textId="77777777" w:rsidR="00850263" w:rsidRDefault="00000000" w:rsidP="00EA07B5">
            <w:pPr>
              <w:pStyle w:val="TableContents"/>
              <w:bidi/>
            </w:pPr>
            <w:r>
              <w:rPr>
                <w:rFonts w:ascii="Simplified Arabic" w:hAnsi="Simplified Arabic" w:cs="Simplified Arabic"/>
                <w:rtl/>
              </w:rPr>
              <w:t>تمويل التشغيل والاستثمار والتوظيف</w:t>
            </w:r>
          </w:p>
        </w:tc>
        <w:tc>
          <w:tcPr>
            <w:tcW w:w="1705" w:type="dxa"/>
            <w:tcBorders>
              <w:top w:val="single" w:sz="6" w:space="0" w:color="666666"/>
              <w:left w:val="single" w:sz="6" w:space="0" w:color="666666"/>
              <w:bottom w:val="single" w:sz="6" w:space="0" w:color="666666"/>
              <w:right w:val="single" w:sz="8" w:space="0" w:color="333333"/>
            </w:tcBorders>
            <w:vAlign w:val="center"/>
          </w:tcPr>
          <w:p w14:paraId="02656991" w14:textId="77777777" w:rsidR="00850263" w:rsidRDefault="00000000" w:rsidP="00EA07B5">
            <w:pPr>
              <w:pStyle w:val="TableContents"/>
              <w:bidi/>
            </w:pPr>
            <w:r>
              <w:rPr>
                <w:rFonts w:ascii="Simplified Arabic" w:hAnsi="Simplified Arabic" w:cs="Simplified Arabic"/>
                <w:rtl/>
              </w:rPr>
              <w:t>تشغيلي واقتصادي</w:t>
            </w:r>
          </w:p>
        </w:tc>
      </w:tr>
      <w:tr w:rsidR="00850263" w14:paraId="76C9BFFD" w14:textId="77777777">
        <w:trPr>
          <w:cantSplit/>
        </w:trPr>
        <w:tc>
          <w:tcPr>
            <w:tcW w:w="2217" w:type="dxa"/>
            <w:tcBorders>
              <w:top w:val="single" w:sz="6" w:space="0" w:color="666666"/>
              <w:left w:val="single" w:sz="8" w:space="0" w:color="333333"/>
              <w:bottom w:val="single" w:sz="6" w:space="0" w:color="666666"/>
              <w:right w:val="single" w:sz="6" w:space="0" w:color="666666"/>
            </w:tcBorders>
            <w:vAlign w:val="center"/>
          </w:tcPr>
          <w:p w14:paraId="290A5C7C" w14:textId="77777777" w:rsidR="00850263" w:rsidRDefault="00000000" w:rsidP="00EA07B5">
            <w:pPr>
              <w:pStyle w:val="TableContents"/>
              <w:bidi/>
            </w:pPr>
            <w:r>
              <w:rPr>
                <w:rFonts w:ascii="Simplified Arabic" w:hAnsi="Simplified Arabic" w:cs="Simplified Arabic"/>
                <w:rtl/>
              </w:rPr>
              <w:t>القدرات البشرية والتدريبية</w:t>
            </w:r>
          </w:p>
        </w:tc>
        <w:tc>
          <w:tcPr>
            <w:tcW w:w="1996" w:type="dxa"/>
            <w:tcBorders>
              <w:top w:val="single" w:sz="6" w:space="0" w:color="666666"/>
              <w:left w:val="single" w:sz="6" w:space="0" w:color="666666"/>
              <w:bottom w:val="single" w:sz="6" w:space="0" w:color="666666"/>
              <w:right w:val="single" w:sz="6" w:space="0" w:color="666666"/>
            </w:tcBorders>
            <w:vAlign w:val="center"/>
          </w:tcPr>
          <w:p w14:paraId="0D8ABE55" w14:textId="77777777" w:rsidR="00850263" w:rsidRDefault="00000000" w:rsidP="00EA07B5">
            <w:pPr>
              <w:pStyle w:val="TableContents"/>
              <w:bidi/>
            </w:pPr>
            <w:r>
              <w:rPr>
                <w:rFonts w:ascii="Simplified Arabic" w:hAnsi="Simplified Arabic" w:cs="Simplified Arabic"/>
                <w:rtl/>
              </w:rPr>
              <w:t>مورد معرفي وقدرة تعلم</w:t>
            </w:r>
          </w:p>
        </w:tc>
        <w:tc>
          <w:tcPr>
            <w:tcW w:w="3154" w:type="dxa"/>
            <w:tcBorders>
              <w:top w:val="single" w:sz="6" w:space="0" w:color="666666"/>
              <w:left w:val="single" w:sz="6" w:space="0" w:color="666666"/>
              <w:bottom w:val="single" w:sz="6" w:space="0" w:color="666666"/>
              <w:right w:val="single" w:sz="6" w:space="0" w:color="666666"/>
            </w:tcBorders>
            <w:vAlign w:val="center"/>
          </w:tcPr>
          <w:p w14:paraId="1EB47D70" w14:textId="77777777" w:rsidR="00850263" w:rsidRDefault="00000000" w:rsidP="00EA07B5">
            <w:pPr>
              <w:pStyle w:val="TableContents"/>
              <w:bidi/>
            </w:pPr>
            <w:r>
              <w:rPr>
                <w:rFonts w:ascii="Simplified Arabic" w:hAnsi="Simplified Arabic" w:cs="Simplified Arabic"/>
                <w:rtl/>
              </w:rPr>
              <w:t>تحسين التنفيذ والجودة وحل المشكلات</w:t>
            </w:r>
          </w:p>
        </w:tc>
        <w:tc>
          <w:tcPr>
            <w:tcW w:w="1705" w:type="dxa"/>
            <w:tcBorders>
              <w:top w:val="single" w:sz="6" w:space="0" w:color="666666"/>
              <w:left w:val="single" w:sz="6" w:space="0" w:color="666666"/>
              <w:bottom w:val="single" w:sz="6" w:space="0" w:color="666666"/>
              <w:right w:val="single" w:sz="8" w:space="0" w:color="333333"/>
            </w:tcBorders>
            <w:vAlign w:val="center"/>
          </w:tcPr>
          <w:p w14:paraId="0D3CF683" w14:textId="77777777" w:rsidR="00850263" w:rsidRDefault="00000000" w:rsidP="00EA07B5">
            <w:pPr>
              <w:pStyle w:val="TableContents"/>
              <w:bidi/>
            </w:pPr>
            <w:r>
              <w:rPr>
                <w:rFonts w:ascii="Simplified Arabic" w:hAnsi="Simplified Arabic" w:cs="Simplified Arabic"/>
                <w:rtl/>
              </w:rPr>
              <w:t>تشغيلي واقتصادي</w:t>
            </w:r>
          </w:p>
        </w:tc>
      </w:tr>
      <w:tr w:rsidR="00850263" w14:paraId="09FFC569" w14:textId="77777777">
        <w:trPr>
          <w:cantSplit/>
        </w:trPr>
        <w:tc>
          <w:tcPr>
            <w:tcW w:w="2217" w:type="dxa"/>
            <w:tcBorders>
              <w:top w:val="single" w:sz="6" w:space="0" w:color="666666"/>
              <w:left w:val="single" w:sz="8" w:space="0" w:color="333333"/>
              <w:bottom w:val="single" w:sz="6" w:space="0" w:color="666666"/>
              <w:right w:val="single" w:sz="6" w:space="0" w:color="666666"/>
            </w:tcBorders>
            <w:vAlign w:val="center"/>
          </w:tcPr>
          <w:p w14:paraId="34D73E8A" w14:textId="77777777" w:rsidR="00850263" w:rsidRDefault="00000000" w:rsidP="00EA07B5">
            <w:pPr>
              <w:pStyle w:val="TableContents"/>
              <w:bidi/>
            </w:pPr>
            <w:r>
              <w:rPr>
                <w:rFonts w:ascii="Simplified Arabic" w:hAnsi="Simplified Arabic" w:cs="Simplified Arabic"/>
                <w:rtl/>
              </w:rPr>
              <w:t>القدرة الابتكارية</w:t>
            </w:r>
          </w:p>
        </w:tc>
        <w:tc>
          <w:tcPr>
            <w:tcW w:w="1996" w:type="dxa"/>
            <w:tcBorders>
              <w:top w:val="single" w:sz="6" w:space="0" w:color="666666"/>
              <w:left w:val="single" w:sz="6" w:space="0" w:color="666666"/>
              <w:bottom w:val="single" w:sz="6" w:space="0" w:color="666666"/>
              <w:right w:val="single" w:sz="6" w:space="0" w:color="666666"/>
            </w:tcBorders>
            <w:vAlign w:val="center"/>
          </w:tcPr>
          <w:p w14:paraId="40870C79" w14:textId="77777777" w:rsidR="00850263" w:rsidRDefault="00000000" w:rsidP="00EA07B5">
            <w:pPr>
              <w:pStyle w:val="TableContents"/>
              <w:bidi/>
            </w:pPr>
            <w:r>
              <w:rPr>
                <w:rFonts w:ascii="Simplified Arabic" w:hAnsi="Simplified Arabic" w:cs="Simplified Arabic"/>
                <w:rtl/>
              </w:rPr>
              <w:t>قدرة تجديد وتطبيق</w:t>
            </w:r>
          </w:p>
        </w:tc>
        <w:tc>
          <w:tcPr>
            <w:tcW w:w="3154" w:type="dxa"/>
            <w:tcBorders>
              <w:top w:val="single" w:sz="6" w:space="0" w:color="666666"/>
              <w:left w:val="single" w:sz="6" w:space="0" w:color="666666"/>
              <w:bottom w:val="single" w:sz="6" w:space="0" w:color="666666"/>
              <w:right w:val="single" w:sz="6" w:space="0" w:color="666666"/>
            </w:tcBorders>
            <w:vAlign w:val="center"/>
          </w:tcPr>
          <w:p w14:paraId="17F65DB8" w14:textId="77777777" w:rsidR="00850263" w:rsidRDefault="00000000" w:rsidP="00EA07B5">
            <w:pPr>
              <w:pStyle w:val="TableContents"/>
              <w:bidi/>
            </w:pPr>
            <w:r>
              <w:rPr>
                <w:rFonts w:ascii="Simplified Arabic" w:hAnsi="Simplified Arabic" w:cs="Simplified Arabic"/>
                <w:rtl/>
              </w:rPr>
              <w:t>تطوير العرض والعمليات والاستجابة للسوق</w:t>
            </w:r>
          </w:p>
        </w:tc>
        <w:tc>
          <w:tcPr>
            <w:tcW w:w="1705" w:type="dxa"/>
            <w:tcBorders>
              <w:top w:val="single" w:sz="6" w:space="0" w:color="666666"/>
              <w:left w:val="single" w:sz="6" w:space="0" w:color="666666"/>
              <w:bottom w:val="single" w:sz="6" w:space="0" w:color="666666"/>
              <w:right w:val="single" w:sz="8" w:space="0" w:color="333333"/>
            </w:tcBorders>
            <w:vAlign w:val="center"/>
          </w:tcPr>
          <w:p w14:paraId="61761490" w14:textId="77777777" w:rsidR="00850263" w:rsidRDefault="00000000" w:rsidP="00EA07B5">
            <w:pPr>
              <w:pStyle w:val="TableContents"/>
              <w:bidi/>
            </w:pPr>
            <w:r>
              <w:rPr>
                <w:rFonts w:ascii="Simplified Arabic" w:hAnsi="Simplified Arabic" w:cs="Simplified Arabic"/>
                <w:rtl/>
              </w:rPr>
              <w:t>تشغيلي واقتصادي</w:t>
            </w:r>
          </w:p>
        </w:tc>
      </w:tr>
      <w:tr w:rsidR="00850263" w14:paraId="1213B212" w14:textId="77777777">
        <w:trPr>
          <w:cantSplit/>
        </w:trPr>
        <w:tc>
          <w:tcPr>
            <w:tcW w:w="2217" w:type="dxa"/>
            <w:tcBorders>
              <w:top w:val="single" w:sz="6" w:space="0" w:color="666666"/>
              <w:left w:val="single" w:sz="8" w:space="0" w:color="333333"/>
              <w:bottom w:val="single" w:sz="6" w:space="0" w:color="666666"/>
              <w:right w:val="single" w:sz="6" w:space="0" w:color="666666"/>
            </w:tcBorders>
            <w:vAlign w:val="center"/>
          </w:tcPr>
          <w:p w14:paraId="3445129B" w14:textId="77777777" w:rsidR="00850263" w:rsidRDefault="00000000" w:rsidP="00EA07B5">
            <w:pPr>
              <w:pStyle w:val="TableContents"/>
              <w:bidi/>
            </w:pPr>
            <w:r>
              <w:rPr>
                <w:rFonts w:ascii="Simplified Arabic" w:hAnsi="Simplified Arabic" w:cs="Simplified Arabic"/>
                <w:rtl/>
              </w:rPr>
              <w:t>القدرة الرقمية</w:t>
            </w:r>
          </w:p>
        </w:tc>
        <w:tc>
          <w:tcPr>
            <w:tcW w:w="1996" w:type="dxa"/>
            <w:tcBorders>
              <w:top w:val="single" w:sz="6" w:space="0" w:color="666666"/>
              <w:left w:val="single" w:sz="6" w:space="0" w:color="666666"/>
              <w:bottom w:val="single" w:sz="6" w:space="0" w:color="666666"/>
              <w:right w:val="single" w:sz="6" w:space="0" w:color="666666"/>
            </w:tcBorders>
            <w:vAlign w:val="center"/>
          </w:tcPr>
          <w:p w14:paraId="58E78665" w14:textId="77777777" w:rsidR="00850263" w:rsidRDefault="00000000" w:rsidP="00EA07B5">
            <w:pPr>
              <w:pStyle w:val="TableContents"/>
              <w:bidi/>
            </w:pPr>
            <w:r>
              <w:rPr>
                <w:rFonts w:ascii="Simplified Arabic" w:hAnsi="Simplified Arabic" w:cs="Simplified Arabic"/>
                <w:rtl/>
              </w:rPr>
              <w:t>قدرة دمج تقني وبياني</w:t>
            </w:r>
          </w:p>
        </w:tc>
        <w:tc>
          <w:tcPr>
            <w:tcW w:w="3154" w:type="dxa"/>
            <w:tcBorders>
              <w:top w:val="single" w:sz="6" w:space="0" w:color="666666"/>
              <w:left w:val="single" w:sz="6" w:space="0" w:color="666666"/>
              <w:bottom w:val="single" w:sz="6" w:space="0" w:color="666666"/>
              <w:right w:val="single" w:sz="6" w:space="0" w:color="666666"/>
            </w:tcBorders>
            <w:vAlign w:val="center"/>
          </w:tcPr>
          <w:p w14:paraId="451BB279" w14:textId="77777777" w:rsidR="00850263" w:rsidRDefault="00000000" w:rsidP="00EA07B5">
            <w:pPr>
              <w:pStyle w:val="TableContents"/>
              <w:bidi/>
            </w:pPr>
            <w:r>
              <w:rPr>
                <w:rFonts w:ascii="Simplified Arabic" w:hAnsi="Simplified Arabic" w:cs="Simplified Arabic"/>
                <w:rtl/>
              </w:rPr>
              <w:t>تسريع العمليات وتحسين القرار والوصول</w:t>
            </w:r>
          </w:p>
        </w:tc>
        <w:tc>
          <w:tcPr>
            <w:tcW w:w="1705" w:type="dxa"/>
            <w:tcBorders>
              <w:top w:val="single" w:sz="6" w:space="0" w:color="666666"/>
              <w:left w:val="single" w:sz="6" w:space="0" w:color="666666"/>
              <w:bottom w:val="single" w:sz="6" w:space="0" w:color="666666"/>
              <w:right w:val="single" w:sz="8" w:space="0" w:color="333333"/>
            </w:tcBorders>
            <w:vAlign w:val="center"/>
          </w:tcPr>
          <w:p w14:paraId="529AA75E" w14:textId="77777777" w:rsidR="00850263" w:rsidRDefault="00000000" w:rsidP="00EA07B5">
            <w:pPr>
              <w:pStyle w:val="TableContents"/>
              <w:bidi/>
            </w:pPr>
            <w:r>
              <w:rPr>
                <w:rFonts w:ascii="Simplified Arabic" w:hAnsi="Simplified Arabic" w:cs="Simplified Arabic"/>
                <w:rtl/>
              </w:rPr>
              <w:t>تشغيلي واقتصادي</w:t>
            </w:r>
          </w:p>
        </w:tc>
      </w:tr>
      <w:tr w:rsidR="00850263" w14:paraId="2F52BC6A" w14:textId="77777777">
        <w:trPr>
          <w:cantSplit/>
        </w:trPr>
        <w:tc>
          <w:tcPr>
            <w:tcW w:w="2217" w:type="dxa"/>
            <w:tcBorders>
              <w:top w:val="single" w:sz="6" w:space="0" w:color="666666"/>
              <w:left w:val="single" w:sz="8" w:space="0" w:color="333333"/>
              <w:bottom w:val="single" w:sz="6" w:space="0" w:color="666666"/>
              <w:right w:val="single" w:sz="6" w:space="0" w:color="666666"/>
            </w:tcBorders>
            <w:vAlign w:val="center"/>
          </w:tcPr>
          <w:p w14:paraId="18A305C1" w14:textId="77777777" w:rsidR="00850263" w:rsidRDefault="00000000" w:rsidP="00EA07B5">
            <w:pPr>
              <w:pStyle w:val="TableContents"/>
              <w:bidi/>
            </w:pPr>
            <w:r>
              <w:rPr>
                <w:rFonts w:ascii="Simplified Arabic" w:hAnsi="Simplified Arabic" w:cs="Simplified Arabic"/>
                <w:rtl/>
              </w:rPr>
              <w:t>الأداء التشغيلي والتوظيفي</w:t>
            </w:r>
          </w:p>
        </w:tc>
        <w:tc>
          <w:tcPr>
            <w:tcW w:w="1996" w:type="dxa"/>
            <w:tcBorders>
              <w:top w:val="single" w:sz="6" w:space="0" w:color="666666"/>
              <w:left w:val="single" w:sz="6" w:space="0" w:color="666666"/>
              <w:bottom w:val="single" w:sz="6" w:space="0" w:color="666666"/>
              <w:right w:val="single" w:sz="6" w:space="0" w:color="666666"/>
            </w:tcBorders>
            <w:vAlign w:val="center"/>
          </w:tcPr>
          <w:p w14:paraId="41206CD8" w14:textId="77777777" w:rsidR="00850263" w:rsidRDefault="00000000" w:rsidP="00EA07B5">
            <w:pPr>
              <w:pStyle w:val="TableContents"/>
              <w:bidi/>
            </w:pPr>
            <w:r>
              <w:rPr>
                <w:rFonts w:ascii="Simplified Arabic" w:hAnsi="Simplified Arabic" w:cs="Simplified Arabic"/>
                <w:rtl/>
              </w:rPr>
              <w:t>نتيجة تنظيمية غير مالية</w:t>
            </w:r>
          </w:p>
        </w:tc>
        <w:tc>
          <w:tcPr>
            <w:tcW w:w="3154" w:type="dxa"/>
            <w:tcBorders>
              <w:top w:val="single" w:sz="6" w:space="0" w:color="666666"/>
              <w:left w:val="single" w:sz="6" w:space="0" w:color="666666"/>
              <w:bottom w:val="single" w:sz="6" w:space="0" w:color="666666"/>
              <w:right w:val="single" w:sz="6" w:space="0" w:color="666666"/>
            </w:tcBorders>
            <w:vAlign w:val="center"/>
          </w:tcPr>
          <w:p w14:paraId="13FC68FF" w14:textId="77777777" w:rsidR="00850263" w:rsidRDefault="00000000" w:rsidP="00EA07B5">
            <w:pPr>
              <w:pStyle w:val="TableContents"/>
              <w:bidi/>
            </w:pPr>
            <w:r>
              <w:rPr>
                <w:rFonts w:ascii="Simplified Arabic" w:hAnsi="Simplified Arabic" w:cs="Simplified Arabic"/>
                <w:rtl/>
              </w:rPr>
              <w:t>الكفاءة والاستقرار والإنتاجية والعمالة</w:t>
            </w:r>
          </w:p>
        </w:tc>
        <w:tc>
          <w:tcPr>
            <w:tcW w:w="1705" w:type="dxa"/>
            <w:tcBorders>
              <w:top w:val="single" w:sz="6" w:space="0" w:color="666666"/>
              <w:left w:val="single" w:sz="6" w:space="0" w:color="666666"/>
              <w:bottom w:val="single" w:sz="6" w:space="0" w:color="666666"/>
              <w:right w:val="single" w:sz="8" w:space="0" w:color="333333"/>
            </w:tcBorders>
            <w:vAlign w:val="center"/>
          </w:tcPr>
          <w:p w14:paraId="5554BFE6" w14:textId="77777777" w:rsidR="00850263" w:rsidRDefault="00000000" w:rsidP="00EA07B5">
            <w:pPr>
              <w:pStyle w:val="TableContents"/>
              <w:bidi/>
            </w:pPr>
            <w:r>
              <w:rPr>
                <w:rFonts w:ascii="Simplified Arabic" w:hAnsi="Simplified Arabic" w:cs="Simplified Arabic"/>
                <w:rtl/>
              </w:rPr>
              <w:t>تابع أول</w:t>
            </w:r>
          </w:p>
        </w:tc>
      </w:tr>
      <w:tr w:rsidR="00850263" w14:paraId="6DCB197F" w14:textId="77777777">
        <w:trPr>
          <w:cantSplit/>
        </w:trPr>
        <w:tc>
          <w:tcPr>
            <w:tcW w:w="2217" w:type="dxa"/>
            <w:tcBorders>
              <w:top w:val="single" w:sz="6" w:space="0" w:color="666666"/>
              <w:left w:val="single" w:sz="8" w:space="0" w:color="333333"/>
              <w:bottom w:val="single" w:sz="8" w:space="0" w:color="333333"/>
              <w:right w:val="single" w:sz="6" w:space="0" w:color="666666"/>
            </w:tcBorders>
            <w:vAlign w:val="center"/>
          </w:tcPr>
          <w:p w14:paraId="1412EA87" w14:textId="77777777" w:rsidR="00850263" w:rsidRDefault="00000000" w:rsidP="00EA07B5">
            <w:pPr>
              <w:pStyle w:val="TableContents"/>
              <w:bidi/>
            </w:pPr>
            <w:r>
              <w:rPr>
                <w:rFonts w:ascii="Simplified Arabic" w:hAnsi="Simplified Arabic" w:cs="Simplified Arabic"/>
                <w:rtl/>
              </w:rPr>
              <w:t>الأداء الاقتصادي</w:t>
            </w:r>
          </w:p>
        </w:tc>
        <w:tc>
          <w:tcPr>
            <w:tcW w:w="1996" w:type="dxa"/>
            <w:tcBorders>
              <w:top w:val="single" w:sz="6" w:space="0" w:color="666666"/>
              <w:left w:val="single" w:sz="6" w:space="0" w:color="666666"/>
              <w:bottom w:val="single" w:sz="8" w:space="0" w:color="333333"/>
              <w:right w:val="single" w:sz="6" w:space="0" w:color="666666"/>
            </w:tcBorders>
            <w:vAlign w:val="center"/>
          </w:tcPr>
          <w:p w14:paraId="34BC037A" w14:textId="77777777" w:rsidR="00850263" w:rsidRDefault="00000000" w:rsidP="00EA07B5">
            <w:pPr>
              <w:pStyle w:val="TableContents"/>
              <w:bidi/>
            </w:pPr>
            <w:r>
              <w:rPr>
                <w:rFonts w:ascii="Simplified Arabic" w:hAnsi="Simplified Arabic" w:cs="Simplified Arabic"/>
                <w:rtl/>
              </w:rPr>
              <w:t>نتيجة اقتصادية</w:t>
            </w:r>
          </w:p>
        </w:tc>
        <w:tc>
          <w:tcPr>
            <w:tcW w:w="3154" w:type="dxa"/>
            <w:tcBorders>
              <w:top w:val="single" w:sz="6" w:space="0" w:color="666666"/>
              <w:left w:val="single" w:sz="6" w:space="0" w:color="666666"/>
              <w:bottom w:val="single" w:sz="8" w:space="0" w:color="333333"/>
              <w:right w:val="single" w:sz="6" w:space="0" w:color="666666"/>
            </w:tcBorders>
            <w:vAlign w:val="center"/>
          </w:tcPr>
          <w:p w14:paraId="2BDE2F45" w14:textId="77777777" w:rsidR="00850263" w:rsidRDefault="00000000" w:rsidP="00EA07B5">
            <w:pPr>
              <w:pStyle w:val="TableContents"/>
              <w:bidi/>
            </w:pPr>
            <w:r>
              <w:rPr>
                <w:rFonts w:ascii="Simplified Arabic" w:hAnsi="Simplified Arabic" w:cs="Simplified Arabic"/>
                <w:rtl/>
              </w:rPr>
              <w:t>الإيرادات والعائد والالتزامات والاستمرار</w:t>
            </w:r>
          </w:p>
        </w:tc>
        <w:tc>
          <w:tcPr>
            <w:tcW w:w="1705" w:type="dxa"/>
            <w:tcBorders>
              <w:top w:val="single" w:sz="6" w:space="0" w:color="666666"/>
              <w:left w:val="single" w:sz="6" w:space="0" w:color="666666"/>
              <w:bottom w:val="single" w:sz="8" w:space="0" w:color="333333"/>
              <w:right w:val="single" w:sz="8" w:space="0" w:color="333333"/>
            </w:tcBorders>
            <w:vAlign w:val="center"/>
          </w:tcPr>
          <w:p w14:paraId="05C83CA4" w14:textId="77777777" w:rsidR="00850263" w:rsidRDefault="00000000" w:rsidP="00EA07B5">
            <w:pPr>
              <w:pStyle w:val="TableContents"/>
              <w:bidi/>
            </w:pPr>
            <w:r>
              <w:rPr>
                <w:rFonts w:ascii="Simplified Arabic" w:hAnsi="Simplified Arabic" w:cs="Simplified Arabic"/>
                <w:rtl/>
              </w:rPr>
              <w:t>تابع ثانٍ</w:t>
            </w:r>
          </w:p>
        </w:tc>
      </w:tr>
    </w:tbl>
    <w:p w14:paraId="239E06A3" w14:textId="77777777" w:rsidR="00850263" w:rsidRDefault="00000000" w:rsidP="00EA07B5">
      <w:pPr>
        <w:pStyle w:val="BodyTextsource"/>
        <w:bidi/>
        <w:spacing w:after="240" w:line="360" w:lineRule="auto"/>
      </w:pPr>
      <w:r>
        <w:rPr>
          <w:rFonts w:ascii="Simplified Arabic" w:hAnsi="Simplified Arabic" w:cs="Simplified Arabic"/>
          <w:sz w:val="28"/>
          <w:szCs w:val="28"/>
          <w:rtl/>
        </w:rPr>
        <w:t xml:space="preserve">المصدر: إعداد الباحث بالاستناد إلى </w:t>
      </w:r>
      <w:r>
        <w:rPr>
          <w:rFonts w:ascii="Simplified Arabic" w:hAnsi="Simplified Arabic" w:cs="Simplified Arabic"/>
          <w:sz w:val="28"/>
          <w:szCs w:val="28"/>
        </w:rPr>
        <w:t>Barney (1991)، Amit and Schoemaker (1993)</w:t>
      </w:r>
      <w:r>
        <w:rPr>
          <w:rFonts w:ascii="Simplified Arabic" w:hAnsi="Simplified Arabic" w:cs="Simplified Arabic"/>
          <w:sz w:val="28"/>
          <w:szCs w:val="28"/>
          <w:rtl/>
        </w:rPr>
        <w:t>، و</w:t>
      </w:r>
      <w:r>
        <w:rPr>
          <w:rFonts w:ascii="Simplified Arabic" w:hAnsi="Simplified Arabic" w:cs="Simplified Arabic"/>
          <w:sz w:val="28"/>
          <w:szCs w:val="28"/>
        </w:rPr>
        <w:t>Teece et al. (1997)</w:t>
      </w:r>
      <w:r>
        <w:rPr>
          <w:rFonts w:ascii="Simplified Arabic" w:hAnsi="Simplified Arabic" w:cs="Simplified Arabic"/>
          <w:sz w:val="28"/>
          <w:szCs w:val="28"/>
          <w:rtl/>
        </w:rPr>
        <w:t>.</w:t>
      </w:r>
    </w:p>
    <w:p w14:paraId="00716B78" w14:textId="77777777" w:rsidR="00850263" w:rsidRDefault="00000000" w:rsidP="00EA07B5">
      <w:pPr>
        <w:pStyle w:val="Heading2"/>
        <w:bidi/>
        <w:spacing w:before="400" w:after="160" w:line="360" w:lineRule="auto"/>
        <w:ind w:right="400"/>
      </w:pPr>
      <w:bookmarkStart w:id="27" w:name="_Toc235217960"/>
      <w:r>
        <w:rPr>
          <w:rFonts w:ascii="Simplified Arabic" w:hAnsi="Simplified Arabic" w:cs="Simplified Arabic"/>
        </w:rPr>
        <w:t>4.2</w:t>
      </w:r>
      <w:r>
        <w:rPr>
          <w:rFonts w:ascii="Simplified Arabic" w:hAnsi="Simplified Arabic" w:cs="Simplified Arabic"/>
          <w:rtl/>
        </w:rPr>
        <w:t>. الوصول إلى التمويل</w:t>
      </w:r>
      <w:bookmarkEnd w:id="27"/>
    </w:p>
    <w:p w14:paraId="1A347C50" w14:textId="77777777" w:rsidR="00850263" w:rsidRDefault="00000000" w:rsidP="00EA07B5">
      <w:pPr>
        <w:pStyle w:val="BodyText"/>
        <w:bidi/>
        <w:spacing w:after="180" w:line="360" w:lineRule="auto"/>
      </w:pPr>
      <w:r>
        <w:rPr>
          <w:rFonts w:ascii="Simplified Arabic" w:hAnsi="Simplified Arabic" w:cs="Simplified Arabic"/>
          <w:sz w:val="28"/>
          <w:szCs w:val="28"/>
          <w:rtl/>
        </w:rPr>
        <w:tab/>
        <w:t>لا يقتصر الوصول إلى التمويل على وجود بنك أو برنامج تمويلي، بل يعني قدرة المنشأة على الحصول على مبلغ يلائم حاجتها وفي الوقت والأجل والتكلفة والشروط المناسبة. وقد تعتمد المنشآت على التمويل الذاتي أو الائتمان المصرفي والتجاري أو برامج الضمان ورأس المال الجريء، وتختلف ملاءمة المصدر بحسب عمر المنشأة وطبيعة أصولها ومرحلة نموها. ويكون التمويل قيدًا عندما تمنع فجوة المعلومات أو ضعف الضمانات أو قصر السجل الائتماني المنشأة القابلة للنمو من الحصول على مورد مناسب.</w:t>
      </w:r>
    </w:p>
    <w:p w14:paraId="6A91D8DC"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تظهر آلية الارتباط بالأداء من خلال تمويل رأس المال العامل والمعدات والتقنية والتوسع والتوظيف. وقد وجدت </w:t>
      </w:r>
      <w:proofErr w:type="spellStart"/>
      <w:r>
        <w:rPr>
          <w:rFonts w:ascii="Simplified Arabic" w:hAnsi="Simplified Arabic" w:cs="Simplified Arabic"/>
          <w:sz w:val="28"/>
          <w:szCs w:val="28"/>
        </w:rPr>
        <w:t>Brixiová</w:t>
      </w:r>
      <w:proofErr w:type="spellEnd"/>
      <w:r>
        <w:rPr>
          <w:rFonts w:ascii="Simplified Arabic" w:hAnsi="Simplified Arabic" w:cs="Simplified Arabic"/>
          <w:sz w:val="28"/>
          <w:szCs w:val="28"/>
        </w:rPr>
        <w:t xml:space="preserve"> et al. (2020)</w:t>
      </w:r>
      <w:r>
        <w:rPr>
          <w:rFonts w:ascii="Simplified Arabic" w:hAnsi="Simplified Arabic" w:cs="Simplified Arabic"/>
          <w:sz w:val="28"/>
          <w:szCs w:val="28"/>
          <w:rtl/>
        </w:rPr>
        <w:t xml:space="preserve">، باستخدام بيانات منشآت من </w:t>
      </w:r>
      <w:r>
        <w:rPr>
          <w:rFonts w:ascii="Simplified Arabic" w:hAnsi="Simplified Arabic" w:cs="Simplified Arabic"/>
          <w:sz w:val="28"/>
          <w:szCs w:val="28"/>
        </w:rPr>
        <w:t>42</w:t>
      </w:r>
      <w:r>
        <w:rPr>
          <w:rFonts w:ascii="Simplified Arabic" w:hAnsi="Simplified Arabic" w:cs="Simplified Arabic"/>
          <w:sz w:val="28"/>
          <w:szCs w:val="28"/>
          <w:rtl/>
        </w:rPr>
        <w:t xml:space="preserve"> دولة إفريقية، أن المنشآت التي تصل إلى تمويل رسمي حققت نموًا أعلى في العمالة، ولا سيما عندما كان التمويل أكبر وأقل كلفة. وفي السعودية، أظهرت </w:t>
      </w:r>
      <w:r>
        <w:rPr>
          <w:rFonts w:ascii="Simplified Arabic" w:hAnsi="Simplified Arabic" w:cs="Simplified Arabic"/>
          <w:sz w:val="28"/>
          <w:szCs w:val="28"/>
        </w:rPr>
        <w:lastRenderedPageBreak/>
        <w:t>Alharbi et al. (2022)</w:t>
      </w:r>
      <w:r>
        <w:rPr>
          <w:rFonts w:ascii="Simplified Arabic" w:hAnsi="Simplified Arabic" w:cs="Simplified Arabic"/>
          <w:sz w:val="28"/>
          <w:szCs w:val="28"/>
          <w:rtl/>
        </w:rPr>
        <w:t xml:space="preserve"> في دراسة مقطعية شملت </w:t>
      </w:r>
      <w:r>
        <w:rPr>
          <w:rFonts w:ascii="Simplified Arabic" w:hAnsi="Simplified Arabic" w:cs="Simplified Arabic"/>
          <w:sz w:val="28"/>
          <w:szCs w:val="28"/>
        </w:rPr>
        <w:t>255</w:t>
      </w:r>
      <w:r>
        <w:rPr>
          <w:rFonts w:ascii="Simplified Arabic" w:hAnsi="Simplified Arabic" w:cs="Simplified Arabic"/>
          <w:sz w:val="28"/>
          <w:szCs w:val="28"/>
          <w:rtl/>
        </w:rPr>
        <w:t xml:space="preserve"> منشأة أن الوصول إلى التمويل يرتبط إيجابيًا بالأداء ويتداخل مع أثر الثقافة المالية.</w:t>
      </w:r>
    </w:p>
    <w:p w14:paraId="7839666B" w14:textId="77777777" w:rsidR="00850263" w:rsidRDefault="00000000" w:rsidP="00EA07B5">
      <w:pPr>
        <w:pStyle w:val="BodyText"/>
        <w:bidi/>
        <w:spacing w:after="180" w:line="360" w:lineRule="auto"/>
      </w:pPr>
      <w:r>
        <w:rPr>
          <w:rFonts w:ascii="Simplified Arabic" w:hAnsi="Simplified Arabic" w:cs="Simplified Arabic"/>
          <w:sz w:val="28"/>
          <w:szCs w:val="28"/>
          <w:rtl/>
        </w:rPr>
        <w:tab/>
        <w:t>مع ذلك، لا يكون الأثر موجبًا بالضرورة في كل حالة؛ فعبء الدين وسوء تخصيص الأموال وضعف الطلب قد تحد من العائد، كما قد يكون اتجاه العلاقة معكوسًا جزئيًا لأن المنشآت الأعلى أداء تحصل على التمويل بسهولة أكبر. ولهذا تقيس الدراسة الملاءمة والتوقيت والكفاية والتكلفة، وتختبر التمويل مع بقية القدرات والمتغيرات الضابطة بدل تفسير الأداء به منفردًا.</w:t>
      </w:r>
    </w:p>
    <w:p w14:paraId="4D1B0E02" w14:textId="77777777" w:rsidR="00850263" w:rsidRDefault="00000000" w:rsidP="00EA07B5">
      <w:pPr>
        <w:pStyle w:val="Heading2"/>
        <w:bidi/>
        <w:spacing w:before="400" w:after="160" w:line="360" w:lineRule="auto"/>
        <w:ind w:right="400"/>
      </w:pPr>
      <w:bookmarkStart w:id="28" w:name="_Toc235217961"/>
      <w:r>
        <w:rPr>
          <w:rFonts w:ascii="Simplified Arabic" w:hAnsi="Simplified Arabic" w:cs="Simplified Arabic"/>
        </w:rPr>
        <w:t>5.2</w:t>
      </w:r>
      <w:r>
        <w:rPr>
          <w:rFonts w:ascii="Simplified Arabic" w:hAnsi="Simplified Arabic" w:cs="Simplified Arabic"/>
          <w:rtl/>
        </w:rPr>
        <w:t>. القدرات البشرية والتدريبية</w:t>
      </w:r>
      <w:bookmarkEnd w:id="28"/>
    </w:p>
    <w:p w14:paraId="21F53560" w14:textId="77777777" w:rsidR="00850263" w:rsidRDefault="00000000" w:rsidP="00EA07B5">
      <w:pPr>
        <w:pStyle w:val="BodyText"/>
        <w:bidi/>
        <w:spacing w:after="180" w:line="360" w:lineRule="auto"/>
      </w:pPr>
      <w:r>
        <w:rPr>
          <w:rFonts w:ascii="Simplified Arabic" w:hAnsi="Simplified Arabic" w:cs="Simplified Arabic"/>
          <w:sz w:val="28"/>
          <w:szCs w:val="28"/>
          <w:rtl/>
        </w:rPr>
        <w:tab/>
        <w:t>يشير رأس المال البشري إلى ما يحمله الأفراد من معرفة ومهارات وخبرة، لكن القدرة التنظيمية أوسع من مجموع مؤهلاتهم. فهي تشمل اختيار المهارات المناسبة، ومشاركة المعرفة، وحل المشكلات، واحتفاظ المنشأة بخبرتها، وتحويل التعلم الفردي إلى ممارسة مستقرة. وتزداد أهمية ذلك في المنشآت الصغيرة والمتوسطة لأن قلة الأفراد تجعل أثر المهارة أو غيابها مباشرًا، كما أن اعتماد العمل على المالك قد يحد من انتشار المعرفة.</w:t>
      </w:r>
    </w:p>
    <w:p w14:paraId="570D64C3"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ولا يقاس التدريب بعدد الدورات وحده؛ إذ تبدأ قيمته بتحديد الاحتياج، ثم اختيار محتوى ملائم، وإتاحة التطبيق، ومتابعة ما تغير في الأداء. وقد حللت </w:t>
      </w:r>
      <w:r>
        <w:rPr>
          <w:rFonts w:ascii="Simplified Arabic" w:hAnsi="Simplified Arabic" w:cs="Simplified Arabic"/>
          <w:sz w:val="28"/>
          <w:szCs w:val="28"/>
        </w:rPr>
        <w:t>Idris et al. (2023)</w:t>
      </w:r>
      <w:r>
        <w:rPr>
          <w:rFonts w:ascii="Simplified Arabic" w:hAnsi="Simplified Arabic" w:cs="Simplified Arabic"/>
          <w:sz w:val="28"/>
          <w:szCs w:val="28"/>
          <w:rtl/>
        </w:rPr>
        <w:t xml:space="preserve"> بيانات أكثر من </w:t>
      </w:r>
      <w:r>
        <w:rPr>
          <w:rFonts w:ascii="Simplified Arabic" w:hAnsi="Simplified Arabic" w:cs="Simplified Arabic"/>
          <w:sz w:val="28"/>
          <w:szCs w:val="28"/>
        </w:rPr>
        <w:t>15</w:t>
      </w:r>
      <w:r>
        <w:rPr>
          <w:rFonts w:ascii="Simplified Arabic" w:hAnsi="Simplified Arabic" w:cs="Simplified Arabic"/>
          <w:sz w:val="28"/>
          <w:szCs w:val="28"/>
          <w:rtl/>
        </w:rPr>
        <w:t xml:space="preserve"> ألف مالك ومدير منشأة في المملكة المتحدة، ووجدت ارتباطًا موجبًا بين التدريب والأداء، مع أثر أقوى عند الجمع بين التدريب داخل العمل وخارجه. كما ربطت </w:t>
      </w:r>
      <w:r>
        <w:rPr>
          <w:rFonts w:ascii="Simplified Arabic" w:hAnsi="Simplified Arabic" w:cs="Simplified Arabic"/>
          <w:sz w:val="28"/>
          <w:szCs w:val="28"/>
        </w:rPr>
        <w:t>Dinku et al. (2024)</w:t>
      </w:r>
      <w:r>
        <w:rPr>
          <w:rFonts w:ascii="Simplified Arabic" w:hAnsi="Simplified Arabic" w:cs="Simplified Arabic"/>
          <w:sz w:val="28"/>
          <w:szCs w:val="28"/>
          <w:rtl/>
        </w:rPr>
        <w:t xml:space="preserve"> رأس المال البشري بأداء المنشآت والابتكار في سياق إثيوبي.</w:t>
      </w:r>
    </w:p>
    <w:p w14:paraId="37DF7238"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تعمل القدرات البشرية عبر رفع الإنتاجية وتقليل الأخطاء وتحسين خدمة العملاء، وهي كذلك مورد مكمل للابتكار </w:t>
      </w:r>
      <w:proofErr w:type="spellStart"/>
      <w:r>
        <w:rPr>
          <w:rFonts w:ascii="Simplified Arabic" w:hAnsi="Simplified Arabic" w:cs="Simplified Arabic"/>
          <w:sz w:val="28"/>
          <w:szCs w:val="28"/>
          <w:rtl/>
        </w:rPr>
        <w:t>والرقمنة</w:t>
      </w:r>
      <w:proofErr w:type="spellEnd"/>
      <w:r>
        <w:rPr>
          <w:rFonts w:ascii="Simplified Arabic" w:hAnsi="Simplified Arabic" w:cs="Simplified Arabic"/>
          <w:sz w:val="28"/>
          <w:szCs w:val="28"/>
          <w:rtl/>
        </w:rPr>
        <w:t xml:space="preserve">. غير أن ضيق الوقت والكلفة ودوران العمالة قد يقلل استعداد المنشأة للاستثمار في التدريب. وفي </w:t>
      </w:r>
      <w:r>
        <w:rPr>
          <w:rFonts w:ascii="Simplified Arabic" w:hAnsi="Simplified Arabic" w:cs="Simplified Arabic"/>
          <w:sz w:val="28"/>
          <w:szCs w:val="28"/>
          <w:rtl/>
        </w:rPr>
        <w:lastRenderedPageBreak/>
        <w:t xml:space="preserve">السعودية، وجدت </w:t>
      </w:r>
      <w:proofErr w:type="spellStart"/>
      <w:r>
        <w:rPr>
          <w:rFonts w:ascii="Simplified Arabic" w:hAnsi="Simplified Arabic" w:cs="Simplified Arabic"/>
          <w:sz w:val="28"/>
          <w:szCs w:val="28"/>
        </w:rPr>
        <w:t>Alshebami</w:t>
      </w:r>
      <w:proofErr w:type="spellEnd"/>
      <w:r>
        <w:rPr>
          <w:rFonts w:ascii="Simplified Arabic" w:hAnsi="Simplified Arabic" w:cs="Simplified Arabic"/>
          <w:sz w:val="28"/>
          <w:szCs w:val="28"/>
        </w:rPr>
        <w:t xml:space="preserve"> (2024)</w:t>
      </w:r>
      <w:r>
        <w:rPr>
          <w:rFonts w:ascii="Simplified Arabic" w:hAnsi="Simplified Arabic" w:cs="Simplified Arabic"/>
          <w:sz w:val="28"/>
          <w:szCs w:val="28"/>
          <w:rtl/>
        </w:rPr>
        <w:t xml:space="preserve"> أن برامج التدريب ترتبط بطموحات نمو المنشآت المتناهية الصغر والصغيرة، لكن اختلاف التابع عن الأداء الفعلي يستدعي الحذر في التعميم.</w:t>
      </w:r>
    </w:p>
    <w:p w14:paraId="122D9EF8" w14:textId="77777777" w:rsidR="00850263" w:rsidRDefault="00000000" w:rsidP="00EA07B5">
      <w:pPr>
        <w:pStyle w:val="Heading2"/>
        <w:bidi/>
        <w:spacing w:before="400" w:after="160" w:line="360" w:lineRule="auto"/>
        <w:ind w:right="400"/>
      </w:pPr>
      <w:bookmarkStart w:id="29" w:name="_Toc235217962"/>
      <w:r>
        <w:rPr>
          <w:rFonts w:ascii="Simplified Arabic" w:hAnsi="Simplified Arabic" w:cs="Simplified Arabic"/>
        </w:rPr>
        <w:t>6.2</w:t>
      </w:r>
      <w:r>
        <w:rPr>
          <w:rFonts w:ascii="Simplified Arabic" w:hAnsi="Simplified Arabic" w:cs="Simplified Arabic"/>
          <w:rtl/>
        </w:rPr>
        <w:t>. القدرة الابتكارية</w:t>
      </w:r>
      <w:bookmarkEnd w:id="29"/>
    </w:p>
    <w:p w14:paraId="7B3854A6" w14:textId="77777777" w:rsidR="00850263" w:rsidRDefault="00000000" w:rsidP="00EA07B5">
      <w:pPr>
        <w:pStyle w:val="BodyText"/>
        <w:bidi/>
        <w:spacing w:after="180" w:line="360" w:lineRule="auto"/>
      </w:pPr>
      <w:r>
        <w:rPr>
          <w:rFonts w:ascii="Simplified Arabic" w:hAnsi="Simplified Arabic" w:cs="Simplified Arabic"/>
          <w:sz w:val="28"/>
          <w:szCs w:val="28"/>
          <w:rtl/>
        </w:rPr>
        <w:tab/>
        <w:t>الابتكار ليس مرادفًا للاختراع؛ فقد يكون تطبيقًا جديدًا داخل المنشأة لفكرة أو أسلوب معروف في السوق. ويمكن أن يظهر في منتج أو خدمة أو عملية أو أسلوب تنظيمي، وأن يكون تدريجيًا بدل أن يكون تحولًا جذريًا. وتعرف القدرة الابتكارية بقدرة المنشأة المستمرة على توليد الأفكار واختيارها وتجريبها وتنفيذها والتعلم من نتائجها، ولذلك فهي روتين تنظيمي وليست حدثًا منفردًا (</w:t>
      </w:r>
      <w:proofErr w:type="spellStart"/>
      <w:r>
        <w:rPr>
          <w:rFonts w:ascii="Simplified Arabic" w:hAnsi="Simplified Arabic" w:cs="Simplified Arabic"/>
          <w:sz w:val="28"/>
          <w:szCs w:val="28"/>
        </w:rPr>
        <w:t>Saunila</w:t>
      </w:r>
      <w:proofErr w:type="spellEnd"/>
      <w:r>
        <w:rPr>
          <w:rFonts w:ascii="Simplified Arabic" w:hAnsi="Simplified Arabic" w:cs="Simplified Arabic"/>
          <w:sz w:val="28"/>
          <w:szCs w:val="28"/>
        </w:rPr>
        <w:t>, 2020</w:t>
      </w:r>
      <w:r>
        <w:rPr>
          <w:rFonts w:ascii="Simplified Arabic" w:hAnsi="Simplified Arabic" w:cs="Simplified Arabic"/>
          <w:sz w:val="28"/>
          <w:szCs w:val="28"/>
          <w:rtl/>
        </w:rPr>
        <w:t>).</w:t>
      </w:r>
    </w:p>
    <w:p w14:paraId="3B146C3A" w14:textId="77777777" w:rsidR="00850263" w:rsidRDefault="00000000" w:rsidP="00EA07B5">
      <w:pPr>
        <w:pStyle w:val="BodyText"/>
        <w:bidi/>
        <w:spacing w:after="180" w:line="360" w:lineRule="auto"/>
      </w:pPr>
      <w:r>
        <w:rPr>
          <w:rFonts w:ascii="Simplified Arabic" w:hAnsi="Simplified Arabic" w:cs="Simplified Arabic"/>
          <w:sz w:val="28"/>
          <w:szCs w:val="28"/>
          <w:rtl/>
        </w:rPr>
        <w:tab/>
        <w:t>يمكن لهذه القدرة أن تحسن الأداء التشغيلي عبر تبسيط العمليات وتقليل الهدر ورفع المرونة، وأن تدعم الأداء الاقتصادي من خلال التميز والاستجابة لاحتياجات السوق وخلق مصادر إيراد. لكنها تتضمن كلفة وعدم يقين واحتمال فشل التبني، وقد لا يتحول الابتكار إلى عائد عندما تضعف معرفة العميل أو التنفيذ. ومن منظور القدرات الديناميكية، تكمن القيمة في ربط استشعار الفرصة بإعادة تشكيل الموارد، لا في كثرة الأفكار وحدها.</w:t>
      </w:r>
    </w:p>
    <w:p w14:paraId="1988B3BB"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في السياق السعودي، وجدت </w:t>
      </w:r>
      <w:r>
        <w:rPr>
          <w:rFonts w:ascii="Simplified Arabic" w:hAnsi="Simplified Arabic" w:cs="Simplified Arabic"/>
          <w:sz w:val="28"/>
          <w:szCs w:val="28"/>
        </w:rPr>
        <w:t xml:space="preserve">Akinwale and </w:t>
      </w:r>
      <w:proofErr w:type="spellStart"/>
      <w:r>
        <w:rPr>
          <w:rFonts w:ascii="Simplified Arabic" w:hAnsi="Simplified Arabic" w:cs="Simplified Arabic"/>
          <w:sz w:val="28"/>
          <w:szCs w:val="28"/>
        </w:rPr>
        <w:t>Alshraim</w:t>
      </w:r>
      <w:proofErr w:type="spellEnd"/>
      <w:r>
        <w:rPr>
          <w:rFonts w:ascii="Simplified Arabic" w:hAnsi="Simplified Arabic" w:cs="Simplified Arabic"/>
          <w:sz w:val="28"/>
          <w:szCs w:val="28"/>
        </w:rPr>
        <w:t xml:space="preserve"> (2024)</w:t>
      </w:r>
      <w:r>
        <w:rPr>
          <w:rFonts w:ascii="Simplified Arabic" w:hAnsi="Simplified Arabic" w:cs="Simplified Arabic"/>
          <w:sz w:val="28"/>
          <w:szCs w:val="28"/>
          <w:rtl/>
        </w:rPr>
        <w:t xml:space="preserve"> أن البحث والتطوير الداخلي، واقتناء الآلات، والتدريب، وحجم الطاقم الفني ترتبط باحتمال امتلاك قدرة ابتكارية لدى منشآت المنطقة الشرقية، بينما لم تكن بعض أشكال التعاون الخارجي دالة. وتوضح هذه النتيجة أن محركات الابتكار قد تختلف بحسب السياق، وأن قياس الدراسة للتحسين والتجريب والاستجابة والتنفيذ أقرب إلى القدرة العملية من عدّ الابتكارات المعلنة.</w:t>
      </w:r>
    </w:p>
    <w:p w14:paraId="2C63CB6D" w14:textId="77777777" w:rsidR="00850263" w:rsidRDefault="00000000" w:rsidP="00EA07B5">
      <w:pPr>
        <w:pStyle w:val="Heading2"/>
        <w:bidi/>
        <w:spacing w:before="400" w:after="160" w:line="360" w:lineRule="auto"/>
        <w:ind w:right="400"/>
      </w:pPr>
      <w:bookmarkStart w:id="30" w:name="_Toc235217963"/>
      <w:r>
        <w:rPr>
          <w:rFonts w:ascii="Simplified Arabic" w:hAnsi="Simplified Arabic" w:cs="Simplified Arabic"/>
        </w:rPr>
        <w:lastRenderedPageBreak/>
        <w:t>7.2</w:t>
      </w:r>
      <w:r>
        <w:rPr>
          <w:rFonts w:ascii="Simplified Arabic" w:hAnsi="Simplified Arabic" w:cs="Simplified Arabic"/>
          <w:rtl/>
        </w:rPr>
        <w:t>. القدرة الرقمية</w:t>
      </w:r>
      <w:bookmarkEnd w:id="30"/>
    </w:p>
    <w:p w14:paraId="0B7FDACF" w14:textId="77777777" w:rsidR="00850263" w:rsidRDefault="00000000" w:rsidP="00EA07B5">
      <w:pPr>
        <w:pStyle w:val="BodyText"/>
        <w:bidi/>
        <w:spacing w:after="180" w:line="360" w:lineRule="auto"/>
      </w:pPr>
      <w:r>
        <w:rPr>
          <w:rFonts w:ascii="Simplified Arabic" w:hAnsi="Simplified Arabic" w:cs="Simplified Arabic"/>
          <w:sz w:val="28"/>
          <w:szCs w:val="28"/>
          <w:rtl/>
        </w:rPr>
        <w:tab/>
        <w:t>ينبغي التمييز بين تحويل معلومات ورقية إلى صيغة رقمية، واستخدام التقنية لتحسين نشاط محدد، والتحول الرقمي الذي قد يمتد إلى نموذج العمل. ولا تختبر الدراسة تحولًا شاملًا، بل قدرة المنشأة على توظيف الأدوات والبيانات والقنوات الرقمية في عملياتها وقراراتها. وتشمل هذه القدرة المهارات الرقمية، وتكامل التطبيقات، وجودة استخدام البيانات، وقدرة الإدارة على اختيار التقنية المناسبة؛ لذلك لا يساوي شراء النظام امتلاك قدرة رقمية.</w:t>
      </w:r>
    </w:p>
    <w:p w14:paraId="42F9F23E"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وجدت </w:t>
      </w:r>
      <w:r>
        <w:rPr>
          <w:rFonts w:ascii="Simplified Arabic" w:hAnsi="Simplified Arabic" w:cs="Simplified Arabic"/>
          <w:sz w:val="28"/>
          <w:szCs w:val="28"/>
        </w:rPr>
        <w:t>Khin and Ho (2019)</w:t>
      </w:r>
      <w:r>
        <w:rPr>
          <w:rFonts w:ascii="Simplified Arabic" w:hAnsi="Simplified Arabic" w:cs="Simplified Arabic"/>
          <w:sz w:val="28"/>
          <w:szCs w:val="28"/>
          <w:rtl/>
        </w:rPr>
        <w:t xml:space="preserve">، في </w:t>
      </w:r>
      <w:r>
        <w:rPr>
          <w:rFonts w:ascii="Simplified Arabic" w:hAnsi="Simplified Arabic" w:cs="Simplified Arabic"/>
          <w:sz w:val="28"/>
          <w:szCs w:val="28"/>
        </w:rPr>
        <w:t>105</w:t>
      </w:r>
      <w:r>
        <w:rPr>
          <w:rFonts w:ascii="Simplified Arabic" w:hAnsi="Simplified Arabic" w:cs="Simplified Arabic"/>
          <w:sz w:val="28"/>
          <w:szCs w:val="28"/>
          <w:rtl/>
        </w:rPr>
        <w:t xml:space="preserve"> شركات تقنية صغيرة ومتوسطة في ماليزيا، أن القدرة الرقمية تدعم الابتكار الرقمي الذي يرتبط بدوره بالأداء المالي وغير المالي. كما أظهرت </w:t>
      </w:r>
      <w:r>
        <w:rPr>
          <w:rFonts w:ascii="Simplified Arabic" w:hAnsi="Simplified Arabic" w:cs="Simplified Arabic"/>
          <w:sz w:val="28"/>
          <w:szCs w:val="28"/>
        </w:rPr>
        <w:t>Kim and Jin (2024)</w:t>
      </w:r>
      <w:r>
        <w:rPr>
          <w:rFonts w:ascii="Simplified Arabic" w:hAnsi="Simplified Arabic" w:cs="Simplified Arabic"/>
          <w:sz w:val="28"/>
          <w:szCs w:val="28"/>
          <w:rtl/>
        </w:rPr>
        <w:t xml:space="preserve">، في بيانات </w:t>
      </w:r>
      <w:r>
        <w:rPr>
          <w:rFonts w:ascii="Simplified Arabic" w:hAnsi="Simplified Arabic" w:cs="Simplified Arabic"/>
          <w:sz w:val="28"/>
          <w:szCs w:val="28"/>
        </w:rPr>
        <w:t>313</w:t>
      </w:r>
      <w:r>
        <w:rPr>
          <w:rFonts w:ascii="Simplified Arabic" w:hAnsi="Simplified Arabic" w:cs="Simplified Arabic"/>
          <w:sz w:val="28"/>
          <w:szCs w:val="28"/>
          <w:rtl/>
        </w:rPr>
        <w:t xml:space="preserve"> مديرًا، أثرًا موجبًا للقدرات الرقمية في الأداء الريادي مع دور للقدرة على اكتشاف الفرص. وتفسر هذه العلاقة من خلال سرعة العمليات وتقليل الأخطاء وتحسين التنسيق والوصول إلى العميل وجودة القرار.</w:t>
      </w:r>
    </w:p>
    <w:p w14:paraId="09CF1376"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غير أن العائد يتأثر بالكلفة والمهارات والأمن السيبراني وتكامل الأنظمة ومقاومة التغيير. وقد أبرزت مراجعة </w:t>
      </w:r>
      <w:r>
        <w:rPr>
          <w:rFonts w:ascii="Simplified Arabic" w:hAnsi="Simplified Arabic" w:cs="Simplified Arabic"/>
          <w:sz w:val="28"/>
          <w:szCs w:val="28"/>
        </w:rPr>
        <w:t>Marino-Romero et al. (2024)</w:t>
      </w:r>
      <w:r>
        <w:rPr>
          <w:rFonts w:ascii="Simplified Arabic" w:hAnsi="Simplified Arabic" w:cs="Simplified Arabic"/>
          <w:sz w:val="28"/>
          <w:szCs w:val="28"/>
          <w:rtl/>
        </w:rPr>
        <w:t xml:space="preserve"> أن التحول الرقمي في المنشآت يرتبط بالتقنيات والاستراتيجية والقدرات معًا. وفي السعودية، وجدت </w:t>
      </w:r>
      <w:r>
        <w:rPr>
          <w:rFonts w:ascii="Simplified Arabic" w:hAnsi="Simplified Arabic" w:cs="Simplified Arabic"/>
          <w:sz w:val="28"/>
          <w:szCs w:val="28"/>
        </w:rPr>
        <w:t>Tripathi and Singh (2024)</w:t>
      </w:r>
      <w:r>
        <w:rPr>
          <w:rFonts w:ascii="Simplified Arabic" w:hAnsi="Simplified Arabic" w:cs="Simplified Arabic"/>
          <w:sz w:val="28"/>
          <w:szCs w:val="28"/>
          <w:rtl/>
        </w:rPr>
        <w:t xml:space="preserve">، في عينة قصدية من </w:t>
      </w:r>
      <w:r>
        <w:rPr>
          <w:rFonts w:ascii="Simplified Arabic" w:hAnsi="Simplified Arabic" w:cs="Simplified Arabic"/>
          <w:sz w:val="28"/>
          <w:szCs w:val="28"/>
        </w:rPr>
        <w:t>68</w:t>
      </w:r>
      <w:r>
        <w:rPr>
          <w:rFonts w:ascii="Simplified Arabic" w:hAnsi="Simplified Arabic" w:cs="Simplified Arabic"/>
          <w:sz w:val="28"/>
          <w:szCs w:val="28"/>
          <w:rtl/>
        </w:rPr>
        <w:t xml:space="preserve"> مالك منشأة في حائل، أن الوعي والاستعداد يرتبطان بنية الاستخدام والأداء عبر مسارات وسيطة؛ وهو دليل محلي مهم، لكنه محدود الحجم والنطاق الجغرافي.</w:t>
      </w:r>
    </w:p>
    <w:p w14:paraId="682A4EA9" w14:textId="77777777" w:rsidR="00850263" w:rsidRDefault="00000000" w:rsidP="00EA07B5">
      <w:pPr>
        <w:pStyle w:val="Heading2"/>
        <w:bidi/>
        <w:spacing w:before="400" w:after="160" w:line="360" w:lineRule="auto"/>
        <w:ind w:right="400"/>
      </w:pPr>
      <w:bookmarkStart w:id="31" w:name="_Toc235217964"/>
      <w:r>
        <w:rPr>
          <w:rFonts w:ascii="Simplified Arabic" w:hAnsi="Simplified Arabic" w:cs="Simplified Arabic"/>
        </w:rPr>
        <w:t>8.2</w:t>
      </w:r>
      <w:r>
        <w:rPr>
          <w:rFonts w:ascii="Simplified Arabic" w:hAnsi="Simplified Arabic" w:cs="Simplified Arabic"/>
          <w:rtl/>
        </w:rPr>
        <w:t>. الأداء التشغيلي والتوظيفي والأداء الاقتصادي</w:t>
      </w:r>
      <w:bookmarkEnd w:id="31"/>
    </w:p>
    <w:p w14:paraId="3A189D76"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الأداء مفهوم متعدد المستويات، وقد ميز </w:t>
      </w:r>
      <w:r>
        <w:rPr>
          <w:rFonts w:ascii="Simplified Arabic" w:hAnsi="Simplified Arabic" w:cs="Simplified Arabic"/>
          <w:sz w:val="28"/>
          <w:szCs w:val="28"/>
        </w:rPr>
        <w:t>Venkatraman and Ramanujam (1986)</w:t>
      </w:r>
      <w:r>
        <w:rPr>
          <w:rFonts w:ascii="Simplified Arabic" w:hAnsi="Simplified Arabic" w:cs="Simplified Arabic"/>
          <w:sz w:val="28"/>
          <w:szCs w:val="28"/>
          <w:rtl/>
        </w:rPr>
        <w:t xml:space="preserve"> بين الأداء المالي والأداء التشغيلي والفاعلية التنظيمية الأوسع. ويمنع هذا التمييز اختزال وضع المنشأة في الربحية وحدها؛ فقد </w:t>
      </w:r>
      <w:r>
        <w:rPr>
          <w:rFonts w:ascii="Simplified Arabic" w:hAnsi="Simplified Arabic" w:cs="Simplified Arabic"/>
          <w:sz w:val="28"/>
          <w:szCs w:val="28"/>
          <w:rtl/>
        </w:rPr>
        <w:lastRenderedPageBreak/>
        <w:t>تتحسن الكفاءة والجودة والاستقرار قبل ظهور العائد المالي، كما قد ترتفع المبيعات مع ضعف التدفقات أو تراكم الالتزامات. ولهذا تفصل الدراسة بين نتيجتين مترابطتين بدل دمجهما مسبقًا.</w:t>
      </w:r>
    </w:p>
    <w:p w14:paraId="5D5D7934"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يتناول الأداء التشغيلي والتوظيفي كفاءة العمليات وانتظام تنفيذها والإنتاجية واستقرار النشاط، إلى جانب القدرة على استقطاب العاملين والاحتفاظ بهم وزيادة فرص العمل. ويُضم التوظيف إلى هذا البعد لأنه يعكس توسع القدرة التشغيلية وقرار استخدام العمل داخل المنشأة، مع إدراك أن زيادة العدد ليست دائمًا دليلًا على ارتفاع الإنتاجية. وقد بينت </w:t>
      </w:r>
      <w:r>
        <w:rPr>
          <w:rFonts w:ascii="Simplified Arabic" w:hAnsi="Simplified Arabic" w:cs="Simplified Arabic"/>
          <w:sz w:val="28"/>
          <w:szCs w:val="28"/>
        </w:rPr>
        <w:t>Ayyagari et al. (2014)</w:t>
      </w:r>
      <w:r>
        <w:rPr>
          <w:rFonts w:ascii="Simplified Arabic" w:hAnsi="Simplified Arabic" w:cs="Simplified Arabic"/>
          <w:sz w:val="28"/>
          <w:szCs w:val="28"/>
          <w:rtl/>
        </w:rPr>
        <w:t xml:space="preserve"> أن الحجم والعمر يرتبطان بصورة مختلفة بخلق الوظائف والإنتاجية، وهو ما يبرر ضبط خصائص المنشأة عند التحليل.</w:t>
      </w:r>
    </w:p>
    <w:p w14:paraId="65FFA8B7" w14:textId="77777777" w:rsidR="00850263" w:rsidRDefault="00000000" w:rsidP="00EA07B5">
      <w:pPr>
        <w:pStyle w:val="BodyText"/>
        <w:bidi/>
        <w:spacing w:after="180" w:line="360" w:lineRule="auto"/>
      </w:pPr>
      <w:r>
        <w:rPr>
          <w:rFonts w:ascii="Simplified Arabic" w:hAnsi="Simplified Arabic" w:cs="Simplified Arabic"/>
          <w:sz w:val="28"/>
          <w:szCs w:val="28"/>
          <w:rtl/>
        </w:rPr>
        <w:tab/>
        <w:t>أما الأداء الاقتصادي فيشمل تحسن الإيرادات والعائد والوفاء بالالتزامات والقدرة على تمويل الاستثمار والاستمرار. وتستخدم الدراسة تقديرًا إدراكيًا نسبيًا خلال عامين لأن المنشآت الخاصة قد تتحفظ على الأرقام، ولأن المقارنة المطلقة بين القطاعات قد تكون مضللة. ويخفف تعدد البنود وتحديد الفترة المرجعية من قصور السؤال الواحد، لكنه لا يزيل احتمال تحيز المجيب. لذلك يُختبر البعدان منفصلين في الفروض الرئيسة، ولا تستخدم درجة الأداء الكلي إلا بوصفها تحليلًا إضافيًا إذا دعمها الصدق البنائي.</w:t>
      </w:r>
    </w:p>
    <w:p w14:paraId="1BF852BE" w14:textId="77777777" w:rsidR="00850263" w:rsidRDefault="00000000" w:rsidP="00EA07B5">
      <w:pPr>
        <w:pStyle w:val="Heading2"/>
        <w:bidi/>
        <w:spacing w:before="400" w:after="160" w:line="360" w:lineRule="auto"/>
        <w:ind w:right="400"/>
      </w:pPr>
      <w:bookmarkStart w:id="32" w:name="_Toc235217965"/>
      <w:r>
        <w:rPr>
          <w:rFonts w:ascii="Simplified Arabic" w:hAnsi="Simplified Arabic" w:cs="Simplified Arabic"/>
        </w:rPr>
        <w:t>9.2</w:t>
      </w:r>
      <w:r>
        <w:rPr>
          <w:rFonts w:ascii="Simplified Arabic" w:hAnsi="Simplified Arabic" w:cs="Simplified Arabic"/>
          <w:rtl/>
        </w:rPr>
        <w:t>. تحليل الدراسات السابقة</w:t>
      </w:r>
      <w:bookmarkEnd w:id="32"/>
    </w:p>
    <w:p w14:paraId="208B09D5" w14:textId="77777777" w:rsidR="00850263" w:rsidRDefault="00000000" w:rsidP="00EA07B5">
      <w:pPr>
        <w:pStyle w:val="Heading3"/>
        <w:bidi/>
        <w:spacing w:before="280" w:line="360" w:lineRule="auto"/>
        <w:ind w:right="280"/>
      </w:pPr>
      <w:bookmarkStart w:id="33" w:name="_Toc235217966"/>
      <w:r>
        <w:rPr>
          <w:rFonts w:ascii="Simplified Arabic" w:hAnsi="Simplified Arabic" w:cs="Simplified Arabic"/>
          <w:sz w:val="28"/>
          <w:szCs w:val="28"/>
        </w:rPr>
        <w:t>1.9.2</w:t>
      </w:r>
      <w:r>
        <w:rPr>
          <w:rFonts w:ascii="Simplified Arabic" w:hAnsi="Simplified Arabic" w:cs="Simplified Arabic"/>
          <w:sz w:val="28"/>
          <w:szCs w:val="28"/>
          <w:rtl/>
        </w:rPr>
        <w:t>. دراسات التمويل</w:t>
      </w:r>
      <w:bookmarkEnd w:id="33"/>
    </w:p>
    <w:p w14:paraId="1104FCCF"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تتفق دراسات التمويل على أن القضية تتجاوز وجود المصدر إلى شروط الوصول والاستخدام، لكنها تختلف في النتيجة المقاسة والسياق. فقد ربطت </w:t>
      </w:r>
      <w:proofErr w:type="spellStart"/>
      <w:r>
        <w:rPr>
          <w:rFonts w:ascii="Simplified Arabic" w:hAnsi="Simplified Arabic" w:cs="Simplified Arabic"/>
          <w:sz w:val="28"/>
          <w:szCs w:val="28"/>
        </w:rPr>
        <w:t>Brixiová</w:t>
      </w:r>
      <w:proofErr w:type="spellEnd"/>
      <w:r>
        <w:rPr>
          <w:rFonts w:ascii="Simplified Arabic" w:hAnsi="Simplified Arabic" w:cs="Simplified Arabic"/>
          <w:sz w:val="28"/>
          <w:szCs w:val="28"/>
        </w:rPr>
        <w:t xml:space="preserve"> et al. (2020)</w:t>
      </w:r>
      <w:r>
        <w:rPr>
          <w:rFonts w:ascii="Simplified Arabic" w:hAnsi="Simplified Arabic" w:cs="Simplified Arabic"/>
          <w:sz w:val="28"/>
          <w:szCs w:val="28"/>
          <w:rtl/>
        </w:rPr>
        <w:t xml:space="preserve"> التمويل الرسمي بنمو العمالة عبر دول إفريقية، وظهر اختلاف قطاعي لصالح التصنيع، وهو ما يحد من نقل حجم الأثر إلى الرياض. وفي السعودية، اختبرت </w:t>
      </w:r>
      <w:r>
        <w:rPr>
          <w:rFonts w:ascii="Simplified Arabic" w:hAnsi="Simplified Arabic" w:cs="Simplified Arabic"/>
          <w:sz w:val="28"/>
          <w:szCs w:val="28"/>
        </w:rPr>
        <w:t>Alharbi et al. (2022)</w:t>
      </w:r>
      <w:r>
        <w:rPr>
          <w:rFonts w:ascii="Simplified Arabic" w:hAnsi="Simplified Arabic" w:cs="Simplified Arabic"/>
          <w:sz w:val="28"/>
          <w:szCs w:val="28"/>
          <w:rtl/>
        </w:rPr>
        <w:t xml:space="preserve"> نموذجًا يضم الثقافة المالية والتدين والوصول إلى التمويل والأداء؛ فأفادت بأن </w:t>
      </w:r>
      <w:r>
        <w:rPr>
          <w:rFonts w:ascii="Simplified Arabic" w:hAnsi="Simplified Arabic" w:cs="Simplified Arabic"/>
          <w:sz w:val="28"/>
          <w:szCs w:val="28"/>
          <w:rtl/>
        </w:rPr>
        <w:lastRenderedPageBreak/>
        <w:t xml:space="preserve">التمويل يرتبط بالأداء ويؤدي أدوارًا ضمن علاقات أخرى. أما </w:t>
      </w:r>
      <w:r>
        <w:rPr>
          <w:rFonts w:ascii="Simplified Arabic" w:hAnsi="Simplified Arabic" w:cs="Simplified Arabic"/>
          <w:sz w:val="28"/>
          <w:szCs w:val="28"/>
        </w:rPr>
        <w:t>Rafiki (2020)</w:t>
      </w:r>
      <w:r>
        <w:rPr>
          <w:rFonts w:ascii="Simplified Arabic" w:hAnsi="Simplified Arabic" w:cs="Simplified Arabic"/>
          <w:sz w:val="28"/>
          <w:szCs w:val="28"/>
          <w:rtl/>
        </w:rPr>
        <w:t xml:space="preserve"> فدرس مجموعة أوسع من محددات نمو المنشآت السعودية، تشمل خبرة المدير والتدريب والتمويل والعلاقات. وتفيد هذه الأعمال في تثبيت أهمية التمويل محليًا، لكنها لا تقارن أثره في بُعدين للأداء مع القدرات الابتكارية والرقمية داخل نموذج مباشر واحد.</w:t>
      </w:r>
    </w:p>
    <w:p w14:paraId="07634F2B" w14:textId="77777777" w:rsidR="00850263" w:rsidRDefault="00000000" w:rsidP="00EA07B5">
      <w:pPr>
        <w:pStyle w:val="Heading3"/>
        <w:bidi/>
        <w:spacing w:before="280" w:line="360" w:lineRule="auto"/>
        <w:ind w:right="280"/>
      </w:pPr>
      <w:bookmarkStart w:id="34" w:name="_Toc235217967"/>
      <w:r>
        <w:rPr>
          <w:rFonts w:ascii="Simplified Arabic" w:hAnsi="Simplified Arabic" w:cs="Simplified Arabic"/>
          <w:sz w:val="28"/>
          <w:szCs w:val="28"/>
        </w:rPr>
        <w:t>2.9.2</w:t>
      </w:r>
      <w:r>
        <w:rPr>
          <w:rFonts w:ascii="Simplified Arabic" w:hAnsi="Simplified Arabic" w:cs="Simplified Arabic"/>
          <w:sz w:val="28"/>
          <w:szCs w:val="28"/>
          <w:rtl/>
        </w:rPr>
        <w:t>. دراسات القدرات البشرية والتدريبية</w:t>
      </w:r>
      <w:bookmarkEnd w:id="34"/>
    </w:p>
    <w:p w14:paraId="07E0E06B"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تقدم دراسة </w:t>
      </w:r>
      <w:r>
        <w:rPr>
          <w:rFonts w:ascii="Simplified Arabic" w:hAnsi="Simplified Arabic" w:cs="Simplified Arabic"/>
          <w:sz w:val="28"/>
          <w:szCs w:val="28"/>
        </w:rPr>
        <w:t>Idris et al. (2023)</w:t>
      </w:r>
      <w:r>
        <w:rPr>
          <w:rFonts w:ascii="Simplified Arabic" w:hAnsi="Simplified Arabic" w:cs="Simplified Arabic"/>
          <w:sz w:val="28"/>
          <w:szCs w:val="28"/>
          <w:rtl/>
        </w:rPr>
        <w:t xml:space="preserve"> دليلًا واسع النطاق على ارتباط التدريب بالأداء الفعلي المدرك والمقصود، وتمتاز بالتمييز بين التدريب داخل العمل وخارجه، لكنها أجريت في بيئة مؤسسية بريطانية. ووسعت </w:t>
      </w:r>
      <w:r>
        <w:rPr>
          <w:rFonts w:ascii="Simplified Arabic" w:hAnsi="Simplified Arabic" w:cs="Simplified Arabic"/>
          <w:sz w:val="28"/>
          <w:szCs w:val="28"/>
        </w:rPr>
        <w:t>Dinku et al. (2024)</w:t>
      </w:r>
      <w:r>
        <w:rPr>
          <w:rFonts w:ascii="Simplified Arabic" w:hAnsi="Simplified Arabic" w:cs="Simplified Arabic"/>
          <w:sz w:val="28"/>
          <w:szCs w:val="28"/>
          <w:rtl/>
        </w:rPr>
        <w:t xml:space="preserve"> التحليل بإدخال الابتكار وسيطًا بين رأس المال البشري والأداء في إثيوبيا، وهو ما يوضح آلية محتملة دون أن يلزم الدراسة الحالية بتبني الوساطة. وفي السعودية، ركزت </w:t>
      </w:r>
      <w:proofErr w:type="spellStart"/>
      <w:r>
        <w:rPr>
          <w:rFonts w:ascii="Simplified Arabic" w:hAnsi="Simplified Arabic" w:cs="Simplified Arabic"/>
          <w:sz w:val="28"/>
          <w:szCs w:val="28"/>
        </w:rPr>
        <w:t>Alshebami</w:t>
      </w:r>
      <w:proofErr w:type="spellEnd"/>
      <w:r>
        <w:rPr>
          <w:rFonts w:ascii="Simplified Arabic" w:hAnsi="Simplified Arabic" w:cs="Simplified Arabic"/>
          <w:sz w:val="28"/>
          <w:szCs w:val="28"/>
        </w:rPr>
        <w:t xml:space="preserve"> (2024)</w:t>
      </w:r>
      <w:r>
        <w:rPr>
          <w:rFonts w:ascii="Simplified Arabic" w:hAnsi="Simplified Arabic" w:cs="Simplified Arabic"/>
          <w:sz w:val="28"/>
          <w:szCs w:val="28"/>
          <w:rtl/>
        </w:rPr>
        <w:t xml:space="preserve"> على التدريب والشبكات والنوايا الريادية وطموحات النمو لدى منشآت متناهية الصغر وصغيرة. وتشير المقارنة إلى اتجاه إيجابي عام، لكن اختلاف تعريف القدرة والتابع والعينة يجعل من الأنسب قياس المهارات والتعلم والتطبيق مباشرة، وفصل الأداء المحقق عن نية النمو.</w:t>
      </w:r>
    </w:p>
    <w:p w14:paraId="590E1A66" w14:textId="77777777" w:rsidR="00850263" w:rsidRDefault="00000000" w:rsidP="00EA07B5">
      <w:pPr>
        <w:pStyle w:val="Heading3"/>
        <w:bidi/>
        <w:spacing w:before="280" w:line="360" w:lineRule="auto"/>
        <w:ind w:right="280"/>
      </w:pPr>
      <w:bookmarkStart w:id="35" w:name="_Toc235217968"/>
      <w:r>
        <w:rPr>
          <w:rFonts w:ascii="Simplified Arabic" w:hAnsi="Simplified Arabic" w:cs="Simplified Arabic"/>
          <w:sz w:val="28"/>
          <w:szCs w:val="28"/>
        </w:rPr>
        <w:t>3.9.2</w:t>
      </w:r>
      <w:r>
        <w:rPr>
          <w:rFonts w:ascii="Simplified Arabic" w:hAnsi="Simplified Arabic" w:cs="Simplified Arabic"/>
          <w:sz w:val="28"/>
          <w:szCs w:val="28"/>
          <w:rtl/>
        </w:rPr>
        <w:t>. دراسات القدرة الابتكارية</w:t>
      </w:r>
      <w:bookmarkEnd w:id="35"/>
    </w:p>
    <w:p w14:paraId="0D17975F"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أظهرت مراجعة </w:t>
      </w:r>
      <w:proofErr w:type="spellStart"/>
      <w:r>
        <w:rPr>
          <w:rFonts w:ascii="Simplified Arabic" w:hAnsi="Simplified Arabic" w:cs="Simplified Arabic"/>
          <w:sz w:val="28"/>
          <w:szCs w:val="28"/>
        </w:rPr>
        <w:t>Saunila</w:t>
      </w:r>
      <w:proofErr w:type="spellEnd"/>
      <w:r>
        <w:rPr>
          <w:rFonts w:ascii="Simplified Arabic" w:hAnsi="Simplified Arabic" w:cs="Simplified Arabic"/>
          <w:sz w:val="28"/>
          <w:szCs w:val="28"/>
        </w:rPr>
        <w:t xml:space="preserve"> (2020)</w:t>
      </w:r>
      <w:r>
        <w:rPr>
          <w:rFonts w:ascii="Simplified Arabic" w:hAnsi="Simplified Arabic" w:cs="Simplified Arabic"/>
          <w:sz w:val="28"/>
          <w:szCs w:val="28"/>
          <w:rtl/>
        </w:rPr>
        <w:t xml:space="preserve"> أن القدرة الابتكارية بناء متعدد الجوانب يجمع الإمكانات والعمليات والنتائج، وهو ما يفسر اختلاف مقاييسها. كما توصلت مراجعة </w:t>
      </w:r>
      <w:proofErr w:type="spellStart"/>
      <w:r>
        <w:rPr>
          <w:rFonts w:ascii="Simplified Arabic" w:hAnsi="Simplified Arabic" w:cs="Simplified Arabic"/>
          <w:sz w:val="28"/>
          <w:szCs w:val="28"/>
        </w:rPr>
        <w:t>Fajarika</w:t>
      </w:r>
      <w:proofErr w:type="spellEnd"/>
      <w:r>
        <w:rPr>
          <w:rFonts w:ascii="Simplified Arabic" w:hAnsi="Simplified Arabic" w:cs="Simplified Arabic"/>
          <w:sz w:val="28"/>
          <w:szCs w:val="28"/>
        </w:rPr>
        <w:t xml:space="preserve"> et al. (2024)</w:t>
      </w:r>
      <w:r>
        <w:rPr>
          <w:rFonts w:ascii="Simplified Arabic" w:hAnsi="Simplified Arabic" w:cs="Simplified Arabic"/>
          <w:sz w:val="28"/>
          <w:szCs w:val="28"/>
          <w:rtl/>
        </w:rPr>
        <w:t xml:space="preserve"> إلى تكرار الموارد والقدرات والابتكار ضمن عوامل نمو المنشآت في الاقتصادات المتقدمة والنامية، لكنها لا تثبت علاقة مباشرة في سياق واحد لأنها تجمع تصميمات متباينة. وتقدم </w:t>
      </w:r>
      <w:r>
        <w:rPr>
          <w:rFonts w:ascii="Simplified Arabic" w:hAnsi="Simplified Arabic" w:cs="Simplified Arabic"/>
          <w:sz w:val="28"/>
          <w:szCs w:val="28"/>
        </w:rPr>
        <w:t xml:space="preserve">Akinwale and </w:t>
      </w:r>
      <w:proofErr w:type="spellStart"/>
      <w:r>
        <w:rPr>
          <w:rFonts w:ascii="Simplified Arabic" w:hAnsi="Simplified Arabic" w:cs="Simplified Arabic"/>
          <w:sz w:val="28"/>
          <w:szCs w:val="28"/>
        </w:rPr>
        <w:t>Alshraim</w:t>
      </w:r>
      <w:proofErr w:type="spellEnd"/>
      <w:r>
        <w:rPr>
          <w:rFonts w:ascii="Simplified Arabic" w:hAnsi="Simplified Arabic" w:cs="Simplified Arabic"/>
          <w:sz w:val="28"/>
          <w:szCs w:val="28"/>
        </w:rPr>
        <w:t xml:space="preserve"> (2024)</w:t>
      </w:r>
      <w:r>
        <w:rPr>
          <w:rFonts w:ascii="Simplified Arabic" w:hAnsi="Simplified Arabic" w:cs="Simplified Arabic"/>
          <w:sz w:val="28"/>
          <w:szCs w:val="28"/>
          <w:rtl/>
        </w:rPr>
        <w:t xml:space="preserve"> دليلًا سعوديًا أكثر تحديدًا؛ إذ اختبرت محركات القدرة الابتكارية، لا أثرها النهائي في الأداء. لذلك تستفيد الدراسة الحالية من تحديد هذه القدرة كعملية تطبيق وتحسين، ثم تنتقل خطوة إضافية باختبار علاقتها بالعمليات والنتائج الاقتصادية.</w:t>
      </w:r>
    </w:p>
    <w:p w14:paraId="5D16C298" w14:textId="77777777" w:rsidR="00850263" w:rsidRDefault="00000000" w:rsidP="00EA07B5">
      <w:pPr>
        <w:pStyle w:val="Heading3"/>
        <w:bidi/>
        <w:spacing w:before="280" w:line="360" w:lineRule="auto"/>
        <w:ind w:right="280"/>
      </w:pPr>
      <w:bookmarkStart w:id="36" w:name="_Toc235217969"/>
      <w:r>
        <w:rPr>
          <w:rFonts w:ascii="Simplified Arabic" w:hAnsi="Simplified Arabic" w:cs="Simplified Arabic"/>
          <w:sz w:val="28"/>
          <w:szCs w:val="28"/>
        </w:rPr>
        <w:lastRenderedPageBreak/>
        <w:t>4.9.2</w:t>
      </w:r>
      <w:r>
        <w:rPr>
          <w:rFonts w:ascii="Simplified Arabic" w:hAnsi="Simplified Arabic" w:cs="Simplified Arabic"/>
          <w:sz w:val="28"/>
          <w:szCs w:val="28"/>
          <w:rtl/>
        </w:rPr>
        <w:t>. دراسات القدرة الرقمية</w:t>
      </w:r>
      <w:bookmarkEnd w:id="36"/>
    </w:p>
    <w:p w14:paraId="4D342C11"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تختلف الأدلة الرقمية في موضع الابتكار والفرص داخل النموذج. فقد جعلت </w:t>
      </w:r>
      <w:r>
        <w:rPr>
          <w:rFonts w:ascii="Simplified Arabic" w:hAnsi="Simplified Arabic" w:cs="Simplified Arabic"/>
          <w:sz w:val="28"/>
          <w:szCs w:val="28"/>
        </w:rPr>
        <w:t>Khin and Ho (2019)</w:t>
      </w:r>
      <w:r>
        <w:rPr>
          <w:rFonts w:ascii="Simplified Arabic" w:hAnsi="Simplified Arabic" w:cs="Simplified Arabic"/>
          <w:sz w:val="28"/>
          <w:szCs w:val="28"/>
          <w:rtl/>
        </w:rPr>
        <w:t xml:space="preserve"> الابتكار الرقمي مسارًا بين القدرة والأداء، بينما وجدت </w:t>
      </w:r>
      <w:r>
        <w:rPr>
          <w:rFonts w:ascii="Simplified Arabic" w:hAnsi="Simplified Arabic" w:cs="Simplified Arabic"/>
          <w:sz w:val="28"/>
          <w:szCs w:val="28"/>
        </w:rPr>
        <w:t>Kim and Jin (2024)</w:t>
      </w:r>
      <w:r>
        <w:rPr>
          <w:rFonts w:ascii="Simplified Arabic" w:hAnsi="Simplified Arabic" w:cs="Simplified Arabic"/>
          <w:sz w:val="28"/>
          <w:szCs w:val="28"/>
          <w:rtl/>
        </w:rPr>
        <w:t xml:space="preserve"> أن القدرة الرقمية تعزز الأداء مع دور لقدرة اكتشاف الفرص والقيادة الريادية. وفي السعودية، ركزت </w:t>
      </w:r>
      <w:r>
        <w:rPr>
          <w:rFonts w:ascii="Simplified Arabic" w:hAnsi="Simplified Arabic" w:cs="Simplified Arabic"/>
          <w:sz w:val="28"/>
          <w:szCs w:val="28"/>
        </w:rPr>
        <w:t>Tripathi and Singh (2024)</w:t>
      </w:r>
      <w:r>
        <w:rPr>
          <w:rFonts w:ascii="Simplified Arabic" w:hAnsi="Simplified Arabic" w:cs="Simplified Arabic"/>
          <w:sz w:val="28"/>
          <w:szCs w:val="28"/>
          <w:rtl/>
        </w:rPr>
        <w:t xml:space="preserve"> على الوعي والاستعداد ونية الاستخدام في حائل، لا على الاستخدام التنظيمي المباشر في مدينة الرياض. أما </w:t>
      </w:r>
      <w:r>
        <w:rPr>
          <w:rFonts w:ascii="Simplified Arabic" w:hAnsi="Simplified Arabic" w:cs="Simplified Arabic"/>
          <w:sz w:val="28"/>
          <w:szCs w:val="28"/>
        </w:rPr>
        <w:t>Marino-Romero et al. (2024)</w:t>
      </w:r>
      <w:r>
        <w:rPr>
          <w:rFonts w:ascii="Simplified Arabic" w:hAnsi="Simplified Arabic" w:cs="Simplified Arabic"/>
          <w:sz w:val="28"/>
          <w:szCs w:val="28"/>
          <w:rtl/>
        </w:rPr>
        <w:t xml:space="preserve"> فقدموا خريطة </w:t>
      </w:r>
      <w:proofErr w:type="spellStart"/>
      <w:r>
        <w:rPr>
          <w:rFonts w:ascii="Simplified Arabic" w:hAnsi="Simplified Arabic" w:cs="Simplified Arabic"/>
          <w:sz w:val="28"/>
          <w:szCs w:val="28"/>
          <w:rtl/>
        </w:rPr>
        <w:t>ببليومترية</w:t>
      </w:r>
      <w:proofErr w:type="spellEnd"/>
      <w:r>
        <w:rPr>
          <w:rFonts w:ascii="Simplified Arabic" w:hAnsi="Simplified Arabic" w:cs="Simplified Arabic"/>
          <w:sz w:val="28"/>
          <w:szCs w:val="28"/>
          <w:rtl/>
        </w:rPr>
        <w:t xml:space="preserve"> تبين تطور الحقل، وهي مفيدة لتعريف حدوده لكنها لا تكفي وحدها لإثبات فرض. وتدعم هذه المقارنة قياس الاستخدام والتكامل والبيانات والمهارات، واختبار أثرها المباشر مع الاعتراف بإمكان وجود آليات لا يشملها النموذج.</w:t>
      </w:r>
    </w:p>
    <w:p w14:paraId="658B62C3" w14:textId="77777777" w:rsidR="00850263" w:rsidRDefault="00000000" w:rsidP="00EA07B5">
      <w:pPr>
        <w:pStyle w:val="BodyTextcaption"/>
        <w:bidi/>
        <w:spacing w:after="120" w:line="360" w:lineRule="auto"/>
        <w:ind w:left="120" w:right="120"/>
      </w:pPr>
      <w:r>
        <w:rPr>
          <w:rFonts w:ascii="Simplified Arabic" w:hAnsi="Simplified Arabic" w:cs="Simplified Arabic"/>
          <w:sz w:val="28"/>
          <w:szCs w:val="28"/>
          <w:rtl/>
        </w:rPr>
        <w:t>جدول (</w:t>
      </w:r>
      <w:r>
        <w:rPr>
          <w:rFonts w:ascii="Simplified Arabic" w:hAnsi="Simplified Arabic" w:cs="Simplified Arabic"/>
          <w:sz w:val="28"/>
          <w:szCs w:val="28"/>
        </w:rPr>
        <w:t>2.2</w:t>
      </w:r>
      <w:r>
        <w:rPr>
          <w:rFonts w:ascii="Simplified Arabic" w:hAnsi="Simplified Arabic" w:cs="Simplified Arabic"/>
          <w:sz w:val="28"/>
          <w:szCs w:val="28"/>
          <w:rtl/>
        </w:rPr>
        <w:t>): خلاصة تحليل الدراسات الأكثر اتصالًا بنموذج الدراسة</w:t>
      </w:r>
    </w:p>
    <w:tbl>
      <w:tblPr>
        <w:bidiVisual/>
        <w:tblW w:w="9072" w:type="dxa"/>
        <w:tblLayout w:type="fixed"/>
        <w:tblCellMar>
          <w:top w:w="90" w:type="dxa"/>
          <w:left w:w="90" w:type="dxa"/>
          <w:bottom w:w="90" w:type="dxa"/>
          <w:right w:w="90" w:type="dxa"/>
        </w:tblCellMar>
        <w:tblLook w:val="04A0" w:firstRow="1" w:lastRow="0" w:firstColumn="1" w:lastColumn="0" w:noHBand="0" w:noVBand="1"/>
      </w:tblPr>
      <w:tblGrid>
        <w:gridCol w:w="2170"/>
        <w:gridCol w:w="2258"/>
        <w:gridCol w:w="2236"/>
        <w:gridCol w:w="2408"/>
      </w:tblGrid>
      <w:tr w:rsidR="00850263" w14:paraId="321CFF84" w14:textId="77777777">
        <w:trPr>
          <w:cantSplit/>
          <w:tblHeader/>
        </w:trPr>
        <w:tc>
          <w:tcPr>
            <w:tcW w:w="2170" w:type="dxa"/>
            <w:tcBorders>
              <w:top w:val="single" w:sz="8" w:space="0" w:color="333333"/>
              <w:left w:val="single" w:sz="8" w:space="0" w:color="333333"/>
              <w:bottom w:val="single" w:sz="6" w:space="0" w:color="666666"/>
              <w:right w:val="single" w:sz="6" w:space="0" w:color="666666"/>
            </w:tcBorders>
            <w:vAlign w:val="center"/>
          </w:tcPr>
          <w:p w14:paraId="2F58C3D5" w14:textId="77777777" w:rsidR="00850263" w:rsidRDefault="00000000" w:rsidP="00EA07B5">
            <w:pPr>
              <w:pStyle w:val="TableHeading"/>
              <w:bidi/>
              <w:jc w:val="left"/>
            </w:pPr>
            <w:r>
              <w:rPr>
                <w:rFonts w:ascii="Simplified Arabic" w:hAnsi="Simplified Arabic" w:cs="Simplified Arabic"/>
                <w:rtl/>
              </w:rPr>
              <w:t>المرجع</w:t>
            </w:r>
          </w:p>
        </w:tc>
        <w:tc>
          <w:tcPr>
            <w:tcW w:w="2258" w:type="dxa"/>
            <w:tcBorders>
              <w:top w:val="single" w:sz="8" w:space="0" w:color="333333"/>
              <w:left w:val="single" w:sz="6" w:space="0" w:color="666666"/>
              <w:bottom w:val="single" w:sz="6" w:space="0" w:color="666666"/>
              <w:right w:val="single" w:sz="6" w:space="0" w:color="666666"/>
            </w:tcBorders>
            <w:vAlign w:val="center"/>
          </w:tcPr>
          <w:p w14:paraId="7B5D98EB" w14:textId="77777777" w:rsidR="00850263" w:rsidRDefault="00000000" w:rsidP="00EA07B5">
            <w:pPr>
              <w:pStyle w:val="TableHeading"/>
              <w:bidi/>
              <w:jc w:val="left"/>
            </w:pPr>
            <w:r>
              <w:rPr>
                <w:rFonts w:ascii="Simplified Arabic" w:hAnsi="Simplified Arabic" w:cs="Simplified Arabic"/>
                <w:rtl/>
              </w:rPr>
              <w:t>السياق والتصميم</w:t>
            </w:r>
          </w:p>
        </w:tc>
        <w:tc>
          <w:tcPr>
            <w:tcW w:w="2236" w:type="dxa"/>
            <w:tcBorders>
              <w:top w:val="single" w:sz="8" w:space="0" w:color="333333"/>
              <w:left w:val="single" w:sz="6" w:space="0" w:color="666666"/>
              <w:bottom w:val="single" w:sz="6" w:space="0" w:color="666666"/>
              <w:right w:val="single" w:sz="6" w:space="0" w:color="666666"/>
            </w:tcBorders>
            <w:vAlign w:val="center"/>
          </w:tcPr>
          <w:p w14:paraId="50C067B5" w14:textId="77777777" w:rsidR="00850263" w:rsidRDefault="00000000" w:rsidP="00EA07B5">
            <w:pPr>
              <w:pStyle w:val="TableHeading"/>
              <w:bidi/>
              <w:jc w:val="left"/>
            </w:pPr>
            <w:r>
              <w:rPr>
                <w:rFonts w:ascii="Simplified Arabic" w:hAnsi="Simplified Arabic" w:cs="Simplified Arabic"/>
                <w:rtl/>
              </w:rPr>
              <w:t>النتيجة الرئيسة</w:t>
            </w:r>
          </w:p>
        </w:tc>
        <w:tc>
          <w:tcPr>
            <w:tcW w:w="2408" w:type="dxa"/>
            <w:tcBorders>
              <w:top w:val="single" w:sz="8" w:space="0" w:color="333333"/>
              <w:left w:val="single" w:sz="6" w:space="0" w:color="666666"/>
              <w:bottom w:val="single" w:sz="6" w:space="0" w:color="666666"/>
              <w:right w:val="single" w:sz="8" w:space="0" w:color="333333"/>
            </w:tcBorders>
            <w:vAlign w:val="center"/>
          </w:tcPr>
          <w:p w14:paraId="005759CF" w14:textId="77777777" w:rsidR="00850263" w:rsidRDefault="00000000" w:rsidP="00EA07B5">
            <w:pPr>
              <w:pStyle w:val="TableHeading"/>
              <w:bidi/>
              <w:jc w:val="left"/>
            </w:pPr>
            <w:r>
              <w:rPr>
                <w:rFonts w:ascii="Simplified Arabic" w:hAnsi="Simplified Arabic" w:cs="Simplified Arabic"/>
                <w:rtl/>
              </w:rPr>
              <w:t>القيد ووجه الاستفادة</w:t>
            </w:r>
          </w:p>
        </w:tc>
      </w:tr>
      <w:tr w:rsidR="00850263" w14:paraId="569F6BED"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1D832FF7" w14:textId="77777777" w:rsidR="00850263" w:rsidRDefault="00000000" w:rsidP="00EA07B5">
            <w:pPr>
              <w:pStyle w:val="TableContents"/>
              <w:bidi/>
            </w:pPr>
            <w:proofErr w:type="spellStart"/>
            <w:r>
              <w:rPr>
                <w:rFonts w:ascii="Simplified Arabic" w:hAnsi="Simplified Arabic" w:cs="Simplified Arabic"/>
              </w:rPr>
              <w:t>Brixiová</w:t>
            </w:r>
            <w:proofErr w:type="spellEnd"/>
            <w:r>
              <w:rPr>
                <w:rFonts w:ascii="Simplified Arabic" w:hAnsi="Simplified Arabic" w:cs="Simplified Arabic"/>
              </w:rPr>
              <w:t xml:space="preserve"> et al. (2020)</w:t>
            </w:r>
          </w:p>
        </w:tc>
        <w:tc>
          <w:tcPr>
            <w:tcW w:w="2258" w:type="dxa"/>
            <w:tcBorders>
              <w:top w:val="single" w:sz="6" w:space="0" w:color="666666"/>
              <w:left w:val="single" w:sz="6" w:space="0" w:color="666666"/>
              <w:bottom w:val="single" w:sz="6" w:space="0" w:color="666666"/>
              <w:right w:val="single" w:sz="6" w:space="0" w:color="666666"/>
            </w:tcBorders>
            <w:vAlign w:val="center"/>
          </w:tcPr>
          <w:p w14:paraId="4CD3E3C2" w14:textId="77777777" w:rsidR="00850263" w:rsidRDefault="00000000" w:rsidP="00EA07B5">
            <w:pPr>
              <w:pStyle w:val="TableContents"/>
              <w:bidi/>
            </w:pPr>
            <w:r>
              <w:rPr>
                <w:rFonts w:ascii="Simplified Arabic" w:hAnsi="Simplified Arabic" w:cs="Simplified Arabic"/>
                <w:rtl/>
              </w:rPr>
              <w:t xml:space="preserve">منشآت في </w:t>
            </w:r>
            <w:r>
              <w:rPr>
                <w:rFonts w:ascii="Simplified Arabic" w:hAnsi="Simplified Arabic" w:cs="Simplified Arabic"/>
              </w:rPr>
              <w:t>42</w:t>
            </w:r>
            <w:r>
              <w:rPr>
                <w:rFonts w:ascii="Simplified Arabic" w:hAnsi="Simplified Arabic" w:cs="Simplified Arabic"/>
                <w:rtl/>
              </w:rPr>
              <w:t xml:space="preserve"> دولة إفريقية؛ بيانات منشأة وتقييم أثر</w:t>
            </w:r>
          </w:p>
        </w:tc>
        <w:tc>
          <w:tcPr>
            <w:tcW w:w="2236" w:type="dxa"/>
            <w:tcBorders>
              <w:top w:val="single" w:sz="6" w:space="0" w:color="666666"/>
              <w:left w:val="single" w:sz="6" w:space="0" w:color="666666"/>
              <w:bottom w:val="single" w:sz="6" w:space="0" w:color="666666"/>
              <w:right w:val="single" w:sz="6" w:space="0" w:color="666666"/>
            </w:tcBorders>
            <w:vAlign w:val="center"/>
          </w:tcPr>
          <w:p w14:paraId="77D558D3" w14:textId="77777777" w:rsidR="00850263" w:rsidRDefault="00000000" w:rsidP="00EA07B5">
            <w:pPr>
              <w:pStyle w:val="TableContents"/>
              <w:bidi/>
            </w:pPr>
            <w:r>
              <w:rPr>
                <w:rFonts w:ascii="Simplified Arabic" w:hAnsi="Simplified Arabic" w:cs="Simplified Arabic"/>
                <w:rtl/>
              </w:rPr>
              <w:t>التمويل الرسمي والملائم ارتبط بنمو العمالة</w:t>
            </w:r>
          </w:p>
        </w:tc>
        <w:tc>
          <w:tcPr>
            <w:tcW w:w="2408" w:type="dxa"/>
            <w:tcBorders>
              <w:top w:val="single" w:sz="6" w:space="0" w:color="666666"/>
              <w:left w:val="single" w:sz="6" w:space="0" w:color="666666"/>
              <w:bottom w:val="single" w:sz="6" w:space="0" w:color="666666"/>
              <w:right w:val="single" w:sz="8" w:space="0" w:color="333333"/>
            </w:tcBorders>
            <w:vAlign w:val="center"/>
          </w:tcPr>
          <w:p w14:paraId="4EBD7E34" w14:textId="77777777" w:rsidR="00850263" w:rsidRDefault="00000000" w:rsidP="00EA07B5">
            <w:pPr>
              <w:pStyle w:val="TableContents"/>
              <w:bidi/>
            </w:pPr>
            <w:r>
              <w:rPr>
                <w:rFonts w:ascii="Simplified Arabic" w:hAnsi="Simplified Arabic" w:cs="Simplified Arabic"/>
                <w:rtl/>
              </w:rPr>
              <w:t>اختلاف مؤسسي؛ يدعم فرض التمويل والتوظيف</w:t>
            </w:r>
          </w:p>
        </w:tc>
      </w:tr>
      <w:tr w:rsidR="00850263" w14:paraId="2DD146A1"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3CFC5789" w14:textId="77777777" w:rsidR="00850263" w:rsidRDefault="00000000" w:rsidP="00EA07B5">
            <w:pPr>
              <w:pStyle w:val="TableContents"/>
              <w:bidi/>
            </w:pPr>
            <w:r>
              <w:rPr>
                <w:rFonts w:ascii="Simplified Arabic" w:hAnsi="Simplified Arabic" w:cs="Simplified Arabic"/>
              </w:rPr>
              <w:t>Alharbi et al. (2022)</w:t>
            </w:r>
          </w:p>
        </w:tc>
        <w:tc>
          <w:tcPr>
            <w:tcW w:w="2258" w:type="dxa"/>
            <w:tcBorders>
              <w:top w:val="single" w:sz="6" w:space="0" w:color="666666"/>
              <w:left w:val="single" w:sz="6" w:space="0" w:color="666666"/>
              <w:bottom w:val="single" w:sz="6" w:space="0" w:color="666666"/>
              <w:right w:val="single" w:sz="6" w:space="0" w:color="666666"/>
            </w:tcBorders>
            <w:vAlign w:val="center"/>
          </w:tcPr>
          <w:p w14:paraId="37B706F3" w14:textId="77777777" w:rsidR="00850263" w:rsidRDefault="00000000" w:rsidP="00EA07B5">
            <w:pPr>
              <w:pStyle w:val="TableContents"/>
              <w:bidi/>
            </w:pPr>
            <w:r>
              <w:rPr>
                <w:rFonts w:ascii="Simplified Arabic" w:hAnsi="Simplified Arabic" w:cs="Simplified Arabic"/>
              </w:rPr>
              <w:t>255</w:t>
            </w:r>
            <w:r>
              <w:rPr>
                <w:rFonts w:ascii="Simplified Arabic" w:hAnsi="Simplified Arabic" w:cs="Simplified Arabic"/>
                <w:rtl/>
              </w:rPr>
              <w:t xml:space="preserve"> منشأة سعودية؛ تصميم مقطعي</w:t>
            </w:r>
          </w:p>
        </w:tc>
        <w:tc>
          <w:tcPr>
            <w:tcW w:w="2236" w:type="dxa"/>
            <w:tcBorders>
              <w:top w:val="single" w:sz="6" w:space="0" w:color="666666"/>
              <w:left w:val="single" w:sz="6" w:space="0" w:color="666666"/>
              <w:bottom w:val="single" w:sz="6" w:space="0" w:color="666666"/>
              <w:right w:val="single" w:sz="6" w:space="0" w:color="666666"/>
            </w:tcBorders>
            <w:vAlign w:val="center"/>
          </w:tcPr>
          <w:p w14:paraId="03926C80" w14:textId="77777777" w:rsidR="00850263" w:rsidRDefault="00000000" w:rsidP="00EA07B5">
            <w:pPr>
              <w:pStyle w:val="TableContents"/>
              <w:bidi/>
            </w:pPr>
            <w:r>
              <w:rPr>
                <w:rFonts w:ascii="Simplified Arabic" w:hAnsi="Simplified Arabic" w:cs="Simplified Arabic"/>
                <w:rtl/>
              </w:rPr>
              <w:t>ارتباط إيجابي بين الوصول إلى التمويل والأداء</w:t>
            </w:r>
          </w:p>
        </w:tc>
        <w:tc>
          <w:tcPr>
            <w:tcW w:w="2408" w:type="dxa"/>
            <w:tcBorders>
              <w:top w:val="single" w:sz="6" w:space="0" w:color="666666"/>
              <w:left w:val="single" w:sz="6" w:space="0" w:color="666666"/>
              <w:bottom w:val="single" w:sz="6" w:space="0" w:color="666666"/>
              <w:right w:val="single" w:sz="8" w:space="0" w:color="333333"/>
            </w:tcBorders>
            <w:vAlign w:val="center"/>
          </w:tcPr>
          <w:p w14:paraId="23592446" w14:textId="77777777" w:rsidR="00850263" w:rsidRDefault="00000000" w:rsidP="00EA07B5">
            <w:pPr>
              <w:pStyle w:val="TableContents"/>
              <w:bidi/>
            </w:pPr>
            <w:r>
              <w:rPr>
                <w:rFonts w:ascii="Simplified Arabic" w:hAnsi="Simplified Arabic" w:cs="Simplified Arabic"/>
                <w:rtl/>
              </w:rPr>
              <w:t>نموذج وساطة وتدين؛ دليل سعودي مباشر</w:t>
            </w:r>
          </w:p>
        </w:tc>
      </w:tr>
      <w:tr w:rsidR="00850263" w14:paraId="359322A3"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508F66FA" w14:textId="77777777" w:rsidR="00850263" w:rsidRDefault="00000000" w:rsidP="00EA07B5">
            <w:pPr>
              <w:pStyle w:val="TableContents"/>
              <w:bidi/>
            </w:pPr>
            <w:r>
              <w:rPr>
                <w:rFonts w:ascii="Simplified Arabic" w:hAnsi="Simplified Arabic" w:cs="Simplified Arabic"/>
              </w:rPr>
              <w:t>Rafiki (2020)</w:t>
            </w:r>
          </w:p>
        </w:tc>
        <w:tc>
          <w:tcPr>
            <w:tcW w:w="2258" w:type="dxa"/>
            <w:tcBorders>
              <w:top w:val="single" w:sz="6" w:space="0" w:color="666666"/>
              <w:left w:val="single" w:sz="6" w:space="0" w:color="666666"/>
              <w:bottom w:val="single" w:sz="6" w:space="0" w:color="666666"/>
              <w:right w:val="single" w:sz="6" w:space="0" w:color="666666"/>
            </w:tcBorders>
            <w:vAlign w:val="center"/>
          </w:tcPr>
          <w:p w14:paraId="286E7284" w14:textId="77777777" w:rsidR="00850263" w:rsidRDefault="00000000" w:rsidP="00EA07B5">
            <w:pPr>
              <w:pStyle w:val="TableContents"/>
              <w:bidi/>
            </w:pPr>
            <w:r>
              <w:rPr>
                <w:rFonts w:ascii="Simplified Arabic" w:hAnsi="Simplified Arabic" w:cs="Simplified Arabic"/>
                <w:rtl/>
              </w:rPr>
              <w:t>منشآت سعودية؛ محددات نمو متعددة</w:t>
            </w:r>
          </w:p>
        </w:tc>
        <w:tc>
          <w:tcPr>
            <w:tcW w:w="2236" w:type="dxa"/>
            <w:tcBorders>
              <w:top w:val="single" w:sz="6" w:space="0" w:color="666666"/>
              <w:left w:val="single" w:sz="6" w:space="0" w:color="666666"/>
              <w:bottom w:val="single" w:sz="6" w:space="0" w:color="666666"/>
              <w:right w:val="single" w:sz="6" w:space="0" w:color="666666"/>
            </w:tcBorders>
            <w:vAlign w:val="center"/>
          </w:tcPr>
          <w:p w14:paraId="302C08CC" w14:textId="77777777" w:rsidR="00850263" w:rsidRDefault="00000000" w:rsidP="00EA07B5">
            <w:pPr>
              <w:pStyle w:val="TableContents"/>
              <w:bidi/>
            </w:pPr>
            <w:r>
              <w:rPr>
                <w:rFonts w:ascii="Simplified Arabic" w:hAnsi="Simplified Arabic" w:cs="Simplified Arabic"/>
                <w:rtl/>
              </w:rPr>
              <w:t>أهمية الخبرة والتدريب والتمويل والعلاقات</w:t>
            </w:r>
          </w:p>
        </w:tc>
        <w:tc>
          <w:tcPr>
            <w:tcW w:w="2408" w:type="dxa"/>
            <w:tcBorders>
              <w:top w:val="single" w:sz="6" w:space="0" w:color="666666"/>
              <w:left w:val="single" w:sz="6" w:space="0" w:color="666666"/>
              <w:bottom w:val="single" w:sz="6" w:space="0" w:color="666666"/>
              <w:right w:val="single" w:sz="8" w:space="0" w:color="333333"/>
            </w:tcBorders>
            <w:vAlign w:val="center"/>
          </w:tcPr>
          <w:p w14:paraId="245A4198" w14:textId="77777777" w:rsidR="00850263" w:rsidRDefault="00000000" w:rsidP="00EA07B5">
            <w:pPr>
              <w:pStyle w:val="TableContents"/>
              <w:bidi/>
            </w:pPr>
            <w:r>
              <w:rPr>
                <w:rFonts w:ascii="Simplified Arabic" w:hAnsi="Simplified Arabic" w:cs="Simplified Arabic"/>
                <w:rtl/>
              </w:rPr>
              <w:t>تابع نمو عام؛ يدعم دمج الموارد في نموذج واحد</w:t>
            </w:r>
          </w:p>
        </w:tc>
      </w:tr>
      <w:tr w:rsidR="00850263" w14:paraId="133DC523"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68A48674" w14:textId="77777777" w:rsidR="00850263" w:rsidRDefault="00000000" w:rsidP="00EA07B5">
            <w:pPr>
              <w:pStyle w:val="TableContents"/>
              <w:bidi/>
            </w:pPr>
            <w:r>
              <w:rPr>
                <w:rFonts w:ascii="Simplified Arabic" w:hAnsi="Simplified Arabic" w:cs="Simplified Arabic"/>
              </w:rPr>
              <w:t>Idris et al. (2023)</w:t>
            </w:r>
          </w:p>
        </w:tc>
        <w:tc>
          <w:tcPr>
            <w:tcW w:w="2258" w:type="dxa"/>
            <w:tcBorders>
              <w:top w:val="single" w:sz="6" w:space="0" w:color="666666"/>
              <w:left w:val="single" w:sz="6" w:space="0" w:color="666666"/>
              <w:bottom w:val="single" w:sz="6" w:space="0" w:color="666666"/>
              <w:right w:val="single" w:sz="6" w:space="0" w:color="666666"/>
            </w:tcBorders>
            <w:vAlign w:val="center"/>
          </w:tcPr>
          <w:p w14:paraId="0AC6F5AC" w14:textId="77777777" w:rsidR="00850263" w:rsidRDefault="00000000" w:rsidP="00EA07B5">
            <w:pPr>
              <w:pStyle w:val="TableContents"/>
              <w:bidi/>
            </w:pPr>
            <w:r>
              <w:rPr>
                <w:rFonts w:ascii="Simplified Arabic" w:hAnsi="Simplified Arabic" w:cs="Simplified Arabic"/>
                <w:rtl/>
              </w:rPr>
              <w:t xml:space="preserve">أكثر من </w:t>
            </w:r>
            <w:r>
              <w:rPr>
                <w:rFonts w:ascii="Simplified Arabic" w:hAnsi="Simplified Arabic" w:cs="Simplified Arabic"/>
              </w:rPr>
              <w:t>15</w:t>
            </w:r>
            <w:r>
              <w:rPr>
                <w:rFonts w:ascii="Simplified Arabic" w:hAnsi="Simplified Arabic" w:cs="Simplified Arabic"/>
                <w:rtl/>
              </w:rPr>
              <w:t xml:space="preserve"> ألف منشأة بريطانية؛ مسح واسع</w:t>
            </w:r>
          </w:p>
        </w:tc>
        <w:tc>
          <w:tcPr>
            <w:tcW w:w="2236" w:type="dxa"/>
            <w:tcBorders>
              <w:top w:val="single" w:sz="6" w:space="0" w:color="666666"/>
              <w:left w:val="single" w:sz="6" w:space="0" w:color="666666"/>
              <w:bottom w:val="single" w:sz="6" w:space="0" w:color="666666"/>
              <w:right w:val="single" w:sz="6" w:space="0" w:color="666666"/>
            </w:tcBorders>
            <w:vAlign w:val="center"/>
          </w:tcPr>
          <w:p w14:paraId="0DCB7FAF" w14:textId="77777777" w:rsidR="00850263" w:rsidRDefault="00000000" w:rsidP="00EA07B5">
            <w:pPr>
              <w:pStyle w:val="TableContents"/>
              <w:bidi/>
            </w:pPr>
            <w:r>
              <w:rPr>
                <w:rFonts w:ascii="Simplified Arabic" w:hAnsi="Simplified Arabic" w:cs="Simplified Arabic"/>
                <w:rtl/>
              </w:rPr>
              <w:t>التدريب داخل العمل وخارجه ارتبط بالأداء</w:t>
            </w:r>
          </w:p>
        </w:tc>
        <w:tc>
          <w:tcPr>
            <w:tcW w:w="2408" w:type="dxa"/>
            <w:tcBorders>
              <w:top w:val="single" w:sz="6" w:space="0" w:color="666666"/>
              <w:left w:val="single" w:sz="6" w:space="0" w:color="666666"/>
              <w:bottom w:val="single" w:sz="6" w:space="0" w:color="666666"/>
              <w:right w:val="single" w:sz="8" w:space="0" w:color="333333"/>
            </w:tcBorders>
            <w:vAlign w:val="center"/>
          </w:tcPr>
          <w:p w14:paraId="52EE18E4" w14:textId="77777777" w:rsidR="00850263" w:rsidRDefault="00000000" w:rsidP="00EA07B5">
            <w:pPr>
              <w:pStyle w:val="TableContents"/>
              <w:bidi/>
            </w:pPr>
            <w:r>
              <w:rPr>
                <w:rFonts w:ascii="Simplified Arabic" w:hAnsi="Simplified Arabic" w:cs="Simplified Arabic"/>
                <w:rtl/>
              </w:rPr>
              <w:t>اختلاف البيئة؛ يدعم القدرة التدريبية</w:t>
            </w:r>
          </w:p>
        </w:tc>
      </w:tr>
      <w:tr w:rsidR="00850263" w14:paraId="206EBBBE"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43C08F2E" w14:textId="77777777" w:rsidR="00850263" w:rsidRDefault="00000000" w:rsidP="00EA07B5">
            <w:pPr>
              <w:pStyle w:val="TableContents"/>
              <w:bidi/>
            </w:pPr>
            <w:r>
              <w:rPr>
                <w:rFonts w:ascii="Simplified Arabic" w:hAnsi="Simplified Arabic" w:cs="Simplified Arabic"/>
              </w:rPr>
              <w:t>Dinku et al. (2024)</w:t>
            </w:r>
          </w:p>
        </w:tc>
        <w:tc>
          <w:tcPr>
            <w:tcW w:w="2258" w:type="dxa"/>
            <w:tcBorders>
              <w:top w:val="single" w:sz="6" w:space="0" w:color="666666"/>
              <w:left w:val="single" w:sz="6" w:space="0" w:color="666666"/>
              <w:bottom w:val="single" w:sz="6" w:space="0" w:color="666666"/>
              <w:right w:val="single" w:sz="6" w:space="0" w:color="666666"/>
            </w:tcBorders>
            <w:vAlign w:val="center"/>
          </w:tcPr>
          <w:p w14:paraId="4D41ABC8" w14:textId="77777777" w:rsidR="00850263" w:rsidRDefault="00000000" w:rsidP="00EA07B5">
            <w:pPr>
              <w:pStyle w:val="TableContents"/>
              <w:bidi/>
            </w:pPr>
            <w:r>
              <w:rPr>
                <w:rFonts w:ascii="Simplified Arabic" w:hAnsi="Simplified Arabic" w:cs="Simplified Arabic"/>
                <w:rtl/>
              </w:rPr>
              <w:t>منشآت إثيوبية؛ نموذج رأس مال بشري وابتكار</w:t>
            </w:r>
          </w:p>
        </w:tc>
        <w:tc>
          <w:tcPr>
            <w:tcW w:w="2236" w:type="dxa"/>
            <w:tcBorders>
              <w:top w:val="single" w:sz="6" w:space="0" w:color="666666"/>
              <w:left w:val="single" w:sz="6" w:space="0" w:color="666666"/>
              <w:bottom w:val="single" w:sz="6" w:space="0" w:color="666666"/>
              <w:right w:val="single" w:sz="6" w:space="0" w:color="666666"/>
            </w:tcBorders>
            <w:vAlign w:val="center"/>
          </w:tcPr>
          <w:p w14:paraId="6B67E9DA" w14:textId="77777777" w:rsidR="00850263" w:rsidRDefault="00000000" w:rsidP="00EA07B5">
            <w:pPr>
              <w:pStyle w:val="TableContents"/>
              <w:bidi/>
            </w:pPr>
            <w:r>
              <w:rPr>
                <w:rFonts w:ascii="Simplified Arabic" w:hAnsi="Simplified Arabic" w:cs="Simplified Arabic"/>
                <w:rtl/>
              </w:rPr>
              <w:t>ارتباط رأس المال البشري بالأداء والابتكار</w:t>
            </w:r>
          </w:p>
        </w:tc>
        <w:tc>
          <w:tcPr>
            <w:tcW w:w="2408" w:type="dxa"/>
            <w:tcBorders>
              <w:top w:val="single" w:sz="6" w:space="0" w:color="666666"/>
              <w:left w:val="single" w:sz="6" w:space="0" w:color="666666"/>
              <w:bottom w:val="single" w:sz="6" w:space="0" w:color="666666"/>
              <w:right w:val="single" w:sz="8" w:space="0" w:color="333333"/>
            </w:tcBorders>
            <w:vAlign w:val="center"/>
          </w:tcPr>
          <w:p w14:paraId="0C833401" w14:textId="77777777" w:rsidR="00850263" w:rsidRDefault="00000000" w:rsidP="00EA07B5">
            <w:pPr>
              <w:pStyle w:val="TableContents"/>
              <w:bidi/>
            </w:pPr>
            <w:r>
              <w:rPr>
                <w:rFonts w:ascii="Simplified Arabic" w:hAnsi="Simplified Arabic" w:cs="Simplified Arabic"/>
                <w:rtl/>
              </w:rPr>
              <w:t>وساطة غير مختبرة هنا؛ يوضح آلية معرفية</w:t>
            </w:r>
          </w:p>
        </w:tc>
      </w:tr>
      <w:tr w:rsidR="00850263" w14:paraId="6B3E47AA"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53253666" w14:textId="77777777" w:rsidR="00850263" w:rsidRDefault="00000000" w:rsidP="00EA07B5">
            <w:pPr>
              <w:pStyle w:val="TableContents"/>
              <w:bidi/>
            </w:pPr>
            <w:proofErr w:type="spellStart"/>
            <w:r>
              <w:rPr>
                <w:rFonts w:ascii="Simplified Arabic" w:hAnsi="Simplified Arabic" w:cs="Simplified Arabic"/>
              </w:rPr>
              <w:lastRenderedPageBreak/>
              <w:t>Alshebami</w:t>
            </w:r>
            <w:proofErr w:type="spellEnd"/>
            <w:r>
              <w:rPr>
                <w:rFonts w:ascii="Simplified Arabic" w:hAnsi="Simplified Arabic" w:cs="Simplified Arabic"/>
              </w:rPr>
              <w:t xml:space="preserve"> (2024)</w:t>
            </w:r>
          </w:p>
        </w:tc>
        <w:tc>
          <w:tcPr>
            <w:tcW w:w="2258" w:type="dxa"/>
            <w:tcBorders>
              <w:top w:val="single" w:sz="6" w:space="0" w:color="666666"/>
              <w:left w:val="single" w:sz="6" w:space="0" w:color="666666"/>
              <w:bottom w:val="single" w:sz="6" w:space="0" w:color="666666"/>
              <w:right w:val="single" w:sz="6" w:space="0" w:color="666666"/>
            </w:tcBorders>
            <w:vAlign w:val="center"/>
          </w:tcPr>
          <w:p w14:paraId="55A4C0BE" w14:textId="77777777" w:rsidR="00850263" w:rsidRDefault="00000000" w:rsidP="00EA07B5">
            <w:pPr>
              <w:pStyle w:val="TableContents"/>
              <w:bidi/>
            </w:pPr>
            <w:r>
              <w:rPr>
                <w:rFonts w:ascii="Simplified Arabic" w:hAnsi="Simplified Arabic" w:cs="Simplified Arabic"/>
              </w:rPr>
              <w:t>150</w:t>
            </w:r>
            <w:r>
              <w:rPr>
                <w:rFonts w:ascii="Simplified Arabic" w:hAnsi="Simplified Arabic" w:cs="Simplified Arabic"/>
                <w:rtl/>
              </w:rPr>
              <w:t xml:space="preserve"> منشأة سعودية متناهية وصغيرة؛ </w:t>
            </w:r>
            <w:r>
              <w:rPr>
                <w:rFonts w:ascii="Simplified Arabic" w:hAnsi="Simplified Arabic" w:cs="Simplified Arabic"/>
              </w:rPr>
              <w:t>PLS-SEM</w:t>
            </w:r>
          </w:p>
        </w:tc>
        <w:tc>
          <w:tcPr>
            <w:tcW w:w="2236" w:type="dxa"/>
            <w:tcBorders>
              <w:top w:val="single" w:sz="6" w:space="0" w:color="666666"/>
              <w:left w:val="single" w:sz="6" w:space="0" w:color="666666"/>
              <w:bottom w:val="single" w:sz="6" w:space="0" w:color="666666"/>
              <w:right w:val="single" w:sz="6" w:space="0" w:color="666666"/>
            </w:tcBorders>
            <w:vAlign w:val="center"/>
          </w:tcPr>
          <w:p w14:paraId="2C832320" w14:textId="77777777" w:rsidR="00850263" w:rsidRDefault="00000000" w:rsidP="00EA07B5">
            <w:pPr>
              <w:pStyle w:val="TableContents"/>
              <w:bidi/>
            </w:pPr>
            <w:r>
              <w:rPr>
                <w:rFonts w:ascii="Simplified Arabic" w:hAnsi="Simplified Arabic" w:cs="Simplified Arabic"/>
                <w:rtl/>
              </w:rPr>
              <w:t>التدريب ارتبط بطموحات النمو</w:t>
            </w:r>
          </w:p>
        </w:tc>
        <w:tc>
          <w:tcPr>
            <w:tcW w:w="2408" w:type="dxa"/>
            <w:tcBorders>
              <w:top w:val="single" w:sz="6" w:space="0" w:color="666666"/>
              <w:left w:val="single" w:sz="6" w:space="0" w:color="666666"/>
              <w:bottom w:val="single" w:sz="6" w:space="0" w:color="666666"/>
              <w:right w:val="single" w:sz="8" w:space="0" w:color="333333"/>
            </w:tcBorders>
            <w:vAlign w:val="center"/>
          </w:tcPr>
          <w:p w14:paraId="3DE73DE5" w14:textId="77777777" w:rsidR="00850263" w:rsidRDefault="00000000" w:rsidP="00EA07B5">
            <w:pPr>
              <w:pStyle w:val="TableContents"/>
              <w:bidi/>
            </w:pPr>
            <w:r>
              <w:rPr>
                <w:rFonts w:ascii="Simplified Arabic" w:hAnsi="Simplified Arabic" w:cs="Simplified Arabic"/>
                <w:rtl/>
              </w:rPr>
              <w:t>الطموح ليس أداءً محققًا؛ دليل محلي مساند</w:t>
            </w:r>
          </w:p>
        </w:tc>
      </w:tr>
      <w:tr w:rsidR="00850263" w14:paraId="6A98D10C"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4F503DEB" w14:textId="77777777" w:rsidR="00850263" w:rsidRDefault="00000000" w:rsidP="00EA07B5">
            <w:pPr>
              <w:pStyle w:val="TableContents"/>
              <w:bidi/>
            </w:pPr>
            <w:r>
              <w:rPr>
                <w:rFonts w:ascii="Simplified Arabic" w:hAnsi="Simplified Arabic" w:cs="Simplified Arabic"/>
              </w:rPr>
              <w:t xml:space="preserve">Akinwale and </w:t>
            </w:r>
            <w:proofErr w:type="spellStart"/>
            <w:r>
              <w:rPr>
                <w:rFonts w:ascii="Simplified Arabic" w:hAnsi="Simplified Arabic" w:cs="Simplified Arabic"/>
              </w:rPr>
              <w:t>Alshraim</w:t>
            </w:r>
            <w:proofErr w:type="spellEnd"/>
            <w:r>
              <w:rPr>
                <w:rFonts w:ascii="Simplified Arabic" w:hAnsi="Simplified Arabic" w:cs="Simplified Arabic"/>
              </w:rPr>
              <w:t xml:space="preserve"> (2024)</w:t>
            </w:r>
          </w:p>
        </w:tc>
        <w:tc>
          <w:tcPr>
            <w:tcW w:w="2258" w:type="dxa"/>
            <w:tcBorders>
              <w:top w:val="single" w:sz="6" w:space="0" w:color="666666"/>
              <w:left w:val="single" w:sz="6" w:space="0" w:color="666666"/>
              <w:bottom w:val="single" w:sz="6" w:space="0" w:color="666666"/>
              <w:right w:val="single" w:sz="6" w:space="0" w:color="666666"/>
            </w:tcBorders>
            <w:vAlign w:val="center"/>
          </w:tcPr>
          <w:p w14:paraId="54642F45" w14:textId="77777777" w:rsidR="00850263" w:rsidRDefault="00000000" w:rsidP="00EA07B5">
            <w:pPr>
              <w:pStyle w:val="TableContents"/>
              <w:bidi/>
            </w:pPr>
            <w:r>
              <w:rPr>
                <w:rFonts w:ascii="Simplified Arabic" w:hAnsi="Simplified Arabic" w:cs="Simplified Arabic"/>
                <w:rtl/>
              </w:rPr>
              <w:t>منشآت سعودية في المنطقة الشرقية؛ انحدار لوجستي</w:t>
            </w:r>
          </w:p>
        </w:tc>
        <w:tc>
          <w:tcPr>
            <w:tcW w:w="2236" w:type="dxa"/>
            <w:tcBorders>
              <w:top w:val="single" w:sz="6" w:space="0" w:color="666666"/>
              <w:left w:val="single" w:sz="6" w:space="0" w:color="666666"/>
              <w:bottom w:val="single" w:sz="6" w:space="0" w:color="666666"/>
              <w:right w:val="single" w:sz="6" w:space="0" w:color="666666"/>
            </w:tcBorders>
            <w:vAlign w:val="center"/>
          </w:tcPr>
          <w:p w14:paraId="22764E2C" w14:textId="77777777" w:rsidR="00850263" w:rsidRDefault="00000000" w:rsidP="00EA07B5">
            <w:pPr>
              <w:pStyle w:val="TableContents"/>
              <w:bidi/>
            </w:pPr>
            <w:r>
              <w:rPr>
                <w:rFonts w:ascii="Simplified Arabic" w:hAnsi="Simplified Arabic" w:cs="Simplified Arabic"/>
                <w:rtl/>
              </w:rPr>
              <w:t>التدريب والآلات والطاقم الفني دعمت القدرة الابتكارية</w:t>
            </w:r>
          </w:p>
        </w:tc>
        <w:tc>
          <w:tcPr>
            <w:tcW w:w="2408" w:type="dxa"/>
            <w:tcBorders>
              <w:top w:val="single" w:sz="6" w:space="0" w:color="666666"/>
              <w:left w:val="single" w:sz="6" w:space="0" w:color="666666"/>
              <w:bottom w:val="single" w:sz="6" w:space="0" w:color="666666"/>
              <w:right w:val="single" w:sz="8" w:space="0" w:color="333333"/>
            </w:tcBorders>
            <w:vAlign w:val="center"/>
          </w:tcPr>
          <w:p w14:paraId="2FA1BB3D" w14:textId="77777777" w:rsidR="00850263" w:rsidRDefault="00000000" w:rsidP="00EA07B5">
            <w:pPr>
              <w:pStyle w:val="TableContents"/>
              <w:bidi/>
            </w:pPr>
            <w:r>
              <w:rPr>
                <w:rFonts w:ascii="Simplified Arabic" w:hAnsi="Simplified Arabic" w:cs="Simplified Arabic"/>
                <w:rtl/>
              </w:rPr>
              <w:t>يفسر المحركات لا نتائج الأداء؛ يدعم القياس</w:t>
            </w:r>
          </w:p>
        </w:tc>
      </w:tr>
      <w:tr w:rsidR="00850263" w14:paraId="73FBE20D"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0398BAEA" w14:textId="77777777" w:rsidR="00850263" w:rsidRDefault="00000000" w:rsidP="00EA07B5">
            <w:pPr>
              <w:pStyle w:val="TableContents"/>
              <w:bidi/>
            </w:pPr>
            <w:r>
              <w:rPr>
                <w:rFonts w:ascii="Simplified Arabic" w:hAnsi="Simplified Arabic" w:cs="Simplified Arabic"/>
              </w:rPr>
              <w:t>Khin and Ho (2019)</w:t>
            </w:r>
          </w:p>
        </w:tc>
        <w:tc>
          <w:tcPr>
            <w:tcW w:w="2258" w:type="dxa"/>
            <w:tcBorders>
              <w:top w:val="single" w:sz="6" w:space="0" w:color="666666"/>
              <w:left w:val="single" w:sz="6" w:space="0" w:color="666666"/>
              <w:bottom w:val="single" w:sz="6" w:space="0" w:color="666666"/>
              <w:right w:val="single" w:sz="6" w:space="0" w:color="666666"/>
            </w:tcBorders>
            <w:vAlign w:val="center"/>
          </w:tcPr>
          <w:p w14:paraId="154758A9" w14:textId="77777777" w:rsidR="00850263" w:rsidRDefault="00000000" w:rsidP="00EA07B5">
            <w:pPr>
              <w:pStyle w:val="TableContents"/>
              <w:bidi/>
            </w:pPr>
            <w:r>
              <w:rPr>
                <w:rFonts w:ascii="Simplified Arabic" w:hAnsi="Simplified Arabic" w:cs="Simplified Arabic"/>
              </w:rPr>
              <w:t>105</w:t>
            </w:r>
            <w:r>
              <w:rPr>
                <w:rFonts w:ascii="Simplified Arabic" w:hAnsi="Simplified Arabic" w:cs="Simplified Arabic"/>
                <w:rtl/>
              </w:rPr>
              <w:t xml:space="preserve"> شركات تقنية ماليزية؛ </w:t>
            </w:r>
            <w:r>
              <w:rPr>
                <w:rFonts w:ascii="Simplified Arabic" w:hAnsi="Simplified Arabic" w:cs="Simplified Arabic"/>
              </w:rPr>
              <w:t>PLS-SEM</w:t>
            </w:r>
          </w:p>
        </w:tc>
        <w:tc>
          <w:tcPr>
            <w:tcW w:w="2236" w:type="dxa"/>
            <w:tcBorders>
              <w:top w:val="single" w:sz="6" w:space="0" w:color="666666"/>
              <w:left w:val="single" w:sz="6" w:space="0" w:color="666666"/>
              <w:bottom w:val="single" w:sz="6" w:space="0" w:color="666666"/>
              <w:right w:val="single" w:sz="6" w:space="0" w:color="666666"/>
            </w:tcBorders>
            <w:vAlign w:val="center"/>
          </w:tcPr>
          <w:p w14:paraId="6D2100F7" w14:textId="77777777" w:rsidR="00850263" w:rsidRDefault="00000000" w:rsidP="00EA07B5">
            <w:pPr>
              <w:pStyle w:val="TableContents"/>
              <w:bidi/>
            </w:pPr>
            <w:r>
              <w:rPr>
                <w:rFonts w:ascii="Simplified Arabic" w:hAnsi="Simplified Arabic" w:cs="Simplified Arabic"/>
                <w:rtl/>
              </w:rPr>
              <w:t>القدرة الرقمية دعمت الابتكار والأداء</w:t>
            </w:r>
          </w:p>
        </w:tc>
        <w:tc>
          <w:tcPr>
            <w:tcW w:w="2408" w:type="dxa"/>
            <w:tcBorders>
              <w:top w:val="single" w:sz="6" w:space="0" w:color="666666"/>
              <w:left w:val="single" w:sz="6" w:space="0" w:color="666666"/>
              <w:bottom w:val="single" w:sz="6" w:space="0" w:color="666666"/>
              <w:right w:val="single" w:sz="8" w:space="0" w:color="333333"/>
            </w:tcBorders>
            <w:vAlign w:val="center"/>
          </w:tcPr>
          <w:p w14:paraId="262EFF10" w14:textId="77777777" w:rsidR="00850263" w:rsidRDefault="00000000" w:rsidP="00EA07B5">
            <w:pPr>
              <w:pStyle w:val="TableContents"/>
              <w:bidi/>
            </w:pPr>
            <w:r>
              <w:rPr>
                <w:rFonts w:ascii="Simplified Arabic" w:hAnsi="Simplified Arabic" w:cs="Simplified Arabic"/>
                <w:rtl/>
              </w:rPr>
              <w:t>قطاع تقني ووساطة؛ يدعم منطق الاستخدام</w:t>
            </w:r>
          </w:p>
        </w:tc>
      </w:tr>
      <w:tr w:rsidR="00850263" w14:paraId="6FE7F6D6" w14:textId="77777777">
        <w:trPr>
          <w:cantSplit/>
        </w:trPr>
        <w:tc>
          <w:tcPr>
            <w:tcW w:w="2170" w:type="dxa"/>
            <w:tcBorders>
              <w:top w:val="single" w:sz="6" w:space="0" w:color="666666"/>
              <w:left w:val="single" w:sz="8" w:space="0" w:color="333333"/>
              <w:bottom w:val="single" w:sz="6" w:space="0" w:color="666666"/>
              <w:right w:val="single" w:sz="6" w:space="0" w:color="666666"/>
            </w:tcBorders>
            <w:vAlign w:val="center"/>
          </w:tcPr>
          <w:p w14:paraId="211BF360" w14:textId="77777777" w:rsidR="00850263" w:rsidRDefault="00000000" w:rsidP="00EA07B5">
            <w:pPr>
              <w:pStyle w:val="TableContents"/>
              <w:bidi/>
            </w:pPr>
            <w:r>
              <w:rPr>
                <w:rFonts w:ascii="Simplified Arabic" w:hAnsi="Simplified Arabic" w:cs="Simplified Arabic"/>
              </w:rPr>
              <w:t>Kim and Jin (2024)</w:t>
            </w:r>
          </w:p>
        </w:tc>
        <w:tc>
          <w:tcPr>
            <w:tcW w:w="2258" w:type="dxa"/>
            <w:tcBorders>
              <w:top w:val="single" w:sz="6" w:space="0" w:color="666666"/>
              <w:left w:val="single" w:sz="6" w:space="0" w:color="666666"/>
              <w:bottom w:val="single" w:sz="6" w:space="0" w:color="666666"/>
              <w:right w:val="single" w:sz="6" w:space="0" w:color="666666"/>
            </w:tcBorders>
            <w:vAlign w:val="center"/>
          </w:tcPr>
          <w:p w14:paraId="48547E05" w14:textId="77777777" w:rsidR="00850263" w:rsidRDefault="00000000" w:rsidP="00EA07B5">
            <w:pPr>
              <w:pStyle w:val="TableContents"/>
              <w:bidi/>
            </w:pPr>
            <w:r>
              <w:rPr>
                <w:rFonts w:ascii="Simplified Arabic" w:hAnsi="Simplified Arabic" w:cs="Simplified Arabic"/>
              </w:rPr>
              <w:t>313</w:t>
            </w:r>
            <w:r>
              <w:rPr>
                <w:rFonts w:ascii="Simplified Arabic" w:hAnsi="Simplified Arabic" w:cs="Simplified Arabic"/>
                <w:rtl/>
              </w:rPr>
              <w:t xml:space="preserve"> مدير منشأة؛ نموذج قدرات وفرص</w:t>
            </w:r>
          </w:p>
        </w:tc>
        <w:tc>
          <w:tcPr>
            <w:tcW w:w="2236" w:type="dxa"/>
            <w:tcBorders>
              <w:top w:val="single" w:sz="6" w:space="0" w:color="666666"/>
              <w:left w:val="single" w:sz="6" w:space="0" w:color="666666"/>
              <w:bottom w:val="single" w:sz="6" w:space="0" w:color="666666"/>
              <w:right w:val="single" w:sz="6" w:space="0" w:color="666666"/>
            </w:tcBorders>
            <w:vAlign w:val="center"/>
          </w:tcPr>
          <w:p w14:paraId="6C735EFB" w14:textId="77777777" w:rsidR="00850263" w:rsidRDefault="00000000" w:rsidP="00EA07B5">
            <w:pPr>
              <w:pStyle w:val="TableContents"/>
              <w:bidi/>
            </w:pPr>
            <w:r>
              <w:rPr>
                <w:rFonts w:ascii="Simplified Arabic" w:hAnsi="Simplified Arabic" w:cs="Simplified Arabic"/>
                <w:rtl/>
              </w:rPr>
              <w:t>القدرات الرقمية عززت الأداء الريادي</w:t>
            </w:r>
          </w:p>
        </w:tc>
        <w:tc>
          <w:tcPr>
            <w:tcW w:w="2408" w:type="dxa"/>
            <w:tcBorders>
              <w:top w:val="single" w:sz="6" w:space="0" w:color="666666"/>
              <w:left w:val="single" w:sz="6" w:space="0" w:color="666666"/>
              <w:bottom w:val="single" w:sz="6" w:space="0" w:color="666666"/>
              <w:right w:val="single" w:sz="8" w:space="0" w:color="333333"/>
            </w:tcBorders>
            <w:vAlign w:val="center"/>
          </w:tcPr>
          <w:p w14:paraId="210FA2DF" w14:textId="77777777" w:rsidR="00850263" w:rsidRDefault="00000000" w:rsidP="00EA07B5">
            <w:pPr>
              <w:pStyle w:val="TableContents"/>
              <w:bidi/>
            </w:pPr>
            <w:r>
              <w:rPr>
                <w:rFonts w:ascii="Simplified Arabic" w:hAnsi="Simplified Arabic" w:cs="Simplified Arabic"/>
                <w:rtl/>
              </w:rPr>
              <w:t>نموذج يتضمن وساطة وتعديلًا؛ يدعم الفرض المباشر</w:t>
            </w:r>
          </w:p>
        </w:tc>
      </w:tr>
      <w:tr w:rsidR="00850263" w14:paraId="3AC50CC9" w14:textId="77777777">
        <w:trPr>
          <w:cantSplit/>
        </w:trPr>
        <w:tc>
          <w:tcPr>
            <w:tcW w:w="2170" w:type="dxa"/>
            <w:tcBorders>
              <w:top w:val="single" w:sz="6" w:space="0" w:color="666666"/>
              <w:left w:val="single" w:sz="8" w:space="0" w:color="333333"/>
              <w:bottom w:val="single" w:sz="8" w:space="0" w:color="333333"/>
              <w:right w:val="single" w:sz="6" w:space="0" w:color="666666"/>
            </w:tcBorders>
            <w:vAlign w:val="center"/>
          </w:tcPr>
          <w:p w14:paraId="30F567EE" w14:textId="77777777" w:rsidR="00850263" w:rsidRDefault="00000000" w:rsidP="00EA07B5">
            <w:pPr>
              <w:pStyle w:val="TableContents"/>
              <w:bidi/>
            </w:pPr>
            <w:r>
              <w:rPr>
                <w:rFonts w:ascii="Simplified Arabic" w:hAnsi="Simplified Arabic" w:cs="Simplified Arabic"/>
              </w:rPr>
              <w:t>Tripathi and Singh (2024)</w:t>
            </w:r>
          </w:p>
        </w:tc>
        <w:tc>
          <w:tcPr>
            <w:tcW w:w="2258" w:type="dxa"/>
            <w:tcBorders>
              <w:top w:val="single" w:sz="6" w:space="0" w:color="666666"/>
              <w:left w:val="single" w:sz="6" w:space="0" w:color="666666"/>
              <w:bottom w:val="single" w:sz="8" w:space="0" w:color="333333"/>
              <w:right w:val="single" w:sz="6" w:space="0" w:color="666666"/>
            </w:tcBorders>
            <w:vAlign w:val="center"/>
          </w:tcPr>
          <w:p w14:paraId="51A0D66C" w14:textId="77777777" w:rsidR="00850263" w:rsidRDefault="00000000" w:rsidP="00EA07B5">
            <w:pPr>
              <w:pStyle w:val="TableContents"/>
              <w:bidi/>
            </w:pPr>
            <w:r>
              <w:rPr>
                <w:rFonts w:ascii="Simplified Arabic" w:hAnsi="Simplified Arabic" w:cs="Simplified Arabic"/>
              </w:rPr>
              <w:t>68</w:t>
            </w:r>
            <w:r>
              <w:rPr>
                <w:rFonts w:ascii="Simplified Arabic" w:hAnsi="Simplified Arabic" w:cs="Simplified Arabic"/>
                <w:rtl/>
              </w:rPr>
              <w:t xml:space="preserve"> مالك منشأة في حائل؛ عينة قصدية</w:t>
            </w:r>
          </w:p>
        </w:tc>
        <w:tc>
          <w:tcPr>
            <w:tcW w:w="2236" w:type="dxa"/>
            <w:tcBorders>
              <w:top w:val="single" w:sz="6" w:space="0" w:color="666666"/>
              <w:left w:val="single" w:sz="6" w:space="0" w:color="666666"/>
              <w:bottom w:val="single" w:sz="8" w:space="0" w:color="333333"/>
              <w:right w:val="single" w:sz="6" w:space="0" w:color="666666"/>
            </w:tcBorders>
            <w:vAlign w:val="center"/>
          </w:tcPr>
          <w:p w14:paraId="224ED995" w14:textId="77777777" w:rsidR="00850263" w:rsidRDefault="00000000" w:rsidP="00EA07B5">
            <w:pPr>
              <w:pStyle w:val="TableContents"/>
              <w:bidi/>
            </w:pPr>
            <w:r>
              <w:rPr>
                <w:rFonts w:ascii="Simplified Arabic" w:hAnsi="Simplified Arabic" w:cs="Simplified Arabic"/>
                <w:rtl/>
              </w:rPr>
              <w:t>الوعي والاستعداد ارتبطا بنية الاستخدام والأداء</w:t>
            </w:r>
          </w:p>
        </w:tc>
        <w:tc>
          <w:tcPr>
            <w:tcW w:w="2408" w:type="dxa"/>
            <w:tcBorders>
              <w:top w:val="single" w:sz="6" w:space="0" w:color="666666"/>
              <w:left w:val="single" w:sz="6" w:space="0" w:color="666666"/>
              <w:bottom w:val="single" w:sz="8" w:space="0" w:color="333333"/>
              <w:right w:val="single" w:sz="8" w:space="0" w:color="333333"/>
            </w:tcBorders>
            <w:vAlign w:val="center"/>
          </w:tcPr>
          <w:p w14:paraId="45FDF5A1" w14:textId="77777777" w:rsidR="00850263" w:rsidRDefault="00000000" w:rsidP="00EA07B5">
            <w:pPr>
              <w:pStyle w:val="TableContents"/>
              <w:bidi/>
            </w:pPr>
            <w:r>
              <w:rPr>
                <w:rFonts w:ascii="Simplified Arabic" w:hAnsi="Simplified Arabic" w:cs="Simplified Arabic"/>
                <w:rtl/>
              </w:rPr>
              <w:t>عينة صغيرة ومسارات وسيطة؛ يبرز الحاجة لدليل في الرياض</w:t>
            </w:r>
          </w:p>
        </w:tc>
      </w:tr>
    </w:tbl>
    <w:p w14:paraId="3488590E" w14:textId="77777777" w:rsidR="00850263" w:rsidRDefault="00000000" w:rsidP="00EA07B5">
      <w:pPr>
        <w:pStyle w:val="BodyTextsource"/>
        <w:bidi/>
        <w:spacing w:after="240" w:line="360" w:lineRule="auto"/>
      </w:pPr>
      <w:r>
        <w:rPr>
          <w:rFonts w:ascii="Simplified Arabic" w:hAnsi="Simplified Arabic" w:cs="Simplified Arabic"/>
          <w:sz w:val="28"/>
          <w:szCs w:val="28"/>
          <w:rtl/>
        </w:rPr>
        <w:t>المصدر: إعداد الباحث من الدراسات الواردة في الجدول.</w:t>
      </w:r>
    </w:p>
    <w:p w14:paraId="6DCD4659" w14:textId="77777777" w:rsidR="00850263" w:rsidRDefault="00000000" w:rsidP="00EA07B5">
      <w:pPr>
        <w:pStyle w:val="Heading2"/>
        <w:bidi/>
        <w:spacing w:before="400" w:after="160" w:line="360" w:lineRule="auto"/>
        <w:ind w:right="400"/>
      </w:pPr>
      <w:bookmarkStart w:id="37" w:name="_Toc235217970"/>
      <w:r>
        <w:rPr>
          <w:rFonts w:ascii="Simplified Arabic" w:hAnsi="Simplified Arabic" w:cs="Simplified Arabic"/>
        </w:rPr>
        <w:t>10.2</w:t>
      </w:r>
      <w:r>
        <w:rPr>
          <w:rFonts w:ascii="Simplified Arabic" w:hAnsi="Simplified Arabic" w:cs="Simplified Arabic"/>
          <w:rtl/>
        </w:rPr>
        <w:t>. التعقيب النقدي والمقارنة بين الدراسات</w:t>
      </w:r>
      <w:bookmarkEnd w:id="37"/>
    </w:p>
    <w:p w14:paraId="7710C37B" w14:textId="77777777" w:rsidR="00850263" w:rsidRDefault="00000000" w:rsidP="00EA07B5">
      <w:pPr>
        <w:pStyle w:val="BodyText"/>
        <w:bidi/>
        <w:spacing w:after="180" w:line="360" w:lineRule="auto"/>
      </w:pPr>
      <w:r>
        <w:rPr>
          <w:rFonts w:ascii="Simplified Arabic" w:hAnsi="Simplified Arabic" w:cs="Simplified Arabic"/>
          <w:sz w:val="28"/>
          <w:szCs w:val="28"/>
          <w:rtl/>
        </w:rPr>
        <w:tab/>
        <w:t>تكشف الأدبيات عن ثلاث نقاط اتفاق. أولًا، لا يكفي حجم المنشأة لتفسير أدائها؛ إذ تتكرر الموارد والمهارات والابتكار والتقنية بوصفها عوامل مفسرة. ثانيًا، لا تتحقق قيمة المورد بمجرد وجوده، فالتمويل يحتاج قرارًا وتنفيذًا، والتقنية تحتاج مهارة وتكاملًا، والتدريب يحتاج نقلًا للتعلم. ثالثًا، الأداء متعدد الأبعاد، وإن كانت بعض الدراسات تستخدم النمو أو المبيعات أو النوايا بوصفها بدائل له. ويتسق ذلك مع نظرية الموارد، لكنه لا يعني تماثل قوة كل علاقة.</w:t>
      </w:r>
    </w:p>
    <w:p w14:paraId="59284F53" w14:textId="77777777" w:rsidR="00850263" w:rsidRDefault="00000000" w:rsidP="00EA07B5">
      <w:pPr>
        <w:pStyle w:val="BodyText"/>
        <w:bidi/>
        <w:spacing w:after="180" w:line="360" w:lineRule="auto"/>
      </w:pPr>
      <w:r>
        <w:rPr>
          <w:rFonts w:ascii="Simplified Arabic" w:hAnsi="Simplified Arabic" w:cs="Simplified Arabic"/>
          <w:sz w:val="28"/>
          <w:szCs w:val="28"/>
          <w:rtl/>
        </w:rPr>
        <w:lastRenderedPageBreak/>
        <w:tab/>
        <w:t>ترجع الاختلافات إلى تعريف المنشأة والقدرة والنتيجة، وإلى القطاع والعمر والسياق المؤسسي. فالدراسة التي تقيس نية استخدام التقنية لا تختبر ما تختبره دراسة الاستخدام الفعلي، وطموح النمو ليس نموًا محققًا، وزيادة العمالة لا تعني بالضرورة تحسن الربحية. كما تؤثر طريقة المعاينة وهوية المجيب والفترة المرجعية ونوع التحليل في النتيجة. ولذلك لا يصح ترتيب العوامل اعتمادًا على معاملات مأخوذة من نماذج وبلدان مختلفة.</w:t>
      </w:r>
    </w:p>
    <w:p w14:paraId="7A7816EA" w14:textId="77777777" w:rsidR="00850263" w:rsidRDefault="00000000" w:rsidP="00EA07B5">
      <w:pPr>
        <w:pStyle w:val="BodyText"/>
        <w:bidi/>
        <w:spacing w:after="180" w:line="360" w:lineRule="auto"/>
      </w:pPr>
      <w:r>
        <w:rPr>
          <w:rFonts w:ascii="Simplified Arabic" w:hAnsi="Simplified Arabic" w:cs="Simplified Arabic"/>
          <w:sz w:val="28"/>
          <w:szCs w:val="28"/>
          <w:rtl/>
        </w:rPr>
        <w:tab/>
        <w:t>ومن أوجه القصور المتكررة الاعتماد على تصميم مقطعي ومصدر واحد وقياس إدراكي، إلى جانب عينات غير احتمالية أو محدودة جغرافيًا. وتدرس بحوث بعض الأبعاد منفردة، بينما تبني أخرى نماذج وساطة وتعديل يصعب تحويلها إلى أولويات مباشرة. تستجيب الدراسة الحالية بجمع أربعة أبعاد، وفصل نوعي الأداء، وضبط خصائص المنشأة، لكنها تظل مقطعية ومن مصدر واحد وعينة غير احتمالية؛ ومن ثم تحسن المقارنة ولا تزيل حدود الاستدلال السببي والتعميم.</w:t>
      </w:r>
    </w:p>
    <w:p w14:paraId="6C140132" w14:textId="77777777" w:rsidR="00850263" w:rsidRDefault="00000000" w:rsidP="00EA07B5">
      <w:pPr>
        <w:pStyle w:val="Heading2"/>
        <w:bidi/>
        <w:spacing w:before="400" w:after="160" w:line="360" w:lineRule="auto"/>
        <w:ind w:right="400"/>
      </w:pPr>
      <w:bookmarkStart w:id="38" w:name="_Toc235217971"/>
      <w:r>
        <w:rPr>
          <w:rFonts w:ascii="Simplified Arabic" w:hAnsi="Simplified Arabic" w:cs="Simplified Arabic"/>
        </w:rPr>
        <w:t>11.2</w:t>
      </w:r>
      <w:r>
        <w:rPr>
          <w:rFonts w:ascii="Simplified Arabic" w:hAnsi="Simplified Arabic" w:cs="Simplified Arabic"/>
          <w:rtl/>
        </w:rPr>
        <w:t>. الفجوة البحثية وموقع الدراسة الحالية</w:t>
      </w:r>
      <w:bookmarkEnd w:id="38"/>
    </w:p>
    <w:p w14:paraId="567ED479" w14:textId="77777777" w:rsidR="00850263" w:rsidRDefault="00000000" w:rsidP="00EA07B5">
      <w:pPr>
        <w:pStyle w:val="BodyText"/>
        <w:bidi/>
        <w:spacing w:after="180" w:line="360" w:lineRule="auto"/>
      </w:pPr>
      <w:r>
        <w:rPr>
          <w:rFonts w:ascii="Simplified Arabic" w:hAnsi="Simplified Arabic" w:cs="Simplified Arabic"/>
          <w:sz w:val="28"/>
          <w:szCs w:val="28"/>
          <w:rtl/>
        </w:rPr>
        <w:tab/>
        <w:t>تظهر الفجوة الأولى في محدودية الدراسات التي تجمع الوصول إلى التمويل والقدرات البشرية والتدريبية والقدرة الابتكارية والقدرة الرقمية داخل نموذج مباشر واحد. فالأدلة المتاحة تثري فهم كل محور، لكنها لا تقدم دائمًا مقارنة متزامنة لإسهامه النسبي. كما يقاس الأداء أحيانًا بنتيجة واحدة أو بنية النمو، في حين قد يختلف المورد في أثره بين العمليات والتوظيف من جهة والنتائج الاقتصادية من جهة أخرى.</w:t>
      </w:r>
    </w:p>
    <w:p w14:paraId="5AAA02CB"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وتتمثل الفجوة الثانية في محدودية الأدلة الميدانية على مستوى المنشأة داخل مدينة الرياض. فالدراسات السعودية التي تمت مراجعتها تتناول المملكة أو مناطق أخرى، وتختلف في الفئات والمتغيرات. وتتموضع الدراسة الحالية في هذه المساحة عبر عينة من منشآت صغيرة ومتوسطة مؤهلة في المدينة، ونموذج يستند إلى نظرية الموارد، </w:t>
      </w:r>
      <w:r>
        <w:rPr>
          <w:rFonts w:ascii="Simplified Arabic" w:hAnsi="Simplified Arabic" w:cs="Simplified Arabic"/>
          <w:sz w:val="28"/>
          <w:szCs w:val="28"/>
          <w:rtl/>
        </w:rPr>
        <w:lastRenderedPageBreak/>
        <w:t>واختبار منفصل لبُعدي الأداء بعد ضبط الحجم والعمر والقطاع. وهذه إضافة تكاملية ومكانية وقياسية، لا ادعاء بانعدام الدراسات السابقة.</w:t>
      </w:r>
    </w:p>
    <w:p w14:paraId="473A019C" w14:textId="77777777" w:rsidR="00850263" w:rsidRDefault="00000000" w:rsidP="00EA07B5">
      <w:pPr>
        <w:pStyle w:val="Heading2"/>
        <w:bidi/>
        <w:spacing w:before="400" w:after="160" w:line="360" w:lineRule="auto"/>
        <w:ind w:right="400"/>
      </w:pPr>
      <w:bookmarkStart w:id="39" w:name="_Toc235217972"/>
      <w:r>
        <w:rPr>
          <w:rFonts w:ascii="Simplified Arabic" w:hAnsi="Simplified Arabic" w:cs="Simplified Arabic"/>
        </w:rPr>
        <w:t>12.2</w:t>
      </w:r>
      <w:r>
        <w:rPr>
          <w:rFonts w:ascii="Simplified Arabic" w:hAnsi="Simplified Arabic" w:cs="Simplified Arabic"/>
          <w:rtl/>
        </w:rPr>
        <w:t>. تطوير فروض الدراسة</w:t>
      </w:r>
      <w:bookmarkEnd w:id="39"/>
    </w:p>
    <w:p w14:paraId="175C8BAD" w14:textId="77777777" w:rsidR="00850263" w:rsidRDefault="00000000" w:rsidP="00EA07B5">
      <w:pPr>
        <w:pStyle w:val="BodyText"/>
        <w:bidi/>
        <w:spacing w:after="180" w:line="360" w:lineRule="auto"/>
      </w:pPr>
      <w:r>
        <w:rPr>
          <w:rFonts w:ascii="Simplified Arabic" w:hAnsi="Simplified Arabic" w:cs="Simplified Arabic"/>
          <w:sz w:val="28"/>
          <w:szCs w:val="28"/>
          <w:rtl/>
        </w:rPr>
        <w:tab/>
        <w:t>تشتق الفروض من منطق نظرية الموارد ومن اتجاه الأدلة التجريبية، ويقصد بكلمة «أثر» أثر إحصائي تنبؤي في نموذج الانحدار، لا سببية قطعية. ويُفصل بين بُعدي الأداء لأن المورد قد يرتبط بكفاءة العمليات أو التوظيف دون أن يظهر أثره الاقتصادي في الفترة نفسها، أو العكس.</w:t>
      </w:r>
    </w:p>
    <w:p w14:paraId="546722B2" w14:textId="77777777" w:rsidR="00850263" w:rsidRDefault="00000000" w:rsidP="00EA07B5">
      <w:pPr>
        <w:pStyle w:val="Heading3"/>
        <w:bidi/>
        <w:spacing w:before="280" w:line="360" w:lineRule="auto"/>
        <w:ind w:right="280"/>
      </w:pPr>
      <w:bookmarkStart w:id="40" w:name="_Toc235217973"/>
      <w:r>
        <w:rPr>
          <w:rFonts w:ascii="Simplified Arabic" w:hAnsi="Simplified Arabic" w:cs="Simplified Arabic"/>
          <w:sz w:val="28"/>
          <w:szCs w:val="28"/>
        </w:rPr>
        <w:t>1.12.2</w:t>
      </w:r>
      <w:r>
        <w:rPr>
          <w:rFonts w:ascii="Simplified Arabic" w:hAnsi="Simplified Arabic" w:cs="Simplified Arabic"/>
          <w:sz w:val="28"/>
          <w:szCs w:val="28"/>
          <w:rtl/>
        </w:rPr>
        <w:t>. الوصول إلى التمويل والأداء</w:t>
      </w:r>
      <w:bookmarkEnd w:id="40"/>
    </w:p>
    <w:p w14:paraId="13AADF02" w14:textId="77777777" w:rsidR="00850263" w:rsidRDefault="00000000" w:rsidP="00EA07B5">
      <w:pPr>
        <w:pStyle w:val="BodyText"/>
        <w:bidi/>
        <w:spacing w:after="180" w:line="360" w:lineRule="auto"/>
      </w:pPr>
      <w:r>
        <w:rPr>
          <w:rFonts w:ascii="Simplified Arabic" w:hAnsi="Simplified Arabic" w:cs="Simplified Arabic"/>
          <w:sz w:val="28"/>
          <w:szCs w:val="28"/>
          <w:rtl/>
        </w:rPr>
        <w:tab/>
        <w:t>يوفر التمويل السيولة اللازمة لاستمرار العمليات واقتناء المدخلات والاستثمار في المعدات والتقنية والتوسع في العمالة. وتدعم الأدلة الدولية والسعودية اتجاهًا موجبًا للعلاقة، مع اعتماد قوتها على التكلفة والحجم والتوقيت وحسن الاستخدام (</w:t>
      </w:r>
      <w:proofErr w:type="spellStart"/>
      <w:r>
        <w:rPr>
          <w:rFonts w:ascii="Simplified Arabic" w:hAnsi="Simplified Arabic" w:cs="Simplified Arabic"/>
          <w:sz w:val="28"/>
          <w:szCs w:val="28"/>
        </w:rPr>
        <w:t>Brixiová</w:t>
      </w:r>
      <w:proofErr w:type="spellEnd"/>
      <w:r>
        <w:rPr>
          <w:rFonts w:ascii="Simplified Arabic" w:hAnsi="Simplified Arabic" w:cs="Simplified Arabic"/>
          <w:sz w:val="28"/>
          <w:szCs w:val="28"/>
        </w:rPr>
        <w:t xml:space="preserve"> et al., 2020; Alharbi et al., 2022</w:t>
      </w:r>
      <w:r>
        <w:rPr>
          <w:rFonts w:ascii="Simplified Arabic" w:hAnsi="Simplified Arabic" w:cs="Simplified Arabic"/>
          <w:sz w:val="28"/>
          <w:szCs w:val="28"/>
          <w:rtl/>
        </w:rPr>
        <w:t>). وبما أن الدراسة تقيس الملاءمة لا مجرد الحصول، يتوقع أن يظهر الأثر في انتظام العمليات والقدرة التوظيفية، وفي الإيرادات والعائد والاستمرار.</w:t>
      </w:r>
    </w:p>
    <w:p w14:paraId="1D3A0920"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H1a</w:t>
      </w:r>
      <w:r>
        <w:rPr>
          <w:rFonts w:ascii="Simplified Arabic" w:hAnsi="Simplified Arabic" w:cs="Simplified Arabic"/>
          <w:sz w:val="28"/>
          <w:szCs w:val="28"/>
          <w:rtl/>
        </w:rPr>
        <w:t>: يوجد أثر موجب ذو دلالة إحصائية للوصول إلى التمويل في الأداء التشغيلي والتوظيفي.</w:t>
      </w:r>
    </w:p>
    <w:p w14:paraId="567CC958"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H2a</w:t>
      </w:r>
      <w:r>
        <w:rPr>
          <w:rFonts w:ascii="Simplified Arabic" w:hAnsi="Simplified Arabic" w:cs="Simplified Arabic"/>
          <w:sz w:val="28"/>
          <w:szCs w:val="28"/>
          <w:rtl/>
        </w:rPr>
        <w:t>: يوجد أثر موجب ذو دلالة إحصائية للوصول إلى التمويل في الأداء الاقتصادي.</w:t>
      </w:r>
    </w:p>
    <w:p w14:paraId="0C452211" w14:textId="77777777" w:rsidR="00850263" w:rsidRDefault="00000000" w:rsidP="00EA07B5">
      <w:pPr>
        <w:pStyle w:val="Heading3"/>
        <w:bidi/>
        <w:spacing w:before="280" w:line="360" w:lineRule="auto"/>
        <w:ind w:right="280"/>
      </w:pPr>
      <w:bookmarkStart w:id="41" w:name="_Toc235217974"/>
      <w:r>
        <w:rPr>
          <w:rFonts w:ascii="Simplified Arabic" w:hAnsi="Simplified Arabic" w:cs="Simplified Arabic"/>
          <w:sz w:val="28"/>
          <w:szCs w:val="28"/>
        </w:rPr>
        <w:t>2.12.2</w:t>
      </w:r>
      <w:r>
        <w:rPr>
          <w:rFonts w:ascii="Simplified Arabic" w:hAnsi="Simplified Arabic" w:cs="Simplified Arabic"/>
          <w:sz w:val="28"/>
          <w:szCs w:val="28"/>
          <w:rtl/>
        </w:rPr>
        <w:t>. القدرات البشرية والتدريبية والأداء</w:t>
      </w:r>
      <w:bookmarkEnd w:id="41"/>
    </w:p>
    <w:p w14:paraId="5338ABA2" w14:textId="77777777" w:rsidR="00850263" w:rsidRDefault="00000000" w:rsidP="00EA07B5">
      <w:pPr>
        <w:pStyle w:val="BodyText"/>
        <w:bidi/>
        <w:spacing w:after="180" w:line="360" w:lineRule="auto"/>
      </w:pPr>
      <w:r>
        <w:rPr>
          <w:rFonts w:ascii="Simplified Arabic" w:hAnsi="Simplified Arabic" w:cs="Simplified Arabic"/>
          <w:sz w:val="28"/>
          <w:szCs w:val="28"/>
          <w:rtl/>
        </w:rPr>
        <w:tab/>
        <w:t xml:space="preserve">تمثل المعرفة والخبرة موردًا يصعب فصله عن ممارسات التعلم والتنفيذ. وتساعد المهارات في تقليل الأخطاء وتحسين الجودة والإنتاجية، كما تمكن المنشأة من استخدام التمويل والتقنية والابتكار بكفاءة. وقد ارتبط </w:t>
      </w:r>
      <w:r>
        <w:rPr>
          <w:rFonts w:ascii="Simplified Arabic" w:hAnsi="Simplified Arabic" w:cs="Simplified Arabic"/>
          <w:sz w:val="28"/>
          <w:szCs w:val="28"/>
          <w:rtl/>
        </w:rPr>
        <w:lastRenderedPageBreak/>
        <w:t>التدريب بالأداء في بيانات واسعة، مع أهمية الجمع بين أنماطه وتطبيقه في العمل (</w:t>
      </w:r>
      <w:r>
        <w:rPr>
          <w:rFonts w:ascii="Simplified Arabic" w:hAnsi="Simplified Arabic" w:cs="Simplified Arabic"/>
          <w:sz w:val="28"/>
          <w:szCs w:val="28"/>
        </w:rPr>
        <w:t>Idris et al., 2023</w:t>
      </w:r>
      <w:r>
        <w:rPr>
          <w:rFonts w:ascii="Simplified Arabic" w:hAnsi="Simplified Arabic" w:cs="Simplified Arabic"/>
          <w:sz w:val="28"/>
          <w:szCs w:val="28"/>
          <w:rtl/>
        </w:rPr>
        <w:t>). لذلك يتوقع أثره في العمليات والعمالة أولًا، ثم في النتائج الاقتصادية من خلال الإنتاجية وجودة القرار.</w:t>
      </w:r>
    </w:p>
    <w:p w14:paraId="401D4E4D" w14:textId="77777777" w:rsidR="00850263" w:rsidRDefault="00000000" w:rsidP="00EA07B5">
      <w:pPr>
        <w:pStyle w:val="BodyTexthypothesis"/>
        <w:bidi/>
        <w:spacing w:before="103" w:after="103" w:line="240" w:lineRule="auto"/>
      </w:pPr>
      <w:r>
        <w:rPr>
          <w:rFonts w:ascii="Simplified Arabic" w:hAnsi="Simplified Arabic" w:cs="Simplified Arabic"/>
          <w:sz w:val="28"/>
          <w:szCs w:val="28"/>
        </w:rPr>
        <w:t>H1b</w:t>
      </w:r>
      <w:r>
        <w:rPr>
          <w:rFonts w:ascii="Simplified Arabic" w:hAnsi="Simplified Arabic" w:cs="Simplified Arabic"/>
          <w:sz w:val="28"/>
          <w:szCs w:val="28"/>
          <w:rtl/>
        </w:rPr>
        <w:t>: يوجد أثر موجب ذو دلالة إحصائية للقدرات البشرية والتدريبية في الأداء التشغيلي والتوظيفي.</w:t>
      </w:r>
    </w:p>
    <w:p w14:paraId="3F51C1C1" w14:textId="77777777" w:rsidR="00850263" w:rsidRDefault="00000000" w:rsidP="00EA07B5">
      <w:pPr>
        <w:pStyle w:val="BodyTexthypothesis"/>
        <w:bidi/>
        <w:spacing w:before="103" w:after="103" w:line="240" w:lineRule="auto"/>
      </w:pPr>
      <w:r>
        <w:rPr>
          <w:rFonts w:ascii="Simplified Arabic" w:hAnsi="Simplified Arabic" w:cs="Simplified Arabic"/>
          <w:sz w:val="28"/>
          <w:szCs w:val="28"/>
        </w:rPr>
        <w:t>H2b</w:t>
      </w:r>
      <w:r>
        <w:rPr>
          <w:rFonts w:ascii="Simplified Arabic" w:hAnsi="Simplified Arabic" w:cs="Simplified Arabic"/>
          <w:sz w:val="28"/>
          <w:szCs w:val="28"/>
          <w:rtl/>
        </w:rPr>
        <w:t>: يوجد أثر موجب ذو دلالة إحصائية للقدرات البشرية والتدريبية في الأداء الاقتصادي.</w:t>
      </w:r>
    </w:p>
    <w:p w14:paraId="3E82E487" w14:textId="77777777" w:rsidR="00850263" w:rsidRDefault="00000000" w:rsidP="00EA07B5">
      <w:pPr>
        <w:pStyle w:val="Heading3"/>
        <w:bidi/>
        <w:spacing w:before="280" w:line="360" w:lineRule="auto"/>
        <w:ind w:right="280"/>
      </w:pPr>
      <w:bookmarkStart w:id="42" w:name="_Toc235217975"/>
      <w:r>
        <w:rPr>
          <w:rFonts w:ascii="Simplified Arabic" w:hAnsi="Simplified Arabic" w:cs="Simplified Arabic"/>
          <w:sz w:val="28"/>
          <w:szCs w:val="28"/>
        </w:rPr>
        <w:t>3.12.2</w:t>
      </w:r>
      <w:r>
        <w:rPr>
          <w:rFonts w:ascii="Simplified Arabic" w:hAnsi="Simplified Arabic" w:cs="Simplified Arabic"/>
          <w:sz w:val="28"/>
          <w:szCs w:val="28"/>
          <w:rtl/>
        </w:rPr>
        <w:t>. القدرة الابتكارية والأداء</w:t>
      </w:r>
      <w:bookmarkEnd w:id="42"/>
    </w:p>
    <w:p w14:paraId="3E85D999" w14:textId="77777777" w:rsidR="00850263" w:rsidRDefault="00000000" w:rsidP="00EA07B5">
      <w:pPr>
        <w:pStyle w:val="BodyText"/>
        <w:bidi/>
        <w:spacing w:after="180" w:line="360" w:lineRule="auto"/>
      </w:pPr>
      <w:r>
        <w:rPr>
          <w:rFonts w:ascii="Simplified Arabic" w:hAnsi="Simplified Arabic" w:cs="Simplified Arabic"/>
          <w:sz w:val="28"/>
          <w:szCs w:val="28"/>
          <w:rtl/>
        </w:rPr>
        <w:tab/>
        <w:t>تسمح القدرة الابتكارية للمنشأة بتحويل المعرفة والفرص إلى تحسينات قابلة للتطبيق. وقد تخفض هذه التحسينات زمن العملية أو كلفتها، وترفع المرونة وجاذبية العرض، بما يدعم الإيرادات والاستمرار. وتؤكد المراجعات تعدد أوجه القدرة وأهمية النظر إليها كعملية، بينما يبين الدليل السعودي دور التدريب والموارد الفنية في تكوينها (</w:t>
      </w:r>
      <w:proofErr w:type="spellStart"/>
      <w:r>
        <w:rPr>
          <w:rFonts w:ascii="Simplified Arabic" w:hAnsi="Simplified Arabic" w:cs="Simplified Arabic"/>
          <w:sz w:val="28"/>
          <w:szCs w:val="28"/>
        </w:rPr>
        <w:t>Saunila</w:t>
      </w:r>
      <w:proofErr w:type="spellEnd"/>
      <w:r>
        <w:rPr>
          <w:rFonts w:ascii="Simplified Arabic" w:hAnsi="Simplified Arabic" w:cs="Simplified Arabic"/>
          <w:sz w:val="28"/>
          <w:szCs w:val="28"/>
        </w:rPr>
        <w:t xml:space="preserve">, 2020; Akinwale and </w:t>
      </w:r>
      <w:proofErr w:type="spellStart"/>
      <w:r>
        <w:rPr>
          <w:rFonts w:ascii="Simplified Arabic" w:hAnsi="Simplified Arabic" w:cs="Simplified Arabic"/>
          <w:sz w:val="28"/>
          <w:szCs w:val="28"/>
        </w:rPr>
        <w:t>Alshraim</w:t>
      </w:r>
      <w:proofErr w:type="spellEnd"/>
      <w:r>
        <w:rPr>
          <w:rFonts w:ascii="Simplified Arabic" w:hAnsi="Simplified Arabic" w:cs="Simplified Arabic"/>
          <w:sz w:val="28"/>
          <w:szCs w:val="28"/>
        </w:rPr>
        <w:t>, 2024</w:t>
      </w:r>
      <w:r>
        <w:rPr>
          <w:rFonts w:ascii="Simplified Arabic" w:hAnsi="Simplified Arabic" w:cs="Simplified Arabic"/>
          <w:sz w:val="28"/>
          <w:szCs w:val="28"/>
          <w:rtl/>
        </w:rPr>
        <w:t>). وعلى الرغم من الكلفة وعدم اليقين، يفترض النموذج اتجاهًا موجبًا في المتوسط.</w:t>
      </w:r>
    </w:p>
    <w:p w14:paraId="2FF99228"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H1c</w:t>
      </w:r>
      <w:r>
        <w:rPr>
          <w:rFonts w:ascii="Simplified Arabic" w:hAnsi="Simplified Arabic" w:cs="Simplified Arabic"/>
          <w:sz w:val="28"/>
          <w:szCs w:val="28"/>
          <w:rtl/>
        </w:rPr>
        <w:t>: يوجد أثر موجب ذو دلالة إحصائية للقدرة الابتكارية في الأداء التشغيلي والتوظيفي.</w:t>
      </w:r>
    </w:p>
    <w:p w14:paraId="1468DEA0"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H2c</w:t>
      </w:r>
      <w:r>
        <w:rPr>
          <w:rFonts w:ascii="Simplified Arabic" w:hAnsi="Simplified Arabic" w:cs="Simplified Arabic"/>
          <w:sz w:val="28"/>
          <w:szCs w:val="28"/>
          <w:rtl/>
        </w:rPr>
        <w:t>: يوجد أثر موجب ذو دلالة إحصائية للقدرة الابتكارية في الأداء الاقتصادي.</w:t>
      </w:r>
    </w:p>
    <w:p w14:paraId="16316EA7" w14:textId="77777777" w:rsidR="00850263" w:rsidRDefault="00000000" w:rsidP="00EA07B5">
      <w:pPr>
        <w:pStyle w:val="Heading3"/>
        <w:bidi/>
        <w:spacing w:before="280" w:line="360" w:lineRule="auto"/>
        <w:ind w:right="280"/>
      </w:pPr>
      <w:bookmarkStart w:id="43" w:name="_Toc235217976"/>
      <w:r>
        <w:rPr>
          <w:rFonts w:ascii="Simplified Arabic" w:hAnsi="Simplified Arabic" w:cs="Simplified Arabic"/>
          <w:sz w:val="28"/>
          <w:szCs w:val="28"/>
        </w:rPr>
        <w:t>4.12.2</w:t>
      </w:r>
      <w:r>
        <w:rPr>
          <w:rFonts w:ascii="Simplified Arabic" w:hAnsi="Simplified Arabic" w:cs="Simplified Arabic"/>
          <w:sz w:val="28"/>
          <w:szCs w:val="28"/>
          <w:rtl/>
        </w:rPr>
        <w:t>. القدرة الرقمية والأداء</w:t>
      </w:r>
      <w:bookmarkEnd w:id="43"/>
    </w:p>
    <w:p w14:paraId="016EBDEF" w14:textId="77777777" w:rsidR="00850263" w:rsidRDefault="00000000" w:rsidP="00EA07B5">
      <w:pPr>
        <w:pStyle w:val="BodyText"/>
        <w:bidi/>
        <w:spacing w:after="180" w:line="360" w:lineRule="auto"/>
      </w:pPr>
      <w:r>
        <w:rPr>
          <w:rFonts w:ascii="Simplified Arabic" w:hAnsi="Simplified Arabic" w:cs="Simplified Arabic"/>
          <w:sz w:val="28"/>
          <w:szCs w:val="28"/>
          <w:rtl/>
        </w:rPr>
        <w:tab/>
        <w:t>تكتسب التقنية قيمة عندما تندمج في العمليات والبيانات والتعامل مع العميل. ويتيح هذا الدمج سرعة المعالجة ودقة المعلومات واتساع الوصول، لكنه يعتمد على المهارة والتكامل والأمن. وقد ارتبطت القدرات الرقمية بالابتكار والأداء في دراسات تطبيقية، كما أظهرت الأدلة السعودية أهمية الوعي والاستعداد والمهارات (</w:t>
      </w:r>
      <w:r>
        <w:rPr>
          <w:rFonts w:ascii="Simplified Arabic" w:hAnsi="Simplified Arabic" w:cs="Simplified Arabic"/>
          <w:sz w:val="28"/>
          <w:szCs w:val="28"/>
        </w:rPr>
        <w:t>Khin and Ho, 2019; Kim and Jin, 2024; Tripathi and Singh, 2024</w:t>
      </w:r>
      <w:r>
        <w:rPr>
          <w:rFonts w:ascii="Simplified Arabic" w:hAnsi="Simplified Arabic" w:cs="Simplified Arabic"/>
          <w:sz w:val="28"/>
          <w:szCs w:val="28"/>
          <w:rtl/>
        </w:rPr>
        <w:t>). لذلك يتوقع ارتباط الاستخدام الفعلي ببُعدي الأداء.</w:t>
      </w:r>
    </w:p>
    <w:p w14:paraId="10793552"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lastRenderedPageBreak/>
        <w:t>H1d</w:t>
      </w:r>
      <w:r>
        <w:rPr>
          <w:rFonts w:ascii="Simplified Arabic" w:hAnsi="Simplified Arabic" w:cs="Simplified Arabic"/>
          <w:sz w:val="28"/>
          <w:szCs w:val="28"/>
          <w:rtl/>
        </w:rPr>
        <w:t>: يوجد أثر موجب ذو دلالة إحصائية للقدرة الرقمية في الأداء التشغيلي والتوظيفي.</w:t>
      </w:r>
    </w:p>
    <w:p w14:paraId="14FF46D0"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H2d</w:t>
      </w:r>
      <w:r>
        <w:rPr>
          <w:rFonts w:ascii="Simplified Arabic" w:hAnsi="Simplified Arabic" w:cs="Simplified Arabic"/>
          <w:sz w:val="28"/>
          <w:szCs w:val="28"/>
          <w:rtl/>
        </w:rPr>
        <w:t>: يوجد أثر موجب ذو دلالة إحصائية للقدرة الرقمية في الأداء الاقتصادي.</w:t>
      </w:r>
    </w:p>
    <w:p w14:paraId="204C4523" w14:textId="77777777" w:rsidR="00850263" w:rsidRDefault="00000000" w:rsidP="00EA07B5">
      <w:pPr>
        <w:pStyle w:val="Heading3"/>
        <w:bidi/>
        <w:spacing w:before="280" w:line="360" w:lineRule="auto"/>
        <w:ind w:right="280"/>
      </w:pPr>
      <w:bookmarkStart w:id="44" w:name="_Toc235217977"/>
      <w:r>
        <w:rPr>
          <w:rFonts w:ascii="Simplified Arabic" w:hAnsi="Simplified Arabic" w:cs="Simplified Arabic"/>
          <w:sz w:val="28"/>
          <w:szCs w:val="28"/>
        </w:rPr>
        <w:t>5.12.2</w:t>
      </w:r>
      <w:r>
        <w:rPr>
          <w:rFonts w:ascii="Simplified Arabic" w:hAnsi="Simplified Arabic" w:cs="Simplified Arabic"/>
          <w:sz w:val="28"/>
          <w:szCs w:val="28"/>
          <w:rtl/>
        </w:rPr>
        <w:t>. الأثر المجمع للموارد والقدرات</w:t>
      </w:r>
      <w:bookmarkEnd w:id="44"/>
    </w:p>
    <w:p w14:paraId="290507F3" w14:textId="77777777" w:rsidR="00850263" w:rsidRDefault="00000000" w:rsidP="00EA07B5">
      <w:pPr>
        <w:pStyle w:val="BodyText"/>
        <w:bidi/>
        <w:spacing w:after="180" w:line="360" w:lineRule="auto"/>
      </w:pPr>
      <w:r>
        <w:rPr>
          <w:rFonts w:ascii="Simplified Arabic" w:hAnsi="Simplified Arabic" w:cs="Simplified Arabic"/>
          <w:sz w:val="28"/>
          <w:szCs w:val="28"/>
          <w:rtl/>
        </w:rPr>
        <w:tab/>
        <w:t>لا تعمل الأبعاد الأربعة في فراغ؛ فالتمويل قد يتيح التدريب والتقنية، والمهارات ترفع جودة استخدامها، والابتكار يعيد تركيبها في منتج أو عملية، والقدرة الرقمية تسرع التعلم والتنسيق. ويتيح إدخالها معًا تقدير إسهام كل منها بعد تثبيت البقية وخصائص المنشأة، وهو أقرب إلى منطق تكوين الموارد من اختبار علاقات منفصلة فقط (</w:t>
      </w:r>
      <w:r>
        <w:rPr>
          <w:rFonts w:ascii="Simplified Arabic" w:hAnsi="Simplified Arabic" w:cs="Simplified Arabic"/>
          <w:sz w:val="28"/>
          <w:szCs w:val="28"/>
        </w:rPr>
        <w:t>Barney, 1991; Wiklund and Shepherd, 2005</w:t>
      </w:r>
      <w:r>
        <w:rPr>
          <w:rFonts w:ascii="Simplified Arabic" w:hAnsi="Simplified Arabic" w:cs="Simplified Arabic"/>
          <w:sz w:val="28"/>
          <w:szCs w:val="28"/>
          <w:rtl/>
        </w:rPr>
        <w:t>). وبناءً عليه، تصاغ الفرضيتان الرئيستان:</w:t>
      </w:r>
    </w:p>
    <w:p w14:paraId="410EC843"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H1</w:t>
      </w:r>
      <w:r>
        <w:rPr>
          <w:rFonts w:ascii="Simplified Arabic" w:hAnsi="Simplified Arabic" w:cs="Simplified Arabic"/>
          <w:sz w:val="28"/>
          <w:szCs w:val="28"/>
          <w:rtl/>
        </w:rPr>
        <w:t>: يوجد أثر موجب ذو دلالة إحصائية للموارد والقدرات التنظيمية مجتمعة في الأداء التشغيلي والتوظيفي للمنشآت الصغيرة والمتوسطة في مدينة الرياض.</w:t>
      </w:r>
    </w:p>
    <w:p w14:paraId="6F257F67" w14:textId="77777777" w:rsidR="00850263" w:rsidRDefault="00000000" w:rsidP="00EA07B5">
      <w:pPr>
        <w:pStyle w:val="BodyTexthypothesis"/>
        <w:bidi/>
        <w:spacing w:before="0" w:after="0" w:line="360" w:lineRule="auto"/>
      </w:pPr>
      <w:r>
        <w:rPr>
          <w:rFonts w:ascii="Simplified Arabic" w:hAnsi="Simplified Arabic" w:cs="Simplified Arabic"/>
          <w:sz w:val="28"/>
          <w:szCs w:val="28"/>
        </w:rPr>
        <w:t>H2</w:t>
      </w:r>
      <w:r>
        <w:rPr>
          <w:rFonts w:ascii="Simplified Arabic" w:hAnsi="Simplified Arabic" w:cs="Simplified Arabic"/>
          <w:sz w:val="28"/>
          <w:szCs w:val="28"/>
          <w:rtl/>
        </w:rPr>
        <w:t>: يوجد أثر موجب ذو دلالة إحصائية للموارد والقدرات التنظيمية مجتمعة في الأداء الاقتصادي للمنشآت الصغيرة والمتوسطة في مدينة الرياض.</w:t>
      </w:r>
    </w:p>
    <w:p w14:paraId="0C957879" w14:textId="77777777" w:rsidR="00850263" w:rsidRDefault="00000000" w:rsidP="00EA07B5">
      <w:pPr>
        <w:pStyle w:val="Heading2"/>
        <w:bidi/>
        <w:spacing w:before="400" w:after="160" w:line="360" w:lineRule="auto"/>
        <w:ind w:left="400" w:right="400"/>
      </w:pPr>
      <w:bookmarkStart w:id="45" w:name="_Toc235217978"/>
      <w:r>
        <w:rPr>
          <w:rFonts w:ascii="Simplified Arabic" w:hAnsi="Simplified Arabic" w:cs="Simplified Arabic"/>
        </w:rPr>
        <w:t>13.2</w:t>
      </w:r>
      <w:r>
        <w:rPr>
          <w:rFonts w:ascii="Simplified Arabic" w:hAnsi="Simplified Arabic" w:cs="Simplified Arabic"/>
          <w:rtl/>
        </w:rPr>
        <w:t>. خلاصة الفصل</w:t>
      </w:r>
      <w:bookmarkEnd w:id="45"/>
    </w:p>
    <w:p w14:paraId="1A97C143" w14:textId="62A4611B" w:rsidR="00850263" w:rsidRPr="00E02347" w:rsidRDefault="00000000" w:rsidP="00E02347">
      <w:pPr>
        <w:pStyle w:val="BodyText"/>
        <w:bidi/>
        <w:spacing w:after="180" w:line="360" w:lineRule="auto"/>
      </w:pPr>
      <w:r>
        <w:rPr>
          <w:rFonts w:ascii="Simplified Arabic" w:hAnsi="Simplified Arabic" w:cs="Simplified Arabic"/>
          <w:sz w:val="28"/>
          <w:szCs w:val="28"/>
          <w:rtl/>
        </w:rPr>
        <w:tab/>
        <w:t xml:space="preserve">بين الفصل أن اختلاف أداء المنشآت لا يفسر بالحجم وحده، بل بتكوين الموارد وكيفية استخدامها وتجديدها. وربط التمويل والقدرات البشرية والابتكار </w:t>
      </w:r>
      <w:proofErr w:type="spellStart"/>
      <w:r>
        <w:rPr>
          <w:rFonts w:ascii="Simplified Arabic" w:hAnsi="Simplified Arabic" w:cs="Simplified Arabic"/>
          <w:sz w:val="28"/>
          <w:szCs w:val="28"/>
          <w:rtl/>
        </w:rPr>
        <w:t>والرقمنة</w:t>
      </w:r>
      <w:proofErr w:type="spellEnd"/>
      <w:r>
        <w:rPr>
          <w:rFonts w:ascii="Simplified Arabic" w:hAnsi="Simplified Arabic" w:cs="Simplified Arabic"/>
          <w:sz w:val="28"/>
          <w:szCs w:val="28"/>
          <w:rtl/>
        </w:rPr>
        <w:t xml:space="preserve"> بآليات تشغيلية واقتصادية، ثم قارن الأدلة وحدودها وحدد فجوة تكاملية وقياسية ومكانية. وقاد ذلك إلى فروض تفصل بين بُعدي الأداء وتختبر الأثر المجمع والنسبي للأبعاد الأربعة. وينتقل الفصل الثالث إلى توضيح التصميم والمنهج والمجتمع والعينة والأداة وإجراءات التحقق والتحليل الإحصائي.</w:t>
      </w:r>
    </w:p>
    <w:sectPr w:rsidR="00850263" w:rsidRPr="00E02347" w:rsidSect="00845623">
      <w:footerReference w:type="default" r:id="rId11"/>
      <w:pgSz w:w="12240" w:h="15840"/>
      <w:pgMar w:top="1134" w:right="1134" w:bottom="1134" w:left="1134" w:header="0" w:footer="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17A02" w14:textId="77777777" w:rsidR="00C04874" w:rsidRDefault="00C04874" w:rsidP="00EA07B5">
      <w:r>
        <w:separator/>
      </w:r>
    </w:p>
  </w:endnote>
  <w:endnote w:type="continuationSeparator" w:id="0">
    <w:p w14:paraId="08577C76" w14:textId="77777777" w:rsidR="00C04874" w:rsidRDefault="00C04874" w:rsidP="00EA0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00"/>
    <w:family w:val="swiss"/>
    <w:pitch w:val="variable"/>
    <w:sig w:usb0="E4002EFF" w:usb1="C200247B" w:usb2="00000009" w:usb3="00000000" w:csb0="000001FF" w:csb1="00000000"/>
  </w:font>
  <w:font w:name="Noto Serif CJK SC">
    <w:altName w:val="Cambria"/>
    <w:panose1 w:val="00000000000000000000"/>
    <w:charset w:val="00"/>
    <w:family w:val="roman"/>
    <w:notTrueType/>
    <w:pitch w:val="default"/>
  </w:font>
  <w:font w:name="Noto Sans Arabic UI">
    <w:altName w:val="Cambria"/>
    <w:panose1 w:val="00000000000000000000"/>
    <w:charset w:val="00"/>
    <w:family w:val="roman"/>
    <w:notTrueType/>
    <w:pitch w:val="default"/>
  </w:font>
  <w:font w:name="Liberation Serif">
    <w:altName w:val="Times New Roman"/>
    <w:charset w:val="01"/>
    <w:family w:val="roman"/>
    <w:pitch w:val="variable"/>
  </w:font>
  <w:font w:name="Noto Sans CJK SC">
    <w:panose1 w:val="00000000000000000000"/>
    <w:charset w:val="00"/>
    <w:family w:val="roman"/>
    <w:notTrueType/>
    <w:pitch w:val="default"/>
  </w:font>
  <w:font w:name="Amiri">
    <w:altName w:val="Cambria"/>
    <w:panose1 w:val="00000000000000000000"/>
    <w:charset w:val="00"/>
    <w:family w:val="roman"/>
    <w:notTrueType/>
    <w:pitch w:val="default"/>
  </w:font>
  <w:font w:name="Liberation Mono">
    <w:altName w:val="Courier New"/>
    <w:charset w:val="01"/>
    <w:family w:val="roman"/>
    <w:pitch w:val="variable"/>
  </w:font>
  <w:font w:name="Noto Sans Mono CJK SC">
    <w:panose1 w:val="00000000000000000000"/>
    <w:charset w:val="00"/>
    <w:family w:val="roman"/>
    <w:notTrueType/>
    <w:pitch w:val="default"/>
  </w:font>
  <w:font w:name="Liberation Sans">
    <w:altName w:val="Arial"/>
    <w:charset w:val="01"/>
    <w:family w:val="swiss"/>
    <w:pitch w:val="variable"/>
  </w:font>
  <w:font w:name="Arial;sans-serif">
    <w:panose1 w:val="00000000000000000000"/>
    <w:charset w:val="00"/>
    <w:family w:val="roman"/>
    <w:notTrueType/>
    <w:pitch w:val="default"/>
  </w:font>
  <w:font w:name="Times New Roman;serif">
    <w:altName w:val="Times New Roman"/>
    <w:panose1 w:val="00000000000000000000"/>
    <w:charset w:val="00"/>
    <w:family w:val="roman"/>
    <w:notTrueType/>
    <w:pitch w:val="default"/>
  </w:font>
  <w:font w:name="Courier">
    <w:panose1 w:val="02070409020205020404"/>
    <w:charset w:val="01"/>
    <w:family w:val="roman"/>
    <w:pitch w:val="variable"/>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562913"/>
      <w:docPartObj>
        <w:docPartGallery w:val="Page Numbers (Bottom of Page)"/>
        <w:docPartUnique/>
      </w:docPartObj>
    </w:sdtPr>
    <w:sdtEndPr>
      <w:rPr>
        <w:noProof/>
      </w:rPr>
    </w:sdtEndPr>
    <w:sdtContent>
      <w:p w14:paraId="6A628EE8" w14:textId="6D6939A4" w:rsidR="00EA07B5" w:rsidRDefault="00EA07B5">
        <w:pPr>
          <w:pStyle w:val="Footer"/>
        </w:pPr>
        <w:r>
          <w:fldChar w:fldCharType="begin"/>
        </w:r>
        <w:r>
          <w:instrText xml:space="preserve"> PAGE   \* MERGEFORMAT </w:instrText>
        </w:r>
        <w:r>
          <w:fldChar w:fldCharType="separate"/>
        </w:r>
        <w:r>
          <w:rPr>
            <w:noProof/>
          </w:rPr>
          <w:t>2</w:t>
        </w:r>
        <w:r>
          <w:rPr>
            <w:noProof/>
          </w:rPr>
          <w:fldChar w:fldCharType="end"/>
        </w:r>
      </w:p>
    </w:sdtContent>
  </w:sdt>
  <w:p w14:paraId="7AAD105C" w14:textId="77777777" w:rsidR="00EA07B5" w:rsidRDefault="00EA0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4C03F" w14:textId="77777777" w:rsidR="00C04874" w:rsidRDefault="00C04874" w:rsidP="00EA07B5">
      <w:r>
        <w:separator/>
      </w:r>
    </w:p>
  </w:footnote>
  <w:footnote w:type="continuationSeparator" w:id="0">
    <w:p w14:paraId="7F00D7E5" w14:textId="77777777" w:rsidR="00C04874" w:rsidRDefault="00C04874" w:rsidP="00EA0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D42DE"/>
    <w:multiLevelType w:val="multilevel"/>
    <w:tmpl w:val="EDE28FC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 w15:restartNumberingAfterBreak="0">
    <w:nsid w:val="189F3C0B"/>
    <w:multiLevelType w:val="multilevel"/>
    <w:tmpl w:val="86D669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A1D72E2"/>
    <w:multiLevelType w:val="multilevel"/>
    <w:tmpl w:val="2870BFBA"/>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3" w15:restartNumberingAfterBreak="0">
    <w:nsid w:val="264A1E18"/>
    <w:multiLevelType w:val="multilevel"/>
    <w:tmpl w:val="682E2E4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4" w15:restartNumberingAfterBreak="0">
    <w:nsid w:val="2BC84F91"/>
    <w:multiLevelType w:val="multilevel"/>
    <w:tmpl w:val="7F78A038"/>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5" w15:restartNumberingAfterBreak="0">
    <w:nsid w:val="31820D7A"/>
    <w:multiLevelType w:val="multilevel"/>
    <w:tmpl w:val="65EC81C0"/>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6" w15:restartNumberingAfterBreak="0">
    <w:nsid w:val="44EA0270"/>
    <w:multiLevelType w:val="multilevel"/>
    <w:tmpl w:val="3DD4636A"/>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7" w15:restartNumberingAfterBreak="0">
    <w:nsid w:val="511130CD"/>
    <w:multiLevelType w:val="multilevel"/>
    <w:tmpl w:val="CA0813E8"/>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8" w15:restartNumberingAfterBreak="0">
    <w:nsid w:val="52F36A4C"/>
    <w:multiLevelType w:val="multilevel"/>
    <w:tmpl w:val="83000A64"/>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9" w15:restartNumberingAfterBreak="0">
    <w:nsid w:val="6BE74A83"/>
    <w:multiLevelType w:val="multilevel"/>
    <w:tmpl w:val="8E7E17F6"/>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10" w15:restartNumberingAfterBreak="0">
    <w:nsid w:val="6EEC16E0"/>
    <w:multiLevelType w:val="multilevel"/>
    <w:tmpl w:val="25BAD1E4"/>
    <w:lvl w:ilvl="0">
      <w:start w:val="1"/>
      <w:numFmt w:val="bullet"/>
      <w:pStyle w:val="Heading1"/>
      <w:suff w:val="nothing"/>
      <w:lvlText w:val=""/>
      <w:lvlJc w:val="right"/>
      <w:pPr>
        <w:tabs>
          <w:tab w:val="num" w:pos="0"/>
        </w:tabs>
        <w:ind w:left="0" w:firstLine="0"/>
      </w:pPr>
      <w:rPr>
        <w:rFonts w:ascii="Symbol" w:hAnsi="Symbol" w:cs="Symbol" w:hint="default"/>
      </w:rPr>
    </w:lvl>
    <w:lvl w:ilvl="1">
      <w:start w:val="1"/>
      <w:numFmt w:val="none"/>
      <w:suff w:val="nothing"/>
      <w:lvlText w:val="%2"/>
      <w:lvlJc w:val="right"/>
      <w:pPr>
        <w:tabs>
          <w:tab w:val="num" w:pos="0"/>
        </w:tabs>
        <w:ind w:left="0" w:firstLine="0"/>
      </w:pPr>
    </w:lvl>
    <w:lvl w:ilvl="2">
      <w:start w:val="1"/>
      <w:numFmt w:val="none"/>
      <w:suff w:val="nothing"/>
      <w:lvlText w:val="%3"/>
      <w:lvlJc w:val="right"/>
      <w:pPr>
        <w:tabs>
          <w:tab w:val="num" w:pos="0"/>
        </w:tabs>
        <w:ind w:left="0" w:firstLine="0"/>
      </w:pPr>
    </w:lvl>
    <w:lvl w:ilvl="3">
      <w:start w:val="1"/>
      <w:numFmt w:val="none"/>
      <w:pStyle w:val="Heading4"/>
      <w:suff w:val="nothing"/>
      <w:lvlText w:val="%4"/>
      <w:lvlJc w:val="right"/>
      <w:pPr>
        <w:tabs>
          <w:tab w:val="num" w:pos="0"/>
        </w:tabs>
        <w:ind w:left="0" w:firstLine="0"/>
      </w:pPr>
    </w:lvl>
    <w:lvl w:ilvl="4">
      <w:start w:val="1"/>
      <w:numFmt w:val="none"/>
      <w:pStyle w:val="Heading5"/>
      <w:suff w:val="nothing"/>
      <w:lvlText w:val="%5"/>
      <w:lvlJc w:val="right"/>
      <w:pPr>
        <w:tabs>
          <w:tab w:val="num" w:pos="0"/>
        </w:tabs>
        <w:ind w:left="0" w:firstLine="0"/>
      </w:pPr>
    </w:lvl>
    <w:lvl w:ilvl="5">
      <w:start w:val="1"/>
      <w:numFmt w:val="none"/>
      <w:suff w:val="nothing"/>
      <w:lvlText w:val="%6"/>
      <w:lvlJc w:val="right"/>
      <w:pPr>
        <w:tabs>
          <w:tab w:val="num" w:pos="0"/>
        </w:tabs>
        <w:ind w:left="0" w:firstLine="0"/>
      </w:pPr>
    </w:lvl>
    <w:lvl w:ilvl="6">
      <w:start w:val="1"/>
      <w:numFmt w:val="none"/>
      <w:suff w:val="nothing"/>
      <w:lvlText w:val="%7"/>
      <w:lvlJc w:val="right"/>
      <w:pPr>
        <w:tabs>
          <w:tab w:val="num" w:pos="0"/>
        </w:tabs>
        <w:ind w:left="0" w:firstLine="0"/>
      </w:pPr>
    </w:lvl>
    <w:lvl w:ilvl="7">
      <w:start w:val="1"/>
      <w:numFmt w:val="none"/>
      <w:suff w:val="nothing"/>
      <w:lvlText w:val="%8"/>
      <w:lvlJc w:val="right"/>
      <w:pPr>
        <w:tabs>
          <w:tab w:val="num" w:pos="0"/>
        </w:tabs>
        <w:ind w:left="0" w:firstLine="0"/>
      </w:pPr>
    </w:lvl>
    <w:lvl w:ilvl="8">
      <w:start w:val="1"/>
      <w:numFmt w:val="none"/>
      <w:suff w:val="nothing"/>
      <w:lvlText w:val="%9"/>
      <w:lvlJc w:val="right"/>
      <w:pPr>
        <w:tabs>
          <w:tab w:val="num" w:pos="0"/>
        </w:tabs>
        <w:ind w:left="0" w:firstLine="0"/>
      </w:pPr>
    </w:lvl>
  </w:abstractNum>
  <w:abstractNum w:abstractNumId="11" w15:restartNumberingAfterBreak="0">
    <w:nsid w:val="75C43102"/>
    <w:multiLevelType w:val="multilevel"/>
    <w:tmpl w:val="B8448574"/>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12" w15:restartNumberingAfterBreak="0">
    <w:nsid w:val="78344746"/>
    <w:multiLevelType w:val="multilevel"/>
    <w:tmpl w:val="F9105DBA"/>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num w:numId="1" w16cid:durableId="1226599670">
    <w:abstractNumId w:val="10"/>
  </w:num>
  <w:num w:numId="2" w16cid:durableId="1718890962">
    <w:abstractNumId w:val="11"/>
  </w:num>
  <w:num w:numId="3" w16cid:durableId="1002666325">
    <w:abstractNumId w:val="5"/>
  </w:num>
  <w:num w:numId="4" w16cid:durableId="2065836853">
    <w:abstractNumId w:val="9"/>
  </w:num>
  <w:num w:numId="5" w16cid:durableId="474103893">
    <w:abstractNumId w:val="3"/>
  </w:num>
  <w:num w:numId="6" w16cid:durableId="1739865339">
    <w:abstractNumId w:val="0"/>
  </w:num>
  <w:num w:numId="7" w16cid:durableId="473332570">
    <w:abstractNumId w:val="12"/>
  </w:num>
  <w:num w:numId="8" w16cid:durableId="267978635">
    <w:abstractNumId w:val="8"/>
  </w:num>
  <w:num w:numId="9" w16cid:durableId="138885281">
    <w:abstractNumId w:val="4"/>
  </w:num>
  <w:num w:numId="10" w16cid:durableId="1907184176">
    <w:abstractNumId w:val="7"/>
  </w:num>
  <w:num w:numId="11" w16cid:durableId="1570723152">
    <w:abstractNumId w:val="2"/>
  </w:num>
  <w:num w:numId="12" w16cid:durableId="449856267">
    <w:abstractNumId w:val="6"/>
  </w:num>
  <w:num w:numId="13" w16cid:durableId="133556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1134"/>
  <w:autoHyphenation/>
  <w:hyphenationZone w:val="0"/>
  <w:characterSpacingControl w:val="doNotCompress"/>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850263"/>
    <w:rsid w:val="000F018C"/>
    <w:rsid w:val="001C19A6"/>
    <w:rsid w:val="004519A0"/>
    <w:rsid w:val="00582503"/>
    <w:rsid w:val="006E37D5"/>
    <w:rsid w:val="00845623"/>
    <w:rsid w:val="00850263"/>
    <w:rsid w:val="008D319F"/>
    <w:rsid w:val="008F67C8"/>
    <w:rsid w:val="00971BEB"/>
    <w:rsid w:val="00AE48A1"/>
    <w:rsid w:val="00BC53DB"/>
    <w:rsid w:val="00C04874"/>
    <w:rsid w:val="00C109FE"/>
    <w:rsid w:val="00DD2BF1"/>
    <w:rsid w:val="00E02347"/>
    <w:rsid w:val="00E84E3B"/>
    <w:rsid w:val="00EA07B5"/>
    <w:rsid w:val="00EC4856"/>
    <w:rsid w:val="00F611D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57F0"/>
  <w15:docId w15:val="{1C2EAD42-B62F-424D-9BB5-14C6A8A8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Noto Serif CJK SC" w:hAnsi="Calibri" w:cs="Noto Sans Arabic UI"/>
        <w:kern w:val="2"/>
        <w:sz w:val="22"/>
        <w:szCs w:val="24"/>
        <w:lang w:val="en-US" w:eastAsia="zh-CN" w:bidi="ar-SY"/>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rFonts w:ascii="Liberation Serif" w:hAnsi="Liberation Serif"/>
      <w:sz w:val="24"/>
    </w:rPr>
  </w:style>
  <w:style w:type="paragraph" w:styleId="Heading1">
    <w:name w:val="heading 1"/>
    <w:basedOn w:val="Heading"/>
    <w:next w:val="BodyText"/>
    <w:uiPriority w:val="9"/>
    <w:qFormat/>
    <w:pPr>
      <w:numPr>
        <w:numId w:val="1"/>
      </w:numPr>
      <w:outlineLvl w:val="0"/>
    </w:pPr>
    <w:rPr>
      <w:rFonts w:ascii="Times New Roman" w:hAnsi="Times New Roman" w:cs="Amiri"/>
      <w:b/>
      <w:bCs/>
      <w:sz w:val="32"/>
      <w:szCs w:val="32"/>
    </w:rPr>
  </w:style>
  <w:style w:type="paragraph" w:styleId="Heading2">
    <w:name w:val="heading 2"/>
    <w:basedOn w:val="Heading"/>
    <w:next w:val="BodyText"/>
    <w:uiPriority w:val="9"/>
    <w:unhideWhenUsed/>
    <w:qFormat/>
    <w:pPr>
      <w:spacing w:before="200"/>
      <w:outlineLvl w:val="1"/>
    </w:pPr>
    <w:rPr>
      <w:rFonts w:ascii="Times New Roman" w:hAnsi="Times New Roman" w:cs="Amiri"/>
      <w:b/>
      <w:bCs/>
    </w:rPr>
  </w:style>
  <w:style w:type="paragraph" w:styleId="Heading3">
    <w:name w:val="heading 3"/>
    <w:basedOn w:val="Heading"/>
    <w:next w:val="BodyText"/>
    <w:uiPriority w:val="9"/>
    <w:unhideWhenUsed/>
    <w:qFormat/>
    <w:pPr>
      <w:spacing w:before="140"/>
      <w:outlineLvl w:val="2"/>
    </w:pPr>
    <w:rPr>
      <w:rFonts w:ascii="Times New Roman" w:hAnsi="Times New Roman" w:cs="Amiri"/>
      <w:b/>
      <w:bCs/>
      <w:sz w:val="24"/>
      <w:szCs w:val="24"/>
    </w:rPr>
  </w:style>
  <w:style w:type="paragraph" w:styleId="Heading4">
    <w:name w:val="heading 4"/>
    <w:basedOn w:val="Heading"/>
    <w:next w:val="BodyText"/>
    <w:uiPriority w:val="9"/>
    <w:semiHidden/>
    <w:unhideWhenUsed/>
    <w:qFormat/>
    <w:pPr>
      <w:numPr>
        <w:ilvl w:val="3"/>
        <w:numId w:val="1"/>
      </w:numPr>
      <w:spacing w:before="120"/>
      <w:outlineLvl w:val="3"/>
    </w:pPr>
    <w:rPr>
      <w:rFonts w:ascii="Times New Roman" w:hAnsi="Times New Roman" w:cs="Amiri"/>
      <w:b/>
      <w:bCs/>
      <w:i/>
      <w:iCs/>
      <w:sz w:val="24"/>
      <w:szCs w:val="24"/>
    </w:rPr>
  </w:style>
  <w:style w:type="paragraph" w:styleId="Heading5">
    <w:name w:val="heading 5"/>
    <w:basedOn w:val="Heading"/>
    <w:next w:val="BodyText"/>
    <w:uiPriority w:val="9"/>
    <w:semiHidden/>
    <w:unhideWhenUsed/>
    <w:qFormat/>
    <w:pPr>
      <w:numPr>
        <w:ilvl w:val="4"/>
        <w:numId w:val="1"/>
      </w:numPr>
      <w:spacing w:before="120" w:after="60"/>
      <w:outlineLvl w:val="4"/>
    </w:pPr>
    <w:rPr>
      <w:rFonts w:ascii="Times New Roman" w:hAnsi="Times New Roman" w:cs="Amiri"/>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character" w:customStyle="1" w:styleId="Bulletsuser">
    <w:name w:val="Bullets (user)"/>
    <w:qFormat/>
    <w:rPr>
      <w:rFonts w:ascii="OpenSymbol" w:eastAsia="OpenSymbol" w:hAnsi="OpenSymbol" w:cs="OpenSymbol"/>
    </w:rPr>
  </w:style>
  <w:style w:type="character" w:customStyle="1" w:styleId="SourceText">
    <w:name w:val="Source Text"/>
    <w:qFormat/>
    <w:rPr>
      <w:rFonts w:ascii="Liberation Mono" w:eastAsia="Noto Sans Mono CJK SC" w:hAnsi="Liberation Mono" w:cs="Liberation Mono"/>
    </w:rPr>
  </w:style>
  <w:style w:type="character" w:customStyle="1" w:styleId="NumberingSymbols">
    <w:name w:val="Numbering Symbols"/>
    <w:qFormat/>
  </w:style>
  <w:style w:type="character" w:styleId="Hyperlink">
    <w:name w:val="Hyperlink"/>
    <w:uiPriority w:val="99"/>
    <w:rPr>
      <w:color w:val="000080"/>
      <w:u w:val="single"/>
    </w:rPr>
  </w:style>
  <w:style w:type="character" w:customStyle="1" w:styleId="EndnoteCharactersuser">
    <w:name w:val="Endnote Characters (user)"/>
    <w:qFormat/>
  </w:style>
  <w:style w:type="character" w:customStyle="1" w:styleId="FootnoteCharactersuser">
    <w:name w:val="Footnote Characters (user)"/>
    <w:qFormat/>
  </w:style>
  <w:style w:type="character" w:styleId="Emphasis">
    <w:name w:val="Emphasis"/>
    <w:qFormat/>
    <w:rPr>
      <w:i/>
      <w:iCs/>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jc w:val="both"/>
    </w:pPr>
    <w:rPr>
      <w:rFonts w:ascii="Times New Roman" w:hAnsi="Times New Roman" w:cs="Amiri"/>
    </w:rPr>
  </w:style>
  <w:style w:type="paragraph" w:styleId="List">
    <w:name w:val="List"/>
    <w:basedOn w:val="BodyText"/>
    <w:rPr>
      <w:rFonts w:cs="Noto Sans Arabic UI"/>
    </w:rPr>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losing">
    <w:name w:val="Closing"/>
    <w:basedOn w:val="Heading"/>
    <w:next w:val="BodyText"/>
    <w:pPr>
      <w:jc w:val="center"/>
    </w:pPr>
    <w:rPr>
      <w:rFonts w:ascii="Times New Roman" w:hAnsi="Times New Roman" w:cs="Amiri"/>
      <w:b/>
      <w:bCs/>
      <w:sz w:val="32"/>
      <w:szCs w:val="32"/>
    </w:rPr>
  </w:style>
  <w:style w:type="paragraph" w:styleId="Title">
    <w:name w:val="Title"/>
    <w:basedOn w:val="Heading"/>
    <w:next w:val="BodyText"/>
    <w:uiPriority w:val="10"/>
    <w:qFormat/>
    <w:pPr>
      <w:jc w:val="center"/>
    </w:pPr>
    <w:rPr>
      <w:rFonts w:ascii="Times New Roman" w:hAnsi="Times New Roman" w:cs="Amiri"/>
      <w:b/>
      <w:bCs/>
      <w:sz w:val="36"/>
      <w:szCs w:val="36"/>
    </w:rPr>
  </w:style>
  <w:style w:type="paragraph" w:styleId="IndexHeading">
    <w:name w:val="index heading"/>
    <w:basedOn w:val="Heading"/>
    <w:pPr>
      <w:suppressLineNumbers/>
    </w:pPr>
    <w:rPr>
      <w:b/>
      <w:bCs/>
      <w:sz w:val="32"/>
      <w:szCs w:val="32"/>
    </w:rPr>
  </w:style>
  <w:style w:type="paragraph" w:styleId="TableofAuthorities">
    <w:name w:val="table of authorities"/>
    <w:basedOn w:val="IndexHeading"/>
    <w:rPr>
      <w:rFonts w:ascii="Times New Roman" w:hAnsi="Times New Roman" w:cs="Amiri"/>
    </w:rPr>
  </w:style>
  <w:style w:type="paragraph" w:styleId="TOCHeading">
    <w:name w:val="TOC Heading"/>
    <w:basedOn w:val="IndexHeading"/>
    <w:uiPriority w:val="39"/>
    <w:qFormat/>
    <w:rPr>
      <w:rFonts w:ascii="Times New Roman" w:hAnsi="Times New Roman" w:cs="Amiri"/>
    </w:rPr>
  </w:style>
  <w:style w:type="paragraph" w:customStyle="1" w:styleId="FigureIndexHeading">
    <w:name w:val="Figure Index Heading"/>
    <w:basedOn w:val="IndexHeading"/>
    <w:qFormat/>
    <w:rPr>
      <w:rFonts w:ascii="Times New Roman" w:hAnsi="Times New Roman" w:cs="Amiri"/>
    </w:rPr>
  </w:style>
  <w:style w:type="paragraph" w:customStyle="1" w:styleId="ObjectIndexHeadinguser">
    <w:name w:val="Object Index Heading (user)"/>
    <w:basedOn w:val="IndexHeading"/>
    <w:qFormat/>
    <w:rPr>
      <w:rFonts w:ascii="Times New Roman" w:hAnsi="Times New Roman" w:cs="Amiri"/>
    </w:rPr>
  </w:style>
  <w:style w:type="paragraph" w:customStyle="1" w:styleId="TableIndexHeadinguser">
    <w:name w:val="Table Index Heading (user)"/>
    <w:basedOn w:val="IndexHeading"/>
    <w:qFormat/>
    <w:rPr>
      <w:rFonts w:ascii="Times New Roman" w:hAnsi="Times New Roman" w:cs="Amiri"/>
    </w:rPr>
  </w:style>
  <w:style w:type="paragraph" w:customStyle="1" w:styleId="UserIndexHeading">
    <w:name w:val="User Index Heading"/>
    <w:basedOn w:val="IndexHeading"/>
    <w:qFormat/>
    <w:rPr>
      <w:rFonts w:ascii="Times New Roman" w:hAnsi="Times New Roman" w:cs="Amiri"/>
    </w:rPr>
  </w:style>
  <w:style w:type="paragraph" w:customStyle="1" w:styleId="HorizontalLine">
    <w:name w:val="Horizontal Line"/>
    <w:basedOn w:val="Normal"/>
    <w:next w:val="BodyText"/>
    <w:qFormat/>
    <w:pPr>
      <w:suppressLineNumbers/>
      <w:pBdr>
        <w:bottom w:val="double" w:sz="2" w:space="0" w:color="808080"/>
      </w:pBdr>
      <w:spacing w:after="283"/>
    </w:pPr>
    <w:rPr>
      <w:sz w:val="12"/>
      <w:szCs w:val="12"/>
    </w:rPr>
  </w:style>
  <w:style w:type="paragraph" w:customStyle="1" w:styleId="BlockQuotationuser">
    <w:name w:val="Block Quotation (user)"/>
    <w:basedOn w:val="Normal"/>
    <w:qFormat/>
    <w:pPr>
      <w:spacing w:after="283"/>
      <w:ind w:left="567" w:right="567"/>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BodyTextquestion">
    <w:name w:val="Body Text.question"/>
    <w:basedOn w:val="BodyText"/>
    <w:qFormat/>
    <w:pPr>
      <w:spacing w:before="160" w:after="160"/>
      <w:ind w:left="360" w:right="360"/>
    </w:pPr>
  </w:style>
  <w:style w:type="paragraph" w:customStyle="1" w:styleId="BodyTexthypothesis">
    <w:name w:val="Body Text.hypothesis"/>
    <w:basedOn w:val="BodyText"/>
    <w:qFormat/>
    <w:pPr>
      <w:spacing w:before="160" w:after="160"/>
      <w:ind w:left="360" w:right="360"/>
    </w:pPr>
  </w:style>
  <w:style w:type="paragraph" w:customStyle="1" w:styleId="BodyTextcaption">
    <w:name w:val="Body Text.caption"/>
    <w:basedOn w:val="BodyText"/>
    <w:qFormat/>
    <w:pPr>
      <w:spacing w:before="120" w:after="180"/>
      <w:jc w:val="center"/>
    </w:pPr>
    <w:rPr>
      <w:b/>
      <w:bCs/>
    </w:rPr>
  </w:style>
  <w:style w:type="paragraph" w:customStyle="1" w:styleId="BodyTextsource">
    <w:name w:val="Body Text.source"/>
    <w:basedOn w:val="BodyText"/>
    <w:qFormat/>
    <w:pPr>
      <w:jc w:val="center"/>
    </w:pPr>
    <w:rPr>
      <w:sz w:val="26"/>
      <w:szCs w:val="26"/>
    </w:rPr>
  </w:style>
  <w:style w:type="paragraph" w:customStyle="1" w:styleId="BodyTextrefs">
    <w:name w:val="Body Text.refs"/>
    <w:basedOn w:val="BodyText"/>
    <w:qFormat/>
    <w:pPr>
      <w:spacing w:line="348" w:lineRule="auto"/>
      <w:jc w:val="left"/>
    </w:pPr>
    <w:rPr>
      <w:rFonts w:ascii="Arial;sans-serif" w:eastAsia="Arial;sans-serif" w:hAnsi="Arial;sans-serif" w:cs="Arial;sans-serif"/>
      <w:sz w:val="23"/>
      <w:szCs w:val="23"/>
    </w:rPr>
  </w:style>
  <w:style w:type="paragraph" w:customStyle="1" w:styleId="BodyTextequation">
    <w:name w:val="Body Text.equation"/>
    <w:basedOn w:val="BodyText"/>
    <w:qFormat/>
    <w:pPr>
      <w:spacing w:before="200" w:after="200"/>
      <w:ind w:left="200" w:right="200"/>
      <w:jc w:val="center"/>
    </w:pPr>
    <w:rPr>
      <w:rFonts w:ascii="Times New Roman;serif" w:eastAsia="Times New Roman;serif" w:hAnsi="Times New Roman;serif" w:cs="Times New Roman;serif"/>
      <w:sz w:val="26"/>
      <w:szCs w:val="26"/>
    </w:rPr>
  </w:style>
  <w:style w:type="paragraph" w:customStyle="1" w:styleId="BodyTextref">
    <w:name w:val="Body Text.ref"/>
    <w:basedOn w:val="BodyText"/>
    <w:qFormat/>
    <w:pPr>
      <w:spacing w:after="200"/>
      <w:ind w:left="425" w:hanging="425"/>
      <w:jc w:val="left"/>
    </w:pPr>
  </w:style>
  <w:style w:type="paragraph" w:customStyle="1" w:styleId="BodyTextnote">
    <w:name w:val="Body Text.note"/>
    <w:basedOn w:val="BodyText"/>
    <w:qFormat/>
    <w:pPr>
      <w:spacing w:after="280"/>
    </w:pPr>
    <w:rPr>
      <w:sz w:val="26"/>
      <w:szCs w:val="26"/>
    </w:rPr>
  </w:style>
  <w:style w:type="paragraph" w:customStyle="1" w:styleId="BodyTextcenter">
    <w:name w:val="Body Text.center"/>
    <w:basedOn w:val="BodyText"/>
    <w:qFormat/>
    <w:pPr>
      <w:jc w:val="center"/>
    </w:pPr>
  </w:style>
  <w:style w:type="paragraph" w:customStyle="1" w:styleId="BodyTextsmall">
    <w:name w:val="Body Text.small"/>
    <w:basedOn w:val="BodyText"/>
    <w:qFormat/>
    <w:rPr>
      <w:sz w:val="22"/>
      <w:szCs w:val="22"/>
    </w:rPr>
  </w:style>
  <w:style w:type="character" w:customStyle="1" w:styleId="MacroTextChar">
    <w:name w:val="Macro Text Char"/>
    <w:basedOn w:val="DefaultParagraphFont"/>
    <w:link w:val="MacroText"/>
    <w:uiPriority w:val="99"/>
    <w:qFormat/>
    <w:rsid w:val="00971BEB"/>
    <w:rPr>
      <w:rFonts w:ascii="Courier" w:hAnsi="Courier"/>
      <w:sz w:val="20"/>
      <w:szCs w:val="20"/>
    </w:rPr>
  </w:style>
  <w:style w:type="paragraph" w:styleId="MacroText">
    <w:name w:val="macro"/>
    <w:link w:val="MacroTextChar"/>
    <w:uiPriority w:val="99"/>
    <w:unhideWhenUsed/>
    <w:qFormat/>
    <w:rsid w:val="00971BEB"/>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MacroTextChar1">
    <w:name w:val="Macro Text Char1"/>
    <w:basedOn w:val="DefaultParagraphFont"/>
    <w:uiPriority w:val="99"/>
    <w:semiHidden/>
    <w:rsid w:val="00971BEB"/>
    <w:rPr>
      <w:rFonts w:ascii="Consolas" w:hAnsi="Consolas"/>
      <w:sz w:val="20"/>
      <w:szCs w:val="20"/>
    </w:rPr>
  </w:style>
  <w:style w:type="paragraph" w:styleId="TOC1">
    <w:name w:val="toc 1"/>
    <w:basedOn w:val="Normal"/>
    <w:next w:val="Normal"/>
    <w:autoRedefine/>
    <w:uiPriority w:val="39"/>
    <w:unhideWhenUsed/>
    <w:rsid w:val="00E02347"/>
    <w:pPr>
      <w:tabs>
        <w:tab w:val="right" w:leader="dot" w:pos="9962"/>
      </w:tabs>
      <w:spacing w:after="100"/>
    </w:pPr>
  </w:style>
  <w:style w:type="paragraph" w:styleId="TOC2">
    <w:name w:val="toc 2"/>
    <w:basedOn w:val="Normal"/>
    <w:next w:val="Normal"/>
    <w:autoRedefine/>
    <w:uiPriority w:val="39"/>
    <w:unhideWhenUsed/>
    <w:rsid w:val="00EA07B5"/>
    <w:pPr>
      <w:spacing w:after="100"/>
      <w:ind w:left="240"/>
    </w:pPr>
  </w:style>
  <w:style w:type="paragraph" w:styleId="TOC3">
    <w:name w:val="toc 3"/>
    <w:basedOn w:val="Normal"/>
    <w:next w:val="Normal"/>
    <w:autoRedefine/>
    <w:uiPriority w:val="39"/>
    <w:unhideWhenUsed/>
    <w:rsid w:val="00EA07B5"/>
    <w:pPr>
      <w:spacing w:after="100"/>
      <w:ind w:left="480"/>
    </w:pPr>
  </w:style>
  <w:style w:type="paragraph" w:styleId="TOC4">
    <w:name w:val="toc 4"/>
    <w:basedOn w:val="Normal"/>
    <w:next w:val="Normal"/>
    <w:autoRedefine/>
    <w:uiPriority w:val="39"/>
    <w:unhideWhenUsed/>
    <w:rsid w:val="00EA07B5"/>
    <w:pPr>
      <w:suppressAutoHyphens w:val="0"/>
      <w:overflowPunct/>
      <w:spacing w:after="100" w:line="278" w:lineRule="auto"/>
      <w:ind w:left="720"/>
    </w:pPr>
    <w:rPr>
      <w:rFonts w:asciiTheme="minorHAnsi" w:eastAsiaTheme="minorEastAsia" w:hAnsiTheme="minorHAnsi" w:cstheme="minorBidi"/>
      <w:lang w:eastAsia="en-US" w:bidi="ar-SA"/>
      <w14:ligatures w14:val="standardContextual"/>
    </w:rPr>
  </w:style>
  <w:style w:type="paragraph" w:styleId="TOC5">
    <w:name w:val="toc 5"/>
    <w:basedOn w:val="Normal"/>
    <w:next w:val="Normal"/>
    <w:autoRedefine/>
    <w:uiPriority w:val="39"/>
    <w:unhideWhenUsed/>
    <w:rsid w:val="00EA07B5"/>
    <w:pPr>
      <w:suppressAutoHyphens w:val="0"/>
      <w:overflowPunct/>
      <w:spacing w:after="100" w:line="278" w:lineRule="auto"/>
      <w:ind w:left="960"/>
    </w:pPr>
    <w:rPr>
      <w:rFonts w:asciiTheme="minorHAnsi" w:eastAsiaTheme="minorEastAsia" w:hAnsiTheme="minorHAnsi" w:cstheme="minorBidi"/>
      <w:lang w:eastAsia="en-US" w:bidi="ar-SA"/>
      <w14:ligatures w14:val="standardContextual"/>
    </w:rPr>
  </w:style>
  <w:style w:type="paragraph" w:styleId="TOC6">
    <w:name w:val="toc 6"/>
    <w:basedOn w:val="Normal"/>
    <w:next w:val="Normal"/>
    <w:autoRedefine/>
    <w:uiPriority w:val="39"/>
    <w:unhideWhenUsed/>
    <w:rsid w:val="00EA07B5"/>
    <w:pPr>
      <w:suppressAutoHyphens w:val="0"/>
      <w:overflowPunct/>
      <w:spacing w:after="100" w:line="278" w:lineRule="auto"/>
      <w:ind w:left="1200"/>
    </w:pPr>
    <w:rPr>
      <w:rFonts w:asciiTheme="minorHAnsi" w:eastAsiaTheme="minorEastAsia" w:hAnsiTheme="minorHAnsi" w:cstheme="minorBidi"/>
      <w:lang w:eastAsia="en-US" w:bidi="ar-SA"/>
      <w14:ligatures w14:val="standardContextual"/>
    </w:rPr>
  </w:style>
  <w:style w:type="paragraph" w:styleId="TOC7">
    <w:name w:val="toc 7"/>
    <w:basedOn w:val="Normal"/>
    <w:next w:val="Normal"/>
    <w:autoRedefine/>
    <w:uiPriority w:val="39"/>
    <w:unhideWhenUsed/>
    <w:rsid w:val="00EA07B5"/>
    <w:pPr>
      <w:suppressAutoHyphens w:val="0"/>
      <w:overflowPunct/>
      <w:spacing w:after="100" w:line="278" w:lineRule="auto"/>
      <w:ind w:left="1440"/>
    </w:pPr>
    <w:rPr>
      <w:rFonts w:asciiTheme="minorHAnsi" w:eastAsiaTheme="minorEastAsia" w:hAnsiTheme="minorHAnsi" w:cstheme="minorBidi"/>
      <w:lang w:eastAsia="en-US" w:bidi="ar-SA"/>
      <w14:ligatures w14:val="standardContextual"/>
    </w:rPr>
  </w:style>
  <w:style w:type="paragraph" w:styleId="TOC8">
    <w:name w:val="toc 8"/>
    <w:basedOn w:val="Normal"/>
    <w:next w:val="Normal"/>
    <w:autoRedefine/>
    <w:uiPriority w:val="39"/>
    <w:unhideWhenUsed/>
    <w:rsid w:val="00EA07B5"/>
    <w:pPr>
      <w:suppressAutoHyphens w:val="0"/>
      <w:overflowPunct/>
      <w:spacing w:after="100" w:line="278" w:lineRule="auto"/>
      <w:ind w:left="1680"/>
    </w:pPr>
    <w:rPr>
      <w:rFonts w:asciiTheme="minorHAnsi" w:eastAsiaTheme="minorEastAsia" w:hAnsiTheme="minorHAnsi" w:cstheme="minorBidi"/>
      <w:lang w:eastAsia="en-US" w:bidi="ar-SA"/>
      <w14:ligatures w14:val="standardContextual"/>
    </w:rPr>
  </w:style>
  <w:style w:type="paragraph" w:styleId="TOC9">
    <w:name w:val="toc 9"/>
    <w:basedOn w:val="Normal"/>
    <w:next w:val="Normal"/>
    <w:autoRedefine/>
    <w:uiPriority w:val="39"/>
    <w:unhideWhenUsed/>
    <w:rsid w:val="00EA07B5"/>
    <w:pPr>
      <w:suppressAutoHyphens w:val="0"/>
      <w:overflowPunct/>
      <w:spacing w:after="100" w:line="278" w:lineRule="auto"/>
      <w:ind w:left="1920"/>
    </w:pPr>
    <w:rPr>
      <w:rFonts w:asciiTheme="minorHAnsi" w:eastAsiaTheme="minorEastAsia" w:hAnsiTheme="minorHAnsi" w:cstheme="minorBidi"/>
      <w:lang w:eastAsia="en-US" w:bidi="ar-SA"/>
      <w14:ligatures w14:val="standardContextual"/>
    </w:rPr>
  </w:style>
  <w:style w:type="character" w:styleId="UnresolvedMention">
    <w:name w:val="Unresolved Mention"/>
    <w:basedOn w:val="DefaultParagraphFont"/>
    <w:uiPriority w:val="99"/>
    <w:semiHidden/>
    <w:unhideWhenUsed/>
    <w:rsid w:val="00EA07B5"/>
    <w:rPr>
      <w:color w:val="605E5C"/>
      <w:shd w:val="clear" w:color="auto" w:fill="E1DFDD"/>
    </w:rPr>
  </w:style>
  <w:style w:type="paragraph" w:styleId="Header">
    <w:name w:val="header"/>
    <w:basedOn w:val="Normal"/>
    <w:link w:val="HeaderChar"/>
    <w:uiPriority w:val="99"/>
    <w:unhideWhenUsed/>
    <w:rsid w:val="00EA07B5"/>
    <w:pPr>
      <w:tabs>
        <w:tab w:val="center" w:pos="4320"/>
        <w:tab w:val="right" w:pos="8640"/>
      </w:tabs>
    </w:pPr>
  </w:style>
  <w:style w:type="character" w:customStyle="1" w:styleId="HeaderChar">
    <w:name w:val="Header Char"/>
    <w:basedOn w:val="DefaultParagraphFont"/>
    <w:link w:val="Header"/>
    <w:uiPriority w:val="99"/>
    <w:rsid w:val="00EA07B5"/>
    <w:rPr>
      <w:rFonts w:ascii="Liberation Serif" w:hAnsi="Liberation Serif"/>
      <w:sz w:val="24"/>
    </w:rPr>
  </w:style>
  <w:style w:type="paragraph" w:styleId="Footer">
    <w:name w:val="footer"/>
    <w:basedOn w:val="Normal"/>
    <w:link w:val="FooterChar"/>
    <w:uiPriority w:val="99"/>
    <w:unhideWhenUsed/>
    <w:rsid w:val="00EA07B5"/>
    <w:pPr>
      <w:tabs>
        <w:tab w:val="center" w:pos="4320"/>
        <w:tab w:val="right" w:pos="8640"/>
      </w:tabs>
    </w:pPr>
  </w:style>
  <w:style w:type="character" w:customStyle="1" w:styleId="FooterChar">
    <w:name w:val="Footer Char"/>
    <w:basedOn w:val="DefaultParagraphFont"/>
    <w:link w:val="Footer"/>
    <w:uiPriority w:val="99"/>
    <w:rsid w:val="00EA07B5"/>
    <w:rPr>
      <w:rFonts w:ascii="Liberation Serif" w:hAnsi="Liberation Seri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1C668-E681-46A4-AAE3-A48AD748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8075</Words>
  <Characters>46033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wkafaالفصل الأول: مقدمة الدراسة وإطارها العامالفصل الثاني: الدراسات السابقة والإطار النظريالفصل الثالث: منهجية الدراسة وإجراءاتهاالفصل الرابع: تحليل البيانات وعرض النتائجالفصل الخامس: مناقشة النتائج والاستنتاجات والتوصياتالفصل السادس: الخاتمة العامة للدرا</vt:lpstr>
    </vt:vector>
  </TitlesOfParts>
  <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wkafaالفصل الأول: مقدمة الدراسة وإطارها العامالفصل الثاني: الدراسات السابقة والإطار النظريالفصل الثالث: منهجية الدراسة وإجراءاتهاالفصل الرابع: تحليل البيانات وعرض النتائجالفصل الخامس: مناقشة النتائج والاستنتاجات والتوصياتالفصل السادس: الخاتمة العامة للدراسةقائمة المراجع الموحدةالاستبانة المختصرة الجاهزة للإدراج في التقرير</dc:title>
  <dc:subject/>
  <dc:creator>Samah Hameda</dc:creator>
  <dc:description/>
  <cp:lastModifiedBy>Samah Hameda</cp:lastModifiedBy>
  <cp:revision>2</cp:revision>
  <cp:lastPrinted>2026-07-17T18:53:00Z</cp:lastPrinted>
  <dcterms:created xsi:type="dcterms:W3CDTF">2026-07-17T18:59:00Z</dcterms:created>
  <dcterms:modified xsi:type="dcterms:W3CDTF">2026-07-17T18:59:00Z</dcterms:modified>
  <dc:language>en-US</dc:language>
</cp:coreProperties>
</file>