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70877" w14:textId="77777777" w:rsidR="00127924" w:rsidRPr="001902DB" w:rsidRDefault="00127924" w:rsidP="0030119D">
      <w:pPr>
        <w:spacing w:line="360" w:lineRule="auto"/>
        <w:jc w:val="mediumKashida"/>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47C7C06" w14:textId="77777777" w:rsidR="00127924" w:rsidRPr="001902DB" w:rsidRDefault="00127924" w:rsidP="0030119D">
      <w:pPr>
        <w:spacing w:line="360" w:lineRule="auto"/>
        <w:jc w:val="mediumKashida"/>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D621AB9" wp14:editId="37A81F0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6AEADE7" w14:textId="77777777" w:rsidR="00127924" w:rsidRPr="009125CE" w:rsidRDefault="00127924" w:rsidP="0030119D">
      <w:pPr>
        <w:spacing w:line="360" w:lineRule="auto"/>
        <w:jc w:val="mediumKashida"/>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الموارد البشرية</w:t>
      </w:r>
    </w:p>
    <w:p w14:paraId="76522179" w14:textId="77777777" w:rsidR="00127924" w:rsidRDefault="00127924" w:rsidP="0030119D">
      <w:pPr>
        <w:spacing w:line="360" w:lineRule="auto"/>
        <w:rPr>
          <w:rFonts w:ascii="Sakkal Majalla" w:hAnsi="Sakkal Majalla" w:cs="Sakkal Majalla"/>
          <w:b/>
          <w:bCs/>
          <w:sz w:val="48"/>
          <w:szCs w:val="48"/>
          <w:rtl/>
          <w:lang w:bidi="ar-EG"/>
        </w:rPr>
      </w:pPr>
    </w:p>
    <w:p w14:paraId="47DB25C1" w14:textId="77777777" w:rsidR="00127924" w:rsidRPr="00655DE5" w:rsidRDefault="00127924" w:rsidP="0030119D">
      <w:pPr>
        <w:spacing w:line="360" w:lineRule="auto"/>
        <w:jc w:val="center"/>
        <w:rPr>
          <w:rFonts w:ascii="Sakkal Majalla" w:hAnsi="Sakkal Majalla" w:cs="Sakkal Majalla"/>
          <w:b/>
          <w:bCs/>
          <w:sz w:val="40"/>
          <w:szCs w:val="40"/>
          <w:rtl/>
          <w:lang w:bidi="ar-EG"/>
        </w:rPr>
      </w:pPr>
      <w:r w:rsidRPr="00655DE5">
        <w:rPr>
          <w:rFonts w:ascii="Sakkal Majalla" w:hAnsi="Sakkal Majalla" w:cs="Sakkal Majalla" w:hint="cs"/>
          <w:b/>
          <w:bCs/>
          <w:sz w:val="40"/>
          <w:szCs w:val="40"/>
          <w:rtl/>
          <w:lang w:bidi="ar-EG"/>
        </w:rPr>
        <w:t>مخاطر الموارد البشرية: تحليل الأسباب الجذرية واستراتيجيات الإدارة الفعالة (دراسات حالة من قطاعات متعددة)</w:t>
      </w:r>
    </w:p>
    <w:p w14:paraId="3D442E43" w14:textId="77777777" w:rsidR="00127924" w:rsidRPr="00655DE5" w:rsidRDefault="00127924" w:rsidP="0030119D">
      <w:pPr>
        <w:spacing w:line="360" w:lineRule="auto"/>
        <w:jc w:val="center"/>
        <w:rPr>
          <w:rFonts w:ascii="Sakkal Majalla" w:hAnsi="Sakkal Majalla" w:cs="Sakkal Majalla"/>
          <w:b/>
          <w:bCs/>
          <w:sz w:val="40"/>
          <w:szCs w:val="40"/>
          <w:rtl/>
          <w:lang w:bidi="ar-EG"/>
        </w:rPr>
      </w:pPr>
      <w:r w:rsidRPr="00655DE5">
        <w:rPr>
          <w:rFonts w:ascii="Sakkal Majalla" w:hAnsi="Sakkal Majalla" w:cs="Sakkal Majalla" w:hint="cs"/>
          <w:b/>
          <w:bCs/>
          <w:sz w:val="40"/>
          <w:szCs w:val="40"/>
        </w:rPr>
        <w:t>Human Resource Risks: Root Cause Analysis and Effective Management Strategies (Case Studies from Multiple Sectors)</w:t>
      </w:r>
    </w:p>
    <w:p w14:paraId="7BAF8F50" w14:textId="77777777" w:rsidR="00127924" w:rsidRPr="001902DB" w:rsidRDefault="00127924" w:rsidP="0030119D">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1919DB23" w14:textId="77777777" w:rsidR="00127924" w:rsidRPr="00E944A0" w:rsidRDefault="00127924" w:rsidP="0030119D">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علياء محمد بن عنزان</w:t>
      </w:r>
    </w:p>
    <w:p w14:paraId="0FF896EC" w14:textId="77777777" w:rsidR="00127924" w:rsidRPr="00E944A0" w:rsidRDefault="00127924" w:rsidP="0030119D">
      <w:pPr>
        <w:spacing w:line="360" w:lineRule="auto"/>
        <w:jc w:val="center"/>
        <w:rPr>
          <w:rFonts w:ascii="Sakkal Majalla" w:hAnsi="Sakkal Majalla" w:cs="Sakkal Majalla"/>
          <w:b/>
          <w:bCs/>
          <w:sz w:val="28"/>
          <w:szCs w:val="28"/>
          <w:rtl/>
          <w:lang w:bidi="ar-EG"/>
        </w:rPr>
      </w:pPr>
      <w:r w:rsidRPr="00E944A0">
        <w:rPr>
          <w:rFonts w:ascii="Sakkal Majalla" w:hAnsi="Sakkal Majalla" w:cs="Sakkal Majalla"/>
          <w:b/>
          <w:bCs/>
          <w:sz w:val="28"/>
          <w:szCs w:val="28"/>
          <w:rtl/>
          <w:lang w:bidi="ar-EG"/>
        </w:rPr>
        <w:t>برنامج</w:t>
      </w:r>
    </w:p>
    <w:p w14:paraId="4EC2A0F8" w14:textId="77777777" w:rsidR="00127924" w:rsidRPr="001902DB" w:rsidRDefault="00127924" w:rsidP="0030119D">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Pr>
        <w:t xml:space="preserve">Master's degree </w:t>
      </w:r>
      <w:r>
        <w:rPr>
          <w:rFonts w:ascii="Sakkal Majalla" w:hAnsi="Sakkal Majalla" w:cs="Sakkal Majalla"/>
          <w:b/>
          <w:bCs/>
          <w:sz w:val="28"/>
          <w:szCs w:val="28"/>
        </w:rPr>
        <w:t>I</w:t>
      </w:r>
      <w:r>
        <w:rPr>
          <w:rFonts w:ascii="Sakkal Majalla" w:hAnsi="Sakkal Majalla" w:cs="Sakkal Majalla" w:hint="cs"/>
          <w:b/>
          <w:bCs/>
          <w:sz w:val="28"/>
          <w:szCs w:val="28"/>
        </w:rPr>
        <w:t>n Human Resources.</w:t>
      </w:r>
    </w:p>
    <w:p w14:paraId="1BA61DA4" w14:textId="77777777" w:rsidR="00127924" w:rsidRPr="001902DB" w:rsidRDefault="00127924" w:rsidP="0030119D">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ECBE45C" w14:textId="77777777" w:rsidR="00127924" w:rsidRDefault="00127924" w:rsidP="0030119D">
      <w:pPr>
        <w:spacing w:line="360" w:lineRule="auto"/>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p>
    <w:p w14:paraId="7F0477B5" w14:textId="77777777" w:rsidR="00127924" w:rsidRPr="001902DB" w:rsidRDefault="00127924" w:rsidP="0030119D">
      <w:pPr>
        <w:spacing w:line="360" w:lineRule="auto"/>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6971563C" w14:textId="77777777" w:rsidR="00127924" w:rsidRPr="001902DB" w:rsidRDefault="00127924" w:rsidP="0030119D">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C0622D3" w14:textId="77777777" w:rsidR="00127924" w:rsidRPr="001902DB" w:rsidRDefault="00127924" w:rsidP="0030119D">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5272C920" w14:textId="77777777" w:rsidR="00127924" w:rsidRPr="007A2CAF" w:rsidRDefault="00127924" w:rsidP="0030119D">
      <w:pPr>
        <w:rPr>
          <w:rFonts w:ascii="Sakkal Majalla" w:hAnsi="Sakkal Majalla" w:cs="Sakkal Majalla"/>
          <w:sz w:val="28"/>
          <w:szCs w:val="28"/>
          <w:u w:val="single"/>
          <w:rtl/>
          <w:lang w:bidi="ar-EG"/>
        </w:rPr>
      </w:pPr>
    </w:p>
    <w:p w14:paraId="189AAD9D" w14:textId="77777777" w:rsidR="00127924" w:rsidRPr="007A2CAF" w:rsidRDefault="00127924" w:rsidP="0030119D">
      <w:pPr>
        <w:rPr>
          <w:rFonts w:ascii="Sakkal Majalla" w:hAnsi="Sakkal Majalla" w:cs="Sakkal Majalla"/>
          <w:sz w:val="28"/>
          <w:szCs w:val="28"/>
          <w:u w:val="single"/>
          <w:rtl/>
          <w:lang w:bidi="ar-EG"/>
        </w:rPr>
      </w:pPr>
      <w:r>
        <w:rPr>
          <w:b/>
          <w:noProof/>
          <w:sz w:val="20"/>
        </w:rPr>
        <w:drawing>
          <wp:inline distT="0" distB="0" distL="0" distR="0" wp14:anchorId="47BBE228" wp14:editId="0DDFE75C">
            <wp:extent cx="5681345" cy="5491342"/>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81911" cy="5491889"/>
                    </a:xfrm>
                    <a:prstGeom prst="rect">
                      <a:avLst/>
                    </a:prstGeom>
                  </pic:spPr>
                </pic:pic>
              </a:graphicData>
            </a:graphic>
          </wp:inline>
        </w:drawing>
      </w:r>
    </w:p>
    <w:p w14:paraId="0103237A" w14:textId="77777777" w:rsidR="00127924" w:rsidRPr="007A2CAF" w:rsidRDefault="00127924" w:rsidP="0030119D">
      <w:pPr>
        <w:rPr>
          <w:rFonts w:ascii="Sakkal Majalla" w:hAnsi="Sakkal Majalla" w:cs="Sakkal Majalla"/>
          <w:sz w:val="28"/>
          <w:szCs w:val="28"/>
          <w:u w:val="single"/>
          <w:rtl/>
          <w:lang w:bidi="ar-EG"/>
        </w:rPr>
      </w:pPr>
    </w:p>
    <w:p w14:paraId="70749EB6" w14:textId="77777777" w:rsidR="00127924" w:rsidRPr="007A2CAF" w:rsidRDefault="00127924" w:rsidP="0030119D">
      <w:pPr>
        <w:rPr>
          <w:rFonts w:ascii="Sakkal Majalla" w:hAnsi="Sakkal Majalla" w:cs="Sakkal Majalla"/>
          <w:sz w:val="28"/>
          <w:szCs w:val="28"/>
          <w:u w:val="single"/>
          <w:rtl/>
          <w:lang w:bidi="ar-EG"/>
        </w:rPr>
      </w:pPr>
    </w:p>
    <w:p w14:paraId="44F9B071" w14:textId="77777777" w:rsidR="00127924" w:rsidRPr="007A2CAF" w:rsidRDefault="00127924" w:rsidP="0030119D">
      <w:pPr>
        <w:rPr>
          <w:rFonts w:ascii="Sakkal Majalla" w:hAnsi="Sakkal Majalla" w:cs="Sakkal Majalla"/>
          <w:sz w:val="28"/>
          <w:szCs w:val="28"/>
          <w:u w:val="single"/>
          <w:rtl/>
          <w:lang w:bidi="ar-EG"/>
        </w:rPr>
      </w:pPr>
    </w:p>
    <w:p w14:paraId="39F2BBE3" w14:textId="77777777" w:rsidR="00127924" w:rsidRPr="007A2CAF" w:rsidRDefault="00127924" w:rsidP="0030119D">
      <w:pPr>
        <w:rPr>
          <w:rFonts w:ascii="Sakkal Majalla" w:hAnsi="Sakkal Majalla" w:cs="Sakkal Majalla"/>
          <w:sz w:val="28"/>
          <w:szCs w:val="28"/>
          <w:u w:val="single"/>
          <w:rtl/>
          <w:lang w:bidi="ar-EG"/>
        </w:rPr>
      </w:pPr>
    </w:p>
    <w:p w14:paraId="301ECF54" w14:textId="77777777" w:rsidR="00127924" w:rsidRPr="007A2CAF" w:rsidRDefault="00127924" w:rsidP="0030119D">
      <w:pPr>
        <w:rPr>
          <w:rFonts w:ascii="Sakkal Majalla" w:hAnsi="Sakkal Majalla" w:cs="Sakkal Majalla"/>
          <w:sz w:val="28"/>
          <w:szCs w:val="28"/>
          <w:u w:val="single"/>
          <w:rtl/>
          <w:lang w:bidi="ar-EG"/>
        </w:rPr>
      </w:pPr>
    </w:p>
    <w:p w14:paraId="29049785" w14:textId="77777777" w:rsidR="00127924" w:rsidRPr="007A2CAF" w:rsidRDefault="00127924" w:rsidP="0030119D">
      <w:pPr>
        <w:rPr>
          <w:rFonts w:ascii="Sakkal Majalla" w:hAnsi="Sakkal Majalla" w:cs="Sakkal Majalla"/>
          <w:sz w:val="28"/>
          <w:szCs w:val="28"/>
          <w:u w:val="single"/>
          <w:rtl/>
          <w:lang w:bidi="ar-EG"/>
        </w:rPr>
      </w:pPr>
    </w:p>
    <w:p w14:paraId="3035802A" w14:textId="77777777" w:rsidR="00127924" w:rsidRPr="007A2CAF" w:rsidRDefault="00127924" w:rsidP="0030119D">
      <w:pPr>
        <w:rPr>
          <w:rFonts w:ascii="Sakkal Majalla" w:hAnsi="Sakkal Majalla" w:cs="Sakkal Majalla"/>
          <w:sz w:val="28"/>
          <w:szCs w:val="28"/>
          <w:u w:val="single"/>
          <w:rtl/>
          <w:lang w:bidi="ar-EG"/>
        </w:rPr>
      </w:pPr>
    </w:p>
    <w:p w14:paraId="0F82A39A" w14:textId="77777777" w:rsidR="00127924" w:rsidRPr="007A2CAF" w:rsidRDefault="00127924" w:rsidP="0030119D">
      <w:pPr>
        <w:rPr>
          <w:rFonts w:ascii="Sakkal Majalla" w:hAnsi="Sakkal Majalla" w:cs="Sakkal Majalla"/>
          <w:sz w:val="28"/>
          <w:szCs w:val="28"/>
          <w:u w:val="single"/>
          <w:rtl/>
          <w:lang w:bidi="ar-EG"/>
        </w:rPr>
      </w:pPr>
      <w:r>
        <w:rPr>
          <w:rFonts w:ascii="Segoe UI Semibold" w:cs="Segoe UI Semibold"/>
          <w:b/>
          <w:noProof/>
        </w:rPr>
        <w:lastRenderedPageBreak/>
        <w:drawing>
          <wp:anchor distT="0" distB="0" distL="114300" distR="114300" simplePos="0" relativeHeight="251660288" behindDoc="0" locked="0" layoutInCell="1" allowOverlap="1" wp14:anchorId="61BB6B31" wp14:editId="6E0C2E89">
            <wp:simplePos x="0" y="0"/>
            <wp:positionH relativeFrom="column">
              <wp:posOffset>2104390</wp:posOffset>
            </wp:positionH>
            <wp:positionV relativeFrom="paragraph">
              <wp:posOffset>0</wp:posOffset>
            </wp:positionV>
            <wp:extent cx="1749425" cy="1576070"/>
            <wp:effectExtent l="0" t="0" r="3175" b="508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49425" cy="1576070"/>
                    </a:xfrm>
                    <a:prstGeom prst="rect">
                      <a:avLst/>
                    </a:prstGeom>
                  </pic:spPr>
                </pic:pic>
              </a:graphicData>
            </a:graphic>
            <wp14:sizeRelH relativeFrom="page">
              <wp14:pctWidth>0</wp14:pctWidth>
            </wp14:sizeRelH>
            <wp14:sizeRelV relativeFrom="page">
              <wp14:pctHeight>0</wp14:pctHeight>
            </wp14:sizeRelV>
          </wp:anchor>
        </w:drawing>
      </w:r>
    </w:p>
    <w:p w14:paraId="21CB0458" w14:textId="77777777" w:rsidR="00127924" w:rsidRPr="00CC11FC" w:rsidRDefault="00127924" w:rsidP="0030119D">
      <w:pPr>
        <w:jc w:val="center"/>
        <w:rPr>
          <w:rFonts w:ascii="Sakkal Majalla" w:hAnsi="Sakkal Majalla" w:cs="Sakkal Majalla"/>
          <w:b/>
          <w:bCs/>
          <w:sz w:val="28"/>
          <w:szCs w:val="28"/>
          <w:rtl/>
          <w:lang w:bidi="ar-EG"/>
        </w:rPr>
      </w:pPr>
      <w:r w:rsidRPr="00CC11FC">
        <w:rPr>
          <w:rFonts w:ascii="Sakkal Majalla" w:hAnsi="Sakkal Majalla" w:cs="Sakkal Majalla"/>
          <w:b/>
          <w:bCs/>
          <w:sz w:val="28"/>
          <w:szCs w:val="28"/>
          <w:rtl/>
          <w:lang w:bidi="ar-EG"/>
        </w:rPr>
        <w:t>ا</w:t>
      </w:r>
      <w:r w:rsidRPr="00CC11FC">
        <w:rPr>
          <w:rFonts w:ascii="Sakkal Majalla" w:hAnsi="Sakkal Majalla" w:cs="Sakkal Majalla" w:hint="eastAsia"/>
          <w:b/>
          <w:bCs/>
          <w:sz w:val="28"/>
          <w:szCs w:val="28"/>
          <w:rtl/>
          <w:lang w:bidi="ar-EG"/>
        </w:rPr>
        <w:t>هدي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هذا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العمل</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إلى</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والديّ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العزيزين،</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اللذين</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كانا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لي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مصدر</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دعم</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وإلهام</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طوال</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حياتي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إلى</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والدتي،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التي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كانت</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لي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الحافز</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الدائم</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بتشجيعها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ومحبتها،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وإلى</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والدي،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الذي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علمّني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معنى</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المثابرة</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والعمل</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الجاد</w:t>
      </w:r>
      <w:r w:rsidRPr="00CC11FC">
        <w:rPr>
          <w:rFonts w:ascii="Sakkal Majalla" w:hAnsi="Sakkal Majalla" w:cs="Sakkal Majalla"/>
          <w:b/>
          <w:bCs/>
          <w:sz w:val="28"/>
          <w:szCs w:val="28"/>
          <w:rtl/>
          <w:lang w:bidi="ar-EG"/>
        </w:rPr>
        <w:t>.</w:t>
      </w:r>
    </w:p>
    <w:p w14:paraId="04725CB2" w14:textId="77777777" w:rsidR="00127924" w:rsidRPr="00CC11FC" w:rsidRDefault="00127924" w:rsidP="0030119D">
      <w:pPr>
        <w:jc w:val="center"/>
        <w:rPr>
          <w:rFonts w:ascii="Sakkal Majalla" w:hAnsi="Sakkal Majalla" w:cs="Sakkal Majalla"/>
          <w:b/>
          <w:bCs/>
          <w:sz w:val="28"/>
          <w:szCs w:val="28"/>
          <w:rtl/>
          <w:lang w:bidi="ar-EG"/>
        </w:rPr>
      </w:pPr>
    </w:p>
    <w:p w14:paraId="325AB909" w14:textId="77777777" w:rsidR="00127924" w:rsidRPr="00CC11FC" w:rsidRDefault="00127924" w:rsidP="0030119D">
      <w:pPr>
        <w:jc w:val="center"/>
        <w:rPr>
          <w:rFonts w:ascii="Sakkal Majalla" w:hAnsi="Sakkal Majalla" w:cs="Sakkal Majalla"/>
          <w:b/>
          <w:bCs/>
          <w:sz w:val="28"/>
          <w:szCs w:val="28"/>
          <w:rtl/>
          <w:lang w:bidi="ar-EG"/>
        </w:rPr>
      </w:pPr>
      <w:r w:rsidRPr="00CC11FC">
        <w:rPr>
          <w:rFonts w:ascii="Sakkal Majalla" w:hAnsi="Sakkal Majalla" w:cs="Sakkal Majalla" w:hint="eastAsia"/>
          <w:b/>
          <w:bCs/>
          <w:sz w:val="28"/>
          <w:szCs w:val="28"/>
          <w:rtl/>
          <w:lang w:bidi="ar-EG"/>
        </w:rPr>
        <w:t>اللامحدود</w:t>
      </w:r>
      <w:r w:rsidRPr="00CC11FC">
        <w:rPr>
          <w:rFonts w:ascii="Sakkal Majalla" w:hAnsi="Sakkal Majalla" w:cs="Sakkal Majalla"/>
          <w:b/>
          <w:bCs/>
          <w:sz w:val="28"/>
          <w:szCs w:val="28"/>
          <w:rtl/>
          <w:lang w:bidi="ar-EG"/>
        </w:rPr>
        <w:t>.</w:t>
      </w:r>
    </w:p>
    <w:p w14:paraId="5D7953BA" w14:textId="77777777" w:rsidR="00127924" w:rsidRPr="00CC11FC" w:rsidRDefault="00127924" w:rsidP="0030119D">
      <w:pPr>
        <w:jc w:val="center"/>
        <w:rPr>
          <w:rFonts w:ascii="Sakkal Majalla" w:hAnsi="Sakkal Majalla" w:cs="Sakkal Majalla"/>
          <w:b/>
          <w:bCs/>
          <w:sz w:val="28"/>
          <w:szCs w:val="28"/>
          <w:rtl/>
          <w:lang w:bidi="ar-EG"/>
        </w:rPr>
      </w:pPr>
    </w:p>
    <w:p w14:paraId="128DEF06" w14:textId="77777777" w:rsidR="00127924" w:rsidRPr="00CC11FC" w:rsidRDefault="00127924" w:rsidP="0030119D">
      <w:pPr>
        <w:jc w:val="center"/>
        <w:rPr>
          <w:rFonts w:ascii="Sakkal Majalla" w:hAnsi="Sakkal Majalla" w:cs="Sakkal Majalla"/>
          <w:b/>
          <w:bCs/>
          <w:sz w:val="28"/>
          <w:szCs w:val="28"/>
          <w:rtl/>
          <w:lang w:bidi="ar-EG"/>
        </w:rPr>
      </w:pPr>
      <w:r w:rsidRPr="00CC11FC">
        <w:rPr>
          <w:rFonts w:ascii="Sakkal Majalla" w:hAnsi="Sakkal Majalla" w:cs="Sakkal Majalla" w:hint="eastAsia"/>
          <w:b/>
          <w:bCs/>
          <w:sz w:val="28"/>
          <w:szCs w:val="28"/>
          <w:rtl/>
          <w:lang w:bidi="ar-EG"/>
        </w:rPr>
        <w:t>إلى</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أساتذتي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الأفاضل،</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الذين</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قدموا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لي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كل</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ما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يمكن</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من</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علم</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ونصح</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وإرشاد،</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وكانوا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لي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خير</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مرشدين</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ومعلمين،</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أهدي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هذا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العمل</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تعبيرًا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عن</w:t>
      </w:r>
    </w:p>
    <w:p w14:paraId="6A177498" w14:textId="77777777" w:rsidR="00127924" w:rsidRPr="00CC11FC" w:rsidRDefault="00127924" w:rsidP="0030119D">
      <w:pPr>
        <w:jc w:val="center"/>
        <w:rPr>
          <w:rFonts w:ascii="Sakkal Majalla" w:hAnsi="Sakkal Majalla" w:cs="Sakkal Majalla"/>
          <w:b/>
          <w:bCs/>
          <w:sz w:val="28"/>
          <w:szCs w:val="28"/>
          <w:rtl/>
          <w:lang w:bidi="ar-EG"/>
        </w:rPr>
      </w:pPr>
      <w:r w:rsidRPr="00CC11FC">
        <w:rPr>
          <w:rFonts w:ascii="Sakkal Majalla" w:hAnsi="Sakkal Majalla" w:cs="Sakkal Majalla" w:hint="eastAsia"/>
          <w:b/>
          <w:bCs/>
          <w:sz w:val="28"/>
          <w:szCs w:val="28"/>
          <w:rtl/>
          <w:lang w:bidi="ar-EG"/>
        </w:rPr>
        <w:t>اعترافي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بجميلهم</w:t>
      </w:r>
      <w:r w:rsidRPr="00CC11FC">
        <w:rPr>
          <w:rFonts w:ascii="Sakkal Majalla" w:hAnsi="Sakkal Majalla" w:cs="Sakkal Majalla"/>
          <w:b/>
          <w:bCs/>
          <w:sz w:val="28"/>
          <w:szCs w:val="28"/>
          <w:rtl/>
          <w:lang w:bidi="ar-EG"/>
        </w:rPr>
        <w:t>.</w:t>
      </w:r>
    </w:p>
    <w:p w14:paraId="20E0ECFF" w14:textId="77777777" w:rsidR="00127924" w:rsidRPr="00CC11FC" w:rsidRDefault="00127924" w:rsidP="0030119D">
      <w:pPr>
        <w:jc w:val="center"/>
        <w:rPr>
          <w:rFonts w:ascii="Sakkal Majalla" w:hAnsi="Sakkal Majalla" w:cs="Sakkal Majalla"/>
          <w:b/>
          <w:bCs/>
          <w:sz w:val="28"/>
          <w:szCs w:val="28"/>
          <w:rtl/>
          <w:lang w:bidi="ar-EG"/>
        </w:rPr>
      </w:pPr>
    </w:p>
    <w:p w14:paraId="6FF0BD30" w14:textId="77777777" w:rsidR="00127924" w:rsidRPr="00CC11FC" w:rsidRDefault="00127924" w:rsidP="0030119D">
      <w:pPr>
        <w:jc w:val="center"/>
        <w:rPr>
          <w:rFonts w:ascii="Sakkal Majalla" w:hAnsi="Sakkal Majalla" w:cs="Sakkal Majalla"/>
          <w:b/>
          <w:bCs/>
          <w:sz w:val="28"/>
          <w:szCs w:val="28"/>
          <w:rtl/>
          <w:lang w:bidi="ar-EG"/>
        </w:rPr>
      </w:pPr>
      <w:r w:rsidRPr="00CC11FC">
        <w:rPr>
          <w:rFonts w:ascii="Sakkal Majalla" w:hAnsi="Sakkal Majalla" w:cs="Sakkal Majalla" w:hint="eastAsia"/>
          <w:b/>
          <w:bCs/>
          <w:sz w:val="28"/>
          <w:szCs w:val="28"/>
          <w:rtl/>
          <w:lang w:bidi="ar-EG"/>
        </w:rPr>
        <w:t>إلى</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زملائي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وأصدقائي،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الذين</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وقفوا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بجانبي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وكانوا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لي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عونًا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وسندًا،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أهدي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هذا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العمل</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كتعبير</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عن</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شكري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وامتناني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لكل</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الدعم</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والتشجيع</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الذي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تلقيته</w:t>
      </w:r>
    </w:p>
    <w:p w14:paraId="0196D061" w14:textId="77777777" w:rsidR="00127924" w:rsidRPr="00CC11FC" w:rsidRDefault="00127924" w:rsidP="0030119D">
      <w:pPr>
        <w:jc w:val="center"/>
        <w:rPr>
          <w:rFonts w:ascii="Sakkal Majalla" w:hAnsi="Sakkal Majalla" w:cs="Sakkal Majalla"/>
          <w:b/>
          <w:bCs/>
          <w:sz w:val="28"/>
          <w:szCs w:val="28"/>
          <w:rtl/>
          <w:lang w:bidi="ar-EG"/>
        </w:rPr>
      </w:pPr>
      <w:r w:rsidRPr="00CC11FC">
        <w:rPr>
          <w:rFonts w:ascii="Sakkal Majalla" w:hAnsi="Sakkal Majalla" w:cs="Sakkal Majalla" w:hint="eastAsia"/>
          <w:b/>
          <w:bCs/>
          <w:sz w:val="28"/>
          <w:szCs w:val="28"/>
          <w:rtl/>
          <w:lang w:bidi="ar-EG"/>
        </w:rPr>
        <w:t>منهم</w:t>
      </w:r>
      <w:r w:rsidRPr="00CC11FC">
        <w:rPr>
          <w:rFonts w:ascii="Sakkal Majalla" w:hAnsi="Sakkal Majalla" w:cs="Sakkal Majalla"/>
          <w:b/>
          <w:bCs/>
          <w:sz w:val="28"/>
          <w:szCs w:val="28"/>
          <w:rtl/>
          <w:lang w:bidi="ar-EG"/>
        </w:rPr>
        <w:t>.</w:t>
      </w:r>
    </w:p>
    <w:p w14:paraId="11C4C8F9" w14:textId="77777777" w:rsidR="00127924" w:rsidRPr="00CC11FC" w:rsidRDefault="00127924" w:rsidP="0030119D">
      <w:pPr>
        <w:jc w:val="center"/>
        <w:rPr>
          <w:rFonts w:ascii="Sakkal Majalla" w:hAnsi="Sakkal Majalla" w:cs="Sakkal Majalla"/>
          <w:b/>
          <w:bCs/>
          <w:sz w:val="28"/>
          <w:szCs w:val="28"/>
          <w:rtl/>
          <w:lang w:bidi="ar-EG"/>
        </w:rPr>
      </w:pPr>
    </w:p>
    <w:p w14:paraId="455EA09F" w14:textId="77777777" w:rsidR="00127924" w:rsidRPr="00CC11FC" w:rsidRDefault="00127924" w:rsidP="0030119D">
      <w:pPr>
        <w:jc w:val="center"/>
        <w:rPr>
          <w:rFonts w:ascii="Sakkal Majalla" w:hAnsi="Sakkal Majalla" w:cs="Sakkal Majalla"/>
          <w:b/>
          <w:bCs/>
          <w:sz w:val="28"/>
          <w:szCs w:val="28"/>
          <w:rtl/>
          <w:lang w:bidi="ar-EG"/>
        </w:rPr>
      </w:pPr>
      <w:r w:rsidRPr="00CC11FC">
        <w:rPr>
          <w:rFonts w:ascii="Sakkal Majalla" w:hAnsi="Sakkal Majalla" w:cs="Sakkal Majalla" w:hint="eastAsia"/>
          <w:b/>
          <w:bCs/>
          <w:sz w:val="28"/>
          <w:szCs w:val="28"/>
          <w:rtl/>
          <w:lang w:bidi="ar-EG"/>
        </w:rPr>
        <w:t>وأخيرًا،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أهدي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هذا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العمل</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لكل</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من</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ساهم</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في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نجاحي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ودعمني</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على</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مدار</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هذه</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الرحلة،</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سائلاً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الله</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أن</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يجعل</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هذا</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الإنجاز</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خطوة</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نحو</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تحقيق</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المزيد</w:t>
      </w:r>
      <w:r w:rsidRPr="00CC11FC">
        <w:rPr>
          <w:rFonts w:ascii="Sakkal Majalla" w:hAnsi="Sakkal Majalla" w:cs="Sakkal Majalla"/>
          <w:b/>
          <w:bCs/>
          <w:sz w:val="28"/>
          <w:szCs w:val="28"/>
          <w:rtl/>
          <w:lang w:bidi="ar-EG"/>
        </w:rPr>
        <w:t xml:space="preserve"> </w:t>
      </w:r>
      <w:r w:rsidRPr="00CC11FC">
        <w:rPr>
          <w:rFonts w:ascii="Sakkal Majalla" w:hAnsi="Sakkal Majalla" w:cs="Sakkal Majalla" w:hint="eastAsia"/>
          <w:b/>
          <w:bCs/>
          <w:sz w:val="28"/>
          <w:szCs w:val="28"/>
          <w:rtl/>
          <w:lang w:bidi="ar-EG"/>
        </w:rPr>
        <w:t>من</w:t>
      </w:r>
    </w:p>
    <w:p w14:paraId="5A44C086" w14:textId="77777777" w:rsidR="00127924" w:rsidRPr="00CC11FC" w:rsidRDefault="00127924" w:rsidP="0030119D">
      <w:pPr>
        <w:jc w:val="center"/>
        <w:rPr>
          <w:rFonts w:ascii="Sakkal Majalla" w:hAnsi="Sakkal Majalla" w:cs="Sakkal Majalla"/>
          <w:b/>
          <w:bCs/>
          <w:sz w:val="28"/>
          <w:szCs w:val="28"/>
          <w:u w:val="single"/>
          <w:rtl/>
          <w:lang w:bidi="ar-EG"/>
        </w:rPr>
      </w:pPr>
      <w:r w:rsidRPr="00CC11FC">
        <w:rPr>
          <w:rFonts w:ascii="Sakkal Majalla" w:hAnsi="Sakkal Majalla" w:cs="Sakkal Majalla" w:hint="eastAsia"/>
          <w:b/>
          <w:bCs/>
          <w:sz w:val="28"/>
          <w:szCs w:val="28"/>
          <w:u w:val="single"/>
          <w:rtl/>
          <w:lang w:bidi="ar-EG"/>
        </w:rPr>
        <w:t>النجاح</w:t>
      </w:r>
      <w:r w:rsidRPr="00CC11FC">
        <w:rPr>
          <w:rFonts w:ascii="Sakkal Majalla" w:hAnsi="Sakkal Majalla" w:cs="Sakkal Majalla"/>
          <w:b/>
          <w:bCs/>
          <w:sz w:val="28"/>
          <w:szCs w:val="28"/>
          <w:u w:val="single"/>
          <w:rtl/>
          <w:lang w:bidi="ar-EG"/>
        </w:rPr>
        <w:t xml:space="preserve"> </w:t>
      </w:r>
      <w:r w:rsidRPr="00CC11FC">
        <w:rPr>
          <w:rFonts w:ascii="Sakkal Majalla" w:hAnsi="Sakkal Majalla" w:cs="Sakkal Majalla" w:hint="eastAsia"/>
          <w:b/>
          <w:bCs/>
          <w:sz w:val="28"/>
          <w:szCs w:val="28"/>
          <w:u w:val="single"/>
          <w:rtl/>
          <w:lang w:bidi="ar-EG"/>
        </w:rPr>
        <w:t>والتقدم</w:t>
      </w:r>
      <w:r w:rsidRPr="00CC11FC">
        <w:rPr>
          <w:rFonts w:ascii="Sakkal Majalla" w:hAnsi="Sakkal Majalla" w:cs="Sakkal Majalla"/>
          <w:b/>
          <w:bCs/>
          <w:sz w:val="28"/>
          <w:szCs w:val="28"/>
          <w:u w:val="single"/>
          <w:rtl/>
          <w:lang w:bidi="ar-EG"/>
        </w:rPr>
        <w:t>.</w:t>
      </w:r>
    </w:p>
    <w:p w14:paraId="1A9AC539" w14:textId="77777777" w:rsidR="00127924" w:rsidRPr="007A2CAF" w:rsidRDefault="00127924" w:rsidP="0030119D">
      <w:pPr>
        <w:rPr>
          <w:rFonts w:ascii="Sakkal Majalla" w:hAnsi="Sakkal Majalla" w:cs="Sakkal Majalla"/>
          <w:sz w:val="28"/>
          <w:szCs w:val="28"/>
          <w:u w:val="single"/>
          <w:rtl/>
          <w:lang w:bidi="ar-EG"/>
        </w:rPr>
      </w:pPr>
    </w:p>
    <w:p w14:paraId="3E8CEECE" w14:textId="77777777" w:rsidR="00127924" w:rsidRPr="007A2CAF" w:rsidRDefault="00127924" w:rsidP="0030119D">
      <w:pPr>
        <w:rPr>
          <w:rFonts w:ascii="Sakkal Majalla" w:hAnsi="Sakkal Majalla" w:cs="Sakkal Majalla"/>
          <w:sz w:val="28"/>
          <w:szCs w:val="28"/>
          <w:u w:val="single"/>
          <w:rtl/>
          <w:lang w:bidi="ar-EG"/>
        </w:rPr>
      </w:pPr>
    </w:p>
    <w:p w14:paraId="3FB2192C" w14:textId="77777777" w:rsidR="00127924" w:rsidRPr="007A2CAF" w:rsidRDefault="00127924" w:rsidP="0030119D">
      <w:pPr>
        <w:rPr>
          <w:rFonts w:ascii="Sakkal Majalla" w:hAnsi="Sakkal Majalla" w:cs="Sakkal Majalla"/>
          <w:sz w:val="28"/>
          <w:szCs w:val="28"/>
          <w:u w:val="single"/>
          <w:rtl/>
          <w:lang w:bidi="ar-EG"/>
        </w:rPr>
      </w:pPr>
    </w:p>
    <w:p w14:paraId="2E7C79A3" w14:textId="77777777" w:rsidR="00127924" w:rsidRPr="007A2CAF" w:rsidRDefault="00127924" w:rsidP="0030119D">
      <w:pPr>
        <w:rPr>
          <w:rFonts w:ascii="Sakkal Majalla" w:hAnsi="Sakkal Majalla" w:cs="Sakkal Majalla"/>
          <w:sz w:val="28"/>
          <w:szCs w:val="28"/>
          <w:u w:val="single"/>
          <w:rtl/>
          <w:lang w:bidi="ar-EG"/>
        </w:rPr>
      </w:pPr>
      <w:r>
        <w:rPr>
          <w:rFonts w:ascii="Segoe UI Semibold"/>
          <w:noProof/>
          <w:sz w:val="20"/>
        </w:rPr>
        <w:lastRenderedPageBreak/>
        <w:drawing>
          <wp:anchor distT="0" distB="0" distL="114300" distR="114300" simplePos="0" relativeHeight="251661312" behindDoc="0" locked="0" layoutInCell="1" allowOverlap="1" wp14:anchorId="646221A6" wp14:editId="23B1BC17">
            <wp:simplePos x="0" y="0"/>
            <wp:positionH relativeFrom="column">
              <wp:posOffset>1376680</wp:posOffset>
            </wp:positionH>
            <wp:positionV relativeFrom="paragraph">
              <wp:posOffset>0</wp:posOffset>
            </wp:positionV>
            <wp:extent cx="2446655" cy="721995"/>
            <wp:effectExtent l="0" t="0" r="0" b="1905"/>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46655" cy="721995"/>
                    </a:xfrm>
                    <a:prstGeom prst="rect">
                      <a:avLst/>
                    </a:prstGeom>
                  </pic:spPr>
                </pic:pic>
              </a:graphicData>
            </a:graphic>
            <wp14:sizeRelH relativeFrom="page">
              <wp14:pctWidth>0</wp14:pctWidth>
            </wp14:sizeRelH>
            <wp14:sizeRelV relativeFrom="page">
              <wp14:pctHeight>0</wp14:pctHeight>
            </wp14:sizeRelV>
          </wp:anchor>
        </w:drawing>
      </w:r>
    </w:p>
    <w:p w14:paraId="78533515" w14:textId="77777777" w:rsidR="00127924" w:rsidRPr="007A2CAF" w:rsidRDefault="00127924" w:rsidP="0030119D">
      <w:pPr>
        <w:rPr>
          <w:rFonts w:ascii="Sakkal Majalla" w:hAnsi="Sakkal Majalla" w:cs="Sakkal Majalla"/>
          <w:sz w:val="28"/>
          <w:szCs w:val="28"/>
          <w:u w:val="single"/>
          <w:rtl/>
          <w:lang w:bidi="ar-EG"/>
        </w:rPr>
      </w:pPr>
    </w:p>
    <w:p w14:paraId="2B2862C9" w14:textId="77777777" w:rsidR="00127924" w:rsidRPr="00CC11FC" w:rsidRDefault="00127924" w:rsidP="0030119D">
      <w:pPr>
        <w:spacing w:line="600" w:lineRule="auto"/>
        <w:jc w:val="center"/>
        <w:rPr>
          <w:rFonts w:ascii="Sakkal Majalla" w:hAnsi="Sakkal Majalla" w:cs="Sakkal Majalla"/>
          <w:b/>
          <w:bCs/>
          <w:sz w:val="32"/>
          <w:szCs w:val="32"/>
          <w:rtl/>
          <w:lang w:bidi="ar-EG"/>
        </w:rPr>
      </w:pPr>
      <w:r w:rsidRPr="00CC11FC">
        <w:rPr>
          <w:rFonts w:ascii="Sakkal Majalla" w:hAnsi="Sakkal Majalla" w:cs="Sakkal Majalla"/>
          <w:b/>
          <w:bCs/>
          <w:sz w:val="32"/>
          <w:szCs w:val="32"/>
          <w:rtl/>
          <w:lang w:bidi="ar-EG"/>
        </w:rPr>
        <w:t>أتقدم بخالص الشكر والامتنان لوالديّ العزيزين، اللذين كانا لي دائمًا مصدر الدعم والإلهام في حياتي. إلى والدتي الغالية، التي كانت لي الحافز الدائم بحبها وتشجيعها، وإلى والدي الكريم، الذي غرَس فيّ قيم المثابرة والعمل الجاد، أهدي هذا العمل تقديرًا لجهودهما الكبيرة.</w:t>
      </w:r>
    </w:p>
    <w:p w14:paraId="4762921C" w14:textId="77777777" w:rsidR="00127924" w:rsidRPr="00CC11FC" w:rsidRDefault="00127924" w:rsidP="0030119D">
      <w:pPr>
        <w:spacing w:line="600" w:lineRule="auto"/>
        <w:jc w:val="center"/>
        <w:rPr>
          <w:rFonts w:ascii="Sakkal Majalla" w:hAnsi="Sakkal Majalla" w:cs="Sakkal Majalla"/>
          <w:b/>
          <w:bCs/>
          <w:sz w:val="32"/>
          <w:szCs w:val="32"/>
          <w:rtl/>
          <w:lang w:bidi="ar-EG"/>
        </w:rPr>
      </w:pPr>
      <w:r w:rsidRPr="00CC11FC">
        <w:rPr>
          <w:rFonts w:ascii="Sakkal Majalla" w:hAnsi="Sakkal Majalla" w:cs="Sakkal Majalla"/>
          <w:b/>
          <w:bCs/>
          <w:sz w:val="32"/>
          <w:szCs w:val="32"/>
          <w:rtl/>
          <w:lang w:bidi="ar-EG"/>
        </w:rPr>
        <w:t>كما أهدي هذا العمل إلى إخوتي وأهلي، الذين كانوا لي سندًا ودعمًا مستمرًا، ووقفوا إلى جانبي في كل مرحلة من مراحل رحلتي العلمية والحياتية، فشكراً لهم على محبتهم وتشجيعهم المستمر.</w:t>
      </w:r>
    </w:p>
    <w:p w14:paraId="2B8C14E3" w14:textId="77777777" w:rsidR="00127924" w:rsidRPr="00CC11FC" w:rsidRDefault="00127924" w:rsidP="0030119D">
      <w:pPr>
        <w:spacing w:line="600" w:lineRule="auto"/>
        <w:jc w:val="center"/>
        <w:rPr>
          <w:rFonts w:ascii="Sakkal Majalla" w:hAnsi="Sakkal Majalla" w:cs="Sakkal Majalla"/>
          <w:b/>
          <w:bCs/>
          <w:sz w:val="32"/>
          <w:szCs w:val="32"/>
          <w:rtl/>
          <w:lang w:bidi="ar-EG"/>
        </w:rPr>
      </w:pPr>
      <w:r w:rsidRPr="00CC11FC">
        <w:rPr>
          <w:rFonts w:ascii="Sakkal Majalla" w:hAnsi="Sakkal Majalla" w:cs="Sakkal Majalla"/>
          <w:b/>
          <w:bCs/>
          <w:sz w:val="32"/>
          <w:szCs w:val="32"/>
          <w:rtl/>
          <w:lang w:bidi="ar-EG"/>
        </w:rPr>
        <w:t>وأسأل الله أن يوفقني وإياهم دائمًا لما فيه الخير والتقدم، وأن يجعل هذا الإنجاز تقديرًا لكل ما قدموه لي من دعم وعطاء.</w:t>
      </w:r>
    </w:p>
    <w:p w14:paraId="380A24B4" w14:textId="77777777" w:rsidR="00127924" w:rsidRPr="007A2CAF" w:rsidRDefault="00127924" w:rsidP="0030119D">
      <w:pPr>
        <w:rPr>
          <w:rFonts w:ascii="Sakkal Majalla" w:hAnsi="Sakkal Majalla" w:cs="Sakkal Majalla"/>
          <w:sz w:val="28"/>
          <w:szCs w:val="28"/>
          <w:u w:val="single"/>
          <w:rtl/>
          <w:lang w:bidi="ar-EG"/>
        </w:rPr>
      </w:pPr>
    </w:p>
    <w:p w14:paraId="782ED7DE" w14:textId="77777777" w:rsidR="00127924" w:rsidRPr="007A2CAF" w:rsidRDefault="00127924" w:rsidP="0030119D">
      <w:pPr>
        <w:rPr>
          <w:rFonts w:ascii="Sakkal Majalla" w:hAnsi="Sakkal Majalla" w:cs="Sakkal Majalla"/>
          <w:sz w:val="28"/>
          <w:szCs w:val="28"/>
          <w:u w:val="single"/>
          <w:rtl/>
          <w:lang w:bidi="ar-EG"/>
        </w:rPr>
      </w:pPr>
    </w:p>
    <w:p w14:paraId="381C4E9E" w14:textId="77777777" w:rsidR="00127924" w:rsidRPr="007A2CAF" w:rsidRDefault="00127924" w:rsidP="0030119D">
      <w:pPr>
        <w:rPr>
          <w:rFonts w:ascii="Sakkal Majalla" w:hAnsi="Sakkal Majalla" w:cs="Sakkal Majalla"/>
          <w:sz w:val="28"/>
          <w:szCs w:val="28"/>
          <w:u w:val="single"/>
          <w:rtl/>
          <w:lang w:bidi="ar-EG"/>
        </w:rPr>
      </w:pPr>
    </w:p>
    <w:p w14:paraId="3100DDB0" w14:textId="77777777" w:rsidR="00127924" w:rsidRPr="007A2CAF" w:rsidRDefault="00127924" w:rsidP="0030119D">
      <w:pPr>
        <w:rPr>
          <w:rFonts w:ascii="Sakkal Majalla" w:hAnsi="Sakkal Majalla" w:cs="Sakkal Majalla"/>
          <w:sz w:val="28"/>
          <w:szCs w:val="28"/>
          <w:u w:val="single"/>
          <w:rtl/>
          <w:lang w:bidi="ar-EG"/>
        </w:rPr>
      </w:pPr>
    </w:p>
    <w:p w14:paraId="055FAE8A" w14:textId="1AFBFA0F" w:rsidR="00127924" w:rsidRPr="00A8517D" w:rsidRDefault="00127924" w:rsidP="00A8517D">
      <w:pPr>
        <w:spacing w:line="360" w:lineRule="auto"/>
        <w:rPr>
          <w:rFonts w:ascii="Sakkal Majalla" w:hAnsi="Sakkal Majalla" w:cs="Sakkal Majalla"/>
          <w:b/>
          <w:bCs/>
          <w:sz w:val="28"/>
          <w:szCs w:val="28"/>
          <w:rtl/>
          <w:lang w:bidi="ar-EG"/>
        </w:rPr>
      </w:pPr>
    </w:p>
    <w:p w14:paraId="42B79DC1" w14:textId="77777777" w:rsidR="00127924" w:rsidRPr="009D56A5" w:rsidRDefault="00127924" w:rsidP="0030119D">
      <w:pPr>
        <w:pStyle w:val="1"/>
        <w:shd w:val="clear" w:color="auto" w:fill="FFFFFF"/>
        <w:spacing w:before="0" w:after="240" w:line="510" w:lineRule="atLeast"/>
        <w:jc w:val="both"/>
        <w:rPr>
          <w:rFonts w:ascii="Segoe UI" w:eastAsia="Times New Roman" w:hAnsi="Segoe UI" w:cs="Segoe UI"/>
          <w:b/>
          <w:bCs/>
          <w:color w:val="0F1115"/>
          <w:kern w:val="36"/>
          <w:sz w:val="28"/>
          <w:szCs w:val="28"/>
          <w14:ligatures w14:val="none"/>
        </w:rPr>
      </w:pPr>
      <w:bookmarkStart w:id="0" w:name="_Toc227156432"/>
      <w:r w:rsidRPr="009D56A5">
        <w:rPr>
          <w:rFonts w:ascii="Segoe UI" w:eastAsia="Times New Roman" w:hAnsi="Segoe UI" w:cs="Segoe UI"/>
          <w:b/>
          <w:bCs/>
          <w:color w:val="0F1115"/>
          <w:sz w:val="28"/>
          <w:szCs w:val="28"/>
          <w:rtl/>
        </w:rPr>
        <w:lastRenderedPageBreak/>
        <w:t>المستخلص</w:t>
      </w:r>
      <w:bookmarkEnd w:id="0"/>
      <w:r w:rsidRPr="009D56A5">
        <w:rPr>
          <w:rFonts w:ascii="Segoe UI" w:eastAsia="Times New Roman" w:hAnsi="Segoe UI" w:cs="Segoe UI"/>
          <w:b/>
          <w:bCs/>
          <w:color w:val="0F1115"/>
          <w:sz w:val="28"/>
          <w:szCs w:val="28"/>
          <w:rtl/>
        </w:rPr>
        <w:t xml:space="preserve"> </w:t>
      </w:r>
    </w:p>
    <w:p w14:paraId="192BC2BE" w14:textId="77777777" w:rsidR="00127924" w:rsidRPr="009D56A5" w:rsidRDefault="00127924" w:rsidP="0030119D">
      <w:pPr>
        <w:pStyle w:val="ds-markdown-paragraph"/>
        <w:shd w:val="clear" w:color="auto" w:fill="FFFFFF"/>
        <w:bidi/>
        <w:spacing w:before="240" w:beforeAutospacing="0" w:after="240" w:afterAutospacing="0" w:line="420" w:lineRule="atLeast"/>
        <w:jc w:val="both"/>
        <w:rPr>
          <w:rFonts w:ascii="Segoe UI" w:hAnsi="Segoe UI" w:cs="Segoe UI"/>
          <w:color w:val="0F1115"/>
          <w:sz w:val="28"/>
          <w:szCs w:val="28"/>
        </w:rPr>
      </w:pPr>
      <w:r w:rsidRPr="009D56A5">
        <w:rPr>
          <w:rFonts w:ascii="Segoe UI" w:hAnsi="Segoe UI" w:cs="Segoe UI"/>
          <w:color w:val="0F1115"/>
          <w:sz w:val="28"/>
          <w:szCs w:val="28"/>
          <w:rtl/>
        </w:rPr>
        <w:t xml:space="preserve">تُعد الموارد البشرية المحرك الأساسي لاستمرارية المؤسسات وتحقيق ميزتها التنافسية، إلا أنها في الوقت نفسه تمثل مصدراً رئيسياً للمخاطر التي قد تهدد استقرار المؤسسة وقدرتها على البقاء. يهدف هذا البحث إلى تقديم إطار علمي متكامل لمفهوم إدارة مخاطر الموارد البشرية، من خلال تحليل أنواع هذه المخاطر، واستقصاء أسبابها الجذرية، واقتراح استراتيجيات فعالة لإدارتها، مع توضيح دور التكنولوجيا والتحليلات </w:t>
      </w:r>
      <w:proofErr w:type="spellStart"/>
      <w:r w:rsidRPr="009D56A5">
        <w:rPr>
          <w:rFonts w:ascii="Segoe UI" w:hAnsi="Segoe UI" w:cs="Segoe UI"/>
          <w:color w:val="0F1115"/>
          <w:sz w:val="28"/>
          <w:szCs w:val="28"/>
          <w:rtl/>
        </w:rPr>
        <w:t>التنبؤية</w:t>
      </w:r>
      <w:proofErr w:type="spellEnd"/>
      <w:r w:rsidRPr="009D56A5">
        <w:rPr>
          <w:rFonts w:ascii="Segoe UI" w:hAnsi="Segoe UI" w:cs="Segoe UI"/>
          <w:color w:val="0F1115"/>
          <w:sz w:val="28"/>
          <w:szCs w:val="28"/>
          <w:rtl/>
        </w:rPr>
        <w:t xml:space="preserve"> في هذا المجال.</w:t>
      </w:r>
    </w:p>
    <w:p w14:paraId="3EDAAD65" w14:textId="77777777" w:rsidR="00127924" w:rsidRPr="009D56A5" w:rsidRDefault="00127924" w:rsidP="0030119D">
      <w:pPr>
        <w:pStyle w:val="ds-markdown-paragraph"/>
        <w:shd w:val="clear" w:color="auto" w:fill="FFFFFF"/>
        <w:bidi/>
        <w:spacing w:before="240" w:beforeAutospacing="0" w:after="240" w:afterAutospacing="0" w:line="420" w:lineRule="atLeast"/>
        <w:jc w:val="both"/>
        <w:rPr>
          <w:rFonts w:ascii="Segoe UI" w:hAnsi="Segoe UI" w:cs="Segoe UI"/>
          <w:color w:val="0F1115"/>
          <w:sz w:val="28"/>
          <w:szCs w:val="28"/>
        </w:rPr>
      </w:pPr>
      <w:r w:rsidRPr="009D56A5">
        <w:rPr>
          <w:rFonts w:ascii="Segoe UI" w:hAnsi="Segoe UI" w:cs="Segoe UI"/>
          <w:color w:val="0F1115"/>
          <w:sz w:val="28"/>
          <w:szCs w:val="28"/>
          <w:rtl/>
        </w:rPr>
        <w:t>اعتمد البحث على منهجية تحليلية تركيبية، تم فيها استعراض الأدبيات النظرية الحديثة، وتحليل ست دراسات حالة متعمقة من قطاعات متنوعة (صناعي، خدماتي، تقني، صحي، اتصالات، وشركة متعددة الجنسيات). توصل البحث إلى أن معظم مخاطر الموارد البشرية ليست ناتجة عن أخطاء فردية بقدر ما هي نتيجة لأسباب جذرية تتعلق بالثقافة التنظيمية، وضعف القيادة، وغياب الأنظمة والضوابط، وعدم الاستثمار في الوقاية. كما أظهرت النتائج أن تكلفة الوقاية من المخاطر لا تتجاوز 10-20% من تكلفة التعامل مع الأزمة بعد وقوعها.</w:t>
      </w:r>
    </w:p>
    <w:p w14:paraId="663AC246" w14:textId="77777777" w:rsidR="00127924" w:rsidRPr="009D56A5" w:rsidRDefault="00127924" w:rsidP="0030119D">
      <w:pPr>
        <w:pStyle w:val="ds-markdown-paragraph"/>
        <w:shd w:val="clear" w:color="auto" w:fill="FFFFFF"/>
        <w:bidi/>
        <w:spacing w:before="240" w:beforeAutospacing="0" w:after="240" w:afterAutospacing="0" w:line="420" w:lineRule="atLeast"/>
        <w:jc w:val="both"/>
        <w:rPr>
          <w:rFonts w:ascii="Segoe UI" w:hAnsi="Segoe UI" w:cs="Segoe UI"/>
          <w:color w:val="0F1115"/>
          <w:sz w:val="28"/>
          <w:szCs w:val="28"/>
        </w:rPr>
      </w:pPr>
      <w:r w:rsidRPr="009D56A5">
        <w:rPr>
          <w:rFonts w:ascii="Segoe UI" w:hAnsi="Segoe UI" w:cs="Segoe UI"/>
          <w:color w:val="0F1115"/>
          <w:sz w:val="28"/>
          <w:szCs w:val="28"/>
          <w:rtl/>
        </w:rPr>
        <w:t>يقدم البحث نموذجاً من سبع مراحل لإدارة المخاطر، وثلاث عشرة توصية عملية، وخطة عمل مرحلية لمدة اثني عشر شهراً. كما يستشرف المخاطر الناشئة في العقد القادم، مثل مخاطر الذكاء الاصطناعي، واقتصاد العمل الحر، ومخاطر الصحة النفسية. يخلص البحث إلى أن إدارة مخاطر الموارد البشرية لم تعد خياراً استراتيجياً بل ضرورة حتمية لضمان استدامة المؤسسات في بيئة الأعمال المعاصرة.</w:t>
      </w:r>
    </w:p>
    <w:p w14:paraId="773BD550" w14:textId="77777777" w:rsidR="00127924" w:rsidRPr="009D56A5" w:rsidRDefault="00127924" w:rsidP="0030119D">
      <w:pPr>
        <w:pStyle w:val="ds-markdown-paragraph"/>
        <w:shd w:val="clear" w:color="auto" w:fill="FFFFFF"/>
        <w:bidi/>
        <w:spacing w:before="240" w:beforeAutospacing="0" w:after="240" w:afterAutospacing="0" w:line="420" w:lineRule="atLeast"/>
        <w:jc w:val="both"/>
        <w:rPr>
          <w:rFonts w:ascii="Segoe UI" w:hAnsi="Segoe UI" w:cs="Segoe UI"/>
          <w:color w:val="0F1115"/>
          <w:sz w:val="28"/>
          <w:szCs w:val="28"/>
        </w:rPr>
      </w:pPr>
      <w:r w:rsidRPr="009D56A5">
        <w:rPr>
          <w:rStyle w:val="ae"/>
          <w:rFonts w:ascii="Segoe UI" w:hAnsi="Segoe UI" w:cs="Segoe UI"/>
          <w:color w:val="0F1115"/>
          <w:sz w:val="28"/>
          <w:szCs w:val="28"/>
          <w:rtl/>
        </w:rPr>
        <w:t>الكلمات المفتاحية:</w:t>
      </w:r>
      <w:r w:rsidRPr="009D56A5">
        <w:rPr>
          <w:rFonts w:ascii="Segoe UI" w:hAnsi="Segoe UI" w:cs="Segoe UI"/>
          <w:color w:val="0F1115"/>
          <w:sz w:val="28"/>
          <w:szCs w:val="28"/>
          <w:rtl/>
        </w:rPr>
        <w:t> مخاطر الموارد البشرية، إدارة المخاطر، الأسباب الجذرية، الثقافة التنظيمية، التحول الرقمي، الذكاء الاصطناعي، دراسات الحالة، الامتثال القانوني.</w:t>
      </w:r>
    </w:p>
    <w:p w14:paraId="4D734EC1" w14:textId="77777777" w:rsidR="00127924" w:rsidRDefault="00127924" w:rsidP="0030119D">
      <w:pPr>
        <w:shd w:val="clear" w:color="auto" w:fill="FFFFFF"/>
        <w:bidi w:val="0"/>
        <w:spacing w:before="480" w:after="480" w:line="420" w:lineRule="atLeast"/>
        <w:rPr>
          <w:rFonts w:ascii="Segoe UI" w:eastAsia="Times New Roman" w:hAnsi="Segoe UI" w:cs="Segoe UI"/>
          <w:color w:val="0F1115"/>
          <w:rtl/>
        </w:rPr>
      </w:pPr>
    </w:p>
    <w:p w14:paraId="5BA12325" w14:textId="77777777" w:rsidR="00127924" w:rsidRDefault="00127924" w:rsidP="0030119D">
      <w:pPr>
        <w:shd w:val="clear" w:color="auto" w:fill="FFFFFF"/>
        <w:bidi w:val="0"/>
        <w:spacing w:before="480" w:after="480" w:line="420" w:lineRule="atLeast"/>
        <w:rPr>
          <w:rFonts w:ascii="Segoe UI" w:eastAsia="Times New Roman" w:hAnsi="Segoe UI" w:cs="Segoe UI"/>
          <w:color w:val="0F1115"/>
        </w:rPr>
      </w:pPr>
    </w:p>
    <w:p w14:paraId="4FCE24E6" w14:textId="77777777" w:rsidR="00127924" w:rsidRPr="009D56A5" w:rsidRDefault="00127924" w:rsidP="0030119D">
      <w:pPr>
        <w:pStyle w:val="2"/>
        <w:shd w:val="clear" w:color="auto" w:fill="FFFFFF"/>
        <w:bidi w:val="0"/>
        <w:spacing w:before="480" w:after="240" w:line="480" w:lineRule="atLeast"/>
        <w:rPr>
          <w:rFonts w:ascii="Segoe UI" w:eastAsia="Times New Roman" w:hAnsi="Segoe UI" w:cs="Segoe UI"/>
          <w:b/>
          <w:bCs/>
          <w:color w:val="0F1115"/>
          <w:sz w:val="33"/>
          <w:szCs w:val="33"/>
        </w:rPr>
      </w:pPr>
      <w:bookmarkStart w:id="1" w:name="_Toc227156433"/>
      <w:r w:rsidRPr="009D56A5">
        <w:rPr>
          <w:rFonts w:ascii="Segoe UI" w:eastAsia="Times New Roman" w:hAnsi="Segoe UI" w:cs="Segoe UI"/>
          <w:b/>
          <w:bCs/>
          <w:color w:val="0F1115"/>
          <w:sz w:val="33"/>
          <w:szCs w:val="33"/>
        </w:rPr>
        <w:lastRenderedPageBreak/>
        <w:t>Abstract</w:t>
      </w:r>
      <w:bookmarkEnd w:id="1"/>
      <w:r w:rsidRPr="009D56A5">
        <w:rPr>
          <w:rFonts w:ascii="Segoe UI" w:eastAsia="Times New Roman" w:hAnsi="Segoe UI" w:cs="Segoe UI"/>
          <w:b/>
          <w:bCs/>
          <w:color w:val="0F1115"/>
          <w:sz w:val="33"/>
          <w:szCs w:val="33"/>
        </w:rPr>
        <w:t xml:space="preserve"> </w:t>
      </w:r>
    </w:p>
    <w:p w14:paraId="326A58F5" w14:textId="77777777" w:rsidR="00127924" w:rsidRDefault="00127924" w:rsidP="0030119D">
      <w:pPr>
        <w:pStyle w:val="ds-markdown-paragraph"/>
        <w:shd w:val="clear" w:color="auto" w:fill="FFFFFF"/>
        <w:spacing w:before="240" w:beforeAutospacing="0" w:after="240" w:afterAutospacing="0" w:line="420" w:lineRule="atLeast"/>
        <w:jc w:val="both"/>
        <w:rPr>
          <w:rFonts w:ascii="Segoe UI" w:hAnsi="Segoe UI" w:cs="Segoe UI"/>
          <w:color w:val="0F1115"/>
        </w:rPr>
      </w:pPr>
      <w:r>
        <w:rPr>
          <w:rFonts w:ascii="Segoe UI" w:hAnsi="Segoe UI" w:cs="Segoe UI"/>
          <w:color w:val="0F1115"/>
        </w:rPr>
        <w:t>Human resources are the primary driver of organizational continuity and competitive advantage, yet they simultaneously represent a major source of risks that may threaten organizational stability and survival. This research aims to present a comprehensive scientific framework for the concept of human resource risk management, through analyzing the types of these risks, investigating their root causes, proposing effective management strategies, and elucidating the role of technology and predictive analytics in this field.</w:t>
      </w:r>
    </w:p>
    <w:p w14:paraId="34E37AD5" w14:textId="77777777" w:rsidR="00127924" w:rsidRDefault="00127924" w:rsidP="0030119D">
      <w:pPr>
        <w:pStyle w:val="ds-markdown-paragraph"/>
        <w:shd w:val="clear" w:color="auto" w:fill="FFFFFF"/>
        <w:spacing w:before="240" w:beforeAutospacing="0" w:after="240" w:afterAutospacing="0" w:line="420" w:lineRule="atLeast"/>
        <w:jc w:val="both"/>
        <w:rPr>
          <w:rFonts w:ascii="Segoe UI" w:hAnsi="Segoe UI" w:cs="Segoe UI"/>
          <w:color w:val="0F1115"/>
        </w:rPr>
      </w:pPr>
      <w:r>
        <w:rPr>
          <w:rFonts w:ascii="Segoe UI" w:hAnsi="Segoe UI" w:cs="Segoe UI"/>
          <w:color w:val="0F1115"/>
        </w:rPr>
        <w:t>The research adopted an analytical-synthetic methodology, reviewing contemporary theoretical literature and conducting in-depth analysis of six case studies from diverse sectors (industrial, service, technology, healthcare, telecommunications, and a multinational corporation). The research found that most human resource risks are not merely the result of individual errors but rather stem from root causes related to organizational culture, weak leadership, absence of systems and controls, and underinvestment in prevention. The results also demonstrated that the cost of risk prevention does not exceed 10-20% of the cost of crisis management after its occurrence.</w:t>
      </w:r>
    </w:p>
    <w:p w14:paraId="15EC1054" w14:textId="77777777" w:rsidR="00127924" w:rsidRDefault="00127924" w:rsidP="0030119D">
      <w:pPr>
        <w:pStyle w:val="ds-markdown-paragraph"/>
        <w:shd w:val="clear" w:color="auto" w:fill="FFFFFF"/>
        <w:spacing w:before="240" w:beforeAutospacing="0" w:after="240" w:afterAutospacing="0" w:line="420" w:lineRule="atLeast"/>
        <w:jc w:val="both"/>
        <w:rPr>
          <w:rFonts w:ascii="Segoe UI" w:hAnsi="Segoe UI" w:cs="Segoe UI"/>
          <w:color w:val="0F1115"/>
        </w:rPr>
      </w:pPr>
      <w:r>
        <w:rPr>
          <w:rFonts w:ascii="Segoe UI" w:hAnsi="Segoe UI" w:cs="Segoe UI"/>
          <w:color w:val="0F1115"/>
        </w:rPr>
        <w:t>The research presents a seven-stage risk management model, thirteen practical recommendations, and a twelve-month phased action plan. It also anticipates emerging risks in the coming decade, such as artificial intelligence risks, gig economy risks, and mental health risks. The research concludes that human resource risk management is no longer a strategic option but an absolute necessity to ensure organizational sustainability in the contemporary business environment.</w:t>
      </w:r>
    </w:p>
    <w:p w14:paraId="1C3B1CEB" w14:textId="77777777" w:rsidR="00127924" w:rsidRDefault="00127924" w:rsidP="0030119D">
      <w:pPr>
        <w:pStyle w:val="ds-markdown-paragraph"/>
        <w:shd w:val="clear" w:color="auto" w:fill="FFFFFF"/>
        <w:spacing w:before="240" w:beforeAutospacing="0" w:after="0" w:afterAutospacing="0" w:line="420" w:lineRule="atLeast"/>
        <w:jc w:val="both"/>
        <w:rPr>
          <w:rFonts w:ascii="Segoe UI" w:hAnsi="Segoe UI" w:cs="Segoe UI"/>
          <w:color w:val="0F1115"/>
        </w:rPr>
      </w:pPr>
      <w:r>
        <w:rPr>
          <w:rStyle w:val="ae"/>
          <w:rFonts w:ascii="Segoe UI" w:hAnsi="Segoe UI" w:cs="Segoe UI"/>
          <w:color w:val="0F1115"/>
        </w:rPr>
        <w:t>Keywords:</w:t>
      </w:r>
      <w:r>
        <w:rPr>
          <w:rFonts w:ascii="Segoe UI" w:hAnsi="Segoe UI" w:cs="Segoe UI"/>
          <w:color w:val="0F1115"/>
        </w:rPr>
        <w:t> Human Resource Risks, Risk Management, Root Causes, Organizational Culture, Digital Transformation, Artificial Intelligence, Case Studies, Legal Compliance.</w:t>
      </w:r>
    </w:p>
    <w:p w14:paraId="22D111E7" w14:textId="77777777" w:rsidR="00127924" w:rsidRDefault="00127924" w:rsidP="0030119D">
      <w:pPr>
        <w:spacing w:line="276" w:lineRule="auto"/>
        <w:jc w:val="both"/>
        <w:rPr>
          <w:rFonts w:ascii="Simplified Arabic" w:hAnsi="Simplified Arabic" w:cs="Simplified Arabic"/>
          <w:sz w:val="28"/>
          <w:szCs w:val="28"/>
          <w:rtl/>
        </w:rPr>
      </w:pPr>
    </w:p>
    <w:p w14:paraId="49A89D0A" w14:textId="77777777" w:rsidR="00127924" w:rsidRDefault="00127924" w:rsidP="0030119D">
      <w:pPr>
        <w:spacing w:line="276" w:lineRule="auto"/>
        <w:jc w:val="both"/>
        <w:rPr>
          <w:rFonts w:ascii="Simplified Arabic" w:hAnsi="Simplified Arabic" w:cs="Simplified Arabic"/>
          <w:sz w:val="28"/>
          <w:szCs w:val="28"/>
          <w:rtl/>
        </w:rPr>
      </w:pPr>
    </w:p>
    <w:p w14:paraId="649D6578" w14:textId="77777777" w:rsidR="00127924" w:rsidRPr="00623495" w:rsidRDefault="00127924" w:rsidP="0030119D">
      <w:pPr>
        <w:spacing w:line="276" w:lineRule="auto"/>
        <w:jc w:val="both"/>
        <w:rPr>
          <w:rFonts w:ascii="Simplified Arabic" w:hAnsi="Simplified Arabic" w:cs="Simplified Arabic"/>
          <w:sz w:val="28"/>
          <w:szCs w:val="28"/>
        </w:rPr>
      </w:pPr>
    </w:p>
    <w:p w14:paraId="054A8876" w14:textId="77777777" w:rsidR="00127924" w:rsidRPr="00735D0D" w:rsidRDefault="00127924" w:rsidP="0030119D">
      <w:pPr>
        <w:pStyle w:val="1"/>
        <w:shd w:val="clear" w:color="auto" w:fill="FFFFFF"/>
        <w:spacing w:before="0" w:after="240" w:line="276" w:lineRule="auto"/>
        <w:jc w:val="center"/>
        <w:rPr>
          <w:rFonts w:ascii="Simplified Arabic" w:eastAsia="Times New Roman" w:hAnsi="Simplified Arabic" w:cs="Simplified Arabic"/>
          <w:b/>
          <w:bCs/>
          <w:color w:val="0F1115"/>
          <w:sz w:val="48"/>
          <w:szCs w:val="48"/>
        </w:rPr>
      </w:pPr>
      <w:bookmarkStart w:id="2" w:name="_Toc227156434"/>
      <w:r w:rsidRPr="00735D0D">
        <w:rPr>
          <w:rFonts w:ascii="Simplified Arabic" w:eastAsia="Times New Roman" w:hAnsi="Simplified Arabic" w:cs="Simplified Arabic" w:hint="cs"/>
          <w:b/>
          <w:bCs/>
          <w:color w:val="0F1115"/>
          <w:sz w:val="48"/>
          <w:szCs w:val="48"/>
          <w:rtl/>
        </w:rPr>
        <w:lastRenderedPageBreak/>
        <w:t>الفصل الأول: تعريف مخاطر الموارد البشرية</w:t>
      </w:r>
      <w:bookmarkEnd w:id="2"/>
    </w:p>
    <w:p w14:paraId="1761BE82" w14:textId="77777777" w:rsidR="00127924" w:rsidRPr="00735D0D" w:rsidRDefault="00127924" w:rsidP="0030119D">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3" w:name="_Toc227156435"/>
      <w:r w:rsidRPr="00735D0D">
        <w:rPr>
          <w:rFonts w:ascii="Simplified Arabic" w:eastAsia="Times New Roman" w:hAnsi="Simplified Arabic" w:cs="Simplified Arabic" w:hint="cs"/>
          <w:b/>
          <w:bCs/>
          <w:color w:val="0F1115"/>
          <w:sz w:val="28"/>
          <w:szCs w:val="28"/>
          <w:rtl/>
        </w:rPr>
        <w:t>1.1 تمهيد وتحديد المفاهيم</w:t>
      </w:r>
      <w:bookmarkEnd w:id="3"/>
    </w:p>
    <w:p w14:paraId="1BD63814"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يشهد عالم الأعمال المعاصر تحولات جذرية متسارعة، تفرض على المؤسسات بمختلف أحجامها وقطاعاتها إعادة النظر في استراتيجياتها الإدارية، وعلى رأسها استراتيجيات إدارة الموارد البشرية. ففي بيئة تتسم بالتقلب وعدم اليقين والتعقيد والغموض (</w:t>
      </w:r>
      <w:r w:rsidRPr="00623495">
        <w:rPr>
          <w:rFonts w:ascii="Simplified Arabic" w:hAnsi="Simplified Arabic" w:cs="Simplified Arabic" w:hint="cs"/>
          <w:color w:val="0F1115"/>
          <w:sz w:val="28"/>
          <w:szCs w:val="28"/>
        </w:rPr>
        <w:t>VUCA Environment</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لم يعد العنصر البشري مجرد تكلفة تشغيلية يجب تخفيضها، بل تحول إلى أصل استراتيجي ومصدر أساسي للميزة التنافسية المستدامة . ومع هذا التحول في النظرة إلى الموارد البشرية، برز مفهوم جديد وحاسم في أدبيات الإدارة الحديثة، ألا وهو "مخاطر الموارد البشرية". إن فهم هذا المفهوم بدقة وعمق يشكل حجر الزاوية لأي نظام فعال لإدارة المخاطر داخل المؤسسة.</w:t>
      </w:r>
    </w:p>
    <w:p w14:paraId="0432093F"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ينبغي التمييز بدايةً بين مصطلح "مخاطر الموارد البشرية" (</w:t>
      </w:r>
      <w:r w:rsidRPr="00623495">
        <w:rPr>
          <w:rFonts w:ascii="Simplified Arabic" w:hAnsi="Simplified Arabic" w:cs="Simplified Arabic" w:hint="cs"/>
          <w:color w:val="0F1115"/>
          <w:sz w:val="28"/>
          <w:szCs w:val="28"/>
        </w:rPr>
        <w:t>Human Resource Risks</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والمصطلحات القريبة منه كـ "المخاطر التشغيلية" (</w:t>
      </w:r>
      <w:r w:rsidRPr="00623495">
        <w:rPr>
          <w:rFonts w:ascii="Simplified Arabic" w:hAnsi="Simplified Arabic" w:cs="Simplified Arabic" w:hint="cs"/>
          <w:color w:val="0F1115"/>
          <w:sz w:val="28"/>
          <w:szCs w:val="28"/>
        </w:rPr>
        <w:t>Operational Risks</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فبينما تركز الاتفاقيات الدولية كـ "بازل 2" (</w:t>
      </w:r>
      <w:r w:rsidRPr="00623495">
        <w:rPr>
          <w:rFonts w:ascii="Simplified Arabic" w:hAnsi="Simplified Arabic" w:cs="Simplified Arabic" w:hint="cs"/>
          <w:color w:val="0F1115"/>
          <w:sz w:val="28"/>
          <w:szCs w:val="28"/>
        </w:rPr>
        <w:t>Basel II</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على أن المخاطر التشغيلية تشمل مخاطر الأفراد والأنظمة والعمليات والأحداث الخارجية ، فإن مخاطر الموارد البشرية تتخصص في العنصر البشري تحديداً، أي تلك المخاطر التي ينشأ مصدرها من وجود الإنسان أو غيابه أو سلوكه أو قراراته داخل المنظومة التنظيمية . إنها ليست مجرد جزء من المخاطر التشغيلية، بل هي في كثير من الأحيان جذرها ومحركها الأساسي.</w:t>
      </w:r>
    </w:p>
    <w:p w14:paraId="0E996F49"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 xml:space="preserve">يمكننا تعريف مخاطر الموارد البشرية بأنها: "احتمالية حدوث خسائر مالية أو تشغيلية أو استراتيجية أو سمعة، ناتجة عن قرارات أو سلوكيات أو قدرات أو غياب العنصر البشري في المؤسسة، أو نتيجة لعدم توافق ممارسات إدارة الموارد البشرية مع البيئة الداخلية أو الخارجية للمؤسسة." هذا التعريف يتسق مع ما ذكره </w:t>
      </w:r>
      <w:proofErr w:type="spellStart"/>
      <w:r w:rsidRPr="00623495">
        <w:rPr>
          <w:rFonts w:ascii="Simplified Arabic" w:hAnsi="Simplified Arabic" w:cs="Simplified Arabic" w:hint="cs"/>
          <w:color w:val="0F1115"/>
          <w:sz w:val="28"/>
          <w:szCs w:val="28"/>
        </w:rPr>
        <w:t>Kraev</w:t>
      </w:r>
      <w:proofErr w:type="spellEnd"/>
      <w:r w:rsidRPr="00623495">
        <w:rPr>
          <w:rFonts w:ascii="Simplified Arabic" w:hAnsi="Simplified Arabic" w:cs="Simplified Arabic" w:hint="cs"/>
          <w:color w:val="0F1115"/>
          <w:sz w:val="28"/>
          <w:szCs w:val="28"/>
        </w:rPr>
        <w:t xml:space="preserve"> &amp; Tikhonov (2019</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 xml:space="preserve">حيث يصفان المخاطر البشرية بأنها "احتمالية حدوث أحداث وشؤم غير مواتية تنبع من الناس كنتيجة لعمليات اتخاذ القرار" . كما تؤكد دراسة </w:t>
      </w:r>
      <w:proofErr w:type="spellStart"/>
      <w:r w:rsidRPr="00623495">
        <w:rPr>
          <w:rFonts w:ascii="Simplified Arabic" w:hAnsi="Simplified Arabic" w:cs="Simplified Arabic" w:hint="cs"/>
          <w:color w:val="0F1115"/>
          <w:sz w:val="28"/>
          <w:szCs w:val="28"/>
        </w:rPr>
        <w:t>Velychko</w:t>
      </w:r>
      <w:proofErr w:type="spellEnd"/>
      <w:r w:rsidRPr="00623495">
        <w:rPr>
          <w:rFonts w:ascii="Simplified Arabic" w:hAnsi="Simplified Arabic" w:cs="Simplified Arabic" w:hint="cs"/>
          <w:color w:val="0F1115"/>
          <w:sz w:val="28"/>
          <w:szCs w:val="28"/>
        </w:rPr>
        <w:t xml:space="preserve"> (2018</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على أن هذه المخاطر تُعنى باحتمالية حدوث نتائج سلبية أو إيجابية ملموسة وغير ملموسة نتيجة لنشاط أو عدم نشاط الموظفين </w:t>
      </w:r>
      <w:r w:rsidRPr="00623495">
        <w:rPr>
          <w:rFonts w:ascii="Simplified Arabic" w:hAnsi="Simplified Arabic" w:cs="Simplified Arabic" w:hint="cs"/>
          <w:color w:val="0F1115"/>
          <w:sz w:val="28"/>
          <w:szCs w:val="28"/>
        </w:rPr>
        <w:t>.</w:t>
      </w:r>
    </w:p>
    <w:p w14:paraId="2F4EFC3E"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lastRenderedPageBreak/>
        <w:t xml:space="preserve">من المهم الإشارة هنا إلى أن مفهوم المخاطر لم يعد قاصراً على الجوانب السلبية فقط. ففي الإطار الحديث لإدارة المخاطر، وخاصة وفقاً لمعيار </w:t>
      </w:r>
      <w:r w:rsidRPr="00623495">
        <w:rPr>
          <w:rFonts w:ascii="Simplified Arabic" w:hAnsi="Simplified Arabic" w:cs="Simplified Arabic" w:hint="cs"/>
          <w:color w:val="0F1115"/>
          <w:sz w:val="28"/>
          <w:szCs w:val="28"/>
        </w:rPr>
        <w:t xml:space="preserve">ISO 31000، </w:t>
      </w:r>
      <w:r w:rsidRPr="00623495">
        <w:rPr>
          <w:rFonts w:ascii="Simplified Arabic" w:hAnsi="Simplified Arabic" w:cs="Simplified Arabic" w:hint="cs"/>
          <w:color w:val="0F1115"/>
          <w:sz w:val="28"/>
          <w:szCs w:val="28"/>
          <w:rtl/>
        </w:rPr>
        <w:t>تُعرّف المخاطر بأنها "تأثير عدم اليقين على الأهداف" وهذا التأثير يمكن أن يكون إيجابياً أو سلبياً . أي أن هناك جانباً إيجابياً للمخاطر يمكن استغلاله لتحقيق فرص للمؤسسة. ومع ذلك، وفي سياق هذا الفصل، سنركز بشكل أساسي على الجوانب السلبية لمخاطر الموارد البشرية، كونها الأكثر تهديداً لاستقرار المؤسسات، مع الإشارة إلى أنه يمكن تحويل بعض هذه المخاطر إلى فرص إذا ما تمت إدارتها بذكاء.</w:t>
      </w:r>
    </w:p>
    <w:p w14:paraId="042F9D42" w14:textId="77777777" w:rsidR="00127924" w:rsidRPr="00735D0D" w:rsidRDefault="00127924" w:rsidP="0030119D">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4" w:name="_Toc227156436"/>
      <w:r w:rsidRPr="00735D0D">
        <w:rPr>
          <w:rFonts w:ascii="Simplified Arabic" w:eastAsia="Times New Roman" w:hAnsi="Simplified Arabic" w:cs="Simplified Arabic" w:hint="cs"/>
          <w:b/>
          <w:bCs/>
          <w:color w:val="0F1115"/>
          <w:sz w:val="28"/>
          <w:szCs w:val="28"/>
          <w:rtl/>
        </w:rPr>
        <w:t>1.2 الخلفية النظرية وتطور المفهوم</w:t>
      </w:r>
      <w:bookmarkEnd w:id="4"/>
    </w:p>
    <w:p w14:paraId="31B0B270"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 xml:space="preserve">لم يظهر مفهوم مخاطر الموارد البشرية فجأة، بل تطور عبر عقود من البحث والتطبيق في مجالات إدارة الأعمال، ونظرية المنظمة، وعلم النفس الصناعي والتنظيمي. في البداية، كانت النظرة إلى "مخاطر العمال" تقتصر على قضايا السلامة والصحة المهنية والحوادث داخل المصانع. ولكن مع تطور فكر الإدارة الاستراتيجية، وتأثير أعمال كبار المفكرين مثل بيتر </w:t>
      </w:r>
      <w:proofErr w:type="spellStart"/>
      <w:r w:rsidRPr="00623495">
        <w:rPr>
          <w:rFonts w:ascii="Simplified Arabic" w:hAnsi="Simplified Arabic" w:cs="Simplified Arabic" w:hint="cs"/>
          <w:color w:val="0F1115"/>
          <w:sz w:val="28"/>
          <w:szCs w:val="28"/>
          <w:rtl/>
        </w:rPr>
        <w:t>دراكر</w:t>
      </w:r>
      <w:proofErr w:type="spellEnd"/>
      <w:r w:rsidRPr="00623495">
        <w:rPr>
          <w:rFonts w:ascii="Simplified Arabic" w:hAnsi="Simplified Arabic" w:cs="Simplified Arabic" w:hint="cs"/>
          <w:color w:val="0F1115"/>
          <w:sz w:val="28"/>
          <w:szCs w:val="28"/>
          <w:rtl/>
        </w:rPr>
        <w:t xml:space="preserve"> (</w:t>
      </w:r>
      <w:r w:rsidRPr="00623495">
        <w:rPr>
          <w:rFonts w:ascii="Simplified Arabic" w:hAnsi="Simplified Arabic" w:cs="Simplified Arabic" w:hint="cs"/>
          <w:color w:val="0F1115"/>
          <w:sz w:val="28"/>
          <w:szCs w:val="28"/>
        </w:rPr>
        <w:t>Peter Drucker</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الذي أطلق مفهوم "عامل المعرفة" (</w:t>
      </w:r>
      <w:r w:rsidRPr="00623495">
        <w:rPr>
          <w:rFonts w:ascii="Simplified Arabic" w:hAnsi="Simplified Arabic" w:cs="Simplified Arabic" w:hint="cs"/>
          <w:color w:val="0F1115"/>
          <w:sz w:val="28"/>
          <w:szCs w:val="28"/>
        </w:rPr>
        <w:t>Knowledge Worker</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 xml:space="preserve">اتسع نطاق المخاطر ليشمل الأبعاد المعرفية </w:t>
      </w:r>
      <w:proofErr w:type="spellStart"/>
      <w:r w:rsidRPr="00623495">
        <w:rPr>
          <w:rFonts w:ascii="Simplified Arabic" w:hAnsi="Simplified Arabic" w:cs="Simplified Arabic" w:hint="cs"/>
          <w:color w:val="0F1115"/>
          <w:sz w:val="28"/>
          <w:szCs w:val="28"/>
          <w:rtl/>
        </w:rPr>
        <w:t>والمهارية</w:t>
      </w:r>
      <w:proofErr w:type="spellEnd"/>
      <w:r w:rsidRPr="00623495">
        <w:rPr>
          <w:rFonts w:ascii="Simplified Arabic" w:hAnsi="Simplified Arabic" w:cs="Simplified Arabic" w:hint="cs"/>
          <w:color w:val="0F1115"/>
          <w:sz w:val="28"/>
          <w:szCs w:val="28"/>
          <w:rtl/>
        </w:rPr>
        <w:t xml:space="preserve"> والنفسية والاجتماعية.</w:t>
      </w:r>
    </w:p>
    <w:p w14:paraId="62BA34C6"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 xml:space="preserve">شهدت بداية الألفية الثالثة نقلة نوعية في دراسة هذا المجال. فمع انهيار شركات كبرى بسبب ممارسات احتيالية من قبل </w:t>
      </w:r>
      <w:proofErr w:type="spellStart"/>
      <w:r w:rsidRPr="00623495">
        <w:rPr>
          <w:rFonts w:ascii="Simplified Arabic" w:hAnsi="Simplified Arabic" w:cs="Simplified Arabic" w:hint="cs"/>
          <w:color w:val="0F1115"/>
          <w:sz w:val="28"/>
          <w:szCs w:val="28"/>
          <w:rtl/>
        </w:rPr>
        <w:t>مدرائها</w:t>
      </w:r>
      <w:proofErr w:type="spellEnd"/>
      <w:r w:rsidRPr="00623495">
        <w:rPr>
          <w:rFonts w:ascii="Simplified Arabic" w:hAnsi="Simplified Arabic" w:cs="Simplified Arabic" w:hint="cs"/>
          <w:color w:val="0F1115"/>
          <w:sz w:val="28"/>
          <w:szCs w:val="28"/>
          <w:rtl/>
        </w:rPr>
        <w:t xml:space="preserve"> (مثل قضية </w:t>
      </w:r>
      <w:proofErr w:type="spellStart"/>
      <w:r w:rsidRPr="00623495">
        <w:rPr>
          <w:rFonts w:ascii="Simplified Arabic" w:hAnsi="Simplified Arabic" w:cs="Simplified Arabic" w:hint="cs"/>
          <w:color w:val="0F1115"/>
          <w:sz w:val="28"/>
          <w:szCs w:val="28"/>
          <w:rtl/>
        </w:rPr>
        <w:t>إنرون</w:t>
      </w:r>
      <w:proofErr w:type="spellEnd"/>
      <w:r w:rsidRPr="00623495">
        <w:rPr>
          <w:rFonts w:ascii="Simplified Arabic" w:hAnsi="Simplified Arabic" w:cs="Simplified Arabic" w:hint="cs"/>
          <w:color w:val="0F1115"/>
          <w:sz w:val="28"/>
          <w:szCs w:val="28"/>
          <w:rtl/>
        </w:rPr>
        <w:t xml:space="preserve"> </w:t>
      </w:r>
      <w:r w:rsidRPr="00623495">
        <w:rPr>
          <w:rFonts w:ascii="Simplified Arabic" w:hAnsi="Simplified Arabic" w:cs="Simplified Arabic" w:hint="cs"/>
          <w:color w:val="0F1115"/>
          <w:sz w:val="28"/>
          <w:szCs w:val="28"/>
        </w:rPr>
        <w:t xml:space="preserve">Enron </w:t>
      </w:r>
      <w:proofErr w:type="spellStart"/>
      <w:r w:rsidRPr="00623495">
        <w:rPr>
          <w:rFonts w:ascii="Simplified Arabic" w:hAnsi="Simplified Arabic" w:cs="Simplified Arabic" w:hint="cs"/>
          <w:color w:val="0F1115"/>
          <w:sz w:val="28"/>
          <w:szCs w:val="28"/>
          <w:rtl/>
        </w:rPr>
        <w:t>وورلدكوم</w:t>
      </w:r>
      <w:proofErr w:type="spellEnd"/>
      <w:r w:rsidRPr="00623495">
        <w:rPr>
          <w:rFonts w:ascii="Simplified Arabic" w:hAnsi="Simplified Arabic" w:cs="Simplified Arabic" w:hint="cs"/>
          <w:color w:val="0F1115"/>
          <w:sz w:val="28"/>
          <w:szCs w:val="28"/>
          <w:rtl/>
        </w:rPr>
        <w:t xml:space="preserve"> </w:t>
      </w:r>
      <w:r w:rsidRPr="00623495">
        <w:rPr>
          <w:rFonts w:ascii="Simplified Arabic" w:hAnsi="Simplified Arabic" w:cs="Simplified Arabic" w:hint="cs"/>
          <w:color w:val="0F1115"/>
          <w:sz w:val="28"/>
          <w:szCs w:val="28"/>
        </w:rPr>
        <w:t>WorldCom</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 xml:space="preserve">برزت الحاجة الملحة لفهم المخاطر المرتبطة بسلوكيات وأخلاقيات العاملين. صارت إدارة مخاطر الموارد البشرية قضية أمن قومي وأساس </w:t>
      </w:r>
      <w:proofErr w:type="spellStart"/>
      <w:r w:rsidRPr="00623495">
        <w:rPr>
          <w:rFonts w:ascii="Simplified Arabic" w:hAnsi="Simplified Arabic" w:cs="Simplified Arabic" w:hint="cs"/>
          <w:color w:val="0F1115"/>
          <w:sz w:val="28"/>
          <w:szCs w:val="28"/>
          <w:rtl/>
        </w:rPr>
        <w:t>لحوكمة</w:t>
      </w:r>
      <w:proofErr w:type="spellEnd"/>
      <w:r w:rsidRPr="00623495">
        <w:rPr>
          <w:rFonts w:ascii="Simplified Arabic" w:hAnsi="Simplified Arabic" w:cs="Simplified Arabic" w:hint="cs"/>
          <w:color w:val="0F1115"/>
          <w:sz w:val="28"/>
          <w:szCs w:val="28"/>
          <w:rtl/>
        </w:rPr>
        <w:t xml:space="preserve"> الشركات (</w:t>
      </w:r>
      <w:r w:rsidRPr="00623495">
        <w:rPr>
          <w:rFonts w:ascii="Simplified Arabic" w:hAnsi="Simplified Arabic" w:cs="Simplified Arabic" w:hint="cs"/>
          <w:color w:val="0F1115"/>
          <w:sz w:val="28"/>
          <w:szCs w:val="28"/>
        </w:rPr>
        <w:t>Corporate Governance</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w:t>
      </w:r>
    </w:p>
    <w:p w14:paraId="1C8771B7"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 xml:space="preserve">في العقد الثاني من القرن الحادي والعشرين، ومع الثورة الصناعية الرابعة والتحول الرقمي الهائل، ظهرت أنواع جديدة من المخاطر مثل المخاطر التكنولوجية المرتبطة بفجوة المهارات الرقمية، ومخاطر الأمن </w:t>
      </w:r>
      <w:proofErr w:type="spellStart"/>
      <w:r w:rsidRPr="00623495">
        <w:rPr>
          <w:rFonts w:ascii="Simplified Arabic" w:hAnsi="Simplified Arabic" w:cs="Simplified Arabic" w:hint="cs"/>
          <w:color w:val="0F1115"/>
          <w:sz w:val="28"/>
          <w:szCs w:val="28"/>
          <w:rtl/>
        </w:rPr>
        <w:t>السيبراني</w:t>
      </w:r>
      <w:proofErr w:type="spellEnd"/>
      <w:r w:rsidRPr="00623495">
        <w:rPr>
          <w:rFonts w:ascii="Simplified Arabic" w:hAnsi="Simplified Arabic" w:cs="Simplified Arabic" w:hint="cs"/>
          <w:color w:val="0F1115"/>
          <w:sz w:val="28"/>
          <w:szCs w:val="28"/>
          <w:rtl/>
        </w:rPr>
        <w:t xml:space="preserve"> الناتجة عن سلوك الموظفين، ومخاطر العمل عن بُعد. وقد أشار استبيان </w:t>
      </w:r>
      <w:r w:rsidRPr="00623495">
        <w:rPr>
          <w:rFonts w:ascii="Simplified Arabic" w:hAnsi="Simplified Arabic" w:cs="Simplified Arabic" w:hint="cs"/>
          <w:color w:val="0F1115"/>
          <w:sz w:val="28"/>
          <w:szCs w:val="28"/>
        </w:rPr>
        <w:t xml:space="preserve">FERMA </w:t>
      </w:r>
      <w:r w:rsidRPr="00623495">
        <w:rPr>
          <w:rFonts w:ascii="Simplified Arabic" w:hAnsi="Simplified Arabic" w:cs="Simplified Arabic" w:hint="cs"/>
          <w:color w:val="0F1115"/>
          <w:sz w:val="28"/>
          <w:szCs w:val="28"/>
          <w:rtl/>
        </w:rPr>
        <w:t>لعام 2012 إلى أن الأهمية المدركة لمخاطر الموارد البشرية من قبل المسؤولين ارتفعت من 15% في عام 2010 إلى 21% في عام 2012 ، وهو مؤشر على تزايد الوعي بهذه المخاطر وتأثيرها المتصاعد.</w:t>
      </w:r>
    </w:p>
    <w:p w14:paraId="13222E88"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lastRenderedPageBreak/>
        <w:t xml:space="preserve">اليوم، أصبحت إدارة مخاطر الموارد البشرية تشكل تخصصاً فرعياً مهماً، يجمع بين خبراء الموارد البشرية وخبراء إدارة المخاطر والمحللين الماليين. وحسب دراسة </w:t>
      </w:r>
      <w:proofErr w:type="spellStart"/>
      <w:r w:rsidRPr="00623495">
        <w:rPr>
          <w:rFonts w:ascii="Simplified Arabic" w:hAnsi="Simplified Arabic" w:cs="Simplified Arabic" w:hint="cs"/>
          <w:color w:val="0F1115"/>
          <w:sz w:val="28"/>
          <w:szCs w:val="28"/>
        </w:rPr>
        <w:t>Babkin</w:t>
      </w:r>
      <w:proofErr w:type="spellEnd"/>
      <w:r w:rsidRPr="00623495">
        <w:rPr>
          <w:rFonts w:ascii="Simplified Arabic" w:hAnsi="Simplified Arabic" w:cs="Simplified Arabic" w:hint="cs"/>
          <w:color w:val="0F1115"/>
          <w:sz w:val="28"/>
          <w:szCs w:val="28"/>
        </w:rPr>
        <w:t xml:space="preserve"> et al. (2023</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فإن المشكلة الرئيسية في نظرية وممارسة المنظمات الحديثة تكمن في عدم وجود نموذج شامل وخوارزمية محددة لإدارة هذه المخاطر ، مما يجعل البحث في هذا المجال ذا أهمية كبرى.</w:t>
      </w:r>
    </w:p>
    <w:p w14:paraId="215FE1F6" w14:textId="77777777" w:rsidR="00127924" w:rsidRPr="0000388E" w:rsidRDefault="00127924" w:rsidP="0030119D">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5" w:name="_Toc227156437"/>
      <w:r w:rsidRPr="0000388E">
        <w:rPr>
          <w:rFonts w:ascii="Simplified Arabic" w:eastAsia="Times New Roman" w:hAnsi="Simplified Arabic" w:cs="Simplified Arabic" w:hint="cs"/>
          <w:b/>
          <w:bCs/>
          <w:color w:val="0F1115"/>
          <w:sz w:val="28"/>
          <w:szCs w:val="28"/>
          <w:rtl/>
        </w:rPr>
        <w:t>1.3 الأهمية الاستراتيجية لفهم المخاطر</w:t>
      </w:r>
      <w:bookmarkEnd w:id="5"/>
    </w:p>
    <w:p w14:paraId="766C69F0"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لا يمكن المبالغة في تقدير الأهمية الاستراتيجية لفهم مخاطر الموارد البشرية، وذلك للأسباب التالية:</w:t>
      </w:r>
    </w:p>
    <w:p w14:paraId="382918A5"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أولاً: حماية رأس المال البشري:</w:t>
      </w:r>
      <w:r w:rsidRPr="00623495">
        <w:rPr>
          <w:rFonts w:ascii="Simplified Arabic" w:hAnsi="Simplified Arabic" w:cs="Simplified Arabic" w:hint="cs"/>
          <w:color w:val="0F1115"/>
          <w:sz w:val="28"/>
          <w:szCs w:val="28"/>
          <w:rtl/>
        </w:rPr>
        <w:t> يعتبر الموظفون أغلى أصول المؤسسة، وأي خطر يهدد قدرتهم على الأداء أو استمراريتهم في العمل يُترجم مباشرة إلى خسارة في قيمة هذا الأصل. فالمؤسسة التي تفهم مخاطر هجرة العقول (</w:t>
      </w:r>
      <w:r w:rsidRPr="00623495">
        <w:rPr>
          <w:rFonts w:ascii="Simplified Arabic" w:hAnsi="Simplified Arabic" w:cs="Simplified Arabic" w:hint="cs"/>
          <w:color w:val="0F1115"/>
          <w:sz w:val="28"/>
          <w:szCs w:val="28"/>
        </w:rPr>
        <w:t>Brain Drain</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 xml:space="preserve">لديها، يمكنها تصميم حزم احتفاظ فعالة تحمي استثماراتها في التدريب والتطوير. وقد أظهرت دراسة </w:t>
      </w:r>
      <w:r w:rsidRPr="00623495">
        <w:rPr>
          <w:rFonts w:ascii="Simplified Arabic" w:hAnsi="Simplified Arabic" w:cs="Simplified Arabic" w:hint="cs"/>
          <w:color w:val="0F1115"/>
          <w:sz w:val="28"/>
          <w:szCs w:val="28"/>
        </w:rPr>
        <w:t>Zulu (2015</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في وزارة التنمية المجتمعية في زامبيا أن المخاطر البشرية ذات الأولوية العالية شملت سوء التوظيف والاختيار، والإجهاد، وانعدام التحفيز، ونقص المهارات، والتقاعد غير المخطط له </w:t>
      </w:r>
      <w:r w:rsidRPr="00623495">
        <w:rPr>
          <w:rFonts w:ascii="Simplified Arabic" w:hAnsi="Simplified Arabic" w:cs="Simplified Arabic" w:hint="cs"/>
          <w:color w:val="0F1115"/>
          <w:sz w:val="28"/>
          <w:szCs w:val="28"/>
        </w:rPr>
        <w:t>.</w:t>
      </w:r>
    </w:p>
    <w:p w14:paraId="1BA3408B"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ثانياً: تعزيز عملية اتخاذ القرار:</w:t>
      </w:r>
      <w:r w:rsidRPr="00623495">
        <w:rPr>
          <w:rFonts w:ascii="Simplified Arabic" w:hAnsi="Simplified Arabic" w:cs="Simplified Arabic" w:hint="cs"/>
          <w:color w:val="0F1115"/>
          <w:sz w:val="28"/>
          <w:szCs w:val="28"/>
          <w:rtl/>
        </w:rPr>
        <w:t xml:space="preserve"> عندما تكون القرارات </w:t>
      </w:r>
      <w:proofErr w:type="spellStart"/>
      <w:r w:rsidRPr="00623495">
        <w:rPr>
          <w:rFonts w:ascii="Simplified Arabic" w:hAnsi="Simplified Arabic" w:cs="Simplified Arabic" w:hint="cs"/>
          <w:color w:val="0F1115"/>
          <w:sz w:val="28"/>
          <w:szCs w:val="28"/>
          <w:rtl/>
        </w:rPr>
        <w:t>الإستراتيجية</w:t>
      </w:r>
      <w:proofErr w:type="spellEnd"/>
      <w:r w:rsidRPr="00623495">
        <w:rPr>
          <w:rFonts w:ascii="Simplified Arabic" w:hAnsi="Simplified Arabic" w:cs="Simplified Arabic" w:hint="cs"/>
          <w:color w:val="0F1115"/>
          <w:sz w:val="28"/>
          <w:szCs w:val="28"/>
          <w:rtl/>
        </w:rPr>
        <w:t xml:space="preserve"> – مثل الدخول إلى سوق جديدة، أو إطلاق منتج، أو تنفيذ اندماج – مبنية على تقييم دقيق لمخاطر الموارد البشرية، فإن احتمالية نجاحها تزداد بشكل كبير. مثلاً، قد يكون قرار التوسع في منطقة جغرافية جديدة مدروساً من الناحية المالية، لكنه يحمل مخاطر بشرية خفية تتعلق بتوفر المهارات المحلية أو التوافق الثقافي. إن دمج تحليل مخاطر الموارد البشرية في عملية صنع القرار يحمي المؤسسة من المفاجآت غير السارة.</w:t>
      </w:r>
    </w:p>
    <w:p w14:paraId="60EFDCBA"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ثالثاً: الامتثال وتجنب المخاطر القانونية:</w:t>
      </w:r>
      <w:r w:rsidRPr="00623495">
        <w:rPr>
          <w:rFonts w:ascii="Simplified Arabic" w:hAnsi="Simplified Arabic" w:cs="Simplified Arabic" w:hint="cs"/>
          <w:color w:val="0F1115"/>
          <w:sz w:val="28"/>
          <w:szCs w:val="28"/>
          <w:rtl/>
        </w:rPr>
        <w:t xml:space="preserve"> في عصر تتزايد فيه التشريعات العمالية وقوانين حماية البيانات (مثل اللائحة العامة لحماية البيانات </w:t>
      </w:r>
      <w:r w:rsidRPr="00623495">
        <w:rPr>
          <w:rFonts w:ascii="Simplified Arabic" w:hAnsi="Simplified Arabic" w:cs="Simplified Arabic" w:hint="cs"/>
          <w:color w:val="0F1115"/>
          <w:sz w:val="28"/>
          <w:szCs w:val="28"/>
        </w:rPr>
        <w:t xml:space="preserve">GDPR </w:t>
      </w:r>
      <w:r w:rsidRPr="00623495">
        <w:rPr>
          <w:rFonts w:ascii="Simplified Arabic" w:hAnsi="Simplified Arabic" w:cs="Simplified Arabic" w:hint="cs"/>
          <w:color w:val="0F1115"/>
          <w:sz w:val="28"/>
          <w:szCs w:val="28"/>
          <w:rtl/>
        </w:rPr>
        <w:t>في أوروبا</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فإن الفهم العميق للمخاطر القانونية المرتبطة بالموارد البشرية – كالتمييز في التوظيف، أو سوء إنهاء الخدمة، أو تسرب البيانات الشخصية للموظفين – يحمي المؤسسة من الغرامات الباهظة والدعاوى القضائية التي قد تصل إلى الإفلاس.</w:t>
      </w:r>
    </w:p>
    <w:p w14:paraId="6CF3A94E"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رابعاً: الحفاظ على السمعة (</w:t>
      </w:r>
      <w:r w:rsidRPr="00623495">
        <w:rPr>
          <w:rStyle w:val="ae"/>
          <w:rFonts w:ascii="Simplified Arabic" w:hAnsi="Simplified Arabic" w:cs="Simplified Arabic" w:hint="cs"/>
          <w:color w:val="0F1115"/>
          <w:sz w:val="28"/>
          <w:szCs w:val="28"/>
        </w:rPr>
        <w:t>Reputational Risk</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 xml:space="preserve">غالباً ما تكون فضائح الموارد البشرية – كالتحرش الجنسي، أو ثقافة العمل السامة، أو استغلال العمالة – أكثر تدميراً لسمعة المؤسسة من أي </w:t>
      </w:r>
      <w:r w:rsidRPr="00623495">
        <w:rPr>
          <w:rFonts w:ascii="Simplified Arabic" w:hAnsi="Simplified Arabic" w:cs="Simplified Arabic" w:hint="cs"/>
          <w:color w:val="0F1115"/>
          <w:sz w:val="28"/>
          <w:szCs w:val="28"/>
          <w:rtl/>
        </w:rPr>
        <w:lastRenderedPageBreak/>
        <w:t>فضيحة مالية. في عصر وسائل التواصل الاجتماعي، تنتشر هذه الأخبار بسرعة الضوء وتؤثر على صورة العلامة التجارية للمؤسسة كصاحب عمل (</w:t>
      </w:r>
      <w:r w:rsidRPr="00623495">
        <w:rPr>
          <w:rFonts w:ascii="Simplified Arabic" w:hAnsi="Simplified Arabic" w:cs="Simplified Arabic" w:hint="cs"/>
          <w:color w:val="0F1115"/>
          <w:sz w:val="28"/>
          <w:szCs w:val="28"/>
        </w:rPr>
        <w:t>Employer Brand</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مما يزيد من صعوبة استقطاب الكفاءات ويؤدي إلى مقاطعة المنتجات من قبل المستهلكين.</w:t>
      </w:r>
    </w:p>
    <w:p w14:paraId="5AB2F817"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خامساً: تحقيق الاستدامة التنظيمية:</w:t>
      </w:r>
      <w:r w:rsidRPr="00623495">
        <w:rPr>
          <w:rFonts w:ascii="Simplified Arabic" w:hAnsi="Simplified Arabic" w:cs="Simplified Arabic" w:hint="cs"/>
          <w:color w:val="0F1115"/>
          <w:sz w:val="28"/>
          <w:szCs w:val="28"/>
          <w:rtl/>
        </w:rPr>
        <w:t> المؤسسات التي تتفوق في إدارة مخاطر الموارد البشرية هي الأكثر قدرة على الصمود في وجه الأزمات والتكيف مع تغيرات السوق. إن بناء ثقافة تنظيمية مرنة (</w:t>
      </w:r>
      <w:r w:rsidRPr="00623495">
        <w:rPr>
          <w:rFonts w:ascii="Simplified Arabic" w:hAnsi="Simplified Arabic" w:cs="Simplified Arabic" w:hint="cs"/>
          <w:color w:val="0F1115"/>
          <w:sz w:val="28"/>
          <w:szCs w:val="28"/>
        </w:rPr>
        <w:t>Resilient Culture</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و"قوى عاملة قابلة للتكيف" (</w:t>
      </w:r>
      <w:r w:rsidRPr="00623495">
        <w:rPr>
          <w:rFonts w:ascii="Simplified Arabic" w:hAnsi="Simplified Arabic" w:cs="Simplified Arabic" w:hint="cs"/>
          <w:color w:val="0F1115"/>
          <w:sz w:val="28"/>
          <w:szCs w:val="28"/>
        </w:rPr>
        <w:t>Adaptive Workforce</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 xml:space="preserve">هو الهدف النهائي لإدارة هذه المخاطر. وقد أظهرت دراسة </w:t>
      </w:r>
      <w:proofErr w:type="spellStart"/>
      <w:r w:rsidRPr="00623495">
        <w:rPr>
          <w:rFonts w:ascii="Simplified Arabic" w:hAnsi="Simplified Arabic" w:cs="Simplified Arabic" w:hint="cs"/>
          <w:color w:val="0F1115"/>
          <w:sz w:val="28"/>
          <w:szCs w:val="28"/>
        </w:rPr>
        <w:t>Hamzavi</w:t>
      </w:r>
      <w:proofErr w:type="spellEnd"/>
      <w:r w:rsidRPr="00623495">
        <w:rPr>
          <w:rFonts w:ascii="Simplified Arabic" w:hAnsi="Simplified Arabic" w:cs="Simplified Arabic" w:hint="cs"/>
          <w:color w:val="0F1115"/>
          <w:sz w:val="28"/>
          <w:szCs w:val="28"/>
        </w:rPr>
        <w:t xml:space="preserve">, </w:t>
      </w:r>
      <w:proofErr w:type="spellStart"/>
      <w:r w:rsidRPr="00623495">
        <w:rPr>
          <w:rFonts w:ascii="Simplified Arabic" w:hAnsi="Simplified Arabic" w:cs="Simplified Arabic" w:hint="cs"/>
          <w:color w:val="0F1115"/>
          <w:sz w:val="28"/>
          <w:szCs w:val="28"/>
        </w:rPr>
        <w:t>Asadbak</w:t>
      </w:r>
      <w:proofErr w:type="spellEnd"/>
      <w:r w:rsidRPr="00623495">
        <w:rPr>
          <w:rFonts w:ascii="Simplified Arabic" w:hAnsi="Simplified Arabic" w:cs="Simplified Arabic" w:hint="cs"/>
          <w:color w:val="0F1115"/>
          <w:sz w:val="28"/>
          <w:szCs w:val="28"/>
        </w:rPr>
        <w:t xml:space="preserve">, &amp; </w:t>
      </w:r>
      <w:proofErr w:type="spellStart"/>
      <w:r w:rsidRPr="00623495">
        <w:rPr>
          <w:rFonts w:ascii="Simplified Arabic" w:hAnsi="Simplified Arabic" w:cs="Simplified Arabic" w:hint="cs"/>
          <w:color w:val="0F1115"/>
          <w:sz w:val="28"/>
          <w:szCs w:val="28"/>
        </w:rPr>
        <w:t>Rezaei</w:t>
      </w:r>
      <w:proofErr w:type="spellEnd"/>
      <w:r w:rsidRPr="00623495">
        <w:rPr>
          <w:rFonts w:ascii="Simplified Arabic" w:hAnsi="Simplified Arabic" w:cs="Simplified Arabic" w:hint="cs"/>
          <w:color w:val="0F1115"/>
          <w:sz w:val="28"/>
          <w:szCs w:val="28"/>
        </w:rPr>
        <w:t xml:space="preserve"> </w:t>
      </w:r>
      <w:proofErr w:type="spellStart"/>
      <w:r w:rsidRPr="00623495">
        <w:rPr>
          <w:rFonts w:ascii="Simplified Arabic" w:hAnsi="Simplified Arabic" w:cs="Simplified Arabic" w:hint="cs"/>
          <w:color w:val="0F1115"/>
          <w:sz w:val="28"/>
          <w:szCs w:val="28"/>
        </w:rPr>
        <w:t>Manesh</w:t>
      </w:r>
      <w:proofErr w:type="spellEnd"/>
      <w:r w:rsidRPr="00623495">
        <w:rPr>
          <w:rFonts w:ascii="Simplified Arabic" w:hAnsi="Simplified Arabic" w:cs="Simplified Arabic" w:hint="cs"/>
          <w:color w:val="0F1115"/>
          <w:sz w:val="28"/>
          <w:szCs w:val="28"/>
        </w:rPr>
        <w:t xml:space="preserve"> (2024</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أن المرونة التنظيمية للموظفين تلعب دوراً وسيطاً هاماً بين الإدارة الاستراتيجية للموارد البشرية والإدارة الفعالة لمخاطر الموارد البشرية، مما يساعد في تقليل عواقب عدم الرضا الوظيفي وزيادة أداء المنظمة </w:t>
      </w:r>
      <w:r w:rsidRPr="00623495">
        <w:rPr>
          <w:rFonts w:ascii="Simplified Arabic" w:hAnsi="Simplified Arabic" w:cs="Simplified Arabic" w:hint="cs"/>
          <w:color w:val="0F1115"/>
          <w:sz w:val="28"/>
          <w:szCs w:val="28"/>
        </w:rPr>
        <w:t>.</w:t>
      </w:r>
    </w:p>
    <w:p w14:paraId="1EE473A2" w14:textId="77777777" w:rsidR="00127924" w:rsidRPr="0000388E" w:rsidRDefault="00127924" w:rsidP="0030119D">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6" w:name="_Toc227156438"/>
      <w:r w:rsidRPr="0000388E">
        <w:rPr>
          <w:rFonts w:ascii="Simplified Arabic" w:eastAsia="Times New Roman" w:hAnsi="Simplified Arabic" w:cs="Simplified Arabic" w:hint="cs"/>
          <w:b/>
          <w:bCs/>
          <w:color w:val="0F1115"/>
          <w:sz w:val="28"/>
          <w:szCs w:val="28"/>
          <w:rtl/>
        </w:rPr>
        <w:t>1.4 الخصائص الأساسية لمخاطر الموارد البشرية</w:t>
      </w:r>
      <w:bookmarkEnd w:id="6"/>
    </w:p>
    <w:p w14:paraId="3D34C932"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تتميز مخاطر الموارد البشرية بمجموعة من الخصائص التي تجعل إدارتها أكثر تعقيداً من إدارة أنواع المخاطر الأخرى، مثل المخاطر المالية أو التشغيلية البحتة. من أبرز هذه الخصائص:</w:t>
      </w:r>
    </w:p>
    <w:p w14:paraId="2D17579C"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1.4.1 التعقيد والطبيعة المتعددة الأبعاد (</w:t>
      </w:r>
      <w:r w:rsidRPr="00623495">
        <w:rPr>
          <w:rStyle w:val="ae"/>
          <w:rFonts w:ascii="Simplified Arabic" w:hAnsi="Simplified Arabic" w:cs="Simplified Arabic" w:hint="cs"/>
          <w:color w:val="0F1115"/>
          <w:sz w:val="28"/>
          <w:szCs w:val="28"/>
        </w:rPr>
        <w:t>Complexity and Multidimensionality</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 xml:space="preserve">على عكس المخاطر المالية التي يمكن قياسها كمياً بدقة نسبية، فإن المخاطر البشرية تتشابك فيها الأبعاد النفسية والاجتماعية والاقتصادية والقانونية. وكما تشير </w:t>
      </w:r>
      <w:proofErr w:type="spellStart"/>
      <w:r w:rsidRPr="00623495">
        <w:rPr>
          <w:rFonts w:ascii="Simplified Arabic" w:hAnsi="Simplified Arabic" w:cs="Simplified Arabic" w:hint="cs"/>
          <w:color w:val="0F1115"/>
          <w:sz w:val="28"/>
          <w:szCs w:val="28"/>
        </w:rPr>
        <w:t>Mitrofanova</w:t>
      </w:r>
      <w:proofErr w:type="spellEnd"/>
      <w:r w:rsidRPr="00623495">
        <w:rPr>
          <w:rFonts w:ascii="Simplified Arabic" w:hAnsi="Simplified Arabic" w:cs="Simplified Arabic" w:hint="cs"/>
          <w:color w:val="0F1115"/>
          <w:sz w:val="28"/>
          <w:szCs w:val="28"/>
        </w:rPr>
        <w:t xml:space="preserve"> et al. (2017</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فإن تعقيد وديناميكية وعدم اليقين في الوضع الاجتماعي والاقتصادي يشكل عدداً كبيراً من المخاطر التي تهدد الأداء الفعال للمنظمات . فمثلاً، خطر "انخفاض الروح المعنوية" هو نتاج لتفاعل عوامل متعددة: سياسات التعويضات، وأسلوب القيادة، والعلاقات مع الزملاء، والضغوط الشخصية خارج العمل. هذا التعقيد يجعل من الصعب تحديد سبب واحد وحيد للمشكلة وبالتالي صعوبة إيجاد حل واحد فعال.</w:t>
      </w:r>
    </w:p>
    <w:p w14:paraId="7388CA58"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1.4.2 بطء ظهور العواقب (</w:t>
      </w:r>
      <w:r w:rsidRPr="00623495">
        <w:rPr>
          <w:rStyle w:val="ae"/>
          <w:rFonts w:ascii="Simplified Arabic" w:hAnsi="Simplified Arabic" w:cs="Simplified Arabic" w:hint="cs"/>
          <w:color w:val="0F1115"/>
          <w:sz w:val="28"/>
          <w:szCs w:val="28"/>
        </w:rPr>
        <w:t>Lag of Consequences</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 xml:space="preserve">من أخطر ما يميز بعض المخاطر البشرية هو أن عواقبها لا تظهر فوراً، بل بعد فترة زمنية قد تطول أو تقصر. يشير تقرير </w:t>
      </w:r>
      <w:r w:rsidRPr="00623495">
        <w:rPr>
          <w:rFonts w:ascii="Simplified Arabic" w:hAnsi="Simplified Arabic" w:cs="Simplified Arabic" w:hint="cs"/>
          <w:color w:val="0F1115"/>
          <w:sz w:val="28"/>
          <w:szCs w:val="28"/>
        </w:rPr>
        <w:t>FERMA (2017</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 xml:space="preserve">إلى أن "بعض عناصر مخاطر الموارد البشرية لها عواقب متأخرة. فعلى سبيل المثال، قد تؤدي بيئة العمل السيئة إلى انخفاض الحافز، والإجازات المرضية، وفقدان </w:t>
      </w:r>
      <w:r w:rsidRPr="00623495">
        <w:rPr>
          <w:rFonts w:ascii="Simplified Arabic" w:hAnsi="Simplified Arabic" w:cs="Simplified Arabic" w:hint="cs"/>
          <w:color w:val="0F1115"/>
          <w:sz w:val="28"/>
          <w:szCs w:val="28"/>
          <w:rtl/>
        </w:rPr>
        <w:lastRenderedPageBreak/>
        <w:t>الموظفين مع تأخر يعتمد على الأشخاص والشركة المعنية" . هذا التأخر يجعل هذه المخاطر "غير مرئية" لصناع القرار الذين يركزون على المؤشرات قصيرة المدى، مما يؤدي إلى تفاقم المشكلة حتى تصل إلى نقطة الانهيار (مثل استقالة جماعية أو احتراق وظيفي واسع</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w:t>
      </w:r>
    </w:p>
    <w:p w14:paraId="61C78788"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1.4.3 التأثيرات المتتالية والارتباط بالمخاطر الأخرى (</w:t>
      </w:r>
      <w:r w:rsidRPr="00623495">
        <w:rPr>
          <w:rStyle w:val="ae"/>
          <w:rFonts w:ascii="Simplified Arabic" w:hAnsi="Simplified Arabic" w:cs="Simplified Arabic" w:hint="cs"/>
          <w:color w:val="0F1115"/>
          <w:sz w:val="28"/>
          <w:szCs w:val="28"/>
        </w:rPr>
        <w:t>Knock-on Effects and Correlation</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المخاطر البشرية نادراً ما تحدث في عزلة. فهي ترتبط بشكل وثيق بأنواع المخاطر الأخرى وغالباً ما تكون بمثابة "قنبلة موقوتة" تؤدي إلى تفعيل مخاطر أخرى. فمثلاً، قد يؤدي خطر "ضعف التدريب" إلى "خطأ تشغيلي" من قبل موظف، وهذا الخطأ قد يتحول إلى "حادث سلامة" (خطر تشغيلي</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يؤدي إلى "إصابة عمل" (خطر قانوني وتعويضات</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مما يرفع "أقساط التأمين" (خطر مالي</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xml:space="preserve"> ويسيء "لسمعة الشركة" (خطر سمعة</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إن إغفال المخاطر البشرية يعني تجاهل المصدر الجذري لسلسلة كاملة من الخسائر.</w:t>
      </w:r>
    </w:p>
    <w:p w14:paraId="3EA74619"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1.4.4 الصعوبة في القياس الكمي (</w:t>
      </w:r>
      <w:r w:rsidRPr="00623495">
        <w:rPr>
          <w:rStyle w:val="ae"/>
          <w:rFonts w:ascii="Simplified Arabic" w:hAnsi="Simplified Arabic" w:cs="Simplified Arabic" w:hint="cs"/>
          <w:color w:val="0F1115"/>
          <w:sz w:val="28"/>
          <w:szCs w:val="28"/>
        </w:rPr>
        <w:t>Difficulty in Quantification</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كيف يمكنك قياس "الإبداع المفقود" بسبب ثقافة عمل خنقة؟ أو حساب تكلفة "فقدان الثقة" بين الإدارة والموظفين؟ بينما يمكن قياس تكاليف الاستبدال المباشرة للموظف (إعلانات، مقابلات، اختبارات</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فإن التكاليف غير المباشرة مثل فقدان المعرفة المؤسسية، وتأثير ذلك على إنتاجية الفريق، وضياع فرص الابتكار، هي أرقام شبه مستحيلة التحديد بدقة. هذا الغموض في القياس يؤدي غالباً إلى التقليل من شأن هذه المخاطر من قبل الإدارات المالية التي تعتمد على الأرقام الصلبة.</w:t>
      </w:r>
    </w:p>
    <w:p w14:paraId="3238F0D2"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1.4.5 السياقية والاعتماد على الثقافة (</w:t>
      </w:r>
      <w:proofErr w:type="spellStart"/>
      <w:r w:rsidRPr="00623495">
        <w:rPr>
          <w:rStyle w:val="ae"/>
          <w:rFonts w:ascii="Simplified Arabic" w:hAnsi="Simplified Arabic" w:cs="Simplified Arabic" w:hint="cs"/>
          <w:color w:val="0F1115"/>
          <w:sz w:val="28"/>
          <w:szCs w:val="28"/>
        </w:rPr>
        <w:t>Contextuality</w:t>
      </w:r>
      <w:proofErr w:type="spellEnd"/>
      <w:r w:rsidRPr="00623495">
        <w:rPr>
          <w:rStyle w:val="ae"/>
          <w:rFonts w:ascii="Simplified Arabic" w:hAnsi="Simplified Arabic" w:cs="Simplified Arabic" w:hint="cs"/>
          <w:color w:val="0F1115"/>
          <w:sz w:val="28"/>
          <w:szCs w:val="28"/>
        </w:rPr>
        <w:t xml:space="preserve"> and Cultural Dependence</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ما يعتبر خطراً كبيراً في ثقافة تنظيمية ما، قد يكون مقبولاً أو حتى محفزاً في ثقافة أخرى. على سبيل المثال، في بعض الثقافات الآسيوية، قد يُعتبر "تحدي سلطة المدير" خطراً كبيراً يهدد الانسجام والاحترام، بينما في ثقافات شمال أوروبا، قد يُعتبر غياب هذا التحدي خطراً أكبر لأنه يعني خنق الابتكار والنقد البناء. كما أن البيئة الخارجية تلعب دوراً كبيراً: في أسواق العمل التي يزيد فيها عرض العمالة عن الطلب، قد تقل الضغوط على المؤسسات للاستثمار في الاحتفاظ بالموظفين، مما يجعل خطر دوران الموظفين يبدو أقل خطورة مما هو عليه في الواقع </w:t>
      </w:r>
      <w:r w:rsidRPr="00623495">
        <w:rPr>
          <w:rFonts w:ascii="Simplified Arabic" w:hAnsi="Simplified Arabic" w:cs="Simplified Arabic" w:hint="cs"/>
          <w:color w:val="0F1115"/>
          <w:sz w:val="28"/>
          <w:szCs w:val="28"/>
        </w:rPr>
        <w:t>.</w:t>
      </w:r>
    </w:p>
    <w:p w14:paraId="4D7B638F" w14:textId="77777777" w:rsidR="00127924" w:rsidRPr="0000388E" w:rsidRDefault="00127924" w:rsidP="0030119D">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7" w:name="_Toc227156439"/>
      <w:r w:rsidRPr="0000388E">
        <w:rPr>
          <w:rFonts w:ascii="Simplified Arabic" w:eastAsia="Times New Roman" w:hAnsi="Simplified Arabic" w:cs="Simplified Arabic" w:hint="cs"/>
          <w:b/>
          <w:bCs/>
          <w:color w:val="0F1115"/>
          <w:sz w:val="28"/>
          <w:szCs w:val="28"/>
          <w:rtl/>
        </w:rPr>
        <w:lastRenderedPageBreak/>
        <w:t>1.5 العوامل المسببة لظهور المخاطر (تحليل السبب الجذري</w:t>
      </w:r>
      <w:r>
        <w:rPr>
          <w:rFonts w:ascii="Simplified Arabic" w:eastAsia="Times New Roman" w:hAnsi="Simplified Arabic" w:cs="Simplified Arabic" w:hint="cs"/>
          <w:b/>
          <w:bCs/>
          <w:color w:val="0F1115"/>
          <w:sz w:val="28"/>
          <w:szCs w:val="28"/>
          <w:rtl/>
        </w:rPr>
        <w:t>)</w:t>
      </w:r>
      <w:bookmarkEnd w:id="7"/>
    </w:p>
    <w:p w14:paraId="11A7326E"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لفهم مخاطر الموارد البشرية بشكل عميق، يجب تجاوز وصف أعراضها إلى تحليل الأسباب الجذرية (</w:t>
      </w:r>
      <w:r w:rsidRPr="00623495">
        <w:rPr>
          <w:rFonts w:ascii="Simplified Arabic" w:hAnsi="Simplified Arabic" w:cs="Simplified Arabic" w:hint="cs"/>
          <w:color w:val="0F1115"/>
          <w:sz w:val="28"/>
          <w:szCs w:val="28"/>
        </w:rPr>
        <w:t>Root Cause Analysis</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الكامنة وراء ظهورها. يمكن تصنيف هذه العوامل المسببة إلى ثلاث مجموعات رئيسية: عوامل مرتبطة بالفرد، وأخرى مرتبطة بالمؤسسة، وثالثة مرتبطة بالبيئة الخارجية.</w:t>
      </w:r>
    </w:p>
    <w:p w14:paraId="56465264"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1.5.1 العوامل الفردية (</w:t>
      </w:r>
      <w:r w:rsidRPr="00623495">
        <w:rPr>
          <w:rStyle w:val="ae"/>
          <w:rFonts w:ascii="Simplified Arabic" w:hAnsi="Simplified Arabic" w:cs="Simplified Arabic" w:hint="cs"/>
          <w:color w:val="0F1115"/>
          <w:sz w:val="28"/>
          <w:szCs w:val="28"/>
        </w:rPr>
        <w:t>Individual Factors</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تنبع من خصائص الموظف نفسه وقدراته وسلوكياته. وتشمل:</w:t>
      </w:r>
    </w:p>
    <w:p w14:paraId="62D3BB84" w14:textId="77777777" w:rsidR="00127924" w:rsidRPr="00623495" w:rsidRDefault="00127924" w:rsidP="0030119D">
      <w:pPr>
        <w:pStyle w:val="ds-markdown-paragraph"/>
        <w:numPr>
          <w:ilvl w:val="0"/>
          <w:numId w:val="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نقص الكفاءات والمهارات:</w:t>
      </w:r>
      <w:r w:rsidRPr="00623495">
        <w:rPr>
          <w:rFonts w:ascii="Simplified Arabic" w:hAnsi="Simplified Arabic" w:cs="Simplified Arabic" w:hint="cs"/>
          <w:color w:val="0F1115"/>
          <w:sz w:val="28"/>
          <w:szCs w:val="28"/>
          <w:rtl/>
        </w:rPr>
        <w:t> عدم امتلاك الموظف للمهارات التقنية أو الشخصية اللازمة لأداء المهام الموكلة إليه.</w:t>
      </w:r>
    </w:p>
    <w:p w14:paraId="6FCD9416" w14:textId="77777777" w:rsidR="00127924" w:rsidRPr="00623495" w:rsidRDefault="00127924" w:rsidP="0030119D">
      <w:pPr>
        <w:pStyle w:val="ds-markdown-paragraph"/>
        <w:numPr>
          <w:ilvl w:val="0"/>
          <w:numId w:val="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السلوكيات والمواقف الفردية:</w:t>
      </w:r>
      <w:r w:rsidRPr="00623495">
        <w:rPr>
          <w:rFonts w:ascii="Simplified Arabic" w:hAnsi="Simplified Arabic" w:cs="Simplified Arabic" w:hint="cs"/>
          <w:color w:val="0F1115"/>
          <w:sz w:val="28"/>
          <w:szCs w:val="28"/>
          <w:rtl/>
        </w:rPr>
        <w:t> كالاتجاهات السلبية نحو العمل، أو انخفاض الدافع الذاتي، أو ضعف الأخلاقيات المهنية، أو الميل للمخاطرة غير المحسوبة.</w:t>
      </w:r>
    </w:p>
    <w:p w14:paraId="3CB707BA" w14:textId="77777777" w:rsidR="00127924" w:rsidRPr="00623495" w:rsidRDefault="00127924" w:rsidP="0030119D">
      <w:pPr>
        <w:pStyle w:val="ds-markdown-paragraph"/>
        <w:numPr>
          <w:ilvl w:val="0"/>
          <w:numId w:val="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المشكلات الشخصية والصحية:</w:t>
      </w:r>
      <w:r w:rsidRPr="00623495">
        <w:rPr>
          <w:rFonts w:ascii="Simplified Arabic" w:hAnsi="Simplified Arabic" w:cs="Simplified Arabic" w:hint="cs"/>
          <w:color w:val="0F1115"/>
          <w:sz w:val="28"/>
          <w:szCs w:val="28"/>
          <w:rtl/>
        </w:rPr>
        <w:t> الضغوط النفسية (</w:t>
      </w:r>
      <w:r w:rsidRPr="00623495">
        <w:rPr>
          <w:rFonts w:ascii="Simplified Arabic" w:hAnsi="Simplified Arabic" w:cs="Simplified Arabic" w:hint="cs"/>
          <w:color w:val="0F1115"/>
          <w:sz w:val="28"/>
          <w:szCs w:val="28"/>
        </w:rPr>
        <w:t>Stress</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والاحتراق الوظيفي (</w:t>
      </w:r>
      <w:r w:rsidRPr="00623495">
        <w:rPr>
          <w:rFonts w:ascii="Simplified Arabic" w:hAnsi="Simplified Arabic" w:cs="Simplified Arabic" w:hint="cs"/>
          <w:color w:val="0F1115"/>
          <w:sz w:val="28"/>
          <w:szCs w:val="28"/>
        </w:rPr>
        <w:t>Burnout</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 xml:space="preserve">والمشاكل العائلية، أو الإدمان بأنواعه. وقد صنفت دراسة </w:t>
      </w:r>
      <w:r w:rsidRPr="00623495">
        <w:rPr>
          <w:rFonts w:ascii="Simplified Arabic" w:hAnsi="Simplified Arabic" w:cs="Simplified Arabic" w:hint="cs"/>
          <w:color w:val="0F1115"/>
          <w:sz w:val="28"/>
          <w:szCs w:val="28"/>
        </w:rPr>
        <w:t>Zulu (2015</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الإدمان على الكحول والمخدرات ضمن المخاطر منخفضة المستوى، لكنها مع ذلك أقرت بوجودها كعامل خطر </w:t>
      </w:r>
      <w:r w:rsidRPr="00623495">
        <w:rPr>
          <w:rFonts w:ascii="Simplified Arabic" w:hAnsi="Simplified Arabic" w:cs="Simplified Arabic" w:hint="cs"/>
          <w:color w:val="0F1115"/>
          <w:sz w:val="28"/>
          <w:szCs w:val="28"/>
        </w:rPr>
        <w:t>.</w:t>
      </w:r>
    </w:p>
    <w:p w14:paraId="54B04E73" w14:textId="77777777" w:rsidR="00127924" w:rsidRPr="00623495" w:rsidRDefault="00127924" w:rsidP="0030119D">
      <w:pPr>
        <w:pStyle w:val="ds-markdown-paragraph"/>
        <w:numPr>
          <w:ilvl w:val="0"/>
          <w:numId w:val="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محدودية القدرة على التكيف:</w:t>
      </w:r>
      <w:r w:rsidRPr="00623495">
        <w:rPr>
          <w:rFonts w:ascii="Simplified Arabic" w:hAnsi="Simplified Arabic" w:cs="Simplified Arabic" w:hint="cs"/>
          <w:color w:val="0F1115"/>
          <w:sz w:val="28"/>
          <w:szCs w:val="28"/>
          <w:rtl/>
        </w:rPr>
        <w:t> صعوبة التعامل مع التغيير، سواء كان تغييراً في التكنولوجيا، أو الهيكل التنظيمي، أو استراتيجيات العمل.</w:t>
      </w:r>
    </w:p>
    <w:p w14:paraId="0ABE707E"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1.5.2 العوامل المؤسسية/التنظيمية (</w:t>
      </w:r>
      <w:r w:rsidRPr="00623495">
        <w:rPr>
          <w:rStyle w:val="ae"/>
          <w:rFonts w:ascii="Simplified Arabic" w:hAnsi="Simplified Arabic" w:cs="Simplified Arabic" w:hint="cs"/>
          <w:color w:val="0F1115"/>
          <w:sz w:val="28"/>
          <w:szCs w:val="28"/>
        </w:rPr>
        <w:t>Organizational Factors</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ترتبط بسياسات وإجراءات وثقافة المنظمة نفسها. وهي غالباً ما تكون العامل الأكثر تأثيراً، حيث تشكل "البيئة الحاضنة" للمخاطر. وتشمل:</w:t>
      </w:r>
    </w:p>
    <w:p w14:paraId="46EE35AA" w14:textId="77777777" w:rsidR="00127924" w:rsidRPr="00623495" w:rsidRDefault="00127924" w:rsidP="0030119D">
      <w:pPr>
        <w:pStyle w:val="ds-markdown-paragraph"/>
        <w:numPr>
          <w:ilvl w:val="0"/>
          <w:numId w:val="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ضعف أنظمة إدارة الموارد البشرية:</w:t>
      </w:r>
      <w:r w:rsidRPr="00623495">
        <w:rPr>
          <w:rFonts w:ascii="Simplified Arabic" w:hAnsi="Simplified Arabic" w:cs="Simplified Arabic" w:hint="cs"/>
          <w:color w:val="0F1115"/>
          <w:sz w:val="28"/>
          <w:szCs w:val="28"/>
          <w:rtl/>
        </w:rPr>
        <w:t> كسياسات التوظيف غير الدقيقة التي تؤدي إلى "مخاطر الاختيار الخاطئ" (</w:t>
      </w:r>
      <w:r w:rsidRPr="00623495">
        <w:rPr>
          <w:rFonts w:ascii="Simplified Arabic" w:hAnsi="Simplified Arabic" w:cs="Simplified Arabic" w:hint="cs"/>
          <w:color w:val="0F1115"/>
          <w:sz w:val="28"/>
          <w:szCs w:val="28"/>
        </w:rPr>
        <w:t>Mismatch Risk</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أو أنظمة تقييم الأداء المجحفة، أو هياكل الرواتب غير العادلة التي تقود إلى مخاطر "دوران الموظفين" و"انخفاض التحفيز". وقد أكدت الأبحاث الصينية أن مخاطر التوظيف والتدريب والأداء والرواتب هي من أبرز المخاطر التي تهدد المؤسسات </w:t>
      </w:r>
      <w:r w:rsidRPr="00623495">
        <w:rPr>
          <w:rFonts w:ascii="Simplified Arabic" w:hAnsi="Simplified Arabic" w:cs="Simplified Arabic" w:hint="cs"/>
          <w:color w:val="0F1115"/>
          <w:sz w:val="28"/>
          <w:szCs w:val="28"/>
        </w:rPr>
        <w:t>.</w:t>
      </w:r>
    </w:p>
    <w:p w14:paraId="3B8D94D2" w14:textId="77777777" w:rsidR="00127924" w:rsidRPr="00623495" w:rsidRDefault="00127924" w:rsidP="0030119D">
      <w:pPr>
        <w:pStyle w:val="ds-markdown-paragraph"/>
        <w:numPr>
          <w:ilvl w:val="0"/>
          <w:numId w:val="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lastRenderedPageBreak/>
        <w:t>ضعف القيادة والإدارة:</w:t>
      </w:r>
      <w:r w:rsidRPr="00623495">
        <w:rPr>
          <w:rFonts w:ascii="Simplified Arabic" w:hAnsi="Simplified Arabic" w:cs="Simplified Arabic" w:hint="cs"/>
          <w:color w:val="0F1115"/>
          <w:sz w:val="28"/>
          <w:szCs w:val="28"/>
          <w:rtl/>
        </w:rPr>
        <w:t> غياب الرؤية الواضحة، أو ضعف التواصل، أو الممارسات القيادية غير الفعالة (كالإدارة بالخوف أو التسلط</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وعدم تفويض الصلاحيات (</w:t>
      </w:r>
      <w:r w:rsidRPr="00623495">
        <w:rPr>
          <w:rFonts w:ascii="Simplified Arabic" w:hAnsi="Simplified Arabic" w:cs="Simplified Arabic" w:hint="cs"/>
          <w:color w:val="0F1115"/>
          <w:sz w:val="28"/>
          <w:szCs w:val="28"/>
        </w:rPr>
        <w:t>Empowerment</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 xml:space="preserve">وقد أشارت دراسة </w:t>
      </w:r>
      <w:r w:rsidRPr="00623495">
        <w:rPr>
          <w:rFonts w:ascii="Simplified Arabic" w:hAnsi="Simplified Arabic" w:cs="Simplified Arabic" w:hint="cs"/>
          <w:color w:val="0F1115"/>
          <w:sz w:val="28"/>
          <w:szCs w:val="28"/>
        </w:rPr>
        <w:t>Zulu (2015</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إلى أن "عدم التمكين" و"القيادة الضعيفة" صنفا كخطرين رئيسيين </w:t>
      </w:r>
      <w:r w:rsidRPr="00623495">
        <w:rPr>
          <w:rFonts w:ascii="Simplified Arabic" w:hAnsi="Simplified Arabic" w:cs="Simplified Arabic" w:hint="cs"/>
          <w:color w:val="0F1115"/>
          <w:sz w:val="28"/>
          <w:szCs w:val="28"/>
        </w:rPr>
        <w:t>.</w:t>
      </w:r>
    </w:p>
    <w:p w14:paraId="419322DE" w14:textId="77777777" w:rsidR="00127924" w:rsidRPr="00623495" w:rsidRDefault="00127924" w:rsidP="0030119D">
      <w:pPr>
        <w:pStyle w:val="ds-markdown-paragraph"/>
        <w:numPr>
          <w:ilvl w:val="0"/>
          <w:numId w:val="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الثقافة التنظيمية السامة:</w:t>
      </w:r>
      <w:r w:rsidRPr="00623495">
        <w:rPr>
          <w:rFonts w:ascii="Simplified Arabic" w:hAnsi="Simplified Arabic" w:cs="Simplified Arabic" w:hint="cs"/>
          <w:color w:val="0F1115"/>
          <w:sz w:val="28"/>
          <w:szCs w:val="28"/>
          <w:rtl/>
        </w:rPr>
        <w:t> ثقافة تكرّس المحسوبية، أو الواسطة، أو التمييز بأنواعه (الجنس، العرق، الدين</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أو ثقافة الصمت (الخوف من التحدث</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أو ثقافة العمل لساعات طويلة بشكل مرضي (</w:t>
      </w:r>
      <w:proofErr w:type="spellStart"/>
      <w:r w:rsidRPr="00623495">
        <w:rPr>
          <w:rFonts w:ascii="Simplified Arabic" w:hAnsi="Simplified Arabic" w:cs="Simplified Arabic" w:hint="cs"/>
          <w:color w:val="0F1115"/>
          <w:sz w:val="28"/>
          <w:szCs w:val="28"/>
        </w:rPr>
        <w:t>Workaholism</w:t>
      </w:r>
      <w:proofErr w:type="spellEnd"/>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w:t>
      </w:r>
    </w:p>
    <w:p w14:paraId="44AD6BAD" w14:textId="77777777" w:rsidR="00127924" w:rsidRPr="00623495" w:rsidRDefault="00127924" w:rsidP="0030119D">
      <w:pPr>
        <w:pStyle w:val="ds-markdown-paragraph"/>
        <w:numPr>
          <w:ilvl w:val="0"/>
          <w:numId w:val="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غياب التخطيط الاستراتيجي للموارد البشرية:</w:t>
      </w:r>
      <w:r w:rsidRPr="00623495">
        <w:rPr>
          <w:rFonts w:ascii="Simplified Arabic" w:hAnsi="Simplified Arabic" w:cs="Simplified Arabic" w:hint="cs"/>
          <w:color w:val="0F1115"/>
          <w:sz w:val="28"/>
          <w:szCs w:val="28"/>
          <w:rtl/>
        </w:rPr>
        <w:t> كعدم وجود خطط للتعاقب الوظيفي (</w:t>
      </w:r>
      <w:r w:rsidRPr="00623495">
        <w:rPr>
          <w:rFonts w:ascii="Simplified Arabic" w:hAnsi="Simplified Arabic" w:cs="Simplified Arabic" w:hint="cs"/>
          <w:color w:val="0F1115"/>
          <w:sz w:val="28"/>
          <w:szCs w:val="28"/>
        </w:rPr>
        <w:t>Succession Planning</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مما يخلق خطراً كبيراً عند مغادرة الكوادر الرئيسية. وكذلك عدم مواءمة استراتيجية الموارد البشرية مع استراتيجية العمل العامة للمؤسسة.</w:t>
      </w:r>
    </w:p>
    <w:p w14:paraId="4C089B32"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1.5.3 العوامل البيئية الخارجية (</w:t>
      </w:r>
      <w:r w:rsidRPr="00623495">
        <w:rPr>
          <w:rStyle w:val="ae"/>
          <w:rFonts w:ascii="Simplified Arabic" w:hAnsi="Simplified Arabic" w:cs="Simplified Arabic" w:hint="cs"/>
          <w:color w:val="0F1115"/>
          <w:sz w:val="28"/>
          <w:szCs w:val="28"/>
        </w:rPr>
        <w:t>External Environmental Factors</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تقع خارج سيطرة المؤسسة المباشرة، لكن يمكنها الاستعداد لها وتخفيف تأثيرها. وتشمل:</w:t>
      </w:r>
    </w:p>
    <w:p w14:paraId="0136B4B8" w14:textId="77777777" w:rsidR="00127924" w:rsidRPr="00623495" w:rsidRDefault="00127924" w:rsidP="0030119D">
      <w:pPr>
        <w:pStyle w:val="ds-markdown-paragraph"/>
        <w:numPr>
          <w:ilvl w:val="0"/>
          <w:numId w:val="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التغيرات القانونية والتشريعية:</w:t>
      </w:r>
      <w:r w:rsidRPr="00623495">
        <w:rPr>
          <w:rFonts w:ascii="Simplified Arabic" w:hAnsi="Simplified Arabic" w:cs="Simplified Arabic" w:hint="cs"/>
          <w:color w:val="0F1115"/>
          <w:sz w:val="28"/>
          <w:szCs w:val="28"/>
          <w:rtl/>
        </w:rPr>
        <w:t> كإصدار قوانين عمل جديدة تزيد من التزامات صاحب العمل، أو قوانين حماية بيانات أكثر صرامة.</w:t>
      </w:r>
    </w:p>
    <w:p w14:paraId="2ABFAB5F" w14:textId="77777777" w:rsidR="00127924" w:rsidRPr="00623495" w:rsidRDefault="00127924" w:rsidP="0030119D">
      <w:pPr>
        <w:pStyle w:val="ds-markdown-paragraph"/>
        <w:numPr>
          <w:ilvl w:val="0"/>
          <w:numId w:val="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التقلبات الاقتصادية:</w:t>
      </w:r>
      <w:r w:rsidRPr="00623495">
        <w:rPr>
          <w:rFonts w:ascii="Simplified Arabic" w:hAnsi="Simplified Arabic" w:cs="Simplified Arabic" w:hint="cs"/>
          <w:color w:val="0F1115"/>
          <w:sz w:val="28"/>
          <w:szCs w:val="28"/>
          <w:rtl/>
        </w:rPr>
        <w:t> حالات الركود أو الازدهار الاقتصادي تؤثر على قدرة المؤسسة على دفع الرواتب، وتوفر فرص بديلة للموظفين، مما يزيد من مخاطر الهجرة.</w:t>
      </w:r>
    </w:p>
    <w:p w14:paraId="161E1BA8" w14:textId="77777777" w:rsidR="00127924" w:rsidRPr="00623495" w:rsidRDefault="00127924" w:rsidP="0030119D">
      <w:pPr>
        <w:pStyle w:val="ds-markdown-paragraph"/>
        <w:numPr>
          <w:ilvl w:val="0"/>
          <w:numId w:val="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التطورات التكنولوجية المتسارعة:</w:t>
      </w:r>
      <w:r w:rsidRPr="00623495">
        <w:rPr>
          <w:rFonts w:ascii="Simplified Arabic" w:hAnsi="Simplified Arabic" w:cs="Simplified Arabic" w:hint="cs"/>
          <w:color w:val="0F1115"/>
          <w:sz w:val="28"/>
          <w:szCs w:val="28"/>
          <w:rtl/>
        </w:rPr>
        <w:t> وتيرة التغيير التكنولوجي تخلق "فجوة مهارات" (</w:t>
      </w:r>
      <w:r w:rsidRPr="00623495">
        <w:rPr>
          <w:rFonts w:ascii="Simplified Arabic" w:hAnsi="Simplified Arabic" w:cs="Simplified Arabic" w:hint="cs"/>
          <w:color w:val="0F1115"/>
          <w:sz w:val="28"/>
          <w:szCs w:val="28"/>
        </w:rPr>
        <w:t>Skills Gap</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حيث تصبح مهارات الموظفين الحالية قديمة بسرعة.</w:t>
      </w:r>
    </w:p>
    <w:p w14:paraId="1C17A73B" w14:textId="77777777" w:rsidR="00127924" w:rsidRPr="00623495" w:rsidRDefault="00127924" w:rsidP="0030119D">
      <w:pPr>
        <w:pStyle w:val="ds-markdown-paragraph"/>
        <w:numPr>
          <w:ilvl w:val="0"/>
          <w:numId w:val="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التغيرات الديموغرافية في سوق العمل:</w:t>
      </w:r>
      <w:r w:rsidRPr="00623495">
        <w:rPr>
          <w:rFonts w:ascii="Simplified Arabic" w:hAnsi="Simplified Arabic" w:cs="Simplified Arabic" w:hint="cs"/>
          <w:color w:val="0F1115"/>
          <w:sz w:val="28"/>
          <w:szCs w:val="28"/>
          <w:rtl/>
        </w:rPr>
        <w:t xml:space="preserve"> كشيخوخة القوى العاملة في بعض المجتمعات، أو دخول جيل الألفية والجيل </w:t>
      </w:r>
      <w:r w:rsidRPr="00623495">
        <w:rPr>
          <w:rFonts w:ascii="Simplified Arabic" w:hAnsi="Simplified Arabic" w:cs="Simplified Arabic" w:hint="cs"/>
          <w:color w:val="0F1115"/>
          <w:sz w:val="28"/>
          <w:szCs w:val="28"/>
        </w:rPr>
        <w:t xml:space="preserve">Z </w:t>
      </w:r>
      <w:r w:rsidRPr="00623495">
        <w:rPr>
          <w:rFonts w:ascii="Simplified Arabic" w:hAnsi="Simplified Arabic" w:cs="Simplified Arabic" w:hint="cs"/>
          <w:color w:val="0F1115"/>
          <w:sz w:val="28"/>
          <w:szCs w:val="28"/>
          <w:rtl/>
        </w:rPr>
        <w:t>بقيم وتوقعات مختلفة عن الأجيال السابقة.</w:t>
      </w:r>
    </w:p>
    <w:p w14:paraId="52773E30" w14:textId="77777777" w:rsidR="00127924" w:rsidRPr="00623495" w:rsidRDefault="00127924" w:rsidP="0030119D">
      <w:pPr>
        <w:pStyle w:val="ds-markdown-paragraph"/>
        <w:numPr>
          <w:ilvl w:val="0"/>
          <w:numId w:val="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العوامل السياسية والاجتماعية:</w:t>
      </w:r>
      <w:r w:rsidRPr="00623495">
        <w:rPr>
          <w:rFonts w:ascii="Simplified Arabic" w:hAnsi="Simplified Arabic" w:cs="Simplified Arabic" w:hint="cs"/>
          <w:color w:val="0F1115"/>
          <w:sz w:val="28"/>
          <w:szCs w:val="28"/>
          <w:rtl/>
        </w:rPr>
        <w:t> عدم الاستقرار السياسي، أو الكوارث الطبيعية، أو الجوائح (مثل جائحة كورونا التي غيرت مفهوم العمل عن بُعد وأحدثت مخاطر جديدة لم تكن موجودة من قبل</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w:t>
      </w:r>
    </w:p>
    <w:p w14:paraId="43999F07" w14:textId="77777777" w:rsidR="00127924" w:rsidRPr="0000388E" w:rsidRDefault="00127924" w:rsidP="0030119D">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8" w:name="_Toc227156440"/>
      <w:r w:rsidRPr="0000388E">
        <w:rPr>
          <w:rFonts w:ascii="Simplified Arabic" w:eastAsia="Times New Roman" w:hAnsi="Simplified Arabic" w:cs="Simplified Arabic" w:hint="cs"/>
          <w:b/>
          <w:bCs/>
          <w:color w:val="0F1115"/>
          <w:sz w:val="28"/>
          <w:szCs w:val="28"/>
          <w:rtl/>
        </w:rPr>
        <w:lastRenderedPageBreak/>
        <w:t>1.6 تصنيفات وأنواع مخاطر الموارد البشرية</w:t>
      </w:r>
      <w:bookmarkEnd w:id="8"/>
    </w:p>
    <w:p w14:paraId="77769AC5"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بناءً على العوامل المسببة والخصائص، يمكن تصنيف مخاطر الموارد البشرية إلى عدة أنواع رئيسية. هذا التصنيف ضروري لتطوير استراتيجيات استباقية للتعامل مع كل نوع على حدة.</w:t>
      </w:r>
    </w:p>
    <w:p w14:paraId="1C1C5F7F"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1.6.1 مخاطر التوظيف والاختيار (</w:t>
      </w:r>
      <w:r w:rsidRPr="00623495">
        <w:rPr>
          <w:rStyle w:val="ae"/>
          <w:rFonts w:ascii="Simplified Arabic" w:hAnsi="Simplified Arabic" w:cs="Simplified Arabic" w:hint="cs"/>
          <w:color w:val="0F1115"/>
          <w:sz w:val="28"/>
          <w:szCs w:val="28"/>
        </w:rPr>
        <w:t>Recruitment &amp; Selection Risks</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تنشأ هذه المخاطر في المرحلة الأولى من دورة حياة الموظف داخل المؤسسة، وهي مرحلة جلب المواهب. وتشمل:</w:t>
      </w:r>
    </w:p>
    <w:p w14:paraId="07883C38" w14:textId="77777777" w:rsidR="00127924" w:rsidRPr="00623495" w:rsidRDefault="00127924" w:rsidP="0030119D">
      <w:pPr>
        <w:pStyle w:val="ds-markdown-paragraph"/>
        <w:numPr>
          <w:ilvl w:val="0"/>
          <w:numId w:val="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جذب عدد غير كافٍ من المرشحين المؤهلين:</w:t>
      </w:r>
      <w:r w:rsidRPr="00623495">
        <w:rPr>
          <w:rFonts w:ascii="Simplified Arabic" w:hAnsi="Simplified Arabic" w:cs="Simplified Arabic" w:hint="cs"/>
          <w:color w:val="0F1115"/>
          <w:sz w:val="28"/>
          <w:szCs w:val="28"/>
          <w:rtl/>
        </w:rPr>
        <w:t> مما يضطر المؤسسة للاختيار من بين خيارات محدودة وغير مناسبة.</w:t>
      </w:r>
    </w:p>
    <w:p w14:paraId="107AE2D9" w14:textId="77777777" w:rsidR="00127924" w:rsidRPr="00623495" w:rsidRDefault="00127924" w:rsidP="0030119D">
      <w:pPr>
        <w:pStyle w:val="ds-markdown-paragraph"/>
        <w:numPr>
          <w:ilvl w:val="0"/>
          <w:numId w:val="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"الليمونة الحامضة" (</w:t>
      </w:r>
      <w:r w:rsidRPr="00623495">
        <w:rPr>
          <w:rStyle w:val="ae"/>
          <w:rFonts w:ascii="Simplified Arabic" w:hAnsi="Simplified Arabic" w:cs="Simplified Arabic" w:hint="cs"/>
          <w:color w:val="0F1115"/>
          <w:sz w:val="28"/>
          <w:szCs w:val="28"/>
        </w:rPr>
        <w:t>The Lemon Risk</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وهو اختيار مرشح يبدو مثالياً في المقابلة ولكنه يثبت عدم كفاءته أو عدم توافقه مع الثقافة التنظيمية بعد انضمامه.</w:t>
      </w:r>
    </w:p>
    <w:p w14:paraId="555D62A4" w14:textId="77777777" w:rsidR="00127924" w:rsidRPr="00623495" w:rsidRDefault="00127924" w:rsidP="0030119D">
      <w:pPr>
        <w:pStyle w:val="ds-markdown-paragraph"/>
        <w:numPr>
          <w:ilvl w:val="0"/>
          <w:numId w:val="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سوء تمثيل العلامة التجارية:</w:t>
      </w:r>
      <w:r w:rsidRPr="00623495">
        <w:rPr>
          <w:rFonts w:ascii="Simplified Arabic" w:hAnsi="Simplified Arabic" w:cs="Simplified Arabic" w:hint="cs"/>
          <w:color w:val="0F1115"/>
          <w:sz w:val="28"/>
          <w:szCs w:val="28"/>
          <w:rtl/>
        </w:rPr>
        <w:t> قيام مسؤولي التوظيف بتقديم صورة غير واقعية عن طبيعة العمل أو ثقافة الشركة، مما يؤدي إلى "صدمة الواقع" (</w:t>
      </w:r>
      <w:r w:rsidRPr="00623495">
        <w:rPr>
          <w:rFonts w:ascii="Simplified Arabic" w:hAnsi="Simplified Arabic" w:cs="Simplified Arabic" w:hint="cs"/>
          <w:color w:val="0F1115"/>
          <w:sz w:val="28"/>
          <w:szCs w:val="28"/>
        </w:rPr>
        <w:t>Reality Shock</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للموظف الجديد واستقالته المبكرة.</w:t>
      </w:r>
    </w:p>
    <w:p w14:paraId="7A9E162D" w14:textId="77777777" w:rsidR="00127924" w:rsidRPr="00623495" w:rsidRDefault="00127924" w:rsidP="0030119D">
      <w:pPr>
        <w:pStyle w:val="ds-markdown-paragraph"/>
        <w:numPr>
          <w:ilvl w:val="0"/>
          <w:numId w:val="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الاعتماد على طرق تعاقد غير آمنة:</w:t>
      </w:r>
      <w:r w:rsidRPr="00623495">
        <w:rPr>
          <w:rFonts w:ascii="Simplified Arabic" w:hAnsi="Simplified Arabic" w:cs="Simplified Arabic" w:hint="cs"/>
          <w:color w:val="0F1115"/>
          <w:sz w:val="28"/>
          <w:szCs w:val="28"/>
          <w:rtl/>
        </w:rPr>
        <w:t> مثل الاعتماد المفرط على المقاولين المستقلين دون دمجهم في الثقافة، مما يخلق خطر تسرب المعلومات أو انخفاض الولاء.</w:t>
      </w:r>
    </w:p>
    <w:p w14:paraId="1DC5AC11"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1.6.2 مخاطر الأداء والإنتاجية (</w:t>
      </w:r>
      <w:r w:rsidRPr="00623495">
        <w:rPr>
          <w:rStyle w:val="ae"/>
          <w:rFonts w:ascii="Simplified Arabic" w:hAnsi="Simplified Arabic" w:cs="Simplified Arabic" w:hint="cs"/>
          <w:color w:val="0F1115"/>
          <w:sz w:val="28"/>
          <w:szCs w:val="28"/>
        </w:rPr>
        <w:t>Performance &amp; Productivity Risks</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ترتبط بقدرة المؤسسة على تحقيق أهدافها من خلال موظفيها بعد انضمامهم.</w:t>
      </w:r>
    </w:p>
    <w:p w14:paraId="4366DB6C" w14:textId="77777777" w:rsidR="00127924" w:rsidRPr="00623495" w:rsidRDefault="00127924" w:rsidP="0030119D">
      <w:pPr>
        <w:pStyle w:val="ds-markdown-paragraph"/>
        <w:numPr>
          <w:ilvl w:val="0"/>
          <w:numId w:val="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ضعف الحافز:</w:t>
      </w:r>
      <w:r w:rsidRPr="00623495">
        <w:rPr>
          <w:rFonts w:ascii="Simplified Arabic" w:hAnsi="Simplified Arabic" w:cs="Simplified Arabic" w:hint="cs"/>
          <w:color w:val="0F1115"/>
          <w:sz w:val="28"/>
          <w:szCs w:val="28"/>
          <w:rtl/>
        </w:rPr>
        <w:t> عدم بذل الموظف الجهد المطلوب لأسباب تتعلق بالرواتب، أو التقدير، أو طبيعة العمل، أو البيئة.</w:t>
      </w:r>
    </w:p>
    <w:p w14:paraId="5BFC9081" w14:textId="77777777" w:rsidR="00127924" w:rsidRPr="00623495" w:rsidRDefault="00127924" w:rsidP="0030119D">
      <w:pPr>
        <w:pStyle w:val="ds-markdown-paragraph"/>
        <w:numPr>
          <w:ilvl w:val="0"/>
          <w:numId w:val="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فجوة المهارات (</w:t>
      </w:r>
      <w:r w:rsidRPr="00623495">
        <w:rPr>
          <w:rStyle w:val="ae"/>
          <w:rFonts w:ascii="Simplified Arabic" w:hAnsi="Simplified Arabic" w:cs="Simplified Arabic" w:hint="cs"/>
          <w:color w:val="0F1115"/>
          <w:sz w:val="28"/>
          <w:szCs w:val="28"/>
        </w:rPr>
        <w:t>Skills Gap</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التغير السريع في متطلبات الوظيفة يجعل مهارات الموظف الحالي غير كافية.</w:t>
      </w:r>
    </w:p>
    <w:p w14:paraId="03408FA4" w14:textId="77777777" w:rsidR="00127924" w:rsidRPr="00623495" w:rsidRDefault="00127924" w:rsidP="0030119D">
      <w:pPr>
        <w:pStyle w:val="ds-markdown-paragraph"/>
        <w:numPr>
          <w:ilvl w:val="0"/>
          <w:numId w:val="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الاحتراق الوظيفي (</w:t>
      </w:r>
      <w:r w:rsidRPr="00623495">
        <w:rPr>
          <w:rStyle w:val="ae"/>
          <w:rFonts w:ascii="Simplified Arabic" w:hAnsi="Simplified Arabic" w:cs="Simplified Arabic" w:hint="cs"/>
          <w:color w:val="0F1115"/>
          <w:sz w:val="28"/>
          <w:szCs w:val="28"/>
        </w:rPr>
        <w:t>Burnout</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نتيجة لضغط العمل المزمن، مما يؤدي إلى الإرهاق الجسدي والعاطفي وانخفاض حاد في الإنتاجية.</w:t>
      </w:r>
    </w:p>
    <w:p w14:paraId="5ED333D5" w14:textId="77777777" w:rsidR="00127924" w:rsidRPr="00623495" w:rsidRDefault="00127924" w:rsidP="0030119D">
      <w:pPr>
        <w:pStyle w:val="ds-markdown-paragraph"/>
        <w:numPr>
          <w:ilvl w:val="0"/>
          <w:numId w:val="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lastRenderedPageBreak/>
        <w:t>خطر الهدر المعرفي:</w:t>
      </w:r>
      <w:r w:rsidRPr="00623495">
        <w:rPr>
          <w:rFonts w:ascii="Simplified Arabic" w:hAnsi="Simplified Arabic" w:cs="Simplified Arabic" w:hint="cs"/>
          <w:color w:val="0F1115"/>
          <w:sz w:val="28"/>
          <w:szCs w:val="28"/>
          <w:rtl/>
        </w:rPr>
        <w:t> عدم استغلال مهارات وخبرات الموظفين بشكل كامل بسبب البيروقراطية أو ضعف التفويض.</w:t>
      </w:r>
    </w:p>
    <w:p w14:paraId="6778677E"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1.6.3 المخاطر السلوكية والأخلاقية (</w:t>
      </w:r>
      <w:r w:rsidRPr="00623495">
        <w:rPr>
          <w:rStyle w:val="ae"/>
          <w:rFonts w:ascii="Simplified Arabic" w:hAnsi="Simplified Arabic" w:cs="Simplified Arabic" w:hint="cs"/>
          <w:color w:val="0F1115"/>
          <w:sz w:val="28"/>
          <w:szCs w:val="28"/>
        </w:rPr>
        <w:t>Behavioral &amp; Ethical Risks</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تركز على "الجانب المظلم" من السلوك البشري داخل المنظمة.</w:t>
      </w:r>
    </w:p>
    <w:p w14:paraId="112739F2" w14:textId="77777777" w:rsidR="00127924" w:rsidRPr="00623495" w:rsidRDefault="00127924" w:rsidP="0030119D">
      <w:pPr>
        <w:pStyle w:val="ds-markdown-paragraph"/>
        <w:numPr>
          <w:ilvl w:val="0"/>
          <w:numId w:val="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الاحتيال الداخلي (</w:t>
      </w:r>
      <w:r w:rsidRPr="00623495">
        <w:rPr>
          <w:rStyle w:val="ae"/>
          <w:rFonts w:ascii="Simplified Arabic" w:hAnsi="Simplified Arabic" w:cs="Simplified Arabic" w:hint="cs"/>
          <w:color w:val="0F1115"/>
          <w:sz w:val="28"/>
          <w:szCs w:val="28"/>
        </w:rPr>
        <w:t>Internal Fraud</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 xml:space="preserve">قيام الموظفين بإساءة استخدام أصول المؤسسة لتحقيق مكاسب شخصية. وهو ما أشارت إليه </w:t>
      </w:r>
      <w:r w:rsidRPr="00623495">
        <w:rPr>
          <w:rFonts w:ascii="Simplified Arabic" w:hAnsi="Simplified Arabic" w:cs="Simplified Arabic" w:hint="cs"/>
          <w:color w:val="0F1115"/>
          <w:sz w:val="28"/>
          <w:szCs w:val="28"/>
        </w:rPr>
        <w:t xml:space="preserve">FERMA </w:t>
      </w:r>
      <w:r w:rsidRPr="00623495">
        <w:rPr>
          <w:rFonts w:ascii="Simplified Arabic" w:hAnsi="Simplified Arabic" w:cs="Simplified Arabic" w:hint="cs"/>
          <w:color w:val="0F1115"/>
          <w:sz w:val="28"/>
          <w:szCs w:val="28"/>
          <w:rtl/>
        </w:rPr>
        <w:t>كأحد العناصر الرئيسية لمخاطر الموارد البشرية </w:t>
      </w:r>
      <w:r w:rsidRPr="00623495">
        <w:rPr>
          <w:rFonts w:ascii="Simplified Arabic" w:hAnsi="Simplified Arabic" w:cs="Simplified Arabic" w:hint="cs"/>
          <w:color w:val="0F1115"/>
          <w:sz w:val="28"/>
          <w:szCs w:val="28"/>
        </w:rPr>
        <w:t>.</w:t>
      </w:r>
    </w:p>
    <w:p w14:paraId="28E6C558" w14:textId="77777777" w:rsidR="00127924" w:rsidRPr="00623495" w:rsidRDefault="00127924" w:rsidP="0030119D">
      <w:pPr>
        <w:pStyle w:val="ds-markdown-paragraph"/>
        <w:numPr>
          <w:ilvl w:val="0"/>
          <w:numId w:val="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السلوك غير الأخلاقي:</w:t>
      </w:r>
      <w:r w:rsidRPr="00623495">
        <w:rPr>
          <w:rFonts w:ascii="Simplified Arabic" w:hAnsi="Simplified Arabic" w:cs="Simplified Arabic" w:hint="cs"/>
          <w:color w:val="0F1115"/>
          <w:sz w:val="28"/>
          <w:szCs w:val="28"/>
          <w:rtl/>
        </w:rPr>
        <w:t> كالرشوة، والتمييز، والتحرش الجنسي، والصراع على المصالح.</w:t>
      </w:r>
    </w:p>
    <w:p w14:paraId="382D7EEF" w14:textId="77777777" w:rsidR="00127924" w:rsidRPr="00623495" w:rsidRDefault="00127924" w:rsidP="0030119D">
      <w:pPr>
        <w:pStyle w:val="ds-markdown-paragraph"/>
        <w:numPr>
          <w:ilvl w:val="0"/>
          <w:numId w:val="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المقاومة السلبية:</w:t>
      </w:r>
      <w:r w:rsidRPr="00623495">
        <w:rPr>
          <w:rFonts w:ascii="Simplified Arabic" w:hAnsi="Simplified Arabic" w:cs="Simplified Arabic" w:hint="cs"/>
          <w:color w:val="0F1115"/>
          <w:sz w:val="28"/>
          <w:szCs w:val="28"/>
          <w:rtl/>
        </w:rPr>
        <w:t> تخريب العمل عن عمد، أو نشر الشائعات، أو المشاركة في إضرابات غير قانونية.</w:t>
      </w:r>
    </w:p>
    <w:p w14:paraId="446B78FB" w14:textId="77777777" w:rsidR="00127924" w:rsidRPr="00623495" w:rsidRDefault="00127924" w:rsidP="0030119D">
      <w:pPr>
        <w:pStyle w:val="ds-markdown-paragraph"/>
        <w:numPr>
          <w:ilvl w:val="0"/>
          <w:numId w:val="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التسيب أو "الموت الأبيض":</w:t>
      </w:r>
      <w:r w:rsidRPr="00623495">
        <w:rPr>
          <w:rFonts w:ascii="Simplified Arabic" w:hAnsi="Simplified Arabic" w:cs="Simplified Arabic" w:hint="cs"/>
          <w:color w:val="0F1115"/>
          <w:sz w:val="28"/>
          <w:szCs w:val="28"/>
          <w:rtl/>
        </w:rPr>
        <w:t> استمرار الموظف في وظيفته دون أي حماس أو إضافة، محدثاً ضرراً سلبياً أكبر من الضرر الإيجابي الذي يحدثه غيابه.</w:t>
      </w:r>
    </w:p>
    <w:p w14:paraId="6A0D0D12"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1.6.4 المخاطر الهيكلية والتخطيطية (</w:t>
      </w:r>
      <w:r w:rsidRPr="00623495">
        <w:rPr>
          <w:rStyle w:val="ae"/>
          <w:rFonts w:ascii="Simplified Arabic" w:hAnsi="Simplified Arabic" w:cs="Simplified Arabic" w:hint="cs"/>
          <w:color w:val="0F1115"/>
          <w:sz w:val="28"/>
          <w:szCs w:val="28"/>
        </w:rPr>
        <w:t>Structural &amp; Planning Risks</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متعلقة بكيفية تنظيم العمل والأفراد.</w:t>
      </w:r>
    </w:p>
    <w:p w14:paraId="11BB6E38" w14:textId="77777777" w:rsidR="00127924" w:rsidRPr="00623495" w:rsidRDefault="00127924" w:rsidP="0030119D">
      <w:pPr>
        <w:pStyle w:val="ds-markdown-paragraph"/>
        <w:numPr>
          <w:ilvl w:val="0"/>
          <w:numId w:val="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الاعتماد المفرط على فرد واحد (</w:t>
      </w:r>
      <w:r w:rsidRPr="00623495">
        <w:rPr>
          <w:rStyle w:val="ae"/>
          <w:rFonts w:ascii="Simplified Arabic" w:hAnsi="Simplified Arabic" w:cs="Simplified Arabic" w:hint="cs"/>
          <w:color w:val="0F1115"/>
          <w:sz w:val="28"/>
          <w:szCs w:val="28"/>
        </w:rPr>
        <w:t>Key Person Risk</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عندما تتركز المعرفة الحيوية أو العلاقات الرئيسية في يد موظف واحد، فغيابه (بأي سبب</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xml:space="preserve"> يشكل أزمة كبرى.</w:t>
      </w:r>
    </w:p>
    <w:p w14:paraId="5E80056D" w14:textId="77777777" w:rsidR="00127924" w:rsidRPr="00623495" w:rsidRDefault="00127924" w:rsidP="0030119D">
      <w:pPr>
        <w:pStyle w:val="ds-markdown-paragraph"/>
        <w:numPr>
          <w:ilvl w:val="0"/>
          <w:numId w:val="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ضعف خطط التعاقب (</w:t>
      </w:r>
      <w:r w:rsidRPr="00623495">
        <w:rPr>
          <w:rStyle w:val="ae"/>
          <w:rFonts w:ascii="Simplified Arabic" w:hAnsi="Simplified Arabic" w:cs="Simplified Arabic" w:hint="cs"/>
          <w:color w:val="0F1115"/>
          <w:sz w:val="28"/>
          <w:szCs w:val="28"/>
        </w:rPr>
        <w:t>Succession Risk</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عدم وجود كفاءات جاهزة لشغل المناصب القيادية عند شغورها.</w:t>
      </w:r>
    </w:p>
    <w:p w14:paraId="705D1171" w14:textId="77777777" w:rsidR="00127924" w:rsidRPr="00623495" w:rsidRDefault="00127924" w:rsidP="0030119D">
      <w:pPr>
        <w:pStyle w:val="ds-markdown-paragraph"/>
        <w:numPr>
          <w:ilvl w:val="0"/>
          <w:numId w:val="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دوران الموظفين (</w:t>
      </w:r>
      <w:r w:rsidRPr="00623495">
        <w:rPr>
          <w:rStyle w:val="ae"/>
          <w:rFonts w:ascii="Simplified Arabic" w:hAnsi="Simplified Arabic" w:cs="Simplified Arabic" w:hint="cs"/>
          <w:color w:val="0F1115"/>
          <w:sz w:val="28"/>
          <w:szCs w:val="28"/>
        </w:rPr>
        <w:t>Turnover Risk</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المعدل المرتفع للمغادرة الطوعية أو غير الطوعية، خاصة بين المواهب العليا.</w:t>
      </w:r>
    </w:p>
    <w:p w14:paraId="3D731D01" w14:textId="77777777" w:rsidR="00127924" w:rsidRPr="00623495" w:rsidRDefault="00127924" w:rsidP="0030119D">
      <w:pPr>
        <w:pStyle w:val="ds-markdown-paragraph"/>
        <w:numPr>
          <w:ilvl w:val="0"/>
          <w:numId w:val="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الهيكل التنظيمي غير المناسب:</w:t>
      </w:r>
      <w:r w:rsidRPr="00623495">
        <w:rPr>
          <w:rFonts w:ascii="Simplified Arabic" w:hAnsi="Simplified Arabic" w:cs="Simplified Arabic" w:hint="cs"/>
          <w:color w:val="0F1115"/>
          <w:sz w:val="28"/>
          <w:szCs w:val="28"/>
          <w:rtl/>
        </w:rPr>
        <w:t> كثرة المستويات الإدارية (البيروقراطية</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xml:space="preserve"> تؤدي إلى بطء القرار، في حين أن الهيكل المسطح جداً قد يؤدي إلى ازدواجية الأدوار.</w:t>
      </w:r>
    </w:p>
    <w:p w14:paraId="042C7A12"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lastRenderedPageBreak/>
        <w:t>1.6.5 المخاطر القانونية والامتثالية (</w:t>
      </w:r>
      <w:r w:rsidRPr="00623495">
        <w:rPr>
          <w:rStyle w:val="ae"/>
          <w:rFonts w:ascii="Simplified Arabic" w:hAnsi="Simplified Arabic" w:cs="Simplified Arabic" w:hint="cs"/>
          <w:color w:val="0F1115"/>
          <w:sz w:val="28"/>
          <w:szCs w:val="28"/>
        </w:rPr>
        <w:t>Legal &amp; Compliance Risks</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تنتج عن عدم التزام المؤسسة بالقوانين واللوائح المنظمة لعلاقات العمل.</w:t>
      </w:r>
    </w:p>
    <w:p w14:paraId="3953BBB0" w14:textId="77777777" w:rsidR="00127924" w:rsidRPr="00623495" w:rsidRDefault="00127924" w:rsidP="0030119D">
      <w:pPr>
        <w:pStyle w:val="ds-markdown-paragraph"/>
        <w:numPr>
          <w:ilvl w:val="0"/>
          <w:numId w:val="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مخاطر قوانين العمل:</w:t>
      </w:r>
      <w:r w:rsidRPr="00623495">
        <w:rPr>
          <w:rFonts w:ascii="Simplified Arabic" w:hAnsi="Simplified Arabic" w:cs="Simplified Arabic" w:hint="cs"/>
          <w:color w:val="0F1115"/>
          <w:sz w:val="28"/>
          <w:szCs w:val="28"/>
          <w:rtl/>
        </w:rPr>
        <w:t> كعدم دفع المستحقات، أو تجاوز ساعات العمل القانونية، أو إنهاء الخدمة بشكل تعسفي.</w:t>
      </w:r>
    </w:p>
    <w:p w14:paraId="5C541CC9" w14:textId="77777777" w:rsidR="00127924" w:rsidRPr="00623495" w:rsidRDefault="00127924" w:rsidP="0030119D">
      <w:pPr>
        <w:pStyle w:val="ds-markdown-paragraph"/>
        <w:numPr>
          <w:ilvl w:val="0"/>
          <w:numId w:val="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مخاطر السلامة والصحة المهنية:</w:t>
      </w:r>
      <w:r w:rsidRPr="00623495">
        <w:rPr>
          <w:rFonts w:ascii="Simplified Arabic" w:hAnsi="Simplified Arabic" w:cs="Simplified Arabic" w:hint="cs"/>
          <w:color w:val="0F1115"/>
          <w:sz w:val="28"/>
          <w:szCs w:val="28"/>
          <w:rtl/>
        </w:rPr>
        <w:t> عدم توفير بيئة عمل آمنة مما يؤدي إلى حوادث وإصابات.</w:t>
      </w:r>
    </w:p>
    <w:p w14:paraId="21E140A9" w14:textId="77777777" w:rsidR="00127924" w:rsidRPr="00623495" w:rsidRDefault="00127924" w:rsidP="0030119D">
      <w:pPr>
        <w:pStyle w:val="ds-markdown-paragraph"/>
        <w:numPr>
          <w:ilvl w:val="0"/>
          <w:numId w:val="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مخاطر الخصوصية وحماية البيانات:</w:t>
      </w:r>
      <w:r w:rsidRPr="00623495">
        <w:rPr>
          <w:rFonts w:ascii="Simplified Arabic" w:hAnsi="Simplified Arabic" w:cs="Simplified Arabic" w:hint="cs"/>
          <w:color w:val="0F1115"/>
          <w:sz w:val="28"/>
          <w:szCs w:val="28"/>
          <w:rtl/>
        </w:rPr>
        <w:t xml:space="preserve"> خاصة مع قوانين مثل </w:t>
      </w:r>
      <w:r w:rsidRPr="00623495">
        <w:rPr>
          <w:rFonts w:ascii="Simplified Arabic" w:hAnsi="Simplified Arabic" w:cs="Simplified Arabic" w:hint="cs"/>
          <w:color w:val="0F1115"/>
          <w:sz w:val="28"/>
          <w:szCs w:val="28"/>
        </w:rPr>
        <w:t xml:space="preserve">GDPR، </w:t>
      </w:r>
      <w:r w:rsidRPr="00623495">
        <w:rPr>
          <w:rFonts w:ascii="Simplified Arabic" w:hAnsi="Simplified Arabic" w:cs="Simplified Arabic" w:hint="cs"/>
          <w:color w:val="0F1115"/>
          <w:sz w:val="28"/>
          <w:szCs w:val="28"/>
          <w:rtl/>
        </w:rPr>
        <w:t>أي تسرب للبيانات الشخصية للموظفين أو المتقدمين للوظائف.</w:t>
      </w:r>
    </w:p>
    <w:p w14:paraId="597A4D9D" w14:textId="77777777" w:rsidR="00127924" w:rsidRPr="00623495" w:rsidRDefault="00127924" w:rsidP="0030119D">
      <w:pPr>
        <w:pStyle w:val="ds-markdown-paragraph"/>
        <w:numPr>
          <w:ilvl w:val="0"/>
          <w:numId w:val="8"/>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مخاطر عدم الامتثال لقوانين مكافحة التمييز وتكافؤ الفرص.</w:t>
      </w:r>
    </w:p>
    <w:p w14:paraId="44005F0B"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1.6.6 المخاطر التكنولوجية والرقمية (</w:t>
      </w:r>
      <w:r w:rsidRPr="00623495">
        <w:rPr>
          <w:rStyle w:val="ae"/>
          <w:rFonts w:ascii="Simplified Arabic" w:hAnsi="Simplified Arabic" w:cs="Simplified Arabic" w:hint="cs"/>
          <w:color w:val="0F1115"/>
          <w:sz w:val="28"/>
          <w:szCs w:val="28"/>
        </w:rPr>
        <w:t>Technological &amp; Digital Risks</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وهي من أحدث وأسرع أنواع المخاطر نمواً في عصر التحول الرقمي.</w:t>
      </w:r>
    </w:p>
    <w:p w14:paraId="5D4B0F1F" w14:textId="77777777" w:rsidR="00127924" w:rsidRPr="00623495" w:rsidRDefault="00127924" w:rsidP="0030119D">
      <w:pPr>
        <w:pStyle w:val="ds-markdown-paragraph"/>
        <w:numPr>
          <w:ilvl w:val="0"/>
          <w:numId w:val="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 xml:space="preserve">خطر الأمن </w:t>
      </w:r>
      <w:proofErr w:type="spellStart"/>
      <w:r w:rsidRPr="00623495">
        <w:rPr>
          <w:rStyle w:val="ae"/>
          <w:rFonts w:ascii="Simplified Arabic" w:hAnsi="Simplified Arabic" w:cs="Simplified Arabic" w:hint="cs"/>
          <w:color w:val="0F1115"/>
          <w:sz w:val="28"/>
          <w:szCs w:val="28"/>
          <w:rtl/>
        </w:rPr>
        <w:t>السيبراني</w:t>
      </w:r>
      <w:proofErr w:type="spellEnd"/>
      <w:r w:rsidRPr="00623495">
        <w:rPr>
          <w:rStyle w:val="ae"/>
          <w:rFonts w:ascii="Simplified Arabic" w:hAnsi="Simplified Arabic" w:cs="Simplified Arabic" w:hint="cs"/>
          <w:color w:val="0F1115"/>
          <w:sz w:val="28"/>
          <w:szCs w:val="28"/>
          <w:rtl/>
        </w:rPr>
        <w:t xml:space="preserve"> البشري (</w:t>
      </w:r>
      <w:r w:rsidRPr="00623495">
        <w:rPr>
          <w:rStyle w:val="ae"/>
          <w:rFonts w:ascii="Simplified Arabic" w:hAnsi="Simplified Arabic" w:cs="Simplified Arabic" w:hint="cs"/>
          <w:color w:val="0F1115"/>
          <w:sz w:val="28"/>
          <w:szCs w:val="28"/>
        </w:rPr>
        <w:t>Human Cyber Risk</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 xml:space="preserve">الوقوع ضحية لهجمات </w:t>
      </w:r>
      <w:proofErr w:type="spellStart"/>
      <w:r w:rsidRPr="00623495">
        <w:rPr>
          <w:rFonts w:ascii="Simplified Arabic" w:hAnsi="Simplified Arabic" w:cs="Simplified Arabic" w:hint="cs"/>
          <w:color w:val="0F1115"/>
          <w:sz w:val="28"/>
          <w:szCs w:val="28"/>
          <w:rtl/>
        </w:rPr>
        <w:t>التصيد</w:t>
      </w:r>
      <w:proofErr w:type="spellEnd"/>
      <w:r w:rsidRPr="00623495">
        <w:rPr>
          <w:rFonts w:ascii="Simplified Arabic" w:hAnsi="Simplified Arabic" w:cs="Simplified Arabic" w:hint="cs"/>
          <w:color w:val="0F1115"/>
          <w:sz w:val="28"/>
          <w:szCs w:val="28"/>
          <w:rtl/>
        </w:rPr>
        <w:t xml:space="preserve"> (</w:t>
      </w:r>
      <w:r w:rsidRPr="00623495">
        <w:rPr>
          <w:rFonts w:ascii="Simplified Arabic" w:hAnsi="Simplified Arabic" w:cs="Simplified Arabic" w:hint="cs"/>
          <w:color w:val="0F1115"/>
          <w:sz w:val="28"/>
          <w:szCs w:val="28"/>
        </w:rPr>
        <w:t>Phishing</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بسبب سلوك الموظف، أو سوء استخدام كلمات المرور.</w:t>
      </w:r>
    </w:p>
    <w:p w14:paraId="23900835" w14:textId="77777777" w:rsidR="00127924" w:rsidRPr="00623495" w:rsidRDefault="00127924" w:rsidP="0030119D">
      <w:pPr>
        <w:pStyle w:val="ds-markdown-paragraph"/>
        <w:numPr>
          <w:ilvl w:val="0"/>
          <w:numId w:val="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إساءة استخدام التكنولوجيا:</w:t>
      </w:r>
      <w:r w:rsidRPr="00623495">
        <w:rPr>
          <w:rFonts w:ascii="Simplified Arabic" w:hAnsi="Simplified Arabic" w:cs="Simplified Arabic" w:hint="cs"/>
          <w:color w:val="0F1115"/>
          <w:sz w:val="28"/>
          <w:szCs w:val="28"/>
          <w:rtl/>
        </w:rPr>
        <w:t> استخدام وقت العمل وموارد الشركة في أنشطة شخصية على الإنترنت.</w:t>
      </w:r>
    </w:p>
    <w:p w14:paraId="67979AF7" w14:textId="77777777" w:rsidR="00127924" w:rsidRPr="00623495" w:rsidRDefault="00127924" w:rsidP="0030119D">
      <w:pPr>
        <w:pStyle w:val="ds-markdown-paragraph"/>
        <w:numPr>
          <w:ilvl w:val="0"/>
          <w:numId w:val="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فجوة المهارات الرقمية (</w:t>
      </w:r>
      <w:r w:rsidRPr="00623495">
        <w:rPr>
          <w:rStyle w:val="ae"/>
          <w:rFonts w:ascii="Simplified Arabic" w:hAnsi="Simplified Arabic" w:cs="Simplified Arabic" w:hint="cs"/>
          <w:color w:val="0F1115"/>
          <w:sz w:val="28"/>
          <w:szCs w:val="28"/>
        </w:rPr>
        <w:t>Digital Skills Gap</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عدم قدرة القوى العاملة الحالية على استخدام الأنظمة والتقنيات الجديدة.</w:t>
      </w:r>
    </w:p>
    <w:p w14:paraId="3E20DB09" w14:textId="77777777" w:rsidR="00127924" w:rsidRPr="00623495" w:rsidRDefault="00127924" w:rsidP="0030119D">
      <w:pPr>
        <w:pStyle w:val="ds-markdown-paragraph"/>
        <w:numPr>
          <w:ilvl w:val="0"/>
          <w:numId w:val="9"/>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مخاطر العمل عن بُعد (</w:t>
      </w:r>
      <w:r w:rsidRPr="00623495">
        <w:rPr>
          <w:rStyle w:val="ae"/>
          <w:rFonts w:ascii="Simplified Arabic" w:hAnsi="Simplified Arabic" w:cs="Simplified Arabic" w:hint="cs"/>
          <w:color w:val="0F1115"/>
          <w:sz w:val="28"/>
          <w:szCs w:val="28"/>
        </w:rPr>
        <w:t>Remote Work Risks</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كصعوبة مراقبة الإنتاجية، والشعور بالعزلة والانفصال عن الثقافة التنظيمية، وعدم وضوح الحدود بين العمل والحياة الشخصية، مما يزيد من مخاطر الاحتراق الوظيفي.</w:t>
      </w:r>
    </w:p>
    <w:p w14:paraId="0D7FB1ED"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1.6.7 المخاطر الصحية والنفسية والاجتماعية (</w:t>
      </w:r>
      <w:r w:rsidRPr="00623495">
        <w:rPr>
          <w:rStyle w:val="ae"/>
          <w:rFonts w:ascii="Simplified Arabic" w:hAnsi="Simplified Arabic" w:cs="Simplified Arabic" w:hint="cs"/>
          <w:color w:val="0F1115"/>
          <w:sz w:val="28"/>
          <w:szCs w:val="28"/>
        </w:rPr>
        <w:t>Health, Psychological &amp; Social Risks</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تتعلق برفاهية الموظف وسلامته النفسية والجسدية.</w:t>
      </w:r>
    </w:p>
    <w:p w14:paraId="76D999C6" w14:textId="77777777" w:rsidR="00127924" w:rsidRPr="00623495" w:rsidRDefault="00127924" w:rsidP="0030119D">
      <w:pPr>
        <w:pStyle w:val="ds-markdown-paragraph"/>
        <w:numPr>
          <w:ilvl w:val="0"/>
          <w:numId w:val="1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lastRenderedPageBreak/>
        <w:t>مخاطر الصحة النفسية:</w:t>
      </w:r>
      <w:r w:rsidRPr="00623495">
        <w:rPr>
          <w:rFonts w:ascii="Simplified Arabic" w:hAnsi="Simplified Arabic" w:cs="Simplified Arabic" w:hint="cs"/>
          <w:color w:val="0F1115"/>
          <w:sz w:val="28"/>
          <w:szCs w:val="28"/>
          <w:rtl/>
        </w:rPr>
        <w:t> كالاكتئاب والقلق الناتجين عن ضغط العمل، والتي تؤدي إلى التغيب عن العمل (</w:t>
      </w:r>
      <w:r w:rsidRPr="00623495">
        <w:rPr>
          <w:rFonts w:ascii="Simplified Arabic" w:hAnsi="Simplified Arabic" w:cs="Simplified Arabic" w:hint="cs"/>
          <w:color w:val="0F1115"/>
          <w:sz w:val="28"/>
          <w:szCs w:val="28"/>
        </w:rPr>
        <w:t>Absenteeism</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أو الحضور مع انخفاض الأداء (</w:t>
      </w:r>
      <w:proofErr w:type="spellStart"/>
      <w:r w:rsidRPr="00623495">
        <w:rPr>
          <w:rFonts w:ascii="Simplified Arabic" w:hAnsi="Simplified Arabic" w:cs="Simplified Arabic" w:hint="cs"/>
          <w:color w:val="0F1115"/>
          <w:sz w:val="28"/>
          <w:szCs w:val="28"/>
        </w:rPr>
        <w:t>Presenteeism</w:t>
      </w:r>
      <w:proofErr w:type="spellEnd"/>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 xml:space="preserve">وقد أشارت دراسة </w:t>
      </w:r>
      <w:r w:rsidRPr="00623495">
        <w:rPr>
          <w:rFonts w:ascii="Simplified Arabic" w:hAnsi="Simplified Arabic" w:cs="Simplified Arabic" w:hint="cs"/>
          <w:color w:val="0F1115"/>
          <w:sz w:val="28"/>
          <w:szCs w:val="28"/>
        </w:rPr>
        <w:t>Zulu (2015</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إلى أن "الإجهاد" و"انخفاض تقدير الذات" هما من المخاطر الرئيسية </w:t>
      </w:r>
      <w:r w:rsidRPr="00623495">
        <w:rPr>
          <w:rFonts w:ascii="Simplified Arabic" w:hAnsi="Simplified Arabic" w:cs="Simplified Arabic" w:hint="cs"/>
          <w:color w:val="0F1115"/>
          <w:sz w:val="28"/>
          <w:szCs w:val="28"/>
        </w:rPr>
        <w:t>.</w:t>
      </w:r>
    </w:p>
    <w:p w14:paraId="14ED487A" w14:textId="77777777" w:rsidR="00127924" w:rsidRPr="00623495" w:rsidRDefault="00127924" w:rsidP="0030119D">
      <w:pPr>
        <w:pStyle w:val="ds-markdown-paragraph"/>
        <w:numPr>
          <w:ilvl w:val="0"/>
          <w:numId w:val="1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مخاطر الصحة الجسدية:</w:t>
      </w:r>
      <w:r w:rsidRPr="00623495">
        <w:rPr>
          <w:rFonts w:ascii="Simplified Arabic" w:hAnsi="Simplified Arabic" w:cs="Simplified Arabic" w:hint="cs"/>
          <w:color w:val="0F1115"/>
          <w:sz w:val="28"/>
          <w:szCs w:val="28"/>
          <w:rtl/>
        </w:rPr>
        <w:t> الأمراض المهنية، والإصابات المتكررة، والمخاطر البيولوجية (كالجوائح</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w:t>
      </w:r>
    </w:p>
    <w:p w14:paraId="6E023A6C" w14:textId="77777777" w:rsidR="00127924" w:rsidRPr="00623495" w:rsidRDefault="00127924" w:rsidP="0030119D">
      <w:pPr>
        <w:pStyle w:val="ds-markdown-paragraph"/>
        <w:numPr>
          <w:ilvl w:val="0"/>
          <w:numId w:val="1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مخاطر العنف والتنمر في مكان العمل:</w:t>
      </w:r>
      <w:r w:rsidRPr="00623495">
        <w:rPr>
          <w:rFonts w:ascii="Simplified Arabic" w:hAnsi="Simplified Arabic" w:cs="Simplified Arabic" w:hint="cs"/>
          <w:color w:val="0F1115"/>
          <w:sz w:val="28"/>
          <w:szCs w:val="28"/>
          <w:rtl/>
        </w:rPr>
        <w:t> سواء كان عنفاً جسدياً أو لفظياً أو تنمراً وظيفياً (</w:t>
      </w:r>
      <w:r w:rsidRPr="00623495">
        <w:rPr>
          <w:rFonts w:ascii="Simplified Arabic" w:hAnsi="Simplified Arabic" w:cs="Simplified Arabic" w:hint="cs"/>
          <w:color w:val="0F1115"/>
          <w:sz w:val="28"/>
          <w:szCs w:val="28"/>
        </w:rPr>
        <w:t>Workplace Bullying</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w:t>
      </w:r>
    </w:p>
    <w:p w14:paraId="668833B9" w14:textId="77777777" w:rsidR="00127924" w:rsidRPr="00623495" w:rsidRDefault="00127924" w:rsidP="0030119D">
      <w:pPr>
        <w:pStyle w:val="ds-markdown-paragraph"/>
        <w:numPr>
          <w:ilvl w:val="0"/>
          <w:numId w:val="10"/>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مخاطر الصراع الأسري المهني (</w:t>
      </w:r>
      <w:r w:rsidRPr="00623495">
        <w:rPr>
          <w:rStyle w:val="ae"/>
          <w:rFonts w:ascii="Simplified Arabic" w:hAnsi="Simplified Arabic" w:cs="Simplified Arabic" w:hint="cs"/>
          <w:color w:val="0F1115"/>
          <w:sz w:val="28"/>
          <w:szCs w:val="28"/>
        </w:rPr>
        <w:t>Work-Family Conflict</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عدم التوازن بين متطلبات العمل ومتطلبات الأسرة، مما يضر بكل من أداء الموظف واستقرار أسرته.</w:t>
      </w:r>
    </w:p>
    <w:p w14:paraId="12352F07"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 xml:space="preserve">1.6.8 المخاطر </w:t>
      </w:r>
      <w:proofErr w:type="spellStart"/>
      <w:r w:rsidRPr="00623495">
        <w:rPr>
          <w:rStyle w:val="ae"/>
          <w:rFonts w:ascii="Simplified Arabic" w:hAnsi="Simplified Arabic" w:cs="Simplified Arabic" w:hint="cs"/>
          <w:color w:val="0F1115"/>
          <w:sz w:val="28"/>
          <w:szCs w:val="28"/>
          <w:rtl/>
        </w:rPr>
        <w:t>الإستراتيجية</w:t>
      </w:r>
      <w:proofErr w:type="spellEnd"/>
      <w:r w:rsidRPr="00623495">
        <w:rPr>
          <w:rStyle w:val="ae"/>
          <w:rFonts w:ascii="Simplified Arabic" w:hAnsi="Simplified Arabic" w:cs="Simplified Arabic" w:hint="cs"/>
          <w:color w:val="0F1115"/>
          <w:sz w:val="28"/>
          <w:szCs w:val="28"/>
          <w:rtl/>
        </w:rPr>
        <w:t xml:space="preserve"> والسمعية (</w:t>
      </w:r>
      <w:r w:rsidRPr="00623495">
        <w:rPr>
          <w:rStyle w:val="ae"/>
          <w:rFonts w:ascii="Simplified Arabic" w:hAnsi="Simplified Arabic" w:cs="Simplified Arabic" w:hint="cs"/>
          <w:color w:val="0F1115"/>
          <w:sz w:val="28"/>
          <w:szCs w:val="28"/>
        </w:rPr>
        <w:t>Strategic &amp; Reputational Risks</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br/>
      </w:r>
      <w:r w:rsidRPr="00623495">
        <w:rPr>
          <w:rFonts w:ascii="Simplified Arabic" w:hAnsi="Simplified Arabic" w:cs="Simplified Arabic" w:hint="cs"/>
          <w:color w:val="0F1115"/>
          <w:sz w:val="28"/>
          <w:szCs w:val="28"/>
          <w:rtl/>
        </w:rPr>
        <w:t>تقع في قمة هرم المخاطر، حيث تؤثر على قدرة المؤسسة على البقاء والنمو.</w:t>
      </w:r>
    </w:p>
    <w:p w14:paraId="1D59EBD3" w14:textId="77777777" w:rsidR="00127924" w:rsidRPr="00623495" w:rsidRDefault="00127924" w:rsidP="0030119D">
      <w:pPr>
        <w:pStyle w:val="ds-markdown-paragraph"/>
        <w:numPr>
          <w:ilvl w:val="0"/>
          <w:numId w:val="1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عدم التوافق الاستراتيجي:</w:t>
      </w:r>
      <w:r w:rsidRPr="00623495">
        <w:rPr>
          <w:rFonts w:ascii="Simplified Arabic" w:hAnsi="Simplified Arabic" w:cs="Simplified Arabic" w:hint="cs"/>
          <w:color w:val="0F1115"/>
          <w:sz w:val="28"/>
          <w:szCs w:val="28"/>
          <w:rtl/>
        </w:rPr>
        <w:t> أن تكون استراتيجية الموارد البشرية غير متناغمة مع استراتيجية العمل العامة. فمثلاً، إذا كانت استراتيجية العمل تعتمد على الابتكار، لكن استراتيجية الموارد البشرية تكافئ الحفاظ على الوضع الراهن، فهذا خطر استراتيجي كبير.</w:t>
      </w:r>
    </w:p>
    <w:p w14:paraId="1DB8ADAF" w14:textId="77777777" w:rsidR="00127924" w:rsidRPr="00623495" w:rsidRDefault="00127924" w:rsidP="0030119D">
      <w:pPr>
        <w:pStyle w:val="ds-markdown-paragraph"/>
        <w:numPr>
          <w:ilvl w:val="0"/>
          <w:numId w:val="1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صورة العلامة التجارية كصاحب عمل (</w:t>
      </w:r>
      <w:r w:rsidRPr="00623495">
        <w:rPr>
          <w:rStyle w:val="ae"/>
          <w:rFonts w:ascii="Simplified Arabic" w:hAnsi="Simplified Arabic" w:cs="Simplified Arabic" w:hint="cs"/>
          <w:color w:val="0F1115"/>
          <w:sz w:val="28"/>
          <w:szCs w:val="28"/>
        </w:rPr>
        <w:t>Employer Brand Risk</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انتشار سمعة سيئة عن المؤسسة كمكان للعمل، مما يزيد من صعوبة استقطاب الكفاءات ويؤدي إلى هجرة الموجودين.</w:t>
      </w:r>
    </w:p>
    <w:p w14:paraId="50EBD69C" w14:textId="77777777" w:rsidR="00127924" w:rsidRPr="00623495" w:rsidRDefault="00127924" w:rsidP="0030119D">
      <w:pPr>
        <w:pStyle w:val="ds-markdown-paragraph"/>
        <w:numPr>
          <w:ilvl w:val="0"/>
          <w:numId w:val="1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تآكل الثقة:</w:t>
      </w:r>
      <w:r w:rsidRPr="00623495">
        <w:rPr>
          <w:rFonts w:ascii="Simplified Arabic" w:hAnsi="Simplified Arabic" w:cs="Simplified Arabic" w:hint="cs"/>
          <w:color w:val="0F1115"/>
          <w:sz w:val="28"/>
          <w:szCs w:val="28"/>
          <w:rtl/>
        </w:rPr>
        <w:t> بين الإدارة والموظفين أو بين المؤسسة وعملائها، نتيجة لفضيحة أو ممارسة خاطئة.</w:t>
      </w:r>
    </w:p>
    <w:p w14:paraId="0294F5D1" w14:textId="77777777" w:rsidR="00127924" w:rsidRPr="00623495" w:rsidRDefault="00127924" w:rsidP="0030119D">
      <w:pPr>
        <w:pStyle w:val="ds-markdown-paragraph"/>
        <w:numPr>
          <w:ilvl w:val="0"/>
          <w:numId w:val="11"/>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خطر فقدان الميزة التنافسية:</w:t>
      </w:r>
      <w:r w:rsidRPr="00623495">
        <w:rPr>
          <w:rFonts w:ascii="Simplified Arabic" w:hAnsi="Simplified Arabic" w:cs="Simplified Arabic" w:hint="cs"/>
          <w:color w:val="0F1115"/>
          <w:sz w:val="28"/>
          <w:szCs w:val="28"/>
          <w:rtl/>
        </w:rPr>
        <w:t> بسبب عدم القدرة على بناء وتطوير رأس المال البشري اللازم لتنفيذ الاستراتيجيات المبتكرة.</w:t>
      </w:r>
    </w:p>
    <w:p w14:paraId="27A70FEB" w14:textId="77777777" w:rsidR="00127924" w:rsidRDefault="00127924" w:rsidP="0030119D">
      <w:pPr>
        <w:shd w:val="clear" w:color="auto" w:fill="FFFFFF"/>
        <w:spacing w:before="480" w:after="480" w:line="276" w:lineRule="auto"/>
        <w:jc w:val="both"/>
        <w:rPr>
          <w:rFonts w:ascii="Simplified Arabic" w:eastAsia="Times New Roman" w:hAnsi="Simplified Arabic" w:cs="Simplified Arabic"/>
          <w:color w:val="0F1115"/>
          <w:sz w:val="28"/>
          <w:szCs w:val="28"/>
          <w:rtl/>
        </w:rPr>
      </w:pPr>
    </w:p>
    <w:p w14:paraId="4F1A7EAB" w14:textId="77777777" w:rsidR="00127924" w:rsidRDefault="00127924" w:rsidP="0030119D">
      <w:pPr>
        <w:shd w:val="clear" w:color="auto" w:fill="FFFFFF"/>
        <w:spacing w:before="480" w:after="480" w:line="276" w:lineRule="auto"/>
        <w:jc w:val="both"/>
        <w:rPr>
          <w:rFonts w:ascii="Simplified Arabic" w:eastAsia="Times New Roman" w:hAnsi="Simplified Arabic" w:cs="Simplified Arabic"/>
          <w:color w:val="0F1115"/>
          <w:sz w:val="28"/>
          <w:szCs w:val="28"/>
          <w:rtl/>
        </w:rPr>
      </w:pPr>
    </w:p>
    <w:p w14:paraId="467A3DDD" w14:textId="77777777" w:rsidR="00127924" w:rsidRDefault="00127924" w:rsidP="0030119D">
      <w:pPr>
        <w:shd w:val="clear" w:color="auto" w:fill="FFFFFF"/>
        <w:spacing w:before="480" w:after="480" w:line="276" w:lineRule="auto"/>
        <w:jc w:val="both"/>
        <w:rPr>
          <w:rFonts w:ascii="Simplified Arabic" w:eastAsia="Times New Roman" w:hAnsi="Simplified Arabic" w:cs="Simplified Arabic"/>
          <w:color w:val="0F1115"/>
          <w:sz w:val="28"/>
          <w:szCs w:val="28"/>
          <w:rtl/>
        </w:rPr>
      </w:pPr>
    </w:p>
    <w:p w14:paraId="5AA415A9" w14:textId="77777777" w:rsidR="00127924" w:rsidRDefault="00127924" w:rsidP="0030119D">
      <w:pPr>
        <w:shd w:val="clear" w:color="auto" w:fill="FFFFFF"/>
        <w:spacing w:before="480" w:after="480" w:line="276" w:lineRule="auto"/>
        <w:jc w:val="both"/>
        <w:rPr>
          <w:rFonts w:ascii="Simplified Arabic" w:eastAsia="Times New Roman" w:hAnsi="Simplified Arabic" w:cs="Simplified Arabic"/>
          <w:color w:val="0F1115"/>
          <w:sz w:val="28"/>
          <w:szCs w:val="28"/>
          <w:rtl/>
        </w:rPr>
      </w:pPr>
    </w:p>
    <w:p w14:paraId="63DFCE15" w14:textId="77777777" w:rsidR="00127924" w:rsidRDefault="00127924" w:rsidP="0030119D">
      <w:pPr>
        <w:shd w:val="clear" w:color="auto" w:fill="FFFFFF"/>
        <w:spacing w:before="480" w:after="480" w:line="276" w:lineRule="auto"/>
        <w:jc w:val="both"/>
        <w:rPr>
          <w:rFonts w:ascii="Simplified Arabic" w:eastAsia="Times New Roman" w:hAnsi="Simplified Arabic" w:cs="Simplified Arabic"/>
          <w:color w:val="0F1115"/>
          <w:sz w:val="28"/>
          <w:szCs w:val="28"/>
          <w:rtl/>
        </w:rPr>
      </w:pPr>
    </w:p>
    <w:p w14:paraId="1BF1E5BB" w14:textId="77777777" w:rsidR="00127924" w:rsidRDefault="00127924" w:rsidP="0030119D">
      <w:pPr>
        <w:shd w:val="clear" w:color="auto" w:fill="FFFFFF"/>
        <w:spacing w:before="480" w:after="480" w:line="276" w:lineRule="auto"/>
        <w:jc w:val="both"/>
        <w:rPr>
          <w:rFonts w:ascii="Simplified Arabic" w:eastAsia="Times New Roman" w:hAnsi="Simplified Arabic" w:cs="Simplified Arabic"/>
          <w:color w:val="0F1115"/>
          <w:sz w:val="28"/>
          <w:szCs w:val="28"/>
          <w:rtl/>
        </w:rPr>
      </w:pPr>
    </w:p>
    <w:p w14:paraId="2A06F234" w14:textId="77777777" w:rsidR="00127924" w:rsidRPr="00623495" w:rsidRDefault="00127924" w:rsidP="0030119D">
      <w:pPr>
        <w:shd w:val="clear" w:color="auto" w:fill="FFFFFF"/>
        <w:spacing w:before="480" w:after="480" w:line="276" w:lineRule="auto"/>
        <w:jc w:val="both"/>
        <w:rPr>
          <w:rFonts w:ascii="Simplified Arabic" w:eastAsia="Times New Roman" w:hAnsi="Simplified Arabic" w:cs="Simplified Arabic"/>
          <w:color w:val="0F1115"/>
          <w:sz w:val="28"/>
          <w:szCs w:val="28"/>
        </w:rPr>
      </w:pPr>
    </w:p>
    <w:p w14:paraId="6786825D" w14:textId="77777777" w:rsidR="00127924" w:rsidRPr="0000388E" w:rsidRDefault="00127924" w:rsidP="0030119D">
      <w:pPr>
        <w:pStyle w:val="1"/>
        <w:shd w:val="clear" w:color="auto" w:fill="FFFFFF"/>
        <w:spacing w:before="480" w:after="240" w:line="276" w:lineRule="auto"/>
        <w:jc w:val="center"/>
        <w:rPr>
          <w:rFonts w:ascii="Simplified Arabic" w:eastAsia="Times New Roman" w:hAnsi="Simplified Arabic" w:cs="Simplified Arabic"/>
          <w:b/>
          <w:bCs/>
          <w:color w:val="0F1115"/>
          <w:sz w:val="48"/>
          <w:szCs w:val="48"/>
        </w:rPr>
      </w:pPr>
      <w:bookmarkStart w:id="9" w:name="_Toc227156441"/>
      <w:r w:rsidRPr="0000388E">
        <w:rPr>
          <w:rFonts w:ascii="Simplified Arabic" w:eastAsia="Times New Roman" w:hAnsi="Simplified Arabic" w:cs="Simplified Arabic" w:hint="cs"/>
          <w:b/>
          <w:bCs/>
          <w:color w:val="0F1115"/>
          <w:sz w:val="48"/>
          <w:szCs w:val="48"/>
          <w:rtl/>
        </w:rPr>
        <w:t>الفصل الثاني: أهمية إدارة مخاطر الموارد البشرية</w:t>
      </w:r>
      <w:bookmarkEnd w:id="9"/>
    </w:p>
    <w:p w14:paraId="2E4422F2" w14:textId="77777777" w:rsidR="00127924" w:rsidRPr="0000388E" w:rsidRDefault="00127924" w:rsidP="0030119D">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10" w:name="_Toc227156442"/>
      <w:r w:rsidRPr="0000388E">
        <w:rPr>
          <w:rFonts w:ascii="Simplified Arabic" w:eastAsia="Times New Roman" w:hAnsi="Simplified Arabic" w:cs="Simplified Arabic" w:hint="cs"/>
          <w:b/>
          <w:bCs/>
          <w:color w:val="0F1115"/>
          <w:sz w:val="28"/>
          <w:szCs w:val="28"/>
          <w:rtl/>
        </w:rPr>
        <w:t xml:space="preserve">2.1 من رد الفعل إلى الفعل </w:t>
      </w:r>
      <w:proofErr w:type="spellStart"/>
      <w:r w:rsidRPr="0000388E">
        <w:rPr>
          <w:rFonts w:ascii="Simplified Arabic" w:eastAsia="Times New Roman" w:hAnsi="Simplified Arabic" w:cs="Simplified Arabic" w:hint="cs"/>
          <w:b/>
          <w:bCs/>
          <w:color w:val="0F1115"/>
          <w:sz w:val="28"/>
          <w:szCs w:val="28"/>
          <w:rtl/>
        </w:rPr>
        <w:t>الاستباقي</w:t>
      </w:r>
      <w:proofErr w:type="spellEnd"/>
      <w:r w:rsidRPr="0000388E">
        <w:rPr>
          <w:rFonts w:ascii="Simplified Arabic" w:eastAsia="Times New Roman" w:hAnsi="Simplified Arabic" w:cs="Simplified Arabic" w:hint="cs"/>
          <w:b/>
          <w:bCs/>
          <w:color w:val="0F1115"/>
          <w:sz w:val="28"/>
          <w:szCs w:val="28"/>
          <w:rtl/>
        </w:rPr>
        <w:t>: تحول نموذجي في إدارة المخاطر</w:t>
      </w:r>
      <w:bookmarkEnd w:id="10"/>
    </w:p>
    <w:p w14:paraId="06FD6CBE"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إن إدارة مخاطر الموارد البشرية لم تعد ترفاً إدارياً أو خياراً ثانوياً، بل تحولت إلى ضرورة حتمية وإلحاح استراتيجي تفرضه طبيعة بيئة الأعمال المعاصرة. لقد انتقلت نظرة المؤسسات إلى هذه الإدارة من كونها نشاطاً رد فعلياً (</w:t>
      </w:r>
      <w:r w:rsidRPr="00623495">
        <w:rPr>
          <w:rFonts w:ascii="Simplified Arabic" w:hAnsi="Simplified Arabic" w:cs="Simplified Arabic" w:hint="cs"/>
          <w:color w:val="0F1115"/>
          <w:sz w:val="28"/>
          <w:szCs w:val="28"/>
        </w:rPr>
        <w:t>Reactive</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يتم تفعيله بعد وقوع الكارثة – كأزمة استقالة جماعية أو فضيحة أخلاقية أو دعوى قضائية – إلى كونها عملية استباقية (</w:t>
      </w:r>
      <w:r w:rsidRPr="00623495">
        <w:rPr>
          <w:rFonts w:ascii="Simplified Arabic" w:hAnsi="Simplified Arabic" w:cs="Simplified Arabic" w:hint="cs"/>
          <w:color w:val="0F1115"/>
          <w:sz w:val="28"/>
          <w:szCs w:val="28"/>
        </w:rPr>
        <w:t>Proactive</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واستشرافية تهدف إلى توقع الخطر قبل وقوعه، وتقييم احتمالاته وتأثيراته، وتصميم الضوابط اللازمة لاحتواء آثاره أو تجنبه تماماً.</w:t>
      </w:r>
    </w:p>
    <w:p w14:paraId="43416BCC"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 xml:space="preserve">هذا التحول النموذجي يستند إلى إدراك أن تكلفة الوقاية دائماً أقل بكثير من تكلفة العلاج. فاستثمار المؤسسة في بناء نظام قوي لتقييم الأداء يكلفها أضعاف ما قد تخسره من دعاوى قضائية </w:t>
      </w:r>
      <w:proofErr w:type="spellStart"/>
      <w:r w:rsidRPr="00623495">
        <w:rPr>
          <w:rFonts w:ascii="Simplified Arabic" w:hAnsi="Simplified Arabic" w:cs="Simplified Arabic" w:hint="cs"/>
          <w:color w:val="0F1115"/>
          <w:sz w:val="28"/>
          <w:szCs w:val="28"/>
          <w:rtl/>
        </w:rPr>
        <w:t>وتحكيمات</w:t>
      </w:r>
      <w:proofErr w:type="spellEnd"/>
      <w:r w:rsidRPr="00623495">
        <w:rPr>
          <w:rFonts w:ascii="Simplified Arabic" w:hAnsi="Simplified Arabic" w:cs="Simplified Arabic" w:hint="cs"/>
          <w:color w:val="0F1115"/>
          <w:sz w:val="28"/>
          <w:szCs w:val="28"/>
          <w:rtl/>
        </w:rPr>
        <w:t xml:space="preserve"> عمالية بسبب تقييم غير عادل. وإنفاقها على برامج للصحة النفسية والرفاهية أقل بكثير من الخسائر الناتجة عن التغيب </w:t>
      </w:r>
      <w:proofErr w:type="spellStart"/>
      <w:r w:rsidRPr="00623495">
        <w:rPr>
          <w:rFonts w:ascii="Simplified Arabic" w:hAnsi="Simplified Arabic" w:cs="Simplified Arabic" w:hint="cs"/>
          <w:color w:val="0F1115"/>
          <w:sz w:val="28"/>
          <w:szCs w:val="28"/>
          <w:rtl/>
        </w:rPr>
        <w:t>والإحتراق</w:t>
      </w:r>
      <w:proofErr w:type="spellEnd"/>
      <w:r w:rsidRPr="00623495">
        <w:rPr>
          <w:rFonts w:ascii="Simplified Arabic" w:hAnsi="Simplified Arabic" w:cs="Simplified Arabic" w:hint="cs"/>
          <w:color w:val="0F1115"/>
          <w:sz w:val="28"/>
          <w:szCs w:val="28"/>
          <w:rtl/>
        </w:rPr>
        <w:t xml:space="preserve"> الوظيفي وانخفاض الإنتاجية. وكما لاحظت </w:t>
      </w:r>
      <w:proofErr w:type="spellStart"/>
      <w:r w:rsidRPr="00623495">
        <w:rPr>
          <w:rFonts w:ascii="Simplified Arabic" w:hAnsi="Simplified Arabic" w:cs="Simplified Arabic" w:hint="cs"/>
          <w:color w:val="0F1115"/>
          <w:sz w:val="28"/>
          <w:szCs w:val="28"/>
        </w:rPr>
        <w:t>Mitrofanova</w:t>
      </w:r>
      <w:proofErr w:type="spellEnd"/>
      <w:r w:rsidRPr="00623495">
        <w:rPr>
          <w:rFonts w:ascii="Simplified Arabic" w:hAnsi="Simplified Arabic" w:cs="Simplified Arabic" w:hint="cs"/>
          <w:color w:val="0F1115"/>
          <w:sz w:val="28"/>
          <w:szCs w:val="28"/>
        </w:rPr>
        <w:t xml:space="preserve"> et al. (2017</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فإن السمة المميزة لمنهجيات إدارة مخاطر الموارد البشرية الحديثة هي التركيز على "الوقاية" (</w:t>
      </w:r>
      <w:r w:rsidRPr="00623495">
        <w:rPr>
          <w:rFonts w:ascii="Simplified Arabic" w:hAnsi="Simplified Arabic" w:cs="Simplified Arabic" w:hint="cs"/>
          <w:color w:val="0F1115"/>
          <w:sz w:val="28"/>
          <w:szCs w:val="28"/>
        </w:rPr>
        <w:t>prophylaxis and prevention</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من هذه المخاطر بدلاً من معالجتها بعد وقوعها </w:t>
      </w:r>
      <w:r w:rsidRPr="00623495">
        <w:rPr>
          <w:rFonts w:ascii="Simplified Arabic" w:hAnsi="Simplified Arabic" w:cs="Simplified Arabic" w:hint="cs"/>
          <w:color w:val="0F1115"/>
          <w:sz w:val="28"/>
          <w:szCs w:val="28"/>
        </w:rPr>
        <w:t>.</w:t>
      </w:r>
    </w:p>
    <w:p w14:paraId="3FD1427B" w14:textId="77777777" w:rsidR="00127924" w:rsidRPr="00A169A3" w:rsidRDefault="00127924" w:rsidP="0030119D">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11" w:name="_Toc227156443"/>
      <w:r w:rsidRPr="00A169A3">
        <w:rPr>
          <w:rFonts w:ascii="Simplified Arabic" w:eastAsia="Times New Roman" w:hAnsi="Simplified Arabic" w:cs="Simplified Arabic" w:hint="cs"/>
          <w:b/>
          <w:bCs/>
          <w:color w:val="0F1115"/>
          <w:sz w:val="28"/>
          <w:szCs w:val="28"/>
          <w:rtl/>
        </w:rPr>
        <w:lastRenderedPageBreak/>
        <w:t>2.2 الأبعاد المتعددة لأهمية إدارة مخاطر الموارد البشرية</w:t>
      </w:r>
      <w:bookmarkEnd w:id="11"/>
    </w:p>
    <w:p w14:paraId="59F04C90"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تتجلى أهمية إدارة مخاطر الموارد البشرية في عدة أبعاد متكاملة، يغطي كل منها جانباً حيوياً من جوانب صحة المؤسسة واستدامتها.</w:t>
      </w:r>
    </w:p>
    <w:p w14:paraId="72B60F05"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2.2.1 البعد المالي والاقتصادي: حماية الإيرادات وتقليل التكاليف</w:t>
      </w:r>
    </w:p>
    <w:p w14:paraId="4D6B236F"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هذا هو البعد الأكثر وضوحاً وقابلية للقياس، وتشمل آثاره:</w:t>
      </w:r>
    </w:p>
    <w:p w14:paraId="223B3377" w14:textId="77777777" w:rsidR="00127924" w:rsidRPr="00623495" w:rsidRDefault="00127924" w:rsidP="0030119D">
      <w:pPr>
        <w:pStyle w:val="ds-markdown-paragraph"/>
        <w:numPr>
          <w:ilvl w:val="0"/>
          <w:numId w:val="1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خفض التكاليف المباشرة:</w:t>
      </w:r>
      <w:r w:rsidRPr="00623495">
        <w:rPr>
          <w:rFonts w:ascii="Simplified Arabic" w:hAnsi="Simplified Arabic" w:cs="Simplified Arabic" w:hint="cs"/>
          <w:color w:val="0F1115"/>
          <w:sz w:val="28"/>
          <w:szCs w:val="28"/>
          <w:rtl/>
        </w:rPr>
        <w:t> تقليل تكاليف الاستبدال (إعلانات، عمولات مكاتب التوظيف، اختبارات</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وتكاليف التدريب المتكرر، والتعويضات المدفوعة للموظفين المفصولين بشكل غير قانوني، والغرامات الحكومية بسبب عدم الامتثال. فدراسة حالة الشركة الصناعية التي وردت في الملف الأصلي تُظهر أن معالجة خطر ضعف الرواتب وهيكل الأجور أدى إلى خفض الاستقالات بنسبة 40% [</w:t>
      </w:r>
      <w:proofErr w:type="spellStart"/>
      <w:r w:rsidRPr="00623495">
        <w:rPr>
          <w:rFonts w:ascii="Simplified Arabic" w:hAnsi="Simplified Arabic" w:cs="Simplified Arabic" w:hint="cs"/>
          <w:color w:val="0F1115"/>
          <w:sz w:val="28"/>
          <w:szCs w:val="28"/>
        </w:rPr>
        <w:t>citation:original</w:t>
      </w:r>
      <w:proofErr w:type="spellEnd"/>
      <w:r w:rsidRPr="00623495">
        <w:rPr>
          <w:rFonts w:ascii="Simplified Arabic" w:hAnsi="Simplified Arabic" w:cs="Simplified Arabic" w:hint="cs"/>
          <w:color w:val="0F1115"/>
          <w:sz w:val="28"/>
          <w:szCs w:val="28"/>
        </w:rPr>
        <w:t xml:space="preserve"> file].</w:t>
      </w:r>
    </w:p>
    <w:p w14:paraId="54322369" w14:textId="77777777" w:rsidR="00127924" w:rsidRPr="00623495" w:rsidRDefault="00127924" w:rsidP="0030119D">
      <w:pPr>
        <w:pStyle w:val="ds-markdown-paragraph"/>
        <w:numPr>
          <w:ilvl w:val="0"/>
          <w:numId w:val="1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تجنب الخسائر غير المباشرة:</w:t>
      </w:r>
      <w:r w:rsidRPr="00623495">
        <w:rPr>
          <w:rFonts w:ascii="Simplified Arabic" w:hAnsi="Simplified Arabic" w:cs="Simplified Arabic" w:hint="cs"/>
          <w:color w:val="0F1115"/>
          <w:sz w:val="28"/>
          <w:szCs w:val="28"/>
          <w:rtl/>
        </w:rPr>
        <w:t> منع الخسائر الناجمة عن توقف العمليات الحيوية بسبب غياب موظف رئيسي، أو عن الأخطاء المكلفة الناتجة عن ضعف التدريب.</w:t>
      </w:r>
    </w:p>
    <w:p w14:paraId="2285626A" w14:textId="77777777" w:rsidR="00127924" w:rsidRPr="00623495" w:rsidRDefault="00127924" w:rsidP="0030119D">
      <w:pPr>
        <w:pStyle w:val="ds-markdown-paragraph"/>
        <w:numPr>
          <w:ilvl w:val="0"/>
          <w:numId w:val="1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تحسين العائد على الاستثمار في رأس المال البشري (</w:t>
      </w:r>
      <w:r w:rsidRPr="00623495">
        <w:rPr>
          <w:rStyle w:val="ae"/>
          <w:rFonts w:ascii="Simplified Arabic" w:hAnsi="Simplified Arabic" w:cs="Simplified Arabic" w:hint="cs"/>
          <w:color w:val="0F1115"/>
          <w:sz w:val="28"/>
          <w:szCs w:val="28"/>
        </w:rPr>
        <w:t>ROI</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عندما يتم إدارة المخاطر بفعالية، فإن كل ريال يُنفق على الموارد البشرية (رواتب، تدريب، تطوير</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xml:space="preserve"> يحقق عائداً أكبر من خلال إنتاجية أعلى وابتكار أكبر وولاء أطول.</w:t>
      </w:r>
    </w:p>
    <w:p w14:paraId="721D4C3B" w14:textId="77777777" w:rsidR="00127924" w:rsidRPr="00623495" w:rsidRDefault="00127924" w:rsidP="0030119D">
      <w:pPr>
        <w:pStyle w:val="ds-markdown-paragraph"/>
        <w:numPr>
          <w:ilvl w:val="0"/>
          <w:numId w:val="12"/>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جذب الاستثمارات وتحسين التصنيف الائتماني:</w:t>
      </w:r>
      <w:r w:rsidRPr="00623495">
        <w:rPr>
          <w:rFonts w:ascii="Simplified Arabic" w:hAnsi="Simplified Arabic" w:cs="Simplified Arabic" w:hint="cs"/>
          <w:color w:val="0F1115"/>
          <w:sz w:val="28"/>
          <w:szCs w:val="28"/>
          <w:rtl/>
        </w:rPr>
        <w:t xml:space="preserve"> المستثمرون والمؤسسات المالية أصبحوا يولون اهتماماً متزايداً بجودة </w:t>
      </w:r>
      <w:proofErr w:type="spellStart"/>
      <w:r w:rsidRPr="00623495">
        <w:rPr>
          <w:rFonts w:ascii="Simplified Arabic" w:hAnsi="Simplified Arabic" w:cs="Simplified Arabic" w:hint="cs"/>
          <w:color w:val="0F1115"/>
          <w:sz w:val="28"/>
          <w:szCs w:val="28"/>
          <w:rtl/>
        </w:rPr>
        <w:t>حوكمة</w:t>
      </w:r>
      <w:proofErr w:type="spellEnd"/>
      <w:r w:rsidRPr="00623495">
        <w:rPr>
          <w:rFonts w:ascii="Simplified Arabic" w:hAnsi="Simplified Arabic" w:cs="Simplified Arabic" w:hint="cs"/>
          <w:color w:val="0F1115"/>
          <w:sz w:val="28"/>
          <w:szCs w:val="28"/>
          <w:rtl/>
        </w:rPr>
        <w:t xml:space="preserve"> الشركات، والتي تشمل بالضرورة مدى فعالية إدارة المؤسسة </w:t>
      </w:r>
      <w:proofErr w:type="spellStart"/>
      <w:r w:rsidRPr="00623495">
        <w:rPr>
          <w:rFonts w:ascii="Simplified Arabic" w:hAnsi="Simplified Arabic" w:cs="Simplified Arabic" w:hint="cs"/>
          <w:color w:val="0F1115"/>
          <w:sz w:val="28"/>
          <w:szCs w:val="28"/>
          <w:rtl/>
        </w:rPr>
        <w:t>لمخاطرها</w:t>
      </w:r>
      <w:proofErr w:type="spellEnd"/>
      <w:r w:rsidRPr="00623495">
        <w:rPr>
          <w:rFonts w:ascii="Simplified Arabic" w:hAnsi="Simplified Arabic" w:cs="Simplified Arabic" w:hint="cs"/>
          <w:color w:val="0F1115"/>
          <w:sz w:val="28"/>
          <w:szCs w:val="28"/>
          <w:rtl/>
        </w:rPr>
        <w:t xml:space="preserve"> البشرية. مؤسسة ذات سمعة سيئة في علاقات العمل أو لديها تاريخ من الدعاوى القضائية العمالية، ستجد صعوبة في جذب الاستثمارات أو الحصول على قروض بشروط ميسرة.</w:t>
      </w:r>
    </w:p>
    <w:p w14:paraId="69025776"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2.2.2 البعد التشغيلي والإنتاجي: ضمان استمرارية الأعمال</w:t>
      </w:r>
    </w:p>
    <w:p w14:paraId="19E23697"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الهدف الأساسي لأي مؤسسة هو استمرار عملياتها بسلاسة وكفاءة لتحقيق أهدافها. وإدارة مخاطر الموارد البشرية هي درع الحماية لهذه الاستمرارية:</w:t>
      </w:r>
    </w:p>
    <w:p w14:paraId="165507D7" w14:textId="77777777" w:rsidR="00127924" w:rsidRPr="00623495" w:rsidRDefault="00127924" w:rsidP="0030119D">
      <w:pPr>
        <w:pStyle w:val="ds-markdown-paragraph"/>
        <w:numPr>
          <w:ilvl w:val="0"/>
          <w:numId w:val="1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lastRenderedPageBreak/>
        <w:t>ضمان وجود المهارات المناسبة في الوقت المناسب:</w:t>
      </w:r>
      <w:r w:rsidRPr="00623495">
        <w:rPr>
          <w:rFonts w:ascii="Simplified Arabic" w:hAnsi="Simplified Arabic" w:cs="Simplified Arabic" w:hint="cs"/>
          <w:color w:val="0F1115"/>
          <w:sz w:val="28"/>
          <w:szCs w:val="28"/>
          <w:rtl/>
        </w:rPr>
        <w:t xml:space="preserve"> من خلال التخطيط </w:t>
      </w:r>
      <w:proofErr w:type="spellStart"/>
      <w:r w:rsidRPr="00623495">
        <w:rPr>
          <w:rFonts w:ascii="Simplified Arabic" w:hAnsi="Simplified Arabic" w:cs="Simplified Arabic" w:hint="cs"/>
          <w:color w:val="0F1115"/>
          <w:sz w:val="28"/>
          <w:szCs w:val="28"/>
          <w:rtl/>
        </w:rPr>
        <w:t>الاستباقي</w:t>
      </w:r>
      <w:proofErr w:type="spellEnd"/>
      <w:r w:rsidRPr="00623495">
        <w:rPr>
          <w:rFonts w:ascii="Simplified Arabic" w:hAnsi="Simplified Arabic" w:cs="Simplified Arabic" w:hint="cs"/>
          <w:color w:val="0F1115"/>
          <w:sz w:val="28"/>
          <w:szCs w:val="28"/>
          <w:rtl/>
        </w:rPr>
        <w:t xml:space="preserve"> للقوى العاملة (</w:t>
      </w:r>
      <w:r w:rsidRPr="00623495">
        <w:rPr>
          <w:rFonts w:ascii="Simplified Arabic" w:hAnsi="Simplified Arabic" w:cs="Simplified Arabic" w:hint="cs"/>
          <w:color w:val="0F1115"/>
          <w:sz w:val="28"/>
          <w:szCs w:val="28"/>
        </w:rPr>
        <w:t>Workforce Planning</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وخطط التعاقب الوظيفي، تضمن المؤسسة عدم وجود فراغ حرج عند تقاعد أو استقالة أو وفاة أي من العاملين، خاصة في المناصب الحيوية.</w:t>
      </w:r>
    </w:p>
    <w:p w14:paraId="571A736F" w14:textId="77777777" w:rsidR="00127924" w:rsidRPr="00623495" w:rsidRDefault="00127924" w:rsidP="0030119D">
      <w:pPr>
        <w:pStyle w:val="ds-markdown-paragraph"/>
        <w:numPr>
          <w:ilvl w:val="0"/>
          <w:numId w:val="1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تقليل الاضطرابات التشغيلية:</w:t>
      </w:r>
      <w:r w:rsidRPr="00623495">
        <w:rPr>
          <w:rFonts w:ascii="Simplified Arabic" w:hAnsi="Simplified Arabic" w:cs="Simplified Arabic" w:hint="cs"/>
          <w:color w:val="0F1115"/>
          <w:sz w:val="28"/>
          <w:szCs w:val="28"/>
          <w:rtl/>
        </w:rPr>
        <w:t> مثل التوقف عن العمل بسبب إضرابات عمالية، أو ارتفاع مفاجئ في نسبة التغيب، أو نقص حاد في عدد الموظفين في قسم معين.</w:t>
      </w:r>
    </w:p>
    <w:p w14:paraId="2CCB493C" w14:textId="77777777" w:rsidR="00127924" w:rsidRPr="00623495" w:rsidRDefault="00127924" w:rsidP="0030119D">
      <w:pPr>
        <w:pStyle w:val="ds-markdown-paragraph"/>
        <w:numPr>
          <w:ilvl w:val="0"/>
          <w:numId w:val="1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تحسين جودة المخرجات:</w:t>
      </w:r>
      <w:r w:rsidRPr="00623495">
        <w:rPr>
          <w:rFonts w:ascii="Simplified Arabic" w:hAnsi="Simplified Arabic" w:cs="Simplified Arabic" w:hint="cs"/>
          <w:color w:val="0F1115"/>
          <w:sz w:val="28"/>
          <w:szCs w:val="28"/>
          <w:rtl/>
        </w:rPr>
        <w:t> فالمؤسسة التي تتعامل بجدية مع مخاطر الأداء والتحفيز، هي التي تنتج منتجات وخدمات عالية الجودة، لأن موظفيها المهرة والمتحمسين هم من يصنعونها.</w:t>
      </w:r>
    </w:p>
    <w:p w14:paraId="0DC54975" w14:textId="77777777" w:rsidR="00127924" w:rsidRPr="00623495" w:rsidRDefault="00127924" w:rsidP="0030119D">
      <w:pPr>
        <w:pStyle w:val="ds-markdown-paragraph"/>
        <w:numPr>
          <w:ilvl w:val="0"/>
          <w:numId w:val="13"/>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رفع كفاءة العمليات:</w:t>
      </w:r>
      <w:r w:rsidRPr="00623495">
        <w:rPr>
          <w:rFonts w:ascii="Simplified Arabic" w:hAnsi="Simplified Arabic" w:cs="Simplified Arabic" w:hint="cs"/>
          <w:color w:val="0F1115"/>
          <w:sz w:val="28"/>
          <w:szCs w:val="28"/>
          <w:rtl/>
        </w:rPr>
        <w:t> بيئة العمل المستقرة والخالية من الصراعات والتوتر تسمح للموظفين بالتركيز على مهامهم الأساسية بدلاً من استنزاف طاقتهم في السياسات التنظيمية أو الصراعات الشخصية أو الخوف من الفصل.</w:t>
      </w:r>
    </w:p>
    <w:p w14:paraId="649FCBFE"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2.2.3 البعد الاستراتيجي والتنافسي: بناء الميزة التنافسية المستدامة</w:t>
      </w:r>
    </w:p>
    <w:p w14:paraId="6161BBD8"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 xml:space="preserve">في الاقتصاد القائم على المعرفة، أصبحت الموارد البشرية هي المصدر الوحيد حقاً للميزة التنافسية المستدامة، لأنها الأصعب في التقليد من قبل المنافسين. وإدارة </w:t>
      </w:r>
      <w:proofErr w:type="spellStart"/>
      <w:r w:rsidRPr="00623495">
        <w:rPr>
          <w:rFonts w:ascii="Simplified Arabic" w:hAnsi="Simplified Arabic" w:cs="Simplified Arabic" w:hint="cs"/>
          <w:color w:val="0F1115"/>
          <w:sz w:val="28"/>
          <w:szCs w:val="28"/>
          <w:rtl/>
        </w:rPr>
        <w:t>مخاطرها</w:t>
      </w:r>
      <w:proofErr w:type="spellEnd"/>
      <w:r w:rsidRPr="00623495">
        <w:rPr>
          <w:rFonts w:ascii="Simplified Arabic" w:hAnsi="Simplified Arabic" w:cs="Simplified Arabic" w:hint="cs"/>
          <w:color w:val="0F1115"/>
          <w:sz w:val="28"/>
          <w:szCs w:val="28"/>
          <w:rtl/>
        </w:rPr>
        <w:t xml:space="preserve"> بشكل فعال هي التي تحول هذه الإمكانية إلى حقيقة واقعة:</w:t>
      </w:r>
    </w:p>
    <w:p w14:paraId="7D702EDF" w14:textId="77777777" w:rsidR="00127924" w:rsidRPr="00623495" w:rsidRDefault="00127924" w:rsidP="0030119D">
      <w:pPr>
        <w:pStyle w:val="ds-markdown-paragraph"/>
        <w:numPr>
          <w:ilvl w:val="0"/>
          <w:numId w:val="1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حماية رأس المال الفكري (</w:t>
      </w:r>
      <w:r w:rsidRPr="00623495">
        <w:rPr>
          <w:rStyle w:val="ae"/>
          <w:rFonts w:ascii="Simplified Arabic" w:hAnsi="Simplified Arabic" w:cs="Simplified Arabic" w:hint="cs"/>
          <w:color w:val="0F1115"/>
          <w:sz w:val="28"/>
          <w:szCs w:val="28"/>
        </w:rPr>
        <w:t>Intellectual Capital</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المعرفة والخبرات والعلاقات التي يمتلكها الموظفون هي أثمن أصول المؤسسة. إدارة المخاطر تمنع تسرب هذا الرأس المال إلى المنافسين عبر تطبيق آليات لحماية الملكية الفكرية، وعقود عدم منافسة، وثقافة تشجع على مشاركة المعرفة داخلياً.</w:t>
      </w:r>
    </w:p>
    <w:p w14:paraId="53C3264F" w14:textId="77777777" w:rsidR="00127924" w:rsidRPr="00623495" w:rsidRDefault="00127924" w:rsidP="0030119D">
      <w:pPr>
        <w:pStyle w:val="ds-markdown-paragraph"/>
        <w:numPr>
          <w:ilvl w:val="0"/>
          <w:numId w:val="1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تعزيز القدرة على الابتكار:</w:t>
      </w:r>
      <w:r w:rsidRPr="00623495">
        <w:rPr>
          <w:rFonts w:ascii="Simplified Arabic" w:hAnsi="Simplified Arabic" w:cs="Simplified Arabic" w:hint="cs"/>
          <w:color w:val="0F1115"/>
          <w:sz w:val="28"/>
          <w:szCs w:val="28"/>
          <w:rtl/>
        </w:rPr>
        <w:t> المؤسسات الآمنة نفسياً (</w:t>
      </w:r>
      <w:r w:rsidRPr="00623495">
        <w:rPr>
          <w:rFonts w:ascii="Simplified Arabic" w:hAnsi="Simplified Arabic" w:cs="Simplified Arabic" w:hint="cs"/>
          <w:color w:val="0F1115"/>
          <w:sz w:val="28"/>
          <w:szCs w:val="28"/>
        </w:rPr>
        <w:t>Psychologically Safe</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والتي لا يخشى موظفوها المخاطرة المحسوبة واقتراح أفكار جديدة خوفاً من الفشل أو السخرية، هي الأكثر ابتكاراً. إدارة مخاطر الموارد البشرية تخلق هذه البيئة.</w:t>
      </w:r>
    </w:p>
    <w:p w14:paraId="00A183F0" w14:textId="77777777" w:rsidR="00127924" w:rsidRPr="00623495" w:rsidRDefault="00127924" w:rsidP="0030119D">
      <w:pPr>
        <w:pStyle w:val="ds-markdown-paragraph"/>
        <w:numPr>
          <w:ilvl w:val="0"/>
          <w:numId w:val="1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دعم التحول الاستراتيجي والتغيير التنظيمي:</w:t>
      </w:r>
      <w:r w:rsidRPr="00623495">
        <w:rPr>
          <w:rFonts w:ascii="Simplified Arabic" w:hAnsi="Simplified Arabic" w:cs="Simplified Arabic" w:hint="cs"/>
          <w:color w:val="0F1115"/>
          <w:sz w:val="28"/>
          <w:szCs w:val="28"/>
          <w:rtl/>
        </w:rPr>
        <w:t> عندما تقرر المؤسسة تغيير استراتيجيتها (مثل التحول من منتج إلى آخر، أو الدخول لسوق جديد</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xml:space="preserve">، فإن أكبر عائق </w:t>
      </w:r>
      <w:proofErr w:type="spellStart"/>
      <w:r w:rsidRPr="00623495">
        <w:rPr>
          <w:rFonts w:ascii="Simplified Arabic" w:hAnsi="Simplified Arabic" w:cs="Simplified Arabic" w:hint="cs"/>
          <w:color w:val="0F1115"/>
          <w:sz w:val="28"/>
          <w:szCs w:val="28"/>
          <w:rtl/>
        </w:rPr>
        <w:t>يواجهها</w:t>
      </w:r>
      <w:proofErr w:type="spellEnd"/>
      <w:r w:rsidRPr="00623495">
        <w:rPr>
          <w:rFonts w:ascii="Simplified Arabic" w:hAnsi="Simplified Arabic" w:cs="Simplified Arabic" w:hint="cs"/>
          <w:color w:val="0F1115"/>
          <w:sz w:val="28"/>
          <w:szCs w:val="28"/>
          <w:rtl/>
        </w:rPr>
        <w:t xml:space="preserve"> هو مقاومة الموظفين للتغيير (</w:t>
      </w:r>
      <w:r w:rsidRPr="00623495">
        <w:rPr>
          <w:rFonts w:ascii="Simplified Arabic" w:hAnsi="Simplified Arabic" w:cs="Simplified Arabic" w:hint="cs"/>
          <w:color w:val="0F1115"/>
          <w:sz w:val="28"/>
          <w:szCs w:val="28"/>
        </w:rPr>
        <w:t>Risk of Resistance to Change</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 xml:space="preserve">نظام فعال لإدارة المخاطر يتوقع </w:t>
      </w:r>
      <w:r w:rsidRPr="00623495">
        <w:rPr>
          <w:rFonts w:ascii="Simplified Arabic" w:hAnsi="Simplified Arabic" w:cs="Simplified Arabic" w:hint="cs"/>
          <w:color w:val="0F1115"/>
          <w:sz w:val="28"/>
          <w:szCs w:val="28"/>
          <w:rtl/>
        </w:rPr>
        <w:lastRenderedPageBreak/>
        <w:t>هذه المقاومة ويضع خططاً لإدارة التغيير (</w:t>
      </w:r>
      <w:r w:rsidRPr="00623495">
        <w:rPr>
          <w:rFonts w:ascii="Simplified Arabic" w:hAnsi="Simplified Arabic" w:cs="Simplified Arabic" w:hint="cs"/>
          <w:color w:val="0F1115"/>
          <w:sz w:val="28"/>
          <w:szCs w:val="28"/>
        </w:rPr>
        <w:t>Change Management</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تشمل التواصل الفعال، والتدريب، وإشراك الموظفين في عملية التغيير.</w:t>
      </w:r>
    </w:p>
    <w:p w14:paraId="4F4F3C7E" w14:textId="77777777" w:rsidR="00127924" w:rsidRPr="00623495" w:rsidRDefault="00127924" w:rsidP="0030119D">
      <w:pPr>
        <w:pStyle w:val="ds-markdown-paragraph"/>
        <w:numPr>
          <w:ilvl w:val="0"/>
          <w:numId w:val="14"/>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بناء صورة ذهنية قوية كصاحب عمل متميز (</w:t>
      </w:r>
      <w:r w:rsidRPr="00623495">
        <w:rPr>
          <w:rStyle w:val="ae"/>
          <w:rFonts w:ascii="Simplified Arabic" w:hAnsi="Simplified Arabic" w:cs="Simplified Arabic" w:hint="cs"/>
          <w:color w:val="0F1115"/>
          <w:sz w:val="28"/>
          <w:szCs w:val="28"/>
        </w:rPr>
        <w:t>Employer of Choice</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عندما تشتهر المؤسسة بأنها مكان آمن، عادل، محفز، وراعٍ لموظفيها، فإنها تجذب أفضل المواهب في السوق بأقل تكلفة. وهذا يعطيها ميزة تنافسية هائلة على المنافسين الذين يعانون من سمعة سيئة أو يضطرون لدفع رواتب أعلى بكثير لجذب الكفاءات.</w:t>
      </w:r>
    </w:p>
    <w:p w14:paraId="2DD0915B"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2.2.4 البعد القانوني والأخلاقي: الالتزام والمسؤولية الاجتماعية</w:t>
      </w:r>
    </w:p>
    <w:p w14:paraId="35651E5C"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يتجاوز هذا البعد مجرد "تجنب الدعاوى القضائية" ليشمل البوصلة الأخلاقية للمؤسسة وعلاقتها بالمجتمع:</w:t>
      </w:r>
    </w:p>
    <w:p w14:paraId="034A8226" w14:textId="77777777" w:rsidR="00127924" w:rsidRPr="00623495" w:rsidRDefault="00127924" w:rsidP="0030119D">
      <w:pPr>
        <w:pStyle w:val="ds-markdown-paragraph"/>
        <w:numPr>
          <w:ilvl w:val="0"/>
          <w:numId w:val="1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ضمان الامتثال الكامل للقوانين واللوائح:</w:t>
      </w:r>
      <w:r w:rsidRPr="00623495">
        <w:rPr>
          <w:rFonts w:ascii="Simplified Arabic" w:hAnsi="Simplified Arabic" w:cs="Simplified Arabic" w:hint="cs"/>
          <w:color w:val="0F1115"/>
          <w:sz w:val="28"/>
          <w:szCs w:val="28"/>
          <w:rtl/>
        </w:rPr>
        <w:t> مع تعقد المشهد القانوني المحيط بالعمل (قوانين العمل، الضمان الاجتماعي، التأمينات، مكافحة التمييز، حماية البيانات، الصحة والسلامة</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فإن إدارة المخاطر هي الضمانة الوحيدة لعدم تجاوز هذه القوانين عن قصد أو غير قصد. الحالة الثانية في الملف الأصلي توضح كيف أن تجاهل لوائح العمل أدى إلى دعاوى قانونية، وكيف تم حل المشكلة بإنشاء قسم للامتثال القانوني والتدريب [</w:t>
      </w:r>
      <w:proofErr w:type="spellStart"/>
      <w:r w:rsidRPr="00623495">
        <w:rPr>
          <w:rFonts w:ascii="Simplified Arabic" w:hAnsi="Simplified Arabic" w:cs="Simplified Arabic" w:hint="cs"/>
          <w:color w:val="0F1115"/>
          <w:sz w:val="28"/>
          <w:szCs w:val="28"/>
        </w:rPr>
        <w:t>citation:original</w:t>
      </w:r>
      <w:proofErr w:type="spellEnd"/>
      <w:r w:rsidRPr="00623495">
        <w:rPr>
          <w:rFonts w:ascii="Simplified Arabic" w:hAnsi="Simplified Arabic" w:cs="Simplified Arabic" w:hint="cs"/>
          <w:color w:val="0F1115"/>
          <w:sz w:val="28"/>
          <w:szCs w:val="28"/>
        </w:rPr>
        <w:t xml:space="preserve"> file].</w:t>
      </w:r>
    </w:p>
    <w:p w14:paraId="5C6F8D4C" w14:textId="77777777" w:rsidR="00127924" w:rsidRPr="00623495" w:rsidRDefault="00127924" w:rsidP="0030119D">
      <w:pPr>
        <w:pStyle w:val="ds-markdown-paragraph"/>
        <w:numPr>
          <w:ilvl w:val="0"/>
          <w:numId w:val="1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تعزيز ثقافة النزاهة والأخلاق:</w:t>
      </w:r>
      <w:r w:rsidRPr="00623495">
        <w:rPr>
          <w:rFonts w:ascii="Simplified Arabic" w:hAnsi="Simplified Arabic" w:cs="Simplified Arabic" w:hint="cs"/>
          <w:color w:val="0F1115"/>
          <w:sz w:val="28"/>
          <w:szCs w:val="28"/>
          <w:rtl/>
        </w:rPr>
        <w:t> من خلال تقييم وإدارة مخاطر الاحتيال والرشوة والتمييز والتحرش، ترسل المؤسسة رسالة واضحة بأن السلوك غير الأخلاقي غير مقبول، وهذا يعزز ثقافة النزاهة من القمة إلى القاعدة.</w:t>
      </w:r>
    </w:p>
    <w:p w14:paraId="3E8C7DDE" w14:textId="77777777" w:rsidR="00127924" w:rsidRPr="00623495" w:rsidRDefault="00127924" w:rsidP="0030119D">
      <w:pPr>
        <w:pStyle w:val="ds-markdown-paragraph"/>
        <w:numPr>
          <w:ilvl w:val="0"/>
          <w:numId w:val="1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تحقيق المسؤولية الاجتماعية للشركات (</w:t>
      </w:r>
      <w:r w:rsidRPr="00623495">
        <w:rPr>
          <w:rStyle w:val="ae"/>
          <w:rFonts w:ascii="Simplified Arabic" w:hAnsi="Simplified Arabic" w:cs="Simplified Arabic" w:hint="cs"/>
          <w:color w:val="0F1115"/>
          <w:sz w:val="28"/>
          <w:szCs w:val="28"/>
        </w:rPr>
        <w:t>CSR</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جزء أساسي من المسؤولية الاجتماعية هو معاملة الموظفين بعدالة واحترام. المؤسسة التي تهمل مخاطر الصحة والسلامة النفسية، أو التي تتسامح مع ثقافة التمييز، هي مؤسسة فاشلة في مسؤوليتها الاجتماعية، بغض النظر عن مقدار ما تتصدق به على الجمعيات الخيرية.</w:t>
      </w:r>
    </w:p>
    <w:p w14:paraId="2EC595A6" w14:textId="77777777" w:rsidR="00127924" w:rsidRPr="00623495" w:rsidRDefault="00127924" w:rsidP="0030119D">
      <w:pPr>
        <w:pStyle w:val="ds-markdown-paragraph"/>
        <w:numPr>
          <w:ilvl w:val="0"/>
          <w:numId w:val="15"/>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حماية سمعة المؤسسة:</w:t>
      </w:r>
      <w:r w:rsidRPr="00623495">
        <w:rPr>
          <w:rFonts w:ascii="Simplified Arabic" w:hAnsi="Simplified Arabic" w:cs="Simplified Arabic" w:hint="cs"/>
          <w:color w:val="0F1115"/>
          <w:sz w:val="28"/>
          <w:szCs w:val="28"/>
          <w:rtl/>
        </w:rPr>
        <w:t> في عصر الشفافية، أي فضيحة تتعلق بالموارد البشرية (سوء معاملة، استغلال، تمييز</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xml:space="preserve"> تنتشر بسرعة وتلحق ضرراً بسمعة المؤسسة يستغرق سنوات لإصلاحه، وقد لا يُصلح أبداً. وهذا يؤثر ليس فقط على جذب المواهب، بل أيضاً على ثقة العملاء والمستثمرين والمجتمع ككل.</w:t>
      </w:r>
    </w:p>
    <w:p w14:paraId="6D0ADFA3"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lastRenderedPageBreak/>
        <w:t>2.2.5 البعد الإنساني والنفسي الاجتماعي: خلق بيئة عمل إيجابية وصحية</w:t>
      </w:r>
    </w:p>
    <w:p w14:paraId="5532645A"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ربما يكون هذا هو البعد الأكثر جوهرية وإنسانية، رغم أنه الأقل قياساً. فهو يركز على رفاهية (</w:t>
      </w:r>
      <w:r w:rsidRPr="00623495">
        <w:rPr>
          <w:rFonts w:ascii="Simplified Arabic" w:hAnsi="Simplified Arabic" w:cs="Simplified Arabic" w:hint="cs"/>
          <w:color w:val="0F1115"/>
          <w:sz w:val="28"/>
          <w:szCs w:val="28"/>
        </w:rPr>
        <w:t>Well-being</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 xml:space="preserve"> </w:t>
      </w:r>
      <w:r w:rsidRPr="00623495">
        <w:rPr>
          <w:rFonts w:ascii="Simplified Arabic" w:hAnsi="Simplified Arabic" w:cs="Simplified Arabic" w:hint="cs"/>
          <w:color w:val="0F1115"/>
          <w:sz w:val="28"/>
          <w:szCs w:val="28"/>
          <w:rtl/>
        </w:rPr>
        <w:t>الإنسان الذي يقضي ثلث حياته في العمل:</w:t>
      </w:r>
    </w:p>
    <w:p w14:paraId="0940BF5E" w14:textId="77777777" w:rsidR="00127924" w:rsidRPr="00623495" w:rsidRDefault="00127924" w:rsidP="0030119D">
      <w:pPr>
        <w:pStyle w:val="ds-markdown-paragraph"/>
        <w:numPr>
          <w:ilvl w:val="0"/>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تحسين الصحة النفسية للموظفين:</w:t>
      </w:r>
      <w:r w:rsidRPr="00623495">
        <w:rPr>
          <w:rFonts w:ascii="Simplified Arabic" w:hAnsi="Simplified Arabic" w:cs="Simplified Arabic" w:hint="cs"/>
          <w:color w:val="0F1115"/>
          <w:sz w:val="28"/>
          <w:szCs w:val="28"/>
          <w:rtl/>
        </w:rPr>
        <w:t> إدارة المخاطر النفسية (كالضغط المزمن، والاحتراق، والقلق، والتنمر</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xml:space="preserve"> تخلق بيئة يشعر فيها الموظفون بالأمان والدعم. هذا ليس مجرد "رفاهية"، بل هو استثمار مباشر في الإنتاجية والابتكار والولاء.</w:t>
      </w:r>
    </w:p>
    <w:p w14:paraId="13FA377E" w14:textId="77777777" w:rsidR="00127924" w:rsidRPr="00623495" w:rsidRDefault="00127924" w:rsidP="0030119D">
      <w:pPr>
        <w:pStyle w:val="ds-markdown-paragraph"/>
        <w:numPr>
          <w:ilvl w:val="0"/>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زيادة الرضا الوظيفي والمعنى في العمل:</w:t>
      </w:r>
      <w:r w:rsidRPr="00623495">
        <w:rPr>
          <w:rFonts w:ascii="Simplified Arabic" w:hAnsi="Simplified Arabic" w:cs="Simplified Arabic" w:hint="cs"/>
          <w:color w:val="0F1115"/>
          <w:sz w:val="28"/>
          <w:szCs w:val="28"/>
          <w:rtl/>
        </w:rPr>
        <w:t> عندما تدار المخاطر المتعلقة بالعدالة والإنصاف والتقدير والنمو الوظيفي، يشعر الموظفون أن عملهم له قيمة ومعنى، وأنهم ليسوا مجرد أدوات في آلة الإنتاج.</w:t>
      </w:r>
    </w:p>
    <w:p w14:paraId="012F950C" w14:textId="77777777" w:rsidR="00127924" w:rsidRPr="00623495" w:rsidRDefault="00127924" w:rsidP="0030119D">
      <w:pPr>
        <w:pStyle w:val="ds-markdown-paragraph"/>
        <w:numPr>
          <w:ilvl w:val="0"/>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تعزيز التوازن بين العمل والحياة (</w:t>
      </w:r>
      <w:r w:rsidRPr="00623495">
        <w:rPr>
          <w:rStyle w:val="ae"/>
          <w:rFonts w:ascii="Simplified Arabic" w:hAnsi="Simplified Arabic" w:cs="Simplified Arabic" w:hint="cs"/>
          <w:color w:val="0F1115"/>
          <w:sz w:val="28"/>
          <w:szCs w:val="28"/>
        </w:rPr>
        <w:t>Work-Life Balance</w:t>
      </w:r>
      <w:r>
        <w:rPr>
          <w:rStyle w:val="ae"/>
          <w:rFonts w:ascii="Simplified Arabic" w:hAnsi="Simplified Arabic" w:cs="Simplified Arabic" w:hint="cs"/>
          <w:color w:val="0F1115"/>
          <w:sz w:val="28"/>
          <w:szCs w:val="28"/>
          <w:rtl/>
        </w:rPr>
        <w:t>)</w:t>
      </w:r>
      <w:r w:rsidRPr="00623495">
        <w:rPr>
          <w:rStyle w:val="ae"/>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Fonts w:ascii="Simplified Arabic" w:hAnsi="Simplified Arabic" w:cs="Simplified Arabic" w:hint="cs"/>
          <w:color w:val="0F1115"/>
          <w:sz w:val="28"/>
          <w:szCs w:val="28"/>
          <w:rtl/>
        </w:rPr>
        <w:t>إدارة مخاطر ساعات العمل الطويلة والضغط المستمر والتداخل بين العمل والحياة (خاصة في زمن العمل عن بُعد</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xml:space="preserve"> تسمح للموظفين بالعيش حياة متوازنة، مما يقلل من الصراعات الأسرية ويحسن نوعية حياتهم بشكل عام.</w:t>
      </w:r>
    </w:p>
    <w:p w14:paraId="1975B0A6" w14:textId="77777777" w:rsidR="00127924" w:rsidRPr="00623495" w:rsidRDefault="00127924" w:rsidP="0030119D">
      <w:pPr>
        <w:pStyle w:val="ds-markdown-paragraph"/>
        <w:numPr>
          <w:ilvl w:val="0"/>
          <w:numId w:val="16"/>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خلق ثقافة تنظيمية إيجابية:</w:t>
      </w:r>
      <w:r w:rsidRPr="00623495">
        <w:rPr>
          <w:rFonts w:ascii="Simplified Arabic" w:hAnsi="Simplified Arabic" w:cs="Simplified Arabic" w:hint="cs"/>
          <w:color w:val="0F1115"/>
          <w:sz w:val="28"/>
          <w:szCs w:val="28"/>
          <w:rtl/>
        </w:rPr>
        <w:t> الإدارة الفعالة للمخاطر هي التي تبني ثقافة الثقة والاحترام والتعاون والانفتاح. الموظف في هذه الثقافة لا يخشى التحدث عن الأخطاء (لتعلم منها</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ولا يخاف من التحدي البناء، ويشعر بالانتماء الحقيقي. وهذا هو جوهر "المنظمة المتعلمة" (</w:t>
      </w:r>
      <w:r w:rsidRPr="00623495">
        <w:rPr>
          <w:rFonts w:ascii="Simplified Arabic" w:hAnsi="Simplified Arabic" w:cs="Simplified Arabic" w:hint="cs"/>
          <w:color w:val="0F1115"/>
          <w:sz w:val="28"/>
          <w:szCs w:val="28"/>
        </w:rPr>
        <w:t>Learning Organization</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Pr>
        <w:t>.</w:t>
      </w:r>
    </w:p>
    <w:p w14:paraId="53068820" w14:textId="77777777" w:rsidR="00127924" w:rsidRPr="00A169A3" w:rsidRDefault="00127924" w:rsidP="0030119D">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12" w:name="_Toc227156444"/>
      <w:r w:rsidRPr="00A169A3">
        <w:rPr>
          <w:rFonts w:ascii="Simplified Arabic" w:eastAsia="Times New Roman" w:hAnsi="Simplified Arabic" w:cs="Simplified Arabic" w:hint="cs"/>
          <w:b/>
          <w:bCs/>
          <w:color w:val="0F1115"/>
          <w:sz w:val="28"/>
          <w:szCs w:val="28"/>
          <w:rtl/>
        </w:rPr>
        <w:t>2.3 العواقب الوخيمة لإهمال إدارة مخاطر الموارد البشرية</w:t>
      </w:r>
      <w:bookmarkEnd w:id="12"/>
    </w:p>
    <w:p w14:paraId="3CA12554"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إن الفهم العميق لأهمية إدارة المخاطر يستلزم أيضاً النظر إلى الجانب المظلم: ما هي عواقب إهمالها؟ هذه العواقب ليست افتراضية، بل هي واقع تعيشه مؤسسات عديدة حول العالم:</w:t>
      </w:r>
    </w:p>
    <w:p w14:paraId="0D21E6C1"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أولاً: التدهور المالي والخسائر المتصاعدة:</w:t>
      </w:r>
      <w:r w:rsidRPr="00623495">
        <w:rPr>
          <w:rFonts w:ascii="Simplified Arabic" w:hAnsi="Simplified Arabic" w:cs="Simplified Arabic" w:hint="cs"/>
          <w:color w:val="0F1115"/>
          <w:sz w:val="28"/>
          <w:szCs w:val="28"/>
          <w:rtl/>
        </w:rPr>
        <w:t> تبدأ الخسائر صغيرة (كلفة خطأ بسيط لموظف غير مدرب</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ثم تتضاعف (تعويضات للعميل المتضرر، غرامات حكومية، تكاليف استبدال الموظف المطرود، خسارة عقود بسبب سوء السمعة</w:t>
      </w:r>
      <w:r>
        <w:rPr>
          <w:rFonts w:ascii="Simplified Arabic" w:hAnsi="Simplified Arabic" w:cs="Simplified Arabic" w:hint="cs"/>
          <w:color w:val="0F1115"/>
          <w:sz w:val="28"/>
          <w:szCs w:val="28"/>
          <w:rtl/>
        </w:rPr>
        <w:t>)</w:t>
      </w:r>
      <w:r w:rsidRPr="00623495">
        <w:rPr>
          <w:rFonts w:ascii="Simplified Arabic" w:hAnsi="Simplified Arabic" w:cs="Simplified Arabic" w:hint="cs"/>
          <w:color w:val="0F1115"/>
          <w:sz w:val="28"/>
          <w:szCs w:val="28"/>
          <w:rtl/>
        </w:rPr>
        <w:t>، وقد تصل إلى الإفلاس.</w:t>
      </w:r>
    </w:p>
    <w:p w14:paraId="689E286B"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lastRenderedPageBreak/>
        <w:t>ثانياً: انهيار ثقافة العمل وشلل العمليات:</w:t>
      </w:r>
      <w:r w:rsidRPr="00623495">
        <w:rPr>
          <w:rFonts w:ascii="Simplified Arabic" w:hAnsi="Simplified Arabic" w:cs="Simplified Arabic" w:hint="cs"/>
          <w:color w:val="0F1115"/>
          <w:sz w:val="28"/>
          <w:szCs w:val="28"/>
          <w:rtl/>
        </w:rPr>
        <w:t> ثقافة سادها الخوف وعدم الثقة والصراعات تصبح بيئة عقيمة لا ابتكار فيها ولا تعاون. يتحول وقت الموظفين من العمل والإنتاج إلى "السياسة" ومحاولة إلقاء اللوم على الآخرين وحماية أنفسهم.</w:t>
      </w:r>
    </w:p>
    <w:p w14:paraId="16817474"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ثالثاً: فقدان رأس المال البشري والخبرة:</w:t>
      </w:r>
      <w:r w:rsidRPr="00623495">
        <w:rPr>
          <w:rFonts w:ascii="Simplified Arabic" w:hAnsi="Simplified Arabic" w:cs="Simplified Arabic" w:hint="cs"/>
          <w:color w:val="0F1115"/>
          <w:sz w:val="28"/>
          <w:szCs w:val="28"/>
          <w:rtl/>
        </w:rPr>
        <w:t> يبدأ نزيف المواهب. الكفاءات العالية، التي لديها دائماً خيارات بديلة، تكون أول المغادرين. ويبقى الأقل كفاءة والأكثر اعتماداً على الوظيفة. هذا "النزيف العكسي" يدمر قدرة المؤسسة على المنافسة على المدى الطويل.</w:t>
      </w:r>
    </w:p>
    <w:p w14:paraId="7F5D48F9"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رابعاً: تآكل السمعة وخسارة الثقة:</w:t>
      </w:r>
      <w:r w:rsidRPr="00623495">
        <w:rPr>
          <w:rFonts w:ascii="Simplified Arabic" w:hAnsi="Simplified Arabic" w:cs="Simplified Arabic" w:hint="cs"/>
          <w:color w:val="0F1115"/>
          <w:sz w:val="28"/>
          <w:szCs w:val="28"/>
          <w:rtl/>
        </w:rPr>
        <w:t> بمجرد أن تشتهر المؤسسة بأنها مكان سيء للعمل، يصبح جذب أي موظف جديد معركة. وقد يمتد أثر السمعة السيئة ليطال العملاء: فمن منا يريد التعامل مع شركة يعرف أن موظفيها يُستغلون أو يُساء معاملتهم؟</w:t>
      </w:r>
    </w:p>
    <w:p w14:paraId="38C5798F"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خامساً: المعاناة القانونية الطويلة الأمد:</w:t>
      </w:r>
      <w:r w:rsidRPr="00623495">
        <w:rPr>
          <w:rFonts w:ascii="Simplified Arabic" w:hAnsi="Simplified Arabic" w:cs="Simplified Arabic" w:hint="cs"/>
          <w:color w:val="0F1115"/>
          <w:sz w:val="28"/>
          <w:szCs w:val="28"/>
          <w:rtl/>
        </w:rPr>
        <w:t> الدعاوى القضائية العمالية ليست مكلفة مالياً فقط، بل هي مستنزفة للوقت والطاقة والتركيز الإداري. إدارة المؤسسة تنشغل بالتقاضي بدلاً من التطوير والنمو، وتتآكل سمعتها بشكل أكبر.</w:t>
      </w:r>
    </w:p>
    <w:p w14:paraId="0AD53B98"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سادساً: فقدان الميزة التنافسية والموت البطيء:</w:t>
      </w:r>
      <w:r w:rsidRPr="00623495">
        <w:rPr>
          <w:rFonts w:ascii="Simplified Arabic" w:hAnsi="Simplified Arabic" w:cs="Simplified Arabic" w:hint="cs"/>
          <w:color w:val="0F1115"/>
          <w:sz w:val="28"/>
          <w:szCs w:val="28"/>
          <w:rtl/>
        </w:rPr>
        <w:t> في النهاية، تجد المؤسسة نفسها عاجزة عن اللحاق بمنافسيها. منتجاتها أقل جودة، وخدماتها أسوأ، وعملاؤها يهجرونها. هذا ليس موتاً مفاجئاً، بل انهياراً بطيئاً وتدريجياً، تبدأ جذوره من يوم أهملت فيه إدارة مخاطر بشرية بدت صغيرة.</w:t>
      </w:r>
    </w:p>
    <w:p w14:paraId="315BE520" w14:textId="77777777" w:rsidR="00127924" w:rsidRPr="00A169A3" w:rsidRDefault="00127924" w:rsidP="0030119D">
      <w:pPr>
        <w:pStyle w:val="2"/>
        <w:shd w:val="clear" w:color="auto" w:fill="FFFFFF"/>
        <w:spacing w:before="480" w:after="240" w:line="276" w:lineRule="auto"/>
        <w:jc w:val="both"/>
        <w:rPr>
          <w:rFonts w:ascii="Simplified Arabic" w:eastAsia="Times New Roman" w:hAnsi="Simplified Arabic" w:cs="Simplified Arabic"/>
          <w:b/>
          <w:bCs/>
          <w:color w:val="0F1115"/>
          <w:sz w:val="28"/>
          <w:szCs w:val="28"/>
        </w:rPr>
      </w:pPr>
      <w:bookmarkStart w:id="13" w:name="_Toc227156445"/>
      <w:r w:rsidRPr="00A169A3">
        <w:rPr>
          <w:rFonts w:ascii="Simplified Arabic" w:eastAsia="Times New Roman" w:hAnsi="Simplified Arabic" w:cs="Simplified Arabic" w:hint="cs"/>
          <w:b/>
          <w:bCs/>
          <w:color w:val="0F1115"/>
          <w:sz w:val="28"/>
          <w:szCs w:val="28"/>
          <w:rtl/>
        </w:rPr>
        <w:t>2.4 إدارة مخاطر الموارد البشرية كاستثمار استراتيجي لا كتكلفة تشغيلية</w:t>
      </w:r>
      <w:bookmarkEnd w:id="13"/>
    </w:p>
    <w:p w14:paraId="2D71CB3A"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tl/>
        </w:rPr>
        <w:t>الخلاصة النهائية لهذا الفصل هي ضرورة إعادة صياغة النظرة إلى إدارة مخاطر الموارد البشرية. إن النظر إليها على أنها "تكلفة" أو "عبء إضافي" هو خطأ استراتيجي فادح. إنها استثمار استراتيجي بمردود عالٍ جداً، تماماً مثل الاستثمار في البحث والتطوير أو التسويق. مردود هذا الاستثمار هو:</w:t>
      </w:r>
    </w:p>
    <w:p w14:paraId="018E384E" w14:textId="77777777" w:rsidR="00127924" w:rsidRPr="00623495" w:rsidRDefault="00127924" w:rsidP="0030119D">
      <w:pPr>
        <w:pStyle w:val="ds-markdown-paragraph"/>
        <w:numPr>
          <w:ilvl w:val="0"/>
          <w:numId w:val="1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حماية الاستثمارات الحالية:</w:t>
      </w:r>
      <w:r w:rsidRPr="00623495">
        <w:rPr>
          <w:rFonts w:ascii="Simplified Arabic" w:hAnsi="Simplified Arabic" w:cs="Simplified Arabic" w:hint="cs"/>
          <w:color w:val="0F1115"/>
          <w:sz w:val="28"/>
          <w:szCs w:val="28"/>
          <w:rtl/>
        </w:rPr>
        <w:t> في رأس المال البشري والعلامة التجارية.</w:t>
      </w:r>
    </w:p>
    <w:p w14:paraId="4812BFB5" w14:textId="77777777" w:rsidR="00127924" w:rsidRPr="00623495" w:rsidRDefault="00127924" w:rsidP="0030119D">
      <w:pPr>
        <w:pStyle w:val="ds-markdown-paragraph"/>
        <w:numPr>
          <w:ilvl w:val="0"/>
          <w:numId w:val="1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ضمان التدفقات النقدية المستقبلية:</w:t>
      </w:r>
      <w:r w:rsidRPr="00623495">
        <w:rPr>
          <w:rFonts w:ascii="Simplified Arabic" w:hAnsi="Simplified Arabic" w:cs="Simplified Arabic" w:hint="cs"/>
          <w:color w:val="0F1115"/>
          <w:sz w:val="28"/>
          <w:szCs w:val="28"/>
          <w:rtl/>
        </w:rPr>
        <w:t> عبر منع الخسائر التشغيلية والقانونية.</w:t>
      </w:r>
    </w:p>
    <w:p w14:paraId="12516584" w14:textId="77777777" w:rsidR="00127924" w:rsidRPr="00623495" w:rsidRDefault="00127924" w:rsidP="0030119D">
      <w:pPr>
        <w:pStyle w:val="ds-markdown-paragraph"/>
        <w:numPr>
          <w:ilvl w:val="0"/>
          <w:numId w:val="17"/>
        </w:numPr>
        <w:shd w:val="clear" w:color="auto" w:fill="FFFFFF"/>
        <w:bidi/>
        <w:spacing w:before="0" w:beforeAutospacing="0" w:after="0" w:afterAutospacing="0" w:line="276" w:lineRule="auto"/>
        <w:jc w:val="both"/>
        <w:rPr>
          <w:rFonts w:ascii="Simplified Arabic" w:hAnsi="Simplified Arabic" w:cs="Simplified Arabic"/>
          <w:color w:val="0F1115"/>
          <w:sz w:val="28"/>
          <w:szCs w:val="28"/>
        </w:rPr>
      </w:pPr>
      <w:r w:rsidRPr="00623495">
        <w:rPr>
          <w:rStyle w:val="ae"/>
          <w:rFonts w:ascii="Simplified Arabic" w:hAnsi="Simplified Arabic" w:cs="Simplified Arabic" w:hint="cs"/>
          <w:color w:val="0F1115"/>
          <w:sz w:val="28"/>
          <w:szCs w:val="28"/>
          <w:rtl/>
        </w:rPr>
        <w:t>خلق قيمة جديدة:</w:t>
      </w:r>
      <w:r w:rsidRPr="00623495">
        <w:rPr>
          <w:rFonts w:ascii="Simplified Arabic" w:hAnsi="Simplified Arabic" w:cs="Simplified Arabic" w:hint="cs"/>
          <w:color w:val="0F1115"/>
          <w:sz w:val="28"/>
          <w:szCs w:val="28"/>
          <w:rtl/>
        </w:rPr>
        <w:t> عبر الابتكار والميزة التنافسية التي تنتجها القوى العاملة المتمكنة والآمنة.</w:t>
      </w:r>
    </w:p>
    <w:p w14:paraId="57B020F7"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tl/>
        </w:rPr>
      </w:pPr>
      <w:r w:rsidRPr="00623495">
        <w:rPr>
          <w:rFonts w:ascii="Simplified Arabic" w:hAnsi="Simplified Arabic" w:cs="Simplified Arabic" w:hint="cs"/>
          <w:color w:val="0F1115"/>
          <w:sz w:val="28"/>
          <w:szCs w:val="28"/>
          <w:rtl/>
        </w:rPr>
        <w:lastRenderedPageBreak/>
        <w:t>إن المؤسسات التي تتفوق في إدارة مخاطر الموارد البشرية هي التي ستقود الأسواق في القرن الحادي والعشرين. وهي المؤسسات التي أدركت أن الإنسان ليس مصدراً للمخاطر فقط، بل هو الحل أيضاً. وباستثمارها في سلامته النفسية والجسدية، وتطويره المستمر، واحترام كرامته، وعدالة معاملته، فإنها تبني منظومة ذاتية الحماية، حيث يصبح الموظفون أنفسهم هم خط الدفاع الأول عن المؤسسة ضد المخاطر.</w:t>
      </w:r>
    </w:p>
    <w:p w14:paraId="1AED7D6C"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tl/>
        </w:rPr>
      </w:pPr>
    </w:p>
    <w:p w14:paraId="23F15BF9" w14:textId="77777777" w:rsidR="00127924" w:rsidRPr="00623495" w:rsidRDefault="00127924"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color w:val="0F1115"/>
          <w:sz w:val="28"/>
          <w:szCs w:val="28"/>
          <w:rtl/>
        </w:rPr>
      </w:pPr>
    </w:p>
    <w:p w14:paraId="6E52896B" w14:textId="39A593E2" w:rsidR="009125CE" w:rsidRDefault="009125CE" w:rsidP="009125CE">
      <w:pPr>
        <w:jc w:val="center"/>
        <w:rPr>
          <w:rFonts w:ascii="Sakkal Majalla" w:hAnsi="Sakkal Majalla" w:cs="Sakkal Majalla"/>
          <w:b/>
          <w:bCs/>
          <w:sz w:val="28"/>
          <w:szCs w:val="28"/>
          <w:rtl/>
        </w:rPr>
      </w:pPr>
    </w:p>
    <w:p w14:paraId="5FB0E591" w14:textId="77777777" w:rsidR="00A8517D" w:rsidRDefault="00A8517D" w:rsidP="009125CE">
      <w:pPr>
        <w:jc w:val="center"/>
        <w:rPr>
          <w:rFonts w:ascii="Sakkal Majalla" w:hAnsi="Sakkal Majalla" w:cs="Sakkal Majalla"/>
          <w:b/>
          <w:bCs/>
          <w:sz w:val="28"/>
          <w:szCs w:val="28"/>
          <w:rtl/>
        </w:rPr>
      </w:pPr>
    </w:p>
    <w:p w14:paraId="31A547B5" w14:textId="77777777" w:rsidR="00A8517D" w:rsidRDefault="00A8517D" w:rsidP="009125CE">
      <w:pPr>
        <w:jc w:val="center"/>
        <w:rPr>
          <w:rFonts w:ascii="Sakkal Majalla" w:hAnsi="Sakkal Majalla" w:cs="Sakkal Majalla"/>
          <w:b/>
          <w:bCs/>
          <w:sz w:val="28"/>
          <w:szCs w:val="28"/>
          <w:rtl/>
        </w:rPr>
      </w:pPr>
    </w:p>
    <w:p w14:paraId="60B7CDEC" w14:textId="77777777" w:rsidR="00A8517D" w:rsidRDefault="00A8517D" w:rsidP="009125CE">
      <w:pPr>
        <w:jc w:val="center"/>
        <w:rPr>
          <w:rFonts w:ascii="Sakkal Majalla" w:hAnsi="Sakkal Majalla" w:cs="Sakkal Majalla"/>
          <w:b/>
          <w:bCs/>
          <w:sz w:val="28"/>
          <w:szCs w:val="28"/>
          <w:rtl/>
        </w:rPr>
      </w:pPr>
    </w:p>
    <w:p w14:paraId="3E5950F2" w14:textId="77777777" w:rsidR="00A8517D" w:rsidRDefault="00A8517D" w:rsidP="009125CE">
      <w:pPr>
        <w:jc w:val="center"/>
        <w:rPr>
          <w:rFonts w:ascii="Sakkal Majalla" w:hAnsi="Sakkal Majalla" w:cs="Sakkal Majalla"/>
          <w:b/>
          <w:bCs/>
          <w:sz w:val="28"/>
          <w:szCs w:val="28"/>
          <w:rtl/>
        </w:rPr>
      </w:pPr>
    </w:p>
    <w:p w14:paraId="5C9B7E78" w14:textId="77777777" w:rsidR="00A8517D" w:rsidRDefault="00A8517D" w:rsidP="009125CE">
      <w:pPr>
        <w:jc w:val="center"/>
        <w:rPr>
          <w:rFonts w:ascii="Sakkal Majalla" w:hAnsi="Sakkal Majalla" w:cs="Sakkal Majalla"/>
          <w:b/>
          <w:bCs/>
          <w:sz w:val="28"/>
          <w:szCs w:val="28"/>
          <w:rtl/>
        </w:rPr>
      </w:pPr>
    </w:p>
    <w:p w14:paraId="1199CE7E" w14:textId="77777777" w:rsidR="00A8517D" w:rsidRDefault="00A8517D" w:rsidP="009125CE">
      <w:pPr>
        <w:jc w:val="center"/>
        <w:rPr>
          <w:rFonts w:ascii="Sakkal Majalla" w:hAnsi="Sakkal Majalla" w:cs="Sakkal Majalla"/>
          <w:b/>
          <w:bCs/>
          <w:sz w:val="28"/>
          <w:szCs w:val="28"/>
          <w:rtl/>
        </w:rPr>
      </w:pPr>
    </w:p>
    <w:p w14:paraId="38AE2F18" w14:textId="77777777" w:rsidR="00A8517D" w:rsidRDefault="00A8517D" w:rsidP="009125CE">
      <w:pPr>
        <w:jc w:val="center"/>
        <w:rPr>
          <w:rFonts w:ascii="Sakkal Majalla" w:hAnsi="Sakkal Majalla" w:cs="Sakkal Majalla"/>
          <w:b/>
          <w:bCs/>
          <w:sz w:val="28"/>
          <w:szCs w:val="28"/>
          <w:rtl/>
        </w:rPr>
      </w:pPr>
    </w:p>
    <w:p w14:paraId="07D47AC9" w14:textId="77777777" w:rsidR="00A8517D" w:rsidRDefault="00A8517D" w:rsidP="009125CE">
      <w:pPr>
        <w:jc w:val="center"/>
        <w:rPr>
          <w:rFonts w:ascii="Sakkal Majalla" w:hAnsi="Sakkal Majalla" w:cs="Sakkal Majalla"/>
          <w:b/>
          <w:bCs/>
          <w:sz w:val="28"/>
          <w:szCs w:val="28"/>
          <w:rtl/>
        </w:rPr>
      </w:pPr>
    </w:p>
    <w:p w14:paraId="5ECB6D4A" w14:textId="77777777" w:rsidR="00A8517D" w:rsidRDefault="00A8517D" w:rsidP="009125CE">
      <w:pPr>
        <w:jc w:val="center"/>
        <w:rPr>
          <w:rFonts w:ascii="Sakkal Majalla" w:hAnsi="Sakkal Majalla" w:cs="Sakkal Majalla"/>
          <w:b/>
          <w:bCs/>
          <w:sz w:val="28"/>
          <w:szCs w:val="28"/>
          <w:rtl/>
        </w:rPr>
      </w:pPr>
    </w:p>
    <w:p w14:paraId="73E26AE4" w14:textId="77777777" w:rsidR="00A8517D" w:rsidRDefault="00A8517D" w:rsidP="009125CE">
      <w:pPr>
        <w:jc w:val="center"/>
        <w:rPr>
          <w:rFonts w:ascii="Sakkal Majalla" w:hAnsi="Sakkal Majalla" w:cs="Sakkal Majalla"/>
          <w:b/>
          <w:bCs/>
          <w:sz w:val="28"/>
          <w:szCs w:val="28"/>
          <w:rtl/>
        </w:rPr>
      </w:pPr>
    </w:p>
    <w:p w14:paraId="32610E48" w14:textId="77777777" w:rsidR="00A8517D" w:rsidRDefault="00A8517D" w:rsidP="009125CE">
      <w:pPr>
        <w:jc w:val="center"/>
        <w:rPr>
          <w:rFonts w:ascii="Sakkal Majalla" w:hAnsi="Sakkal Majalla" w:cs="Sakkal Majalla"/>
          <w:b/>
          <w:bCs/>
          <w:sz w:val="28"/>
          <w:szCs w:val="28"/>
          <w:rtl/>
        </w:rPr>
      </w:pPr>
    </w:p>
    <w:p w14:paraId="19FE7A69" w14:textId="77777777" w:rsidR="00A8517D" w:rsidRDefault="00A8517D" w:rsidP="009125CE">
      <w:pPr>
        <w:jc w:val="center"/>
        <w:rPr>
          <w:rFonts w:ascii="Sakkal Majalla" w:hAnsi="Sakkal Majalla" w:cs="Sakkal Majalla"/>
          <w:b/>
          <w:bCs/>
          <w:sz w:val="28"/>
          <w:szCs w:val="28"/>
          <w:rtl/>
        </w:rPr>
      </w:pPr>
    </w:p>
    <w:p w14:paraId="7CBB97F4" w14:textId="77777777" w:rsidR="00A8517D" w:rsidRDefault="00A8517D" w:rsidP="009125CE">
      <w:pPr>
        <w:jc w:val="center"/>
        <w:rPr>
          <w:rFonts w:ascii="Sakkal Majalla" w:hAnsi="Sakkal Majalla" w:cs="Sakkal Majalla"/>
          <w:b/>
          <w:bCs/>
          <w:sz w:val="28"/>
          <w:szCs w:val="28"/>
          <w:rtl/>
        </w:rPr>
      </w:pPr>
    </w:p>
    <w:p w14:paraId="6FF99C21" w14:textId="77777777" w:rsidR="00A8517D" w:rsidRDefault="00A8517D" w:rsidP="009125CE">
      <w:pPr>
        <w:jc w:val="center"/>
        <w:rPr>
          <w:rFonts w:ascii="Sakkal Majalla" w:hAnsi="Sakkal Majalla" w:cs="Sakkal Majalla"/>
          <w:b/>
          <w:bCs/>
          <w:sz w:val="28"/>
          <w:szCs w:val="28"/>
          <w:rtl/>
        </w:rPr>
      </w:pPr>
    </w:p>
    <w:p w14:paraId="2D0F24A1" w14:textId="77777777" w:rsidR="00A8517D" w:rsidRDefault="00A8517D" w:rsidP="009125CE">
      <w:pPr>
        <w:jc w:val="center"/>
        <w:rPr>
          <w:rFonts w:ascii="Sakkal Majalla" w:hAnsi="Sakkal Majalla" w:cs="Sakkal Majalla"/>
          <w:b/>
          <w:bCs/>
          <w:sz w:val="28"/>
          <w:szCs w:val="28"/>
          <w:rtl/>
        </w:rPr>
      </w:pPr>
    </w:p>
    <w:p w14:paraId="5A27D738" w14:textId="77777777" w:rsidR="00A8517D" w:rsidRDefault="00A8517D" w:rsidP="009125CE">
      <w:pPr>
        <w:jc w:val="center"/>
        <w:rPr>
          <w:rFonts w:ascii="Sakkal Majalla" w:hAnsi="Sakkal Majalla" w:cs="Sakkal Majalla"/>
          <w:b/>
          <w:bCs/>
          <w:sz w:val="28"/>
          <w:szCs w:val="28"/>
          <w:rtl/>
        </w:rPr>
      </w:pPr>
    </w:p>
    <w:p w14:paraId="611DCB8C" w14:textId="77777777" w:rsidR="00A8517D" w:rsidRPr="00165956" w:rsidRDefault="00A8517D" w:rsidP="0030119D">
      <w:pPr>
        <w:pStyle w:val="1"/>
        <w:shd w:val="clear" w:color="auto" w:fill="FFFFFF"/>
        <w:spacing w:before="480" w:after="240" w:line="276" w:lineRule="auto"/>
        <w:jc w:val="center"/>
        <w:rPr>
          <w:rFonts w:ascii="Simplified Arabic" w:eastAsia="Times New Roman" w:hAnsi="Simplified Arabic" w:cs="Simplified Arabic"/>
          <w:b/>
          <w:bCs/>
          <w:color w:val="0F1115"/>
          <w:sz w:val="48"/>
          <w:szCs w:val="48"/>
        </w:rPr>
      </w:pPr>
      <w:bookmarkStart w:id="14" w:name="_Toc227153897"/>
      <w:r w:rsidRPr="00165956">
        <w:rPr>
          <w:rFonts w:ascii="Simplified Arabic" w:eastAsia="Times New Roman" w:hAnsi="Simplified Arabic" w:cs="Simplified Arabic" w:hint="cs"/>
          <w:b/>
          <w:bCs/>
          <w:color w:val="0F1115"/>
          <w:sz w:val="48"/>
          <w:szCs w:val="48"/>
          <w:rtl/>
        </w:rPr>
        <w:lastRenderedPageBreak/>
        <w:t>قائمة المراجع</w:t>
      </w:r>
      <w:bookmarkEnd w:id="14"/>
    </w:p>
    <w:p w14:paraId="4F16A708"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proofErr w:type="spellStart"/>
      <w:r w:rsidRPr="00623495">
        <w:rPr>
          <w:rFonts w:ascii="Simplified Arabic" w:hAnsi="Simplified Arabic" w:cs="Simplified Arabic" w:hint="cs"/>
          <w:color w:val="0F1115"/>
          <w:sz w:val="28"/>
          <w:szCs w:val="28"/>
        </w:rPr>
        <w:t>Babkin</w:t>
      </w:r>
      <w:proofErr w:type="spellEnd"/>
      <w:r w:rsidRPr="00623495">
        <w:rPr>
          <w:rFonts w:ascii="Simplified Arabic" w:hAnsi="Simplified Arabic" w:cs="Simplified Arabic" w:hint="cs"/>
          <w:color w:val="0F1115"/>
          <w:sz w:val="28"/>
          <w:szCs w:val="28"/>
        </w:rPr>
        <w:t xml:space="preserve">, I., </w:t>
      </w:r>
      <w:proofErr w:type="spellStart"/>
      <w:r w:rsidRPr="00623495">
        <w:rPr>
          <w:rFonts w:ascii="Simplified Arabic" w:hAnsi="Simplified Arabic" w:cs="Simplified Arabic" w:hint="cs"/>
          <w:color w:val="0F1115"/>
          <w:sz w:val="28"/>
          <w:szCs w:val="28"/>
        </w:rPr>
        <w:t>Pulyaeva</w:t>
      </w:r>
      <w:proofErr w:type="spellEnd"/>
      <w:r w:rsidRPr="00623495">
        <w:rPr>
          <w:rFonts w:ascii="Simplified Arabic" w:hAnsi="Simplified Arabic" w:cs="Simplified Arabic" w:hint="cs"/>
          <w:color w:val="0F1115"/>
          <w:sz w:val="28"/>
          <w:szCs w:val="28"/>
        </w:rPr>
        <w:t xml:space="preserve">, V., </w:t>
      </w:r>
      <w:proofErr w:type="spellStart"/>
      <w:r w:rsidRPr="00623495">
        <w:rPr>
          <w:rFonts w:ascii="Simplified Arabic" w:hAnsi="Simplified Arabic" w:cs="Simplified Arabic" w:hint="cs"/>
          <w:color w:val="0F1115"/>
          <w:sz w:val="28"/>
          <w:szCs w:val="28"/>
        </w:rPr>
        <w:t>Ivanova</w:t>
      </w:r>
      <w:proofErr w:type="spellEnd"/>
      <w:r w:rsidRPr="00623495">
        <w:rPr>
          <w:rFonts w:ascii="Simplified Arabic" w:hAnsi="Simplified Arabic" w:cs="Simplified Arabic" w:hint="cs"/>
          <w:color w:val="0F1115"/>
          <w:sz w:val="28"/>
          <w:szCs w:val="28"/>
        </w:rPr>
        <w:t xml:space="preserve">, I., </w:t>
      </w:r>
      <w:proofErr w:type="spellStart"/>
      <w:r w:rsidRPr="00623495">
        <w:rPr>
          <w:rFonts w:ascii="Simplified Arabic" w:hAnsi="Simplified Arabic" w:cs="Simplified Arabic" w:hint="cs"/>
          <w:color w:val="0F1115"/>
          <w:sz w:val="28"/>
          <w:szCs w:val="28"/>
        </w:rPr>
        <w:t>Veys</w:t>
      </w:r>
      <w:proofErr w:type="spellEnd"/>
      <w:r w:rsidRPr="00623495">
        <w:rPr>
          <w:rFonts w:ascii="Simplified Arabic" w:hAnsi="Simplified Arabic" w:cs="Simplified Arabic" w:hint="cs"/>
          <w:color w:val="0F1115"/>
          <w:sz w:val="28"/>
          <w:szCs w:val="28"/>
        </w:rPr>
        <w:t xml:space="preserve">, Y., &amp; </w:t>
      </w:r>
      <w:proofErr w:type="spellStart"/>
      <w:r w:rsidRPr="00623495">
        <w:rPr>
          <w:rFonts w:ascii="Simplified Arabic" w:hAnsi="Simplified Arabic" w:cs="Simplified Arabic" w:hint="cs"/>
          <w:color w:val="0F1115"/>
          <w:sz w:val="28"/>
          <w:szCs w:val="28"/>
        </w:rPr>
        <w:t>Makhmudova</w:t>
      </w:r>
      <w:proofErr w:type="spellEnd"/>
      <w:r w:rsidRPr="00623495">
        <w:rPr>
          <w:rFonts w:ascii="Simplified Arabic" w:hAnsi="Simplified Arabic" w:cs="Simplified Arabic" w:hint="cs"/>
          <w:color w:val="0F1115"/>
          <w:sz w:val="28"/>
          <w:szCs w:val="28"/>
        </w:rPr>
        <w:t>, G. (2023</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Developing a system for monitoring human resource risks in a digital economy. </w:t>
      </w:r>
      <w:r w:rsidRPr="00623495">
        <w:rPr>
          <w:rStyle w:val="af"/>
          <w:rFonts w:ascii="Simplified Arabic" w:hAnsi="Simplified Arabic" w:cs="Simplified Arabic" w:hint="cs"/>
          <w:i w:val="0"/>
          <w:iCs w:val="0"/>
          <w:color w:val="0F1115"/>
          <w:sz w:val="28"/>
          <w:szCs w:val="28"/>
        </w:rPr>
        <w:t>Risks, 11</w:t>
      </w:r>
      <w:r w:rsidRPr="00623495">
        <w:rPr>
          <w:rFonts w:ascii="Simplified Arabic" w:hAnsi="Simplified Arabic" w:cs="Simplified Arabic" w:hint="cs"/>
          <w:color w:val="0F1115"/>
          <w:sz w:val="28"/>
          <w:szCs w:val="28"/>
        </w:rPr>
        <w:t>(5</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82.</w:t>
      </w:r>
    </w:p>
    <w:p w14:paraId="3312AA56"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Pr>
        <w:t xml:space="preserve">Bamberger, P., &amp; </w:t>
      </w:r>
      <w:proofErr w:type="spellStart"/>
      <w:r w:rsidRPr="00623495">
        <w:rPr>
          <w:rFonts w:ascii="Simplified Arabic" w:hAnsi="Simplified Arabic" w:cs="Simplified Arabic" w:hint="cs"/>
          <w:color w:val="0F1115"/>
          <w:sz w:val="28"/>
          <w:szCs w:val="28"/>
        </w:rPr>
        <w:t>Meshoulam</w:t>
      </w:r>
      <w:proofErr w:type="spellEnd"/>
      <w:r w:rsidRPr="00623495">
        <w:rPr>
          <w:rFonts w:ascii="Simplified Arabic" w:hAnsi="Simplified Arabic" w:cs="Simplified Arabic" w:hint="cs"/>
          <w:color w:val="0F1115"/>
          <w:sz w:val="28"/>
          <w:szCs w:val="28"/>
        </w:rPr>
        <w:t>, I. (2020</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Style w:val="af"/>
          <w:rFonts w:ascii="Simplified Arabic" w:hAnsi="Simplified Arabic" w:cs="Simplified Arabic" w:hint="cs"/>
          <w:i w:val="0"/>
          <w:iCs w:val="0"/>
          <w:color w:val="0F1115"/>
          <w:sz w:val="28"/>
          <w:szCs w:val="28"/>
        </w:rPr>
        <w:t>Human resource strategy: Formulation, implementation, and impact</w:t>
      </w:r>
      <w:r w:rsidRPr="00623495">
        <w:rPr>
          <w:rFonts w:ascii="Simplified Arabic" w:hAnsi="Simplified Arabic" w:cs="Simplified Arabic" w:hint="cs"/>
          <w:color w:val="0F1115"/>
          <w:sz w:val="28"/>
          <w:szCs w:val="28"/>
        </w:rPr>
        <w:t>. Routledge.</w:t>
      </w:r>
    </w:p>
    <w:p w14:paraId="6E1D6335"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proofErr w:type="spellStart"/>
      <w:r w:rsidRPr="00623495">
        <w:rPr>
          <w:rFonts w:ascii="Simplified Arabic" w:hAnsi="Simplified Arabic" w:cs="Simplified Arabic" w:hint="cs"/>
          <w:color w:val="0F1115"/>
          <w:sz w:val="28"/>
          <w:szCs w:val="28"/>
        </w:rPr>
        <w:t>Barykin</w:t>
      </w:r>
      <w:proofErr w:type="spellEnd"/>
      <w:r w:rsidRPr="00623495">
        <w:rPr>
          <w:rFonts w:ascii="Simplified Arabic" w:hAnsi="Simplified Arabic" w:cs="Simplified Arabic" w:hint="cs"/>
          <w:color w:val="0F1115"/>
          <w:sz w:val="28"/>
          <w:szCs w:val="28"/>
        </w:rPr>
        <w:t xml:space="preserve">, S. Y., </w:t>
      </w:r>
      <w:proofErr w:type="spellStart"/>
      <w:r w:rsidRPr="00623495">
        <w:rPr>
          <w:rFonts w:ascii="Simplified Arabic" w:hAnsi="Simplified Arabic" w:cs="Simplified Arabic" w:hint="cs"/>
          <w:color w:val="0F1115"/>
          <w:sz w:val="28"/>
          <w:szCs w:val="28"/>
        </w:rPr>
        <w:t>Kapustina</w:t>
      </w:r>
      <w:proofErr w:type="spellEnd"/>
      <w:r w:rsidRPr="00623495">
        <w:rPr>
          <w:rFonts w:ascii="Simplified Arabic" w:hAnsi="Simplified Arabic" w:cs="Simplified Arabic" w:hint="cs"/>
          <w:color w:val="0F1115"/>
          <w:sz w:val="28"/>
          <w:szCs w:val="28"/>
        </w:rPr>
        <w:t xml:space="preserve">, I. V., </w:t>
      </w:r>
      <w:proofErr w:type="spellStart"/>
      <w:r w:rsidRPr="00623495">
        <w:rPr>
          <w:rFonts w:ascii="Simplified Arabic" w:hAnsi="Simplified Arabic" w:cs="Simplified Arabic" w:hint="cs"/>
          <w:color w:val="0F1115"/>
          <w:sz w:val="28"/>
          <w:szCs w:val="28"/>
        </w:rPr>
        <w:t>Sergeev</w:t>
      </w:r>
      <w:proofErr w:type="spellEnd"/>
      <w:r w:rsidRPr="00623495">
        <w:rPr>
          <w:rFonts w:ascii="Simplified Arabic" w:hAnsi="Simplified Arabic" w:cs="Simplified Arabic" w:hint="cs"/>
          <w:color w:val="0F1115"/>
          <w:sz w:val="28"/>
          <w:szCs w:val="28"/>
        </w:rPr>
        <w:t xml:space="preserve">, S. M., &amp; </w:t>
      </w:r>
      <w:proofErr w:type="spellStart"/>
      <w:r w:rsidRPr="00623495">
        <w:rPr>
          <w:rFonts w:ascii="Simplified Arabic" w:hAnsi="Simplified Arabic" w:cs="Simplified Arabic" w:hint="cs"/>
          <w:color w:val="0F1115"/>
          <w:sz w:val="28"/>
          <w:szCs w:val="28"/>
        </w:rPr>
        <w:t>Kalinina</w:t>
      </w:r>
      <w:proofErr w:type="spellEnd"/>
      <w:r w:rsidRPr="00623495">
        <w:rPr>
          <w:rFonts w:ascii="Simplified Arabic" w:hAnsi="Simplified Arabic" w:cs="Simplified Arabic" w:hint="cs"/>
          <w:color w:val="0F1115"/>
          <w:sz w:val="28"/>
          <w:szCs w:val="28"/>
        </w:rPr>
        <w:t>, O. V. (2021</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Legal risks in human resource management: A conceptual framework. </w:t>
      </w:r>
      <w:r w:rsidRPr="00623495">
        <w:rPr>
          <w:rStyle w:val="af"/>
          <w:rFonts w:ascii="Simplified Arabic" w:hAnsi="Simplified Arabic" w:cs="Simplified Arabic" w:hint="cs"/>
          <w:i w:val="0"/>
          <w:iCs w:val="0"/>
          <w:color w:val="0F1115"/>
          <w:sz w:val="28"/>
          <w:szCs w:val="28"/>
        </w:rPr>
        <w:t>Journal of Risk and Financial Management, 14</w:t>
      </w:r>
      <w:r w:rsidRPr="00623495">
        <w:rPr>
          <w:rFonts w:ascii="Simplified Arabic" w:hAnsi="Simplified Arabic" w:cs="Simplified Arabic" w:hint="cs"/>
          <w:color w:val="0F1115"/>
          <w:sz w:val="28"/>
          <w:szCs w:val="28"/>
        </w:rPr>
        <w:t>(8</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352.</w:t>
      </w:r>
    </w:p>
    <w:p w14:paraId="7873CA68"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Pr>
        <w:t xml:space="preserve">Chui, M., </w:t>
      </w:r>
      <w:proofErr w:type="spellStart"/>
      <w:r w:rsidRPr="00623495">
        <w:rPr>
          <w:rFonts w:ascii="Simplified Arabic" w:hAnsi="Simplified Arabic" w:cs="Simplified Arabic" w:hint="cs"/>
          <w:color w:val="0F1115"/>
          <w:sz w:val="28"/>
          <w:szCs w:val="28"/>
        </w:rPr>
        <w:t>Manyika</w:t>
      </w:r>
      <w:proofErr w:type="spellEnd"/>
      <w:r w:rsidRPr="00623495">
        <w:rPr>
          <w:rFonts w:ascii="Simplified Arabic" w:hAnsi="Simplified Arabic" w:cs="Simplified Arabic" w:hint="cs"/>
          <w:color w:val="0F1115"/>
          <w:sz w:val="28"/>
          <w:szCs w:val="28"/>
        </w:rPr>
        <w:t xml:space="preserve">, J., &amp; </w:t>
      </w:r>
      <w:proofErr w:type="spellStart"/>
      <w:r w:rsidRPr="00623495">
        <w:rPr>
          <w:rFonts w:ascii="Simplified Arabic" w:hAnsi="Simplified Arabic" w:cs="Simplified Arabic" w:hint="cs"/>
          <w:color w:val="0F1115"/>
          <w:sz w:val="28"/>
          <w:szCs w:val="28"/>
        </w:rPr>
        <w:t>Miremadi</w:t>
      </w:r>
      <w:proofErr w:type="spellEnd"/>
      <w:r w:rsidRPr="00623495">
        <w:rPr>
          <w:rFonts w:ascii="Simplified Arabic" w:hAnsi="Simplified Arabic" w:cs="Simplified Arabic" w:hint="cs"/>
          <w:color w:val="0F1115"/>
          <w:sz w:val="28"/>
          <w:szCs w:val="28"/>
        </w:rPr>
        <w:t>, M. (2021</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The skills revolution and the future of learning and earning. </w:t>
      </w:r>
      <w:r w:rsidRPr="00623495">
        <w:rPr>
          <w:rStyle w:val="af"/>
          <w:rFonts w:ascii="Simplified Arabic" w:hAnsi="Simplified Arabic" w:cs="Simplified Arabic" w:hint="cs"/>
          <w:i w:val="0"/>
          <w:iCs w:val="0"/>
          <w:color w:val="0F1115"/>
          <w:sz w:val="28"/>
          <w:szCs w:val="28"/>
        </w:rPr>
        <w:t>McKinsey Global Institute</w:t>
      </w:r>
      <w:r w:rsidRPr="00623495">
        <w:rPr>
          <w:rFonts w:ascii="Simplified Arabic" w:hAnsi="Simplified Arabic" w:cs="Simplified Arabic" w:hint="cs"/>
          <w:color w:val="0F1115"/>
          <w:sz w:val="28"/>
          <w:szCs w:val="28"/>
        </w:rPr>
        <w:t>.</w:t>
      </w:r>
    </w:p>
    <w:p w14:paraId="0D28F60A"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Pr>
        <w:t>FERMA (Federation of European Risk Management Associations</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(2017, September 5</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Style w:val="af"/>
          <w:rFonts w:ascii="Simplified Arabic" w:hAnsi="Simplified Arabic" w:cs="Simplified Arabic" w:hint="cs"/>
          <w:i w:val="0"/>
          <w:iCs w:val="0"/>
          <w:color w:val="0F1115"/>
          <w:sz w:val="28"/>
          <w:szCs w:val="28"/>
        </w:rPr>
        <w:t>Is human resource risk underestimated?</w:t>
      </w:r>
      <w:r w:rsidRPr="00623495">
        <w:rPr>
          <w:rFonts w:ascii="Simplified Arabic" w:hAnsi="Simplified Arabic" w:cs="Simplified Arabic" w:hint="cs"/>
          <w:color w:val="0F1115"/>
          <w:sz w:val="28"/>
          <w:szCs w:val="28"/>
        </w:rPr>
        <w:t> </w:t>
      </w:r>
      <w:hyperlink r:id="rId11" w:tgtFrame="_blank" w:history="1">
        <w:r w:rsidRPr="00623495">
          <w:rPr>
            <w:rStyle w:val="Hyperlink"/>
            <w:rFonts w:ascii="Simplified Arabic" w:hAnsi="Simplified Arabic" w:cs="Simplified Arabic" w:hint="cs"/>
            <w:color w:val="3964FE"/>
            <w:sz w:val="28"/>
            <w:szCs w:val="28"/>
            <w:u w:val="none"/>
            <w:bdr w:val="single" w:sz="12" w:space="0" w:color="auto" w:frame="1"/>
          </w:rPr>
          <w:t>https://ferma.eu/is-human-resource-risk-underestimated/</w:t>
        </w:r>
      </w:hyperlink>
    </w:p>
    <w:p w14:paraId="777393A7"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Pr>
        <w:t>Goldsmith, A., &amp; Land, D. (2020</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Legal risk management for human resources: A practical guide. </w:t>
      </w:r>
      <w:r w:rsidRPr="00623495">
        <w:rPr>
          <w:rStyle w:val="af"/>
          <w:rFonts w:ascii="Simplified Arabic" w:hAnsi="Simplified Arabic" w:cs="Simplified Arabic" w:hint="cs"/>
          <w:i w:val="0"/>
          <w:iCs w:val="0"/>
          <w:color w:val="0F1115"/>
          <w:sz w:val="28"/>
          <w:szCs w:val="28"/>
        </w:rPr>
        <w:t>Employment Relations Today, 47</w:t>
      </w:r>
      <w:r w:rsidRPr="00623495">
        <w:rPr>
          <w:rFonts w:ascii="Simplified Arabic" w:hAnsi="Simplified Arabic" w:cs="Simplified Arabic" w:hint="cs"/>
          <w:color w:val="0F1115"/>
          <w:sz w:val="28"/>
          <w:szCs w:val="28"/>
        </w:rPr>
        <w:t>(2</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45-53.</w:t>
      </w:r>
    </w:p>
    <w:p w14:paraId="27F46C73"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proofErr w:type="spellStart"/>
      <w:r w:rsidRPr="00623495">
        <w:rPr>
          <w:rFonts w:ascii="Simplified Arabic" w:hAnsi="Simplified Arabic" w:cs="Simplified Arabic" w:hint="cs"/>
          <w:color w:val="0F1115"/>
          <w:sz w:val="28"/>
          <w:szCs w:val="28"/>
        </w:rPr>
        <w:t>Hamzavi</w:t>
      </w:r>
      <w:proofErr w:type="spellEnd"/>
      <w:r w:rsidRPr="00623495">
        <w:rPr>
          <w:rFonts w:ascii="Simplified Arabic" w:hAnsi="Simplified Arabic" w:cs="Simplified Arabic" w:hint="cs"/>
          <w:color w:val="0F1115"/>
          <w:sz w:val="28"/>
          <w:szCs w:val="28"/>
        </w:rPr>
        <w:t xml:space="preserve">, H., </w:t>
      </w:r>
      <w:proofErr w:type="spellStart"/>
      <w:r w:rsidRPr="00623495">
        <w:rPr>
          <w:rFonts w:ascii="Simplified Arabic" w:hAnsi="Simplified Arabic" w:cs="Simplified Arabic" w:hint="cs"/>
          <w:color w:val="0F1115"/>
          <w:sz w:val="28"/>
          <w:szCs w:val="28"/>
        </w:rPr>
        <w:t>Asadbak</w:t>
      </w:r>
      <w:proofErr w:type="spellEnd"/>
      <w:r w:rsidRPr="00623495">
        <w:rPr>
          <w:rFonts w:ascii="Simplified Arabic" w:hAnsi="Simplified Arabic" w:cs="Simplified Arabic" w:hint="cs"/>
          <w:color w:val="0F1115"/>
          <w:sz w:val="28"/>
          <w:szCs w:val="28"/>
        </w:rPr>
        <w:t xml:space="preserve">, M., &amp; </w:t>
      </w:r>
      <w:proofErr w:type="spellStart"/>
      <w:r w:rsidRPr="00623495">
        <w:rPr>
          <w:rFonts w:ascii="Simplified Arabic" w:hAnsi="Simplified Arabic" w:cs="Simplified Arabic" w:hint="cs"/>
          <w:color w:val="0F1115"/>
          <w:sz w:val="28"/>
          <w:szCs w:val="28"/>
        </w:rPr>
        <w:t>Rezaei</w:t>
      </w:r>
      <w:proofErr w:type="spellEnd"/>
      <w:r w:rsidRPr="00623495">
        <w:rPr>
          <w:rFonts w:ascii="Simplified Arabic" w:hAnsi="Simplified Arabic" w:cs="Simplified Arabic" w:hint="cs"/>
          <w:color w:val="0F1115"/>
          <w:sz w:val="28"/>
          <w:szCs w:val="28"/>
        </w:rPr>
        <w:t xml:space="preserve"> </w:t>
      </w:r>
      <w:proofErr w:type="spellStart"/>
      <w:r w:rsidRPr="00623495">
        <w:rPr>
          <w:rFonts w:ascii="Simplified Arabic" w:hAnsi="Simplified Arabic" w:cs="Simplified Arabic" w:hint="cs"/>
          <w:color w:val="0F1115"/>
          <w:sz w:val="28"/>
          <w:szCs w:val="28"/>
        </w:rPr>
        <w:t>Manesh</w:t>
      </w:r>
      <w:proofErr w:type="spellEnd"/>
      <w:r w:rsidRPr="00623495">
        <w:rPr>
          <w:rFonts w:ascii="Simplified Arabic" w:hAnsi="Simplified Arabic" w:cs="Simplified Arabic" w:hint="cs"/>
          <w:color w:val="0F1115"/>
          <w:sz w:val="28"/>
          <w:szCs w:val="28"/>
        </w:rPr>
        <w:t>, B. (2024</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Analyzing the effect of strategic human resource management on effective human resource risk management with the mediating role of employee resilience. </w:t>
      </w:r>
      <w:r w:rsidRPr="00623495">
        <w:rPr>
          <w:rStyle w:val="af"/>
          <w:rFonts w:ascii="Simplified Arabic" w:hAnsi="Simplified Arabic" w:cs="Simplified Arabic" w:hint="cs"/>
          <w:i w:val="0"/>
          <w:iCs w:val="0"/>
          <w:color w:val="0F1115"/>
          <w:sz w:val="28"/>
          <w:szCs w:val="28"/>
        </w:rPr>
        <w:t>Transformative Human Resources, 1</w:t>
      </w:r>
      <w:r w:rsidRPr="00623495">
        <w:rPr>
          <w:rFonts w:ascii="Simplified Arabic" w:hAnsi="Simplified Arabic" w:cs="Simplified Arabic" w:hint="cs"/>
          <w:color w:val="0F1115"/>
          <w:sz w:val="28"/>
          <w:szCs w:val="28"/>
        </w:rPr>
        <w:t>(1</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1-19.</w:t>
      </w:r>
    </w:p>
    <w:p w14:paraId="66F13824"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proofErr w:type="spellStart"/>
      <w:r w:rsidRPr="00623495">
        <w:rPr>
          <w:rFonts w:ascii="Simplified Arabic" w:hAnsi="Simplified Arabic" w:cs="Simplified Arabic" w:hint="cs"/>
          <w:color w:val="0F1115"/>
          <w:sz w:val="28"/>
          <w:szCs w:val="28"/>
        </w:rPr>
        <w:lastRenderedPageBreak/>
        <w:t>Hom</w:t>
      </w:r>
      <w:proofErr w:type="spellEnd"/>
      <w:r w:rsidRPr="00623495">
        <w:rPr>
          <w:rFonts w:ascii="Simplified Arabic" w:hAnsi="Simplified Arabic" w:cs="Simplified Arabic" w:hint="cs"/>
          <w:color w:val="0F1115"/>
          <w:sz w:val="28"/>
          <w:szCs w:val="28"/>
        </w:rPr>
        <w:t xml:space="preserve">, P. W., Lee, T. W., Shaw, J. D., &amp; </w:t>
      </w:r>
      <w:proofErr w:type="spellStart"/>
      <w:r w:rsidRPr="00623495">
        <w:rPr>
          <w:rFonts w:ascii="Simplified Arabic" w:hAnsi="Simplified Arabic" w:cs="Simplified Arabic" w:hint="cs"/>
          <w:color w:val="0F1115"/>
          <w:sz w:val="28"/>
          <w:szCs w:val="28"/>
        </w:rPr>
        <w:t>Hausknecht</w:t>
      </w:r>
      <w:proofErr w:type="spellEnd"/>
      <w:r w:rsidRPr="00623495">
        <w:rPr>
          <w:rFonts w:ascii="Simplified Arabic" w:hAnsi="Simplified Arabic" w:cs="Simplified Arabic" w:hint="cs"/>
          <w:color w:val="0F1115"/>
          <w:sz w:val="28"/>
          <w:szCs w:val="28"/>
        </w:rPr>
        <w:t>, J. P. (2017</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One hundred years of employee turnover theory and research. </w:t>
      </w:r>
      <w:r w:rsidRPr="00623495">
        <w:rPr>
          <w:rStyle w:val="af"/>
          <w:rFonts w:ascii="Simplified Arabic" w:hAnsi="Simplified Arabic" w:cs="Simplified Arabic" w:hint="cs"/>
          <w:i w:val="0"/>
          <w:iCs w:val="0"/>
          <w:color w:val="0F1115"/>
          <w:sz w:val="28"/>
          <w:szCs w:val="28"/>
        </w:rPr>
        <w:t>Journal of Applied Psychology, 102</w:t>
      </w:r>
      <w:r w:rsidRPr="00623495">
        <w:rPr>
          <w:rFonts w:ascii="Simplified Arabic" w:hAnsi="Simplified Arabic" w:cs="Simplified Arabic" w:hint="cs"/>
          <w:color w:val="0F1115"/>
          <w:sz w:val="28"/>
          <w:szCs w:val="28"/>
        </w:rPr>
        <w:t>(3</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530-545.</w:t>
      </w:r>
    </w:p>
    <w:p w14:paraId="4F03980A"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Pr>
        <w:t>Hopkin, P. (2018</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Style w:val="af"/>
          <w:rFonts w:ascii="Simplified Arabic" w:hAnsi="Simplified Arabic" w:cs="Simplified Arabic" w:hint="cs"/>
          <w:i w:val="0"/>
          <w:iCs w:val="0"/>
          <w:color w:val="0F1115"/>
          <w:sz w:val="28"/>
          <w:szCs w:val="28"/>
        </w:rPr>
        <w:t>Fundamentals of risk management: Understanding, evaluating and implementing effective risk management</w:t>
      </w:r>
      <w:r w:rsidRPr="00623495">
        <w:rPr>
          <w:rFonts w:ascii="Simplified Arabic" w:hAnsi="Simplified Arabic" w:cs="Simplified Arabic" w:hint="cs"/>
          <w:color w:val="0F1115"/>
          <w:sz w:val="28"/>
          <w:szCs w:val="28"/>
        </w:rPr>
        <w:t> (5th ed.</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xml:space="preserve">. </w:t>
      </w:r>
      <w:proofErr w:type="spellStart"/>
      <w:r w:rsidRPr="00623495">
        <w:rPr>
          <w:rFonts w:ascii="Simplified Arabic" w:hAnsi="Simplified Arabic" w:cs="Simplified Arabic" w:hint="cs"/>
          <w:color w:val="0F1115"/>
          <w:sz w:val="28"/>
          <w:szCs w:val="28"/>
        </w:rPr>
        <w:t>Kogan</w:t>
      </w:r>
      <w:proofErr w:type="spellEnd"/>
      <w:r w:rsidRPr="00623495">
        <w:rPr>
          <w:rFonts w:ascii="Simplified Arabic" w:hAnsi="Simplified Arabic" w:cs="Simplified Arabic" w:hint="cs"/>
          <w:color w:val="0F1115"/>
          <w:sz w:val="28"/>
          <w:szCs w:val="28"/>
        </w:rPr>
        <w:t xml:space="preserve"> Page.</w:t>
      </w:r>
    </w:p>
    <w:p w14:paraId="57ECA51A"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Pr>
        <w:t>Hunt, V., Prince, S., Dixon-</w:t>
      </w:r>
      <w:proofErr w:type="spellStart"/>
      <w:r w:rsidRPr="00623495">
        <w:rPr>
          <w:rFonts w:ascii="Simplified Arabic" w:hAnsi="Simplified Arabic" w:cs="Simplified Arabic" w:hint="cs"/>
          <w:color w:val="0F1115"/>
          <w:sz w:val="28"/>
          <w:szCs w:val="28"/>
        </w:rPr>
        <w:t>Fyle</w:t>
      </w:r>
      <w:proofErr w:type="spellEnd"/>
      <w:r w:rsidRPr="00623495">
        <w:rPr>
          <w:rFonts w:ascii="Simplified Arabic" w:hAnsi="Simplified Arabic" w:cs="Simplified Arabic" w:hint="cs"/>
          <w:color w:val="0F1115"/>
          <w:sz w:val="28"/>
          <w:szCs w:val="28"/>
        </w:rPr>
        <w:t>, S., &amp; Yee, L. (2020</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Style w:val="af"/>
          <w:rFonts w:ascii="Simplified Arabic" w:hAnsi="Simplified Arabic" w:cs="Simplified Arabic" w:hint="cs"/>
          <w:i w:val="0"/>
          <w:iCs w:val="0"/>
          <w:color w:val="0F1115"/>
          <w:sz w:val="28"/>
          <w:szCs w:val="28"/>
        </w:rPr>
        <w:t>Diversity wins: How inclusion matters</w:t>
      </w:r>
      <w:r w:rsidRPr="00623495">
        <w:rPr>
          <w:rFonts w:ascii="Simplified Arabic" w:hAnsi="Simplified Arabic" w:cs="Simplified Arabic" w:hint="cs"/>
          <w:color w:val="0F1115"/>
          <w:sz w:val="28"/>
          <w:szCs w:val="28"/>
        </w:rPr>
        <w:t>. McKinsey &amp; Company.</w:t>
      </w:r>
    </w:p>
    <w:p w14:paraId="2C86BEBF"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proofErr w:type="spellStart"/>
      <w:r w:rsidRPr="00623495">
        <w:rPr>
          <w:rFonts w:ascii="Simplified Arabic" w:hAnsi="Simplified Arabic" w:cs="Simplified Arabic" w:hint="cs"/>
          <w:color w:val="0F1115"/>
          <w:sz w:val="28"/>
          <w:szCs w:val="28"/>
        </w:rPr>
        <w:t>Kniffin</w:t>
      </w:r>
      <w:proofErr w:type="spellEnd"/>
      <w:r w:rsidRPr="00623495">
        <w:rPr>
          <w:rFonts w:ascii="Simplified Arabic" w:hAnsi="Simplified Arabic" w:cs="Simplified Arabic" w:hint="cs"/>
          <w:color w:val="0F1115"/>
          <w:sz w:val="28"/>
          <w:szCs w:val="28"/>
        </w:rPr>
        <w:t xml:space="preserve">, K. M., Narayanan, J., </w:t>
      </w:r>
      <w:proofErr w:type="spellStart"/>
      <w:r w:rsidRPr="00623495">
        <w:rPr>
          <w:rFonts w:ascii="Simplified Arabic" w:hAnsi="Simplified Arabic" w:cs="Simplified Arabic" w:hint="cs"/>
          <w:color w:val="0F1115"/>
          <w:sz w:val="28"/>
          <w:szCs w:val="28"/>
        </w:rPr>
        <w:t>Anseel</w:t>
      </w:r>
      <w:proofErr w:type="spellEnd"/>
      <w:r w:rsidRPr="00623495">
        <w:rPr>
          <w:rFonts w:ascii="Simplified Arabic" w:hAnsi="Simplified Arabic" w:cs="Simplified Arabic" w:hint="cs"/>
          <w:color w:val="0F1115"/>
          <w:sz w:val="28"/>
          <w:szCs w:val="28"/>
        </w:rPr>
        <w:t xml:space="preserve">, F., </w:t>
      </w:r>
      <w:proofErr w:type="spellStart"/>
      <w:r w:rsidRPr="00623495">
        <w:rPr>
          <w:rFonts w:ascii="Simplified Arabic" w:hAnsi="Simplified Arabic" w:cs="Simplified Arabic" w:hint="cs"/>
          <w:color w:val="0F1115"/>
          <w:sz w:val="28"/>
          <w:szCs w:val="28"/>
        </w:rPr>
        <w:t>Antonakis</w:t>
      </w:r>
      <w:proofErr w:type="spellEnd"/>
      <w:r w:rsidRPr="00623495">
        <w:rPr>
          <w:rFonts w:ascii="Simplified Arabic" w:hAnsi="Simplified Arabic" w:cs="Simplified Arabic" w:hint="cs"/>
          <w:color w:val="0F1115"/>
          <w:sz w:val="28"/>
          <w:szCs w:val="28"/>
        </w:rPr>
        <w:t xml:space="preserve">, J., Ashford, S. P., &amp; </w:t>
      </w:r>
      <w:proofErr w:type="spellStart"/>
      <w:r w:rsidRPr="00623495">
        <w:rPr>
          <w:rFonts w:ascii="Simplified Arabic" w:hAnsi="Simplified Arabic" w:cs="Simplified Arabic" w:hint="cs"/>
          <w:color w:val="0F1115"/>
          <w:sz w:val="28"/>
          <w:szCs w:val="28"/>
        </w:rPr>
        <w:t>Vugt</w:t>
      </w:r>
      <w:proofErr w:type="spellEnd"/>
      <w:r w:rsidRPr="00623495">
        <w:rPr>
          <w:rFonts w:ascii="Simplified Arabic" w:hAnsi="Simplified Arabic" w:cs="Simplified Arabic" w:hint="cs"/>
          <w:color w:val="0F1115"/>
          <w:sz w:val="28"/>
          <w:szCs w:val="28"/>
        </w:rPr>
        <w:t>, M. van. (2021</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COVID-19 and the future of work: A cross-disciplinary perspective. </w:t>
      </w:r>
      <w:r w:rsidRPr="00623495">
        <w:rPr>
          <w:rStyle w:val="af"/>
          <w:rFonts w:ascii="Simplified Arabic" w:hAnsi="Simplified Arabic" w:cs="Simplified Arabic" w:hint="cs"/>
          <w:i w:val="0"/>
          <w:iCs w:val="0"/>
          <w:color w:val="0F1115"/>
          <w:sz w:val="28"/>
          <w:szCs w:val="28"/>
        </w:rPr>
        <w:t>Journal of Management, 47</w:t>
      </w:r>
      <w:r w:rsidRPr="00623495">
        <w:rPr>
          <w:rFonts w:ascii="Simplified Arabic" w:hAnsi="Simplified Arabic" w:cs="Simplified Arabic" w:hint="cs"/>
          <w:color w:val="0F1115"/>
          <w:sz w:val="28"/>
          <w:szCs w:val="28"/>
        </w:rPr>
        <w:t>(1</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1-14.</w:t>
      </w:r>
    </w:p>
    <w:p w14:paraId="4850793B"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proofErr w:type="spellStart"/>
      <w:r w:rsidRPr="00623495">
        <w:rPr>
          <w:rFonts w:ascii="Simplified Arabic" w:hAnsi="Simplified Arabic" w:cs="Simplified Arabic" w:hint="cs"/>
          <w:color w:val="0F1115"/>
          <w:sz w:val="28"/>
          <w:szCs w:val="28"/>
        </w:rPr>
        <w:t>Kraev</w:t>
      </w:r>
      <w:proofErr w:type="spellEnd"/>
      <w:r w:rsidRPr="00623495">
        <w:rPr>
          <w:rFonts w:ascii="Simplified Arabic" w:hAnsi="Simplified Arabic" w:cs="Simplified Arabic" w:hint="cs"/>
          <w:color w:val="0F1115"/>
          <w:sz w:val="28"/>
          <w:szCs w:val="28"/>
        </w:rPr>
        <w:t>, V. M., &amp; Tikhonov, A. I. (2019</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Risk management in human resource management. </w:t>
      </w:r>
      <w:r w:rsidRPr="00623495">
        <w:rPr>
          <w:rStyle w:val="af"/>
          <w:rFonts w:ascii="Simplified Arabic" w:hAnsi="Simplified Arabic" w:cs="Simplified Arabic" w:hint="cs"/>
          <w:i w:val="0"/>
          <w:iCs w:val="0"/>
          <w:color w:val="0F1115"/>
          <w:sz w:val="28"/>
          <w:szCs w:val="28"/>
        </w:rPr>
        <w:t>TEM Journal, 8</w:t>
      </w:r>
      <w:r w:rsidRPr="00623495">
        <w:rPr>
          <w:rFonts w:ascii="Simplified Arabic" w:hAnsi="Simplified Arabic" w:cs="Simplified Arabic" w:hint="cs"/>
          <w:color w:val="0F1115"/>
          <w:sz w:val="28"/>
          <w:szCs w:val="28"/>
        </w:rPr>
        <w:t>(4</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1185-1190.</w:t>
      </w:r>
    </w:p>
    <w:p w14:paraId="5247B016"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proofErr w:type="spellStart"/>
      <w:r w:rsidRPr="00623495">
        <w:rPr>
          <w:rFonts w:ascii="Simplified Arabic" w:hAnsi="Simplified Arabic" w:cs="Simplified Arabic" w:hint="cs"/>
          <w:color w:val="0F1115"/>
          <w:sz w:val="28"/>
          <w:szCs w:val="28"/>
        </w:rPr>
        <w:t>Mitrofanova</w:t>
      </w:r>
      <w:proofErr w:type="spellEnd"/>
      <w:r w:rsidRPr="00623495">
        <w:rPr>
          <w:rFonts w:ascii="Simplified Arabic" w:hAnsi="Simplified Arabic" w:cs="Simplified Arabic" w:hint="cs"/>
          <w:color w:val="0F1115"/>
          <w:sz w:val="28"/>
          <w:szCs w:val="28"/>
        </w:rPr>
        <w:t xml:space="preserve">, A., </w:t>
      </w:r>
      <w:proofErr w:type="spellStart"/>
      <w:r w:rsidRPr="00623495">
        <w:rPr>
          <w:rFonts w:ascii="Simplified Arabic" w:hAnsi="Simplified Arabic" w:cs="Simplified Arabic" w:hint="cs"/>
          <w:color w:val="0F1115"/>
          <w:sz w:val="28"/>
          <w:szCs w:val="28"/>
        </w:rPr>
        <w:t>Konovalova</w:t>
      </w:r>
      <w:proofErr w:type="spellEnd"/>
      <w:r w:rsidRPr="00623495">
        <w:rPr>
          <w:rFonts w:ascii="Simplified Arabic" w:hAnsi="Simplified Arabic" w:cs="Simplified Arabic" w:hint="cs"/>
          <w:color w:val="0F1115"/>
          <w:sz w:val="28"/>
          <w:szCs w:val="28"/>
        </w:rPr>
        <w:t xml:space="preserve">, V., </w:t>
      </w:r>
      <w:proofErr w:type="spellStart"/>
      <w:r w:rsidRPr="00623495">
        <w:rPr>
          <w:rFonts w:ascii="Simplified Arabic" w:hAnsi="Simplified Arabic" w:cs="Simplified Arabic" w:hint="cs"/>
          <w:color w:val="0F1115"/>
          <w:sz w:val="28"/>
          <w:szCs w:val="28"/>
        </w:rPr>
        <w:t>Mitrofanova</w:t>
      </w:r>
      <w:proofErr w:type="spellEnd"/>
      <w:r w:rsidRPr="00623495">
        <w:rPr>
          <w:rFonts w:ascii="Simplified Arabic" w:hAnsi="Simplified Arabic" w:cs="Simplified Arabic" w:hint="cs"/>
          <w:color w:val="0F1115"/>
          <w:sz w:val="28"/>
          <w:szCs w:val="28"/>
        </w:rPr>
        <w:t xml:space="preserve">, E., </w:t>
      </w:r>
      <w:proofErr w:type="spellStart"/>
      <w:r w:rsidRPr="00623495">
        <w:rPr>
          <w:rFonts w:ascii="Simplified Arabic" w:hAnsi="Simplified Arabic" w:cs="Simplified Arabic" w:hint="cs"/>
          <w:color w:val="0F1115"/>
          <w:sz w:val="28"/>
          <w:szCs w:val="28"/>
        </w:rPr>
        <w:t>Ashurbekov</w:t>
      </w:r>
      <w:proofErr w:type="spellEnd"/>
      <w:r w:rsidRPr="00623495">
        <w:rPr>
          <w:rFonts w:ascii="Simplified Arabic" w:hAnsi="Simplified Arabic" w:cs="Simplified Arabic" w:hint="cs"/>
          <w:color w:val="0F1115"/>
          <w:sz w:val="28"/>
          <w:szCs w:val="28"/>
        </w:rPr>
        <w:t xml:space="preserve">, R., &amp; </w:t>
      </w:r>
      <w:proofErr w:type="spellStart"/>
      <w:r w:rsidRPr="00623495">
        <w:rPr>
          <w:rFonts w:ascii="Simplified Arabic" w:hAnsi="Simplified Arabic" w:cs="Simplified Arabic" w:hint="cs"/>
          <w:color w:val="0F1115"/>
          <w:sz w:val="28"/>
          <w:szCs w:val="28"/>
        </w:rPr>
        <w:t>Trubitsyn</w:t>
      </w:r>
      <w:proofErr w:type="spellEnd"/>
      <w:r w:rsidRPr="00623495">
        <w:rPr>
          <w:rFonts w:ascii="Simplified Arabic" w:hAnsi="Simplified Arabic" w:cs="Simplified Arabic" w:hint="cs"/>
          <w:color w:val="0F1115"/>
          <w:sz w:val="28"/>
          <w:szCs w:val="28"/>
        </w:rPr>
        <w:t>, K. (2017</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Human resource risk management in organization: methodological aspect. </w:t>
      </w:r>
      <w:r w:rsidRPr="00623495">
        <w:rPr>
          <w:rStyle w:val="af"/>
          <w:rFonts w:ascii="Simplified Arabic" w:hAnsi="Simplified Arabic" w:cs="Simplified Arabic" w:hint="cs"/>
          <w:i w:val="0"/>
          <w:iCs w:val="0"/>
          <w:color w:val="0F1115"/>
          <w:sz w:val="28"/>
          <w:szCs w:val="28"/>
        </w:rPr>
        <w:t>Proceedings of the International Conference on Trends of Technologies and Innovations in Economic and Social Studies 2017</w:t>
      </w:r>
      <w:r w:rsidRPr="00623495">
        <w:rPr>
          <w:rFonts w:ascii="Simplified Arabic" w:hAnsi="Simplified Arabic" w:cs="Simplified Arabic" w:hint="cs"/>
          <w:color w:val="0F1115"/>
          <w:sz w:val="28"/>
          <w:szCs w:val="28"/>
        </w:rPr>
        <w:t>, 699-705.</w:t>
      </w:r>
    </w:p>
    <w:p w14:paraId="233B2C29"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Pr>
        <w:t xml:space="preserve">Rooney, J. J., &amp; </w:t>
      </w:r>
      <w:proofErr w:type="spellStart"/>
      <w:r w:rsidRPr="00623495">
        <w:rPr>
          <w:rFonts w:ascii="Simplified Arabic" w:hAnsi="Simplified Arabic" w:cs="Simplified Arabic" w:hint="cs"/>
          <w:color w:val="0F1115"/>
          <w:sz w:val="28"/>
          <w:szCs w:val="28"/>
        </w:rPr>
        <w:t>Vanden</w:t>
      </w:r>
      <w:proofErr w:type="spellEnd"/>
      <w:r w:rsidRPr="00623495">
        <w:rPr>
          <w:rFonts w:ascii="Simplified Arabic" w:hAnsi="Simplified Arabic" w:cs="Simplified Arabic" w:hint="cs"/>
          <w:color w:val="0F1115"/>
          <w:sz w:val="28"/>
          <w:szCs w:val="28"/>
        </w:rPr>
        <w:t xml:space="preserve"> </w:t>
      </w:r>
      <w:proofErr w:type="spellStart"/>
      <w:r w:rsidRPr="00623495">
        <w:rPr>
          <w:rFonts w:ascii="Simplified Arabic" w:hAnsi="Simplified Arabic" w:cs="Simplified Arabic" w:hint="cs"/>
          <w:color w:val="0F1115"/>
          <w:sz w:val="28"/>
          <w:szCs w:val="28"/>
        </w:rPr>
        <w:t>Heuvel</w:t>
      </w:r>
      <w:proofErr w:type="spellEnd"/>
      <w:r w:rsidRPr="00623495">
        <w:rPr>
          <w:rFonts w:ascii="Simplified Arabic" w:hAnsi="Simplified Arabic" w:cs="Simplified Arabic" w:hint="cs"/>
          <w:color w:val="0F1115"/>
          <w:sz w:val="28"/>
          <w:szCs w:val="28"/>
        </w:rPr>
        <w:t>, L. N. (2004</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Root cause analysis for beginners. </w:t>
      </w:r>
      <w:r w:rsidRPr="00623495">
        <w:rPr>
          <w:rStyle w:val="af"/>
          <w:rFonts w:ascii="Simplified Arabic" w:hAnsi="Simplified Arabic" w:cs="Simplified Arabic" w:hint="cs"/>
          <w:i w:val="0"/>
          <w:iCs w:val="0"/>
          <w:color w:val="0F1115"/>
          <w:sz w:val="28"/>
          <w:szCs w:val="28"/>
        </w:rPr>
        <w:t>Quality Progress, 37</w:t>
      </w:r>
      <w:r w:rsidRPr="00623495">
        <w:rPr>
          <w:rFonts w:ascii="Simplified Arabic" w:hAnsi="Simplified Arabic" w:cs="Simplified Arabic" w:hint="cs"/>
          <w:color w:val="0F1115"/>
          <w:sz w:val="28"/>
          <w:szCs w:val="28"/>
        </w:rPr>
        <w:t>(7</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45-53.</w:t>
      </w:r>
    </w:p>
    <w:p w14:paraId="3019F783"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proofErr w:type="spellStart"/>
      <w:r w:rsidRPr="00623495">
        <w:rPr>
          <w:rFonts w:ascii="Simplified Arabic" w:hAnsi="Simplified Arabic" w:cs="Simplified Arabic" w:hint="cs"/>
          <w:color w:val="0F1115"/>
          <w:sz w:val="28"/>
          <w:szCs w:val="28"/>
        </w:rPr>
        <w:t>Rozovsky</w:t>
      </w:r>
      <w:proofErr w:type="spellEnd"/>
      <w:r w:rsidRPr="00623495">
        <w:rPr>
          <w:rFonts w:ascii="Simplified Arabic" w:hAnsi="Simplified Arabic" w:cs="Simplified Arabic" w:hint="cs"/>
          <w:color w:val="0F1115"/>
          <w:sz w:val="28"/>
          <w:szCs w:val="28"/>
        </w:rPr>
        <w:t>, J. (2015</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Style w:val="af"/>
          <w:rFonts w:ascii="Simplified Arabic" w:hAnsi="Simplified Arabic" w:cs="Simplified Arabic" w:hint="cs"/>
          <w:i w:val="0"/>
          <w:iCs w:val="0"/>
          <w:color w:val="0F1115"/>
          <w:sz w:val="28"/>
          <w:szCs w:val="28"/>
        </w:rPr>
        <w:t>The five keys to a successful Google team</w:t>
      </w:r>
      <w:r w:rsidRPr="00623495">
        <w:rPr>
          <w:rFonts w:ascii="Simplified Arabic" w:hAnsi="Simplified Arabic" w:cs="Simplified Arabic" w:hint="cs"/>
          <w:color w:val="0F1115"/>
          <w:sz w:val="28"/>
          <w:szCs w:val="28"/>
        </w:rPr>
        <w:t xml:space="preserve">. </w:t>
      </w:r>
      <w:proofErr w:type="spellStart"/>
      <w:r w:rsidRPr="00623495">
        <w:rPr>
          <w:rFonts w:ascii="Simplified Arabic" w:hAnsi="Simplified Arabic" w:cs="Simplified Arabic" w:hint="cs"/>
          <w:color w:val="0F1115"/>
          <w:sz w:val="28"/>
          <w:szCs w:val="28"/>
        </w:rPr>
        <w:t>re:Work</w:t>
      </w:r>
      <w:proofErr w:type="spellEnd"/>
      <w:r w:rsidRPr="00623495">
        <w:rPr>
          <w:rFonts w:ascii="Simplified Arabic" w:hAnsi="Simplified Arabic" w:cs="Simplified Arabic" w:hint="cs"/>
          <w:color w:val="0F1115"/>
          <w:sz w:val="28"/>
          <w:szCs w:val="28"/>
        </w:rPr>
        <w:t xml:space="preserve"> by Google.</w:t>
      </w:r>
    </w:p>
    <w:p w14:paraId="6F393587"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proofErr w:type="spellStart"/>
      <w:r w:rsidRPr="00623495">
        <w:rPr>
          <w:rFonts w:ascii="Simplified Arabic" w:hAnsi="Simplified Arabic" w:cs="Simplified Arabic" w:hint="cs"/>
          <w:color w:val="0F1115"/>
          <w:sz w:val="28"/>
          <w:szCs w:val="28"/>
        </w:rPr>
        <w:lastRenderedPageBreak/>
        <w:t>Saragih</w:t>
      </w:r>
      <w:proofErr w:type="spellEnd"/>
      <w:r w:rsidRPr="00623495">
        <w:rPr>
          <w:rFonts w:ascii="Simplified Arabic" w:hAnsi="Simplified Arabic" w:cs="Simplified Arabic" w:hint="cs"/>
          <w:color w:val="0F1115"/>
          <w:sz w:val="28"/>
          <w:szCs w:val="28"/>
        </w:rPr>
        <w:t>, S. (2021</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The effect of compensation and career development on employee turnover intention. </w:t>
      </w:r>
      <w:r w:rsidRPr="00623495">
        <w:rPr>
          <w:rStyle w:val="af"/>
          <w:rFonts w:ascii="Simplified Arabic" w:hAnsi="Simplified Arabic" w:cs="Simplified Arabic" w:hint="cs"/>
          <w:i w:val="0"/>
          <w:iCs w:val="0"/>
          <w:color w:val="0F1115"/>
          <w:sz w:val="28"/>
          <w:szCs w:val="28"/>
        </w:rPr>
        <w:t>Journal of Management Development, 40</w:t>
      </w:r>
      <w:r w:rsidRPr="00623495">
        <w:rPr>
          <w:rFonts w:ascii="Simplified Arabic" w:hAnsi="Simplified Arabic" w:cs="Simplified Arabic" w:hint="cs"/>
          <w:color w:val="0F1115"/>
          <w:sz w:val="28"/>
          <w:szCs w:val="28"/>
        </w:rPr>
        <w:t>(2</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145-158.</w:t>
      </w:r>
    </w:p>
    <w:p w14:paraId="00C76D30"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proofErr w:type="spellStart"/>
      <w:r w:rsidRPr="00623495">
        <w:rPr>
          <w:rFonts w:ascii="Simplified Arabic" w:hAnsi="Simplified Arabic" w:cs="Simplified Arabic" w:hint="cs"/>
          <w:color w:val="0F1115"/>
          <w:sz w:val="28"/>
          <w:szCs w:val="28"/>
        </w:rPr>
        <w:t>Strohmeier</w:t>
      </w:r>
      <w:proofErr w:type="spellEnd"/>
      <w:r w:rsidRPr="00623495">
        <w:rPr>
          <w:rFonts w:ascii="Simplified Arabic" w:hAnsi="Simplified Arabic" w:cs="Simplified Arabic" w:hint="cs"/>
          <w:color w:val="0F1115"/>
          <w:sz w:val="28"/>
          <w:szCs w:val="28"/>
        </w:rPr>
        <w:t>, S. (2020</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Digital human resource management: A conceptual clarification. </w:t>
      </w:r>
      <w:r w:rsidRPr="00623495">
        <w:rPr>
          <w:rStyle w:val="af"/>
          <w:rFonts w:ascii="Simplified Arabic" w:hAnsi="Simplified Arabic" w:cs="Simplified Arabic" w:hint="cs"/>
          <w:i w:val="0"/>
          <w:iCs w:val="0"/>
          <w:color w:val="0F1115"/>
          <w:sz w:val="28"/>
          <w:szCs w:val="28"/>
        </w:rPr>
        <w:t>German Journal of Human Resource Management, 34</w:t>
      </w:r>
      <w:r w:rsidRPr="00623495">
        <w:rPr>
          <w:rFonts w:ascii="Simplified Arabic" w:hAnsi="Simplified Arabic" w:cs="Simplified Arabic" w:hint="cs"/>
          <w:color w:val="0F1115"/>
          <w:sz w:val="28"/>
          <w:szCs w:val="28"/>
        </w:rPr>
        <w:t>(3</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345-365.</w:t>
      </w:r>
    </w:p>
    <w:p w14:paraId="7DB4888D"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proofErr w:type="spellStart"/>
      <w:r w:rsidRPr="00623495">
        <w:rPr>
          <w:rFonts w:ascii="Simplified Arabic" w:hAnsi="Simplified Arabic" w:cs="Simplified Arabic" w:hint="cs"/>
          <w:color w:val="0F1115"/>
          <w:sz w:val="28"/>
          <w:szCs w:val="28"/>
        </w:rPr>
        <w:t>Velychko</w:t>
      </w:r>
      <w:proofErr w:type="spellEnd"/>
      <w:r w:rsidRPr="00623495">
        <w:rPr>
          <w:rFonts w:ascii="Simplified Arabic" w:hAnsi="Simplified Arabic" w:cs="Simplified Arabic" w:hint="cs"/>
          <w:color w:val="0F1115"/>
          <w:sz w:val="28"/>
          <w:szCs w:val="28"/>
        </w:rPr>
        <w:t>, Y. (2018</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Assessment of human resource risks in the system of human resources management. </w:t>
      </w:r>
      <w:r w:rsidRPr="00623495">
        <w:rPr>
          <w:rStyle w:val="af"/>
          <w:rFonts w:ascii="Simplified Arabic" w:hAnsi="Simplified Arabic" w:cs="Simplified Arabic" w:hint="cs"/>
          <w:i w:val="0"/>
          <w:iCs w:val="0"/>
          <w:color w:val="0F1115"/>
          <w:sz w:val="28"/>
          <w:szCs w:val="28"/>
        </w:rPr>
        <w:t>Economics of the Transport Complex</w:t>
      </w:r>
      <w:r w:rsidRPr="00623495">
        <w:rPr>
          <w:rFonts w:ascii="Simplified Arabic" w:hAnsi="Simplified Arabic" w:cs="Simplified Arabic" w:hint="cs"/>
          <w:color w:val="0F1115"/>
          <w:sz w:val="28"/>
          <w:szCs w:val="28"/>
        </w:rPr>
        <w:t>, (32</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123.</w:t>
      </w:r>
    </w:p>
    <w:p w14:paraId="11E77952"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Pr>
        <w:t>Verizon. (2022</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Style w:val="af"/>
          <w:rFonts w:ascii="Simplified Arabic" w:hAnsi="Simplified Arabic" w:cs="Simplified Arabic" w:hint="cs"/>
          <w:i w:val="0"/>
          <w:iCs w:val="0"/>
          <w:color w:val="0F1115"/>
          <w:sz w:val="28"/>
          <w:szCs w:val="28"/>
        </w:rPr>
        <w:t>Verizon Data Breach Investigations Report (DBIR</w:t>
      </w:r>
      <w:r>
        <w:rPr>
          <w:rStyle w:val="af"/>
          <w:rFonts w:ascii="Simplified Arabic" w:hAnsi="Simplified Arabic" w:cs="Simplified Arabic" w:hint="cs"/>
          <w:i w:val="0"/>
          <w:iCs w:val="0"/>
          <w:color w:val="0F1115"/>
          <w:sz w:val="28"/>
          <w:szCs w:val="28"/>
        </w:rPr>
        <w:t>)</w:t>
      </w:r>
      <w:r w:rsidRPr="00623495">
        <w:rPr>
          <w:rFonts w:ascii="Simplified Arabic" w:hAnsi="Simplified Arabic" w:cs="Simplified Arabic" w:hint="cs"/>
          <w:color w:val="0F1115"/>
          <w:sz w:val="28"/>
          <w:szCs w:val="28"/>
        </w:rPr>
        <w:t>. Verizon Enterprise.</w:t>
      </w:r>
    </w:p>
    <w:p w14:paraId="7825F39C" w14:textId="77777777" w:rsidR="00A8517D" w:rsidRPr="00623495" w:rsidRDefault="00A8517D" w:rsidP="00A8517D">
      <w:pPr>
        <w:pStyle w:val="ds-markdown-paragraph"/>
        <w:numPr>
          <w:ilvl w:val="0"/>
          <w:numId w:val="18"/>
        </w:numPr>
        <w:shd w:val="clear" w:color="auto" w:fill="FFFFFF"/>
        <w:spacing w:before="240" w:beforeAutospacing="0" w:after="240" w:afterAutospacing="0" w:line="276" w:lineRule="auto"/>
        <w:jc w:val="both"/>
        <w:rPr>
          <w:rFonts w:ascii="Simplified Arabic" w:hAnsi="Simplified Arabic" w:cs="Simplified Arabic"/>
          <w:color w:val="0F1115"/>
          <w:sz w:val="28"/>
          <w:szCs w:val="28"/>
        </w:rPr>
      </w:pPr>
      <w:r w:rsidRPr="00623495">
        <w:rPr>
          <w:rFonts w:ascii="Simplified Arabic" w:hAnsi="Simplified Arabic" w:cs="Simplified Arabic" w:hint="cs"/>
          <w:color w:val="0F1115"/>
          <w:sz w:val="28"/>
          <w:szCs w:val="28"/>
        </w:rPr>
        <w:t>Zulu, M. (2015</w:t>
      </w:r>
      <w:r>
        <w:rPr>
          <w:rFonts w:ascii="Simplified Arabic" w:hAnsi="Simplified Arabic" w:cs="Simplified Arabic" w:hint="cs"/>
          <w:color w:val="0F1115"/>
          <w:sz w:val="28"/>
          <w:szCs w:val="28"/>
        </w:rPr>
        <w:t>)</w:t>
      </w:r>
      <w:r w:rsidRPr="00623495">
        <w:rPr>
          <w:rFonts w:ascii="Simplified Arabic" w:hAnsi="Simplified Arabic" w:cs="Simplified Arabic" w:hint="cs"/>
          <w:color w:val="0F1115"/>
          <w:sz w:val="28"/>
          <w:szCs w:val="28"/>
        </w:rPr>
        <w:t>. </w:t>
      </w:r>
      <w:r w:rsidRPr="00623495">
        <w:rPr>
          <w:rStyle w:val="af"/>
          <w:rFonts w:ascii="Simplified Arabic" w:hAnsi="Simplified Arabic" w:cs="Simplified Arabic" w:hint="cs"/>
          <w:i w:val="0"/>
          <w:iCs w:val="0"/>
          <w:color w:val="0F1115"/>
          <w:sz w:val="28"/>
          <w:szCs w:val="28"/>
        </w:rPr>
        <w:t>Mitigation of human resource risks: A case study of the Ministry of Community Development, Mother and Child Health, from 2005 to 2014</w:t>
      </w:r>
      <w:r w:rsidRPr="00623495">
        <w:rPr>
          <w:rFonts w:ascii="Simplified Arabic" w:hAnsi="Simplified Arabic" w:cs="Simplified Arabic" w:hint="cs"/>
          <w:color w:val="0F1115"/>
          <w:sz w:val="28"/>
          <w:szCs w:val="28"/>
        </w:rPr>
        <w:t> [Master’s thesis, The University of Zambia].</w:t>
      </w:r>
    </w:p>
    <w:p w14:paraId="6D99BA93" w14:textId="77777777" w:rsidR="00A8517D" w:rsidRPr="00623495" w:rsidRDefault="00A8517D" w:rsidP="0030119D">
      <w:pPr>
        <w:shd w:val="clear" w:color="auto" w:fill="FFFFFF"/>
        <w:spacing w:line="276" w:lineRule="auto"/>
        <w:jc w:val="both"/>
        <w:rPr>
          <w:rFonts w:ascii="Simplified Arabic" w:eastAsia="Times New Roman" w:hAnsi="Simplified Arabic" w:cs="Simplified Arabic"/>
          <w:color w:val="81858C"/>
          <w:sz w:val="28"/>
          <w:szCs w:val="28"/>
        </w:rPr>
      </w:pPr>
      <w:r w:rsidRPr="00623495">
        <w:rPr>
          <w:rFonts w:ascii="Simplified Arabic" w:eastAsia="Times New Roman" w:hAnsi="Simplified Arabic" w:cs="Simplified Arabic" w:hint="cs"/>
          <w:color w:val="81858C"/>
          <w:sz w:val="28"/>
          <w:szCs w:val="28"/>
        </w:rPr>
        <w:t xml:space="preserve"> </w:t>
      </w:r>
    </w:p>
    <w:p w14:paraId="3D9798DB" w14:textId="77777777" w:rsidR="00A8517D" w:rsidRPr="00623495" w:rsidRDefault="00A8517D" w:rsidP="0030119D">
      <w:pPr>
        <w:pStyle w:val="ds-markdown-paragraph"/>
        <w:shd w:val="clear" w:color="auto" w:fill="FFFFFF"/>
        <w:bidi/>
        <w:spacing w:before="240" w:beforeAutospacing="0" w:after="240" w:afterAutospacing="0" w:line="276" w:lineRule="auto"/>
        <w:jc w:val="both"/>
        <w:rPr>
          <w:rFonts w:ascii="Simplified Arabic" w:hAnsi="Simplified Arabic" w:cs="Simplified Arabic"/>
          <w:sz w:val="28"/>
          <w:szCs w:val="28"/>
        </w:rPr>
      </w:pPr>
    </w:p>
    <w:p w14:paraId="7BCFE258" w14:textId="77777777" w:rsidR="00A8517D" w:rsidRDefault="00A8517D" w:rsidP="0030119D"/>
    <w:p w14:paraId="712B5389" w14:textId="77777777" w:rsidR="00A8517D" w:rsidRPr="00E944A0" w:rsidRDefault="00A8517D" w:rsidP="0030119D">
      <w:pPr>
        <w:bidi w:val="0"/>
        <w:spacing w:line="360" w:lineRule="auto"/>
        <w:jc w:val="mediumKashida"/>
        <w:rPr>
          <w:rFonts w:ascii="Sakkal Majalla" w:hAnsi="Sakkal Majalla" w:cs="Sakkal Majalla"/>
          <w:sz w:val="28"/>
          <w:szCs w:val="28"/>
          <w:rtl/>
        </w:rPr>
      </w:pPr>
    </w:p>
    <w:p w14:paraId="3715F9D2" w14:textId="77777777" w:rsidR="00A8517D" w:rsidRPr="009125CE" w:rsidRDefault="00A8517D" w:rsidP="00A8517D">
      <w:pPr>
        <w:rPr>
          <w:rFonts w:ascii="Sakkal Majalla" w:hAnsi="Sakkal Majalla" w:cs="Sakkal Majalla"/>
          <w:b/>
          <w:bCs/>
          <w:sz w:val="28"/>
          <w:szCs w:val="28"/>
        </w:rPr>
      </w:pPr>
    </w:p>
    <w:sectPr w:rsidR="00A8517D"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F2C92" w14:textId="77777777" w:rsidR="00CB2A44" w:rsidRDefault="00CB2A44" w:rsidP="009125CE">
      <w:pPr>
        <w:spacing w:after="0" w:line="240" w:lineRule="auto"/>
      </w:pPr>
      <w:r>
        <w:separator/>
      </w:r>
    </w:p>
  </w:endnote>
  <w:endnote w:type="continuationSeparator" w:id="0">
    <w:p w14:paraId="41AEDC3B" w14:textId="77777777" w:rsidR="00CB2A44" w:rsidRDefault="00CB2A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30D9B" w14:textId="77777777" w:rsidR="00CB2A44" w:rsidRDefault="00CB2A44" w:rsidP="009125CE">
      <w:pPr>
        <w:spacing w:after="0" w:line="240" w:lineRule="auto"/>
      </w:pPr>
      <w:r>
        <w:separator/>
      </w:r>
    </w:p>
  </w:footnote>
  <w:footnote w:type="continuationSeparator" w:id="0">
    <w:p w14:paraId="7432516D" w14:textId="77777777" w:rsidR="00CB2A44" w:rsidRDefault="00CB2A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00D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E058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DE5E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5D2C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9F13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7B3A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C16D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113E10"/>
    <w:multiLevelType w:val="hybridMultilevel"/>
    <w:tmpl w:val="69E281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6260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1736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B148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412D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1E26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BA3F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1C78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310D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5048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610E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9739080">
    <w:abstractNumId w:val="15"/>
  </w:num>
  <w:num w:numId="2" w16cid:durableId="624427582">
    <w:abstractNumId w:val="9"/>
  </w:num>
  <w:num w:numId="3" w16cid:durableId="225528313">
    <w:abstractNumId w:val="3"/>
  </w:num>
  <w:num w:numId="4" w16cid:durableId="605504729">
    <w:abstractNumId w:val="2"/>
  </w:num>
  <w:num w:numId="5" w16cid:durableId="2093579179">
    <w:abstractNumId w:val="17"/>
  </w:num>
  <w:num w:numId="6" w16cid:durableId="970136818">
    <w:abstractNumId w:val="6"/>
  </w:num>
  <w:num w:numId="7" w16cid:durableId="1653413399">
    <w:abstractNumId w:val="1"/>
  </w:num>
  <w:num w:numId="8" w16cid:durableId="1110004297">
    <w:abstractNumId w:val="4"/>
  </w:num>
  <w:num w:numId="9" w16cid:durableId="1554535555">
    <w:abstractNumId w:val="0"/>
  </w:num>
  <w:num w:numId="10" w16cid:durableId="1949506328">
    <w:abstractNumId w:val="14"/>
  </w:num>
  <w:num w:numId="11" w16cid:durableId="11297767">
    <w:abstractNumId w:val="5"/>
  </w:num>
  <w:num w:numId="12" w16cid:durableId="835800554">
    <w:abstractNumId w:val="10"/>
  </w:num>
  <w:num w:numId="13" w16cid:durableId="238905179">
    <w:abstractNumId w:val="13"/>
  </w:num>
  <w:num w:numId="14" w16cid:durableId="460150848">
    <w:abstractNumId w:val="12"/>
  </w:num>
  <w:num w:numId="15" w16cid:durableId="1125730763">
    <w:abstractNumId w:val="11"/>
  </w:num>
  <w:num w:numId="16" w16cid:durableId="1310017039">
    <w:abstractNumId w:val="8"/>
  </w:num>
  <w:num w:numId="17" w16cid:durableId="693576196">
    <w:abstractNumId w:val="16"/>
  </w:num>
  <w:num w:numId="18" w16cid:durableId="838227300">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27924"/>
    <w:rsid w:val="001902DB"/>
    <w:rsid w:val="001C2162"/>
    <w:rsid w:val="004163C7"/>
    <w:rsid w:val="00667EB8"/>
    <w:rsid w:val="006878B6"/>
    <w:rsid w:val="006948DE"/>
    <w:rsid w:val="007B0E54"/>
    <w:rsid w:val="007E3A20"/>
    <w:rsid w:val="00877AAC"/>
    <w:rsid w:val="00896FE4"/>
    <w:rsid w:val="008F1EAE"/>
    <w:rsid w:val="009125CE"/>
    <w:rsid w:val="00946F5F"/>
    <w:rsid w:val="009B6888"/>
    <w:rsid w:val="009C0161"/>
    <w:rsid w:val="009D108D"/>
    <w:rsid w:val="009E1436"/>
    <w:rsid w:val="009E5668"/>
    <w:rsid w:val="00A8517D"/>
    <w:rsid w:val="00AA79E9"/>
    <w:rsid w:val="00AB0A70"/>
    <w:rsid w:val="00B63B0F"/>
    <w:rsid w:val="00B7678A"/>
    <w:rsid w:val="00BC094B"/>
    <w:rsid w:val="00C72744"/>
    <w:rsid w:val="00CB2A44"/>
    <w:rsid w:val="00D04F62"/>
    <w:rsid w:val="00D22171"/>
    <w:rsid w:val="00D52480"/>
    <w:rsid w:val="00E80FD9"/>
    <w:rsid w:val="00F546CE"/>
    <w:rsid w:val="00F925D0"/>
    <w:rsid w:val="00FF17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279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1279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12792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12792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127924"/>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unhideWhenUsed/>
    <w:qFormat/>
    <w:rsid w:val="00127924"/>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127924"/>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127924"/>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127924"/>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12792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12792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127924"/>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127924"/>
    <w:rPr>
      <w:rFonts w:eastAsiaTheme="majorEastAsia" w:cstheme="majorBidi"/>
      <w:i/>
      <w:iCs/>
      <w:color w:val="2F5496" w:themeColor="accent1" w:themeShade="BF"/>
    </w:rPr>
  </w:style>
  <w:style w:type="character" w:customStyle="1" w:styleId="5Char">
    <w:name w:val="عنوان 5 Char"/>
    <w:basedOn w:val="a0"/>
    <w:link w:val="5"/>
    <w:uiPriority w:val="9"/>
    <w:rsid w:val="00127924"/>
    <w:rPr>
      <w:rFonts w:eastAsiaTheme="majorEastAsia" w:cstheme="majorBidi"/>
      <w:color w:val="2F5496" w:themeColor="accent1" w:themeShade="BF"/>
      <w:sz w:val="24"/>
      <w:szCs w:val="24"/>
    </w:rPr>
  </w:style>
  <w:style w:type="character" w:customStyle="1" w:styleId="6Char">
    <w:name w:val="عنوان 6 Char"/>
    <w:basedOn w:val="a0"/>
    <w:link w:val="6"/>
    <w:uiPriority w:val="9"/>
    <w:rsid w:val="00127924"/>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127924"/>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127924"/>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127924"/>
    <w:rPr>
      <w:rFonts w:eastAsiaTheme="majorEastAsia" w:cstheme="majorBidi"/>
      <w:color w:val="272727" w:themeColor="text1" w:themeTint="D8"/>
      <w:sz w:val="24"/>
      <w:szCs w:val="24"/>
    </w:rPr>
  </w:style>
  <w:style w:type="paragraph" w:styleId="a5">
    <w:name w:val="List Paragraph"/>
    <w:basedOn w:val="a"/>
    <w:uiPriority w:val="34"/>
    <w:qFormat/>
    <w:rsid w:val="00127924"/>
    <w:pPr>
      <w:ind w:left="720"/>
      <w:contextualSpacing/>
    </w:pPr>
  </w:style>
  <w:style w:type="paragraph" w:styleId="a6">
    <w:name w:val="footnote text"/>
    <w:basedOn w:val="a"/>
    <w:link w:val="Char1"/>
    <w:uiPriority w:val="99"/>
    <w:semiHidden/>
    <w:unhideWhenUsed/>
    <w:rsid w:val="00127924"/>
    <w:pPr>
      <w:spacing w:after="0" w:line="240" w:lineRule="auto"/>
    </w:pPr>
    <w:rPr>
      <w:sz w:val="20"/>
      <w:szCs w:val="20"/>
    </w:rPr>
  </w:style>
  <w:style w:type="character" w:customStyle="1" w:styleId="Char1">
    <w:name w:val="نص حاشية سفلية Char"/>
    <w:basedOn w:val="a0"/>
    <w:link w:val="a6"/>
    <w:uiPriority w:val="99"/>
    <w:semiHidden/>
    <w:rsid w:val="00127924"/>
    <w:rPr>
      <w:sz w:val="20"/>
      <w:szCs w:val="20"/>
    </w:rPr>
  </w:style>
  <w:style w:type="character" w:styleId="a7">
    <w:name w:val="footnote reference"/>
    <w:basedOn w:val="a0"/>
    <w:uiPriority w:val="99"/>
    <w:semiHidden/>
    <w:unhideWhenUsed/>
    <w:rsid w:val="00127924"/>
    <w:rPr>
      <w:vertAlign w:val="superscript"/>
    </w:rPr>
  </w:style>
  <w:style w:type="paragraph" w:styleId="a8">
    <w:name w:val="Title"/>
    <w:basedOn w:val="a"/>
    <w:next w:val="a"/>
    <w:link w:val="Char2"/>
    <w:uiPriority w:val="10"/>
    <w:qFormat/>
    <w:rsid w:val="001279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8"/>
    <w:uiPriority w:val="10"/>
    <w:rsid w:val="00127924"/>
    <w:rPr>
      <w:rFonts w:asciiTheme="majorHAnsi" w:eastAsiaTheme="majorEastAsia" w:hAnsiTheme="majorHAnsi" w:cstheme="majorBidi"/>
      <w:spacing w:val="-10"/>
      <w:kern w:val="28"/>
      <w:sz w:val="56"/>
      <w:szCs w:val="56"/>
    </w:rPr>
  </w:style>
  <w:style w:type="paragraph" w:styleId="a9">
    <w:name w:val="Subtitle"/>
    <w:basedOn w:val="a"/>
    <w:next w:val="a"/>
    <w:link w:val="Char3"/>
    <w:uiPriority w:val="11"/>
    <w:qFormat/>
    <w:rsid w:val="00127924"/>
    <w:pPr>
      <w:numPr>
        <w:ilvl w:val="1"/>
      </w:numPr>
      <w:spacing w:line="278" w:lineRule="auto"/>
    </w:pPr>
    <w:rPr>
      <w:rFonts w:eastAsiaTheme="majorEastAsia" w:cstheme="majorBidi"/>
      <w:color w:val="595959" w:themeColor="text1" w:themeTint="A6"/>
      <w:spacing w:val="15"/>
      <w:sz w:val="28"/>
      <w:szCs w:val="28"/>
    </w:rPr>
  </w:style>
  <w:style w:type="character" w:customStyle="1" w:styleId="Char3">
    <w:name w:val="عنوان فرعي Char"/>
    <w:basedOn w:val="a0"/>
    <w:link w:val="a9"/>
    <w:uiPriority w:val="11"/>
    <w:rsid w:val="00127924"/>
    <w:rPr>
      <w:rFonts w:eastAsiaTheme="majorEastAsia" w:cstheme="majorBidi"/>
      <w:color w:val="595959" w:themeColor="text1" w:themeTint="A6"/>
      <w:spacing w:val="15"/>
      <w:sz w:val="28"/>
      <w:szCs w:val="28"/>
    </w:rPr>
  </w:style>
  <w:style w:type="paragraph" w:styleId="aa">
    <w:name w:val="Quote"/>
    <w:basedOn w:val="a"/>
    <w:next w:val="a"/>
    <w:link w:val="Char4"/>
    <w:uiPriority w:val="29"/>
    <w:qFormat/>
    <w:rsid w:val="00127924"/>
    <w:pPr>
      <w:spacing w:before="160" w:line="278" w:lineRule="auto"/>
      <w:jc w:val="center"/>
    </w:pPr>
    <w:rPr>
      <w:rFonts w:eastAsiaTheme="minorEastAsia"/>
      <w:i/>
      <w:iCs/>
      <w:color w:val="404040" w:themeColor="text1" w:themeTint="BF"/>
      <w:sz w:val="24"/>
      <w:szCs w:val="24"/>
    </w:rPr>
  </w:style>
  <w:style w:type="character" w:customStyle="1" w:styleId="Char4">
    <w:name w:val="اقتباس Char"/>
    <w:basedOn w:val="a0"/>
    <w:link w:val="aa"/>
    <w:uiPriority w:val="29"/>
    <w:rsid w:val="00127924"/>
    <w:rPr>
      <w:rFonts w:eastAsiaTheme="minorEastAsia"/>
      <w:i/>
      <w:iCs/>
      <w:color w:val="404040" w:themeColor="text1" w:themeTint="BF"/>
      <w:sz w:val="24"/>
      <w:szCs w:val="24"/>
    </w:rPr>
  </w:style>
  <w:style w:type="character" w:styleId="ab">
    <w:name w:val="Intense Emphasis"/>
    <w:basedOn w:val="a0"/>
    <w:uiPriority w:val="21"/>
    <w:qFormat/>
    <w:rsid w:val="00127924"/>
    <w:rPr>
      <w:i/>
      <w:iCs/>
      <w:color w:val="2F5496" w:themeColor="accent1" w:themeShade="BF"/>
    </w:rPr>
  </w:style>
  <w:style w:type="paragraph" w:styleId="ac">
    <w:name w:val="Intense Quote"/>
    <w:basedOn w:val="a"/>
    <w:next w:val="a"/>
    <w:link w:val="Char5"/>
    <w:uiPriority w:val="30"/>
    <w:qFormat/>
    <w:rsid w:val="00127924"/>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5">
    <w:name w:val="اقتباس مكثف Char"/>
    <w:basedOn w:val="a0"/>
    <w:link w:val="ac"/>
    <w:uiPriority w:val="30"/>
    <w:rsid w:val="00127924"/>
    <w:rPr>
      <w:rFonts w:eastAsiaTheme="minorEastAsia"/>
      <w:i/>
      <w:iCs/>
      <w:color w:val="2F5496" w:themeColor="accent1" w:themeShade="BF"/>
      <w:sz w:val="24"/>
      <w:szCs w:val="24"/>
    </w:rPr>
  </w:style>
  <w:style w:type="character" w:styleId="ad">
    <w:name w:val="Intense Reference"/>
    <w:basedOn w:val="a0"/>
    <w:uiPriority w:val="32"/>
    <w:qFormat/>
    <w:rsid w:val="00127924"/>
    <w:rPr>
      <w:b/>
      <w:bCs/>
      <w:smallCaps/>
      <w:color w:val="2F5496" w:themeColor="accent1" w:themeShade="BF"/>
      <w:spacing w:val="5"/>
    </w:rPr>
  </w:style>
  <w:style w:type="paragraph" w:customStyle="1" w:styleId="ds-markdown-paragraph">
    <w:name w:val="ds-markdown-paragraph"/>
    <w:basedOn w:val="a"/>
    <w:rsid w:val="0012792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e">
    <w:name w:val="Strong"/>
    <w:basedOn w:val="a0"/>
    <w:uiPriority w:val="22"/>
    <w:qFormat/>
    <w:rsid w:val="00127924"/>
    <w:rPr>
      <w:b/>
      <w:bCs/>
    </w:rPr>
  </w:style>
  <w:style w:type="character" w:styleId="af">
    <w:name w:val="Emphasis"/>
    <w:basedOn w:val="a0"/>
    <w:uiPriority w:val="20"/>
    <w:qFormat/>
    <w:rsid w:val="00127924"/>
    <w:rPr>
      <w:i/>
      <w:iCs/>
    </w:rPr>
  </w:style>
  <w:style w:type="table" w:styleId="4-2">
    <w:name w:val="Grid Table 4 Accent 2"/>
    <w:basedOn w:val="a1"/>
    <w:uiPriority w:val="49"/>
    <w:rsid w:val="00127924"/>
    <w:pPr>
      <w:spacing w:after="0" w:line="240" w:lineRule="auto"/>
    </w:pPr>
    <w:rPr>
      <w:rFonts w:eastAsiaTheme="minorEastAsia"/>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msonormal0">
    <w:name w:val="msonormal"/>
    <w:basedOn w:val="a"/>
    <w:rsid w:val="0012792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VerbatimChar">
    <w:name w:val="Verbatim Char"/>
    <w:rsid w:val="00127924"/>
    <w:rPr>
      <w:rFonts w:ascii="Consolas" w:hAnsi="Consolas"/>
      <w:sz w:val="22"/>
    </w:rPr>
  </w:style>
  <w:style w:type="table" w:customStyle="1" w:styleId="NormalGrid">
    <w:name w:val="Normal Grid"/>
    <w:basedOn w:val="a1"/>
    <w:uiPriority w:val="39"/>
    <w:rsid w:val="00127924"/>
    <w:pPr>
      <w:bidi/>
      <w:spacing w:after="0" w:line="240" w:lineRule="auto"/>
    </w:pPr>
    <w:rPr>
      <w:rFonts w:ascii="Times New Roman"/>
      <w:kern w:val="0"/>
      <w:sz w:val="28"/>
      <w:lang w:val="ar-SA"/>
      <w14:ligatures w14:val="none"/>
    </w:rPr>
    <w:tblPr>
      <w:tblCellMar>
        <w:top w:w="80" w:type="dxa"/>
        <w:left w:w="160" w:type="dxa"/>
        <w:bottom w:w="80" w:type="dxa"/>
        <w:right w:w="160" w:type="dxa"/>
      </w:tblCellMar>
    </w:tblPr>
  </w:style>
  <w:style w:type="character" w:styleId="Hyperlink">
    <w:name w:val="Hyperlink"/>
    <w:basedOn w:val="a0"/>
    <w:uiPriority w:val="99"/>
    <w:unhideWhenUsed/>
    <w:rsid w:val="00127924"/>
    <w:rPr>
      <w:color w:val="0000FF"/>
      <w:u w:val="single"/>
    </w:rPr>
  </w:style>
  <w:style w:type="paragraph" w:styleId="af0">
    <w:name w:val="Normal (Web)"/>
    <w:basedOn w:val="a"/>
    <w:uiPriority w:val="99"/>
    <w:unhideWhenUsed/>
    <w:rsid w:val="0012792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d162f7b9">
    <w:name w:val="d162f7b9"/>
    <w:basedOn w:val="a0"/>
    <w:rsid w:val="00127924"/>
  </w:style>
  <w:style w:type="paragraph" w:styleId="HTML">
    <w:name w:val="HTML Preformatted"/>
    <w:basedOn w:val="a"/>
    <w:link w:val="HTMLChar"/>
    <w:uiPriority w:val="99"/>
    <w:semiHidden/>
    <w:unhideWhenUsed/>
    <w:rsid w:val="001279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127924"/>
    <w:rPr>
      <w:rFonts w:ascii="Courier New" w:eastAsiaTheme="minorEastAsia" w:hAnsi="Courier New" w:cs="Courier New"/>
      <w:kern w:val="0"/>
      <w:sz w:val="20"/>
      <w:szCs w:val="20"/>
      <w14:ligatures w14:val="none"/>
    </w:rPr>
  </w:style>
  <w:style w:type="character" w:customStyle="1" w:styleId="token">
    <w:name w:val="token"/>
    <w:basedOn w:val="a0"/>
    <w:rsid w:val="00127924"/>
  </w:style>
  <w:style w:type="table" w:styleId="4-1">
    <w:name w:val="Grid Table 4 Accent 1"/>
    <w:basedOn w:val="a1"/>
    <w:uiPriority w:val="49"/>
    <w:rsid w:val="00127924"/>
    <w:pPr>
      <w:spacing w:after="0" w:line="240" w:lineRule="auto"/>
    </w:pPr>
    <w:rPr>
      <w:rFonts w:eastAsiaTheme="minorEastAsia"/>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1">
    <w:name w:val="Grid Table 5 Dark Accent 1"/>
    <w:basedOn w:val="a1"/>
    <w:uiPriority w:val="50"/>
    <w:rsid w:val="00127924"/>
    <w:pPr>
      <w:spacing w:after="0" w:line="240" w:lineRule="auto"/>
    </w:pPr>
    <w:rPr>
      <w:rFonts w:eastAsiaTheme="minorEastAsia"/>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af1">
    <w:name w:val="Body Text"/>
    <w:basedOn w:val="a"/>
    <w:link w:val="Char6"/>
    <w:uiPriority w:val="1"/>
    <w:qFormat/>
    <w:rsid w:val="00127924"/>
    <w:pPr>
      <w:widowControl w:val="0"/>
      <w:autoSpaceDE w:val="0"/>
      <w:autoSpaceDN w:val="0"/>
      <w:bidi w:val="0"/>
      <w:spacing w:after="0" w:line="240" w:lineRule="auto"/>
      <w:jc w:val="right"/>
    </w:pPr>
    <w:rPr>
      <w:rFonts w:ascii="Calibri" w:eastAsia="Calibri" w:hAnsi="Calibri" w:cs="Calibri"/>
      <w:kern w:val="0"/>
      <w:sz w:val="28"/>
      <w:szCs w:val="28"/>
      <w14:ligatures w14:val="none"/>
    </w:rPr>
  </w:style>
  <w:style w:type="character" w:customStyle="1" w:styleId="Char6">
    <w:name w:val="نص أساسي Char"/>
    <w:basedOn w:val="a0"/>
    <w:link w:val="af1"/>
    <w:uiPriority w:val="1"/>
    <w:rsid w:val="00127924"/>
    <w:rPr>
      <w:rFonts w:ascii="Calibri" w:eastAsia="Calibri" w:hAnsi="Calibri" w:cs="Calibri"/>
      <w:kern w:val="0"/>
      <w:sz w:val="28"/>
      <w:szCs w:val="28"/>
      <w14:ligatures w14:val="none"/>
    </w:rPr>
  </w:style>
  <w:style w:type="table" w:customStyle="1" w:styleId="TableNormal">
    <w:name w:val="TableNormal"/>
    <w:rsid w:val="00127924"/>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character" w:customStyle="1" w:styleId="d813de27">
    <w:name w:val="d813de27"/>
    <w:basedOn w:val="a0"/>
    <w:rsid w:val="00127924"/>
  </w:style>
  <w:style w:type="character" w:styleId="af2">
    <w:name w:val="FollowedHyperlink"/>
    <w:basedOn w:val="a0"/>
    <w:uiPriority w:val="99"/>
    <w:semiHidden/>
    <w:unhideWhenUsed/>
    <w:rsid w:val="00127924"/>
    <w:rPr>
      <w:color w:val="800080"/>
      <w:u w:val="single"/>
    </w:rPr>
  </w:style>
  <w:style w:type="character" w:styleId="af3">
    <w:name w:val="Unresolved Mention"/>
    <w:basedOn w:val="a0"/>
    <w:uiPriority w:val="99"/>
    <w:semiHidden/>
    <w:unhideWhenUsed/>
    <w:rsid w:val="00127924"/>
    <w:rPr>
      <w:color w:val="605E5C"/>
      <w:shd w:val="clear" w:color="auto" w:fill="E1DFDD"/>
    </w:rPr>
  </w:style>
  <w:style w:type="character" w:styleId="af4">
    <w:name w:val="page number"/>
    <w:basedOn w:val="a0"/>
    <w:uiPriority w:val="99"/>
    <w:semiHidden/>
    <w:unhideWhenUsed/>
    <w:rsid w:val="00127924"/>
  </w:style>
  <w:style w:type="paragraph" w:styleId="af5">
    <w:name w:val="TOC Heading"/>
    <w:basedOn w:val="1"/>
    <w:next w:val="a"/>
    <w:uiPriority w:val="39"/>
    <w:unhideWhenUsed/>
    <w:qFormat/>
    <w:rsid w:val="00127924"/>
    <w:pPr>
      <w:bidi w:val="0"/>
      <w:spacing w:before="240" w:after="0"/>
      <w:outlineLvl w:val="9"/>
    </w:pPr>
    <w:rPr>
      <w:kern w:val="0"/>
      <w:sz w:val="32"/>
      <w:szCs w:val="32"/>
      <w14:ligatures w14:val="none"/>
    </w:rPr>
  </w:style>
  <w:style w:type="paragraph" w:styleId="20">
    <w:name w:val="toc 2"/>
    <w:basedOn w:val="a"/>
    <w:next w:val="a"/>
    <w:autoRedefine/>
    <w:uiPriority w:val="39"/>
    <w:unhideWhenUsed/>
    <w:rsid w:val="00127924"/>
    <w:pPr>
      <w:bidi w:val="0"/>
      <w:spacing w:after="100"/>
      <w:ind w:left="220"/>
    </w:pPr>
    <w:rPr>
      <w:rFonts w:eastAsiaTheme="minorEastAsia" w:cs="Times New Roman"/>
      <w:kern w:val="0"/>
      <w14:ligatures w14:val="none"/>
    </w:rPr>
  </w:style>
  <w:style w:type="paragraph" w:styleId="10">
    <w:name w:val="toc 1"/>
    <w:basedOn w:val="a"/>
    <w:next w:val="a"/>
    <w:autoRedefine/>
    <w:uiPriority w:val="39"/>
    <w:unhideWhenUsed/>
    <w:rsid w:val="00127924"/>
    <w:pPr>
      <w:bidi w:val="0"/>
      <w:spacing w:after="100"/>
    </w:pPr>
    <w:rPr>
      <w:rFonts w:eastAsiaTheme="minorEastAsia" w:cs="Times New Roman"/>
      <w:kern w:val="0"/>
      <w14:ligatures w14:val="none"/>
    </w:rPr>
  </w:style>
  <w:style w:type="paragraph" w:styleId="30">
    <w:name w:val="toc 3"/>
    <w:basedOn w:val="a"/>
    <w:next w:val="a"/>
    <w:autoRedefine/>
    <w:uiPriority w:val="39"/>
    <w:unhideWhenUsed/>
    <w:rsid w:val="00127924"/>
    <w:pPr>
      <w:bidi w:val="0"/>
      <w:spacing w:after="100"/>
      <w:ind w:left="440"/>
    </w:pPr>
    <w:rPr>
      <w:rFonts w:eastAsiaTheme="minorEastAsia" w:cs="Times New Roman"/>
      <w:kern w:val="0"/>
      <w14:ligatures w14:val="none"/>
    </w:rPr>
  </w:style>
  <w:style w:type="paragraph" w:customStyle="1" w:styleId="gds-label-m-alt">
    <w:name w:val="gds-label-m-alt"/>
    <w:basedOn w:val="a"/>
    <w:rsid w:val="0012792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onversation-title">
    <w:name w:val="conversation-title"/>
    <w:basedOn w:val="a0"/>
    <w:rsid w:val="00127924"/>
  </w:style>
  <w:style w:type="paragraph" w:customStyle="1" w:styleId="query-text-line">
    <w:name w:val="query-text-line"/>
    <w:basedOn w:val="a"/>
    <w:rsid w:val="0012792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title-text">
    <w:name w:val="title-text"/>
    <w:basedOn w:val="a0"/>
    <w:rsid w:val="00127924"/>
  </w:style>
  <w:style w:type="character" w:customStyle="1" w:styleId="sr-only">
    <w:name w:val="sr-only"/>
    <w:basedOn w:val="a0"/>
    <w:rsid w:val="00127924"/>
  </w:style>
  <w:style w:type="character" w:customStyle="1" w:styleId="creation-timestamp">
    <w:name w:val="creation-timestamp"/>
    <w:basedOn w:val="a0"/>
    <w:rsid w:val="00127924"/>
  </w:style>
  <w:style w:type="character" w:customStyle="1" w:styleId="citation-113">
    <w:name w:val="citation-113"/>
    <w:basedOn w:val="a0"/>
    <w:rsid w:val="00127924"/>
  </w:style>
  <w:style w:type="character" w:customStyle="1" w:styleId="citation-112">
    <w:name w:val="citation-112"/>
    <w:basedOn w:val="a0"/>
    <w:rsid w:val="00127924"/>
  </w:style>
  <w:style w:type="character" w:customStyle="1" w:styleId="citation-111">
    <w:name w:val="citation-111"/>
    <w:basedOn w:val="a0"/>
    <w:rsid w:val="00127924"/>
  </w:style>
  <w:style w:type="character" w:customStyle="1" w:styleId="citation-110">
    <w:name w:val="citation-110"/>
    <w:basedOn w:val="a0"/>
    <w:rsid w:val="00127924"/>
  </w:style>
  <w:style w:type="character" w:customStyle="1" w:styleId="citation-109">
    <w:name w:val="citation-109"/>
    <w:basedOn w:val="a0"/>
    <w:rsid w:val="00127924"/>
  </w:style>
  <w:style w:type="character" w:customStyle="1" w:styleId="citation-108">
    <w:name w:val="citation-108"/>
    <w:basedOn w:val="a0"/>
    <w:rsid w:val="00127924"/>
  </w:style>
  <w:style w:type="character" w:customStyle="1" w:styleId="citation-107">
    <w:name w:val="citation-107"/>
    <w:basedOn w:val="a0"/>
    <w:rsid w:val="00127924"/>
  </w:style>
  <w:style w:type="character" w:customStyle="1" w:styleId="citation-106">
    <w:name w:val="citation-106"/>
    <w:basedOn w:val="a0"/>
    <w:rsid w:val="00127924"/>
  </w:style>
  <w:style w:type="character" w:customStyle="1" w:styleId="citation-105">
    <w:name w:val="citation-105"/>
    <w:basedOn w:val="a0"/>
    <w:rsid w:val="00127924"/>
  </w:style>
  <w:style w:type="character" w:customStyle="1" w:styleId="citation-104">
    <w:name w:val="citation-104"/>
    <w:basedOn w:val="a0"/>
    <w:rsid w:val="00127924"/>
  </w:style>
  <w:style w:type="character" w:customStyle="1" w:styleId="citation-103">
    <w:name w:val="citation-103"/>
    <w:basedOn w:val="a0"/>
    <w:rsid w:val="00127924"/>
  </w:style>
  <w:style w:type="character" w:customStyle="1" w:styleId="citation-102">
    <w:name w:val="citation-102"/>
    <w:basedOn w:val="a0"/>
    <w:rsid w:val="00127924"/>
  </w:style>
  <w:style w:type="character" w:customStyle="1" w:styleId="citation-101">
    <w:name w:val="citation-101"/>
    <w:basedOn w:val="a0"/>
    <w:rsid w:val="00127924"/>
  </w:style>
  <w:style w:type="character" w:customStyle="1" w:styleId="citation-100">
    <w:name w:val="citation-100"/>
    <w:basedOn w:val="a0"/>
    <w:rsid w:val="00127924"/>
  </w:style>
  <w:style w:type="character" w:customStyle="1" w:styleId="citation-99">
    <w:name w:val="citation-99"/>
    <w:basedOn w:val="a0"/>
    <w:rsid w:val="00127924"/>
  </w:style>
  <w:style w:type="character" w:customStyle="1" w:styleId="citation-84">
    <w:name w:val="citation-84"/>
    <w:basedOn w:val="a0"/>
    <w:rsid w:val="00127924"/>
  </w:style>
  <w:style w:type="character" w:customStyle="1" w:styleId="citation-83">
    <w:name w:val="citation-83"/>
    <w:basedOn w:val="a0"/>
    <w:rsid w:val="00127924"/>
  </w:style>
  <w:style w:type="character" w:customStyle="1" w:styleId="citation-82">
    <w:name w:val="citation-82"/>
    <w:basedOn w:val="a0"/>
    <w:rsid w:val="00127924"/>
  </w:style>
  <w:style w:type="character" w:customStyle="1" w:styleId="citation-81">
    <w:name w:val="citation-81"/>
    <w:basedOn w:val="a0"/>
    <w:rsid w:val="00127924"/>
  </w:style>
  <w:style w:type="character" w:customStyle="1" w:styleId="citation-80">
    <w:name w:val="citation-80"/>
    <w:basedOn w:val="a0"/>
    <w:rsid w:val="00127924"/>
  </w:style>
  <w:style w:type="character" w:customStyle="1" w:styleId="citation-79">
    <w:name w:val="citation-79"/>
    <w:basedOn w:val="a0"/>
    <w:rsid w:val="00127924"/>
  </w:style>
  <w:style w:type="character" w:customStyle="1" w:styleId="citation-78">
    <w:name w:val="citation-78"/>
    <w:basedOn w:val="a0"/>
    <w:rsid w:val="00127924"/>
  </w:style>
  <w:style w:type="character" w:customStyle="1" w:styleId="citation-77">
    <w:name w:val="citation-77"/>
    <w:basedOn w:val="a0"/>
    <w:rsid w:val="00127924"/>
  </w:style>
  <w:style w:type="character" w:customStyle="1" w:styleId="citation-76">
    <w:name w:val="citation-76"/>
    <w:basedOn w:val="a0"/>
    <w:rsid w:val="00127924"/>
  </w:style>
  <w:style w:type="character" w:customStyle="1" w:styleId="citation-75">
    <w:name w:val="citation-75"/>
    <w:basedOn w:val="a0"/>
    <w:rsid w:val="00127924"/>
  </w:style>
  <w:style w:type="character" w:customStyle="1" w:styleId="citation-74">
    <w:name w:val="citation-74"/>
    <w:basedOn w:val="a0"/>
    <w:rsid w:val="00127924"/>
  </w:style>
  <w:style w:type="character" w:customStyle="1" w:styleId="citation-132">
    <w:name w:val="citation-132"/>
    <w:basedOn w:val="a0"/>
    <w:rsid w:val="00127924"/>
  </w:style>
  <w:style w:type="character" w:customStyle="1" w:styleId="citation-131">
    <w:name w:val="citation-131"/>
    <w:basedOn w:val="a0"/>
    <w:rsid w:val="00127924"/>
  </w:style>
  <w:style w:type="character" w:customStyle="1" w:styleId="citation-130">
    <w:name w:val="citation-130"/>
    <w:basedOn w:val="a0"/>
    <w:rsid w:val="00127924"/>
  </w:style>
  <w:style w:type="character" w:customStyle="1" w:styleId="citation-129">
    <w:name w:val="citation-129"/>
    <w:basedOn w:val="a0"/>
    <w:rsid w:val="00127924"/>
  </w:style>
  <w:style w:type="character" w:customStyle="1" w:styleId="citation-128">
    <w:name w:val="citation-128"/>
    <w:basedOn w:val="a0"/>
    <w:rsid w:val="00127924"/>
  </w:style>
  <w:style w:type="character" w:customStyle="1" w:styleId="citation-127">
    <w:name w:val="citation-127"/>
    <w:basedOn w:val="a0"/>
    <w:rsid w:val="00127924"/>
  </w:style>
  <w:style w:type="character" w:customStyle="1" w:styleId="citation-126">
    <w:name w:val="citation-126"/>
    <w:basedOn w:val="a0"/>
    <w:rsid w:val="00127924"/>
  </w:style>
  <w:style w:type="character" w:customStyle="1" w:styleId="citation-125">
    <w:name w:val="citation-125"/>
    <w:basedOn w:val="a0"/>
    <w:rsid w:val="00127924"/>
  </w:style>
  <w:style w:type="character" w:customStyle="1" w:styleId="citation-124">
    <w:name w:val="citation-124"/>
    <w:basedOn w:val="a0"/>
    <w:rsid w:val="00127924"/>
  </w:style>
  <w:style w:type="character" w:customStyle="1" w:styleId="citation-123">
    <w:name w:val="citation-123"/>
    <w:basedOn w:val="a0"/>
    <w:rsid w:val="00127924"/>
  </w:style>
  <w:style w:type="character" w:customStyle="1" w:styleId="citation-122">
    <w:name w:val="citation-122"/>
    <w:basedOn w:val="a0"/>
    <w:rsid w:val="00127924"/>
  </w:style>
  <w:style w:type="character" w:customStyle="1" w:styleId="citation-121">
    <w:name w:val="citation-121"/>
    <w:basedOn w:val="a0"/>
    <w:rsid w:val="00127924"/>
  </w:style>
  <w:style w:type="character" w:customStyle="1" w:styleId="citation-120">
    <w:name w:val="citation-120"/>
    <w:basedOn w:val="a0"/>
    <w:rsid w:val="00127924"/>
  </w:style>
  <w:style w:type="character" w:customStyle="1" w:styleId="citation-119">
    <w:name w:val="citation-119"/>
    <w:basedOn w:val="a0"/>
    <w:rsid w:val="00127924"/>
  </w:style>
  <w:style w:type="character" w:customStyle="1" w:styleId="citation-118">
    <w:name w:val="citation-118"/>
    <w:basedOn w:val="a0"/>
    <w:rsid w:val="00127924"/>
  </w:style>
  <w:style w:type="character" w:customStyle="1" w:styleId="citation-117">
    <w:name w:val="citation-117"/>
    <w:basedOn w:val="a0"/>
    <w:rsid w:val="00127924"/>
  </w:style>
  <w:style w:type="character" w:customStyle="1" w:styleId="citation-63">
    <w:name w:val="citation-63"/>
    <w:basedOn w:val="a0"/>
    <w:rsid w:val="00127924"/>
  </w:style>
  <w:style w:type="character" w:customStyle="1" w:styleId="citation-62">
    <w:name w:val="citation-62"/>
    <w:basedOn w:val="a0"/>
    <w:rsid w:val="00127924"/>
  </w:style>
  <w:style w:type="character" w:customStyle="1" w:styleId="citation-61">
    <w:name w:val="citation-61"/>
    <w:basedOn w:val="a0"/>
    <w:rsid w:val="00127924"/>
  </w:style>
  <w:style w:type="character" w:customStyle="1" w:styleId="citation-60">
    <w:name w:val="citation-60"/>
    <w:basedOn w:val="a0"/>
    <w:rsid w:val="00127924"/>
  </w:style>
  <w:style w:type="character" w:customStyle="1" w:styleId="citation-59">
    <w:name w:val="citation-59"/>
    <w:basedOn w:val="a0"/>
    <w:rsid w:val="00127924"/>
  </w:style>
  <w:style w:type="character" w:customStyle="1" w:styleId="citation-58">
    <w:name w:val="citation-58"/>
    <w:basedOn w:val="a0"/>
    <w:rsid w:val="00127924"/>
  </w:style>
  <w:style w:type="paragraph" w:styleId="40">
    <w:name w:val="toc 4"/>
    <w:basedOn w:val="a"/>
    <w:next w:val="a"/>
    <w:autoRedefine/>
    <w:uiPriority w:val="39"/>
    <w:unhideWhenUsed/>
    <w:rsid w:val="00127924"/>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127924"/>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127924"/>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127924"/>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127924"/>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127924"/>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ferma.eu/is-human-resource-risk-underestimated/" TargetMode="External"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5457</Words>
  <Characters>30312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Ashraf ali Qahtan</cp:lastModifiedBy>
  <cp:revision>4</cp:revision>
  <dcterms:created xsi:type="dcterms:W3CDTF">2026-04-15T11:39:00Z</dcterms:created>
  <dcterms:modified xsi:type="dcterms:W3CDTF">2026-04-15T11:41:00Z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