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8AB36" w14:textId="77777777" w:rsidR="00394AD0" w:rsidRDefault="00000000" w:rsidP="00D14B82">
      <w:pPr>
        <w:bidi/>
        <w:jc w:val="center"/>
      </w:pPr>
      <w:r>
        <w:rPr>
          <w:b/>
          <w:sz w:val="28"/>
        </w:rPr>
        <w:t>التقرير النهائي لمراجعة الفصل الثاني</w:t>
      </w:r>
    </w:p>
    <w:p w14:paraId="073D33D3" w14:textId="77777777" w:rsidR="00394AD0" w:rsidRDefault="00000000" w:rsidP="00D14B82">
      <w:pPr>
        <w:bidi/>
        <w:jc w:val="center"/>
      </w:pPr>
      <w:r>
        <w:rPr>
          <w:b/>
          <w:sz w:val="26"/>
        </w:rPr>
        <w:t>الإطار النظري والدراسات السابقة</w:t>
      </w:r>
    </w:p>
    <w:tbl>
      <w:tblPr>
        <w:tblStyle w:val="TableGrid"/>
        <w:bidiVisual/>
        <w:tblW w:w="0" w:type="auto"/>
        <w:tblLook w:val="04A0" w:firstRow="1" w:lastRow="0" w:firstColumn="1" w:lastColumn="0" w:noHBand="0" w:noVBand="1"/>
      </w:tblPr>
      <w:tblGrid>
        <w:gridCol w:w="1792"/>
        <w:gridCol w:w="8510"/>
      </w:tblGrid>
      <w:tr w:rsidR="00394AD0" w14:paraId="505CD597" w14:textId="77777777" w:rsidTr="00DF1654">
        <w:tc>
          <w:tcPr>
            <w:tcW w:w="1792" w:type="dxa"/>
          </w:tcPr>
          <w:p w14:paraId="51F9ED22" w14:textId="77777777" w:rsidR="00394AD0" w:rsidRDefault="00000000" w:rsidP="00D14B82">
            <w:pPr>
              <w:bidi/>
              <w:jc w:val="both"/>
            </w:pPr>
            <w:r>
              <w:rPr>
                <w:b/>
              </w:rPr>
              <w:t>اسم الطالب</w:t>
            </w:r>
          </w:p>
        </w:tc>
        <w:tc>
          <w:tcPr>
            <w:tcW w:w="8510" w:type="dxa"/>
          </w:tcPr>
          <w:p w14:paraId="7C0B1620" w14:textId="77777777" w:rsidR="00394AD0" w:rsidRDefault="00000000" w:rsidP="00D14B82">
            <w:pPr>
              <w:bidi/>
              <w:jc w:val="both"/>
            </w:pPr>
            <w:r>
              <w:t>رائد الجهني</w:t>
            </w:r>
          </w:p>
        </w:tc>
      </w:tr>
      <w:tr w:rsidR="00394AD0" w14:paraId="3533FC93" w14:textId="77777777" w:rsidTr="00DF1654">
        <w:tc>
          <w:tcPr>
            <w:tcW w:w="1792" w:type="dxa"/>
          </w:tcPr>
          <w:p w14:paraId="147AE763" w14:textId="77777777" w:rsidR="00394AD0" w:rsidRDefault="00000000" w:rsidP="00D14B82">
            <w:pPr>
              <w:bidi/>
              <w:jc w:val="both"/>
            </w:pPr>
            <w:r>
              <w:rPr>
                <w:b/>
              </w:rPr>
              <w:t>موضوع الرسالة</w:t>
            </w:r>
          </w:p>
        </w:tc>
        <w:tc>
          <w:tcPr>
            <w:tcW w:w="8510" w:type="dxa"/>
          </w:tcPr>
          <w:p w14:paraId="4A0B7929" w14:textId="77777777" w:rsidR="00394AD0" w:rsidRDefault="00000000" w:rsidP="00D14B82">
            <w:pPr>
              <w:bidi/>
              <w:jc w:val="both"/>
            </w:pPr>
            <w:r>
              <w:t>أثر الممارسات الإستراتيجية لإدارة الموارد البشرية على جودة الخدمات: دراسة تطبيقية على الشركة السعودية للكهرباء</w:t>
            </w:r>
          </w:p>
        </w:tc>
      </w:tr>
      <w:tr w:rsidR="00394AD0" w14:paraId="402B27D5" w14:textId="77777777" w:rsidTr="00DF1654">
        <w:tc>
          <w:tcPr>
            <w:tcW w:w="1792" w:type="dxa"/>
          </w:tcPr>
          <w:p w14:paraId="7A7234B8" w14:textId="77777777" w:rsidR="00394AD0" w:rsidRDefault="00000000" w:rsidP="00D14B82">
            <w:pPr>
              <w:bidi/>
              <w:jc w:val="both"/>
            </w:pPr>
            <w:r>
              <w:rPr>
                <w:b/>
              </w:rPr>
              <w:t>قرار المراجعة</w:t>
            </w:r>
          </w:p>
        </w:tc>
        <w:tc>
          <w:tcPr>
            <w:tcW w:w="8510" w:type="dxa"/>
          </w:tcPr>
          <w:p w14:paraId="0A5D8104" w14:textId="77777777" w:rsidR="00394AD0" w:rsidRDefault="00000000" w:rsidP="00D14B82">
            <w:pPr>
              <w:bidi/>
              <w:jc w:val="both"/>
            </w:pPr>
            <w:r>
              <w:rPr>
                <w:b/>
              </w:rPr>
              <w:t>مقبول</w:t>
            </w:r>
          </w:p>
        </w:tc>
      </w:tr>
    </w:tbl>
    <w:p w14:paraId="345C9D93" w14:textId="77777777" w:rsidR="00D14B82" w:rsidRDefault="00D14B82" w:rsidP="00D14B82">
      <w:pPr>
        <w:bidi/>
        <w:jc w:val="both"/>
        <w:rPr>
          <w:b/>
          <w:sz w:val="24"/>
        </w:rPr>
      </w:pPr>
    </w:p>
    <w:p w14:paraId="52A3E4C1" w14:textId="6E61ADFC" w:rsidR="00394AD0" w:rsidRDefault="00000000" w:rsidP="00D14B82">
      <w:pPr>
        <w:bidi/>
        <w:jc w:val="both"/>
      </w:pPr>
      <w:r>
        <w:rPr>
          <w:b/>
          <w:sz w:val="24"/>
        </w:rPr>
        <w:t>أولًا: التقدير العام</w:t>
      </w:r>
    </w:p>
    <w:p w14:paraId="0A071A0D" w14:textId="77777777" w:rsidR="00D14B82" w:rsidRDefault="00D14B82" w:rsidP="00D14B82">
      <w:pPr>
        <w:bidi/>
        <w:jc w:val="both"/>
        <w:rPr>
          <w:rFonts w:cs="Arial"/>
        </w:rPr>
      </w:pPr>
      <w:r w:rsidRPr="00D14B82">
        <w:rPr>
          <w:rFonts w:cs="Arial"/>
          <w:rtl/>
        </w:rPr>
        <w:t xml:space="preserve">تُظهر النسخة الحالية (التسليم الرابع) تحسنًا واضحًا مقارنة بالتقرير السابق المعتمد؛ إذ أضيفت فقرة أكثر صراحة لمنهجية مراجعة الأدبيات، وتم تحديد معايير الاختيار والاستبعاد والفترة الزمنية وآلية التنظيم، كما أصبح توظيف النظرية التبادلية ونموذج </w:t>
      </w:r>
      <w:r w:rsidRPr="00D14B82">
        <w:t>SERVQUAL</w:t>
      </w:r>
      <w:r w:rsidRPr="00D14B82">
        <w:rPr>
          <w:rFonts w:cs="Arial"/>
          <w:rtl/>
        </w:rPr>
        <w:t xml:space="preserve"> أكثر حضورًا في تفسير العلاقة بين ممارسات إدارة الموارد البشرية الإستراتيجية وجودة الخدمات. كذلك ظهرت صياغة أوضح للفجوة البحثية بمستوياتها النظرية والمنهجية والسياقية، وهو ما يعكس استجابة أفضل للملاحظات الأساسية التي كانت قائمة في النسخة السابقة.</w:t>
      </w:r>
    </w:p>
    <w:p w14:paraId="2A983793" w14:textId="301FEB54" w:rsidR="00394AD0" w:rsidRDefault="00000000" w:rsidP="00D14B82">
      <w:pPr>
        <w:bidi/>
        <w:jc w:val="both"/>
      </w:pPr>
      <w:r>
        <w:rPr>
          <w:b/>
          <w:sz w:val="24"/>
        </w:rPr>
        <w:t>ثانيًا: الملاحظات التي جرى تحسينها</w:t>
      </w:r>
    </w:p>
    <w:tbl>
      <w:tblPr>
        <w:tblStyle w:val="TableGrid"/>
        <w:bidiVisual/>
        <w:tblW w:w="0" w:type="auto"/>
        <w:tblLook w:val="04A0" w:firstRow="1" w:lastRow="0" w:firstColumn="1" w:lastColumn="0" w:noHBand="0" w:noVBand="1"/>
      </w:tblPr>
      <w:tblGrid>
        <w:gridCol w:w="892"/>
        <w:gridCol w:w="1979"/>
        <w:gridCol w:w="7431"/>
      </w:tblGrid>
      <w:tr w:rsidR="00D14B82" w14:paraId="4EB42628" w14:textId="77777777" w:rsidTr="00D14B82">
        <w:tc>
          <w:tcPr>
            <w:tcW w:w="893" w:type="dxa"/>
          </w:tcPr>
          <w:p w14:paraId="2C98BDAC" w14:textId="39A63ED5" w:rsidR="00D14B82" w:rsidRPr="00D14B82" w:rsidRDefault="00D14B82" w:rsidP="00D14B82">
            <w:pPr>
              <w:bidi/>
              <w:jc w:val="center"/>
              <w:rPr>
                <w:b/>
                <w:bCs/>
              </w:rPr>
            </w:pPr>
            <w:r w:rsidRPr="00D14B82">
              <w:rPr>
                <w:b/>
                <w:bCs/>
                <w:rtl/>
              </w:rPr>
              <w:t>م</w:t>
            </w:r>
          </w:p>
        </w:tc>
        <w:tc>
          <w:tcPr>
            <w:tcW w:w="1980" w:type="dxa"/>
          </w:tcPr>
          <w:p w14:paraId="7AB13CF5" w14:textId="626D434C" w:rsidR="00D14B82" w:rsidRPr="00D14B82" w:rsidRDefault="00D14B82" w:rsidP="00D14B82">
            <w:pPr>
              <w:bidi/>
              <w:jc w:val="center"/>
              <w:rPr>
                <w:b/>
                <w:bCs/>
              </w:rPr>
            </w:pPr>
            <w:r w:rsidRPr="00D14B82">
              <w:rPr>
                <w:b/>
                <w:bCs/>
                <w:rtl/>
              </w:rPr>
              <w:t>الملاحظة الجوهرية في التقرير السابق</w:t>
            </w:r>
          </w:p>
        </w:tc>
        <w:tc>
          <w:tcPr>
            <w:tcW w:w="7438" w:type="dxa"/>
          </w:tcPr>
          <w:p w14:paraId="7C7C7C29" w14:textId="7CCA5F78" w:rsidR="00D14B82" w:rsidRPr="00D14B82" w:rsidRDefault="00D14B82" w:rsidP="00D14B82">
            <w:pPr>
              <w:bidi/>
              <w:jc w:val="center"/>
              <w:rPr>
                <w:b/>
                <w:bCs/>
              </w:rPr>
            </w:pPr>
            <w:r w:rsidRPr="00D14B82">
              <w:rPr>
                <w:b/>
                <w:bCs/>
                <w:rtl/>
              </w:rPr>
              <w:t>وضعها في التسليم الرابع</w:t>
            </w:r>
          </w:p>
        </w:tc>
      </w:tr>
      <w:tr w:rsidR="00D14B82" w14:paraId="2462EF70" w14:textId="77777777" w:rsidTr="00D14B82">
        <w:tc>
          <w:tcPr>
            <w:tcW w:w="893" w:type="dxa"/>
            <w:vAlign w:val="center"/>
          </w:tcPr>
          <w:p w14:paraId="7028B0B5" w14:textId="53098608" w:rsidR="00D14B82" w:rsidRPr="00D14B82" w:rsidRDefault="00D14B82" w:rsidP="00D14B82">
            <w:pPr>
              <w:bidi/>
              <w:jc w:val="center"/>
              <w:rPr>
                <w:b/>
                <w:bCs/>
              </w:rPr>
            </w:pPr>
            <w:r w:rsidRPr="00D14B82">
              <w:rPr>
                <w:b/>
                <w:bCs/>
              </w:rPr>
              <w:t>1</w:t>
            </w:r>
          </w:p>
        </w:tc>
        <w:tc>
          <w:tcPr>
            <w:tcW w:w="1980" w:type="dxa"/>
          </w:tcPr>
          <w:p w14:paraId="64100A56" w14:textId="38BC0B56" w:rsidR="00D14B82" w:rsidRDefault="00D14B82" w:rsidP="00D14B82">
            <w:pPr>
              <w:bidi/>
              <w:jc w:val="both"/>
            </w:pPr>
            <w:r w:rsidRPr="00CA729B">
              <w:rPr>
                <w:rtl/>
              </w:rPr>
              <w:t>منهجية مراجعة الأدبيات</w:t>
            </w:r>
          </w:p>
        </w:tc>
        <w:tc>
          <w:tcPr>
            <w:tcW w:w="7438" w:type="dxa"/>
          </w:tcPr>
          <w:p w14:paraId="56696560" w14:textId="59720C5A" w:rsidR="00D14B82" w:rsidRDefault="00D14B82" w:rsidP="00D14B82">
            <w:pPr>
              <w:bidi/>
              <w:jc w:val="both"/>
            </w:pPr>
            <w:r w:rsidRPr="00CA729B">
              <w:rPr>
                <w:rtl/>
              </w:rPr>
              <w:t>تمت معالجتها بدرجة جيدة من خلال إضافة فقرة منهجية أوضح تحدد منهج المراجعة، ومعايير الاختيار والاستبعاد، والفترة الزمنية، وآلية تنظيم الأدبيات</w:t>
            </w:r>
            <w:r w:rsidRPr="00CA729B">
              <w:t>.</w:t>
            </w:r>
          </w:p>
        </w:tc>
      </w:tr>
      <w:tr w:rsidR="00D14B82" w14:paraId="75907296" w14:textId="77777777" w:rsidTr="00D14B82">
        <w:tc>
          <w:tcPr>
            <w:tcW w:w="893" w:type="dxa"/>
            <w:vAlign w:val="center"/>
          </w:tcPr>
          <w:p w14:paraId="0288742F" w14:textId="40C961D1" w:rsidR="00D14B82" w:rsidRPr="00D14B82" w:rsidRDefault="00D14B82" w:rsidP="00D14B82">
            <w:pPr>
              <w:bidi/>
              <w:jc w:val="center"/>
              <w:rPr>
                <w:b/>
                <w:bCs/>
              </w:rPr>
            </w:pPr>
            <w:r w:rsidRPr="00D14B82">
              <w:rPr>
                <w:b/>
                <w:bCs/>
              </w:rPr>
              <w:t>2</w:t>
            </w:r>
          </w:p>
        </w:tc>
        <w:tc>
          <w:tcPr>
            <w:tcW w:w="1980" w:type="dxa"/>
          </w:tcPr>
          <w:p w14:paraId="47DDD00B" w14:textId="72A834FE" w:rsidR="00D14B82" w:rsidRDefault="00D14B82" w:rsidP="00D14B82">
            <w:pPr>
              <w:bidi/>
              <w:jc w:val="both"/>
            </w:pPr>
            <w:r w:rsidRPr="00CA729B">
              <w:rPr>
                <w:rtl/>
              </w:rPr>
              <w:t>الإطار النظري القائد</w:t>
            </w:r>
          </w:p>
        </w:tc>
        <w:tc>
          <w:tcPr>
            <w:tcW w:w="7438" w:type="dxa"/>
          </w:tcPr>
          <w:p w14:paraId="23830CD8" w14:textId="1027CD97" w:rsidR="00D14B82" w:rsidRDefault="00D14B82" w:rsidP="00D14B82">
            <w:pPr>
              <w:bidi/>
              <w:jc w:val="both"/>
            </w:pPr>
            <w:r w:rsidRPr="00CA729B">
              <w:rPr>
                <w:rtl/>
              </w:rPr>
              <w:t>ظهر تحسن ملحوظ عبر إبراز نظرية التبادل الاجتماعي والاستعانة بنموذج</w:t>
            </w:r>
            <w:r w:rsidRPr="00CA729B">
              <w:t xml:space="preserve"> SERVQUAL </w:t>
            </w:r>
            <w:r w:rsidRPr="00CA729B">
              <w:rPr>
                <w:rtl/>
              </w:rPr>
              <w:t>بصورة أوضح من النسخة السابقة، بما جعل التفسير أكثر اقترابًا من علاقة المتغيرين</w:t>
            </w:r>
            <w:r w:rsidRPr="00CA729B">
              <w:t>.</w:t>
            </w:r>
          </w:p>
        </w:tc>
      </w:tr>
      <w:tr w:rsidR="00D14B82" w14:paraId="39AE9826" w14:textId="77777777" w:rsidTr="00D14B82">
        <w:tc>
          <w:tcPr>
            <w:tcW w:w="893" w:type="dxa"/>
            <w:vAlign w:val="center"/>
          </w:tcPr>
          <w:p w14:paraId="4188E691" w14:textId="3A59238B" w:rsidR="00D14B82" w:rsidRPr="00D14B82" w:rsidRDefault="00D14B82" w:rsidP="00D14B82">
            <w:pPr>
              <w:bidi/>
              <w:jc w:val="center"/>
              <w:rPr>
                <w:b/>
                <w:bCs/>
              </w:rPr>
            </w:pPr>
            <w:r w:rsidRPr="00D14B82">
              <w:rPr>
                <w:b/>
                <w:bCs/>
              </w:rPr>
              <w:t>3</w:t>
            </w:r>
          </w:p>
        </w:tc>
        <w:tc>
          <w:tcPr>
            <w:tcW w:w="1980" w:type="dxa"/>
          </w:tcPr>
          <w:p w14:paraId="3C022F1A" w14:textId="30065C8C" w:rsidR="00D14B82" w:rsidRDefault="00D14B82" w:rsidP="00D14B82">
            <w:pPr>
              <w:bidi/>
              <w:jc w:val="both"/>
            </w:pPr>
            <w:r w:rsidRPr="00CA729B">
              <w:rPr>
                <w:rtl/>
              </w:rPr>
              <w:t>صياغة الفجوة البحثية</w:t>
            </w:r>
          </w:p>
        </w:tc>
        <w:tc>
          <w:tcPr>
            <w:tcW w:w="7438" w:type="dxa"/>
          </w:tcPr>
          <w:p w14:paraId="3AD5DDE6" w14:textId="059A92CD" w:rsidR="00D14B82" w:rsidRDefault="00D14B82" w:rsidP="00D14B82">
            <w:pPr>
              <w:bidi/>
              <w:jc w:val="both"/>
            </w:pPr>
            <w:r w:rsidRPr="00CA729B">
              <w:rPr>
                <w:rtl/>
              </w:rPr>
              <w:t>أصبحت الفجوة أكثر تحديدًا؛ إذ صيغت في مستويات نظرية ومنهجية وسياقية، وربطت بدرجة أفضل بمبررات الدراسة الحالية</w:t>
            </w:r>
            <w:r w:rsidRPr="00CA729B">
              <w:t>.</w:t>
            </w:r>
          </w:p>
        </w:tc>
      </w:tr>
      <w:tr w:rsidR="00D14B82" w14:paraId="2848A0F5" w14:textId="77777777" w:rsidTr="00D14B82">
        <w:tc>
          <w:tcPr>
            <w:tcW w:w="893" w:type="dxa"/>
            <w:vAlign w:val="center"/>
          </w:tcPr>
          <w:p w14:paraId="7A0FAA3D" w14:textId="5C4510DD" w:rsidR="00D14B82" w:rsidRPr="00D14B82" w:rsidRDefault="00D14B82" w:rsidP="00D14B82">
            <w:pPr>
              <w:bidi/>
              <w:jc w:val="center"/>
              <w:rPr>
                <w:b/>
                <w:bCs/>
              </w:rPr>
            </w:pPr>
            <w:r w:rsidRPr="00D14B82">
              <w:rPr>
                <w:b/>
                <w:bCs/>
              </w:rPr>
              <w:t>4</w:t>
            </w:r>
          </w:p>
        </w:tc>
        <w:tc>
          <w:tcPr>
            <w:tcW w:w="1980" w:type="dxa"/>
          </w:tcPr>
          <w:p w14:paraId="4602EE74" w14:textId="2FAC221F" w:rsidR="00D14B82" w:rsidRDefault="00D14B82" w:rsidP="00D14B82">
            <w:pPr>
              <w:bidi/>
              <w:jc w:val="both"/>
            </w:pPr>
            <w:r w:rsidRPr="00CA729B">
              <w:rPr>
                <w:rtl/>
              </w:rPr>
              <w:t>تنظيم الأدبيات والعلاقة بين المتغيرات</w:t>
            </w:r>
          </w:p>
        </w:tc>
        <w:tc>
          <w:tcPr>
            <w:tcW w:w="7438" w:type="dxa"/>
          </w:tcPr>
          <w:p w14:paraId="7982C190" w14:textId="69335B60" w:rsidR="00D14B82" w:rsidRDefault="00D14B82" w:rsidP="00D14B82">
            <w:pPr>
              <w:bidi/>
              <w:jc w:val="both"/>
            </w:pPr>
            <w:r w:rsidRPr="00CA729B">
              <w:rPr>
                <w:rtl/>
              </w:rPr>
              <w:t>تحسن البناء العام للفصل، وأصبح عرض العلاقة بين الممارسات الإستراتيجية لإدارة الموارد البشرية وجودة الخدمات أكثر وضوحًا وتنظيمًا من السابق</w:t>
            </w:r>
            <w:r w:rsidRPr="00CA729B">
              <w:t>.</w:t>
            </w:r>
          </w:p>
        </w:tc>
      </w:tr>
    </w:tbl>
    <w:p w14:paraId="40E5B570" w14:textId="77777777" w:rsidR="00D14B82" w:rsidRDefault="00D14B82" w:rsidP="00D14B82">
      <w:pPr>
        <w:bidi/>
        <w:jc w:val="both"/>
        <w:rPr>
          <w:b/>
          <w:sz w:val="24"/>
        </w:rPr>
      </w:pPr>
    </w:p>
    <w:p w14:paraId="0553A35C" w14:textId="618B87CD" w:rsidR="00394AD0" w:rsidRDefault="00000000" w:rsidP="00D14B82">
      <w:pPr>
        <w:bidi/>
        <w:jc w:val="both"/>
      </w:pPr>
      <w:r>
        <w:rPr>
          <w:b/>
          <w:sz w:val="24"/>
        </w:rPr>
        <w:t>ثالثًا: الملاحظات المتبقية</w:t>
      </w:r>
    </w:p>
    <w:p w14:paraId="4B6614CE" w14:textId="77777777" w:rsidR="00D14B82" w:rsidRDefault="00D14B82" w:rsidP="00D14B82">
      <w:pPr>
        <w:bidi/>
        <w:jc w:val="both"/>
        <w:rPr>
          <w:rFonts w:cs="Arial"/>
        </w:rPr>
      </w:pPr>
      <w:r w:rsidRPr="00D14B82">
        <w:rPr>
          <w:rFonts w:cs="Arial"/>
          <w:rtl/>
        </w:rPr>
        <w:t>الملاحظات المتبقية في النسخة الحالية لم تعد تمس سلامة البناء العام للفصل، وإنما تندرج في حدود الصقل النهائي، مثل مزيد من الاقتصاد اللغوي في بعض المواضع، وتدقيق الصياغة الأكاديمية، ومراجعة التوثيق واتساق بعض الإحالات المرجعية والعناوين الفرعية.</w:t>
      </w:r>
    </w:p>
    <w:p w14:paraId="6DBF6A25" w14:textId="6D575BB5" w:rsidR="00394AD0" w:rsidRDefault="00000000" w:rsidP="00D14B82">
      <w:pPr>
        <w:bidi/>
        <w:jc w:val="both"/>
      </w:pPr>
      <w:r>
        <w:rPr>
          <w:b/>
          <w:sz w:val="24"/>
        </w:rPr>
        <w:t>رابعًا: إرشادات الإغلاق</w:t>
      </w:r>
    </w:p>
    <w:p w14:paraId="3D7BC15C" w14:textId="77777777" w:rsidR="00D14B82" w:rsidRDefault="00D14B82" w:rsidP="00D14B82">
      <w:pPr>
        <w:bidi/>
        <w:jc w:val="both"/>
      </w:pPr>
      <w:r>
        <w:rPr>
          <w:rFonts w:cs="Arial"/>
          <w:rtl/>
        </w:rPr>
        <w:t>• تنفيذ مراجعة لغوية نهائية لتقليل التكرار وتحسين ترابط بعض الفقرات.</w:t>
      </w:r>
    </w:p>
    <w:p w14:paraId="4FB5BF36" w14:textId="77777777" w:rsidR="00D14B82" w:rsidRDefault="00D14B82" w:rsidP="00D14B82">
      <w:pPr>
        <w:bidi/>
        <w:jc w:val="both"/>
      </w:pPr>
      <w:r>
        <w:rPr>
          <w:rFonts w:cs="Arial"/>
          <w:rtl/>
        </w:rPr>
        <w:t xml:space="preserve">• مراجعة التوثيق داخل المتن وقائمة المراجع للتأكد من الاتساق الكامل وفق </w:t>
      </w:r>
      <w:r>
        <w:t>APA</w:t>
      </w:r>
      <w:r>
        <w:rPr>
          <w:rFonts w:cs="Arial"/>
          <w:rtl/>
        </w:rPr>
        <w:t>.</w:t>
      </w:r>
    </w:p>
    <w:p w14:paraId="4FFAF212" w14:textId="77777777" w:rsidR="00D14B82" w:rsidRDefault="00D14B82" w:rsidP="00D14B82">
      <w:pPr>
        <w:bidi/>
        <w:jc w:val="both"/>
        <w:rPr>
          <w:rFonts w:cs="Arial"/>
        </w:rPr>
      </w:pPr>
      <w:r>
        <w:rPr>
          <w:rFonts w:cs="Arial"/>
          <w:rtl/>
        </w:rPr>
        <w:t>• التحقق من اتساق المصطلحات بين أجزاء الفصل، خاصة عند عرض العلاقة بين المتغيرين والنموذج المفاهيمي.</w:t>
      </w:r>
    </w:p>
    <w:p w14:paraId="17E26BA2" w14:textId="539D2E02" w:rsidR="00394AD0" w:rsidRDefault="00000000" w:rsidP="00D14B82">
      <w:pPr>
        <w:bidi/>
        <w:jc w:val="both"/>
      </w:pPr>
      <w:r>
        <w:rPr>
          <w:b/>
          <w:sz w:val="24"/>
        </w:rPr>
        <w:t>خامسًا: الخلاصة التقويمية</w:t>
      </w:r>
    </w:p>
    <w:p w14:paraId="6447E889" w14:textId="47D777E8" w:rsidR="00394AD0" w:rsidRDefault="00D14B82" w:rsidP="00D14B82">
      <w:pPr>
        <w:bidi/>
        <w:jc w:val="both"/>
      </w:pPr>
      <w:r w:rsidRPr="00D14B82">
        <w:rPr>
          <w:rFonts w:cs="Arial"/>
          <w:rtl/>
        </w:rPr>
        <w:t>استنادًا إلى المقارنة بين التقرير السابق المعتمد والنسخة الحالية (التسليم الرابع)، يتبين أن الباحث أجرى تحسينات كافية ومعتبرة على الفصل الثاني، وعالج الملاحظات الأساسية التي كانت تعيق اعتماده في النسخة السابقة. وعليه، فإن الفصل في وضع مقبول أكاديميًا، ويمكن اعتماده بصيغته الحالية مع استكمال الضبط اللغوي والتوثيقي النهائي.</w:t>
      </w:r>
    </w:p>
    <w:sectPr w:rsidR="00394AD0" w:rsidSect="00034616">
      <w:pgSz w:w="12240" w:h="15840"/>
      <w:pgMar w:top="964" w:right="964" w:bottom="964"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93334232">
    <w:abstractNumId w:val="8"/>
  </w:num>
  <w:num w:numId="2" w16cid:durableId="1301305995">
    <w:abstractNumId w:val="6"/>
  </w:num>
  <w:num w:numId="3" w16cid:durableId="868226284">
    <w:abstractNumId w:val="5"/>
  </w:num>
  <w:num w:numId="4" w16cid:durableId="1412004566">
    <w:abstractNumId w:val="4"/>
  </w:num>
  <w:num w:numId="5" w16cid:durableId="796264751">
    <w:abstractNumId w:val="7"/>
  </w:num>
  <w:num w:numId="6" w16cid:durableId="790055797">
    <w:abstractNumId w:val="3"/>
  </w:num>
  <w:num w:numId="7" w16cid:durableId="1275332890">
    <w:abstractNumId w:val="2"/>
  </w:num>
  <w:num w:numId="8" w16cid:durableId="139660493">
    <w:abstractNumId w:val="1"/>
  </w:num>
  <w:num w:numId="9" w16cid:durableId="2024673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Q0NDEwNTC2MDWxNDNV0lEKTi0uzszPAykwrAUAVfJDeCwAAAA="/>
  </w:docVars>
  <w:rsids>
    <w:rsidRoot w:val="00B47730"/>
    <w:rsid w:val="00034616"/>
    <w:rsid w:val="0006063C"/>
    <w:rsid w:val="0015074B"/>
    <w:rsid w:val="0029639D"/>
    <w:rsid w:val="00326F90"/>
    <w:rsid w:val="00394AD0"/>
    <w:rsid w:val="00815965"/>
    <w:rsid w:val="00AA1D8D"/>
    <w:rsid w:val="00B47730"/>
    <w:rsid w:val="00CB0664"/>
    <w:rsid w:val="00D14B82"/>
    <w:rsid w:val="00D67F16"/>
    <w:rsid w:val="00DF165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78502E"/>
  <w14:defaultImageDpi w14:val="300"/>
  <w15:docId w15:val="{E4FC76BC-DD4B-4419-B732-624D7EF82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360</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2026-04-29T05:27:00Z</dcterms:created>
  <dcterms:modified xsi:type="dcterms:W3CDTF">2026-04-29T05:27:00Z</dcterms:modified>
  <cp:category/>
</cp:coreProperties>
</file>