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2"/>
        <w:spacing w:after="156" w:line="265" w:lineRule="auto"/>
        <w:rPr>
          <w:rFonts w:ascii="Times New Roman" w:hAnsi="Times New Roman"/>
        </w:rPr>
      </w:pPr>
      <w:r>
        <w:rPr>
          <w:rFonts w:ascii="Times New Roman" w:hAnsi="Times New Roman"/>
          <w:outline w:val="0"/>
          <w:color w:val="000000"/>
          <w:u w:color="000000"/>
          <w14:textFill>
            <w14:solidFill>
              <w14:srgbClr w14:val="000000"/>
            </w14:solidFill>
          </w14:textFill>
        </w:rPr>
        <w:drawing xmlns:a="http://schemas.openxmlformats.org/drawingml/2006/main">
          <wp:anchor distT="0" distB="0" distL="0" distR="0" simplePos="0" relativeHeight="251657216" behindDoc="1" locked="0" layoutInCell="1" allowOverlap="1">
            <wp:simplePos x="0" y="0"/>
            <wp:positionH relativeFrom="column">
              <wp:posOffset>1450339</wp:posOffset>
            </wp:positionH>
            <wp:positionV relativeFrom="line">
              <wp:posOffset>-890905</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4">
                      <a:extLst/>
                    </a:blip>
                    <a:stretch>
                      <a:fillRect/>
                    </a:stretch>
                  </pic:blipFill>
                  <pic:spPr>
                    <a:xfrm>
                      <a:off x="0" y="0"/>
                      <a:ext cx="2938146" cy="2938146"/>
                    </a:xfrm>
                    <a:prstGeom prst="rect">
                      <a:avLst/>
                    </a:prstGeom>
                    <a:ln w="12700" cap="flat">
                      <a:noFill/>
                      <a:miter lim="400000"/>
                    </a:ln>
                    <a:effectLst/>
                  </pic:spPr>
                </pic:pic>
              </a:graphicData>
            </a:graphic>
          </wp:anchor>
        </w:drawing>
      </w:r>
    </w:p>
    <w:p>
      <w:pPr>
        <w:pStyle w:val="heading 2"/>
        <w:spacing w:after="156" w:line="265" w:lineRule="auto"/>
        <w:jc w:val="center"/>
        <w:rPr>
          <w:rFonts w:ascii="Times New Roman" w:hAnsi="Times New Roman"/>
        </w:rPr>
      </w:pPr>
    </w:p>
    <w:p>
      <w:pPr>
        <w:pStyle w:val="heading 2"/>
        <w:spacing w:after="156" w:line="265" w:lineRule="auto"/>
        <w:jc w:val="center"/>
        <w:rPr>
          <w:rFonts w:ascii="Times New Roman" w:hAnsi="Times New Roman"/>
        </w:rPr>
      </w:pPr>
    </w:p>
    <w:p>
      <w:pPr>
        <w:pStyle w:val="Normal.0"/>
        <w:spacing w:after="424" w:line="249" w:lineRule="auto"/>
        <w:ind w:right="94" w:firstLine="4"/>
        <w:jc w:val="center"/>
        <w:rPr>
          <w:b w:val="1"/>
          <w:bCs w:val="1"/>
          <w:sz w:val="32"/>
          <w:szCs w:val="32"/>
        </w:rPr>
      </w:pPr>
      <w:r>
        <w:rPr>
          <w:b w:val="1"/>
          <w:bCs w:val="1"/>
          <w:sz w:val="32"/>
          <w:szCs w:val="32"/>
          <w:rtl w:val="0"/>
          <w:lang w:val="en-US"/>
        </w:rPr>
        <w:t>Literature Review</w:t>
      </w:r>
    </w:p>
    <w:p>
      <w:pPr>
        <w:pStyle w:val="Normal.0"/>
        <w:spacing w:after="376" w:line="249" w:lineRule="auto"/>
        <w:ind w:right="1366" w:firstLine="4"/>
        <w:jc w:val="center"/>
        <w:rPr>
          <w:outline w:val="0"/>
          <w:color w:val="376092"/>
          <w:sz w:val="32"/>
          <w:szCs w:val="32"/>
          <w:u w:color="376092"/>
          <w14:textFill>
            <w14:solidFill>
              <w14:srgbClr w14:val="376092"/>
            </w14:solidFill>
          </w14:textFill>
        </w:rPr>
      </w:pPr>
      <w:r>
        <w:rPr>
          <w:outline w:val="0"/>
          <w:color w:val="376092"/>
          <w:sz w:val="32"/>
          <w:szCs w:val="32"/>
          <w:u w:color="376092"/>
          <w:rtl w:val="0"/>
          <w:lang w:val="en-US"/>
          <w14:textFill>
            <w14:solidFill>
              <w14:srgbClr w14:val="376092"/>
            </w14:solidFill>
          </w14:textFill>
        </w:rPr>
        <w:t xml:space="preserve">Using AI in Analyze and Improving Student Academic Performance </w:t>
      </w:r>
    </w:p>
    <w:p>
      <w:pPr>
        <w:pStyle w:val="Normal.0"/>
        <w:spacing w:after="376" w:line="249" w:lineRule="auto"/>
        <w:ind w:right="1366" w:firstLine="4"/>
        <w:jc w:val="center"/>
      </w:pPr>
      <w:r>
        <w:rPr>
          <w:sz w:val="32"/>
          <w:szCs w:val="32"/>
          <w:rtl w:val="0"/>
          <w:lang w:val="en-US"/>
        </w:rPr>
        <w:t>Prepared By</w:t>
      </w:r>
      <w:r>
        <w:rPr>
          <w:sz w:val="40"/>
          <w:szCs w:val="40"/>
          <w:rtl w:val="0"/>
          <w:lang w:val="en-US"/>
        </w:rPr>
        <w:t xml:space="preserve"> </w:t>
      </w:r>
    </w:p>
    <w:p>
      <w:pPr>
        <w:pStyle w:val="Normal.0"/>
        <w:spacing w:after="252"/>
        <w:jc w:val="center"/>
        <w:rPr>
          <w:sz w:val="32"/>
          <w:szCs w:val="32"/>
        </w:rPr>
      </w:pPr>
      <w:r>
        <w:rPr>
          <w:sz w:val="32"/>
          <w:szCs w:val="32"/>
          <w:rtl w:val="0"/>
          <w:lang w:val="en-US"/>
        </w:rPr>
        <w:t>Name:</w:t>
      </w:r>
      <w:r>
        <w:rPr>
          <w:rtl w:val="0"/>
          <w:lang w:val="en-US"/>
        </w:rPr>
        <w:t xml:space="preserve">  </w:t>
      </w:r>
      <w:r>
        <w:rPr>
          <w:sz w:val="32"/>
          <w:szCs w:val="32"/>
          <w:rtl w:val="0"/>
          <w:lang w:val="en-US"/>
        </w:rPr>
        <w:t>Ahmed Almoairfi</w:t>
        <w:tab/>
        <w:tab/>
        <w:tab/>
        <w:t>ID No.:251002473</w:t>
      </w:r>
    </w:p>
    <w:p>
      <w:pPr>
        <w:pStyle w:val="Normal.0"/>
        <w:spacing w:after="252"/>
        <w:jc w:val="center"/>
        <w:rPr>
          <w:sz w:val="32"/>
          <w:szCs w:val="32"/>
        </w:rPr>
      </w:pPr>
      <w:r>
        <w:rPr>
          <w:sz w:val="32"/>
          <w:szCs w:val="32"/>
          <w:rtl w:val="0"/>
          <w:lang w:val="en-US"/>
        </w:rPr>
        <w:t>Name: Ibrahim Alnakhli</w:t>
        <w:tab/>
        <w:tab/>
        <w:tab/>
        <w:t>ID No.:251002688</w:t>
      </w:r>
    </w:p>
    <w:p>
      <w:pPr>
        <w:pStyle w:val="Normal.0"/>
        <w:spacing w:after="252"/>
        <w:jc w:val="center"/>
        <w:rPr>
          <w:sz w:val="32"/>
          <w:szCs w:val="32"/>
        </w:rPr>
      </w:pPr>
    </w:p>
    <w:p>
      <w:pPr>
        <w:pStyle w:val="Normal.0"/>
        <w:spacing w:after="424" w:line="249" w:lineRule="auto"/>
        <w:ind w:right="94" w:firstLine="4"/>
        <w:jc w:val="center"/>
        <w:rPr>
          <w:sz w:val="32"/>
          <w:szCs w:val="32"/>
        </w:rPr>
      </w:pPr>
      <w:r>
        <w:rPr>
          <w:sz w:val="32"/>
          <w:szCs w:val="32"/>
          <w:rtl w:val="0"/>
          <w:lang w:val="en-US"/>
        </w:rPr>
        <w:t>Submitted in fulfillment of the requirements for the degree Master of Science in Artificial Intelligence</w:t>
      </w:r>
    </w:p>
    <w:p>
      <w:pPr>
        <w:pStyle w:val="Normal.0"/>
        <w:spacing w:after="424" w:line="249" w:lineRule="auto"/>
        <w:ind w:right="94" w:firstLine="4"/>
        <w:jc w:val="center"/>
        <w:rPr>
          <w:sz w:val="32"/>
          <w:szCs w:val="32"/>
        </w:rPr>
      </w:pPr>
      <w:r>
        <w:rPr>
          <w:sz w:val="32"/>
          <w:szCs w:val="32"/>
          <w:rtl w:val="0"/>
          <w:lang w:val="en-US"/>
        </w:rPr>
        <w:t>At</w:t>
      </w:r>
    </w:p>
    <w:p>
      <w:pPr>
        <w:pStyle w:val="Normal.0"/>
        <w:spacing w:line="360" w:lineRule="auto"/>
        <w:ind w:right="94" w:firstLine="4"/>
        <w:jc w:val="center"/>
        <w:rPr>
          <w:sz w:val="32"/>
          <w:szCs w:val="32"/>
        </w:rPr>
      </w:pPr>
      <w:r>
        <w:rPr>
          <w:sz w:val="32"/>
          <w:szCs w:val="32"/>
          <w:rtl w:val="0"/>
          <w:lang w:val="en-US"/>
        </w:rPr>
        <w:t>Collage of Informatics</w:t>
      </w:r>
    </w:p>
    <w:p>
      <w:pPr>
        <w:pStyle w:val="Normal.0"/>
        <w:spacing w:line="360" w:lineRule="auto"/>
        <w:ind w:right="94" w:firstLine="4"/>
        <w:jc w:val="center"/>
        <w:rPr>
          <w:sz w:val="32"/>
          <w:szCs w:val="32"/>
        </w:rPr>
      </w:pPr>
      <w:r>
        <w:rPr>
          <w:sz w:val="32"/>
          <w:szCs w:val="32"/>
          <w:rtl w:val="0"/>
          <w:lang w:val="en-US"/>
        </w:rPr>
        <w:t>Midocean University</w:t>
      </w:r>
    </w:p>
    <w:p>
      <w:pPr>
        <w:pStyle w:val="Normal.0"/>
        <w:spacing w:after="424" w:line="249" w:lineRule="auto"/>
        <w:ind w:right="94" w:firstLine="4"/>
        <w:jc w:val="center"/>
        <w:rPr>
          <w:sz w:val="32"/>
          <w:szCs w:val="32"/>
        </w:rPr>
      </w:pPr>
      <w:r>
        <w:rPr>
          <w:sz w:val="32"/>
          <w:szCs w:val="32"/>
          <w:rtl w:val="0"/>
          <w:lang w:val="en-US"/>
        </w:rPr>
        <w:t>UAE</w:t>
      </w:r>
    </w:p>
    <w:p>
      <w:pPr>
        <w:pStyle w:val="Normal.0"/>
        <w:spacing w:after="235" w:line="249" w:lineRule="auto"/>
        <w:ind w:right="1367" w:firstLine="4"/>
        <w:jc w:val="center"/>
        <w:rPr>
          <w:sz w:val="32"/>
          <w:szCs w:val="32"/>
        </w:rPr>
      </w:pPr>
      <w:r>
        <w:rPr>
          <w:sz w:val="32"/>
          <w:szCs w:val="32"/>
          <w:rtl w:val="0"/>
          <w:lang w:val="en-US"/>
        </w:rPr>
        <w:t>Supervisor Name: Dr.Amjad Qatish</w:t>
      </w:r>
    </w:p>
    <w:p>
      <w:pPr>
        <w:pStyle w:val="Normal.0"/>
        <w:spacing w:after="235" w:line="249" w:lineRule="auto"/>
        <w:ind w:right="1367" w:firstLine="4"/>
        <w:jc w:val="center"/>
        <w:rPr>
          <w:sz w:val="32"/>
          <w:szCs w:val="32"/>
        </w:rPr>
      </w:pPr>
      <w:r>
        <w:rPr>
          <w:sz w:val="32"/>
          <w:szCs w:val="32"/>
          <w:rtl w:val="0"/>
          <w:lang w:val="en-US"/>
        </w:rPr>
        <w:t>Collage of Informatics, Midocean University, Comoros</w:t>
      </w:r>
    </w:p>
    <w:p>
      <w:pPr>
        <w:pStyle w:val="Body A"/>
        <w:rPr>
          <w:rFonts w:ascii="Times New Roman" w:cs="Times New Roman" w:hAnsi="Times New Roman" w:eastAsia="Times New Roman"/>
          <w:sz w:val="32"/>
          <w:szCs w:val="32"/>
        </w:rPr>
      </w:pPr>
    </w:p>
    <w:p>
      <w:pPr>
        <w:pStyle w:val="Normal.0"/>
      </w:pPr>
      <w:r>
        <w:rPr>
          <w:rFonts w:ascii="Arial Unicode MS" w:cs="Arial Unicode MS" w:hAnsi="Arial Unicode MS" w:eastAsia="Arial Unicode MS"/>
          <w:b w:val="0"/>
          <w:bCs w:val="0"/>
          <w:i w:val="0"/>
          <w:iCs w:val="0"/>
          <w:u w:color="000000"/>
        </w:rPr>
        <w:br w:type="page"/>
      </w: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Table of contents: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en-US"/>
        </w:rPr>
        <w:t>Summary research paper</w:t>
      </w:r>
      <w:r>
        <w:rPr>
          <w:rFonts w:ascii="Times New Roman" w:hAnsi="Times New Roman" w:hint="default"/>
          <w:b w:val="1"/>
          <w:bCs w:val="1"/>
          <w:sz w:val="24"/>
          <w:szCs w:val="24"/>
          <w:rtl w:val="1"/>
        </w:rPr>
        <w:t>’</w:t>
      </w:r>
      <w:r>
        <w:rPr>
          <w:rFonts w:ascii="Times New Roman" w:hAnsi="Times New Roman"/>
          <w:b w:val="1"/>
          <w:bCs w:val="1"/>
          <w:sz w:val="24"/>
          <w:szCs w:val="24"/>
          <w:rtl w:val="0"/>
        </w:rPr>
        <w:t xml:space="preserve">s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en-US"/>
        </w:rPr>
        <w:t xml:space="preserve">Critical Analysis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en-US"/>
        </w:rPr>
        <w:t xml:space="preserve">Connections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en-US"/>
        </w:rPr>
        <w:t xml:space="preserve">Conflicts between the findings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en-US"/>
        </w:rPr>
        <w:t xml:space="preserve">Synthesis Matrix for Literature Review </w:t>
      </w:r>
    </w:p>
    <w:p>
      <w:pPr>
        <w:pStyle w:val="Body A"/>
        <w:rPr>
          <w:rFonts w:ascii="Times New Roman" w:cs="Times New Roman" w:hAnsi="Times New Roman" w:eastAsia="Times New Roman"/>
          <w:b w:val="1"/>
          <w:bCs w:val="1"/>
          <w:sz w:val="24"/>
          <w:szCs w:val="24"/>
        </w:rPr>
      </w:pPr>
      <w:r>
        <w:rPr>
          <w:rFonts w:ascii="Times New Roman" w:hAnsi="Times New Roman" w:hint="default"/>
          <w:sz w:val="24"/>
          <w:szCs w:val="24"/>
          <w:rtl w:val="0"/>
        </w:rPr>
        <w:t xml:space="preserve">• </w:t>
      </w:r>
      <w:r>
        <w:rPr>
          <w:rFonts w:ascii="Times New Roman" w:hAnsi="Times New Roman"/>
          <w:b w:val="1"/>
          <w:bCs w:val="1"/>
          <w:sz w:val="24"/>
          <w:szCs w:val="24"/>
          <w:rtl w:val="0"/>
          <w:lang w:val="fr-FR"/>
        </w:rPr>
        <w:t>References</w:t>
      </w:r>
    </w:p>
    <w:p>
      <w:pPr>
        <w:pStyle w:val="Normal.0"/>
      </w:pPr>
      <w:r>
        <w:rPr>
          <w:rFonts w:ascii="Arial Unicode MS" w:cs="Arial Unicode MS" w:hAnsi="Arial Unicode MS" w:eastAsia="Arial Unicode MS"/>
          <w:b w:val="0"/>
          <w:bCs w:val="0"/>
          <w:i w:val="0"/>
          <w:iCs w:val="0"/>
          <w:u w:color="000000"/>
        </w:rPr>
        <w:br w:type="page"/>
      </w: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Summary research paper's: </w:t>
      </w:r>
    </w:p>
    <w:p>
      <w:pPr>
        <w:pStyle w:val="Body A"/>
        <w:rPr>
          <w:rFonts w:ascii="Times New Roman" w:cs="Times New Roman" w:hAnsi="Times New Roman" w:eastAsia="Times New Roman"/>
          <w:b w:val="1"/>
          <w:bCs w:val="1"/>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1- 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2- The student analyzes student performance using a random forest algorithm to predict the learning outcomes from learning data from 395 students in a Python programming course. The model achieves great results. R</w:t>
      </w:r>
      <w:r>
        <w:rPr>
          <w:rFonts w:ascii="Times New Roman" w:hAnsi="Times New Roman" w:hint="default"/>
          <w:sz w:val="24"/>
          <w:szCs w:val="24"/>
          <w:rtl w:val="0"/>
        </w:rPr>
        <w:t xml:space="preserve">² </w:t>
      </w:r>
      <w:r>
        <w:rPr>
          <w:rFonts w:ascii="Times New Roman" w:hAnsi="Times New Roman"/>
          <w:sz w:val="24"/>
          <w:szCs w:val="24"/>
          <w:rtl w:val="0"/>
          <w:lang w:val="en-US"/>
        </w:rPr>
        <w:t>of 0.55, MAE of 3.61 points, and RMSE of 4.68 points, indicating accurate predictions. Early intervention and curriculum improvements can achieves by including the the score of the 2nd unit test, the 4th unit test, and average homework scores in Key predictors influencing performance.</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3- AI can analyze student weaknesses by evaluating the answer explanation in formative assessments, such as multiple-choice questions. AI tools such as Dewey provide instructors with real-time feedback on student thinking by identifying misunderstandings and misconceptions. This analysis discloses the gaps in understanding, such as incorrect assumptions about gene dosage or the role of transcription factors, allowing educators to tailor their instructional strategies and address specific areas where students struggle, in the end enhancing learning outcomes.</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4- The study utilizes AI to analyze student performance in the English language course by making use of</w:t>
      </w:r>
      <w:r>
        <w:rPr>
          <w:rFonts w:ascii="Times New Roman" w:hAnsi="Times New Roman" w:hint="default"/>
          <w:sz w:val="24"/>
          <w:szCs w:val="24"/>
          <w:rtl w:val="0"/>
        </w:rPr>
        <w:t xml:space="preserve">  </w:t>
      </w:r>
      <w:r>
        <w:rPr>
          <w:rFonts w:ascii="Times New Roman" w:hAnsi="Times New Roman"/>
          <w:sz w:val="24"/>
          <w:szCs w:val="24"/>
          <w:rtl w:val="0"/>
          <w:lang w:val="en-US"/>
        </w:rPr>
        <w:t>SPSS for quantitative analysis. Which identifies key factors influencing success. For example, resource availability and motivation, through descriptive and inferential statistics. AI algorithms detect complex interconnections among these factors, highlighting demographic disparities and the correlation between intrinsic motivation and resources.</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The findings suggest that AI-driven insights can lead to personalized course development, significantly improving student performance and informing educators on effective teaching methodologies.</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5- AI analyzes student performance by leveraging machine learning algorithms, natural language processing, and data analytics to identify patterns and trends that traditional assessment methods may overlook. It provides real-time feedback and personalized learning experiences, enabling early identification of struggling students for timely interventions. AI tools, such as adaptive learning platforms and AI-driven tutoring systems, collect and analyze performance data, enhancing educational outcomes and reducing the administrative burden on teachers, allowing them to focus more on instruction and student engagement.</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6</w:t>
      </w:r>
      <w:r>
        <w:rPr>
          <w:rFonts w:ascii="Times New Roman" w:hAnsi="Times New Roman"/>
          <w:b w:val="1"/>
          <w:bCs w:val="1"/>
          <w:sz w:val="24"/>
          <w:szCs w:val="24"/>
          <w:rtl w:val="0"/>
          <w:lang w:val="ru-RU"/>
        </w:rPr>
        <w:t xml:space="preserve">- </w:t>
      </w:r>
      <w:r>
        <w:rPr>
          <w:rFonts w:ascii="Times New Roman" w:hAnsi="Times New Roman"/>
          <w:sz w:val="24"/>
          <w:szCs w:val="24"/>
          <w:shd w:val="clear" w:color="auto" w:fill="ffffff"/>
          <w:rtl w:val="0"/>
          <w:lang w:val="en-US"/>
        </w:rPr>
        <w:t>Artificial Intelligence (AI) contributes to improved academic performance by analyzing students' learning outcomes, identifying specific learning needs, and providing personalized instruction. The technology measures learning attitudes, enhances student motivation, and guides students through adaptive learning strategies, ultimately leading to improved learning experiences and academic performance.</w:t>
      </w: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sz w:val="24"/>
          <w:szCs w:val="24"/>
          <w:rtl w:val="1"/>
          <w:lang w:val="en-US"/>
        </w:rPr>
      </w:pPr>
      <w:r>
        <w:rPr>
          <w:rFonts w:ascii="Times New Roman" w:hAnsi="Times New Roman"/>
          <w:sz w:val="24"/>
          <w:szCs w:val="24"/>
          <w:rtl w:val="0"/>
          <w:lang w:val="en-US"/>
        </w:rPr>
        <w:t>7</w:t>
      </w:r>
      <w:r>
        <w:rPr>
          <w:rFonts w:ascii="Times New Roman" w:hAnsi="Times New Roman"/>
          <w:sz w:val="24"/>
          <w:szCs w:val="24"/>
          <w:rtl w:val="0"/>
          <w:lang w:val="en-US"/>
        </w:rPr>
        <w:t>- Artificial intelligence (AI) can analyze the students' weaknesses by evaluating the explanations of the selected answers in formative evaluations, such as multiple option questions. To identify erroneous and misunderstood concepts, AI herramientas like Dewey provide teachers with quick and useful feedback on the students' thoughts. This analysis reveals gaps in understanding, such as erroneous concepts regarding genetic expression or the function of transcription factors. This allows teachers to adjust teaching strategies and address specific problems with students who are experiencing difficulties, thus improving learning outcomes.</w:t>
      </w:r>
    </w:p>
    <w:p>
      <w:pPr>
        <w:pStyle w:val="Body A"/>
        <w:bidi w:val="1"/>
        <w:ind w:left="0" w:right="0" w:firstLine="0"/>
        <w:jc w:val="right"/>
        <w:rPr>
          <w:rFonts w:ascii="Times New Roman" w:cs="Times New Roman" w:hAnsi="Times New Roman" w:eastAsia="Times New Roman"/>
          <w:sz w:val="24"/>
          <w:szCs w:val="24"/>
          <w:rtl w:val="1"/>
          <w:lang w:val="ar-SA" w:bidi="ar-SA"/>
        </w:rPr>
      </w:pP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8</w:t>
      </w:r>
      <w:r>
        <w:rPr>
          <w:rFonts w:ascii="Times New Roman" w:hAnsi="Times New Roman"/>
          <w:sz w:val="24"/>
          <w:szCs w:val="24"/>
          <w:rtl w:val="0"/>
          <w:lang w:val="en-US"/>
        </w:rPr>
        <w:t>- 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to validate its effectiveness.</w:t>
      </w: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9</w:t>
      </w:r>
      <w:r>
        <w:rPr>
          <w:rFonts w:ascii="Times New Roman" w:hAnsi="Times New Roman"/>
          <w:sz w:val="24"/>
          <w:szCs w:val="24"/>
          <w:rtl w:val="0"/>
          <w:lang w:val="en-US"/>
        </w:rPr>
        <w:t>- 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w:t>
      </w:r>
    </w:p>
    <w:p>
      <w:pPr>
        <w:pStyle w:val="Body A"/>
        <w:bidi w:val="1"/>
        <w:ind w:left="0" w:right="0" w:firstLine="0"/>
        <w:jc w:val="right"/>
        <w:rPr>
          <w:rFonts w:ascii="Times New Roman" w:cs="Times New Roman" w:hAnsi="Times New Roman" w:eastAsia="Times New Roman"/>
          <w:sz w:val="24"/>
          <w:szCs w:val="24"/>
          <w:rtl w:val="1"/>
          <w:lang w:val="ar-SA" w:bidi="ar-SA"/>
        </w:rPr>
      </w:pP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10</w:t>
      </w:r>
      <w:r>
        <w:rPr>
          <w:rFonts w:ascii="Times New Roman" w:hAnsi="Times New Roman"/>
          <w:sz w:val="24"/>
          <w:szCs w:val="24"/>
          <w:rtl w:val="0"/>
          <w:lang w:val="en-US"/>
        </w:rPr>
        <w:t>- A study combines AI-based predictions with real-world classroom learning analytics. Using a similar experimental design, it shows that incorporating this design increases student engagement, collaboration, and satisfaction in the classroom. This study provides practical evidence of how AI can be integrated into everyday learning and a strong example of the use of AI in the education sector.</w:t>
      </w:r>
    </w:p>
    <w:p>
      <w:pPr>
        <w:pStyle w:val="Body A"/>
        <w:bidi w:val="1"/>
        <w:ind w:left="0" w:right="0" w:firstLine="0"/>
        <w:jc w:val="right"/>
        <w:rPr>
          <w:rFonts w:ascii="Times New Roman" w:cs="Times New Roman" w:hAnsi="Times New Roman" w:eastAsia="Times New Roman"/>
          <w:sz w:val="24"/>
          <w:szCs w:val="24"/>
          <w:rtl w:val="1"/>
          <w:lang w:val="ar-SA" w:bidi="ar-SA"/>
        </w:rPr>
      </w:pP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Critical Analysis</w:t>
      </w:r>
    </w:p>
    <w:p>
      <w:pPr>
        <w:pStyle w:val="Body A"/>
        <w:rPr>
          <w:rFonts w:ascii="Times New Roman" w:cs="Times New Roman" w:hAnsi="Times New Roman" w:eastAsia="Times New Roman"/>
          <w:sz w:val="24"/>
          <w:szCs w:val="24"/>
          <w:lang w:val="en-US"/>
        </w:rPr>
      </w:pPr>
      <w:r>
        <w:rPr>
          <w:rFonts w:ascii="Times New Roman" w:hAnsi="Times New Roman"/>
          <w:rtl w:val="0"/>
          <w:lang w:val="en-US"/>
        </w:rPr>
        <w:t>Some studies like Kalpana (2020) and Ya</w:t>
      </w:r>
      <w:r>
        <w:rPr>
          <w:rFonts w:ascii="Times New Roman" w:hAnsi="Times New Roman" w:hint="default"/>
          <w:rtl w:val="0"/>
          <w:lang w:val="en-US"/>
        </w:rPr>
        <w:t>ğ</w:t>
      </w:r>
      <w:r>
        <w:rPr>
          <w:rFonts w:ascii="Times New Roman" w:hAnsi="Times New Roman"/>
          <w:rtl w:val="0"/>
          <w:lang w:val="en-US"/>
        </w:rPr>
        <w:t>c</w:t>
      </w:r>
      <w:r>
        <w:rPr>
          <w:rFonts w:ascii="Times New Roman" w:hAnsi="Times New Roman" w:hint="default"/>
          <w:rtl w:val="0"/>
          <w:lang w:val="en-US"/>
        </w:rPr>
        <w:t xml:space="preserve">ı </w:t>
      </w:r>
      <w:r>
        <w:rPr>
          <w:rFonts w:ascii="Times New Roman" w:hAnsi="Times New Roman"/>
          <w:rtl w:val="0"/>
          <w:lang w:val="en-US"/>
        </w:rPr>
        <w:t>(2022) excel in accuracy but lack classroom application. Li &amp; Botelho (2024) and Ramaswami et al. (2022) emphasize explainability and personalization, but are in early development. Gonz</w:t>
      </w:r>
      <w:r>
        <w:rPr>
          <w:rFonts w:ascii="Times New Roman" w:hAnsi="Times New Roman" w:hint="default"/>
          <w:rtl w:val="0"/>
          <w:lang w:val="en-US"/>
        </w:rPr>
        <w:t>á</w:t>
      </w:r>
      <w:r>
        <w:rPr>
          <w:rFonts w:ascii="Times New Roman" w:hAnsi="Times New Roman"/>
          <w:rtl w:val="0"/>
          <w:lang w:val="en-US"/>
        </w:rPr>
        <w:t>lez-Calatayud et al. (2021) critique the lack of pedagogy in current AI tools. Ouyang et al. (2023) stands out by testing AI integration in a live environment with measurable improvements.</w:t>
      </w:r>
    </w:p>
    <w:p>
      <w:pPr>
        <w:pStyle w:val="Body A"/>
        <w:rPr>
          <w:rFonts w:ascii="Times New Roman" w:cs="Times New Roman" w:hAnsi="Times New Roman" w:eastAsia="Times New Roman"/>
          <w:lang w:val="en-US"/>
        </w:rPr>
      </w:pPr>
    </w:p>
    <w:p>
      <w:pPr>
        <w:pStyle w:val="Body A"/>
        <w:rPr>
          <w:rFonts w:ascii="Times New Roman" w:cs="Times New Roman" w:hAnsi="Times New Roman" w:eastAsia="Times New Roman"/>
          <w:lang w:val="en-US"/>
        </w:rPr>
      </w:pP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Connections</w:t>
      </w:r>
    </w:p>
    <w:p>
      <w:pPr>
        <w:pStyle w:val="Body A"/>
        <w:rPr>
          <w:rFonts w:ascii="Times New Roman" w:cs="Times New Roman" w:hAnsi="Times New Roman" w:eastAsia="Times New Roman"/>
          <w:lang w:val="en-US"/>
        </w:rPr>
      </w:pPr>
      <w:r>
        <w:rPr>
          <w:rFonts w:ascii="Times New Roman" w:hAnsi="Times New Roman"/>
          <w:rtl w:val="0"/>
          <w:lang w:val="en-US"/>
        </w:rPr>
        <w:t>The reviewed studies show how AI can predict student success (Kalpana, Ya</w:t>
      </w:r>
      <w:r>
        <w:rPr>
          <w:rFonts w:ascii="Times New Roman" w:hAnsi="Times New Roman" w:hint="default"/>
          <w:rtl w:val="0"/>
          <w:lang w:val="en-US"/>
        </w:rPr>
        <w:t>ğ</w:t>
      </w:r>
      <w:r>
        <w:rPr>
          <w:rFonts w:ascii="Times New Roman" w:hAnsi="Times New Roman"/>
          <w:rtl w:val="0"/>
          <w:lang w:val="en-US"/>
        </w:rPr>
        <w:t>c</w:t>
      </w:r>
      <w:r>
        <w:rPr>
          <w:rFonts w:ascii="Times New Roman" w:hAnsi="Times New Roman" w:hint="default"/>
          <w:rtl w:val="0"/>
          <w:lang w:val="en-US"/>
        </w:rPr>
        <w:t>ı</w:t>
      </w:r>
      <w:r>
        <w:rPr>
          <w:rFonts w:ascii="Times New Roman" w:hAnsi="Times New Roman"/>
          <w:rtl w:val="0"/>
          <w:lang w:val="en-US"/>
        </w:rPr>
        <w:t>), personalize feedback (Li, Ramaswami), and be integrated into educational practice (Ouyang). Collectively, they point toward a comprehensive AI ecosystem that informs, explains, and enhances learning.</w:t>
      </w:r>
    </w:p>
    <w:p>
      <w:pPr>
        <w:pStyle w:val="Body A"/>
        <w:rPr>
          <w:rFonts w:ascii="Times New Roman" w:cs="Times New Roman" w:hAnsi="Times New Roman" w:eastAsia="Times New Roman"/>
          <w:lang w:val="en-US"/>
        </w:rPr>
      </w:pPr>
    </w:p>
    <w:p>
      <w:pPr>
        <w:pStyle w:val="Body A"/>
        <w:rPr>
          <w:rFonts w:ascii="Times New Roman" w:cs="Times New Roman" w:hAnsi="Times New Roman" w:eastAsia="Times New Roman"/>
          <w:lang w:val="en-US"/>
        </w:rPr>
      </w:pPr>
    </w:p>
    <w:p>
      <w:pPr>
        <w:pStyle w:val="Body A"/>
        <w:rPr>
          <w:rFonts w:ascii="Times New Roman" w:cs="Times New Roman" w:hAnsi="Times New Roman" w:eastAsia="Times New Roman"/>
          <w:lang w:val="en-US"/>
        </w:rPr>
      </w:pP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sz w:val="24"/>
          <w:szCs w:val="24"/>
          <w:lang w:val="en-US"/>
        </w:rPr>
      </w:pPr>
    </w:p>
    <w:p>
      <w:pPr>
        <w:pStyle w:val="Body A"/>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 xml:space="preserve">Conflicts between the findings </w:t>
      </w:r>
    </w:p>
    <w:p>
      <w:pPr>
        <w:pStyle w:val="Body A"/>
        <w:rPr>
          <w:rFonts w:ascii="Times New Roman" w:cs="Times New Roman" w:hAnsi="Times New Roman" w:eastAsia="Times New Roman"/>
          <w:sz w:val="24"/>
          <w:szCs w:val="24"/>
          <w:lang w:val="en-US"/>
        </w:rPr>
      </w:pPr>
      <w:r>
        <w:rPr>
          <w:rFonts w:ascii="Times New Roman" w:hAnsi="Times New Roman"/>
          <w:rtl w:val="0"/>
          <w:lang w:val="en-US"/>
        </w:rPr>
        <w:t>While predictive models are accurate (Kalpana, Ya</w:t>
      </w:r>
      <w:r>
        <w:rPr>
          <w:rFonts w:ascii="Times New Roman" w:hAnsi="Times New Roman" w:hint="default"/>
          <w:rtl w:val="0"/>
          <w:lang w:val="en-US"/>
        </w:rPr>
        <w:t>ğ</w:t>
      </w:r>
      <w:r>
        <w:rPr>
          <w:rFonts w:ascii="Times New Roman" w:hAnsi="Times New Roman"/>
          <w:rtl w:val="0"/>
          <w:lang w:val="en-US"/>
        </w:rPr>
        <w:t>c</w:t>
      </w:r>
      <w:r>
        <w:rPr>
          <w:rFonts w:ascii="Times New Roman" w:hAnsi="Times New Roman" w:hint="default"/>
          <w:rtl w:val="0"/>
          <w:lang w:val="en-US"/>
        </w:rPr>
        <w:t>ı</w:t>
      </w:r>
      <w:r>
        <w:rPr>
          <w:rFonts w:ascii="Times New Roman" w:hAnsi="Times New Roman"/>
          <w:rtl w:val="0"/>
          <w:lang w:val="en-US"/>
        </w:rPr>
        <w:t>), their classroom impact is not always clear. Li &amp; Botelho focus on explainable feedback, unlike Kalpana who emphasize only prediction. Gonz</w:t>
      </w:r>
      <w:r>
        <w:rPr>
          <w:rFonts w:ascii="Times New Roman" w:hAnsi="Times New Roman" w:hint="default"/>
          <w:rtl w:val="0"/>
          <w:lang w:val="en-US"/>
        </w:rPr>
        <w:t>á</w:t>
      </w:r>
      <w:r>
        <w:rPr>
          <w:rFonts w:ascii="Times New Roman" w:hAnsi="Times New Roman"/>
          <w:rtl w:val="0"/>
          <w:lang w:val="en-US"/>
        </w:rPr>
        <w:t>lez-Calatayud critiques AI</w:t>
      </w:r>
      <w:r>
        <w:rPr>
          <w:rFonts w:ascii="Times New Roman" w:hAnsi="Times New Roman" w:hint="default"/>
          <w:rtl w:val="0"/>
          <w:lang w:val="en-US"/>
        </w:rPr>
        <w:t>’</w:t>
      </w:r>
      <w:r>
        <w:rPr>
          <w:rFonts w:ascii="Times New Roman" w:hAnsi="Times New Roman"/>
          <w:rtl w:val="0"/>
          <w:lang w:val="en-US"/>
        </w:rPr>
        <w:t>s lack of pedagogy, a gap Ouyang</w:t>
      </w:r>
      <w:r>
        <w:rPr>
          <w:rFonts w:ascii="Times New Roman" w:hAnsi="Times New Roman" w:hint="default"/>
          <w:rtl w:val="0"/>
          <w:lang w:val="en-US"/>
        </w:rPr>
        <w:t>’</w:t>
      </w:r>
      <w:r>
        <w:rPr>
          <w:rFonts w:ascii="Times New Roman" w:hAnsi="Times New Roman"/>
          <w:rtl w:val="0"/>
          <w:lang w:val="en-US"/>
        </w:rPr>
        <w:t>s integration model attempts to fill. These tensions reveal a need for holistic, explainable, and pedagogically grounded AI solutions.</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Normal.0"/>
      </w:pPr>
      <w:r>
        <w:rPr>
          <w:rFonts w:ascii="Arial Unicode MS" w:cs="Arial Unicode MS" w:hAnsi="Arial Unicode MS" w:eastAsia="Arial Unicode MS"/>
          <w:b w:val="0"/>
          <w:bCs w:val="0"/>
          <w:i w:val="0"/>
          <w:iCs w:val="0"/>
          <w:u w:color="000000"/>
        </w:rPr>
        <w:br w:type="page"/>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Synthesis Matrix for Literature Review:</w:t>
      </w:r>
    </w:p>
    <w:tbl>
      <w:tblPr>
        <w:tblW w:w="864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63"/>
        <w:gridCol w:w="1093"/>
        <w:gridCol w:w="775"/>
        <w:gridCol w:w="888"/>
        <w:gridCol w:w="1709"/>
        <w:gridCol w:w="1570"/>
        <w:gridCol w:w="1442"/>
      </w:tblGrid>
      <w:tr>
        <w:tblPrEx>
          <w:shd w:val="clear" w:color="auto" w:fill="ced7e7"/>
        </w:tblPrEx>
        <w:trPr>
          <w:trHeight w:val="672"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200"/>
              <w:bottom w:type="dxa" w:w="80"/>
              <w:right w:type="dxa" w:w="80"/>
            </w:tcMar>
            <w:vAlign w:val="top"/>
          </w:tcPr>
          <w:p>
            <w:pPr>
              <w:pStyle w:val="Body A"/>
              <w:widowControl w:val="0"/>
              <w:spacing w:line="240" w:lineRule="auto"/>
              <w:ind w:left="120" w:firstLine="0"/>
            </w:pPr>
            <w:r>
              <w:rPr>
                <w:rFonts w:ascii="Times New Roman" w:hAnsi="Times New Roman"/>
                <w:b w:val="1"/>
                <w:bCs w:val="1"/>
                <w:sz w:val="20"/>
                <w:szCs w:val="20"/>
                <w:shd w:val="nil" w:color="auto" w:fill="auto"/>
                <w:rtl w:val="0"/>
                <w:lang w:val="en-US"/>
              </w:rPr>
              <w:t xml:space="preserve">Study </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2"/>
              <w:bottom w:type="dxa" w:w="80"/>
              <w:right w:type="dxa" w:w="80"/>
            </w:tcMar>
            <w:vAlign w:val="top"/>
          </w:tcPr>
          <w:p>
            <w:pPr>
              <w:pStyle w:val="Body A"/>
              <w:widowControl w:val="0"/>
              <w:spacing w:line="240" w:lineRule="auto"/>
              <w:ind w:left="112" w:firstLine="0"/>
            </w:pPr>
            <w:r>
              <w:rPr>
                <w:rFonts w:ascii="Times New Roman" w:hAnsi="Times New Roman"/>
                <w:b w:val="1"/>
                <w:bCs w:val="1"/>
                <w:sz w:val="20"/>
                <w:szCs w:val="20"/>
                <w:shd w:val="nil" w:color="auto" w:fill="auto"/>
                <w:rtl w:val="0"/>
                <w:lang w:val="en-US"/>
              </w:rPr>
              <w:t xml:space="preserve">Authors </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spacing w:line="240" w:lineRule="auto"/>
              <w:jc w:val="center"/>
            </w:pPr>
            <w:r>
              <w:rPr>
                <w:rFonts w:ascii="Times New Roman" w:hAnsi="Times New Roman"/>
                <w:b w:val="1"/>
                <w:bCs w:val="1"/>
                <w:sz w:val="20"/>
                <w:szCs w:val="20"/>
                <w:shd w:val="nil" w:color="auto" w:fill="auto"/>
                <w:rtl w:val="0"/>
                <w:lang w:val="en-US"/>
              </w:rPr>
              <w:t xml:space="preserve">Year </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9"/>
              <w:bottom w:type="dxa" w:w="80"/>
              <w:right w:type="dxa" w:w="80"/>
            </w:tcMar>
            <w:vAlign w:val="top"/>
          </w:tcPr>
          <w:p>
            <w:pPr>
              <w:pStyle w:val="Body A"/>
              <w:widowControl w:val="0"/>
              <w:spacing w:line="240" w:lineRule="auto"/>
              <w:ind w:left="119" w:firstLine="0"/>
              <w:rPr>
                <w:rFonts w:ascii="Times New Roman" w:cs="Times New Roman" w:hAnsi="Times New Roman" w:eastAsia="Times New Roman"/>
                <w:b w:val="1"/>
                <w:bCs w:val="1"/>
                <w:sz w:val="20"/>
                <w:szCs w:val="20"/>
                <w:shd w:val="nil" w:color="auto" w:fill="auto"/>
              </w:rPr>
            </w:pPr>
            <w:r>
              <w:rPr>
                <w:rFonts w:ascii="Times New Roman" w:hAnsi="Times New Roman"/>
                <w:b w:val="1"/>
                <w:bCs w:val="1"/>
                <w:sz w:val="20"/>
                <w:szCs w:val="20"/>
                <w:shd w:val="nil" w:color="auto" w:fill="auto"/>
                <w:rtl w:val="0"/>
                <w:lang w:val="en-US"/>
              </w:rPr>
              <w:t xml:space="preserve">Research  </w:t>
            </w:r>
          </w:p>
          <w:p>
            <w:pPr>
              <w:pStyle w:val="Body A"/>
              <w:widowControl w:val="0"/>
              <w:bidi w:val="0"/>
              <w:spacing w:line="240" w:lineRule="auto"/>
              <w:ind w:left="117" w:right="0" w:firstLine="0"/>
              <w:jc w:val="left"/>
              <w:rPr>
                <w:rtl w:val="0"/>
              </w:rPr>
            </w:pPr>
            <w:r>
              <w:rPr>
                <w:rFonts w:ascii="Times New Roman" w:hAnsi="Times New Roman"/>
                <w:b w:val="1"/>
                <w:bCs w:val="1"/>
                <w:sz w:val="20"/>
                <w:szCs w:val="20"/>
                <w:shd w:val="nil" w:color="auto" w:fill="auto"/>
                <w:rtl w:val="0"/>
                <w:lang w:val="en-US"/>
              </w:rPr>
              <w:t>Design</w:t>
            </w: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4"/>
              <w:bottom w:type="dxa" w:w="80"/>
              <w:right w:type="dxa" w:w="80"/>
            </w:tcMar>
            <w:vAlign w:val="top"/>
          </w:tcPr>
          <w:p>
            <w:pPr>
              <w:pStyle w:val="Body A"/>
              <w:widowControl w:val="0"/>
              <w:spacing w:line="240" w:lineRule="auto"/>
              <w:ind w:left="114" w:firstLine="0"/>
            </w:pPr>
            <w:r>
              <w:rPr>
                <w:rFonts w:ascii="Times New Roman" w:hAnsi="Times New Roman"/>
                <w:b w:val="1"/>
                <w:bCs w:val="1"/>
                <w:sz w:val="20"/>
                <w:szCs w:val="20"/>
                <w:shd w:val="nil" w:color="auto" w:fill="auto"/>
                <w:rtl w:val="0"/>
                <w:lang w:val="en-US"/>
              </w:rPr>
              <w:t xml:space="preserve">Key Findings/Results </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4"/>
              <w:bottom w:type="dxa" w:w="80"/>
              <w:right w:type="dxa" w:w="80"/>
            </w:tcMar>
            <w:vAlign w:val="top"/>
          </w:tcPr>
          <w:p>
            <w:pPr>
              <w:pStyle w:val="Body A"/>
              <w:widowControl w:val="0"/>
              <w:spacing w:line="240" w:lineRule="auto"/>
              <w:ind w:left="114" w:firstLine="0"/>
            </w:pPr>
            <w:r>
              <w:rPr>
                <w:rFonts w:ascii="Times New Roman" w:hAnsi="Times New Roman"/>
                <w:b w:val="1"/>
                <w:bCs w:val="1"/>
                <w:sz w:val="20"/>
                <w:szCs w:val="20"/>
                <w:shd w:val="nil" w:color="auto" w:fill="auto"/>
                <w:rtl w:val="0"/>
                <w:lang w:val="en-US"/>
              </w:rPr>
              <w:t xml:space="preserve">Methodology </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4"/>
              <w:bottom w:type="dxa" w:w="80"/>
              <w:right w:type="dxa" w:w="80"/>
            </w:tcMar>
            <w:vAlign w:val="top"/>
          </w:tcPr>
          <w:p>
            <w:pPr>
              <w:pStyle w:val="Body A"/>
              <w:widowControl w:val="0"/>
              <w:spacing w:line="240" w:lineRule="auto"/>
              <w:ind w:left="114" w:firstLine="0"/>
            </w:pPr>
            <w:r>
              <w:rPr>
                <w:rFonts w:ascii="Times New Roman" w:hAnsi="Times New Roman"/>
                <w:b w:val="1"/>
                <w:bCs w:val="1"/>
                <w:sz w:val="20"/>
                <w:szCs w:val="20"/>
                <w:shd w:val="nil" w:color="auto" w:fill="auto"/>
                <w:rtl w:val="0"/>
                <w:lang w:val="fr-FR"/>
              </w:rPr>
              <w:t>Limitations</w:t>
            </w:r>
          </w:p>
        </w:tc>
      </w:tr>
      <w:tr>
        <w:tblPrEx>
          <w:shd w:val="clear" w:color="auto" w:fill="ced7e7"/>
        </w:tblPrEx>
        <w:trPr>
          <w:trHeight w:val="5784"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242"/>
              <w:bottom w:type="dxa" w:w="80"/>
              <w:right w:type="dxa" w:w="80"/>
            </w:tcMar>
            <w:vAlign w:val="top"/>
          </w:tcPr>
          <w:p>
            <w:pPr>
              <w:pStyle w:val="Body A"/>
              <w:widowControl w:val="0"/>
              <w:spacing w:line="240" w:lineRule="auto"/>
              <w:ind w:left="162" w:firstLine="0"/>
              <w:rPr>
                <w:rFonts w:ascii="Times New Roman" w:cs="Times New Roman" w:hAnsi="Times New Roman" w:eastAsia="Times New Roman"/>
                <w:shd w:val="nil" w:color="auto" w:fill="auto"/>
              </w:rPr>
            </w:pPr>
            <w:r>
              <w:rPr>
                <w:rFonts w:ascii="Times New Roman" w:hAnsi="Times New Roman"/>
                <w:shd w:val="nil" w:color="auto" w:fill="auto"/>
                <w:rtl w:val="0"/>
              </w:rPr>
              <w:t xml:space="preserve">Artificial  </w:t>
            </w:r>
          </w:p>
          <w:p>
            <w:pPr>
              <w:pStyle w:val="Body A"/>
              <w:widowControl w:val="0"/>
              <w:bidi w:val="0"/>
              <w:spacing w:line="240" w:lineRule="auto"/>
              <w:ind w:left="115"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it-IT"/>
              </w:rPr>
              <w:t xml:space="preserve">Intelligence  </w:t>
            </w:r>
          </w:p>
          <w:p>
            <w:pPr>
              <w:pStyle w:val="Body A"/>
              <w:widowControl w:val="0"/>
              <w:bidi w:val="0"/>
              <w:spacing w:line="228" w:lineRule="auto"/>
              <w:ind w:left="123" w:right="232" w:hanging="4"/>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(AI) Towards  Students</w:t>
            </w:r>
            <w:r>
              <w:rPr>
                <w:rFonts w:ascii="Times New Roman" w:hAnsi="Times New Roman" w:hint="default"/>
                <w:shd w:val="nil" w:color="auto" w:fill="auto"/>
                <w:rtl w:val="0"/>
              </w:rPr>
              <w:t xml:space="preserve">’  </w:t>
            </w:r>
          </w:p>
          <w:p>
            <w:pPr>
              <w:pStyle w:val="Body A"/>
              <w:widowControl w:val="0"/>
              <w:bidi w:val="0"/>
              <w:spacing w:before="4" w:line="240" w:lineRule="auto"/>
              <w:ind w:left="112"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rPr>
              <w:t xml:space="preserve">Academic  </w:t>
            </w:r>
          </w:p>
          <w:p>
            <w:pPr>
              <w:pStyle w:val="Body A"/>
              <w:widowControl w:val="0"/>
              <w:bidi w:val="0"/>
              <w:spacing w:line="240" w:lineRule="auto"/>
              <w:ind w:left="113" w:right="0" w:firstLine="0"/>
              <w:jc w:val="left"/>
              <w:rPr>
                <w:rtl w:val="0"/>
              </w:rPr>
            </w:pPr>
            <w:r>
              <w:rPr>
                <w:rFonts w:ascii="Times New Roman" w:hAnsi="Times New Roman"/>
                <w:shd w:val="nil" w:color="auto" w:fill="auto"/>
                <w:rtl w:val="0"/>
                <w:lang w:val="en-US"/>
              </w:rPr>
              <w:t>Performance</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212"/>
              <w:bottom w:type="dxa" w:w="80"/>
              <w:right w:type="dxa" w:w="80"/>
            </w:tcMar>
            <w:vAlign w:val="top"/>
          </w:tcPr>
          <w:p>
            <w:pPr>
              <w:pStyle w:val="Normal.0"/>
              <w:widowControl w:val="0"/>
              <w:ind w:left="132" w:firstLine="0"/>
            </w:pPr>
            <w:r>
              <w:rPr>
                <w:outline w:val="0"/>
                <w:color w:val="505050"/>
                <w:sz w:val="22"/>
                <w:szCs w:val="22"/>
                <w:u w:color="505050"/>
                <w:shd w:val="clear" w:color="auto" w:fill="ffffff"/>
                <w:rtl w:val="0"/>
                <w:lang w:val="en-US"/>
                <w14:textFill>
                  <w14:solidFill>
                    <w14:srgbClr w14:val="505050"/>
                  </w14:solidFill>
                </w14:textFill>
              </w:rPr>
              <w:t xml:space="preserve">Mallillin </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jc w:val="center"/>
            </w:pPr>
            <w:r>
              <w:rPr>
                <w:sz w:val="22"/>
                <w:szCs w:val="22"/>
                <w:u w:color="000000"/>
                <w:shd w:val="nil" w:color="auto" w:fill="auto"/>
                <w:rtl w:val="0"/>
                <w:lang w:val="en-US"/>
              </w:rPr>
              <w:t xml:space="preserve">2024 </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A"/>
              <w:spacing w:before="0" w:line="240" w:lineRule="auto"/>
            </w:pPr>
            <w:r>
              <w:rPr>
                <w:rFonts w:ascii="Times New Roman" w:hAnsi="Times New Roman"/>
                <w:sz w:val="22"/>
                <w:szCs w:val="22"/>
                <w:u w:color="000000"/>
                <w:shd w:val="nil" w:color="auto" w:fill="auto"/>
                <w:rtl w:val="0"/>
                <w:lang w:val="pt-PT"/>
              </w:rPr>
              <w:t>Experimental Design</w:t>
            </w: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2"/>
              <w:bottom w:type="dxa" w:w="80"/>
              <w:right w:type="dxa" w:w="80"/>
            </w:tcMar>
            <w:vAlign w:val="top"/>
          </w:tcPr>
          <w:p>
            <w:pPr>
              <w:pStyle w:val="Body A"/>
              <w:widowControl w:val="0"/>
              <w:spacing w:line="240" w:lineRule="auto"/>
              <w:ind w:left="112" w:firstLine="0"/>
              <w:rPr>
                <w:rFonts w:ascii="Times New Roman" w:cs="Times New Roman" w:hAnsi="Times New Roman" w:eastAsia="Times New Roman"/>
                <w:shd w:val="nil" w:color="auto" w:fill="auto"/>
              </w:rPr>
            </w:pPr>
            <w:r>
              <w:rPr>
                <w:rFonts w:ascii="Times New Roman" w:hAnsi="Times New Roman"/>
                <w:shd w:val="nil" w:color="auto" w:fill="auto"/>
                <w:rtl w:val="0"/>
                <w:lang w:val="en-US"/>
              </w:rPr>
              <w:t xml:space="preserve">AI enhance student  </w:t>
            </w:r>
          </w:p>
          <w:p>
            <w:pPr>
              <w:pStyle w:val="Body A"/>
              <w:widowControl w:val="0"/>
              <w:bidi w:val="0"/>
              <w:spacing w:line="228" w:lineRule="auto"/>
              <w:ind w:left="120" w:right="235" w:hanging="3"/>
              <w:jc w:val="left"/>
              <w:rPr>
                <w:rtl w:val="0"/>
              </w:rPr>
            </w:pPr>
            <w:r>
              <w:rPr>
                <w:rFonts w:ascii="Times New Roman" w:hAnsi="Times New Roman"/>
                <w:shd w:val="nil" w:color="auto" w:fill="auto"/>
                <w:rtl w:val="0"/>
                <w:lang w:val="en-US"/>
              </w:rPr>
              <w:t xml:space="preserve">learning and measures  student. Attitude </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0"/>
              <w:bottom w:type="dxa" w:w="80"/>
              <w:right w:type="dxa" w:w="220"/>
            </w:tcMar>
            <w:vAlign w:val="top"/>
          </w:tcPr>
          <w:p>
            <w:pPr>
              <w:pStyle w:val="Body A"/>
              <w:widowControl w:val="0"/>
              <w:spacing w:line="228" w:lineRule="auto"/>
              <w:ind w:left="110" w:right="140" w:firstLine="6"/>
              <w:rPr>
                <w:rFonts w:ascii="Times New Roman" w:cs="Times New Roman" w:hAnsi="Times New Roman" w:eastAsia="Times New Roman"/>
                <w:shd w:val="nil" w:color="auto" w:fill="auto"/>
              </w:rPr>
            </w:pPr>
            <w:r>
              <w:rPr>
                <w:rFonts w:ascii="Times New Roman" w:hAnsi="Times New Roman"/>
                <w:shd w:val="nil" w:color="auto" w:fill="auto"/>
                <w:rtl w:val="0"/>
                <w:lang w:val="en-US"/>
              </w:rPr>
              <w:t xml:space="preserve">Quantitative research  use to Measure and  detect the related  </w:t>
            </w:r>
          </w:p>
          <w:p>
            <w:pPr>
              <w:pStyle w:val="Body A"/>
              <w:widowControl w:val="0"/>
              <w:bidi w:val="0"/>
              <w:spacing w:before="4" w:line="240" w:lineRule="auto"/>
              <w:ind w:left="118"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factors to enhance  </w:t>
            </w:r>
          </w:p>
          <w:p>
            <w:pPr>
              <w:pStyle w:val="Body A"/>
              <w:widowControl w:val="0"/>
              <w:bidi w:val="0"/>
              <w:spacing w:line="240" w:lineRule="auto"/>
              <w:ind w:left="117"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rPr>
              <w:t xml:space="preserve">academic  </w:t>
            </w:r>
          </w:p>
          <w:p>
            <w:pPr>
              <w:pStyle w:val="Body A"/>
              <w:widowControl w:val="0"/>
              <w:bidi w:val="0"/>
              <w:spacing w:line="240" w:lineRule="auto"/>
              <w:ind w:left="109"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it-IT"/>
              </w:rPr>
              <w:t xml:space="preserve">performance. </w:t>
            </w:r>
          </w:p>
          <w:p>
            <w:pPr>
              <w:pStyle w:val="Body A"/>
              <w:widowControl w:val="0"/>
              <w:bidi w:val="0"/>
              <w:spacing w:before="220" w:line="228" w:lineRule="auto"/>
              <w:ind w:left="110" w:right="57" w:firstLine="6"/>
              <w:jc w:val="both"/>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Qualitative research is  used to evaluate and  analyze the AI  </w:t>
            </w:r>
          </w:p>
          <w:p>
            <w:pPr>
              <w:pStyle w:val="Body A"/>
              <w:widowControl w:val="0"/>
              <w:bidi w:val="0"/>
              <w:spacing w:before="4" w:line="228" w:lineRule="auto"/>
              <w:ind w:left="109" w:right="57" w:firstLine="4"/>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Enhance the academic  performance of  </w:t>
            </w:r>
          </w:p>
          <w:p>
            <w:pPr>
              <w:pStyle w:val="Body A"/>
              <w:widowControl w:val="0"/>
              <w:bidi w:val="0"/>
              <w:spacing w:before="4" w:line="228" w:lineRule="auto"/>
              <w:ind w:left="111" w:right="300" w:firstLine="8"/>
              <w:jc w:val="left"/>
              <w:rPr>
                <w:rtl w:val="0"/>
              </w:rPr>
            </w:pPr>
            <w:r>
              <w:rPr>
                <w:rFonts w:ascii="Times New Roman" w:hAnsi="Times New Roman"/>
                <w:shd w:val="nil" w:color="auto" w:fill="auto"/>
                <w:rtl w:val="0"/>
                <w:lang w:val="en-US"/>
              </w:rPr>
              <w:t xml:space="preserve">students among the  respondents. </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The study uses a mixed-methods approach (focus groups + survey), but lacks a control or comparison group to assess the effectiveness of AI interventions versus no intervention</w:t>
            </w:r>
          </w:p>
        </w:tc>
      </w:tr>
      <w:tr>
        <w:tblPrEx>
          <w:shd w:val="clear" w:color="auto" w:fill="ced7e7"/>
        </w:tblPrEx>
        <w:trPr>
          <w:trHeight w:val="4715"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4"/>
              <w:bottom w:type="dxa" w:w="80"/>
              <w:right w:type="dxa" w:w="80"/>
            </w:tcMar>
            <w:vAlign w:val="top"/>
          </w:tcPr>
          <w:p>
            <w:pPr>
              <w:pStyle w:val="Body A"/>
              <w:widowControl w:val="0"/>
              <w:spacing w:line="240" w:lineRule="auto"/>
              <w:ind w:left="114" w:firstLine="0"/>
              <w:rPr>
                <w:rFonts w:ascii="Times New Roman" w:cs="Times New Roman" w:hAnsi="Times New Roman" w:eastAsia="Times New Roman"/>
                <w:shd w:val="nil" w:color="auto" w:fill="auto"/>
              </w:rPr>
            </w:pPr>
            <w:r>
              <w:rPr>
                <w:rFonts w:ascii="Times New Roman" w:hAnsi="Times New Roman"/>
                <w:shd w:val="nil" w:color="auto" w:fill="auto"/>
                <w:rtl w:val="0"/>
                <w:lang w:val="de-DE"/>
              </w:rPr>
              <w:t xml:space="preserve">Prediction  </w:t>
            </w:r>
          </w:p>
          <w:p>
            <w:pPr>
              <w:pStyle w:val="Body A"/>
              <w:widowControl w:val="0"/>
              <w:bidi w:val="0"/>
              <w:spacing w:line="231" w:lineRule="auto"/>
              <w:ind w:left="118" w:right="71"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and Analysis  of  </w:t>
            </w:r>
          </w:p>
          <w:p>
            <w:pPr>
              <w:pStyle w:val="Body A"/>
              <w:widowControl w:val="0"/>
              <w:bidi w:val="0"/>
              <w:spacing w:before="1" w:line="240" w:lineRule="auto"/>
              <w:ind w:left="111"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University  </w:t>
            </w:r>
          </w:p>
          <w:p>
            <w:pPr>
              <w:pStyle w:val="Body A"/>
              <w:widowControl w:val="0"/>
              <w:bidi w:val="0"/>
              <w:spacing w:line="240" w:lineRule="auto"/>
              <w:ind w:left="125"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rPr>
              <w:t xml:space="preserve">Student  </w:t>
            </w:r>
          </w:p>
          <w:p>
            <w:pPr>
              <w:pStyle w:val="Body A"/>
              <w:widowControl w:val="0"/>
              <w:bidi w:val="0"/>
              <w:spacing w:line="231" w:lineRule="auto"/>
              <w:ind w:left="114" w:right="91"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Performance  Based on  </w:t>
            </w:r>
          </w:p>
          <w:p>
            <w:pPr>
              <w:pStyle w:val="Body A"/>
              <w:widowControl w:val="0"/>
              <w:bidi w:val="0"/>
              <w:spacing w:before="1" w:line="240" w:lineRule="auto"/>
              <w:ind w:left="114"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de-DE"/>
              </w:rPr>
              <w:t xml:space="preserve">Machine  </w:t>
            </w:r>
          </w:p>
          <w:p>
            <w:pPr>
              <w:pStyle w:val="Body A"/>
              <w:widowControl w:val="0"/>
              <w:bidi w:val="0"/>
              <w:spacing w:line="240" w:lineRule="auto"/>
              <w:ind w:left="115" w:right="0" w:firstLine="0"/>
              <w:jc w:val="left"/>
              <w:rPr>
                <w:rtl w:val="0"/>
              </w:rPr>
            </w:pPr>
            <w:r>
              <w:rPr>
                <w:rFonts w:ascii="Times New Roman" w:hAnsi="Times New Roman"/>
                <w:shd w:val="nil" w:color="auto" w:fill="auto"/>
                <w:rtl w:val="0"/>
                <w:lang w:val="en-US"/>
              </w:rPr>
              <w:t>Learning</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241"/>
              <w:bottom w:type="dxa" w:w="80"/>
              <w:right w:type="dxa" w:w="80"/>
            </w:tcMar>
            <w:vAlign w:val="top"/>
          </w:tcPr>
          <w:p>
            <w:pPr>
              <w:pStyle w:val="Body A"/>
              <w:widowControl w:val="0"/>
              <w:spacing w:line="240" w:lineRule="auto"/>
              <w:ind w:left="161" w:firstLine="0"/>
              <w:rPr>
                <w:rFonts w:ascii="Times New Roman" w:cs="Times New Roman" w:hAnsi="Times New Roman" w:eastAsia="Times New Roman"/>
                <w:outline w:val="0"/>
                <w:color w:val="464646"/>
                <w:u w:color="464646"/>
                <w:shd w:val="nil" w:color="auto" w:fill="auto"/>
                <w14:textFill>
                  <w14:solidFill>
                    <w14:srgbClr w14:val="464646"/>
                  </w14:solidFill>
                </w14:textFill>
              </w:rPr>
            </w:pPr>
            <w:r>
              <w:rPr>
                <w:rFonts w:ascii="Times New Roman" w:hAnsi="Times New Roman"/>
                <w:outline w:val="0"/>
                <w:color w:val="464646"/>
                <w:u w:color="464646"/>
                <w:shd w:val="clear" w:color="auto" w:fill="ffffff"/>
                <w:rtl w:val="0"/>
                <w14:textFill>
                  <w14:solidFill>
                    <w14:srgbClr w14:val="464646"/>
                  </w14:solidFill>
                </w14:textFill>
              </w:rPr>
              <w:t xml:space="preserve">Xiaobo </w:t>
            </w:r>
            <w:r>
              <w:rPr>
                <w:rFonts w:ascii="Times New Roman" w:hAnsi="Times New Roman"/>
                <w:outline w:val="0"/>
                <w:color w:val="464646"/>
                <w:u w:color="464646"/>
                <w:shd w:val="nil" w:color="auto" w:fill="auto"/>
                <w:rtl w:val="0"/>
                <w14:textFill>
                  <w14:solidFill>
                    <w14:srgbClr w14:val="464646"/>
                  </w14:solidFill>
                </w14:textFill>
              </w:rPr>
              <w:t xml:space="preserve"> </w:t>
            </w:r>
          </w:p>
          <w:p>
            <w:pPr>
              <w:pStyle w:val="Body A"/>
              <w:widowControl w:val="0"/>
              <w:bidi w:val="0"/>
              <w:spacing w:before="79" w:line="240" w:lineRule="auto"/>
              <w:ind w:left="115" w:right="0" w:firstLine="0"/>
              <w:jc w:val="left"/>
              <w:rPr>
                <w:rtl w:val="0"/>
              </w:rPr>
            </w:pPr>
            <w:r>
              <w:rPr>
                <w:rFonts w:ascii="Times New Roman" w:hAnsi="Times New Roman"/>
                <w:outline w:val="0"/>
                <w:color w:val="464646"/>
                <w:u w:color="464646"/>
                <w:shd w:val="nil" w:color="auto" w:fill="auto"/>
                <w:rtl w:val="0"/>
                <w14:textFill>
                  <w14:solidFill>
                    <w14:srgbClr w14:val="464646"/>
                  </w14:solidFill>
                </w14:textFill>
              </w:rPr>
              <w:t>Zhu</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jc w:val="center"/>
            </w:pPr>
            <w:r>
              <w:rPr>
                <w:sz w:val="22"/>
                <w:szCs w:val="22"/>
                <w:u w:color="000000"/>
                <w:shd w:val="nil" w:color="auto" w:fill="auto"/>
                <w:rtl w:val="0"/>
                <w:lang w:val="en-US"/>
              </w:rPr>
              <w:t xml:space="preserve">2024 </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Observational Design</w:t>
            </w: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The model provide a good result for student performance R</w:t>
            </w:r>
            <w:r>
              <w:rPr>
                <w:sz w:val="22"/>
                <w:szCs w:val="22"/>
                <w:u w:color="000000"/>
                <w:shd w:val="nil" w:color="auto" w:fill="auto"/>
                <w:vertAlign w:val="superscript"/>
                <w:rtl w:val="0"/>
                <w:lang w:val="en-US"/>
              </w:rPr>
              <w:t xml:space="preserve">2  </w:t>
            </w:r>
            <w:r>
              <w:rPr>
                <w:sz w:val="22"/>
                <w:szCs w:val="22"/>
                <w:u w:color="000000"/>
                <w:shd w:val="nil" w:color="auto" w:fill="auto"/>
                <w:rtl w:val="0"/>
                <w:lang w:val="en-US"/>
              </w:rPr>
              <w:t>= 0.55, RMSE = 4.68 and MAE=3.61. analysis predict the learning difficulties and curriculum enhancement.</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Predictive model based on random forest that analyze student performance specifically on python course.</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7"/>
              <w:bottom w:type="dxa" w:w="80"/>
              <w:right w:type="dxa" w:w="262"/>
            </w:tcMar>
            <w:vAlign w:val="top"/>
          </w:tcPr>
          <w:p>
            <w:pPr>
              <w:pStyle w:val="Body A"/>
              <w:widowControl w:val="0"/>
              <w:spacing w:line="228" w:lineRule="auto"/>
              <w:ind w:left="117" w:right="182" w:hanging="2"/>
              <w:rPr>
                <w:rFonts w:ascii="Times New Roman" w:cs="Times New Roman" w:hAnsi="Times New Roman" w:eastAsia="Times New Roman"/>
                <w:shd w:val="nil" w:color="auto" w:fill="auto"/>
              </w:rPr>
            </w:pPr>
            <w:r>
              <w:rPr>
                <w:rFonts w:ascii="Times New Roman" w:hAnsi="Times New Roman"/>
                <w:shd w:val="nil" w:color="auto" w:fill="auto"/>
                <w:rtl w:val="0"/>
                <w:lang w:val="en-US"/>
              </w:rPr>
              <w:t xml:space="preserve">Limited amount of  data used in the  </w:t>
            </w:r>
          </w:p>
          <w:p>
            <w:pPr>
              <w:pStyle w:val="Body A"/>
              <w:widowControl w:val="0"/>
              <w:bidi w:val="0"/>
              <w:spacing w:before="4" w:line="240" w:lineRule="auto"/>
              <w:ind w:left="111"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research. Not all  </w:t>
            </w:r>
          </w:p>
          <w:p>
            <w:pPr>
              <w:pStyle w:val="Body A"/>
              <w:widowControl w:val="0"/>
              <w:bidi w:val="0"/>
              <w:spacing w:line="240" w:lineRule="auto"/>
              <w:ind w:left="116"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indicators have  </w:t>
            </w:r>
          </w:p>
          <w:p>
            <w:pPr>
              <w:pStyle w:val="Body A"/>
              <w:widowControl w:val="0"/>
              <w:bidi w:val="0"/>
              <w:spacing w:line="228" w:lineRule="auto"/>
              <w:ind w:left="120" w:right="343" w:hanging="1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been used in this  study such as  </w:t>
            </w:r>
          </w:p>
          <w:p>
            <w:pPr>
              <w:pStyle w:val="Body A"/>
              <w:widowControl w:val="0"/>
              <w:bidi w:val="0"/>
              <w:spacing w:before="4" w:line="240" w:lineRule="auto"/>
              <w:ind w:left="117"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classroom  </w:t>
            </w:r>
          </w:p>
          <w:p>
            <w:pPr>
              <w:pStyle w:val="Body A"/>
              <w:widowControl w:val="0"/>
              <w:bidi w:val="0"/>
              <w:spacing w:line="240" w:lineRule="auto"/>
              <w:ind w:left="116"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fr-FR"/>
              </w:rPr>
              <w:t xml:space="preserve">interaction  </w:t>
            </w:r>
          </w:p>
          <w:p>
            <w:pPr>
              <w:pStyle w:val="Body A"/>
              <w:widowControl w:val="0"/>
              <w:bidi w:val="0"/>
              <w:spacing w:line="240" w:lineRule="auto"/>
              <w:ind w:left="118"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frequency and  </w:t>
            </w:r>
          </w:p>
          <w:p>
            <w:pPr>
              <w:pStyle w:val="Body A"/>
              <w:widowControl w:val="0"/>
              <w:bidi w:val="0"/>
              <w:spacing w:line="240" w:lineRule="auto"/>
              <w:ind w:left="111"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homework  </w:t>
            </w:r>
          </w:p>
          <w:p>
            <w:pPr>
              <w:pStyle w:val="Body A"/>
              <w:widowControl w:val="0"/>
              <w:bidi w:val="0"/>
              <w:spacing w:line="240" w:lineRule="auto"/>
              <w:ind w:left="117" w:right="0" w:firstLine="0"/>
              <w:jc w:val="left"/>
              <w:rPr>
                <w:rtl w:val="0"/>
              </w:rPr>
            </w:pPr>
            <w:r>
              <w:rPr>
                <w:rFonts w:ascii="Times New Roman" w:hAnsi="Times New Roman"/>
                <w:shd w:val="nil" w:color="auto" w:fill="auto"/>
                <w:rtl w:val="0"/>
                <w:lang w:val="en-US"/>
              </w:rPr>
              <w:t>completion time</w:t>
            </w:r>
          </w:p>
        </w:tc>
      </w:tr>
      <w:tr>
        <w:tblPrEx>
          <w:shd w:val="clear" w:color="auto" w:fill="ced7e7"/>
        </w:tblPrEx>
        <w:trPr>
          <w:trHeight w:val="9218"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A"/>
              <w:spacing w:before="0" w:line="240" w:lineRule="auto"/>
            </w:pPr>
            <w:r>
              <w:rPr>
                <w:rFonts w:ascii="Times New Roman" w:hAnsi="Times New Roman"/>
                <w:outline w:val="0"/>
                <w:color w:val="505050"/>
                <w:sz w:val="22"/>
                <w:szCs w:val="22"/>
                <w:u w:color="505050"/>
                <w:shd w:val="clear" w:color="auto" w:fill="ffffff"/>
                <w:rtl w:val="0"/>
                <w:lang w:val="en-US"/>
                <w14:textFill>
                  <w14:solidFill>
                    <w14:srgbClr w14:val="505050"/>
                  </w14:solidFill>
                </w14:textFill>
              </w:rPr>
              <w:t>The end of multiple choice tests: using AI to enhance assessment</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241"/>
              <w:bottom w:type="dxa" w:w="80"/>
              <w:right w:type="dxa" w:w="80"/>
            </w:tcMar>
            <w:vAlign w:val="top"/>
          </w:tcPr>
          <w:p>
            <w:pPr>
              <w:pStyle w:val="Normal.0"/>
              <w:widowControl w:val="0"/>
              <w:ind w:left="161" w:firstLine="0"/>
            </w:pPr>
            <w:r>
              <w:rPr>
                <w:outline w:val="0"/>
                <w:color w:val="464646"/>
                <w:sz w:val="22"/>
                <w:szCs w:val="22"/>
                <w:u w:color="464646"/>
                <w:shd w:val="nil" w:color="auto" w:fill="auto"/>
                <w:rtl w:val="0"/>
                <w:lang w:val="en-US"/>
                <w14:textFill>
                  <w14:solidFill>
                    <w14:srgbClr w14:val="464646"/>
                  </w14:solidFill>
                </w14:textFill>
              </w:rPr>
              <w:t>Klymkowsky</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jc w:val="center"/>
            </w:pPr>
            <w:r>
              <w:rPr>
                <w:sz w:val="22"/>
                <w:szCs w:val="22"/>
                <w:u w:color="000000"/>
                <w:shd w:val="nil" w:color="auto" w:fill="auto"/>
                <w:rtl w:val="0"/>
                <w:lang w:val="en-US"/>
              </w:rPr>
              <w:t>2024</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Case Study Design</w:t>
            </w: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 xml:space="preserve">Dewey delivered a detailed analysis for students and define the miss understand concept by allowing student to explain why they choose  this answer. Then the AI bot </w:t>
            </w:r>
            <w:r>
              <w:rPr>
                <w:sz w:val="22"/>
                <w:szCs w:val="22"/>
                <w:u w:color="000000"/>
                <w:shd w:val="nil" w:color="auto" w:fill="auto"/>
                <w:rtl w:val="0"/>
                <w:lang w:val="en-US"/>
              </w:rPr>
              <w:t>“</w:t>
            </w:r>
            <w:r>
              <w:rPr>
                <w:sz w:val="22"/>
                <w:szCs w:val="22"/>
                <w:u w:color="000000"/>
                <w:shd w:val="nil" w:color="auto" w:fill="auto"/>
                <w:rtl w:val="0"/>
                <w:lang w:val="en-US"/>
              </w:rPr>
              <w:t>Dewey analyze the student answers and identify misconceptions and missing knowledge</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276" w:lineRule="auto"/>
            </w:pPr>
            <w:r>
              <w:rPr>
                <w:sz w:val="22"/>
                <w:szCs w:val="22"/>
                <w:u w:color="000000"/>
                <w:shd w:val="nil" w:color="auto" w:fill="auto"/>
                <w:rtl w:val="0"/>
                <w:lang w:val="en-US"/>
              </w:rPr>
              <w:t xml:space="preserve">Develop a AI Bot </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197"/>
              <w:bottom w:type="dxa" w:w="80"/>
              <w:right w:type="dxa" w:w="262"/>
            </w:tcMar>
            <w:vAlign w:val="top"/>
          </w:tcPr>
          <w:p>
            <w:pPr>
              <w:pStyle w:val="Normal.0"/>
              <w:widowControl w:val="0"/>
              <w:spacing w:line="228" w:lineRule="auto"/>
              <w:ind w:left="117" w:right="182" w:hanging="2"/>
              <w:rPr>
                <w:u w:color="000000"/>
                <w:shd w:val="nil" w:color="auto" w:fill="auto"/>
              </w:rPr>
            </w:pPr>
            <w:r>
              <w:rPr>
                <w:sz w:val="22"/>
                <w:szCs w:val="22"/>
                <w:u w:color="000000"/>
                <w:shd w:val="nil" w:color="auto" w:fill="auto"/>
                <w:rtl w:val="0"/>
                <w:lang w:val="en-US"/>
              </w:rPr>
              <w:t xml:space="preserve">The current answer is unsure student understanding. </w:t>
            </w:r>
          </w:p>
          <w:p>
            <w:pPr>
              <w:pStyle w:val="Normal.0"/>
              <w:widowControl w:val="0"/>
              <w:spacing w:line="228" w:lineRule="auto"/>
              <w:ind w:left="117" w:right="182" w:hanging="2"/>
              <w:rPr>
                <w:u w:color="000000"/>
                <w:shd w:val="nil" w:color="auto" w:fill="auto"/>
                <w:lang w:val="en-US"/>
              </w:rPr>
            </w:pPr>
          </w:p>
          <w:p>
            <w:pPr>
              <w:pStyle w:val="Normal.0"/>
              <w:widowControl w:val="0"/>
              <w:bidi w:val="0"/>
              <w:spacing w:line="228" w:lineRule="auto"/>
              <w:ind w:left="117" w:right="182" w:hanging="2"/>
              <w:jc w:val="left"/>
              <w:rPr>
                <w:u w:color="000000"/>
                <w:shd w:val="nil" w:color="auto" w:fill="auto"/>
                <w:rtl w:val="0"/>
              </w:rPr>
            </w:pPr>
            <w:r>
              <w:rPr>
                <w:sz w:val="22"/>
                <w:szCs w:val="22"/>
                <w:u w:color="000000"/>
                <w:shd w:val="nil" w:color="auto" w:fill="auto"/>
                <w:rtl w:val="0"/>
                <w:lang w:val="en-US"/>
              </w:rPr>
              <w:t>Training Data: Dewey</w:t>
            </w:r>
            <w:r>
              <w:rPr>
                <w:sz w:val="22"/>
                <w:szCs w:val="22"/>
                <w:u w:color="000000"/>
                <w:shd w:val="nil" w:color="auto" w:fill="auto"/>
                <w:rtl w:val="0"/>
                <w:lang w:val="en-US"/>
              </w:rPr>
              <w:t>’</w:t>
            </w:r>
            <w:r>
              <w:rPr>
                <w:sz w:val="22"/>
                <w:szCs w:val="22"/>
                <w:u w:color="000000"/>
                <w:shd w:val="nil" w:color="auto" w:fill="auto"/>
                <w:rtl w:val="0"/>
                <w:lang w:val="en-US"/>
              </w:rPr>
              <w:t>s accuracy depends on its curated knowledge base.</w:t>
            </w:r>
          </w:p>
          <w:p>
            <w:pPr>
              <w:pStyle w:val="Normal.0"/>
              <w:widowControl w:val="0"/>
              <w:bidi w:val="0"/>
              <w:spacing w:line="228" w:lineRule="auto"/>
              <w:ind w:left="117" w:right="182" w:hanging="2"/>
              <w:jc w:val="left"/>
              <w:rPr>
                <w:u w:color="000000"/>
                <w:shd w:val="nil" w:color="auto" w:fill="auto"/>
                <w:rtl w:val="0"/>
              </w:rPr>
            </w:pPr>
            <w:r>
              <w:rPr>
                <w:sz w:val="22"/>
                <w:szCs w:val="22"/>
                <w:u w:color="000000"/>
                <w:shd w:val="nil" w:color="auto" w:fill="auto"/>
                <w:rtl w:val="0"/>
                <w:lang w:val="en-US"/>
              </w:rPr>
              <w:t>Adoption Barriers: Instructors must embrace formative assessment and redesign courses around feedback.</w:t>
            </w:r>
          </w:p>
          <w:p>
            <w:pPr>
              <w:pStyle w:val="Normal.0"/>
              <w:widowControl w:val="0"/>
              <w:bidi w:val="0"/>
              <w:spacing w:line="228" w:lineRule="auto"/>
              <w:ind w:left="117" w:right="182" w:hanging="2"/>
              <w:jc w:val="left"/>
              <w:rPr>
                <w:rtl w:val="0"/>
              </w:rPr>
            </w:pPr>
            <w:r>
              <w:rPr>
                <w:sz w:val="22"/>
                <w:szCs w:val="22"/>
                <w:u w:color="000000"/>
                <w:shd w:val="nil" w:color="auto" w:fill="auto"/>
                <w:rtl w:val="0"/>
                <w:lang w:val="en-US"/>
              </w:rPr>
              <w:t>Expansion Needed: Larger trials across diverse subjects and student populations.</w:t>
            </w:r>
          </w:p>
        </w:tc>
      </w:tr>
      <w:tr>
        <w:tblPrEx>
          <w:shd w:val="clear" w:color="auto" w:fill="ced7e7"/>
        </w:tblPrEx>
        <w:trPr>
          <w:trHeight w:val="8110"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pPr>
            <w:r>
              <w:rPr>
                <w:u w:color="000000"/>
                <w:shd w:val="nil" w:color="auto" w:fill="auto"/>
                <w:rtl w:val="0"/>
                <w:lang w:val="en-US"/>
              </w:rPr>
              <w:t>Data-Driven Insights: Using AI to Analyze Student Performance in English Language Courses</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pPr>
            <w:r>
              <w:rPr>
                <w:u w:color="000000"/>
                <w:shd w:val="nil" w:color="auto" w:fill="auto"/>
                <w:rtl w:val="0"/>
                <w:lang w:val="en-US"/>
              </w:rPr>
              <w:t>Adlin Jerusha</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pPr>
            <w:r>
              <w:rPr>
                <w:u w:color="000000"/>
                <w:shd w:val="nil" w:color="auto" w:fill="auto"/>
                <w:rtl w:val="0"/>
                <w:lang w:val="en-US"/>
              </w:rPr>
              <w:t>2024</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The study result in enhancing the performance by analyzing the the factors such as motivation and resource availability using AI.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This indicates that understanding these interconnections can lead to enhance  educational strategies.</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pPr>
            <w:r>
              <w:rPr>
                <w:u w:color="000000"/>
                <w:shd w:val="nil" w:color="auto" w:fill="auto"/>
                <w:rtl w:val="0"/>
                <w:lang w:val="en-US"/>
              </w:rPr>
              <w:t>The study use SPSS for quantitative analysis to study the increase in student performance in English course as a second language.by using both descriptive and inferential statistics to analyze survey data that collected from student according to their study habits, demographics and the others factors.</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The study focus on English courses student only, so the generalization in this research is limited </w:t>
            </w:r>
          </w:p>
        </w:tc>
      </w:tr>
      <w:tr>
        <w:tblPrEx>
          <w:shd w:val="clear" w:color="auto" w:fill="ced7e7"/>
        </w:tblPrEx>
        <w:trPr>
          <w:trHeight w:val="9010" w:hRule="atLeast"/>
        </w:trPr>
        <w:tc>
          <w:tcPr>
            <w:tcW w:type="dxa" w:w="11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lang w:val="en-US"/>
              </w:rPr>
              <w:t xml:space="preserve">Leveraging Artificial Intelligence for Student Performance Monitoring. </w:t>
            </w:r>
            <w:r>
              <w:rPr>
                <w:rFonts w:ascii="Times Roman" w:hAnsi="Times Roman"/>
                <w:i w:val="1"/>
                <w:iCs w:val="1"/>
                <w:rtl w:val="0"/>
                <w:lang w:val="en-US"/>
              </w:rPr>
              <w:t>International Journal of Research Publication and Reviews</w:t>
            </w:r>
          </w:p>
        </w:tc>
        <w:tc>
          <w:tcPr>
            <w:tcW w:type="dxa" w:w="10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Rajeena, M., &amp; Quraishi</w:t>
            </w:r>
          </w:p>
        </w:tc>
        <w:tc>
          <w:tcPr>
            <w:tcW w:type="dxa" w:w="77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2024</w:t>
            </w:r>
          </w:p>
        </w:tc>
        <w:tc>
          <w:tcPr>
            <w:tcW w:type="dxa" w:w="88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17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focus on detecting the positive effect of AI on students outcomes and how can AI provide a real time feedback.</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research found that how can AI access just handle simple management task to analyze student performance and enhance student outcome.</w:t>
            </w:r>
          </w:p>
        </w:tc>
        <w:tc>
          <w:tcPr>
            <w:tcW w:type="dxa" w:w="15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review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type="dxa" w:w="14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discuss the ethical issues and challenges related in Using AI. incuding privacy issues which is counted as main limitation in using AI in analyzing student performance.</w:t>
            </w:r>
          </w:p>
        </w:tc>
      </w:tr>
      <w:tr>
        <w:tblPrEx>
          <w:shd w:val="clear" w:color="auto" w:fill="ced7e7"/>
        </w:tblPrEx>
        <w:trPr>
          <w:trHeight w:val="8707" w:hRule="atLeast"/>
        </w:trPr>
        <w:tc>
          <w:tcPr>
            <w:tcW w:type="dxa" w:w="1163"/>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Predicting Student Academic Performance Using Neural Networks: Analyzing the Impact of Transfer Functions, Momentum and Learning Rate</w:t>
            </w:r>
          </w:p>
        </w:tc>
        <w:tc>
          <w:tcPr>
            <w:tcW w:type="dxa" w:w="1092"/>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Agarwal, M., &amp; Agarwal</w:t>
            </w:r>
          </w:p>
        </w:tc>
        <w:tc>
          <w:tcPr>
            <w:tcW w:type="dxa" w:w="775"/>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2024</w:t>
            </w:r>
          </w:p>
        </w:tc>
        <w:tc>
          <w:tcPr>
            <w:tcW w:type="dxa" w:w="888"/>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1708"/>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get great result in prediction student performance. The prediction accuracy is 98% using artificial neural network. As a comparative analysis of various Machine Learning Algorithms the result the ANN achieve Better result than SVM, KNN, NB, DT and others ML algorithms indicate that ANN has the potential to improve student perforamnce.</w:t>
            </w:r>
          </w:p>
        </w:tc>
        <w:tc>
          <w:tcPr>
            <w:tcW w:type="dxa" w:w="1569"/>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utilizes Artificial Neural Networks (ANN) as the primary method of analyzing student performance.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The study used SVM DT, KNN,LR,NB  as comparative research to show the superiority of ANN with a 97% accuracy rate.</w:t>
            </w:r>
          </w:p>
        </w:tc>
        <w:tc>
          <w:tcPr>
            <w:tcW w:type="dxa" w:w="1441"/>
            <w:tcBorders>
              <w:top w:val="single" w:color="000000" w:sz="8" w:space="0" w:shadow="0" w:frame="0"/>
              <w:left w:val="single" w:color="000000" w:sz="8" w:space="0" w:shadow="0" w:frame="0"/>
              <w:bottom w:val="single" w:color="000000" w:sz="6"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The dataset of students is not large which is less than 700 student. That can not lead to generalize the result.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The research omit some factors like students' social interactions, interpersonal skills and academic engagement which might indicate a gap in the understanding all variables that affect student outline </w:t>
            </w:r>
          </w:p>
        </w:tc>
      </w:tr>
      <w:tr>
        <w:tblPrEx>
          <w:shd w:val="clear" w:color="auto" w:fill="ced7e7"/>
        </w:tblPrEx>
        <w:trPr>
          <w:trHeight w:val="5620" w:hRule="atLeast"/>
        </w:trPr>
        <w:tc>
          <w:tcPr>
            <w:tcW w:type="dxa" w:w="11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AI-Based Student Performance Prediction</w:t>
            </w:r>
          </w:p>
        </w:tc>
        <w:tc>
          <w:tcPr>
            <w:tcW w:type="dxa" w:w="10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Kalpana et al.</w:t>
            </w:r>
          </w:p>
        </w:tc>
        <w:tc>
          <w:tcPr>
            <w:tcW w:type="dxa" w:w="77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2020</w:t>
            </w:r>
          </w:p>
        </w:tc>
        <w:tc>
          <w:tcPr>
            <w:tcW w:type="dxa" w:w="88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Experimental</w:t>
            </w:r>
          </w:p>
        </w:tc>
        <w:tc>
          <w:tcPr>
            <w:tcW w:type="dxa" w:w="1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Random Forest model to predict student outcomes using assessment data</w:t>
            </w:r>
          </w:p>
        </w:tc>
        <w:tc>
          <w:tcPr>
            <w:tcW w:type="dxa" w:w="15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Machine Learning (Random Forest)</w:t>
            </w:r>
          </w:p>
        </w:tc>
        <w:tc>
          <w:tcPr>
            <w:tcW w:type="dxa" w:w="14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No live classroom application; lacks qualitative evaluation</w:t>
            </w:r>
          </w:p>
        </w:tc>
      </w:tr>
      <w:tr>
        <w:tblPrEx>
          <w:shd w:val="clear" w:color="auto" w:fill="ced7e7"/>
        </w:tblPrEx>
        <w:trPr>
          <w:trHeight w:val="5620" w:hRule="atLeast"/>
        </w:trPr>
        <w:tc>
          <w:tcPr>
            <w:tcW w:type="dxa" w:w="11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Academic Grade Prediction from Midterms</w:t>
            </w:r>
          </w:p>
        </w:tc>
        <w:tc>
          <w:tcPr>
            <w:tcW w:type="dxa" w:w="10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Ya</w:t>
            </w:r>
            <w:r>
              <w:rPr>
                <w:rFonts w:ascii="Times New Roman" w:hAnsi="Times New Roman" w:hint="default"/>
                <w:sz w:val="24"/>
                <w:szCs w:val="24"/>
                <w:u w:color="000000"/>
                <w:shd w:val="nil" w:color="auto" w:fill="auto"/>
                <w:rtl w:val="0"/>
                <w:lang w:val="en-US"/>
              </w:rPr>
              <w:t>ğ</w:t>
            </w:r>
            <w:r>
              <w:rPr>
                <w:rFonts w:ascii="Times New Roman" w:hAnsi="Times New Roman"/>
                <w:sz w:val="24"/>
                <w:szCs w:val="24"/>
                <w:u w:color="000000"/>
                <w:shd w:val="nil" w:color="auto" w:fill="auto"/>
                <w:rtl w:val="0"/>
                <w:lang w:val="en-US"/>
              </w:rPr>
              <w:t>c</w:t>
            </w:r>
            <w:r>
              <w:rPr>
                <w:rFonts w:ascii="Times New Roman" w:hAnsi="Times New Roman" w:hint="default"/>
                <w:sz w:val="24"/>
                <w:szCs w:val="24"/>
                <w:u w:color="000000"/>
                <w:shd w:val="nil" w:color="auto" w:fill="auto"/>
                <w:rtl w:val="0"/>
                <w:lang w:val="en-US"/>
              </w:rPr>
              <w:t>ı</w:t>
            </w:r>
          </w:p>
        </w:tc>
        <w:tc>
          <w:tcPr>
            <w:tcW w:type="dxa" w:w="77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2022</w:t>
            </w:r>
          </w:p>
        </w:tc>
        <w:tc>
          <w:tcPr>
            <w:tcW w:type="dxa" w:w="88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Quantitative</w:t>
            </w:r>
          </w:p>
        </w:tc>
        <w:tc>
          <w:tcPr>
            <w:tcW w:type="dxa" w:w="1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Midterm scores predict final grades with 70</w:t>
            </w:r>
            <w:r>
              <w:rPr>
                <w:rFonts w:ascii="Times New Roman" w:hAnsi="Times New Roman" w:hint="default"/>
                <w:sz w:val="24"/>
                <w:szCs w:val="24"/>
                <w:u w:color="000000"/>
                <w:shd w:val="nil" w:color="auto" w:fill="auto"/>
                <w:rtl w:val="0"/>
                <w:lang w:val="en-US"/>
              </w:rPr>
              <w:t>–</w:t>
            </w:r>
            <w:r>
              <w:rPr>
                <w:rFonts w:ascii="Times New Roman" w:hAnsi="Times New Roman"/>
                <w:sz w:val="24"/>
                <w:szCs w:val="24"/>
                <w:u w:color="000000"/>
                <w:shd w:val="nil" w:color="auto" w:fill="auto"/>
                <w:rtl w:val="0"/>
                <w:lang w:val="en-US"/>
              </w:rPr>
              <w:t>75% accuracy</w:t>
            </w:r>
          </w:p>
        </w:tc>
        <w:tc>
          <w:tcPr>
            <w:tcW w:type="dxa" w:w="15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ML (SVM, RF, NB, KNN)</w:t>
            </w:r>
          </w:p>
        </w:tc>
        <w:tc>
          <w:tcPr>
            <w:tcW w:type="dxa" w:w="14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Simple features; lacks full behavioral data</w:t>
            </w:r>
          </w:p>
        </w:tc>
      </w:tr>
      <w:tr>
        <w:tblPrEx>
          <w:shd w:val="clear" w:color="auto" w:fill="ced7e7"/>
        </w:tblPrEx>
        <w:trPr>
          <w:trHeight w:val="5620" w:hRule="atLeast"/>
        </w:trPr>
        <w:tc>
          <w:tcPr>
            <w:tcW w:type="dxa" w:w="11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LLM-based Feedback System</w:t>
            </w:r>
          </w:p>
        </w:tc>
        <w:tc>
          <w:tcPr>
            <w:tcW w:type="dxa" w:w="10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Li &amp; Botelho</w:t>
            </w:r>
          </w:p>
        </w:tc>
        <w:tc>
          <w:tcPr>
            <w:tcW w:type="dxa" w:w="77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2024</w:t>
            </w:r>
          </w:p>
        </w:tc>
        <w:tc>
          <w:tcPr>
            <w:tcW w:type="dxa" w:w="88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Exploratory + NLP</w:t>
            </w:r>
          </w:p>
        </w:tc>
        <w:tc>
          <w:tcPr>
            <w:tcW w:type="dxa" w:w="1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Develops explainable feedback using LLMs; taxonomy of feedback types</w:t>
            </w:r>
          </w:p>
        </w:tc>
        <w:tc>
          <w:tcPr>
            <w:tcW w:type="dxa" w:w="15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LLMs + Text Analysis</w:t>
            </w:r>
          </w:p>
        </w:tc>
        <w:tc>
          <w:tcPr>
            <w:tcW w:type="dxa" w:w="14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Still theoretical; requires real classroom deployment</w:t>
            </w:r>
          </w:p>
        </w:tc>
      </w:tr>
      <w:tr>
        <w:tblPrEx>
          <w:shd w:val="clear" w:color="auto" w:fill="ced7e7"/>
        </w:tblPrEx>
        <w:trPr>
          <w:trHeight w:val="5620" w:hRule="atLeast"/>
        </w:trPr>
        <w:tc>
          <w:tcPr>
            <w:tcW w:type="dxa" w:w="11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AI for Student Assessment - Systematic Review</w:t>
            </w:r>
          </w:p>
        </w:tc>
        <w:tc>
          <w:tcPr>
            <w:tcW w:type="dxa" w:w="10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Gonz</w:t>
            </w:r>
            <w:r>
              <w:rPr>
                <w:rFonts w:ascii="Times New Roman" w:hAnsi="Times New Roman" w:hint="default"/>
                <w:sz w:val="24"/>
                <w:szCs w:val="24"/>
                <w:u w:color="000000"/>
                <w:shd w:val="nil" w:color="auto" w:fill="auto"/>
                <w:rtl w:val="0"/>
                <w:lang w:val="en-US"/>
              </w:rPr>
              <w:t>á</w:t>
            </w:r>
            <w:r>
              <w:rPr>
                <w:rFonts w:ascii="Times New Roman" w:hAnsi="Times New Roman"/>
                <w:sz w:val="24"/>
                <w:szCs w:val="24"/>
                <w:u w:color="000000"/>
                <w:shd w:val="nil" w:color="auto" w:fill="auto"/>
                <w:rtl w:val="0"/>
                <w:lang w:val="en-US"/>
              </w:rPr>
              <w:t>lez-Calatayud et al.</w:t>
            </w:r>
          </w:p>
        </w:tc>
        <w:tc>
          <w:tcPr>
            <w:tcW w:type="dxa" w:w="77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2021</w:t>
            </w:r>
          </w:p>
        </w:tc>
        <w:tc>
          <w:tcPr>
            <w:tcW w:type="dxa" w:w="88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Systematic Review</w:t>
            </w:r>
          </w:p>
        </w:tc>
        <w:tc>
          <w:tcPr>
            <w:tcW w:type="dxa" w:w="1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AI mostly used in formative assessment and auto-grading</w:t>
            </w:r>
          </w:p>
        </w:tc>
        <w:tc>
          <w:tcPr>
            <w:tcW w:type="dxa" w:w="15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Review of 22 studies</w:t>
            </w:r>
          </w:p>
        </w:tc>
        <w:tc>
          <w:tcPr>
            <w:tcW w:type="dxa" w:w="14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Lack of educational/pedagogical grounding</w:t>
            </w:r>
          </w:p>
        </w:tc>
      </w:tr>
      <w:tr>
        <w:tblPrEx>
          <w:shd w:val="clear" w:color="auto" w:fill="ced7e7"/>
        </w:tblPrEx>
        <w:trPr>
          <w:trHeight w:val="5620" w:hRule="atLeast"/>
        </w:trPr>
        <w:tc>
          <w:tcPr>
            <w:tcW w:type="dxa" w:w="11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AI + Learning Analytics Integration</w:t>
            </w:r>
          </w:p>
        </w:tc>
        <w:tc>
          <w:tcPr>
            <w:tcW w:type="dxa" w:w="10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Ouyang et al.</w:t>
            </w:r>
          </w:p>
        </w:tc>
        <w:tc>
          <w:tcPr>
            <w:tcW w:type="dxa" w:w="77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2023</w:t>
            </w:r>
          </w:p>
        </w:tc>
        <w:tc>
          <w:tcPr>
            <w:tcW w:type="dxa" w:w="88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Quasi-Experimental</w:t>
            </w:r>
          </w:p>
        </w:tc>
        <w:tc>
          <w:tcPr>
            <w:tcW w:type="dxa" w:w="1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Integrates AI prediction with learning analytics; improves engagement and satisfaction</w:t>
            </w:r>
          </w:p>
        </w:tc>
        <w:tc>
          <w:tcPr>
            <w:tcW w:type="dxa" w:w="15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AI prediction + Learning Analytics</w:t>
            </w:r>
          </w:p>
        </w:tc>
        <w:tc>
          <w:tcPr>
            <w:tcW w:type="dxa" w:w="14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Limited to one online course setting</w:t>
            </w:r>
          </w:p>
        </w:tc>
      </w:tr>
    </w:tbl>
    <w:p>
      <w:pPr>
        <w:pStyle w:val="Body A"/>
        <w:spacing w:line="240" w:lineRule="auto"/>
        <w:rPr>
          <w:rFonts w:ascii="Times New Roman" w:cs="Times New Roman" w:hAnsi="Times New Roman" w:eastAsia="Times New Roman"/>
          <w:b w:val="1"/>
          <w:bCs w:val="1"/>
          <w:sz w:val="24"/>
          <w:szCs w:val="24"/>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Normal.0"/>
      </w:pPr>
      <w:r>
        <w:rPr>
          <w:rFonts w:ascii="Arial Unicode MS" w:cs="Arial Unicode MS" w:hAnsi="Arial Unicode MS" w:eastAsia="Arial Unicode MS"/>
          <w:b w:val="0"/>
          <w:bCs w:val="0"/>
          <w:i w:val="0"/>
          <w:iCs w:val="0"/>
          <w:u w:color="000000"/>
        </w:rPr>
        <w:br w:type="page"/>
      </w: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References: </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1- Mallillin, L. L. D. (2024). Artificial Intelligence (AI) Towards Students</w:t>
      </w:r>
      <w:r>
        <w:rPr>
          <w:rFonts w:ascii="Times New Roman" w:hAnsi="Times New Roman" w:hint="default"/>
          <w:sz w:val="24"/>
          <w:szCs w:val="24"/>
          <w:rtl w:val="1"/>
        </w:rPr>
        <w:t xml:space="preserve">’ </w:t>
      </w:r>
      <w:r>
        <w:rPr>
          <w:rFonts w:ascii="Times New Roman" w:hAnsi="Times New Roman"/>
          <w:sz w:val="24"/>
          <w:szCs w:val="24"/>
          <w:rtl w:val="0"/>
        </w:rPr>
        <w:t xml:space="preserve">Academic  Performance. </w:t>
      </w:r>
      <w:r>
        <w:rPr>
          <w:rFonts w:ascii="Times New Roman" w:hAnsi="Times New Roman"/>
          <w:i w:val="1"/>
          <w:iCs w:val="1"/>
          <w:sz w:val="24"/>
          <w:szCs w:val="24"/>
          <w:rtl w:val="0"/>
          <w:lang w:val="en-US"/>
        </w:rPr>
        <w:t>Innovare Journal of Education</w:t>
      </w:r>
      <w:r>
        <w:rPr>
          <w:rFonts w:ascii="Times New Roman" w:hAnsi="Times New Roman"/>
          <w:sz w:val="24"/>
          <w:szCs w:val="24"/>
          <w:rtl w:val="0"/>
        </w:rPr>
        <w:t>, 16</w:t>
      </w:r>
      <w:r>
        <w:rPr>
          <w:rFonts w:ascii="Times New Roman" w:hAnsi="Times New Roman" w:hint="default"/>
          <w:sz w:val="24"/>
          <w:szCs w:val="24"/>
          <w:rtl w:val="0"/>
        </w:rPr>
        <w:t>–</w:t>
      </w:r>
      <w:r>
        <w:rPr>
          <w:rFonts w:ascii="Times New Roman" w:hAnsi="Times New Roman"/>
          <w:sz w:val="24"/>
          <w:szCs w:val="24"/>
          <w:rtl w:val="0"/>
        </w:rPr>
        <w:t xml:space="preserve">21.  </w:t>
      </w:r>
    </w:p>
    <w:p>
      <w:pPr>
        <w:pStyle w:val="Body A"/>
        <w:rPr>
          <w:rStyle w:val="None"/>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"https://doi.org/10.22159/ijoe.2024v12i4.51665"</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https://doi.org/10.22159/ijoe.2024v12i4.51665</w:t>
      </w:r>
      <w:r>
        <w:rPr>
          <w:rFonts w:ascii="Times New Roman" w:cs="Times New Roman" w:hAnsi="Times New Roman" w:eastAsia="Times New Roman"/>
        </w:rPr>
        <w:fldChar w:fldCharType="end" w:fldLock="0"/>
      </w:r>
    </w:p>
    <w:p>
      <w:pPr>
        <w:pStyle w:val="Body A"/>
        <w:rPr>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2-Prediction and Analysis of University Student Performance Based on Machine Learning.  (2024). </w:t>
      </w:r>
      <w:r>
        <w:rPr>
          <w:rStyle w:val="None"/>
          <w:rFonts w:ascii="Times New Roman" w:hAnsi="Times New Roman"/>
          <w:i w:val="1"/>
          <w:iCs w:val="1"/>
          <w:sz w:val="24"/>
          <w:szCs w:val="24"/>
          <w:rtl w:val="0"/>
          <w:lang w:val="en-US"/>
        </w:rPr>
        <w:t>Academic Journal of Computing &amp; Information Science</w:t>
      </w:r>
      <w:r>
        <w:rPr>
          <w:rStyle w:val="None"/>
          <w:rFonts w:ascii="Times New Roman" w:hAnsi="Times New Roman"/>
          <w:sz w:val="24"/>
          <w:szCs w:val="24"/>
          <w:rtl w:val="0"/>
        </w:rPr>
        <w:t xml:space="preserve">, </w:t>
      </w:r>
      <w:r>
        <w:rPr>
          <w:rStyle w:val="None"/>
          <w:rFonts w:ascii="Times New Roman" w:hAnsi="Times New Roman"/>
          <w:i w:val="1"/>
          <w:iCs w:val="1"/>
          <w:sz w:val="24"/>
          <w:szCs w:val="24"/>
          <w:rtl w:val="0"/>
        </w:rPr>
        <w:t>7</w:t>
      </w:r>
      <w:r>
        <w:rPr>
          <w:rStyle w:val="None"/>
          <w:rFonts w:ascii="Times New Roman" w:hAnsi="Times New Roman"/>
          <w:sz w:val="24"/>
          <w:szCs w:val="24"/>
          <w:rtl w:val="0"/>
        </w:rPr>
        <w:t xml:space="preserve">(8).  </w:t>
      </w:r>
    </w:p>
    <w:p>
      <w:pPr>
        <w:pStyle w:val="Body A"/>
        <w:rPr>
          <w:rStyle w:val="None"/>
          <w:rFonts w:ascii="Times New Roman" w:cs="Times New Roman" w:hAnsi="Times New Roman" w:eastAsia="Times New Roman"/>
          <w:sz w:val="24"/>
          <w:szCs w:val="24"/>
        </w:rPr>
      </w:pPr>
      <w:r>
        <w:rPr>
          <w:rStyle w:val="Hyperlink.1"/>
          <w:rFonts w:ascii="Times New Roman" w:cs="Times New Roman" w:hAnsi="Times New Roman" w:eastAsia="Times New Roman"/>
        </w:rPr>
        <w:fldChar w:fldCharType="begin" w:fldLock="0"/>
      </w:r>
      <w:r>
        <w:rPr>
          <w:rStyle w:val="Hyperlink.1"/>
          <w:rFonts w:ascii="Times New Roman" w:cs="Times New Roman" w:hAnsi="Times New Roman" w:eastAsia="Times New Roman"/>
        </w:rPr>
        <w:instrText xml:space="preserve"> HYPERLINK "https://doi.org/10.25236/ajcis.2024.070811"</w:instrText>
      </w:r>
      <w:r>
        <w:rPr>
          <w:rStyle w:val="Hyperlink.1"/>
          <w:rFonts w:ascii="Times New Roman" w:cs="Times New Roman" w:hAnsi="Times New Roman" w:eastAsia="Times New Roman"/>
        </w:rPr>
        <w:fldChar w:fldCharType="separate" w:fldLock="0"/>
      </w:r>
      <w:r>
        <w:rPr>
          <w:rStyle w:val="Hyperlink.1"/>
          <w:rFonts w:ascii="Times New Roman" w:hAnsi="Times New Roman"/>
          <w:rtl w:val="0"/>
        </w:rPr>
        <w:t>https://doi.org/10.25236/ajcis.2024.070811</w:t>
      </w:r>
      <w:r>
        <w:rPr>
          <w:rFonts w:ascii="Times New Roman" w:cs="Times New Roman" w:hAnsi="Times New Roman" w:eastAsia="Times New Roman"/>
        </w:rPr>
        <w:fldChar w:fldCharType="end" w:fldLock="0"/>
      </w:r>
    </w:p>
    <w:p>
      <w:pPr>
        <w:pStyle w:val="Body A"/>
        <w:rPr>
          <w:rFonts w:ascii="Times New Roman" w:cs="Times New Roman" w:hAnsi="Times New Roman" w:eastAsia="Times New Roman"/>
          <w:sz w:val="24"/>
          <w:szCs w:val="24"/>
        </w:rPr>
      </w:pPr>
    </w:p>
    <w:p>
      <w:pPr>
        <w:pStyle w:val="Body A"/>
        <w:numPr>
          <w:ilvl w:val="0"/>
          <w:numId w:val="3"/>
        </w:numPr>
        <w:rPr>
          <w:rFonts w:ascii="Times New Roman" w:hAnsi="Times New Roman"/>
          <w:lang w:val="fr-FR"/>
        </w:rPr>
      </w:pPr>
      <w:r>
        <w:rPr>
          <w:rStyle w:val="None"/>
          <w:rFonts w:ascii="Times New Roman" w:hAnsi="Times New Roman"/>
          <w:rtl w:val="0"/>
          <w:lang w:val="fr-FR"/>
        </w:rPr>
        <w:t xml:space="preserve">Klymkowsky, M. W., &amp; Cooper, M. M. (2024). </w:t>
      </w:r>
      <w:r>
        <w:rPr>
          <w:rStyle w:val="None"/>
          <w:rFonts w:ascii="Times New Roman" w:hAnsi="Times New Roman"/>
          <w:rtl w:val="0"/>
          <w:lang w:val="en-US"/>
        </w:rPr>
        <w:t>The end of multiple choice tests: using AI to enhance assessment</w:t>
      </w:r>
      <w:r>
        <w:rPr>
          <w:rFonts w:ascii="Times New Roman" w:hAnsi="Times New Roman"/>
          <w:rtl w:val="0"/>
        </w:rPr>
        <w:t xml:space="preserve">. </w:t>
      </w:r>
      <w:r>
        <w:rPr>
          <w:rStyle w:val="Hyperlink.2"/>
          <w:rFonts w:ascii="Times New Roman" w:cs="Times New Roman" w:hAnsi="Times New Roman" w:eastAsia="Times New Roman"/>
        </w:rPr>
        <w:fldChar w:fldCharType="begin" w:fldLock="0"/>
      </w:r>
      <w:r>
        <w:rPr>
          <w:rStyle w:val="Hyperlink.2"/>
          <w:rFonts w:ascii="Times New Roman" w:cs="Times New Roman" w:hAnsi="Times New Roman" w:eastAsia="Times New Roman"/>
        </w:rPr>
        <w:instrText xml:space="preserve"> HYPERLINK "https://doi.org/10.48550/arxiv.2406.07481"</w:instrText>
      </w:r>
      <w:r>
        <w:rPr>
          <w:rStyle w:val="Hyperlink.2"/>
          <w:rFonts w:ascii="Times New Roman" w:cs="Times New Roman" w:hAnsi="Times New Roman" w:eastAsia="Times New Roman"/>
        </w:rPr>
        <w:fldChar w:fldCharType="separate" w:fldLock="0"/>
      </w:r>
      <w:r>
        <w:rPr>
          <w:rStyle w:val="Hyperlink.2"/>
          <w:rFonts w:ascii="Times New Roman" w:hAnsi="Times New Roman"/>
          <w:rtl w:val="0"/>
          <w:lang w:val="pt-PT"/>
        </w:rPr>
        <w:t>https://doi.org/10.48550/arxiv.2406.07481</w:t>
      </w:r>
      <w:r>
        <w:rPr>
          <w:rFonts w:ascii="Times New Roman" w:cs="Times New Roman" w:hAnsi="Times New Roman" w:eastAsia="Times New Roman"/>
        </w:rPr>
        <w:fldChar w:fldCharType="end" w:fldLock="0"/>
      </w:r>
    </w:p>
    <w:p>
      <w:pPr>
        <w:pStyle w:val="Normal.0"/>
      </w:pPr>
    </w:p>
    <w:p>
      <w:pPr>
        <w:pStyle w:val="Normal.0"/>
        <w:numPr>
          <w:ilvl w:val="0"/>
          <w:numId w:val="4"/>
        </w:numPr>
        <w:rPr>
          <w:lang w:val="en-US"/>
        </w:rPr>
      </w:pPr>
      <w:r>
        <w:rPr>
          <w:rtl w:val="0"/>
          <w:lang w:val="en-US"/>
        </w:rPr>
        <w:t xml:space="preserve">Jerusha J, A., &amp; Rajakumari, R. (2024). </w:t>
      </w:r>
      <w:r>
        <w:rPr>
          <w:rStyle w:val="None"/>
          <w:i w:val="1"/>
          <w:iCs w:val="1"/>
          <w:rtl w:val="0"/>
          <w:lang w:val="en-US"/>
        </w:rPr>
        <w:t>Data-Driven Insights: Using AI to Analyze Student Performance in English Language Courses</w:t>
      </w:r>
      <w:r>
        <w:rPr>
          <w:rtl w:val="0"/>
          <w:lang w:val="en-US"/>
        </w:rPr>
        <w:t>. 533</w:t>
      </w:r>
      <w:r>
        <w:rPr>
          <w:rtl w:val="0"/>
          <w:lang w:val="en-US"/>
        </w:rPr>
        <w:t>–</w:t>
      </w:r>
      <w:r>
        <w:rPr>
          <w:rtl w:val="0"/>
          <w:lang w:val="en-US"/>
        </w:rPr>
        <w:t xml:space="preserve">539. </w:t>
      </w:r>
      <w:r>
        <w:rPr>
          <w:rStyle w:val="Hyperlink.3"/>
        </w:rPr>
        <w:fldChar w:fldCharType="begin" w:fldLock="0"/>
      </w:r>
      <w:r>
        <w:rPr>
          <w:rStyle w:val="Hyperlink.3"/>
        </w:rPr>
        <w:instrText xml:space="preserve"> HYPERLINK "https://doi.org/10.1109/icdici62993.2024.10810827"</w:instrText>
      </w:r>
      <w:r>
        <w:rPr>
          <w:rStyle w:val="Hyperlink.3"/>
        </w:rPr>
        <w:fldChar w:fldCharType="separate" w:fldLock="0"/>
      </w:r>
      <w:r>
        <w:rPr>
          <w:rStyle w:val="Hyperlink.3"/>
          <w:rtl w:val="0"/>
          <w:lang w:val="en-US"/>
        </w:rPr>
        <w:t>https://doi.org/10.1109/icdici62993.2024.10810827</w:t>
      </w:r>
      <w:r>
        <w:rPr/>
        <w:fldChar w:fldCharType="end" w:fldLock="0"/>
      </w:r>
    </w:p>
    <w:p>
      <w:pPr>
        <w:pStyle w:val="Default"/>
        <w:bidi w:val="0"/>
        <w:spacing w:before="0" w:line="240" w:lineRule="auto"/>
        <w:ind w:left="0" w:right="0" w:firstLine="0"/>
        <w:jc w:val="left"/>
        <w:rPr>
          <w:rFonts w:ascii="Times New Roman" w:cs="Times New Roman" w:hAnsi="Times New Roman" w:eastAsia="Times New Roman"/>
          <w:rtl w:val="0"/>
        </w:rPr>
      </w:pPr>
    </w:p>
    <w:p>
      <w:pPr>
        <w:pStyle w:val="Default"/>
        <w:bidi w:val="0"/>
        <w:spacing w:before="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5. </w:t>
      </w:r>
      <w:r>
        <w:rPr>
          <w:rFonts w:ascii="Times New Roman" w:hAnsi="Times New Roman"/>
          <w:rtl w:val="0"/>
          <w:lang w:val="en-US"/>
        </w:rPr>
        <w:t xml:space="preserve">Rajeena, M., &amp; Quraishi, A. H. (2024). Leveraging Artificial Intelligence for Student Performance Monitoring. </w:t>
      </w:r>
      <w:r>
        <w:rPr>
          <w:rStyle w:val="None"/>
          <w:rFonts w:ascii="Times New Roman" w:hAnsi="Times New Roman"/>
          <w:i w:val="1"/>
          <w:iCs w:val="1"/>
          <w:rtl w:val="0"/>
          <w:lang w:val="en-US"/>
        </w:rPr>
        <w:t>International Journal of Research Publication and Reviews</w:t>
      </w:r>
      <w:r>
        <w:rPr>
          <w:rFonts w:ascii="Times New Roman" w:hAnsi="Times New Roman"/>
          <w:rtl w:val="0"/>
        </w:rPr>
        <w:t xml:space="preserve">, </w:t>
      </w:r>
      <w:r>
        <w:rPr>
          <w:rStyle w:val="None"/>
          <w:rFonts w:ascii="Times New Roman" w:hAnsi="Times New Roman"/>
          <w:i w:val="1"/>
          <w:iCs w:val="1"/>
          <w:rtl w:val="0"/>
        </w:rPr>
        <w:t>5</w:t>
      </w:r>
      <w:r>
        <w:rPr>
          <w:rFonts w:ascii="Times New Roman" w:hAnsi="Times New Roman"/>
          <w:rtl w:val="0"/>
        </w:rPr>
        <w:t>(5), 9642</w:t>
      </w:r>
      <w:r>
        <w:rPr>
          <w:rFonts w:ascii="Times New Roman" w:hAnsi="Times New Roman" w:hint="default"/>
          <w:rtl w:val="0"/>
        </w:rPr>
        <w:t>–</w:t>
      </w:r>
      <w:r>
        <w:rPr>
          <w:rFonts w:ascii="Times New Roman" w:hAnsi="Times New Roman"/>
          <w:rtl w:val="0"/>
          <w:lang w:val="en-US"/>
        </w:rPr>
        <w:t>9645. https://doi.org/10.55248/gengpi.5.0524.1364</w:t>
      </w:r>
    </w:p>
    <w:p>
      <w:pPr>
        <w:pStyle w:val="Default"/>
        <w:bidi w:val="0"/>
        <w:spacing w:before="0" w:line="240" w:lineRule="auto"/>
        <w:ind w:left="0" w:right="0" w:firstLine="0"/>
        <w:jc w:val="left"/>
        <w:rPr>
          <w:rFonts w:ascii="Times New Roman" w:cs="Times New Roman" w:hAnsi="Times New Roman" w:eastAsia="Times New Roman"/>
          <w:rtl w:val="0"/>
        </w:rPr>
      </w:pPr>
    </w:p>
    <w:p>
      <w:pPr>
        <w:pStyle w:val="Default"/>
        <w:bidi w:val="0"/>
        <w:spacing w:before="0" w:line="24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6. </w:t>
      </w:r>
      <w:r>
        <w:rPr>
          <w:rFonts w:ascii="Times New Roman" w:hAnsi="Times New Roman"/>
          <w:rtl w:val="0"/>
          <w:lang w:val="en-US"/>
        </w:rPr>
        <w:t xml:space="preserve">Agarwal, M., &amp; Agarwal, B. B. (2024). Predicting Student Academic Performance Using Neural Networks: Analyzing the Impact of Transfer Functions, Momentum and Learning Rate. </w:t>
      </w:r>
      <w:r>
        <w:rPr>
          <w:rStyle w:val="None"/>
          <w:rFonts w:ascii="Times New Roman" w:hAnsi="Times New Roman"/>
          <w:i w:val="1"/>
          <w:iCs w:val="1"/>
          <w:rtl w:val="0"/>
          <w:lang w:val="en-US"/>
        </w:rPr>
        <w:t>International Journal of Experimental Research and Review</w:t>
      </w:r>
      <w:r>
        <w:rPr>
          <w:rFonts w:ascii="Times New Roman" w:hAnsi="Times New Roman"/>
          <w:rtl w:val="0"/>
        </w:rPr>
        <w:t xml:space="preserve">, </w:t>
      </w:r>
      <w:r>
        <w:rPr>
          <w:rStyle w:val="None"/>
          <w:rFonts w:ascii="Times New Roman" w:hAnsi="Times New Roman"/>
          <w:i w:val="1"/>
          <w:iCs w:val="1"/>
          <w:rtl w:val="0"/>
        </w:rPr>
        <w:t>40</w:t>
      </w:r>
      <w:r>
        <w:rPr>
          <w:rFonts w:ascii="Times New Roman" w:hAnsi="Times New Roman"/>
          <w:rtl w:val="0"/>
        </w:rPr>
        <w:t>(Spl Volume), 56</w:t>
      </w:r>
      <w:r>
        <w:rPr>
          <w:rFonts w:ascii="Times New Roman" w:hAnsi="Times New Roman" w:hint="default"/>
          <w:rtl w:val="0"/>
        </w:rPr>
        <w:t>–</w:t>
      </w:r>
      <w:r>
        <w:rPr>
          <w:rFonts w:ascii="Times New Roman" w:hAnsi="Times New Roman"/>
          <w:rtl w:val="0"/>
        </w:rPr>
        <w:t>72. https://doi.org/10.52756/ijerr.2024.v40spl.005</w:t>
      </w:r>
    </w:p>
    <w:p>
      <w:pPr>
        <w:pStyle w:val="Default"/>
        <w:bidi w:val="0"/>
        <w:spacing w:before="0" w:line="240" w:lineRule="auto"/>
        <w:ind w:left="0" w:right="0" w:firstLine="0"/>
        <w:jc w:val="left"/>
        <w:rPr>
          <w:rFonts w:ascii="Times New Roman" w:cs="Times New Roman" w:hAnsi="Times New Roman" w:eastAsia="Times New Roman"/>
          <w:rtl w:val="0"/>
        </w:rPr>
      </w:pPr>
    </w:p>
    <w:p>
      <w:pPr>
        <w:pStyle w:val="heading 2"/>
        <w:keepNext w:val="0"/>
        <w:keepLines w:val="0"/>
        <w:spacing w:before="100" w:after="100"/>
        <w:outlineLvl w:val="9"/>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7</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Kalpana, P., Arumarana, E., Hanif, S., &amp; Deebak, T.</w:t>
      </w:r>
      <w:r>
        <w:rPr>
          <w:rFonts w:ascii="Times New Roman" w:hAnsi="Times New Roman"/>
          <w:outline w:val="0"/>
          <w:color w:val="000000"/>
          <w:sz w:val="24"/>
          <w:szCs w:val="24"/>
          <w:u w:color="000000"/>
          <w:rtl w:val="0"/>
          <w:lang w:val="en-US"/>
          <w14:textFill>
            <w14:solidFill>
              <w14:srgbClr w14:val="000000"/>
            </w14:solidFill>
          </w14:textFill>
        </w:rPr>
        <w:t xml:space="preserve"> (2020).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Student Performance Analysis using Machine Learning</w:t>
      </w:r>
      <w:r>
        <w:rPr>
          <w:rFonts w:ascii="Times New Roman" w:hAnsi="Times New Roman"/>
          <w:outline w:val="0"/>
          <w:color w:val="000000"/>
          <w:sz w:val="24"/>
          <w:szCs w:val="24"/>
          <w:u w:color="000000"/>
          <w:rtl w:val="0"/>
          <w:lang w:val="en-US"/>
          <w14:textFill>
            <w14:solidFill>
              <w14:srgbClr w14:val="000000"/>
            </w14:solidFill>
          </w14:textFill>
        </w:rPr>
        <w:t>. International Journal of Innovative Technology and Exploring Engineering (IJITEE), 9(6), 211</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215. https://doi.org/10.35940/ijitee.F3585.049620</w:t>
      </w:r>
    </w:p>
    <w:p>
      <w:pPr>
        <w:pStyle w:val="heading 2"/>
        <w:keepNext w:val="0"/>
        <w:keepLines w:val="0"/>
        <w:spacing w:before="100" w:after="100"/>
        <w:outlineLvl w:val="9"/>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8</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Ya</w:t>
      </w:r>
      <w:r>
        <w:rPr>
          <w:rStyle w:val="None"/>
          <w:rFonts w:ascii="Times New Roman" w:hAnsi="Times New Roman" w:hint="default"/>
          <w:b w:val="1"/>
          <w:bCs w:val="1"/>
          <w:outline w:val="0"/>
          <w:color w:val="000000"/>
          <w:sz w:val="24"/>
          <w:szCs w:val="24"/>
          <w:u w:color="000000"/>
          <w:rtl w:val="0"/>
          <w:lang w:val="en-US"/>
          <w14:textFill>
            <w14:solidFill>
              <w14:srgbClr w14:val="000000"/>
            </w14:solidFill>
          </w14:textFill>
        </w:rPr>
        <w:t>ğ</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c</w:t>
      </w:r>
      <w:r>
        <w:rPr>
          <w:rStyle w:val="None"/>
          <w:rFonts w:ascii="Times New Roman" w:hAnsi="Times New Roman" w:hint="default"/>
          <w:b w:val="1"/>
          <w:bCs w:val="1"/>
          <w:outline w:val="0"/>
          <w:color w:val="000000"/>
          <w:sz w:val="24"/>
          <w:szCs w:val="24"/>
          <w:u w:color="000000"/>
          <w:rtl w:val="0"/>
          <w:lang w:val="en-US"/>
          <w14:textFill>
            <w14:solidFill>
              <w14:srgbClr w14:val="000000"/>
            </w14:solidFill>
          </w14:textFill>
        </w:rPr>
        <w:t>ı</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 M.</w:t>
      </w:r>
      <w:r>
        <w:rPr>
          <w:rFonts w:ascii="Times New Roman" w:hAnsi="Times New Roman"/>
          <w:outline w:val="0"/>
          <w:color w:val="000000"/>
          <w:sz w:val="24"/>
          <w:szCs w:val="24"/>
          <w:u w:color="000000"/>
          <w:rtl w:val="0"/>
          <w:lang w:val="en-US"/>
          <w14:textFill>
            <w14:solidFill>
              <w14:srgbClr w14:val="000000"/>
            </w14:solidFill>
          </w14:textFill>
        </w:rPr>
        <w:t xml:space="preserve"> (2022).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Educational data mining: Prediction of students</w:t>
      </w:r>
      <w:r>
        <w:rPr>
          <w:rStyle w:val="None"/>
          <w:rFonts w:ascii="Times New Roman" w:hAnsi="Times New Roman" w:hint="default"/>
          <w:i w:val="1"/>
          <w:iCs w:val="1"/>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academic performance using machine learning algorithms</w:t>
      </w:r>
      <w:r>
        <w:rPr>
          <w:rFonts w:ascii="Times New Roman" w:hAnsi="Times New Roman"/>
          <w:outline w:val="0"/>
          <w:color w:val="000000"/>
          <w:sz w:val="24"/>
          <w:szCs w:val="24"/>
          <w:u w:color="000000"/>
          <w:rtl w:val="0"/>
          <w:lang w:val="en-US"/>
          <w14:textFill>
            <w14:solidFill>
              <w14:srgbClr w14:val="000000"/>
            </w14:solidFill>
          </w14:textFill>
        </w:rPr>
        <w:t xml:space="preserve">. Smart Learning Environments, 9, Article 11. </w: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begin" w:fldLock="0"/>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instrText xml:space="preserve"> HYPERLINK "https://doi.org/10.1186/s40561-022-00192-z"</w:instrTex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separate" w:fldLock="0"/>
      </w:r>
      <w:r>
        <w:rPr>
          <w:rStyle w:val="Hyperlink.4"/>
          <w:rFonts w:ascii="Times New Roman" w:hAnsi="Times New Roman"/>
          <w:outline w:val="0"/>
          <w:color w:val="0563c1"/>
          <w:sz w:val="24"/>
          <w:szCs w:val="24"/>
          <w:u w:val="single" w:color="0563c1"/>
          <w:rtl w:val="0"/>
          <w:lang w:val="en-US"/>
          <w14:textFill>
            <w14:solidFill>
              <w14:srgbClr w14:val="0563C1"/>
            </w14:solidFill>
          </w14:textFill>
        </w:rPr>
        <w:t>https://doi.org/10.1186/s40561-022-00192-z</w:t>
      </w:r>
      <w:r>
        <w:rPr>
          <w:rFonts w:ascii="Times New Roman" w:cs="Times New Roman" w:hAnsi="Times New Roman" w:eastAsia="Times New Roman"/>
          <w:outline w:val="0"/>
          <w:color w:val="000000"/>
          <w:sz w:val="24"/>
          <w:szCs w:val="24"/>
          <w:u w:color="000000"/>
          <w14:textFill>
            <w14:solidFill>
              <w14:srgbClr w14:val="000000"/>
            </w14:solidFill>
          </w14:textFill>
        </w:rPr>
        <w:fldChar w:fldCharType="end" w:fldLock="0"/>
      </w:r>
    </w:p>
    <w:p>
      <w:pPr>
        <w:pStyle w:val="heading 2"/>
        <w:keepNext w:val="0"/>
        <w:keepLines w:val="0"/>
        <w:spacing w:before="100" w:after="100"/>
        <w:outlineLvl w:val="9"/>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9</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Li, Y., &amp; Botelho, A. F.</w:t>
      </w:r>
      <w:r>
        <w:rPr>
          <w:rFonts w:ascii="Times New Roman" w:hAnsi="Times New Roman"/>
          <w:outline w:val="0"/>
          <w:color w:val="000000"/>
          <w:sz w:val="24"/>
          <w:szCs w:val="24"/>
          <w:u w:color="000000"/>
          <w:rtl w:val="0"/>
          <w:lang w:val="en-US"/>
          <w14:textFill>
            <w14:solidFill>
              <w14:srgbClr w14:val="000000"/>
            </w14:solidFill>
          </w14:textFill>
        </w:rPr>
        <w:t xml:space="preserve"> (2024).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Bridging Human and AI Explanations to Support Students</w:t>
      </w:r>
      <w:r>
        <w:rPr>
          <w:rStyle w:val="None"/>
          <w:rFonts w:ascii="Times New Roman" w:hAnsi="Times New Roman" w:hint="default"/>
          <w:i w:val="1"/>
          <w:iCs w:val="1"/>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Revisions of Open-Ended Responses</w:t>
      </w:r>
      <w:r>
        <w:rPr>
          <w:rFonts w:ascii="Times New Roman" w:hAnsi="Times New Roman"/>
          <w:outline w:val="0"/>
          <w:color w:val="000000"/>
          <w:sz w:val="24"/>
          <w:szCs w:val="24"/>
          <w:u w:color="000000"/>
          <w:rtl w:val="0"/>
          <w:lang w:val="en-US"/>
          <w14:textFill>
            <w14:solidFill>
              <w14:srgbClr w14:val="000000"/>
            </w14:solidFill>
          </w14:textFill>
        </w:rPr>
        <w:t>. Proceedings of the 17th International Conference on Educational Data Mining (EDM 2024), 100</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109.</w:t>
      </w:r>
    </w:p>
    <w:p>
      <w:pPr>
        <w:pStyle w:val="heading 2"/>
        <w:keepNext w:val="0"/>
        <w:keepLines w:val="0"/>
        <w:spacing w:before="100" w:after="100"/>
        <w:outlineLvl w:val="9"/>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10</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Gonz</w:t>
      </w:r>
      <w:r>
        <w:rPr>
          <w:rStyle w:val="None"/>
          <w:rFonts w:ascii="Times New Roman" w:hAnsi="Times New Roman" w:hint="default"/>
          <w:b w:val="1"/>
          <w:bCs w:val="1"/>
          <w:outline w:val="0"/>
          <w:color w:val="000000"/>
          <w:sz w:val="24"/>
          <w:szCs w:val="24"/>
          <w:u w:color="000000"/>
          <w:rtl w:val="0"/>
          <w:lang w:val="en-US"/>
          <w14:textFill>
            <w14:solidFill>
              <w14:srgbClr w14:val="000000"/>
            </w14:solidFill>
          </w14:textFill>
        </w:rPr>
        <w:t>á</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lez-Calatayud, V., Prendes-Espinosa, P., &amp; Roig-Vila, R.</w:t>
      </w:r>
      <w:r>
        <w:rPr>
          <w:rFonts w:ascii="Times New Roman" w:hAnsi="Times New Roman"/>
          <w:outline w:val="0"/>
          <w:color w:val="000000"/>
          <w:sz w:val="24"/>
          <w:szCs w:val="24"/>
          <w:u w:color="000000"/>
          <w:rtl w:val="0"/>
          <w:lang w:val="en-US"/>
          <w14:textFill>
            <w14:solidFill>
              <w14:srgbClr w14:val="000000"/>
            </w14:solidFill>
          </w14:textFill>
        </w:rPr>
        <w:t xml:space="preserve"> (2021).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Artificial Intelligence for Student Assessment: A Systematic Review</w:t>
      </w:r>
      <w:r>
        <w:rPr>
          <w:rFonts w:ascii="Times New Roman" w:hAnsi="Times New Roman"/>
          <w:outline w:val="0"/>
          <w:color w:val="000000"/>
          <w:sz w:val="24"/>
          <w:szCs w:val="24"/>
          <w:u w:color="000000"/>
          <w:rtl w:val="0"/>
          <w:lang w:val="en-US"/>
          <w14:textFill>
            <w14:solidFill>
              <w14:srgbClr w14:val="000000"/>
            </w14:solidFill>
          </w14:textFill>
        </w:rPr>
        <w:t xml:space="preserve">. Applied Sciences, 11(12), 5467. </w: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begin" w:fldLock="0"/>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instrText xml:space="preserve"> HYPERLINK "https://doi.org/10.3390/app11125467"</w:instrTex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separate" w:fldLock="0"/>
      </w:r>
      <w:r>
        <w:rPr>
          <w:rStyle w:val="Hyperlink.4"/>
          <w:rFonts w:ascii="Times New Roman" w:hAnsi="Times New Roman"/>
          <w:outline w:val="0"/>
          <w:color w:val="0563c1"/>
          <w:sz w:val="24"/>
          <w:szCs w:val="24"/>
          <w:u w:val="single" w:color="0563c1"/>
          <w:rtl w:val="0"/>
          <w:lang w:val="en-US"/>
          <w14:textFill>
            <w14:solidFill>
              <w14:srgbClr w14:val="0563C1"/>
            </w14:solidFill>
          </w14:textFill>
        </w:rPr>
        <w:t>https://doi.org/10.3390/app11125467</w:t>
      </w:r>
      <w:r>
        <w:rPr>
          <w:rFonts w:ascii="Times New Roman" w:cs="Times New Roman" w:hAnsi="Times New Roman" w:eastAsia="Times New Roman"/>
          <w:outline w:val="0"/>
          <w:color w:val="000000"/>
          <w:sz w:val="24"/>
          <w:szCs w:val="24"/>
          <w:u w:color="000000"/>
          <w14:textFill>
            <w14:solidFill>
              <w14:srgbClr w14:val="000000"/>
            </w14:solidFill>
          </w14:textFill>
        </w:rPr>
        <w:fldChar w:fldCharType="end" w:fldLock="0"/>
      </w:r>
    </w:p>
    <w:p>
      <w:pPr>
        <w:pStyle w:val="heading 2"/>
        <w:keepNext w:val="0"/>
        <w:keepLines w:val="0"/>
        <w:spacing w:before="100" w:after="100"/>
        <w:outlineLvl w:val="9"/>
      </w:pPr>
      <w:r>
        <w:rPr>
          <w:rFonts w:ascii="Times New Roman" w:hAnsi="Times New Roman"/>
          <w:outline w:val="0"/>
          <w:color w:val="000000"/>
          <w:sz w:val="24"/>
          <w:szCs w:val="24"/>
          <w:u w:color="000000"/>
          <w:rtl w:val="0"/>
          <w:lang w:val="en-US"/>
          <w14:textFill>
            <w14:solidFill>
              <w14:srgbClr w14:val="000000"/>
            </w14:solidFill>
          </w14:textFill>
        </w:rPr>
        <w:t>11</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b w:val="1"/>
          <w:bCs w:val="1"/>
          <w:outline w:val="0"/>
          <w:color w:val="000000"/>
          <w:sz w:val="24"/>
          <w:szCs w:val="24"/>
          <w:u w:color="000000"/>
          <w:rtl w:val="0"/>
          <w:lang w:val="en-US"/>
          <w14:textFill>
            <w14:solidFill>
              <w14:srgbClr w14:val="000000"/>
            </w14:solidFill>
          </w14:textFill>
        </w:rPr>
        <w:t>Ouyang, F., Zhou, M., &amp; Hwang, G.-J.</w:t>
      </w:r>
      <w:r>
        <w:rPr>
          <w:rFonts w:ascii="Times New Roman" w:hAnsi="Times New Roman"/>
          <w:outline w:val="0"/>
          <w:color w:val="000000"/>
          <w:sz w:val="24"/>
          <w:szCs w:val="24"/>
          <w:u w:color="000000"/>
          <w:rtl w:val="0"/>
          <w:lang w:val="en-US"/>
          <w14:textFill>
            <w14:solidFill>
              <w14:srgbClr w14:val="000000"/>
            </w14:solidFill>
          </w14:textFill>
        </w:rPr>
        <w:t xml:space="preserve"> (2022).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Exploring the relationships among students</w:t>
      </w:r>
      <w:r>
        <w:rPr>
          <w:rStyle w:val="None"/>
          <w:rFonts w:ascii="Times New Roman" w:hAnsi="Times New Roman" w:hint="default"/>
          <w:i w:val="1"/>
          <w:iCs w:val="1"/>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self-efficacy, learning engagement, and academic achievement in online learning: A structural equation modeling approach</w:t>
      </w:r>
      <w:r>
        <w:rPr>
          <w:rFonts w:ascii="Times New Roman" w:hAnsi="Times New Roman"/>
          <w:outline w:val="0"/>
          <w:color w:val="000000"/>
          <w:sz w:val="24"/>
          <w:szCs w:val="24"/>
          <w:u w:color="000000"/>
          <w:rtl w:val="0"/>
          <w:lang w:val="en-US"/>
          <w14:textFill>
            <w14:solidFill>
              <w14:srgbClr w14:val="000000"/>
            </w14:solidFill>
          </w14:textFill>
        </w:rPr>
        <w:t xml:space="preserve">. Smart Learning Environments, 9, Article 2. </w: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begin" w:fldLock="0"/>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instrText xml:space="preserve"> HYPERLINK "https://doi.org/10.1186/s40561-022-00192-z"</w:instrText>
      </w:r>
      <w:r>
        <w:rPr>
          <w:rStyle w:val="Hyperlink.4"/>
          <w:rFonts w:ascii="Times New Roman" w:cs="Times New Roman" w:hAnsi="Times New Roman" w:eastAsia="Times New Roman"/>
          <w:outline w:val="0"/>
          <w:color w:val="0563c1"/>
          <w:sz w:val="24"/>
          <w:szCs w:val="24"/>
          <w:u w:val="single" w:color="0563c1"/>
          <w14:textFill>
            <w14:solidFill>
              <w14:srgbClr w14:val="0563C1"/>
            </w14:solidFill>
          </w14:textFill>
        </w:rPr>
        <w:fldChar w:fldCharType="separate" w:fldLock="0"/>
      </w:r>
      <w:r>
        <w:rPr>
          <w:rStyle w:val="Hyperlink.4"/>
          <w:rFonts w:ascii="Times New Roman" w:hAnsi="Times New Roman"/>
          <w:outline w:val="0"/>
          <w:color w:val="0563c1"/>
          <w:sz w:val="24"/>
          <w:szCs w:val="24"/>
          <w:u w:val="single" w:color="0563c1"/>
          <w:rtl w:val="0"/>
          <w:lang w:val="en-US"/>
          <w14:textFill>
            <w14:solidFill>
              <w14:srgbClr w14:val="0563C1"/>
            </w14:solidFill>
          </w14:textFill>
        </w:rPr>
        <w:t>https://doi.org/10.1186/s40561-022-00192-z</w:t>
      </w:r>
      <w:r>
        <w:rPr>
          <w:rFonts w:ascii="Times New Roman" w:cs="Times New Roman" w:hAnsi="Times New Roman" w:eastAsia="Times New Roman"/>
          <w:outline w:val="0"/>
          <w:color w:val="000000"/>
          <w:sz w:val="24"/>
          <w:szCs w:val="24"/>
          <w:u w:color="000000"/>
          <w14:textFill>
            <w14:solidFill>
              <w14:srgbClr w14:val="000000"/>
            </w14:solidFill>
          </w14:textFill>
        </w:rPr>
        <w:fldChar w:fldCharType="end" w:fldLock="0"/>
      </w:r>
      <w:r>
        <w:rPr>
          <w:rFonts w:ascii="Times New Roman" w:cs="Times New Roman" w:hAnsi="Times New Roman" w:eastAsia="Times New Roman"/>
          <w:outline w:val="0"/>
          <w:color w:val="000000"/>
          <w:sz w:val="24"/>
          <w:szCs w:val="24"/>
          <w:u w:color="000000"/>
          <w14:textFill>
            <w14:solidFill>
              <w14:srgbClr w14:val="000000"/>
            </w14:solidFill>
          </w14:textFill>
        </w:rPr>
      </w:r>
    </w:p>
    <w:sectPr>
      <w:headerReference w:type="default" r:id="rId5"/>
      <w:footerReference w:type="default" r:id="rId6"/>
      <w:pgSz w:w="12240" w:h="15840" w:orient="portrait"/>
      <w:pgMar w:top="1440" w:right="1800" w:bottom="1440" w:left="180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decimal"/>
      <w:suff w:val="nothing"/>
      <w:lvlText w:val="%1."/>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3"/>
    </w:lvlOverride>
  </w:num>
  <w:num w:numId="4">
    <w:abstractNumId w:val="0"/>
    <w:lvlOverride w:ilvl="0">
      <w:lvl w:ilvl="0">
        <w:start w:val="1"/>
        <w:numFmt w:val="decimal"/>
        <w:suff w:val="nothing"/>
        <w:lvlText w:val="%1."/>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0"/>
      <w:bidi w:val="0"/>
      <w:spacing w:before="160" w:after="80" w:line="240" w:lineRule="auto"/>
      <w:ind w:left="0" w:right="0" w:firstLine="0"/>
      <w:jc w:val="left"/>
      <w:outlineLvl w:val="1"/>
    </w:pPr>
    <w:rPr>
      <w:rFonts w:ascii="Helvetica Neue" w:cs="Arial Unicode MS" w:hAnsi="Helvetica Neue" w:eastAsia="Arial Unicode MS"/>
      <w:b w:val="0"/>
      <w:bCs w:val="0"/>
      <w:i w:val="0"/>
      <w:iCs w:val="0"/>
      <w:caps w:val="0"/>
      <w:smallCaps w:val="0"/>
      <w:strike w:val="0"/>
      <w:dstrike w:val="0"/>
      <w:outline w:val="0"/>
      <w:color w:val="376092"/>
      <w:spacing w:val="0"/>
      <w:kern w:val="0"/>
      <w:position w:val="0"/>
      <w:sz w:val="32"/>
      <w:szCs w:val="32"/>
      <w:u w:val="none" w:color="376092"/>
      <w:shd w:val="nil" w:color="auto" w:fill="auto"/>
      <w:vertAlign w:val="baseline"/>
      <w:lang w:val="en-US"/>
      <w14:textFill>
        <w14:solidFill>
          <w14:srgbClr w14:val="376092"/>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Default A">
    <w:name w:val="Default A"/>
    <w:next w:val="Default A"/>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pt-PT"/>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lang w:val="en-US"/>
      <w14:textFill>
        <w14:solidFill>
          <w14:srgbClr w14:val="0000FF"/>
        </w14:solidFill>
      </w14:textFill>
    </w:rPr>
  </w:style>
  <w:style w:type="character" w:styleId="Hyperlink.1">
    <w:name w:val="Hyperlink.1"/>
    <w:basedOn w:val="None"/>
    <w:next w:val="Hyperlink.1"/>
    <w:rPr>
      <w:outline w:val="0"/>
      <w:color w:val="0000ff"/>
      <w:u w:val="single" w:color="0000ff"/>
      <w14:textFill>
        <w14:solidFill>
          <w14:srgbClr w14:val="0000FF"/>
        </w14:solidFill>
      </w14:textFill>
    </w:rPr>
  </w:style>
  <w:style w:type="numbering" w:styleId="Imported Style 2">
    <w:name w:val="Imported Style 2"/>
    <w:pPr>
      <w:numPr>
        <w:numId w:val="1"/>
      </w:numPr>
    </w:pPr>
  </w:style>
  <w:style w:type="character" w:styleId="Hyperlink.2">
    <w:name w:val="Hyperlink.2"/>
    <w:basedOn w:val="None"/>
    <w:next w:val="Hyperlink.2"/>
    <w:rPr>
      <w:outline w:val="0"/>
      <w:color w:val="0000ff"/>
      <w:u w:val="single" w:color="0000ff"/>
      <w:lang w:val="pt-PT"/>
      <w14:textFill>
        <w14:solidFill>
          <w14:srgbClr w14:val="0000FF"/>
        </w14:solidFill>
      </w14:textFill>
    </w:rPr>
  </w:style>
  <w:style w:type="character" w:styleId="Link">
    <w:name w:val="Link"/>
    <w:rPr>
      <w:outline w:val="0"/>
      <w:color w:val="0000ff"/>
      <w:u w:val="single" w:color="0000ff"/>
      <w14:textFill>
        <w14:solidFill>
          <w14:srgbClr w14:val="0000FF"/>
        </w14:solidFill>
      </w14:textFill>
    </w:rPr>
  </w:style>
  <w:style w:type="character" w:styleId="Hyperlink.3">
    <w:name w:val="Hyperlink.3"/>
    <w:basedOn w:val="Link"/>
    <w:next w:val="Hyperlink.3"/>
    <w:rPr>
      <w:outline w:val="0"/>
      <w:color w:val="000000"/>
      <w:u w:color="000000"/>
      <w14:textFill>
        <w14:solidFill>
          <w14:srgbClr w14:val="000000"/>
        </w14:solidFill>
      </w14:textFill>
    </w:rPr>
  </w:style>
  <w:style w:type="character" w:styleId="Hyperlink.4">
    <w:name w:val="Hyperlink.4"/>
    <w:basedOn w:val="Link"/>
    <w:next w:val="Hyperlink.4"/>
    <w:rPr>
      <w:outline w:val="0"/>
      <w:color w:val="0563c1"/>
      <w:u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