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B4C27" w14:textId="38AD962B" w:rsidR="00DB5BEA" w:rsidRDefault="00FF199B" w:rsidP="00FF199B">
      <w:pPr>
        <w:pStyle w:val="Heading1"/>
      </w:pPr>
      <w:r w:rsidRPr="00FF199B">
        <w:t>Pneumonia Detection Using Chest X-Ray Images</w:t>
      </w:r>
    </w:p>
    <w:p w14:paraId="08D60438" w14:textId="77777777" w:rsidR="00FF199B" w:rsidRDefault="00FF199B" w:rsidP="00FF199B"/>
    <w:p w14:paraId="33DDA620" w14:textId="77777777" w:rsidR="003E7F5E" w:rsidRPr="003E7F5E" w:rsidRDefault="003E7F5E" w:rsidP="003E7F5E">
      <w:pPr>
        <w:pStyle w:val="Heading3"/>
      </w:pPr>
      <w:r w:rsidRPr="003E7F5E">
        <w:t xml:space="preserve">Study 1: </w:t>
      </w:r>
      <w:proofErr w:type="spellStart"/>
      <w:r w:rsidRPr="003E7F5E">
        <w:t>CheXNet</w:t>
      </w:r>
      <w:proofErr w:type="spellEnd"/>
      <w:r w:rsidRPr="003E7F5E">
        <w:t xml:space="preserve"> and AI-Assisted Pneumonia Detection</w:t>
      </w:r>
    </w:p>
    <w:p w14:paraId="593AE00E" w14:textId="77777777" w:rsidR="003E7F5E" w:rsidRPr="003E7F5E" w:rsidRDefault="003E7F5E" w:rsidP="003E7F5E">
      <w:pPr>
        <w:ind w:left="720"/>
        <w:rPr>
          <w:b/>
          <w:bCs/>
        </w:rPr>
      </w:pPr>
      <w:proofErr w:type="spellStart"/>
      <w:r w:rsidRPr="003E7F5E">
        <w:rPr>
          <w:b/>
          <w:bCs/>
        </w:rPr>
        <w:t>Rajpurkar</w:t>
      </w:r>
      <w:proofErr w:type="spellEnd"/>
      <w:r w:rsidRPr="003E7F5E">
        <w:rPr>
          <w:b/>
          <w:bCs/>
        </w:rPr>
        <w:t xml:space="preserve"> et al. (2017)</w:t>
      </w:r>
    </w:p>
    <w:p w14:paraId="42B26F66" w14:textId="77777777" w:rsidR="003E7F5E" w:rsidRPr="003E7F5E" w:rsidRDefault="003E7F5E" w:rsidP="003E7F5E">
      <w:pPr>
        <w:ind w:left="720"/>
      </w:pPr>
      <w:r w:rsidRPr="003E7F5E">
        <w:t xml:space="preserve">Pneumonia continues to place a heavy burden on healthcare systems worldwide, and chest radiography remains the primary diagnostic tool. Despite its widespread use, interpreting chest X-rays is not always straightforward. Subtle opacities may be difficult to detect, and heavy clinical workloads can increase the risk of oversight. In response to these challenges, </w:t>
      </w:r>
      <w:proofErr w:type="spellStart"/>
      <w:r w:rsidRPr="003E7F5E">
        <w:t>Rajpurkar</w:t>
      </w:r>
      <w:proofErr w:type="spellEnd"/>
      <w:r w:rsidRPr="003E7F5E">
        <w:t xml:space="preserve"> and colleagues introduced </w:t>
      </w:r>
      <w:proofErr w:type="spellStart"/>
      <w:r w:rsidRPr="003E7F5E">
        <w:t>CheXNet</w:t>
      </w:r>
      <w:proofErr w:type="spellEnd"/>
      <w:r w:rsidRPr="003E7F5E">
        <w:t>, a deep learning model developed to assist clinicians in identifying pneumonia from frontal chest radiographs.</w:t>
      </w:r>
    </w:p>
    <w:p w14:paraId="52686EA0" w14:textId="77777777" w:rsidR="003E7F5E" w:rsidRPr="003E7F5E" w:rsidRDefault="003E7F5E" w:rsidP="003E7F5E">
      <w:pPr>
        <w:ind w:left="720"/>
      </w:pPr>
      <w:r w:rsidRPr="003E7F5E">
        <w:t xml:space="preserve">The system uses </w:t>
      </w:r>
      <w:proofErr w:type="gramStart"/>
      <w:r w:rsidRPr="003E7F5E">
        <w:t>a DenseNet</w:t>
      </w:r>
      <w:proofErr w:type="gramEnd"/>
      <w:r w:rsidRPr="003E7F5E">
        <w:t>-121 architecture, which enables efficient feature reuse and improves the model’s ability to recognize fine visual patterns. To enhance robustness, images were standardized and augmented through transformations such as flipping and rotation. Training was conducted using the ChestX-ray14 dataset, a large repository of labeled chest radiographs.</w:t>
      </w:r>
    </w:p>
    <w:p w14:paraId="0B68D069" w14:textId="77777777" w:rsidR="003E7F5E" w:rsidRPr="003E7F5E" w:rsidRDefault="003E7F5E" w:rsidP="003E7F5E">
      <w:pPr>
        <w:ind w:left="720"/>
      </w:pPr>
      <w:r w:rsidRPr="003E7F5E">
        <w:t xml:space="preserve">The model achieved an F1 score of 0.435, slightly surpassing the average diagnostic performance of radiologists evaluated under the same conditions. Importantly, the study framed the model as a supportive tool rather than a replacement for clinical expertise. In practice, systems like </w:t>
      </w:r>
      <w:proofErr w:type="spellStart"/>
      <w:r w:rsidRPr="003E7F5E">
        <w:t>CheXNet</w:t>
      </w:r>
      <w:proofErr w:type="spellEnd"/>
      <w:r w:rsidRPr="003E7F5E">
        <w:t xml:space="preserve"> could help prioritize urgent cases and support decision-making, particularly in settings where radiology specialists are limited.</w:t>
      </w:r>
    </w:p>
    <w:p w14:paraId="7227CC2F" w14:textId="77777777" w:rsidR="00754C4A" w:rsidRDefault="00754C4A" w:rsidP="00BE7F0E">
      <w:pPr>
        <w:ind w:left="720"/>
      </w:pPr>
    </w:p>
    <w:p w14:paraId="791F67F0" w14:textId="77777777" w:rsidR="003E7F5E" w:rsidRPr="003E7F5E" w:rsidRDefault="003E7F5E" w:rsidP="003E7F5E">
      <w:pPr>
        <w:pStyle w:val="Heading3"/>
      </w:pPr>
      <w:r w:rsidRPr="003E7F5E">
        <w:t>Study 2: ChestX-ray14 as a Foundation for Medical Imaging AI</w:t>
      </w:r>
    </w:p>
    <w:p w14:paraId="44E36B3B" w14:textId="77777777" w:rsidR="003E7F5E" w:rsidRPr="003E7F5E" w:rsidRDefault="003E7F5E" w:rsidP="003E7F5E">
      <w:pPr>
        <w:ind w:left="720"/>
        <w:rPr>
          <w:b/>
          <w:bCs/>
        </w:rPr>
      </w:pPr>
      <w:r w:rsidRPr="003E7F5E">
        <w:rPr>
          <w:b/>
          <w:bCs/>
        </w:rPr>
        <w:t>Wang et al. (2017)</w:t>
      </w:r>
    </w:p>
    <w:p w14:paraId="639598D0" w14:textId="77777777" w:rsidR="003E7F5E" w:rsidRPr="003E7F5E" w:rsidRDefault="003E7F5E" w:rsidP="003E7F5E">
      <w:pPr>
        <w:ind w:left="720"/>
      </w:pPr>
      <w:r w:rsidRPr="003E7F5E">
        <w:t>One of the major barriers to progress in medical imaging AI has been limited access to large, standardized datasets. Wang and colleagues addressed this gap by releasing ChestX-ray14, a collection of over 112,000 radiographs obtained from more than 30,000 patients at the NIH Clinical Center.</w:t>
      </w:r>
    </w:p>
    <w:p w14:paraId="7D14505B" w14:textId="77777777" w:rsidR="003E7F5E" w:rsidRPr="003E7F5E" w:rsidRDefault="003E7F5E" w:rsidP="003E7F5E">
      <w:pPr>
        <w:ind w:left="720"/>
      </w:pPr>
      <w:r w:rsidRPr="003E7F5E">
        <w:t>Disease labels were generated by applying natural language processing to radiology reports, enabling large-scale annotation. Although this automated approach introduced some labeling noise, it made dataset creation feasible at scale.</w:t>
      </w:r>
    </w:p>
    <w:p w14:paraId="131E9F31" w14:textId="2469A558" w:rsidR="00BE7F0E" w:rsidRDefault="003E7F5E" w:rsidP="003E7F5E">
      <w:pPr>
        <w:ind w:left="720"/>
      </w:pPr>
      <w:r w:rsidRPr="003E7F5E">
        <w:t xml:space="preserve">Baseline convolutional neural networks, including </w:t>
      </w:r>
      <w:proofErr w:type="spellStart"/>
      <w:r w:rsidRPr="003E7F5E">
        <w:t>ResNet</w:t>
      </w:r>
      <w:proofErr w:type="spellEnd"/>
      <w:r w:rsidRPr="003E7F5E">
        <w:t xml:space="preserve"> and </w:t>
      </w:r>
      <w:proofErr w:type="spellStart"/>
      <w:r w:rsidRPr="003E7F5E">
        <w:t>VGGNet</w:t>
      </w:r>
      <w:proofErr w:type="spellEnd"/>
      <w:r w:rsidRPr="003E7F5E">
        <w:t>, were evaluated using the dataset to establish reference performance levels. More significantly, ChestX-ray14 provided a shared benchmark that improved reproducibility and enabled fair comparison across studies. Its availability accelerated research and laid the groundwork for subsequent advances in automated thoracic disease detection.</w:t>
      </w:r>
    </w:p>
    <w:p w14:paraId="11461FF3" w14:textId="77777777" w:rsidR="003E7F5E" w:rsidRPr="003E7F5E" w:rsidRDefault="003E7F5E" w:rsidP="003E7F5E">
      <w:pPr>
        <w:pStyle w:val="Heading3"/>
      </w:pPr>
      <w:r w:rsidRPr="003E7F5E">
        <w:lastRenderedPageBreak/>
        <w:t>Study 3: Transfer Learning for Practical Pneumonia Diagnosis</w:t>
      </w:r>
    </w:p>
    <w:p w14:paraId="4A445D75" w14:textId="77777777" w:rsidR="003E7F5E" w:rsidRPr="003E7F5E" w:rsidRDefault="003E7F5E" w:rsidP="003E7F5E">
      <w:pPr>
        <w:ind w:left="720"/>
      </w:pPr>
      <w:proofErr w:type="spellStart"/>
      <w:r w:rsidRPr="003E7F5E">
        <w:rPr>
          <w:b/>
          <w:bCs/>
        </w:rPr>
        <w:t>Kermany</w:t>
      </w:r>
      <w:proofErr w:type="spellEnd"/>
      <w:r w:rsidRPr="003E7F5E">
        <w:rPr>
          <w:b/>
          <w:bCs/>
        </w:rPr>
        <w:t xml:space="preserve"> et al. (2018)</w:t>
      </w:r>
    </w:p>
    <w:p w14:paraId="3BC2237A" w14:textId="77777777" w:rsidR="003E7F5E" w:rsidRPr="003E7F5E" w:rsidRDefault="003E7F5E" w:rsidP="003E7F5E">
      <w:pPr>
        <w:ind w:left="720"/>
      </w:pPr>
      <w:r w:rsidRPr="003E7F5E">
        <w:t xml:space="preserve">Many AI systems depend on </w:t>
      </w:r>
      <w:proofErr w:type="gramStart"/>
      <w:r w:rsidRPr="003E7F5E">
        <w:t>massive labeled</w:t>
      </w:r>
      <w:proofErr w:type="gramEnd"/>
      <w:r w:rsidRPr="003E7F5E">
        <w:t xml:space="preserve"> datasets, which are often unavailable in medical contexts. </w:t>
      </w:r>
      <w:proofErr w:type="spellStart"/>
      <w:r w:rsidRPr="003E7F5E">
        <w:t>Kermany</w:t>
      </w:r>
      <w:proofErr w:type="spellEnd"/>
      <w:r w:rsidRPr="003E7F5E">
        <w:t xml:space="preserve"> and colleagues explored whether transfer learning could bridge this gap by adapting pretrained image recognition models to medical imaging tasks.</w:t>
      </w:r>
    </w:p>
    <w:p w14:paraId="21D7CE39" w14:textId="77777777" w:rsidR="003E7F5E" w:rsidRPr="003E7F5E" w:rsidRDefault="003E7F5E" w:rsidP="003E7F5E">
      <w:pPr>
        <w:ind w:left="720"/>
      </w:pPr>
      <w:r w:rsidRPr="003E7F5E">
        <w:t>Using pediatric chest X-rays, convolutional neural networks were trained to distinguish between healthy lungs and pneumonia cases. The dataset was carefully balanced to avoid bias, and images were standardized to maintain consistency.</w:t>
      </w:r>
    </w:p>
    <w:p w14:paraId="7E1472E6" w14:textId="49C7EB03" w:rsidR="003E7F5E" w:rsidRDefault="003E7F5E" w:rsidP="003E7F5E">
      <w:pPr>
        <w:ind w:left="720"/>
      </w:pPr>
      <w:r w:rsidRPr="003E7F5E">
        <w:t xml:space="preserve">The resulting models achieved accuracy exceeding 90%, demonstrating performance comparable to trained clinicians. Beyond the performance metrics, the study highlighted the practicality of transfer learning. By reducing the dependence on </w:t>
      </w:r>
      <w:proofErr w:type="gramStart"/>
      <w:r w:rsidRPr="003E7F5E">
        <w:t>large annotated</w:t>
      </w:r>
      <w:proofErr w:type="gramEnd"/>
      <w:r w:rsidRPr="003E7F5E">
        <w:t xml:space="preserve"> datasets, this approach makes AI-assisted diagnosis more feasible for community hospitals and resource-limited healthcare environments.</w:t>
      </w:r>
    </w:p>
    <w:p w14:paraId="45280B19" w14:textId="77777777" w:rsidR="003E7F5E" w:rsidRDefault="003E7F5E" w:rsidP="003E7F5E">
      <w:pPr>
        <w:ind w:left="720"/>
      </w:pPr>
    </w:p>
    <w:p w14:paraId="2BC60777" w14:textId="77777777" w:rsidR="003E7F5E" w:rsidRPr="003E7F5E" w:rsidRDefault="003E7F5E" w:rsidP="003E7F5E">
      <w:pPr>
        <w:pStyle w:val="Heading3"/>
      </w:pPr>
      <w:r w:rsidRPr="003E7F5E">
        <w:t xml:space="preserve">Study 4: </w:t>
      </w:r>
      <w:proofErr w:type="spellStart"/>
      <w:r w:rsidRPr="003E7F5E">
        <w:t>CheXpert</w:t>
      </w:r>
      <w:proofErr w:type="spellEnd"/>
      <w:r w:rsidRPr="003E7F5E">
        <w:t xml:space="preserve"> and the Role of Diagnostic Uncertainty</w:t>
      </w:r>
    </w:p>
    <w:p w14:paraId="67191B32" w14:textId="77777777" w:rsidR="003E7F5E" w:rsidRPr="003E7F5E" w:rsidRDefault="003E7F5E" w:rsidP="003E7F5E">
      <w:pPr>
        <w:ind w:left="720"/>
      </w:pPr>
      <w:r w:rsidRPr="003E7F5E">
        <w:rPr>
          <w:b/>
          <w:bCs/>
        </w:rPr>
        <w:t>Irvin et al. (2019)</w:t>
      </w:r>
    </w:p>
    <w:p w14:paraId="49354B7E" w14:textId="77777777" w:rsidR="003E7F5E" w:rsidRPr="003E7F5E" w:rsidRDefault="003E7F5E" w:rsidP="003E7F5E">
      <w:pPr>
        <w:ind w:left="720"/>
      </w:pPr>
      <w:r w:rsidRPr="003E7F5E">
        <w:t>Clinical interpretation often involves uncertainty. Radiologists frequently encounter findings that cannot be confidently classified as normal or abnormal. However, many datasets used to train AI systems simplify labels into binary categories, which does not reflect real clinical reasoning.</w:t>
      </w:r>
    </w:p>
    <w:p w14:paraId="1C9E040E" w14:textId="77777777" w:rsidR="003E7F5E" w:rsidRPr="003E7F5E" w:rsidRDefault="003E7F5E" w:rsidP="003E7F5E">
      <w:pPr>
        <w:ind w:left="720"/>
      </w:pPr>
      <w:r w:rsidRPr="003E7F5E">
        <w:t xml:space="preserve">Irvin and colleagues addressed this limitation through </w:t>
      </w:r>
      <w:proofErr w:type="spellStart"/>
      <w:r w:rsidRPr="003E7F5E">
        <w:t>CheXpert</w:t>
      </w:r>
      <w:proofErr w:type="spellEnd"/>
      <w:r w:rsidRPr="003E7F5E">
        <w:t>, a large chest radiograph dataset that incorporates uncertainty labels. With over 224,000 images from more than 65,000 patients, the dataset reflects the complexity of real diagnostic practice.</w:t>
      </w:r>
    </w:p>
    <w:p w14:paraId="750E5A69" w14:textId="77777777" w:rsidR="003E7F5E" w:rsidRPr="003E7F5E" w:rsidRDefault="003E7F5E" w:rsidP="003E7F5E">
      <w:pPr>
        <w:ind w:left="720"/>
      </w:pPr>
      <w:r w:rsidRPr="003E7F5E">
        <w:t>The study evaluated multiple strategies for handling uncertain labels, including treating them as positive, negative, or allowing the model to learn from uncertainty through self-training. Models trained using uncertainty-aware approaches demonstrated improved robustness and better clinical alignment.</w:t>
      </w:r>
    </w:p>
    <w:p w14:paraId="766E6063" w14:textId="4146A21E" w:rsidR="003E7F5E" w:rsidRDefault="003E7F5E" w:rsidP="003E7F5E">
      <w:pPr>
        <w:ind w:left="720"/>
      </w:pPr>
      <w:r w:rsidRPr="003E7F5E">
        <w:t xml:space="preserve">By preserving ambiguity rather than forcing binary decisions, </w:t>
      </w:r>
      <w:proofErr w:type="spellStart"/>
      <w:r w:rsidRPr="003E7F5E">
        <w:t>CheXpert</w:t>
      </w:r>
      <w:proofErr w:type="spellEnd"/>
      <w:r w:rsidRPr="003E7F5E">
        <w:t xml:space="preserve"> contributes to the development of AI systems that better mirror real-world diagnostic processes.</w:t>
      </w:r>
    </w:p>
    <w:p w14:paraId="47FB6FC8" w14:textId="77777777" w:rsidR="003E7F5E" w:rsidRDefault="003E7F5E" w:rsidP="003E7F5E">
      <w:pPr>
        <w:ind w:left="720"/>
      </w:pPr>
    </w:p>
    <w:p w14:paraId="6080ADDA" w14:textId="77777777" w:rsidR="003E7F5E" w:rsidRPr="003E7F5E" w:rsidRDefault="003E7F5E" w:rsidP="003E7F5E">
      <w:pPr>
        <w:pStyle w:val="Heading3"/>
      </w:pPr>
      <w:r w:rsidRPr="003E7F5E">
        <w:t>Study 5: Deep Learning Trends in Medical Imaging</w:t>
      </w:r>
    </w:p>
    <w:p w14:paraId="439A7CD4" w14:textId="77777777" w:rsidR="003E7F5E" w:rsidRPr="003E7F5E" w:rsidRDefault="003E7F5E" w:rsidP="003E7F5E">
      <w:pPr>
        <w:ind w:left="720"/>
      </w:pPr>
      <w:proofErr w:type="spellStart"/>
      <w:r w:rsidRPr="003E7F5E">
        <w:rPr>
          <w:b/>
          <w:bCs/>
        </w:rPr>
        <w:t>Litjens</w:t>
      </w:r>
      <w:proofErr w:type="spellEnd"/>
      <w:r w:rsidRPr="003E7F5E">
        <w:rPr>
          <w:b/>
          <w:bCs/>
        </w:rPr>
        <w:t xml:space="preserve"> et al. (2017)</w:t>
      </w:r>
    </w:p>
    <w:p w14:paraId="18B3BBCB" w14:textId="77777777" w:rsidR="003E7F5E" w:rsidRPr="003E7F5E" w:rsidRDefault="003E7F5E" w:rsidP="003E7F5E">
      <w:pPr>
        <w:ind w:left="720"/>
      </w:pPr>
      <w:r w:rsidRPr="003E7F5E">
        <w:t xml:space="preserve">As deep learning rapidly expanded across medical specialties, the field became increasingly fragmented. </w:t>
      </w:r>
      <w:proofErr w:type="spellStart"/>
      <w:r w:rsidRPr="003E7F5E">
        <w:t>Litjens</w:t>
      </w:r>
      <w:proofErr w:type="spellEnd"/>
      <w:r w:rsidRPr="003E7F5E">
        <w:t xml:space="preserve"> and colleagues synthesized this growing body of research by reviewing more than 300 studies spanning radiology, pathology, dermatology, and ophthalmology.</w:t>
      </w:r>
    </w:p>
    <w:p w14:paraId="42380801" w14:textId="77777777" w:rsidR="003E7F5E" w:rsidRPr="003E7F5E" w:rsidRDefault="003E7F5E" w:rsidP="003E7F5E">
      <w:pPr>
        <w:ind w:left="720"/>
      </w:pPr>
      <w:r w:rsidRPr="003E7F5E">
        <w:lastRenderedPageBreak/>
        <w:t>The survey examined the performance of common architectures such as convolutional neural networks for classification and U-Net for segmentation tasks. It also highlighted the importance of preprocessing steps, including normalization and augmentation, in improving model performance.</w:t>
      </w:r>
    </w:p>
    <w:p w14:paraId="7A97DD1C" w14:textId="77777777" w:rsidR="003E7F5E" w:rsidRPr="003E7F5E" w:rsidRDefault="003E7F5E" w:rsidP="003E7F5E">
      <w:pPr>
        <w:ind w:left="720"/>
      </w:pPr>
      <w:r w:rsidRPr="003E7F5E">
        <w:t>The authors concluded that deep learning consistently enhances diagnostic accuracy compared with traditional machine learning approaches. However, they also emphasized persistent challenges, including limited data availability, lack of standardization, regulatory constraints, and the complexity of integrating AI tools into clinical workflows.</w:t>
      </w:r>
    </w:p>
    <w:p w14:paraId="2F0A77B4" w14:textId="77777777" w:rsidR="003E7F5E" w:rsidRDefault="003E7F5E" w:rsidP="003E7F5E">
      <w:pPr>
        <w:ind w:left="720"/>
      </w:pPr>
      <w:r w:rsidRPr="003E7F5E">
        <w:t>This work remains an important reference for understanding both the achievements and the ongoing challenges associated with AI adoption in healthcare.</w:t>
      </w:r>
    </w:p>
    <w:p w14:paraId="3D10FE57" w14:textId="77777777" w:rsidR="003E7F5E" w:rsidRPr="003E7F5E" w:rsidRDefault="003E7F5E" w:rsidP="003E7F5E">
      <w:pPr>
        <w:ind w:left="720"/>
      </w:pPr>
    </w:p>
    <w:p w14:paraId="5C6260C7" w14:textId="77777777" w:rsidR="003E7F5E" w:rsidRPr="003E7F5E" w:rsidRDefault="003E7F5E" w:rsidP="003E7F5E">
      <w:pPr>
        <w:pStyle w:val="Heading3"/>
      </w:pPr>
      <w:r w:rsidRPr="003E7F5E">
        <w:t>Study 6: Grad-CAM and Model Interpretability</w:t>
      </w:r>
    </w:p>
    <w:p w14:paraId="45279161" w14:textId="77777777" w:rsidR="003E7F5E" w:rsidRPr="003E7F5E" w:rsidRDefault="003E7F5E" w:rsidP="003E7F5E">
      <w:pPr>
        <w:ind w:left="720"/>
      </w:pPr>
      <w:r w:rsidRPr="003E7F5E">
        <w:rPr>
          <w:b/>
          <w:bCs/>
        </w:rPr>
        <w:t>Selvaraju et al. (2017)</w:t>
      </w:r>
    </w:p>
    <w:p w14:paraId="1A00FCF9" w14:textId="77777777" w:rsidR="003E7F5E" w:rsidRPr="003E7F5E" w:rsidRDefault="003E7F5E" w:rsidP="003E7F5E">
      <w:pPr>
        <w:ind w:left="720"/>
      </w:pPr>
      <w:r w:rsidRPr="003E7F5E">
        <w:t xml:space="preserve">Deep learning models are often criticized for their lack of transparency. While they can produce highly accurate predictions, their decision-making processes are not always clear. In medical contexts, this </w:t>
      </w:r>
      <w:proofErr w:type="gramStart"/>
      <w:r w:rsidRPr="003E7F5E">
        <w:t>opacity</w:t>
      </w:r>
      <w:proofErr w:type="gramEnd"/>
      <w:r w:rsidRPr="003E7F5E">
        <w:t xml:space="preserve"> can limit trust and hinder adoption.</w:t>
      </w:r>
    </w:p>
    <w:p w14:paraId="32F5A1EB" w14:textId="77777777" w:rsidR="003E7F5E" w:rsidRPr="003E7F5E" w:rsidRDefault="003E7F5E" w:rsidP="003E7F5E">
      <w:pPr>
        <w:ind w:left="720"/>
      </w:pPr>
      <w:r w:rsidRPr="003E7F5E">
        <w:t xml:space="preserve">Selvaraju and colleagues introduced </w:t>
      </w:r>
      <w:r w:rsidRPr="003E7F5E">
        <w:rPr>
          <w:b/>
          <w:bCs/>
        </w:rPr>
        <w:t>Grad-CAM</w:t>
      </w:r>
      <w:r w:rsidRPr="003E7F5E">
        <w:t>, a visualization method that highlights image regions influencing a model’s prediction. In chest radiography, Grad-CAM heatmaps can reveal whether the model focused on relevant lung regions when identifying pneumonia.</w:t>
      </w:r>
    </w:p>
    <w:p w14:paraId="14517676" w14:textId="77777777" w:rsidR="003E7F5E" w:rsidRPr="003E7F5E" w:rsidRDefault="003E7F5E" w:rsidP="003E7F5E">
      <w:pPr>
        <w:ind w:left="720"/>
      </w:pPr>
      <w:r w:rsidRPr="003E7F5E">
        <w:t>The technique can be applied to a wide range of convolutional neural networks without altering the model structure. By providing intuitive visual explanations, Grad-CAM helps clinicians evaluate model reasoning and detect potential errors.</w:t>
      </w:r>
    </w:p>
    <w:p w14:paraId="143A484A" w14:textId="77777777" w:rsidR="003E7F5E" w:rsidRPr="003E7F5E" w:rsidRDefault="003E7F5E" w:rsidP="003E7F5E">
      <w:pPr>
        <w:ind w:left="720"/>
      </w:pPr>
      <w:r w:rsidRPr="003E7F5E">
        <w:t>Improving interpretability is essential for clinical adoption, and Grad-CAM represents a significant step toward building trustworthy AI systems in healthcare.</w:t>
      </w:r>
    </w:p>
    <w:p w14:paraId="45D7C261" w14:textId="77777777" w:rsidR="003E7F5E" w:rsidRDefault="003E7F5E" w:rsidP="003E7F5E">
      <w:pPr>
        <w:ind w:left="720"/>
      </w:pPr>
    </w:p>
    <w:p w14:paraId="2B246352" w14:textId="77777777" w:rsidR="00BE7F0E" w:rsidRPr="00754C4A" w:rsidRDefault="00BE7F0E" w:rsidP="00BE7F0E">
      <w:pPr>
        <w:ind w:left="720"/>
      </w:pPr>
    </w:p>
    <w:p w14:paraId="0AD57834" w14:textId="77777777" w:rsidR="00754C4A" w:rsidRDefault="00754C4A" w:rsidP="00FF199B"/>
    <w:p w14:paraId="48E49BE3" w14:textId="17B1DA09" w:rsidR="00754C4A" w:rsidRPr="00FF199B" w:rsidRDefault="00754C4A" w:rsidP="00754C4A">
      <w:pPr>
        <w:pStyle w:val="Heading3"/>
      </w:pPr>
    </w:p>
    <w:sectPr w:rsidR="00754C4A" w:rsidRPr="00FF19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67B42"/>
    <w:multiLevelType w:val="hybridMultilevel"/>
    <w:tmpl w:val="0750FDBE"/>
    <w:lvl w:ilvl="0" w:tplc="2C1C77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804C30"/>
    <w:multiLevelType w:val="hybridMultilevel"/>
    <w:tmpl w:val="1B10BB22"/>
    <w:lvl w:ilvl="0" w:tplc="2C1C77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2487797">
    <w:abstractNumId w:val="0"/>
  </w:num>
  <w:num w:numId="2" w16cid:durableId="1130439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99B"/>
    <w:rsid w:val="003D45F4"/>
    <w:rsid w:val="003E7F5E"/>
    <w:rsid w:val="00580C6E"/>
    <w:rsid w:val="00726B88"/>
    <w:rsid w:val="00754C4A"/>
    <w:rsid w:val="00BE7F0E"/>
    <w:rsid w:val="00DB5BEA"/>
    <w:rsid w:val="00E3248A"/>
    <w:rsid w:val="00FD6AA0"/>
    <w:rsid w:val="00FF19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F9C2F"/>
  <w15:chartTrackingRefBased/>
  <w15:docId w15:val="{0E4C3AC1-2D73-443C-9234-71C64A8D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99B"/>
  </w:style>
  <w:style w:type="paragraph" w:styleId="Heading1">
    <w:name w:val="heading 1"/>
    <w:basedOn w:val="Normal"/>
    <w:next w:val="Normal"/>
    <w:link w:val="Heading1Char"/>
    <w:uiPriority w:val="9"/>
    <w:qFormat/>
    <w:rsid w:val="00FF199B"/>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FF199B"/>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F199B"/>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199B"/>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FF199B"/>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FF199B"/>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FF199B"/>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FF199B"/>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FF199B"/>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99B"/>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FF19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F199B"/>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99B"/>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FF199B"/>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FF199B"/>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FF199B"/>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FF199B"/>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FF199B"/>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FF199B"/>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FF199B"/>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FF199B"/>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FF199B"/>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FF199B"/>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FF199B"/>
    <w:rPr>
      <w:color w:val="0E2841" w:themeColor="text2"/>
      <w:sz w:val="24"/>
      <w:szCs w:val="24"/>
    </w:rPr>
  </w:style>
  <w:style w:type="paragraph" w:styleId="ListParagraph">
    <w:name w:val="List Paragraph"/>
    <w:basedOn w:val="Normal"/>
    <w:uiPriority w:val="34"/>
    <w:qFormat/>
    <w:rsid w:val="00FF199B"/>
    <w:pPr>
      <w:ind w:left="720"/>
      <w:contextualSpacing/>
    </w:pPr>
  </w:style>
  <w:style w:type="character" w:styleId="IntenseEmphasis">
    <w:name w:val="Intense Emphasis"/>
    <w:basedOn w:val="DefaultParagraphFont"/>
    <w:uiPriority w:val="21"/>
    <w:qFormat/>
    <w:rsid w:val="00FF199B"/>
    <w:rPr>
      <w:b/>
      <w:bCs/>
      <w:i/>
      <w:iCs/>
    </w:rPr>
  </w:style>
  <w:style w:type="paragraph" w:styleId="IntenseQuote">
    <w:name w:val="Intense Quote"/>
    <w:basedOn w:val="Normal"/>
    <w:next w:val="Normal"/>
    <w:link w:val="IntenseQuoteChar"/>
    <w:uiPriority w:val="30"/>
    <w:qFormat/>
    <w:rsid w:val="00FF199B"/>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FF199B"/>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FF199B"/>
    <w:rPr>
      <w:b/>
      <w:bCs/>
      <w:smallCaps/>
      <w:color w:val="0E2841" w:themeColor="text2"/>
      <w:u w:val="single"/>
    </w:rPr>
  </w:style>
  <w:style w:type="paragraph" w:styleId="Caption">
    <w:name w:val="caption"/>
    <w:basedOn w:val="Normal"/>
    <w:next w:val="Normal"/>
    <w:uiPriority w:val="35"/>
    <w:semiHidden/>
    <w:unhideWhenUsed/>
    <w:qFormat/>
    <w:rsid w:val="00FF199B"/>
    <w:pPr>
      <w:spacing w:line="240" w:lineRule="auto"/>
    </w:pPr>
    <w:rPr>
      <w:b/>
      <w:bCs/>
      <w:smallCaps/>
      <w:color w:val="0E2841" w:themeColor="text2"/>
    </w:rPr>
  </w:style>
  <w:style w:type="character" w:styleId="Strong">
    <w:name w:val="Strong"/>
    <w:basedOn w:val="DefaultParagraphFont"/>
    <w:uiPriority w:val="22"/>
    <w:qFormat/>
    <w:rsid w:val="00FF199B"/>
    <w:rPr>
      <w:b/>
      <w:bCs/>
    </w:rPr>
  </w:style>
  <w:style w:type="character" w:styleId="Emphasis">
    <w:name w:val="Emphasis"/>
    <w:basedOn w:val="DefaultParagraphFont"/>
    <w:uiPriority w:val="20"/>
    <w:qFormat/>
    <w:rsid w:val="00FF199B"/>
    <w:rPr>
      <w:i/>
      <w:iCs/>
    </w:rPr>
  </w:style>
  <w:style w:type="paragraph" w:styleId="NoSpacing">
    <w:name w:val="No Spacing"/>
    <w:uiPriority w:val="1"/>
    <w:qFormat/>
    <w:rsid w:val="00FF199B"/>
    <w:pPr>
      <w:spacing w:after="0" w:line="240" w:lineRule="auto"/>
    </w:pPr>
  </w:style>
  <w:style w:type="character" w:styleId="SubtleEmphasis">
    <w:name w:val="Subtle Emphasis"/>
    <w:basedOn w:val="DefaultParagraphFont"/>
    <w:uiPriority w:val="19"/>
    <w:qFormat/>
    <w:rsid w:val="00FF199B"/>
    <w:rPr>
      <w:i/>
      <w:iCs/>
      <w:color w:val="595959" w:themeColor="text1" w:themeTint="A6"/>
    </w:rPr>
  </w:style>
  <w:style w:type="character" w:styleId="SubtleReference">
    <w:name w:val="Subtle Reference"/>
    <w:basedOn w:val="DefaultParagraphFont"/>
    <w:uiPriority w:val="31"/>
    <w:qFormat/>
    <w:rsid w:val="00FF199B"/>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F199B"/>
    <w:rPr>
      <w:b/>
      <w:bCs/>
      <w:smallCaps/>
      <w:spacing w:val="10"/>
    </w:rPr>
  </w:style>
  <w:style w:type="paragraph" w:styleId="TOCHeading">
    <w:name w:val="TOC Heading"/>
    <w:basedOn w:val="Heading1"/>
    <w:next w:val="Normal"/>
    <w:uiPriority w:val="39"/>
    <w:semiHidden/>
    <w:unhideWhenUsed/>
    <w:qFormat/>
    <w:rsid w:val="00FF199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Hussamadin Abushelha</dc:creator>
  <cp:keywords/>
  <dc:description/>
  <cp:lastModifiedBy>Hussamadin Abushelha</cp:lastModifiedBy>
  <cp:revision>5</cp:revision>
  <dcterms:created xsi:type="dcterms:W3CDTF">2026-02-23T20:19:00Z</dcterms:created>
  <dcterms:modified xsi:type="dcterms:W3CDTF">2026-02-24T18:02:00Z</dcterms:modified>
</cp:coreProperties>
</file>