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2E0" w:rsidRDefault="00ED62E0" w:rsidP="00FC3C40">
      <w:pPr>
        <w:spacing w:line="240" w:lineRule="auto"/>
        <w:jc w:val="center"/>
        <w:rPr>
          <w:rFonts w:asciiTheme="majorBidi" w:hAnsiTheme="majorBidi" w:cstheme="majorBidi"/>
          <w:sz w:val="40"/>
          <w:szCs w:val="40"/>
        </w:rPr>
      </w:pPr>
      <w:r>
        <w:rPr>
          <w:rFonts w:asciiTheme="majorBidi" w:hAnsiTheme="majorBidi" w:cstheme="majorBidi"/>
          <w:noProof/>
          <w:sz w:val="40"/>
          <w:szCs w:val="40"/>
        </w:rPr>
        <w:drawing>
          <wp:inline distT="0" distB="0" distL="0" distR="0">
            <wp:extent cx="3305175" cy="1428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jpg"/>
                    <pic:cNvPicPr/>
                  </pic:nvPicPr>
                  <pic:blipFill>
                    <a:blip r:embed="rId9">
                      <a:extLst>
                        <a:ext uri="{28A0092B-C50C-407E-A947-70E740481C1C}">
                          <a14:useLocalDpi xmlns:a14="http://schemas.microsoft.com/office/drawing/2010/main" val="0"/>
                        </a:ext>
                      </a:extLst>
                    </a:blip>
                    <a:stretch>
                      <a:fillRect/>
                    </a:stretch>
                  </pic:blipFill>
                  <pic:spPr>
                    <a:xfrm>
                      <a:off x="0" y="0"/>
                      <a:ext cx="3305175" cy="1428750"/>
                    </a:xfrm>
                    <a:prstGeom prst="rect">
                      <a:avLst/>
                    </a:prstGeom>
                  </pic:spPr>
                </pic:pic>
              </a:graphicData>
            </a:graphic>
          </wp:inline>
        </w:drawing>
      </w:r>
    </w:p>
    <w:p w:rsidR="00FC3C40" w:rsidRPr="003201A5" w:rsidRDefault="00FC3C40" w:rsidP="003201A5">
      <w:pPr>
        <w:spacing w:line="240" w:lineRule="auto"/>
        <w:jc w:val="center"/>
        <w:rPr>
          <w:rFonts w:asciiTheme="majorBidi" w:hAnsiTheme="majorBidi" w:cstheme="majorBidi"/>
          <w:sz w:val="40"/>
          <w:szCs w:val="40"/>
        </w:rPr>
      </w:pPr>
      <w:r w:rsidRPr="003201A5">
        <w:rPr>
          <w:rFonts w:asciiTheme="majorBidi" w:hAnsiTheme="majorBidi" w:cstheme="majorBidi"/>
          <w:sz w:val="40"/>
          <w:szCs w:val="40"/>
        </w:rPr>
        <w:t>The Impact of Risk Management Practices on the</w:t>
      </w:r>
    </w:p>
    <w:p w:rsidR="00FC3C40" w:rsidRPr="003201A5" w:rsidRDefault="00FC3C40" w:rsidP="003201A5">
      <w:pPr>
        <w:spacing w:line="240" w:lineRule="auto"/>
        <w:jc w:val="center"/>
        <w:rPr>
          <w:rFonts w:asciiTheme="majorBidi" w:hAnsiTheme="majorBidi" w:cstheme="majorBidi"/>
          <w:sz w:val="40"/>
          <w:szCs w:val="40"/>
        </w:rPr>
      </w:pPr>
      <w:r w:rsidRPr="003201A5">
        <w:rPr>
          <w:rFonts w:asciiTheme="majorBidi" w:hAnsiTheme="majorBidi" w:cstheme="majorBidi"/>
          <w:sz w:val="40"/>
          <w:szCs w:val="40"/>
        </w:rPr>
        <w:t>Organizational Performance: Field Study at</w:t>
      </w:r>
    </w:p>
    <w:p w:rsidR="00FC3C40" w:rsidRPr="003201A5" w:rsidRDefault="00983DFD" w:rsidP="003201A5">
      <w:pPr>
        <w:spacing w:line="240" w:lineRule="auto"/>
        <w:jc w:val="center"/>
        <w:rPr>
          <w:rFonts w:asciiTheme="majorBidi" w:hAnsiTheme="majorBidi" w:cstheme="majorBidi"/>
          <w:sz w:val="40"/>
          <w:szCs w:val="40"/>
        </w:rPr>
      </w:pPr>
      <w:r w:rsidRPr="003201A5">
        <w:rPr>
          <w:rFonts w:asciiTheme="majorBidi" w:hAnsiTheme="majorBidi" w:cstheme="majorBidi"/>
          <w:sz w:val="40"/>
          <w:szCs w:val="40"/>
        </w:rPr>
        <w:t>Saudi Arabia</w:t>
      </w:r>
      <w:r w:rsidR="00FC3C40" w:rsidRPr="003201A5">
        <w:rPr>
          <w:rFonts w:asciiTheme="majorBidi" w:hAnsiTheme="majorBidi" w:cstheme="majorBidi"/>
          <w:sz w:val="40"/>
          <w:szCs w:val="40"/>
        </w:rPr>
        <w:t xml:space="preserve"> Insurance Companies</w:t>
      </w:r>
    </w:p>
    <w:p w:rsidR="00FC3C40" w:rsidRPr="003201A5" w:rsidRDefault="007A4BC1" w:rsidP="003201A5">
      <w:pPr>
        <w:spacing w:line="240" w:lineRule="auto"/>
        <w:jc w:val="center"/>
        <w:rPr>
          <w:rFonts w:asciiTheme="majorBidi" w:hAnsiTheme="majorBidi" w:cstheme="majorBidi"/>
          <w:sz w:val="36"/>
          <w:szCs w:val="36"/>
        </w:rPr>
      </w:pPr>
      <w:r w:rsidRPr="003201A5">
        <w:rPr>
          <w:rFonts w:asciiTheme="majorBidi" w:hAnsiTheme="majorBidi" w:cstheme="majorBidi"/>
          <w:sz w:val="36"/>
          <w:szCs w:val="36"/>
          <w:rtl/>
        </w:rPr>
        <w:t xml:space="preserve">أثر ممارسات إدارة المخاطر </w:t>
      </w:r>
      <w:r w:rsidRPr="003201A5">
        <w:rPr>
          <w:rFonts w:asciiTheme="majorBidi" w:hAnsiTheme="majorBidi" w:cstheme="majorBidi"/>
          <w:color w:val="000000" w:themeColor="text1"/>
          <w:sz w:val="36"/>
          <w:szCs w:val="36"/>
          <w:rtl/>
        </w:rPr>
        <w:t>على</w:t>
      </w:r>
      <w:r w:rsidR="00FC3C40" w:rsidRPr="003201A5">
        <w:rPr>
          <w:rFonts w:asciiTheme="majorBidi" w:hAnsiTheme="majorBidi" w:cstheme="majorBidi"/>
          <w:color w:val="000000" w:themeColor="text1"/>
          <w:sz w:val="36"/>
          <w:szCs w:val="36"/>
          <w:rtl/>
        </w:rPr>
        <w:t xml:space="preserve"> </w:t>
      </w:r>
      <w:r w:rsidR="00FC3C40" w:rsidRPr="003201A5">
        <w:rPr>
          <w:rFonts w:asciiTheme="majorBidi" w:hAnsiTheme="majorBidi" w:cstheme="majorBidi"/>
          <w:sz w:val="36"/>
          <w:szCs w:val="36"/>
          <w:rtl/>
        </w:rPr>
        <w:t>التنظيمي في شركات</w:t>
      </w:r>
    </w:p>
    <w:p w:rsidR="00FC3C40" w:rsidRPr="003201A5" w:rsidRDefault="00FC3C40" w:rsidP="003201A5">
      <w:pPr>
        <w:spacing w:line="240" w:lineRule="auto"/>
        <w:jc w:val="center"/>
        <w:rPr>
          <w:rFonts w:asciiTheme="majorBidi" w:hAnsiTheme="majorBidi" w:cstheme="majorBidi"/>
          <w:sz w:val="36"/>
          <w:szCs w:val="36"/>
          <w:rtl/>
        </w:rPr>
      </w:pPr>
      <w:r w:rsidRPr="003201A5">
        <w:rPr>
          <w:rFonts w:asciiTheme="majorBidi" w:hAnsiTheme="majorBidi" w:cstheme="majorBidi"/>
          <w:sz w:val="36"/>
          <w:szCs w:val="36"/>
          <w:rtl/>
        </w:rPr>
        <w:t>التامين في المملكة العربية السعودية</w:t>
      </w:r>
    </w:p>
    <w:p w:rsidR="00FC3C40" w:rsidRPr="003201A5" w:rsidRDefault="00616548"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Prepared by: </w:t>
      </w:r>
      <w:proofErr w:type="spellStart"/>
      <w:r w:rsidR="00FC3C40" w:rsidRPr="003201A5">
        <w:rPr>
          <w:rFonts w:asciiTheme="majorBidi" w:hAnsiTheme="majorBidi" w:cstheme="majorBidi"/>
          <w:b/>
          <w:bCs/>
          <w:i/>
          <w:iCs/>
          <w:sz w:val="24"/>
          <w:szCs w:val="24"/>
        </w:rPr>
        <w:t>Arwa</w:t>
      </w:r>
      <w:proofErr w:type="spellEnd"/>
      <w:r w:rsidR="00FC3C40" w:rsidRPr="003201A5">
        <w:rPr>
          <w:rFonts w:asciiTheme="majorBidi" w:hAnsiTheme="majorBidi" w:cstheme="majorBidi"/>
          <w:b/>
          <w:bCs/>
          <w:i/>
          <w:iCs/>
          <w:sz w:val="24"/>
          <w:szCs w:val="24"/>
        </w:rPr>
        <w:t xml:space="preserve"> </w:t>
      </w:r>
      <w:proofErr w:type="spellStart"/>
      <w:r w:rsidR="00FC3C40" w:rsidRPr="003201A5">
        <w:rPr>
          <w:rFonts w:asciiTheme="majorBidi" w:hAnsiTheme="majorBidi" w:cstheme="majorBidi"/>
          <w:b/>
          <w:bCs/>
          <w:i/>
          <w:iCs/>
          <w:sz w:val="24"/>
          <w:szCs w:val="24"/>
        </w:rPr>
        <w:t>Altheeb</w:t>
      </w:r>
      <w:proofErr w:type="spellEnd"/>
      <w:r w:rsidR="00FC3C40" w:rsidRPr="003201A5">
        <w:rPr>
          <w:rFonts w:asciiTheme="majorBidi" w:hAnsiTheme="majorBidi" w:cstheme="majorBidi"/>
          <w:sz w:val="24"/>
          <w:szCs w:val="24"/>
        </w:rPr>
        <w:t xml:space="preserve"> </w:t>
      </w:r>
    </w:p>
    <w:p w:rsidR="00FC3C40" w:rsidRPr="003201A5" w:rsidRDefault="00616548"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Supervised by: </w:t>
      </w:r>
      <w:r w:rsidR="00FC3C40" w:rsidRPr="003201A5">
        <w:rPr>
          <w:rFonts w:asciiTheme="majorBidi" w:hAnsiTheme="majorBidi" w:cstheme="majorBidi"/>
          <w:b/>
          <w:bCs/>
          <w:i/>
          <w:iCs/>
          <w:sz w:val="24"/>
          <w:szCs w:val="24"/>
        </w:rPr>
        <w:t xml:space="preserve">Miss. </w:t>
      </w:r>
      <w:proofErr w:type="spellStart"/>
      <w:r w:rsidR="00FC3C40" w:rsidRPr="003201A5">
        <w:rPr>
          <w:rFonts w:asciiTheme="majorBidi" w:hAnsiTheme="majorBidi" w:cstheme="majorBidi"/>
          <w:b/>
          <w:bCs/>
          <w:i/>
          <w:iCs/>
          <w:sz w:val="24"/>
          <w:szCs w:val="24"/>
        </w:rPr>
        <w:t>Asma</w:t>
      </w:r>
      <w:proofErr w:type="spellEnd"/>
      <w:r w:rsidR="00FC3C40" w:rsidRPr="003201A5">
        <w:rPr>
          <w:rFonts w:asciiTheme="majorBidi" w:hAnsiTheme="majorBidi" w:cstheme="majorBidi"/>
          <w:b/>
          <w:bCs/>
          <w:i/>
          <w:iCs/>
          <w:sz w:val="24"/>
          <w:szCs w:val="24"/>
        </w:rPr>
        <w:t xml:space="preserve"> Abu Anza </w:t>
      </w:r>
    </w:p>
    <w:p w:rsidR="00FC3C40" w:rsidRPr="003201A5" w:rsidRDefault="00FC3C40"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Thesis submitted in partial fulfillment of the requirements for </w:t>
      </w:r>
    </w:p>
    <w:p w:rsidR="00FC3C40" w:rsidRPr="003201A5" w:rsidRDefault="00FC3C40"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a </w:t>
      </w:r>
      <w:r w:rsidR="00616548" w:rsidRPr="003201A5">
        <w:rPr>
          <w:rFonts w:asciiTheme="majorBidi" w:hAnsiTheme="majorBidi" w:cstheme="majorBidi"/>
          <w:sz w:val="24"/>
          <w:szCs w:val="24"/>
        </w:rPr>
        <w:t>M</w:t>
      </w:r>
      <w:r w:rsidRPr="003201A5">
        <w:rPr>
          <w:rFonts w:asciiTheme="majorBidi" w:hAnsiTheme="majorBidi" w:cstheme="majorBidi"/>
          <w:sz w:val="24"/>
          <w:szCs w:val="24"/>
        </w:rPr>
        <w:t xml:space="preserve">aster’s degree in Risk Management </w:t>
      </w:r>
    </w:p>
    <w:p w:rsidR="00FC3C40" w:rsidRPr="003201A5" w:rsidRDefault="00FC3C40"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Mid-Ocean University</w:t>
      </w:r>
    </w:p>
    <w:p w:rsidR="00616548" w:rsidRPr="003201A5" w:rsidRDefault="00616548" w:rsidP="003201A5">
      <w:pPr>
        <w:spacing w:line="240" w:lineRule="auto"/>
        <w:rPr>
          <w:rFonts w:asciiTheme="majorBidi" w:hAnsiTheme="majorBidi" w:cstheme="majorBidi"/>
          <w:b/>
          <w:bCs/>
          <w:sz w:val="28"/>
          <w:szCs w:val="28"/>
          <w:lang w:bidi="ar-SY"/>
        </w:rPr>
      </w:pPr>
      <w:r w:rsidRPr="003201A5">
        <w:rPr>
          <w:rFonts w:asciiTheme="majorBidi" w:hAnsiTheme="majorBidi" w:cstheme="majorBidi"/>
          <w:sz w:val="24"/>
          <w:szCs w:val="24"/>
        </w:rPr>
        <w:t>Nov .2024</w:t>
      </w:r>
      <w:r w:rsidRPr="003201A5">
        <w:rPr>
          <w:rFonts w:asciiTheme="majorBidi" w:hAnsiTheme="majorBidi" w:cstheme="majorBidi"/>
          <w:b/>
          <w:bCs/>
          <w:sz w:val="28"/>
          <w:szCs w:val="28"/>
          <w:lang w:bidi="ar-SY"/>
        </w:rPr>
        <w:t xml:space="preserve"> </w:t>
      </w:r>
    </w:p>
    <w:p w:rsidR="00616548" w:rsidRPr="003201A5" w:rsidRDefault="00616548" w:rsidP="003201A5">
      <w:pPr>
        <w:spacing w:line="240" w:lineRule="auto"/>
        <w:rPr>
          <w:rFonts w:asciiTheme="majorBidi" w:hAnsiTheme="majorBidi" w:cstheme="majorBidi"/>
          <w:b/>
          <w:bCs/>
          <w:sz w:val="28"/>
          <w:szCs w:val="28"/>
          <w:lang w:bidi="ar-SY"/>
        </w:rPr>
      </w:pPr>
      <w:r w:rsidRPr="003201A5">
        <w:rPr>
          <w:rStyle w:val="a5"/>
          <w:rFonts w:asciiTheme="majorBidi" w:hAnsiTheme="majorBidi" w:cstheme="majorBidi"/>
        </w:rPr>
        <w:t>Right to Publish and Distribute:</w:t>
      </w:r>
      <w:r w:rsidRPr="003201A5">
        <w:rPr>
          <w:rFonts w:asciiTheme="majorBidi" w:hAnsiTheme="majorBidi" w:cstheme="majorBidi"/>
        </w:rPr>
        <w:br/>
      </w:r>
      <w:proofErr w:type="spellStart"/>
      <w:r w:rsidRPr="003201A5">
        <w:rPr>
          <w:rFonts w:asciiTheme="majorBidi" w:hAnsiTheme="majorBidi" w:cstheme="majorBidi"/>
        </w:rPr>
        <w:t>MidOcean</w:t>
      </w:r>
      <w:proofErr w:type="spellEnd"/>
      <w:r w:rsidRPr="003201A5">
        <w:rPr>
          <w:rFonts w:asciiTheme="majorBidi" w:hAnsiTheme="majorBidi" w:cstheme="majorBidi"/>
        </w:rPr>
        <w:t xml:space="preserve"> University has the right to publish, archive, and distribute this research in any format</w:t>
      </w:r>
    </w:p>
    <w:p w:rsidR="00616548" w:rsidRPr="003201A5" w:rsidRDefault="00616548" w:rsidP="003201A5">
      <w:pPr>
        <w:spacing w:line="240" w:lineRule="auto"/>
        <w:rPr>
          <w:rFonts w:asciiTheme="majorBidi" w:hAnsiTheme="majorBidi" w:cstheme="majorBidi"/>
          <w:b/>
          <w:bCs/>
          <w:sz w:val="28"/>
          <w:szCs w:val="28"/>
          <w:lang w:bidi="ar-SY"/>
        </w:rPr>
      </w:pPr>
    </w:p>
    <w:p w:rsidR="00616548" w:rsidRPr="003201A5" w:rsidRDefault="00616548" w:rsidP="003201A5">
      <w:pPr>
        <w:spacing w:line="240" w:lineRule="auto"/>
        <w:rPr>
          <w:rFonts w:asciiTheme="majorBidi" w:hAnsiTheme="majorBidi" w:cstheme="majorBidi"/>
          <w:b/>
          <w:bCs/>
          <w:sz w:val="28"/>
          <w:szCs w:val="28"/>
          <w:lang w:bidi="ar-SY"/>
        </w:rPr>
      </w:pPr>
    </w:p>
    <w:p w:rsidR="00616548" w:rsidRPr="003201A5" w:rsidRDefault="00616548" w:rsidP="003201A5">
      <w:pPr>
        <w:spacing w:line="240" w:lineRule="auto"/>
        <w:rPr>
          <w:rFonts w:asciiTheme="majorBidi" w:hAnsiTheme="majorBidi" w:cstheme="majorBidi"/>
          <w:b/>
          <w:bCs/>
          <w:sz w:val="28"/>
          <w:szCs w:val="28"/>
          <w:lang w:bidi="ar-SY"/>
        </w:rPr>
      </w:pPr>
    </w:p>
    <w:p w:rsidR="00616548" w:rsidRPr="003201A5" w:rsidRDefault="00616548" w:rsidP="003201A5">
      <w:pPr>
        <w:spacing w:line="240" w:lineRule="auto"/>
        <w:rPr>
          <w:rFonts w:asciiTheme="majorBidi" w:hAnsiTheme="majorBidi" w:cstheme="majorBidi"/>
          <w:b/>
          <w:bCs/>
          <w:sz w:val="28"/>
          <w:szCs w:val="28"/>
          <w:lang w:bidi="ar-SY"/>
        </w:rPr>
      </w:pPr>
    </w:p>
    <w:p w:rsidR="00616548" w:rsidRPr="003201A5" w:rsidRDefault="00616548" w:rsidP="003201A5">
      <w:pPr>
        <w:spacing w:line="240" w:lineRule="auto"/>
        <w:rPr>
          <w:rFonts w:asciiTheme="majorBidi" w:hAnsiTheme="majorBidi" w:cstheme="majorBidi"/>
          <w:b/>
          <w:bCs/>
          <w:sz w:val="28"/>
          <w:szCs w:val="28"/>
          <w:lang w:bidi="ar-SY"/>
        </w:rPr>
      </w:pPr>
    </w:p>
    <w:p w:rsidR="003201A5" w:rsidRDefault="003201A5" w:rsidP="003201A5">
      <w:pPr>
        <w:spacing w:line="240" w:lineRule="auto"/>
        <w:jc w:val="center"/>
        <w:rPr>
          <w:rFonts w:asciiTheme="majorBidi" w:hAnsiTheme="majorBidi" w:cstheme="majorBidi"/>
          <w:b/>
          <w:bCs/>
          <w:sz w:val="40"/>
          <w:szCs w:val="40"/>
        </w:rPr>
      </w:pPr>
    </w:p>
    <w:p w:rsidR="00983DFD" w:rsidRPr="003201A5" w:rsidRDefault="00EF7B32" w:rsidP="003201A5">
      <w:pPr>
        <w:spacing w:line="240" w:lineRule="auto"/>
        <w:jc w:val="center"/>
        <w:rPr>
          <w:rFonts w:asciiTheme="majorBidi" w:hAnsiTheme="majorBidi" w:cstheme="majorBidi"/>
          <w:b/>
          <w:bCs/>
          <w:sz w:val="40"/>
          <w:szCs w:val="40"/>
        </w:rPr>
      </w:pPr>
      <w:r w:rsidRPr="003201A5">
        <w:rPr>
          <w:rFonts w:asciiTheme="majorBidi" w:hAnsiTheme="majorBidi" w:cstheme="majorBidi"/>
          <w:b/>
          <w:bCs/>
          <w:sz w:val="40"/>
          <w:szCs w:val="40"/>
        </w:rPr>
        <w:t>Acknowledgment</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lastRenderedPageBreak/>
        <w:t xml:space="preserve">I would like to express my heartfelt gratitude to everyone who contributed to the successful completion of this research on risk management practices and their impact on organizational performance. This study was conducted under the auspices of </w:t>
      </w:r>
      <w:proofErr w:type="spellStart"/>
      <w:r w:rsidRPr="003201A5">
        <w:rPr>
          <w:rFonts w:asciiTheme="majorBidi" w:eastAsia="Times New Roman" w:hAnsiTheme="majorBidi" w:cstheme="majorBidi"/>
          <w:sz w:val="24"/>
          <w:szCs w:val="24"/>
        </w:rPr>
        <w:t>MidOcean</w:t>
      </w:r>
      <w:proofErr w:type="spellEnd"/>
      <w:r w:rsidRPr="003201A5">
        <w:rPr>
          <w:rFonts w:asciiTheme="majorBidi" w:eastAsia="Times New Roman" w:hAnsiTheme="majorBidi" w:cstheme="majorBidi"/>
          <w:sz w:val="24"/>
          <w:szCs w:val="24"/>
        </w:rPr>
        <w:t xml:space="preserve"> University, whose unwavering support and academic environment provided the foundation for this work.</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First and foremost, I extend my deepest appreciation to my academic advisor, [Advisor’s Name], whose expertise, guidance, and constructive feedback were invaluable throughout the research process. Their encouragement and insights helped refine my ideas and significantly improved the quality of this study.</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I am also grateful to the faculty and staff of the Department of [Relevant Department] at </w:t>
      </w:r>
      <w:proofErr w:type="spellStart"/>
      <w:r w:rsidRPr="003201A5">
        <w:rPr>
          <w:rFonts w:asciiTheme="majorBidi" w:eastAsia="Times New Roman" w:hAnsiTheme="majorBidi" w:cstheme="majorBidi"/>
          <w:sz w:val="24"/>
          <w:szCs w:val="24"/>
        </w:rPr>
        <w:t>MidOcean</w:t>
      </w:r>
      <w:proofErr w:type="spellEnd"/>
      <w:r w:rsidRPr="003201A5">
        <w:rPr>
          <w:rFonts w:asciiTheme="majorBidi" w:eastAsia="Times New Roman" w:hAnsiTheme="majorBidi" w:cstheme="majorBidi"/>
          <w:sz w:val="24"/>
          <w:szCs w:val="24"/>
        </w:rPr>
        <w:t xml:space="preserve"> University for their support and for fostering an environment conducive to academic inquiry. Special thanks go to [specific individuals or teams], whose resources and administrative assistance made this research possible.</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My gratitude extends to the participants from the Saudi insurance sector, whose willingness to share their experiences and insights added richness and depth to this study. Their contributions were pivotal in exploring the practical implications of risk management practices.</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Lastly, I would like to thank my family and friends for their encouragement and understanding throughout this journey. Their unwavering support and belief in me were my greatest sources of strength.</w:t>
      </w:r>
    </w:p>
    <w:p w:rsidR="00616548" w:rsidRPr="003201A5" w:rsidRDefault="00616548"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This research is dedicated to advancing knowledge in the field of risk management and contributing to the development of effective practices within the insurance sector. I hope it serves as a valuable resource for future researchers and practitioners alike.</w:t>
      </w:r>
    </w:p>
    <w:p w:rsidR="003309DC" w:rsidRPr="003201A5" w:rsidRDefault="003309DC" w:rsidP="003201A5">
      <w:pPr>
        <w:spacing w:line="240" w:lineRule="auto"/>
        <w:rPr>
          <w:rFonts w:asciiTheme="majorBidi" w:hAnsiTheme="majorBidi" w:cstheme="majorBidi"/>
          <w:sz w:val="24"/>
          <w:szCs w:val="24"/>
        </w:rPr>
      </w:pPr>
    </w:p>
    <w:p w:rsidR="00ED62E0" w:rsidRPr="003201A5" w:rsidRDefault="00ED62E0" w:rsidP="003201A5">
      <w:pPr>
        <w:spacing w:line="240" w:lineRule="auto"/>
        <w:rPr>
          <w:rFonts w:asciiTheme="majorBidi" w:hAnsiTheme="majorBidi" w:cstheme="majorBidi"/>
          <w:sz w:val="24"/>
          <w:szCs w:val="24"/>
        </w:rPr>
      </w:pPr>
    </w:p>
    <w:p w:rsidR="00ED62E0" w:rsidRPr="003201A5" w:rsidRDefault="00ED62E0" w:rsidP="003201A5">
      <w:pPr>
        <w:spacing w:line="240" w:lineRule="auto"/>
        <w:rPr>
          <w:rFonts w:asciiTheme="majorBidi" w:hAnsiTheme="majorBidi" w:cstheme="majorBidi"/>
          <w:sz w:val="24"/>
          <w:szCs w:val="24"/>
        </w:rPr>
      </w:pPr>
    </w:p>
    <w:p w:rsidR="00ED62E0" w:rsidRPr="003201A5" w:rsidRDefault="00ED62E0" w:rsidP="003201A5">
      <w:pPr>
        <w:spacing w:line="240" w:lineRule="auto"/>
        <w:rPr>
          <w:rFonts w:asciiTheme="majorBidi" w:hAnsiTheme="majorBidi" w:cstheme="majorBidi"/>
          <w:sz w:val="24"/>
          <w:szCs w:val="24"/>
        </w:rPr>
      </w:pPr>
    </w:p>
    <w:p w:rsidR="00ED62E0" w:rsidRPr="003201A5" w:rsidRDefault="00ED62E0" w:rsidP="003201A5">
      <w:pPr>
        <w:spacing w:line="240" w:lineRule="auto"/>
        <w:rPr>
          <w:rFonts w:asciiTheme="majorBidi" w:hAnsiTheme="majorBidi" w:cstheme="majorBidi"/>
          <w:sz w:val="24"/>
          <w:szCs w:val="24"/>
        </w:rPr>
      </w:pPr>
    </w:p>
    <w:p w:rsidR="00ED62E0" w:rsidRDefault="00ED62E0"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Pr="003201A5" w:rsidRDefault="003201A5" w:rsidP="003201A5">
      <w:pPr>
        <w:spacing w:line="240" w:lineRule="auto"/>
        <w:rPr>
          <w:rFonts w:asciiTheme="majorBidi" w:hAnsiTheme="majorBidi" w:cstheme="majorBidi"/>
          <w:sz w:val="24"/>
          <w:szCs w:val="24"/>
        </w:rPr>
      </w:pPr>
    </w:p>
    <w:p w:rsidR="00983DFD" w:rsidRPr="003201A5" w:rsidRDefault="00983DFD" w:rsidP="003201A5">
      <w:pPr>
        <w:spacing w:line="240" w:lineRule="auto"/>
        <w:rPr>
          <w:rFonts w:asciiTheme="majorBidi" w:hAnsiTheme="majorBidi" w:cstheme="majorBidi"/>
          <w:sz w:val="24"/>
          <w:szCs w:val="24"/>
        </w:rPr>
      </w:pPr>
    </w:p>
    <w:p w:rsidR="00983DFD" w:rsidRPr="003201A5" w:rsidRDefault="00983DFD" w:rsidP="003201A5">
      <w:pPr>
        <w:spacing w:line="240" w:lineRule="auto"/>
        <w:rPr>
          <w:rFonts w:asciiTheme="majorBidi" w:hAnsiTheme="majorBidi" w:cstheme="majorBidi"/>
          <w:b/>
          <w:bCs/>
          <w:sz w:val="28"/>
          <w:szCs w:val="28"/>
        </w:rPr>
      </w:pPr>
      <w:r w:rsidRPr="003201A5">
        <w:rPr>
          <w:rFonts w:asciiTheme="majorBidi" w:hAnsiTheme="majorBidi" w:cstheme="majorBidi"/>
          <w:b/>
          <w:bCs/>
          <w:sz w:val="28"/>
          <w:szCs w:val="28"/>
        </w:rPr>
        <w:lastRenderedPageBreak/>
        <w:t>Table of Contents</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Title...................................................................................................................................</w:t>
      </w:r>
      <w:r w:rsidR="002374FB" w:rsidRPr="003201A5">
        <w:rPr>
          <w:rFonts w:asciiTheme="majorBidi" w:hAnsiTheme="majorBidi" w:cstheme="majorBidi"/>
          <w:b/>
          <w:bCs/>
          <w:sz w:val="24"/>
          <w:szCs w:val="24"/>
        </w:rPr>
        <w:t>1</w:t>
      </w:r>
    </w:p>
    <w:p w:rsidR="00983DFD" w:rsidRPr="003201A5" w:rsidRDefault="006857F7"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Acknowledgment</w:t>
      </w:r>
      <w:r w:rsidR="00983DFD" w:rsidRPr="003201A5">
        <w:rPr>
          <w:rFonts w:asciiTheme="majorBidi" w:hAnsiTheme="majorBidi" w:cstheme="majorBidi"/>
          <w:b/>
          <w:bCs/>
          <w:sz w:val="24"/>
          <w:szCs w:val="24"/>
        </w:rPr>
        <w:t>.............................................................................................</w:t>
      </w:r>
      <w:r w:rsidR="00021BB5" w:rsidRPr="003201A5">
        <w:rPr>
          <w:rFonts w:asciiTheme="majorBidi" w:hAnsiTheme="majorBidi" w:cstheme="majorBidi"/>
          <w:b/>
          <w:bCs/>
          <w:sz w:val="24"/>
          <w:szCs w:val="24"/>
        </w:rPr>
        <w:t>2</w:t>
      </w:r>
    </w:p>
    <w:p w:rsidR="00983DFD" w:rsidRPr="003201A5" w:rsidRDefault="00A02BD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Table of Contents</w:t>
      </w:r>
      <w:r w:rsidR="00983DFD" w:rsidRPr="003201A5">
        <w:rPr>
          <w:rFonts w:asciiTheme="majorBidi" w:hAnsiTheme="majorBidi" w:cstheme="majorBidi"/>
          <w:b/>
          <w:bCs/>
          <w:sz w:val="24"/>
          <w:szCs w:val="24"/>
        </w:rPr>
        <w:t>.............................................................................................................</w:t>
      </w:r>
      <w:r w:rsidR="00021BB5" w:rsidRPr="003201A5">
        <w:rPr>
          <w:rFonts w:asciiTheme="majorBidi" w:hAnsiTheme="majorBidi" w:cstheme="majorBidi"/>
          <w:b/>
          <w:bCs/>
          <w:sz w:val="24"/>
          <w:szCs w:val="24"/>
        </w:rPr>
        <w:t>3</w:t>
      </w:r>
    </w:p>
    <w:p w:rsidR="00983DFD" w:rsidRPr="003201A5" w:rsidRDefault="00A02BD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Abstract</w:t>
      </w:r>
      <w:r w:rsidR="00983DFD" w:rsidRPr="003201A5">
        <w:rPr>
          <w:rFonts w:asciiTheme="majorBidi" w:hAnsiTheme="majorBidi" w:cstheme="majorBidi"/>
          <w:b/>
          <w:bCs/>
          <w:sz w:val="24"/>
          <w:szCs w:val="24"/>
        </w:rPr>
        <w:t>.......................................................................................................................</w:t>
      </w:r>
      <w:r w:rsidR="00021BB5" w:rsidRPr="003201A5">
        <w:rPr>
          <w:rFonts w:asciiTheme="majorBidi" w:hAnsiTheme="majorBidi" w:cstheme="majorBidi"/>
          <w:b/>
          <w:bCs/>
          <w:sz w:val="24"/>
          <w:szCs w:val="24"/>
        </w:rPr>
        <w:t>4</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Chapter One: Introduction..........................................................................................</w:t>
      </w:r>
      <w:r w:rsidR="00021BB5" w:rsidRPr="003201A5">
        <w:rPr>
          <w:rFonts w:asciiTheme="majorBidi" w:hAnsiTheme="majorBidi" w:cstheme="majorBidi"/>
          <w:b/>
          <w:bCs/>
          <w:sz w:val="24"/>
          <w:szCs w:val="24"/>
        </w:rPr>
        <w:t>5</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1.1 Background...........................................................................................................</w:t>
      </w:r>
      <w:r w:rsidR="00021BB5" w:rsidRPr="003201A5">
        <w:rPr>
          <w:rFonts w:asciiTheme="majorBidi" w:hAnsiTheme="majorBidi" w:cstheme="majorBidi"/>
          <w:b/>
          <w:bCs/>
          <w:sz w:val="24"/>
          <w:szCs w:val="24"/>
        </w:rPr>
        <w:t>6</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1.2 Study Purpose and Objectives: .............................................................................</w:t>
      </w:r>
      <w:r w:rsidR="00021BB5" w:rsidRPr="003201A5">
        <w:rPr>
          <w:rFonts w:asciiTheme="majorBidi" w:hAnsiTheme="majorBidi" w:cstheme="majorBidi"/>
          <w:b/>
          <w:bCs/>
          <w:sz w:val="24"/>
          <w:szCs w:val="24"/>
        </w:rPr>
        <w:t>7</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1.3 Study Importance..................................................................................................</w:t>
      </w:r>
      <w:r w:rsidR="00021BB5" w:rsidRPr="003201A5">
        <w:rPr>
          <w:rFonts w:asciiTheme="majorBidi" w:hAnsiTheme="majorBidi" w:cstheme="majorBidi"/>
          <w:b/>
          <w:bCs/>
          <w:sz w:val="24"/>
          <w:szCs w:val="24"/>
        </w:rPr>
        <w:t>8</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1.4 Problem Statement................................................................................................</w:t>
      </w:r>
      <w:r w:rsidR="00021BB5" w:rsidRPr="003201A5">
        <w:rPr>
          <w:rFonts w:asciiTheme="majorBidi" w:hAnsiTheme="majorBidi" w:cstheme="majorBidi"/>
          <w:b/>
          <w:bCs/>
          <w:sz w:val="24"/>
          <w:szCs w:val="24"/>
        </w:rPr>
        <w:t>9</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1.5 Study Question......................................................................................................</w:t>
      </w:r>
      <w:r w:rsidR="003201A5">
        <w:rPr>
          <w:rFonts w:asciiTheme="majorBidi" w:hAnsiTheme="majorBidi" w:cstheme="majorBidi"/>
          <w:b/>
          <w:bCs/>
          <w:sz w:val="24"/>
          <w:szCs w:val="24"/>
        </w:rPr>
        <w:t>10</w:t>
      </w:r>
    </w:p>
    <w:p w:rsidR="00983DFD" w:rsidRPr="003201A5" w:rsidRDefault="003F017C"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 xml:space="preserve">1.6 </w:t>
      </w:r>
      <w:r w:rsidR="00983DFD" w:rsidRPr="003201A5">
        <w:rPr>
          <w:rFonts w:asciiTheme="majorBidi" w:hAnsiTheme="majorBidi" w:cstheme="majorBidi"/>
          <w:b/>
          <w:bCs/>
          <w:sz w:val="24"/>
          <w:szCs w:val="24"/>
        </w:rPr>
        <w:t>Study Limitations..................................................................................................</w:t>
      </w:r>
      <w:r w:rsidR="003201A5">
        <w:rPr>
          <w:rFonts w:asciiTheme="majorBidi" w:hAnsiTheme="majorBidi" w:cstheme="majorBidi"/>
          <w:b/>
          <w:bCs/>
          <w:sz w:val="24"/>
          <w:szCs w:val="24"/>
        </w:rPr>
        <w:t>10</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Chapter Two: Theoretical and Conceptual Framework .....</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11</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2.1 Chapter Overview .................................................................................................</w:t>
      </w:r>
      <w:r w:rsidR="003201A5">
        <w:rPr>
          <w:rFonts w:asciiTheme="majorBidi" w:hAnsiTheme="majorBidi" w:cstheme="majorBidi"/>
          <w:b/>
          <w:bCs/>
          <w:sz w:val="24"/>
          <w:szCs w:val="24"/>
        </w:rPr>
        <w:t>11</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2.2 Risks and Risk Types.........................................................</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11</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2.3 Characterizing Risk Management........................................</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12</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2.4 Organizational Performance ..................................................</w:t>
      </w:r>
      <w:r w:rsidR="003201A5" w:rsidRPr="003201A5">
        <w:rPr>
          <w:rFonts w:asciiTheme="majorBidi" w:hAnsiTheme="majorBidi" w:cstheme="majorBidi"/>
          <w:b/>
          <w:bCs/>
          <w:sz w:val="24"/>
          <w:szCs w:val="24"/>
        </w:rPr>
        <w:t>............................</w:t>
      </w:r>
      <w:r w:rsidR="003F017C" w:rsidRPr="003201A5">
        <w:rPr>
          <w:rFonts w:asciiTheme="majorBidi" w:hAnsiTheme="majorBidi" w:cstheme="majorBidi"/>
          <w:b/>
          <w:bCs/>
          <w:sz w:val="24"/>
          <w:szCs w:val="24"/>
        </w:rPr>
        <w:t>..</w:t>
      </w:r>
      <w:r w:rsidR="003201A5">
        <w:rPr>
          <w:rFonts w:asciiTheme="majorBidi" w:hAnsiTheme="majorBidi" w:cstheme="majorBidi"/>
          <w:b/>
          <w:bCs/>
          <w:sz w:val="24"/>
          <w:szCs w:val="24"/>
        </w:rPr>
        <w:t>13</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2.5 Previous Studies....................................................................................................</w:t>
      </w:r>
      <w:r w:rsidR="003201A5">
        <w:rPr>
          <w:rFonts w:asciiTheme="majorBidi" w:hAnsiTheme="majorBidi" w:cstheme="majorBidi"/>
          <w:b/>
          <w:bCs/>
          <w:sz w:val="24"/>
          <w:szCs w:val="24"/>
        </w:rPr>
        <w:t>13</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Chapter Three: Research Methodology ..................................</w:t>
      </w:r>
      <w:r w:rsidR="003201A5" w:rsidRPr="003201A5">
        <w:rPr>
          <w:rFonts w:asciiTheme="majorBidi" w:hAnsiTheme="majorBidi" w:cstheme="majorBidi"/>
          <w:b/>
          <w:bCs/>
          <w:sz w:val="24"/>
          <w:szCs w:val="24"/>
        </w:rPr>
        <w:t>..............................</w:t>
      </w:r>
      <w:r w:rsidR="003201A5">
        <w:rPr>
          <w:rFonts w:asciiTheme="majorBidi" w:hAnsiTheme="majorBidi" w:cstheme="majorBidi"/>
          <w:b/>
          <w:bCs/>
          <w:sz w:val="24"/>
          <w:szCs w:val="24"/>
        </w:rPr>
        <w:t>...15</w:t>
      </w:r>
    </w:p>
    <w:p w:rsidR="003F017C" w:rsidRPr="003201A5" w:rsidRDefault="00983DFD" w:rsidP="003201A5">
      <w:pPr>
        <w:spacing w:line="240" w:lineRule="auto"/>
        <w:rPr>
          <w:rFonts w:asciiTheme="majorBidi" w:eastAsia="Times New Roman" w:hAnsiTheme="majorBidi" w:cstheme="majorBidi"/>
          <w:b/>
          <w:bCs/>
          <w:sz w:val="24"/>
          <w:szCs w:val="24"/>
        </w:rPr>
      </w:pPr>
      <w:r w:rsidRPr="003201A5">
        <w:rPr>
          <w:rFonts w:asciiTheme="majorBidi" w:hAnsiTheme="majorBidi" w:cstheme="majorBidi"/>
          <w:b/>
          <w:bCs/>
          <w:sz w:val="24"/>
          <w:szCs w:val="24"/>
        </w:rPr>
        <w:t>3.1 Introduction..............................................................................</w:t>
      </w:r>
      <w:r w:rsidR="003201A5" w:rsidRPr="003201A5">
        <w:rPr>
          <w:rFonts w:asciiTheme="majorBidi" w:hAnsiTheme="majorBidi" w:cstheme="majorBidi"/>
          <w:b/>
          <w:bCs/>
          <w:sz w:val="24"/>
          <w:szCs w:val="24"/>
        </w:rPr>
        <w:t>...........................</w:t>
      </w:r>
      <w:r w:rsidR="003F017C" w:rsidRPr="003201A5">
        <w:rPr>
          <w:rFonts w:asciiTheme="majorBidi" w:hAnsiTheme="majorBidi" w:cstheme="majorBidi"/>
          <w:b/>
          <w:bCs/>
          <w:sz w:val="24"/>
          <w:szCs w:val="24"/>
        </w:rPr>
        <w:t>..</w:t>
      </w:r>
      <w:r w:rsidR="003201A5">
        <w:rPr>
          <w:rFonts w:asciiTheme="majorBidi" w:hAnsiTheme="majorBidi" w:cstheme="majorBidi"/>
          <w:b/>
          <w:bCs/>
          <w:sz w:val="24"/>
          <w:szCs w:val="24"/>
        </w:rPr>
        <w:t>15</w:t>
      </w:r>
    </w:p>
    <w:p w:rsidR="00983DFD" w:rsidRPr="003201A5" w:rsidRDefault="003F017C" w:rsidP="003201A5">
      <w:pPr>
        <w:spacing w:line="240" w:lineRule="auto"/>
        <w:rPr>
          <w:rFonts w:asciiTheme="majorBidi" w:hAnsiTheme="majorBidi" w:cstheme="majorBidi"/>
          <w:b/>
          <w:bCs/>
          <w:sz w:val="24"/>
          <w:szCs w:val="24"/>
        </w:rPr>
      </w:pPr>
      <w:r w:rsidRPr="003201A5">
        <w:rPr>
          <w:rFonts w:asciiTheme="majorBidi" w:eastAsia="Times New Roman" w:hAnsiTheme="majorBidi" w:cstheme="majorBidi"/>
          <w:b/>
          <w:bCs/>
          <w:sz w:val="24"/>
          <w:szCs w:val="24"/>
        </w:rPr>
        <w:t>3.1. Study Sample and Community</w:t>
      </w:r>
      <w:r w:rsidRPr="003201A5">
        <w:rPr>
          <w:rFonts w:asciiTheme="majorBidi" w:hAnsiTheme="majorBidi" w:cstheme="majorBidi"/>
          <w:b/>
          <w:bCs/>
          <w:sz w:val="24"/>
          <w:szCs w:val="24"/>
        </w:rPr>
        <w:t>.........</w:t>
      </w:r>
      <w:r w:rsidR="00983DFD" w:rsidRPr="003201A5">
        <w:rPr>
          <w:rFonts w:asciiTheme="majorBidi" w:hAnsiTheme="majorBidi" w:cstheme="majorBidi"/>
          <w:b/>
          <w:bCs/>
          <w:sz w:val="24"/>
          <w:szCs w:val="24"/>
        </w:rPr>
        <w:t>..............................................</w:t>
      </w:r>
      <w:r w:rsidR="003201A5" w:rsidRPr="003201A5">
        <w:rPr>
          <w:rFonts w:asciiTheme="majorBidi" w:hAnsiTheme="majorBidi" w:cstheme="majorBidi"/>
          <w:b/>
          <w:bCs/>
          <w:sz w:val="24"/>
          <w:szCs w:val="24"/>
        </w:rPr>
        <w:t>................</w:t>
      </w:r>
      <w:r w:rsidR="00983DFD" w:rsidRPr="003201A5">
        <w:rPr>
          <w:rFonts w:asciiTheme="majorBidi" w:hAnsiTheme="majorBidi" w:cstheme="majorBidi"/>
          <w:b/>
          <w:bCs/>
          <w:sz w:val="24"/>
          <w:szCs w:val="24"/>
        </w:rPr>
        <w:t>.....</w:t>
      </w:r>
      <w:r w:rsidR="003201A5">
        <w:rPr>
          <w:rFonts w:asciiTheme="majorBidi" w:hAnsiTheme="majorBidi" w:cstheme="majorBidi"/>
          <w:b/>
          <w:bCs/>
          <w:sz w:val="24"/>
          <w:szCs w:val="24"/>
        </w:rPr>
        <w:t>16</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 xml:space="preserve">3.3 </w:t>
      </w:r>
      <w:r w:rsidR="003F017C" w:rsidRPr="003201A5">
        <w:rPr>
          <w:rFonts w:asciiTheme="majorBidi" w:eastAsia="Times New Roman" w:hAnsiTheme="majorBidi" w:cstheme="majorBidi"/>
          <w:b/>
          <w:bCs/>
          <w:sz w:val="24"/>
          <w:szCs w:val="24"/>
        </w:rPr>
        <w:t>Study Too</w:t>
      </w:r>
      <w:r w:rsidR="003F017C" w:rsidRPr="003201A5">
        <w:rPr>
          <w:rFonts w:asciiTheme="majorBidi" w:hAnsiTheme="majorBidi" w:cstheme="majorBidi"/>
          <w:b/>
          <w:bCs/>
          <w:sz w:val="24"/>
          <w:szCs w:val="24"/>
        </w:rPr>
        <w:t>l</w:t>
      </w:r>
      <w:r w:rsidRPr="003201A5">
        <w:rPr>
          <w:rFonts w:asciiTheme="majorBidi" w:hAnsiTheme="majorBidi" w:cstheme="majorBidi"/>
          <w:b/>
          <w:bCs/>
          <w:sz w:val="24"/>
          <w:szCs w:val="24"/>
        </w:rPr>
        <w:t>s............................................</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16</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3.7 Data Collection .....................................................................................................</w:t>
      </w:r>
      <w:r w:rsidR="003201A5">
        <w:rPr>
          <w:rFonts w:asciiTheme="majorBidi" w:hAnsiTheme="majorBidi" w:cstheme="majorBidi"/>
          <w:b/>
          <w:bCs/>
          <w:sz w:val="24"/>
          <w:szCs w:val="24"/>
        </w:rPr>
        <w:t>17</w:t>
      </w:r>
    </w:p>
    <w:p w:rsidR="00F06793"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3.8 Questionnaire Validity..........................................................................................</w:t>
      </w:r>
      <w:r w:rsidR="003201A5">
        <w:rPr>
          <w:rFonts w:asciiTheme="majorBidi" w:hAnsiTheme="majorBidi" w:cstheme="majorBidi"/>
          <w:b/>
          <w:bCs/>
          <w:sz w:val="24"/>
          <w:szCs w:val="24"/>
        </w:rPr>
        <w:t>17</w:t>
      </w:r>
    </w:p>
    <w:p w:rsidR="00F06793" w:rsidRPr="003201A5" w:rsidRDefault="00F06793"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 xml:space="preserve">3.6 </w:t>
      </w:r>
      <w:r w:rsidRPr="003201A5">
        <w:rPr>
          <w:rFonts w:asciiTheme="majorBidi" w:eastAsia="Times New Roman" w:hAnsiTheme="majorBidi" w:cstheme="majorBidi"/>
          <w:b/>
          <w:bCs/>
          <w:sz w:val="24"/>
          <w:szCs w:val="24"/>
        </w:rPr>
        <w:t>3.3. Statistical Analysis</w:t>
      </w:r>
      <w:r w:rsidRPr="003201A5">
        <w:rPr>
          <w:rFonts w:asciiTheme="majorBidi" w:hAnsiTheme="majorBidi" w:cstheme="majorBidi"/>
          <w:b/>
          <w:bCs/>
          <w:sz w:val="24"/>
          <w:szCs w:val="24"/>
        </w:rPr>
        <w:t>.........................................</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20</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 xml:space="preserve">Chapter Four: Results and </w:t>
      </w:r>
      <w:r w:rsidR="003F017C" w:rsidRPr="003201A5">
        <w:rPr>
          <w:rFonts w:asciiTheme="majorBidi" w:hAnsiTheme="majorBidi" w:cstheme="majorBidi"/>
          <w:b/>
          <w:bCs/>
          <w:sz w:val="24"/>
          <w:szCs w:val="24"/>
        </w:rPr>
        <w:t>Discussion</w:t>
      </w:r>
      <w:r w:rsidRPr="003201A5">
        <w:rPr>
          <w:rFonts w:asciiTheme="majorBidi" w:hAnsiTheme="majorBidi" w:cstheme="majorBidi"/>
          <w:b/>
          <w:bCs/>
          <w:sz w:val="24"/>
          <w:szCs w:val="24"/>
        </w:rPr>
        <w:t>......................</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Pr>
          <w:rFonts w:asciiTheme="majorBidi" w:hAnsiTheme="majorBidi" w:cstheme="majorBidi"/>
          <w:b/>
          <w:bCs/>
          <w:sz w:val="24"/>
          <w:szCs w:val="24"/>
        </w:rPr>
        <w:t>24</w:t>
      </w:r>
    </w:p>
    <w:p w:rsidR="00983DFD" w:rsidRPr="003201A5" w:rsidRDefault="00983DFD"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Chapter Five: Conclusions &amp; Recommendations ........</w:t>
      </w:r>
      <w:r w:rsidR="003201A5" w:rsidRPr="003201A5">
        <w:rPr>
          <w:rFonts w:asciiTheme="majorBidi" w:hAnsiTheme="majorBidi" w:cstheme="majorBidi"/>
          <w:b/>
          <w:bCs/>
          <w:sz w:val="24"/>
          <w:szCs w:val="24"/>
        </w:rPr>
        <w:t>....................................</w:t>
      </w:r>
      <w:r w:rsidRPr="003201A5">
        <w:rPr>
          <w:rFonts w:asciiTheme="majorBidi" w:hAnsiTheme="majorBidi" w:cstheme="majorBidi"/>
          <w:b/>
          <w:bCs/>
          <w:sz w:val="24"/>
          <w:szCs w:val="24"/>
        </w:rPr>
        <w:t>......</w:t>
      </w:r>
      <w:r w:rsidR="003201A5" w:rsidRPr="003201A5">
        <w:rPr>
          <w:rFonts w:asciiTheme="majorBidi" w:hAnsiTheme="majorBidi" w:cstheme="majorBidi"/>
          <w:b/>
          <w:bCs/>
          <w:sz w:val="24"/>
          <w:szCs w:val="24"/>
        </w:rPr>
        <w:t>26</w:t>
      </w:r>
    </w:p>
    <w:p w:rsidR="00021BB5" w:rsidRPr="003201A5" w:rsidRDefault="007A4BC1"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 xml:space="preserve">5.3 </w:t>
      </w:r>
      <w:r w:rsidR="00983DFD" w:rsidRPr="003201A5">
        <w:rPr>
          <w:rFonts w:asciiTheme="majorBidi" w:hAnsiTheme="majorBidi" w:cstheme="majorBidi"/>
          <w:b/>
          <w:bCs/>
          <w:sz w:val="24"/>
          <w:szCs w:val="24"/>
        </w:rPr>
        <w:t>References ......................................</w:t>
      </w:r>
      <w:r w:rsidR="003201A5" w:rsidRPr="003201A5">
        <w:rPr>
          <w:rFonts w:asciiTheme="majorBidi" w:hAnsiTheme="majorBidi" w:cstheme="majorBidi"/>
          <w:b/>
          <w:bCs/>
          <w:sz w:val="24"/>
          <w:szCs w:val="24"/>
        </w:rPr>
        <w:t>.......................</w:t>
      </w:r>
      <w:r w:rsidR="00983DFD" w:rsidRPr="003201A5">
        <w:rPr>
          <w:rFonts w:asciiTheme="majorBidi" w:hAnsiTheme="majorBidi" w:cstheme="majorBidi"/>
          <w:b/>
          <w:bCs/>
          <w:sz w:val="24"/>
          <w:szCs w:val="24"/>
        </w:rPr>
        <w:t>.................</w:t>
      </w:r>
      <w:r w:rsidR="00C71563" w:rsidRPr="003201A5">
        <w:rPr>
          <w:rFonts w:asciiTheme="majorBidi" w:hAnsiTheme="majorBidi" w:cstheme="majorBidi"/>
          <w:b/>
          <w:bCs/>
          <w:sz w:val="24"/>
          <w:szCs w:val="24"/>
        </w:rPr>
        <w:t>.............................</w:t>
      </w:r>
      <w:r w:rsidR="003201A5">
        <w:rPr>
          <w:rFonts w:asciiTheme="majorBidi" w:hAnsiTheme="majorBidi" w:cstheme="majorBidi"/>
          <w:b/>
          <w:bCs/>
          <w:sz w:val="24"/>
          <w:szCs w:val="24"/>
        </w:rPr>
        <w:t>29</w:t>
      </w:r>
    </w:p>
    <w:p w:rsidR="003201A5" w:rsidRPr="003201A5" w:rsidRDefault="003201A5" w:rsidP="003201A5">
      <w:pPr>
        <w:spacing w:line="240" w:lineRule="auto"/>
        <w:rPr>
          <w:rFonts w:asciiTheme="majorBidi" w:hAnsiTheme="majorBidi" w:cstheme="majorBidi"/>
          <w:b/>
          <w:bCs/>
          <w:sz w:val="24"/>
          <w:szCs w:val="24"/>
        </w:rPr>
      </w:pPr>
      <w:r w:rsidRPr="003201A5">
        <w:rPr>
          <w:rFonts w:asciiTheme="majorBidi" w:hAnsiTheme="majorBidi" w:cstheme="majorBidi"/>
          <w:b/>
          <w:bCs/>
          <w:sz w:val="24"/>
          <w:szCs w:val="24"/>
        </w:rPr>
        <w:t>Terminology………………………………………………...………………………</w:t>
      </w:r>
      <w:r>
        <w:rPr>
          <w:rFonts w:asciiTheme="majorBidi" w:hAnsiTheme="majorBidi" w:cstheme="majorBidi"/>
          <w:b/>
          <w:bCs/>
          <w:sz w:val="24"/>
          <w:szCs w:val="24"/>
        </w:rPr>
        <w:t>30</w:t>
      </w:r>
      <w:r w:rsidRPr="003201A5">
        <w:rPr>
          <w:rFonts w:asciiTheme="majorBidi" w:hAnsiTheme="majorBidi" w:cstheme="majorBidi"/>
          <w:b/>
          <w:bCs/>
          <w:sz w:val="24"/>
          <w:szCs w:val="24"/>
        </w:rPr>
        <w:t xml:space="preserve"> </w:t>
      </w:r>
    </w:p>
    <w:p w:rsidR="00161926" w:rsidRPr="003201A5" w:rsidRDefault="00161926" w:rsidP="003201A5">
      <w:pPr>
        <w:spacing w:line="240" w:lineRule="auto"/>
        <w:jc w:val="center"/>
        <w:rPr>
          <w:rFonts w:asciiTheme="majorBidi" w:hAnsiTheme="majorBidi" w:cstheme="majorBidi"/>
          <w:b/>
          <w:sz w:val="24"/>
          <w:szCs w:val="24"/>
        </w:rPr>
      </w:pPr>
      <w:r w:rsidRPr="003201A5">
        <w:rPr>
          <w:rFonts w:asciiTheme="majorBidi" w:hAnsiTheme="majorBidi" w:cstheme="majorBidi"/>
          <w:b/>
          <w:sz w:val="40"/>
          <w:szCs w:val="40"/>
        </w:rPr>
        <w:lastRenderedPageBreak/>
        <w:t>Abstract</w:t>
      </w:r>
    </w:p>
    <w:p w:rsidR="00D729B6" w:rsidRPr="003201A5" w:rsidRDefault="00D729B6"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The Impact of Risk Management Practices on the Organizational Performance in Insurance Companies in Saudi Arabia Prepared by: </w:t>
      </w:r>
      <w:proofErr w:type="spellStart"/>
      <w:r w:rsidRPr="003201A5">
        <w:rPr>
          <w:rFonts w:asciiTheme="majorBidi" w:hAnsiTheme="majorBidi" w:cstheme="majorBidi"/>
          <w:sz w:val="24"/>
          <w:szCs w:val="24"/>
        </w:rPr>
        <w:t>Arwa</w:t>
      </w:r>
      <w:proofErr w:type="spellEnd"/>
      <w:r w:rsidRPr="003201A5">
        <w:rPr>
          <w:rFonts w:asciiTheme="majorBidi" w:hAnsiTheme="majorBidi" w:cstheme="majorBidi"/>
          <w:sz w:val="24"/>
          <w:szCs w:val="24"/>
        </w:rPr>
        <w:t xml:space="preserve"> </w:t>
      </w:r>
      <w:proofErr w:type="spellStart"/>
      <w:r w:rsidRPr="003201A5">
        <w:rPr>
          <w:rFonts w:asciiTheme="majorBidi" w:hAnsiTheme="majorBidi" w:cstheme="majorBidi"/>
          <w:sz w:val="24"/>
          <w:szCs w:val="24"/>
        </w:rPr>
        <w:t>Altheeb</w:t>
      </w:r>
      <w:proofErr w:type="spellEnd"/>
      <w:r w:rsidRPr="003201A5">
        <w:rPr>
          <w:rFonts w:asciiTheme="majorBidi" w:hAnsiTheme="majorBidi" w:cstheme="majorBidi"/>
          <w:sz w:val="24"/>
          <w:szCs w:val="24"/>
        </w:rPr>
        <w:t xml:space="preserve"> Supervised by: Miss </w:t>
      </w:r>
      <w:proofErr w:type="spellStart"/>
      <w:r w:rsidRPr="003201A5">
        <w:rPr>
          <w:rFonts w:asciiTheme="majorBidi" w:hAnsiTheme="majorBidi" w:cstheme="majorBidi"/>
          <w:sz w:val="24"/>
          <w:szCs w:val="24"/>
        </w:rPr>
        <w:t>Asma</w:t>
      </w:r>
      <w:proofErr w:type="spellEnd"/>
      <w:r w:rsidRPr="003201A5">
        <w:rPr>
          <w:rFonts w:asciiTheme="majorBidi" w:hAnsiTheme="majorBidi" w:cstheme="majorBidi"/>
          <w:sz w:val="24"/>
          <w:szCs w:val="24"/>
        </w:rPr>
        <w:t xml:space="preserve"> Abu Anza, Abstract This study aims to study the impact of risk management practices on the organizational performance in insurance companies in the Kingdom of Saudi Arabia. In order to implement this study, data were collected from 120 managers who work in Saudi insurance companies. When confirming the normal distribution of answers and the validity and reliability of the tool, a descriptive analysis was performed and the correlation between the variables was investigated. Data were analyzed using regression analysis .</w:t>
      </w:r>
    </w:p>
    <w:p w:rsidR="00D729B6" w:rsidRPr="003201A5" w:rsidRDefault="00D729B6"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 xml:space="preserve"> This study showed that most companies operate for a long time. The study demonstrated that risk management practices have an impact on organizational performance, as risk mitigation was the most influencing organizational performance, followed by risk identification, risk assessment, and risk control, and the least impact was the implementation of risk management. All risk management practices have a positive impact on organizational performance. The research recommended that insurance companies should take cost-effective measures to identify risks in a timely manner and effectively mitigate risks Insurance companies in </w:t>
      </w:r>
      <w:r w:rsidR="00161926" w:rsidRPr="003201A5">
        <w:rPr>
          <w:rFonts w:asciiTheme="majorBidi" w:hAnsiTheme="majorBidi" w:cstheme="majorBidi"/>
          <w:sz w:val="24"/>
          <w:szCs w:val="24"/>
        </w:rPr>
        <w:t>Saudi Arabia</w:t>
      </w:r>
      <w:r w:rsidRPr="003201A5">
        <w:rPr>
          <w:rFonts w:asciiTheme="majorBidi" w:hAnsiTheme="majorBidi" w:cstheme="majorBidi"/>
          <w:sz w:val="24"/>
          <w:szCs w:val="24"/>
        </w:rPr>
        <w:t xml:space="preserve"> should educate their employees about the importance of risk management and their practices and they must continuously evaluate risk management practices to ensure that they are still able to remain in a changing work environment. The current study was conducted on </w:t>
      </w:r>
      <w:r w:rsidR="00161926" w:rsidRPr="003201A5">
        <w:rPr>
          <w:rFonts w:asciiTheme="majorBidi" w:hAnsiTheme="majorBidi" w:cstheme="majorBidi"/>
          <w:sz w:val="24"/>
          <w:szCs w:val="24"/>
        </w:rPr>
        <w:t>Saudi</w:t>
      </w:r>
      <w:r w:rsidRPr="003201A5">
        <w:rPr>
          <w:rFonts w:asciiTheme="majorBidi" w:hAnsiTheme="majorBidi" w:cstheme="majorBidi"/>
          <w:sz w:val="24"/>
          <w:szCs w:val="24"/>
        </w:rPr>
        <w:t xml:space="preserve"> insurance companies. Therefore, researchers recommend in the future, to collect more data over a longer period of time to verify the validity of the current model and measuring instrument. This study is one of the few studies that have examined the impact of risk management practices on insurance companies in </w:t>
      </w:r>
      <w:r w:rsidR="00161926" w:rsidRPr="003201A5">
        <w:rPr>
          <w:rFonts w:asciiTheme="majorBidi" w:hAnsiTheme="majorBidi" w:cstheme="majorBidi"/>
          <w:sz w:val="24"/>
          <w:szCs w:val="24"/>
        </w:rPr>
        <w:t>Saudi</w:t>
      </w:r>
      <w:r w:rsidRPr="003201A5">
        <w:rPr>
          <w:rFonts w:asciiTheme="majorBidi" w:hAnsiTheme="majorBidi" w:cstheme="majorBidi"/>
          <w:sz w:val="24"/>
          <w:szCs w:val="24"/>
        </w:rPr>
        <w:t xml:space="preserve">. The study model has been developed from various sources to develop and increase awareness of </w:t>
      </w:r>
      <w:r w:rsidR="00161926" w:rsidRPr="003201A5">
        <w:rPr>
          <w:rFonts w:asciiTheme="majorBidi" w:hAnsiTheme="majorBidi" w:cstheme="majorBidi"/>
          <w:sz w:val="24"/>
          <w:szCs w:val="24"/>
        </w:rPr>
        <w:t>Saudi</w:t>
      </w:r>
      <w:r w:rsidRPr="003201A5">
        <w:rPr>
          <w:rFonts w:asciiTheme="majorBidi" w:hAnsiTheme="majorBidi" w:cstheme="majorBidi"/>
          <w:sz w:val="24"/>
          <w:szCs w:val="24"/>
        </w:rPr>
        <w:t xml:space="preserve"> insurance companies of the importance of risk management.</w:t>
      </w:r>
    </w:p>
    <w:p w:rsidR="00D729B6" w:rsidRDefault="00D729B6"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Default="003201A5" w:rsidP="003201A5">
      <w:pPr>
        <w:spacing w:line="240" w:lineRule="auto"/>
        <w:rPr>
          <w:rFonts w:asciiTheme="majorBidi" w:hAnsiTheme="majorBidi" w:cstheme="majorBidi"/>
          <w:sz w:val="24"/>
          <w:szCs w:val="24"/>
        </w:rPr>
      </w:pPr>
    </w:p>
    <w:p w:rsidR="003201A5" w:rsidRPr="003201A5" w:rsidRDefault="003201A5" w:rsidP="003201A5">
      <w:pPr>
        <w:spacing w:line="240" w:lineRule="auto"/>
        <w:rPr>
          <w:rFonts w:asciiTheme="majorBidi" w:hAnsiTheme="majorBidi" w:cstheme="majorBidi"/>
          <w:sz w:val="24"/>
          <w:szCs w:val="24"/>
        </w:rPr>
      </w:pPr>
    </w:p>
    <w:p w:rsidR="00D729B6" w:rsidRPr="003201A5" w:rsidRDefault="00D729B6" w:rsidP="003201A5">
      <w:pPr>
        <w:spacing w:line="240" w:lineRule="auto"/>
        <w:rPr>
          <w:rFonts w:asciiTheme="majorBidi" w:hAnsiTheme="majorBidi" w:cstheme="majorBidi"/>
          <w:sz w:val="24"/>
          <w:szCs w:val="24"/>
        </w:rPr>
      </w:pPr>
    </w:p>
    <w:p w:rsidR="00D729B6" w:rsidRPr="003201A5" w:rsidRDefault="00D729B6" w:rsidP="003201A5">
      <w:pPr>
        <w:spacing w:line="240" w:lineRule="auto"/>
        <w:rPr>
          <w:rFonts w:asciiTheme="majorBidi" w:hAnsiTheme="majorBidi" w:cstheme="majorBidi"/>
          <w:sz w:val="24"/>
          <w:szCs w:val="24"/>
        </w:rPr>
      </w:pPr>
    </w:p>
    <w:p w:rsidR="00F04993" w:rsidRPr="003201A5" w:rsidRDefault="00F04993" w:rsidP="003201A5">
      <w:pPr>
        <w:spacing w:line="240" w:lineRule="auto"/>
        <w:rPr>
          <w:rFonts w:asciiTheme="majorBidi" w:hAnsiTheme="majorBidi" w:cstheme="majorBidi"/>
          <w:sz w:val="24"/>
          <w:szCs w:val="24"/>
        </w:rPr>
      </w:pPr>
    </w:p>
    <w:p w:rsidR="00F04993" w:rsidRPr="003201A5" w:rsidRDefault="00822B11" w:rsidP="003201A5">
      <w:pPr>
        <w:spacing w:line="240" w:lineRule="auto"/>
        <w:jc w:val="center"/>
        <w:rPr>
          <w:rFonts w:asciiTheme="majorBidi" w:hAnsiTheme="majorBidi" w:cstheme="majorBidi"/>
          <w:b/>
          <w:sz w:val="40"/>
          <w:szCs w:val="40"/>
        </w:rPr>
      </w:pPr>
      <w:r w:rsidRPr="003201A5">
        <w:rPr>
          <w:rFonts w:asciiTheme="majorBidi" w:hAnsiTheme="majorBidi" w:cstheme="majorBidi"/>
          <w:b/>
          <w:sz w:val="40"/>
          <w:szCs w:val="40"/>
        </w:rPr>
        <w:lastRenderedPageBreak/>
        <w:t>1-</w:t>
      </w:r>
      <w:r w:rsidR="00F04993" w:rsidRPr="003201A5">
        <w:rPr>
          <w:rFonts w:asciiTheme="majorBidi" w:hAnsiTheme="majorBidi" w:cstheme="majorBidi"/>
          <w:b/>
          <w:sz w:val="40"/>
          <w:szCs w:val="40"/>
        </w:rPr>
        <w:t>Introduction</w:t>
      </w:r>
    </w:p>
    <w:p w:rsidR="008101BF" w:rsidRPr="003201A5" w:rsidRDefault="008101BF" w:rsidP="003201A5">
      <w:pPr>
        <w:pStyle w:val="a4"/>
        <w:rPr>
          <w:rFonts w:asciiTheme="majorBidi" w:hAnsiTheme="majorBidi" w:cstheme="majorBidi"/>
        </w:rPr>
      </w:pPr>
      <w:r w:rsidRPr="003201A5">
        <w:rPr>
          <w:rFonts w:asciiTheme="majorBidi" w:hAnsiTheme="majorBidi" w:cstheme="majorBidi"/>
        </w:rPr>
        <w:t xml:space="preserve">In recent years, the importance of corporate governance in Saudi Arabia has grown significantly, driven by the effective initiatives and progress of the Council of Economic and Development Affairs as part of the Saudi Vision 2030 program. This has contributed to a more stable, robust, and attractive economy. The number of companies is increasing, and large-scale investment projects are emerging, reflecting a positive economic impact. </w:t>
      </w:r>
    </w:p>
    <w:p w:rsidR="008101BF" w:rsidRPr="003201A5" w:rsidRDefault="008101BF" w:rsidP="003201A5">
      <w:pPr>
        <w:pStyle w:val="a4"/>
        <w:rPr>
          <w:rFonts w:asciiTheme="majorBidi" w:hAnsiTheme="majorBidi" w:cstheme="majorBidi"/>
        </w:rPr>
      </w:pPr>
      <w:r w:rsidRPr="003201A5">
        <w:rPr>
          <w:rFonts w:asciiTheme="majorBidi" w:hAnsiTheme="majorBidi" w:cstheme="majorBidi"/>
        </w:rPr>
        <w:t>Corporate governance has become a crucial tool for attracting direct investment from both local and international firms. The implementation of governance principles, including rules on disclosure and transparency, serves as an early warning mechanism to protect companies from potential financial risks associated with investments.</w:t>
      </w:r>
    </w:p>
    <w:p w:rsidR="008101BF" w:rsidRPr="003201A5" w:rsidRDefault="008101BF" w:rsidP="003201A5">
      <w:pPr>
        <w:pStyle w:val="a4"/>
        <w:rPr>
          <w:rStyle w:val="a5"/>
          <w:rFonts w:asciiTheme="majorBidi" w:hAnsiTheme="majorBidi" w:cstheme="majorBidi"/>
        </w:rPr>
      </w:pPr>
      <w:r w:rsidRPr="003201A5">
        <w:rPr>
          <w:rFonts w:asciiTheme="majorBidi" w:hAnsiTheme="majorBidi" w:cstheme="majorBidi"/>
        </w:rPr>
        <w:t xml:space="preserve">Given Saudi Arabia's expanding economy, there is a rising demand for research and expertise in corporate governance. This growing need has motivated us to focus our report on </w:t>
      </w:r>
      <w:r w:rsidRPr="003201A5">
        <w:rPr>
          <w:rStyle w:val="a5"/>
          <w:rFonts w:asciiTheme="majorBidi" w:hAnsiTheme="majorBidi" w:cstheme="majorBidi"/>
        </w:rPr>
        <w:t>"The Effect of Corporate Governance on the Performance and Value of Insurance Companies in Saudi Arabia."</w:t>
      </w:r>
    </w:p>
    <w:p w:rsidR="00112BA1" w:rsidRPr="003201A5" w:rsidRDefault="00112BA1"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Risk management is an essential practice for organizations across various industries, including the financial and insurance sectors. The discipline of risk management focuses on identifying, assessing, and mitigating potential risks that may hinder an organization’s ability to achieve its objectives. In the context of the insurance industry, where uncertainty is inherent due to the nature of risks covered, effective risk management practices are crucial for ensuring the financial stability and operational resilience of firms.</w:t>
      </w:r>
    </w:p>
    <w:p w:rsidR="00112BA1" w:rsidRPr="003201A5" w:rsidRDefault="00112BA1"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Risk management practices in organizations generally encompass several key components, including risk identification, risk assessment, risk mitigation strategies, and the implementation of appropriate controls (Kaplan &amp; Mikes, 2012). These practices aim to prevent or minimize the financial, operational, and reputational damage that might result from unforeseen events.</w:t>
      </w:r>
    </w:p>
    <w:p w:rsidR="00112BA1" w:rsidRPr="003201A5" w:rsidRDefault="00112BA1"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In the insurance industry, effective risk management is even more critical due to the high exposure to various types of risk, such as underwriting risk, market risk, operational risk, and liquidity risk (Fraser &amp; </w:t>
      </w:r>
      <w:proofErr w:type="spellStart"/>
      <w:r w:rsidRPr="003201A5">
        <w:rPr>
          <w:rFonts w:asciiTheme="majorBidi" w:eastAsia="Times New Roman" w:hAnsiTheme="majorBidi" w:cstheme="majorBidi"/>
          <w:sz w:val="24"/>
          <w:szCs w:val="24"/>
        </w:rPr>
        <w:t>Simkins</w:t>
      </w:r>
      <w:proofErr w:type="spellEnd"/>
      <w:r w:rsidRPr="003201A5">
        <w:rPr>
          <w:rFonts w:asciiTheme="majorBidi" w:eastAsia="Times New Roman" w:hAnsiTheme="majorBidi" w:cstheme="majorBidi"/>
          <w:sz w:val="24"/>
          <w:szCs w:val="24"/>
        </w:rPr>
        <w:t>, 2010). Insurers face the challenge of managing these risks while balancing profitability and solvency. Furthermore, the role of governance in risk management practices has gained increasing attention, as strong governance mechanisms help ensure that risks are properly managed and aligned with the company’s strategic objectives (Spencer, 2009).</w:t>
      </w:r>
    </w:p>
    <w:p w:rsidR="00112BA1" w:rsidRPr="003201A5" w:rsidRDefault="00112BA1"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The concept of corporate governance has become closely tied to risk management, particularly in the post-financial crisis era. Effective corporate governance ensures that risk management processes are integrated into the overall strategic management of the organization and are monitored by responsible oversight mechanisms (Jensen &amp; </w:t>
      </w:r>
      <w:proofErr w:type="spellStart"/>
      <w:r w:rsidRPr="003201A5">
        <w:rPr>
          <w:rFonts w:asciiTheme="majorBidi" w:eastAsia="Times New Roman" w:hAnsiTheme="majorBidi" w:cstheme="majorBidi"/>
          <w:sz w:val="24"/>
          <w:szCs w:val="24"/>
        </w:rPr>
        <w:t>Meckling</w:t>
      </w:r>
      <w:proofErr w:type="spellEnd"/>
      <w:r w:rsidRPr="003201A5">
        <w:rPr>
          <w:rFonts w:asciiTheme="majorBidi" w:eastAsia="Times New Roman" w:hAnsiTheme="majorBidi" w:cstheme="majorBidi"/>
          <w:sz w:val="24"/>
          <w:szCs w:val="24"/>
        </w:rPr>
        <w:t>, 1976). Moreover, the importance of transparency and accountability in governance processes is pivotal in mitigating financial risks and improving organizational performance (OECD, 2004).</w:t>
      </w:r>
    </w:p>
    <w:p w:rsidR="00822B11" w:rsidRPr="003201A5" w:rsidRDefault="00112BA1"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In Saudi Arabia, the need for robust risk management frameworks has grown significantly, particularly within the insurance sector, which is subject to both local and international </w:t>
      </w:r>
      <w:r w:rsidRPr="003201A5">
        <w:rPr>
          <w:rFonts w:asciiTheme="majorBidi" w:eastAsia="Times New Roman" w:hAnsiTheme="majorBidi" w:cstheme="majorBidi"/>
          <w:sz w:val="24"/>
          <w:szCs w:val="24"/>
        </w:rPr>
        <w:lastRenderedPageBreak/>
        <w:t>regulations and challenges. The Saudi Arabian insurance market has undergone significant reforms to enhance transparency, governance, and risk management practices to cope with an evolving global financial environment (</w:t>
      </w:r>
      <w:proofErr w:type="spellStart"/>
      <w:r w:rsidRPr="003201A5">
        <w:rPr>
          <w:rFonts w:asciiTheme="majorBidi" w:eastAsia="Times New Roman" w:hAnsiTheme="majorBidi" w:cstheme="majorBidi"/>
          <w:sz w:val="24"/>
          <w:szCs w:val="24"/>
        </w:rPr>
        <w:t>Alamri</w:t>
      </w:r>
      <w:proofErr w:type="spellEnd"/>
      <w:r w:rsidRPr="003201A5">
        <w:rPr>
          <w:rFonts w:asciiTheme="majorBidi" w:eastAsia="Times New Roman" w:hAnsiTheme="majorBidi" w:cstheme="majorBidi"/>
          <w:sz w:val="24"/>
          <w:szCs w:val="24"/>
        </w:rPr>
        <w:t xml:space="preserve"> &amp; </w:t>
      </w:r>
      <w:proofErr w:type="spellStart"/>
      <w:r w:rsidRPr="003201A5">
        <w:rPr>
          <w:rFonts w:asciiTheme="majorBidi" w:eastAsia="Times New Roman" w:hAnsiTheme="majorBidi" w:cstheme="majorBidi"/>
          <w:sz w:val="24"/>
          <w:szCs w:val="24"/>
        </w:rPr>
        <w:t>Almahmeed</w:t>
      </w:r>
      <w:proofErr w:type="spellEnd"/>
      <w:r w:rsidRPr="003201A5">
        <w:rPr>
          <w:rFonts w:asciiTheme="majorBidi" w:eastAsia="Times New Roman" w:hAnsiTheme="majorBidi" w:cstheme="majorBidi"/>
          <w:sz w:val="24"/>
          <w:szCs w:val="24"/>
        </w:rPr>
        <w:t>, 2017). Effective risk management strategies have become crucial in enabling insurers to sustain profitability while managing the potential risks associated with economic fluctuations, regulatory changes, and customer demands.</w:t>
      </w:r>
    </w:p>
    <w:p w:rsidR="002E42E5" w:rsidRPr="003201A5" w:rsidRDefault="00822B11" w:rsidP="003201A5">
      <w:pPr>
        <w:spacing w:line="240" w:lineRule="auto"/>
        <w:rPr>
          <w:rFonts w:asciiTheme="majorBidi" w:hAnsiTheme="majorBidi" w:cstheme="majorBidi"/>
          <w:b/>
          <w:sz w:val="32"/>
          <w:szCs w:val="32"/>
        </w:rPr>
      </w:pPr>
      <w:r w:rsidRPr="003201A5">
        <w:rPr>
          <w:rFonts w:asciiTheme="majorBidi" w:hAnsiTheme="majorBidi" w:cstheme="majorBidi"/>
          <w:b/>
          <w:sz w:val="32"/>
          <w:szCs w:val="32"/>
        </w:rPr>
        <w:t>1-1</w:t>
      </w:r>
      <w:r w:rsidR="00F04993" w:rsidRPr="003201A5">
        <w:rPr>
          <w:rFonts w:asciiTheme="majorBidi" w:hAnsiTheme="majorBidi" w:cstheme="majorBidi"/>
          <w:b/>
          <w:sz w:val="32"/>
          <w:szCs w:val="32"/>
        </w:rPr>
        <w:t xml:space="preserve">Background </w:t>
      </w:r>
    </w:p>
    <w:p w:rsidR="002E42E5" w:rsidRPr="003201A5" w:rsidRDefault="002E42E5" w:rsidP="003201A5">
      <w:pPr>
        <w:spacing w:before="100" w:beforeAutospacing="1" w:after="100" w:afterAutospacing="1" w:line="240" w:lineRule="auto"/>
        <w:outlineLvl w:val="2"/>
        <w:rPr>
          <w:rFonts w:asciiTheme="majorBidi" w:eastAsia="Times New Roman" w:hAnsiTheme="majorBidi" w:cstheme="majorBidi"/>
          <w:b/>
          <w:bCs/>
          <w:sz w:val="24"/>
          <w:szCs w:val="24"/>
        </w:rPr>
      </w:pPr>
      <w:r w:rsidRPr="003201A5">
        <w:rPr>
          <w:rFonts w:asciiTheme="majorBidi" w:eastAsia="Times New Roman" w:hAnsiTheme="majorBidi" w:cstheme="majorBidi"/>
          <w:b/>
          <w:bCs/>
          <w:sz w:val="24"/>
          <w:szCs w:val="24"/>
        </w:rPr>
        <w:t xml:space="preserve">Corporate Governance and Its Impact on Firm Performance and Value: A Case Study of Al </w:t>
      </w:r>
      <w:proofErr w:type="spellStart"/>
      <w:r w:rsidRPr="003201A5">
        <w:rPr>
          <w:rFonts w:asciiTheme="majorBidi" w:eastAsia="Times New Roman" w:hAnsiTheme="majorBidi" w:cstheme="majorBidi"/>
          <w:b/>
          <w:bCs/>
          <w:sz w:val="24"/>
          <w:szCs w:val="24"/>
        </w:rPr>
        <w:t>Rajhi</w:t>
      </w:r>
      <w:proofErr w:type="spellEnd"/>
      <w:r w:rsidRPr="003201A5">
        <w:rPr>
          <w:rFonts w:asciiTheme="majorBidi" w:eastAsia="Times New Roman" w:hAnsiTheme="majorBidi" w:cstheme="majorBidi"/>
          <w:b/>
          <w:bCs/>
          <w:sz w:val="24"/>
          <w:szCs w:val="24"/>
        </w:rPr>
        <w:t xml:space="preserve"> Takaful in Saudi Arabia</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Corporate governance is fundamentally defined as the system through which corporations are directed and controlled, encompassing a framework of processes, rules, and practices aimed at balancing the interests of various stakeholders. Its significance has grown globally due to numerous economic crises and corporate scandals, which caused extensive damage to economies worldwide. In response, corporate governance has emerged as a critical safeguard, designed to enhance corporate performance and value while mitigating risks.</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Research consistently suggests that effective corporate governance leads to improved returns, while weak governance may result in negative outcomes. Globally, corporate governance approaches vary, with two primary models:</w:t>
      </w:r>
    </w:p>
    <w:p w:rsidR="002E42E5" w:rsidRPr="003201A5" w:rsidRDefault="002E42E5" w:rsidP="003201A5">
      <w:pPr>
        <w:numPr>
          <w:ilvl w:val="0"/>
          <w:numId w:val="2"/>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Anglo-American Model:</w:t>
      </w:r>
      <w:r w:rsidRPr="003201A5">
        <w:rPr>
          <w:rFonts w:asciiTheme="majorBidi" w:eastAsia="Times New Roman" w:hAnsiTheme="majorBidi" w:cstheme="majorBidi"/>
          <w:sz w:val="24"/>
          <w:szCs w:val="24"/>
        </w:rPr>
        <w:t xml:space="preserve"> Focused on maximizing shareholder wealth, prevalent in developed countries like the United States.</w:t>
      </w:r>
    </w:p>
    <w:p w:rsidR="002E42E5" w:rsidRPr="003201A5" w:rsidRDefault="002E42E5" w:rsidP="003201A5">
      <w:pPr>
        <w:numPr>
          <w:ilvl w:val="0"/>
          <w:numId w:val="2"/>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German-Japanese Model:</w:t>
      </w:r>
      <w:r w:rsidRPr="003201A5">
        <w:rPr>
          <w:rFonts w:asciiTheme="majorBidi" w:eastAsia="Times New Roman" w:hAnsiTheme="majorBidi" w:cstheme="majorBidi"/>
          <w:sz w:val="24"/>
          <w:szCs w:val="24"/>
        </w:rPr>
        <w:t xml:space="preserve"> Prioritizes the interests of a broader range of stakeholders, common in developing countries such as Russia and India.</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In Saudi Arabia, corporate governance has a mixed classification. Although it exhibits characteristics of both developed and developing countries, its corporate governance system aligns more closely with the Anglo-American model, emphasizing shareholder value.</w:t>
      </w:r>
    </w:p>
    <w:p w:rsidR="002E42E5" w:rsidRPr="003201A5" w:rsidRDefault="002E42E5" w:rsidP="003201A5">
      <w:pPr>
        <w:spacing w:before="100" w:beforeAutospacing="1" w:after="100" w:afterAutospacing="1" w:line="240" w:lineRule="auto"/>
        <w:outlineLvl w:val="3"/>
        <w:rPr>
          <w:rFonts w:asciiTheme="majorBidi" w:eastAsia="Times New Roman" w:hAnsiTheme="majorBidi" w:cstheme="majorBidi"/>
          <w:b/>
          <w:bCs/>
          <w:sz w:val="24"/>
          <w:szCs w:val="24"/>
        </w:rPr>
      </w:pPr>
      <w:r w:rsidRPr="003201A5">
        <w:rPr>
          <w:rFonts w:asciiTheme="majorBidi" w:eastAsia="Times New Roman" w:hAnsiTheme="majorBidi" w:cstheme="majorBidi"/>
          <w:b/>
          <w:bCs/>
          <w:sz w:val="24"/>
          <w:szCs w:val="24"/>
        </w:rPr>
        <w:t>Evolution of Corporate Governance in Saudi Arabia</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Corporate governance in Saudi Arabia began with the enactment of the Companies Law in 1965. However, significant market volatility, such as the sharp declines in the Saudi Stock Exchange (</w:t>
      </w:r>
      <w:proofErr w:type="spellStart"/>
      <w:r w:rsidRPr="003201A5">
        <w:rPr>
          <w:rFonts w:asciiTheme="majorBidi" w:eastAsia="Times New Roman" w:hAnsiTheme="majorBidi" w:cstheme="majorBidi"/>
          <w:sz w:val="24"/>
          <w:szCs w:val="24"/>
        </w:rPr>
        <w:t>Tadawul</w:t>
      </w:r>
      <w:proofErr w:type="spellEnd"/>
      <w:r w:rsidRPr="003201A5">
        <w:rPr>
          <w:rFonts w:asciiTheme="majorBidi" w:eastAsia="Times New Roman" w:hAnsiTheme="majorBidi" w:cstheme="majorBidi"/>
          <w:sz w:val="24"/>
          <w:szCs w:val="24"/>
        </w:rPr>
        <w:t xml:space="preserve">) in the mid-2000s—losing 980 and 968 points on two separate days—highlighted the need for stronger governance. This led to investor confidence erosion and demands for reforms. In response, the Capital Market Authority (CMA) introduced the </w:t>
      </w:r>
      <w:r w:rsidRPr="003201A5">
        <w:rPr>
          <w:rFonts w:asciiTheme="majorBidi" w:eastAsia="Times New Roman" w:hAnsiTheme="majorBidi" w:cstheme="majorBidi"/>
          <w:b/>
          <w:bCs/>
          <w:sz w:val="24"/>
          <w:szCs w:val="24"/>
        </w:rPr>
        <w:t>Code of Corporate Governance (CCG)</w:t>
      </w:r>
      <w:r w:rsidRPr="003201A5">
        <w:rPr>
          <w:rFonts w:asciiTheme="majorBidi" w:eastAsia="Times New Roman" w:hAnsiTheme="majorBidi" w:cstheme="majorBidi"/>
          <w:sz w:val="24"/>
          <w:szCs w:val="24"/>
        </w:rPr>
        <w:t xml:space="preserve">, now a mandatory framework for all Saudi-listed companies, including insurance firms like </w:t>
      </w:r>
      <w:r w:rsidRPr="003201A5">
        <w:rPr>
          <w:rFonts w:asciiTheme="majorBidi" w:eastAsia="Times New Roman" w:hAnsiTheme="majorBidi" w:cstheme="majorBidi"/>
          <w:b/>
          <w:bCs/>
          <w:sz w:val="24"/>
          <w:szCs w:val="24"/>
        </w:rPr>
        <w:t xml:space="preserve">Al </w:t>
      </w:r>
      <w:proofErr w:type="spellStart"/>
      <w:r w:rsidRPr="003201A5">
        <w:rPr>
          <w:rFonts w:asciiTheme="majorBidi" w:eastAsia="Times New Roman" w:hAnsiTheme="majorBidi" w:cstheme="majorBidi"/>
          <w:b/>
          <w:bCs/>
          <w:sz w:val="24"/>
          <w:szCs w:val="24"/>
        </w:rPr>
        <w:t>Rajhi</w:t>
      </w:r>
      <w:proofErr w:type="spellEnd"/>
      <w:r w:rsidRPr="003201A5">
        <w:rPr>
          <w:rFonts w:asciiTheme="majorBidi" w:eastAsia="Times New Roman" w:hAnsiTheme="majorBidi" w:cstheme="majorBidi"/>
          <w:b/>
          <w:bCs/>
          <w:sz w:val="24"/>
          <w:szCs w:val="24"/>
        </w:rPr>
        <w:t xml:space="preserve"> Takaful</w:t>
      </w:r>
      <w:r w:rsidRPr="003201A5">
        <w:rPr>
          <w:rFonts w:asciiTheme="majorBidi" w:eastAsia="Times New Roman" w:hAnsiTheme="majorBidi" w:cstheme="majorBidi"/>
          <w:sz w:val="24"/>
          <w:szCs w:val="24"/>
        </w:rPr>
        <w:t>.</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CCG emphasizes transparency, disclosure, shareholder rights, and regulatory provisions—core elements essential for maintaining economic stability and corporate accountability.</w:t>
      </w:r>
    </w:p>
    <w:p w:rsidR="002E42E5" w:rsidRPr="003201A5" w:rsidRDefault="002E42E5" w:rsidP="003201A5">
      <w:pPr>
        <w:spacing w:before="100" w:beforeAutospacing="1" w:after="100" w:afterAutospacing="1" w:line="240" w:lineRule="auto"/>
        <w:outlineLvl w:val="3"/>
        <w:rPr>
          <w:rFonts w:asciiTheme="majorBidi" w:eastAsia="Times New Roman" w:hAnsiTheme="majorBidi" w:cstheme="majorBidi"/>
          <w:b/>
          <w:bCs/>
          <w:sz w:val="24"/>
          <w:szCs w:val="24"/>
        </w:rPr>
      </w:pPr>
      <w:r w:rsidRPr="003201A5">
        <w:rPr>
          <w:rFonts w:asciiTheme="majorBidi" w:eastAsia="Times New Roman" w:hAnsiTheme="majorBidi" w:cstheme="majorBidi"/>
          <w:b/>
          <w:bCs/>
          <w:sz w:val="24"/>
          <w:szCs w:val="24"/>
        </w:rPr>
        <w:t>Saudi Arabia’s Dual Economic Identity</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lastRenderedPageBreak/>
        <w:t>Saudi Arabia's economy blends characteristics of both developing and developed nations:</w:t>
      </w:r>
    </w:p>
    <w:p w:rsidR="002E42E5" w:rsidRPr="003201A5" w:rsidRDefault="002E42E5" w:rsidP="003201A5">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Developing Aspects:</w:t>
      </w:r>
      <w:r w:rsidRPr="003201A5">
        <w:rPr>
          <w:rFonts w:asciiTheme="majorBidi" w:eastAsia="Times New Roman" w:hAnsiTheme="majorBidi" w:cstheme="majorBidi"/>
          <w:sz w:val="24"/>
          <w:szCs w:val="24"/>
        </w:rPr>
        <w:t xml:space="preserve"> Limited professional analysts, constrained foreign direct investment, and areas for improving investment strategies.</w:t>
      </w:r>
    </w:p>
    <w:p w:rsidR="002E42E5" w:rsidRPr="003201A5" w:rsidRDefault="002E42E5" w:rsidP="003201A5">
      <w:pPr>
        <w:numPr>
          <w:ilvl w:val="0"/>
          <w:numId w:val="3"/>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Developed Aspects:</w:t>
      </w:r>
      <w:r w:rsidRPr="003201A5">
        <w:rPr>
          <w:rFonts w:asciiTheme="majorBidi" w:eastAsia="Times New Roman" w:hAnsiTheme="majorBidi" w:cstheme="majorBidi"/>
          <w:sz w:val="24"/>
          <w:szCs w:val="24"/>
        </w:rPr>
        <w:t xml:space="preserve"> High market liquidity, rapid information processing, and reliance on internal financing over equity markets and debt for long-term projects.</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These factors position Saudi corporations towards an Anglo-American governance approach, focusing heavily on shareholder returns.</w:t>
      </w:r>
    </w:p>
    <w:p w:rsidR="002E42E5" w:rsidRPr="003201A5" w:rsidRDefault="002E42E5" w:rsidP="003201A5">
      <w:pPr>
        <w:spacing w:before="100" w:beforeAutospacing="1" w:after="100" w:afterAutospacing="1" w:line="240" w:lineRule="auto"/>
        <w:outlineLvl w:val="3"/>
        <w:rPr>
          <w:rFonts w:asciiTheme="majorBidi" w:eastAsia="Times New Roman" w:hAnsiTheme="majorBidi" w:cstheme="majorBidi"/>
          <w:b/>
          <w:bCs/>
          <w:sz w:val="24"/>
          <w:szCs w:val="24"/>
        </w:rPr>
      </w:pPr>
      <w:r w:rsidRPr="003201A5">
        <w:rPr>
          <w:rFonts w:asciiTheme="majorBidi" w:eastAsia="Times New Roman" w:hAnsiTheme="majorBidi" w:cstheme="majorBidi"/>
          <w:b/>
          <w:bCs/>
          <w:sz w:val="24"/>
          <w:szCs w:val="24"/>
        </w:rPr>
        <w:t xml:space="preserve">The Al </w:t>
      </w:r>
      <w:proofErr w:type="spellStart"/>
      <w:r w:rsidRPr="003201A5">
        <w:rPr>
          <w:rFonts w:asciiTheme="majorBidi" w:eastAsia="Times New Roman" w:hAnsiTheme="majorBidi" w:cstheme="majorBidi"/>
          <w:b/>
          <w:bCs/>
          <w:sz w:val="24"/>
          <w:szCs w:val="24"/>
        </w:rPr>
        <w:t>Rajhi</w:t>
      </w:r>
      <w:proofErr w:type="spellEnd"/>
      <w:r w:rsidRPr="003201A5">
        <w:rPr>
          <w:rFonts w:asciiTheme="majorBidi" w:eastAsia="Times New Roman" w:hAnsiTheme="majorBidi" w:cstheme="majorBidi"/>
          <w:b/>
          <w:bCs/>
          <w:sz w:val="24"/>
          <w:szCs w:val="24"/>
        </w:rPr>
        <w:t xml:space="preserve"> Takaful Case Study</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Our research aims to explore the relationship between corporate governance and firm value and performance, focusing on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a prominent Saudi insurance company listed on </w:t>
      </w:r>
      <w:proofErr w:type="spellStart"/>
      <w:r w:rsidRPr="003201A5">
        <w:rPr>
          <w:rFonts w:asciiTheme="majorBidi" w:eastAsia="Times New Roman" w:hAnsiTheme="majorBidi" w:cstheme="majorBidi"/>
          <w:sz w:val="24"/>
          <w:szCs w:val="24"/>
        </w:rPr>
        <w:t>Tadawul</w:t>
      </w:r>
      <w:proofErr w:type="spellEnd"/>
      <w:r w:rsidRPr="003201A5">
        <w:rPr>
          <w:rFonts w:asciiTheme="majorBidi" w:eastAsia="Times New Roman" w:hAnsiTheme="majorBidi" w:cstheme="majorBidi"/>
          <w:sz w:val="24"/>
          <w:szCs w:val="24"/>
        </w:rPr>
        <w:t>. Given the presence of 145 listed corporations in Saudi Arabia, this study will provide valuable insights into how governance practices influence corporate success in the insurance sector.</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Despite evidence of a positive correlation between governance and performance, research findings remain mixed due to the interrelated nature of governance rules. Some rules may act as substitutes or complements to others, leading to varied outcomes. Our investigation seeks to clarify these dynamics within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contributing to a broader understanding of corporate governance's role in enhancing firm value and performance in Saudi Arabia.</w:t>
      </w:r>
    </w:p>
    <w:p w:rsidR="00B9072B" w:rsidRPr="003201A5" w:rsidRDefault="00822B11" w:rsidP="003201A5">
      <w:pPr>
        <w:spacing w:line="240" w:lineRule="auto"/>
        <w:rPr>
          <w:rFonts w:asciiTheme="majorBidi" w:hAnsiTheme="majorBidi" w:cstheme="majorBidi"/>
          <w:b/>
          <w:sz w:val="32"/>
          <w:szCs w:val="32"/>
        </w:rPr>
      </w:pPr>
      <w:r w:rsidRPr="003201A5">
        <w:rPr>
          <w:rFonts w:asciiTheme="majorBidi" w:hAnsiTheme="majorBidi" w:cstheme="majorBidi"/>
          <w:b/>
          <w:sz w:val="32"/>
          <w:szCs w:val="32"/>
        </w:rPr>
        <w:t>1-2</w:t>
      </w:r>
      <w:r w:rsidR="000725FB" w:rsidRPr="003201A5">
        <w:rPr>
          <w:rFonts w:asciiTheme="majorBidi" w:hAnsiTheme="majorBidi" w:cstheme="majorBidi"/>
          <w:b/>
          <w:sz w:val="32"/>
          <w:szCs w:val="32"/>
        </w:rPr>
        <w:t>Study problem</w:t>
      </w:r>
    </w:p>
    <w:p w:rsidR="002E42E5" w:rsidRPr="003201A5" w:rsidRDefault="002E42E5" w:rsidP="003201A5">
      <w:pPr>
        <w:spacing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Saudi Arabia is recognized as one of the most prominent stock markets globally. Its significance is not only attributed to its status as one of the largest oil-producing nations but also to the presence of numerous distinguished corporations. Among these, the insurance sector holds a notable position, with </w:t>
      </w:r>
      <w:r w:rsidRPr="003201A5">
        <w:rPr>
          <w:rFonts w:asciiTheme="majorBidi" w:eastAsia="Times New Roman" w:hAnsiTheme="majorBidi" w:cstheme="majorBidi"/>
          <w:b/>
          <w:bCs/>
          <w:sz w:val="24"/>
          <w:szCs w:val="24"/>
        </w:rPr>
        <w:t xml:space="preserve">Al </w:t>
      </w:r>
      <w:proofErr w:type="spellStart"/>
      <w:r w:rsidRPr="003201A5">
        <w:rPr>
          <w:rFonts w:asciiTheme="majorBidi" w:eastAsia="Times New Roman" w:hAnsiTheme="majorBidi" w:cstheme="majorBidi"/>
          <w:b/>
          <w:bCs/>
          <w:sz w:val="24"/>
          <w:szCs w:val="24"/>
        </w:rPr>
        <w:t>Rajhi</w:t>
      </w:r>
      <w:proofErr w:type="spellEnd"/>
      <w:r w:rsidRPr="003201A5">
        <w:rPr>
          <w:rFonts w:asciiTheme="majorBidi" w:eastAsia="Times New Roman" w:hAnsiTheme="majorBidi" w:cstheme="majorBidi"/>
          <w:b/>
          <w:bCs/>
          <w:sz w:val="24"/>
          <w:szCs w:val="24"/>
        </w:rPr>
        <w:t xml:space="preserve"> Takaful Company</w:t>
      </w:r>
      <w:r w:rsidRPr="003201A5">
        <w:rPr>
          <w:rFonts w:asciiTheme="majorBidi" w:eastAsia="Times New Roman" w:hAnsiTheme="majorBidi" w:cstheme="majorBidi"/>
          <w:sz w:val="24"/>
          <w:szCs w:val="24"/>
        </w:rPr>
        <w:t xml:space="preserve"> standing out as a leading player.</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Established in 2009</w:t>
      </w:r>
      <w:r w:rsidRPr="003201A5">
        <w:rPr>
          <w:rFonts w:asciiTheme="majorBidi" w:eastAsia="Times New Roman" w:hAnsiTheme="majorBidi" w:cstheme="majorBidi"/>
          <w:sz w:val="24"/>
          <w:szCs w:val="24"/>
        </w:rPr>
        <w:t xml:space="preserve">,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offers a wide range of services and products tailored to individuals and businesses in Saudi Arabia. The company operates across four key segments:</w:t>
      </w:r>
    </w:p>
    <w:p w:rsidR="002E42E5" w:rsidRPr="003201A5" w:rsidRDefault="002E42E5" w:rsidP="003201A5">
      <w:pPr>
        <w:numPr>
          <w:ilvl w:val="0"/>
          <w:numId w:val="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General Insurance</w:t>
      </w:r>
    </w:p>
    <w:p w:rsidR="002E42E5" w:rsidRPr="003201A5" w:rsidRDefault="002E42E5" w:rsidP="003201A5">
      <w:pPr>
        <w:numPr>
          <w:ilvl w:val="0"/>
          <w:numId w:val="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Motor Insurance</w:t>
      </w:r>
    </w:p>
    <w:p w:rsidR="002E42E5" w:rsidRPr="003201A5" w:rsidRDefault="002E42E5" w:rsidP="003201A5">
      <w:pPr>
        <w:numPr>
          <w:ilvl w:val="0"/>
          <w:numId w:val="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Health Insurance</w:t>
      </w:r>
    </w:p>
    <w:p w:rsidR="002E42E5" w:rsidRPr="003201A5" w:rsidRDefault="002E42E5" w:rsidP="003201A5">
      <w:pPr>
        <w:numPr>
          <w:ilvl w:val="0"/>
          <w:numId w:val="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Protection and Savings Insurance</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Their offerings include health, motor, travel, personal accident, liability, contractors’ risk, marine cargo, plant machinery, machinery breakdown, and erection all-risk insurance. Additionally, they provide protection and savings products covering education, marriage, retirement, investment, level term, remittance protection, and group and credit term Takaful insurance.</w:t>
      </w:r>
    </w:p>
    <w:p w:rsidR="002E42E5" w:rsidRPr="003201A5" w:rsidRDefault="002E42E5"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 xml:space="preserve">The Importance of Governance at Al </w:t>
      </w:r>
      <w:proofErr w:type="spellStart"/>
      <w:r w:rsidRPr="003201A5">
        <w:rPr>
          <w:rFonts w:asciiTheme="majorBidi" w:eastAsia="Times New Roman" w:hAnsiTheme="majorBidi" w:cstheme="majorBidi"/>
          <w:b/>
          <w:bCs/>
          <w:sz w:val="27"/>
          <w:szCs w:val="27"/>
        </w:rPr>
        <w:t>Rajhi</w:t>
      </w:r>
      <w:proofErr w:type="spellEnd"/>
      <w:r w:rsidRPr="003201A5">
        <w:rPr>
          <w:rFonts w:asciiTheme="majorBidi" w:eastAsia="Times New Roman" w:hAnsiTheme="majorBidi" w:cstheme="majorBidi"/>
          <w:b/>
          <w:bCs/>
          <w:sz w:val="27"/>
          <w:szCs w:val="27"/>
        </w:rPr>
        <w:t xml:space="preserve"> Takaful</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lastRenderedPageBreak/>
        <w:t xml:space="preserve">Given the economic volatility and risks that have affected global and local markets, </w:t>
      </w:r>
      <w:r w:rsidRPr="003201A5">
        <w:rPr>
          <w:rFonts w:asciiTheme="majorBidi" w:eastAsia="Times New Roman" w:hAnsiTheme="majorBidi" w:cstheme="majorBidi"/>
          <w:b/>
          <w:bCs/>
          <w:sz w:val="24"/>
          <w:szCs w:val="24"/>
        </w:rPr>
        <w:t>corporate governance</w:t>
      </w:r>
      <w:r w:rsidRPr="003201A5">
        <w:rPr>
          <w:rFonts w:asciiTheme="majorBidi" w:eastAsia="Times New Roman" w:hAnsiTheme="majorBidi" w:cstheme="majorBidi"/>
          <w:sz w:val="24"/>
          <w:szCs w:val="24"/>
        </w:rPr>
        <w:t xml:space="preserve"> is crucial for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to achieve its strategic objectives and meet the evolving needs of individuals in Saudi Arabia. Strong governance can enhance the company's performance and value, ensuring long-term sustainability and investor confidence.</w:t>
      </w:r>
    </w:p>
    <w:p w:rsidR="002E42E5" w:rsidRPr="003201A5" w:rsidRDefault="002E42E5"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Challenges to Effective Governance</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However, certain limitations may affect the efficacy of governance within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w:t>
      </w:r>
    </w:p>
    <w:p w:rsidR="002E42E5" w:rsidRPr="003201A5" w:rsidRDefault="002E42E5" w:rsidP="003201A5">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Economic Conditions:</w:t>
      </w:r>
      <w:r w:rsidRPr="003201A5">
        <w:rPr>
          <w:rFonts w:asciiTheme="majorBidi" w:eastAsia="Times New Roman" w:hAnsiTheme="majorBidi" w:cstheme="majorBidi"/>
          <w:sz w:val="24"/>
          <w:szCs w:val="24"/>
        </w:rPr>
        <w:t xml:space="preserve"> Fluctuations in the financial stability of the country can impact the company's performance, limiting its capacity to achieve consistent growth.</w:t>
      </w:r>
    </w:p>
    <w:p w:rsidR="007A4BC1" w:rsidRPr="003201A5" w:rsidRDefault="002E42E5" w:rsidP="003201A5">
      <w:pPr>
        <w:numPr>
          <w:ilvl w:val="0"/>
          <w:numId w:val="5"/>
        </w:num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4"/>
          <w:szCs w:val="24"/>
        </w:rPr>
        <w:t xml:space="preserve">Islamic </w:t>
      </w:r>
      <w:proofErr w:type="spellStart"/>
      <w:r w:rsidRPr="003201A5">
        <w:rPr>
          <w:rFonts w:asciiTheme="majorBidi" w:eastAsia="Times New Roman" w:hAnsiTheme="majorBidi" w:cstheme="majorBidi"/>
          <w:b/>
          <w:bCs/>
          <w:sz w:val="24"/>
          <w:szCs w:val="24"/>
        </w:rPr>
        <w:t>Shariah</w:t>
      </w:r>
      <w:proofErr w:type="spellEnd"/>
      <w:r w:rsidRPr="003201A5">
        <w:rPr>
          <w:rFonts w:asciiTheme="majorBidi" w:eastAsia="Times New Roman" w:hAnsiTheme="majorBidi" w:cstheme="majorBidi"/>
          <w:b/>
          <w:bCs/>
          <w:sz w:val="24"/>
          <w:szCs w:val="24"/>
        </w:rPr>
        <w:t xml:space="preserve"> Compliance:</w:t>
      </w:r>
      <w:r w:rsidRPr="003201A5">
        <w:rPr>
          <w:rFonts w:asciiTheme="majorBidi" w:eastAsia="Times New Roman" w:hAnsiTheme="majorBidi" w:cstheme="majorBidi"/>
          <w:sz w:val="24"/>
          <w:szCs w:val="24"/>
        </w:rPr>
        <w:t xml:space="preserve"> While adhering to Islamic </w:t>
      </w:r>
      <w:proofErr w:type="spellStart"/>
      <w:r w:rsidRPr="003201A5">
        <w:rPr>
          <w:rFonts w:asciiTheme="majorBidi" w:eastAsia="Times New Roman" w:hAnsiTheme="majorBidi" w:cstheme="majorBidi"/>
          <w:sz w:val="24"/>
          <w:szCs w:val="24"/>
        </w:rPr>
        <w:t>Shariah</w:t>
      </w:r>
      <w:proofErr w:type="spellEnd"/>
      <w:r w:rsidRPr="003201A5">
        <w:rPr>
          <w:rFonts w:asciiTheme="majorBidi" w:eastAsia="Times New Roman" w:hAnsiTheme="majorBidi" w:cstheme="majorBidi"/>
          <w:sz w:val="24"/>
          <w:szCs w:val="24"/>
        </w:rPr>
        <w:t xml:space="preserve"> principles is fundamental to the company’s Takaful operations, certain restrictions may pose challenges to maximizing corporate governance effectiveness. For instance, limitations on interest-based financial instruments or risk-sharing requirements can influence decision-making processes and financial outcomes.</w:t>
      </w:r>
    </w:p>
    <w:p w:rsidR="007A4BC1" w:rsidRPr="003201A5" w:rsidRDefault="002E42E5"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Focus of the Report</w:t>
      </w:r>
    </w:p>
    <w:p w:rsidR="002E42E5" w:rsidRPr="003201A5" w:rsidRDefault="002E42E5" w:rsidP="003201A5">
      <w:pPr>
        <w:spacing w:before="100" w:beforeAutospacing="1" w:after="100" w:afterAutospacing="1" w:line="240" w:lineRule="auto"/>
        <w:outlineLvl w:val="2"/>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This report aims to examine the relationship between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Takaful’s governance practices and its performance and value in comparison to other insurance companies in Saudi Arabia. By analyzing these dynamics, we aim to provide insights into how governance strategies tailored to the unique economic and cultural context of Saudi Arabia can enhance corporate performance while navigating potential limitations.</w:t>
      </w:r>
    </w:p>
    <w:p w:rsidR="003201A5" w:rsidRPr="003201A5" w:rsidRDefault="00822B11" w:rsidP="003201A5">
      <w:pPr>
        <w:pStyle w:val="a4"/>
        <w:rPr>
          <w:rFonts w:asciiTheme="majorBidi" w:hAnsiTheme="majorBidi" w:cstheme="majorBidi"/>
          <w:b/>
          <w:sz w:val="28"/>
          <w:szCs w:val="28"/>
        </w:rPr>
      </w:pPr>
      <w:r w:rsidRPr="003201A5">
        <w:rPr>
          <w:rFonts w:asciiTheme="majorBidi" w:hAnsiTheme="majorBidi" w:cstheme="majorBidi"/>
          <w:b/>
          <w:sz w:val="28"/>
          <w:szCs w:val="28"/>
        </w:rPr>
        <w:t>1-3</w:t>
      </w:r>
      <w:r w:rsidR="00B9072B" w:rsidRPr="003201A5">
        <w:rPr>
          <w:rFonts w:asciiTheme="majorBidi" w:hAnsiTheme="majorBidi" w:cstheme="majorBidi"/>
          <w:b/>
          <w:sz w:val="28"/>
          <w:szCs w:val="28"/>
        </w:rPr>
        <w:t xml:space="preserve"> </w:t>
      </w:r>
      <w:r w:rsidR="000725FB" w:rsidRPr="003201A5">
        <w:rPr>
          <w:rFonts w:asciiTheme="majorBidi" w:hAnsiTheme="majorBidi" w:cstheme="majorBidi"/>
          <w:b/>
          <w:sz w:val="28"/>
          <w:szCs w:val="28"/>
        </w:rPr>
        <w:t>Study Objectives</w:t>
      </w:r>
    </w:p>
    <w:p w:rsidR="00D734C6" w:rsidRPr="003201A5" w:rsidRDefault="00C71563" w:rsidP="003201A5">
      <w:pPr>
        <w:pStyle w:val="a4"/>
        <w:rPr>
          <w:rFonts w:asciiTheme="majorBidi" w:hAnsiTheme="majorBidi" w:cstheme="majorBidi"/>
        </w:rPr>
      </w:pPr>
      <w:r w:rsidRPr="003201A5">
        <w:rPr>
          <w:rFonts w:asciiTheme="majorBidi" w:hAnsiTheme="majorBidi" w:cstheme="majorBidi"/>
          <w:b/>
          <w:sz w:val="32"/>
          <w:szCs w:val="32"/>
        </w:rPr>
        <w:t xml:space="preserve"> </w:t>
      </w:r>
      <w:r w:rsidR="00D734C6" w:rsidRPr="003201A5">
        <w:rPr>
          <w:rFonts w:asciiTheme="majorBidi" w:hAnsiTheme="majorBidi" w:cstheme="majorBidi"/>
        </w:rPr>
        <w:t>Risk management is a fundamental aspect of organizational success, particularly in industries like insurance, where uncertainties and potential losses are inherent. For Saudi insurance companies, effective risk management practices are crucial for maintaining stability and achieving sustainable growth. By addressing the relationship between risk management and organizational performance, this study seeks to uncover how proactive and strategic approaches can influence the operational and financial outcomes of these companies.</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Saudi insurance sector operates in a dynamic environment shaped by regulatory requirements, market competition, and global economic fluctuations. Risk management practices such as management commitment, employee empowerment, and continuous improvement are critical for identifying, assessing, and mitigating potential risks. This study not only explores the adoption of these practices but also examines their direct impact on the performance of Saudi insurance companies.</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primary aim of this research is to investigate the influence of risk management practices on the organizational performance of insurance companies in Saudi Arabia. The study focuses on identifying key elements of risk management and assessing their effectiveness in driving improved performance outcomes. The specific objectives are outlined as follows:</w:t>
      </w:r>
    </w:p>
    <w:p w:rsidR="00D734C6" w:rsidRPr="003201A5" w:rsidRDefault="00D734C6" w:rsidP="003201A5">
      <w:pPr>
        <w:numPr>
          <w:ilvl w:val="0"/>
          <w:numId w:val="16"/>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lastRenderedPageBreak/>
        <w:t>Enhancing Awareness:</w:t>
      </w:r>
      <w:r w:rsidRPr="003201A5">
        <w:rPr>
          <w:rFonts w:asciiTheme="majorBidi" w:eastAsia="Times New Roman" w:hAnsiTheme="majorBidi" w:cstheme="majorBidi"/>
          <w:sz w:val="24"/>
          <w:szCs w:val="24"/>
        </w:rPr>
        <w:br/>
        <w:t>Emphasize the importance of proactive risk management to enable insurance companies to identify, assess, and mitigate risks effectively. This objective seeks to foster a culture of awareness that encourages organizations to address potential challenges before they materialize.</w:t>
      </w:r>
    </w:p>
    <w:p w:rsidR="00D734C6" w:rsidRPr="003201A5" w:rsidRDefault="00D734C6" w:rsidP="003201A5">
      <w:pPr>
        <w:numPr>
          <w:ilvl w:val="0"/>
          <w:numId w:val="16"/>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Measuring Organizational Performance:</w:t>
      </w:r>
      <w:r w:rsidRPr="003201A5">
        <w:rPr>
          <w:rFonts w:asciiTheme="majorBidi" w:eastAsia="Times New Roman" w:hAnsiTheme="majorBidi" w:cstheme="majorBidi"/>
          <w:sz w:val="24"/>
          <w:szCs w:val="24"/>
        </w:rPr>
        <w:br/>
        <w:t>Analyze the extent to which risk management practices improve organizational performance. This includes evaluating operational efficiency, financial stability, and overall competitiveness in the Saudi insurance market.</w:t>
      </w:r>
    </w:p>
    <w:p w:rsidR="00D734C6" w:rsidRPr="003201A5" w:rsidRDefault="00D734C6" w:rsidP="003201A5">
      <w:pPr>
        <w:numPr>
          <w:ilvl w:val="0"/>
          <w:numId w:val="16"/>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Promoting Risk Evaluation:</w:t>
      </w:r>
      <w:r w:rsidRPr="003201A5">
        <w:rPr>
          <w:rFonts w:asciiTheme="majorBidi" w:eastAsia="Times New Roman" w:hAnsiTheme="majorBidi" w:cstheme="majorBidi"/>
          <w:sz w:val="24"/>
          <w:szCs w:val="24"/>
        </w:rPr>
        <w:br/>
        <w:t>Highlight the significance of comprehensive risk evaluation processes. By studying and analyzing risks, companies can make informed decisions, reduce uncertainties, and create robust strategies to navigate complex market conditions.</w:t>
      </w:r>
    </w:p>
    <w:p w:rsidR="00D734C6" w:rsidRPr="003201A5" w:rsidRDefault="00D734C6" w:rsidP="003201A5">
      <w:pPr>
        <w:numPr>
          <w:ilvl w:val="0"/>
          <w:numId w:val="16"/>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Providing Recommendations:</w:t>
      </w:r>
      <w:r w:rsidRPr="003201A5">
        <w:rPr>
          <w:rFonts w:asciiTheme="majorBidi" w:eastAsia="Times New Roman" w:hAnsiTheme="majorBidi" w:cstheme="majorBidi"/>
          <w:sz w:val="24"/>
          <w:szCs w:val="24"/>
        </w:rPr>
        <w:br/>
        <w:t>Develop actionable recommendations for insurance managers and business owners. These insights will demonstrate how effective risk management practices can minimize potential losses, convert risks into opportunities, and support strategic profit-generation initiatives.</w:t>
      </w:r>
    </w:p>
    <w:p w:rsidR="00D734C6" w:rsidRPr="003201A5" w:rsidRDefault="00D734C6"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3. Study Contribution</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By focusing on these objectives, this study aims to provide a comprehensive framework for understanding the impact of risk management practices on organizational performance. The findings will serve as a valuable resource for Saudi insurance companies seeking to enhance their resilience and operational efficiency through improved risk management strategies. Ultimately, the study contributes to the broader goal of strengthening the Saudi insurance sector within the context of Vision 2030, which emphasizes economic diversification and the adoption of global best practices.</w:t>
      </w:r>
    </w:p>
    <w:p w:rsidR="002E42E5" w:rsidRPr="003201A5" w:rsidRDefault="002E42E5" w:rsidP="003201A5">
      <w:pPr>
        <w:spacing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w:t>
      </w:r>
    </w:p>
    <w:p w:rsidR="002E42E5" w:rsidRPr="003201A5" w:rsidRDefault="002E42E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By focusing on these objectives, the study aims to support Saudi insurance companies in enhancing their resilience and performance through better risk management strategies.</w:t>
      </w:r>
    </w:p>
    <w:p w:rsidR="003201A5" w:rsidRPr="003201A5" w:rsidRDefault="003201A5" w:rsidP="003201A5">
      <w:pPr>
        <w:spacing w:before="100" w:beforeAutospacing="1" w:after="100" w:afterAutospacing="1" w:line="240" w:lineRule="auto"/>
        <w:rPr>
          <w:rFonts w:asciiTheme="majorBidi" w:eastAsia="Times New Roman" w:hAnsiTheme="majorBidi" w:cstheme="majorBidi"/>
          <w:sz w:val="24"/>
          <w:szCs w:val="24"/>
        </w:rPr>
      </w:pPr>
    </w:p>
    <w:p w:rsidR="00616548" w:rsidRPr="003201A5" w:rsidRDefault="00616548" w:rsidP="003201A5">
      <w:pPr>
        <w:pStyle w:val="3"/>
        <w:rPr>
          <w:rFonts w:asciiTheme="majorBidi" w:hAnsiTheme="majorBidi" w:cstheme="majorBidi"/>
        </w:rPr>
      </w:pPr>
      <w:r w:rsidRPr="003201A5">
        <w:rPr>
          <w:rFonts w:asciiTheme="majorBidi" w:hAnsiTheme="majorBidi" w:cstheme="majorBidi"/>
        </w:rPr>
        <w:t>1.4 Research Importance</w:t>
      </w:r>
    </w:p>
    <w:p w:rsidR="00616548" w:rsidRPr="003201A5" w:rsidRDefault="00616548" w:rsidP="003201A5">
      <w:pPr>
        <w:pStyle w:val="a4"/>
        <w:rPr>
          <w:rFonts w:asciiTheme="majorBidi" w:hAnsiTheme="majorBidi" w:cstheme="majorBidi"/>
        </w:rPr>
      </w:pPr>
      <w:r w:rsidRPr="003201A5">
        <w:rPr>
          <w:rFonts w:asciiTheme="majorBidi" w:hAnsiTheme="majorBidi" w:cstheme="majorBidi"/>
        </w:rPr>
        <w:t>The importance of this study is underscored by both its theoretical and practical contributions, offering valuable insights into risk management practices and their implications for the Saudi insurance sector.</w:t>
      </w:r>
    </w:p>
    <w:p w:rsidR="00616548" w:rsidRPr="003201A5" w:rsidRDefault="00616548" w:rsidP="003201A5">
      <w:pPr>
        <w:pStyle w:val="4"/>
        <w:spacing w:line="240" w:lineRule="auto"/>
        <w:rPr>
          <w:rFonts w:asciiTheme="majorBidi" w:hAnsiTheme="majorBidi"/>
          <w:color w:val="000000" w:themeColor="text1"/>
        </w:rPr>
      </w:pPr>
      <w:r w:rsidRPr="003201A5">
        <w:rPr>
          <w:rStyle w:val="a5"/>
          <w:rFonts w:asciiTheme="majorBidi" w:hAnsiTheme="majorBidi"/>
          <w:b/>
          <w:bCs/>
          <w:color w:val="000000" w:themeColor="text1"/>
        </w:rPr>
        <w:t>Theoretical Importance</w:t>
      </w:r>
    </w:p>
    <w:p w:rsidR="00616548" w:rsidRPr="003201A5" w:rsidRDefault="00616548" w:rsidP="003201A5">
      <w:pPr>
        <w:pStyle w:val="a4"/>
        <w:numPr>
          <w:ilvl w:val="0"/>
          <w:numId w:val="17"/>
        </w:numPr>
        <w:rPr>
          <w:rFonts w:asciiTheme="majorBidi" w:hAnsiTheme="majorBidi" w:cstheme="majorBidi"/>
        </w:rPr>
      </w:pPr>
      <w:r w:rsidRPr="003201A5">
        <w:rPr>
          <w:rStyle w:val="a5"/>
          <w:rFonts w:asciiTheme="majorBidi" w:hAnsiTheme="majorBidi" w:cstheme="majorBidi"/>
        </w:rPr>
        <w:t>Filling Research Gaps:</w:t>
      </w:r>
      <w:r w:rsidRPr="003201A5">
        <w:rPr>
          <w:rFonts w:asciiTheme="majorBidi" w:hAnsiTheme="majorBidi" w:cstheme="majorBidi"/>
        </w:rPr>
        <w:br/>
        <w:t xml:space="preserve">This study provides a significant contribution to the field of scientific research by </w:t>
      </w:r>
      <w:r w:rsidRPr="003201A5">
        <w:rPr>
          <w:rFonts w:asciiTheme="majorBidi" w:hAnsiTheme="majorBidi" w:cstheme="majorBidi"/>
        </w:rPr>
        <w:lastRenderedPageBreak/>
        <w:t>addressing the relatively underexplored topic of risk management practices in Saudi Arabia. It serves as a foundational reference for researchers interested in this area, enhancing the academic discourse on the subject.</w:t>
      </w:r>
    </w:p>
    <w:p w:rsidR="00616548" w:rsidRPr="003201A5" w:rsidRDefault="00616548" w:rsidP="003201A5">
      <w:pPr>
        <w:pStyle w:val="a4"/>
        <w:numPr>
          <w:ilvl w:val="0"/>
          <w:numId w:val="17"/>
        </w:numPr>
        <w:rPr>
          <w:rFonts w:asciiTheme="majorBidi" w:hAnsiTheme="majorBidi" w:cstheme="majorBidi"/>
        </w:rPr>
      </w:pPr>
      <w:r w:rsidRPr="003201A5">
        <w:rPr>
          <w:rStyle w:val="a5"/>
          <w:rFonts w:asciiTheme="majorBidi" w:hAnsiTheme="majorBidi" w:cstheme="majorBidi"/>
        </w:rPr>
        <w:t>Supporting Future Studies:</w:t>
      </w:r>
      <w:r w:rsidRPr="003201A5">
        <w:rPr>
          <w:rFonts w:asciiTheme="majorBidi" w:hAnsiTheme="majorBidi" w:cstheme="majorBidi"/>
        </w:rPr>
        <w:br/>
        <w:t>The findings of this study can act as a springboard for further research, offering a framework and valuable data points for scholars interested in expanding the knowledge base of risk management practices, particularly within the Saudi context.</w:t>
      </w:r>
    </w:p>
    <w:p w:rsidR="00616548" w:rsidRPr="003201A5" w:rsidRDefault="00616548" w:rsidP="003201A5">
      <w:pPr>
        <w:pStyle w:val="4"/>
        <w:spacing w:line="240" w:lineRule="auto"/>
        <w:rPr>
          <w:rFonts w:asciiTheme="majorBidi" w:hAnsiTheme="majorBidi"/>
          <w:color w:val="000000" w:themeColor="text1"/>
        </w:rPr>
      </w:pPr>
      <w:r w:rsidRPr="003201A5">
        <w:rPr>
          <w:rStyle w:val="a5"/>
          <w:rFonts w:asciiTheme="majorBidi" w:hAnsiTheme="majorBidi"/>
          <w:b/>
          <w:bCs/>
          <w:color w:val="000000" w:themeColor="text1"/>
        </w:rPr>
        <w:t>Practical Importance</w:t>
      </w:r>
    </w:p>
    <w:p w:rsidR="00616548" w:rsidRPr="003201A5" w:rsidRDefault="00616548" w:rsidP="003201A5">
      <w:pPr>
        <w:pStyle w:val="a4"/>
        <w:numPr>
          <w:ilvl w:val="0"/>
          <w:numId w:val="18"/>
        </w:numPr>
        <w:rPr>
          <w:rFonts w:asciiTheme="majorBidi" w:hAnsiTheme="majorBidi" w:cstheme="majorBidi"/>
        </w:rPr>
      </w:pPr>
      <w:r w:rsidRPr="003201A5">
        <w:rPr>
          <w:rStyle w:val="a5"/>
          <w:rFonts w:asciiTheme="majorBidi" w:hAnsiTheme="majorBidi" w:cstheme="majorBidi"/>
        </w:rPr>
        <w:t>Improving Performance Measurement:</w:t>
      </w:r>
      <w:r w:rsidRPr="003201A5">
        <w:rPr>
          <w:rFonts w:asciiTheme="majorBidi" w:hAnsiTheme="majorBidi" w:cstheme="majorBidi"/>
        </w:rPr>
        <w:br/>
        <w:t>By exploring risk management practices, this study offers actionable insights that can aid insurance companies in Riyadh and beyond in refining their methods for measuring organizational performance. This can lead to better evaluation metrics and more efficient processes.</w:t>
      </w:r>
    </w:p>
    <w:p w:rsidR="00616548" w:rsidRPr="003201A5" w:rsidRDefault="00616548" w:rsidP="003201A5">
      <w:pPr>
        <w:pStyle w:val="a4"/>
        <w:numPr>
          <w:ilvl w:val="0"/>
          <w:numId w:val="18"/>
        </w:numPr>
        <w:rPr>
          <w:rFonts w:asciiTheme="majorBidi" w:hAnsiTheme="majorBidi" w:cstheme="majorBidi"/>
        </w:rPr>
      </w:pPr>
      <w:r w:rsidRPr="003201A5">
        <w:rPr>
          <w:rStyle w:val="a5"/>
          <w:rFonts w:asciiTheme="majorBidi" w:hAnsiTheme="majorBidi" w:cstheme="majorBidi"/>
        </w:rPr>
        <w:t>Assessing Impact on Performance:</w:t>
      </w:r>
      <w:r w:rsidRPr="003201A5">
        <w:rPr>
          <w:rFonts w:asciiTheme="majorBidi" w:hAnsiTheme="majorBidi" w:cstheme="majorBidi"/>
        </w:rPr>
        <w:br/>
        <w:t>The study examines how specific risk management practices directly affect organizational performance in Saudi insurance companies, enabling stakeholders to understand and optimize these practices to achieve strategic goals.</w:t>
      </w:r>
    </w:p>
    <w:p w:rsidR="00616548" w:rsidRPr="003201A5" w:rsidRDefault="00616548" w:rsidP="003201A5">
      <w:pPr>
        <w:pStyle w:val="a4"/>
        <w:numPr>
          <w:ilvl w:val="0"/>
          <w:numId w:val="18"/>
        </w:numPr>
        <w:rPr>
          <w:rFonts w:asciiTheme="majorBidi" w:hAnsiTheme="majorBidi" w:cstheme="majorBidi"/>
        </w:rPr>
      </w:pPr>
      <w:r w:rsidRPr="003201A5">
        <w:rPr>
          <w:rStyle w:val="a5"/>
          <w:rFonts w:asciiTheme="majorBidi" w:hAnsiTheme="majorBidi" w:cstheme="majorBidi"/>
        </w:rPr>
        <w:t>Enhancing Market Value:</w:t>
      </w:r>
      <w:r w:rsidRPr="003201A5">
        <w:rPr>
          <w:rFonts w:asciiTheme="majorBidi" w:hAnsiTheme="majorBidi" w:cstheme="majorBidi"/>
        </w:rPr>
        <w:br/>
        <w:t>Insights derived from this study can guide the strategic implementation of risk management practices and governance policies to enhance a company's market value. By adopting responsible and innovative approaches, insurance companies can solidify their positions in a highly competitive business environment.</w:t>
      </w:r>
    </w:p>
    <w:p w:rsidR="00616548" w:rsidRPr="003201A5" w:rsidRDefault="00616548" w:rsidP="003201A5">
      <w:pPr>
        <w:pStyle w:val="a4"/>
        <w:rPr>
          <w:rFonts w:asciiTheme="majorBidi" w:hAnsiTheme="majorBidi" w:cstheme="majorBidi"/>
        </w:rPr>
      </w:pPr>
      <w:r w:rsidRPr="003201A5">
        <w:rPr>
          <w:rFonts w:asciiTheme="majorBidi" w:hAnsiTheme="majorBidi" w:cstheme="majorBidi"/>
        </w:rPr>
        <w:t>By addressing these aspects, the study not only enriches the theoretical understanding of risk management practices but also provides practical recommendations that can be directly applied within the Saudi insurance sector. This dual significance highlights its relevance to both academic researchers and industry practitioners.</w:t>
      </w:r>
    </w:p>
    <w:p w:rsidR="00D628FA" w:rsidRPr="003201A5" w:rsidRDefault="00D628FA" w:rsidP="003201A5">
      <w:pPr>
        <w:spacing w:line="240" w:lineRule="auto"/>
        <w:rPr>
          <w:rFonts w:asciiTheme="majorBidi" w:hAnsiTheme="majorBidi" w:cstheme="majorBidi"/>
          <w:b/>
          <w:sz w:val="32"/>
          <w:szCs w:val="32"/>
        </w:rPr>
      </w:pPr>
    </w:p>
    <w:p w:rsidR="00D628FA" w:rsidRDefault="00D628FA"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Default="003201A5" w:rsidP="003201A5">
      <w:pPr>
        <w:spacing w:line="240" w:lineRule="auto"/>
        <w:rPr>
          <w:rFonts w:asciiTheme="majorBidi" w:hAnsiTheme="majorBidi" w:cstheme="majorBidi"/>
          <w:b/>
          <w:sz w:val="32"/>
          <w:szCs w:val="32"/>
        </w:rPr>
      </w:pPr>
    </w:p>
    <w:p w:rsidR="003201A5" w:rsidRPr="003201A5" w:rsidRDefault="003201A5" w:rsidP="003201A5">
      <w:pPr>
        <w:spacing w:line="240" w:lineRule="auto"/>
        <w:rPr>
          <w:rFonts w:asciiTheme="majorBidi" w:hAnsiTheme="majorBidi" w:cstheme="majorBidi"/>
          <w:b/>
          <w:sz w:val="32"/>
          <w:szCs w:val="32"/>
        </w:rPr>
      </w:pPr>
    </w:p>
    <w:p w:rsidR="000725FB" w:rsidRPr="003201A5" w:rsidRDefault="00B9072B" w:rsidP="003201A5">
      <w:pPr>
        <w:spacing w:line="240" w:lineRule="auto"/>
        <w:jc w:val="center"/>
        <w:rPr>
          <w:rFonts w:asciiTheme="majorBidi" w:hAnsiTheme="majorBidi" w:cstheme="majorBidi"/>
          <w:b/>
          <w:sz w:val="40"/>
          <w:szCs w:val="40"/>
        </w:rPr>
      </w:pPr>
      <w:r w:rsidRPr="003201A5">
        <w:rPr>
          <w:rFonts w:asciiTheme="majorBidi" w:hAnsiTheme="majorBidi" w:cstheme="majorBidi"/>
          <w:b/>
          <w:sz w:val="40"/>
          <w:szCs w:val="40"/>
        </w:rPr>
        <w:t>2-</w:t>
      </w:r>
      <w:r w:rsidR="00A8773F" w:rsidRPr="003201A5">
        <w:rPr>
          <w:rFonts w:asciiTheme="majorBidi" w:hAnsiTheme="majorBidi" w:cstheme="majorBidi"/>
          <w:b/>
          <w:sz w:val="40"/>
          <w:szCs w:val="40"/>
        </w:rPr>
        <w:t>Literature Review</w:t>
      </w:r>
    </w:p>
    <w:p w:rsidR="00351AE3" w:rsidRPr="003201A5" w:rsidRDefault="00351AE3" w:rsidP="003201A5">
      <w:pPr>
        <w:spacing w:line="240" w:lineRule="auto"/>
        <w:rPr>
          <w:rFonts w:asciiTheme="majorBidi" w:hAnsiTheme="majorBidi" w:cstheme="majorBidi"/>
          <w:sz w:val="24"/>
          <w:szCs w:val="24"/>
        </w:rPr>
      </w:pPr>
      <w:r w:rsidRPr="003201A5">
        <w:rPr>
          <w:rFonts w:asciiTheme="majorBidi" w:hAnsiTheme="majorBidi" w:cstheme="majorBidi"/>
          <w:sz w:val="24"/>
          <w:szCs w:val="24"/>
        </w:rPr>
        <w:t>The relationship between corporate governance and firm performance remains a debated topic, with studies presenting varying outcomes: some indicate a positive correlation (</w:t>
      </w:r>
      <w:proofErr w:type="spellStart"/>
      <w:r w:rsidRPr="003201A5">
        <w:rPr>
          <w:rFonts w:asciiTheme="majorBidi" w:hAnsiTheme="majorBidi" w:cstheme="majorBidi"/>
          <w:sz w:val="24"/>
          <w:szCs w:val="24"/>
        </w:rPr>
        <w:t>Morck</w:t>
      </w:r>
      <w:proofErr w:type="spellEnd"/>
      <w:r w:rsidRPr="003201A5">
        <w:rPr>
          <w:rFonts w:asciiTheme="majorBidi" w:hAnsiTheme="majorBidi" w:cstheme="majorBidi"/>
          <w:sz w:val="24"/>
          <w:szCs w:val="24"/>
        </w:rPr>
        <w:t xml:space="preserve"> et al., 2000), others suggest a negative impact (</w:t>
      </w:r>
      <w:proofErr w:type="spellStart"/>
      <w:r w:rsidRPr="003201A5">
        <w:rPr>
          <w:rFonts w:asciiTheme="majorBidi" w:hAnsiTheme="majorBidi" w:cstheme="majorBidi"/>
          <w:sz w:val="24"/>
          <w:szCs w:val="24"/>
        </w:rPr>
        <w:t>Leihmann</w:t>
      </w:r>
      <w:proofErr w:type="spellEnd"/>
      <w:r w:rsidRPr="003201A5">
        <w:rPr>
          <w:rFonts w:asciiTheme="majorBidi" w:hAnsiTheme="majorBidi" w:cstheme="majorBidi"/>
          <w:sz w:val="24"/>
          <w:szCs w:val="24"/>
        </w:rPr>
        <w:t xml:space="preserve"> et al., 2004), and some find no significant relationship (Bolton &amp; Von </w:t>
      </w:r>
      <w:proofErr w:type="spellStart"/>
      <w:r w:rsidRPr="003201A5">
        <w:rPr>
          <w:rFonts w:asciiTheme="majorBidi" w:hAnsiTheme="majorBidi" w:cstheme="majorBidi"/>
          <w:sz w:val="24"/>
          <w:szCs w:val="24"/>
        </w:rPr>
        <w:t>Thadden</w:t>
      </w:r>
      <w:proofErr w:type="spellEnd"/>
      <w:r w:rsidRPr="003201A5">
        <w:rPr>
          <w:rFonts w:asciiTheme="majorBidi" w:hAnsiTheme="majorBidi" w:cstheme="majorBidi"/>
          <w:sz w:val="24"/>
          <w:szCs w:val="24"/>
        </w:rPr>
        <w:t>, 1998). This section aims to review diverse literature exploring the influence of corporate governance on a firm’s performance and value.</w:t>
      </w:r>
    </w:p>
    <w:p w:rsidR="006678EB" w:rsidRPr="003201A5" w:rsidRDefault="006678EB" w:rsidP="003201A5">
      <w:pPr>
        <w:spacing w:line="240" w:lineRule="auto"/>
        <w:rPr>
          <w:rFonts w:asciiTheme="majorBidi" w:hAnsiTheme="majorBidi" w:cstheme="majorBidi"/>
          <w:b/>
          <w:sz w:val="24"/>
          <w:szCs w:val="24"/>
        </w:rPr>
      </w:pPr>
      <w:proofErr w:type="spellStart"/>
      <w:r w:rsidRPr="003201A5">
        <w:rPr>
          <w:rFonts w:asciiTheme="majorBidi" w:hAnsiTheme="majorBidi" w:cstheme="majorBidi"/>
          <w:b/>
          <w:sz w:val="24"/>
          <w:szCs w:val="24"/>
        </w:rPr>
        <w:t>Hunjra</w:t>
      </w:r>
      <w:proofErr w:type="spellEnd"/>
      <w:r w:rsidRPr="003201A5">
        <w:rPr>
          <w:rFonts w:asciiTheme="majorBidi" w:hAnsiTheme="majorBidi" w:cstheme="majorBidi"/>
          <w:b/>
          <w:sz w:val="24"/>
          <w:szCs w:val="24"/>
        </w:rPr>
        <w:t xml:space="preserve"> et al. (2010), </w:t>
      </w:r>
      <w:r w:rsidRPr="003201A5">
        <w:rPr>
          <w:rFonts w:asciiTheme="majorBidi" w:hAnsiTheme="majorBidi" w:cstheme="majorBidi"/>
          <w:sz w:val="24"/>
          <w:szCs w:val="24"/>
        </w:rPr>
        <w:t xml:space="preserve">in their study titled </w:t>
      </w:r>
      <w:r w:rsidRPr="003201A5">
        <w:rPr>
          <w:rFonts w:asciiTheme="majorBidi" w:hAnsiTheme="majorBidi" w:cstheme="majorBidi"/>
          <w:i/>
          <w:iCs/>
          <w:sz w:val="24"/>
          <w:szCs w:val="24"/>
        </w:rPr>
        <w:t>"Financial Management Practices and Their Impact on Organizational Performance,"</w:t>
      </w:r>
      <w:r w:rsidRPr="003201A5">
        <w:rPr>
          <w:rFonts w:asciiTheme="majorBidi" w:hAnsiTheme="majorBidi" w:cstheme="majorBidi"/>
          <w:sz w:val="24"/>
          <w:szCs w:val="24"/>
        </w:rPr>
        <w:t xml:space="preserve"> examined the relationship between financial management practices and organizational performance in the Pakistani business sector. The study focused on key financial practices, including capital structure decisions, dividend policies, investment evaluation techniques, working capital management, and financial performance evaluation. The survey involved approximately 40 companies from various sectors listed on the Karachi Stock Exchange, with responses collected from corporate finance professionals and financial analysts. The results revealed a significant positive relationship between financial management practices and organizational performance, indicating that effective financial management contributes to enhanced performance across Pakistan's diverse business units</w:t>
      </w:r>
      <w:r w:rsidRPr="003201A5">
        <w:rPr>
          <w:rFonts w:asciiTheme="majorBidi" w:hAnsiTheme="majorBidi" w:cstheme="majorBidi"/>
          <w:b/>
          <w:sz w:val="24"/>
          <w:szCs w:val="24"/>
        </w:rPr>
        <w:t>.</w:t>
      </w:r>
    </w:p>
    <w:p w:rsidR="00CD487A" w:rsidRPr="003201A5" w:rsidRDefault="00A8773F" w:rsidP="003201A5">
      <w:pPr>
        <w:spacing w:line="240" w:lineRule="auto"/>
        <w:rPr>
          <w:rFonts w:asciiTheme="majorBidi" w:hAnsiTheme="majorBidi" w:cstheme="majorBidi"/>
          <w:sz w:val="24"/>
          <w:szCs w:val="24"/>
        </w:rPr>
      </w:pPr>
      <w:proofErr w:type="spellStart"/>
      <w:r w:rsidRPr="003201A5">
        <w:rPr>
          <w:rFonts w:asciiTheme="majorBidi" w:hAnsiTheme="majorBidi" w:cstheme="majorBidi"/>
          <w:b/>
          <w:sz w:val="24"/>
          <w:szCs w:val="24"/>
        </w:rPr>
        <w:t>Otieno</w:t>
      </w:r>
      <w:proofErr w:type="spellEnd"/>
      <w:r w:rsidRPr="003201A5">
        <w:rPr>
          <w:rFonts w:asciiTheme="majorBidi" w:hAnsiTheme="majorBidi" w:cstheme="majorBidi"/>
          <w:b/>
          <w:sz w:val="24"/>
          <w:szCs w:val="24"/>
        </w:rPr>
        <w:t xml:space="preserve"> (2011)</w:t>
      </w:r>
      <w:r w:rsidRPr="003201A5">
        <w:rPr>
          <w:rFonts w:asciiTheme="majorBidi" w:hAnsiTheme="majorBidi" w:cstheme="majorBidi"/>
          <w:sz w:val="24"/>
          <w:szCs w:val="24"/>
        </w:rPr>
        <w:t xml:space="preserve"> </w:t>
      </w:r>
      <w:r w:rsidR="00CD487A" w:rsidRPr="003201A5">
        <w:rPr>
          <w:rFonts w:asciiTheme="majorBidi" w:hAnsiTheme="majorBidi" w:cstheme="majorBidi"/>
          <w:sz w:val="24"/>
          <w:szCs w:val="24"/>
        </w:rPr>
        <w:t>A study conducted on 44 commercial banks in Kenya examined the impact of corporate governance on their financial performance. The findings demonstrated that corporate governance practices play a crucial role in enhancing the stability and liquidity of these banks. Additionally, the study revealed that four key corporate governance factors—</w:t>
      </w:r>
      <w:r w:rsidR="00CD487A" w:rsidRPr="003201A5">
        <w:rPr>
          <w:rFonts w:asciiTheme="majorBidi" w:hAnsiTheme="majorBidi" w:cstheme="majorBidi"/>
          <w:bCs/>
          <w:sz w:val="24"/>
          <w:szCs w:val="24"/>
        </w:rPr>
        <w:t>Corporate Governance Process and Oversight (CGPO)</w:t>
      </w:r>
      <w:r w:rsidR="00CD487A" w:rsidRPr="003201A5">
        <w:rPr>
          <w:rFonts w:asciiTheme="majorBidi" w:hAnsiTheme="majorBidi" w:cstheme="majorBidi"/>
          <w:sz w:val="24"/>
          <w:szCs w:val="24"/>
        </w:rPr>
        <w:t xml:space="preserve">, </w:t>
      </w:r>
      <w:r w:rsidR="00CD487A" w:rsidRPr="003201A5">
        <w:rPr>
          <w:rFonts w:asciiTheme="majorBidi" w:hAnsiTheme="majorBidi" w:cstheme="majorBidi"/>
          <w:bCs/>
          <w:sz w:val="24"/>
          <w:szCs w:val="24"/>
        </w:rPr>
        <w:t>Director Performance and Participation (DPP)</w:t>
      </w:r>
      <w:r w:rsidR="00CD487A" w:rsidRPr="003201A5">
        <w:rPr>
          <w:rFonts w:asciiTheme="majorBidi" w:hAnsiTheme="majorBidi" w:cstheme="majorBidi"/>
          <w:sz w:val="24"/>
          <w:szCs w:val="24"/>
        </w:rPr>
        <w:t xml:space="preserve">, </w:t>
      </w:r>
      <w:r w:rsidR="00CD487A" w:rsidRPr="003201A5">
        <w:rPr>
          <w:rFonts w:asciiTheme="majorBidi" w:hAnsiTheme="majorBidi" w:cstheme="majorBidi"/>
          <w:bCs/>
          <w:sz w:val="24"/>
          <w:szCs w:val="24"/>
        </w:rPr>
        <w:t>Corporate Governance Policies and Regulations (CGPR)</w:t>
      </w:r>
      <w:r w:rsidR="00CD487A" w:rsidRPr="003201A5">
        <w:rPr>
          <w:rFonts w:asciiTheme="majorBidi" w:hAnsiTheme="majorBidi" w:cstheme="majorBidi"/>
          <w:sz w:val="24"/>
          <w:szCs w:val="24"/>
        </w:rPr>
        <w:t xml:space="preserve">, and </w:t>
      </w:r>
      <w:r w:rsidR="00CD487A" w:rsidRPr="003201A5">
        <w:rPr>
          <w:rFonts w:asciiTheme="majorBidi" w:hAnsiTheme="majorBidi" w:cstheme="majorBidi"/>
          <w:bCs/>
          <w:sz w:val="24"/>
          <w:szCs w:val="24"/>
        </w:rPr>
        <w:t>Stakeholder Rights and Responsibilities (SRR)</w:t>
      </w:r>
      <w:r w:rsidR="00CD487A" w:rsidRPr="003201A5">
        <w:rPr>
          <w:rFonts w:asciiTheme="majorBidi" w:hAnsiTheme="majorBidi" w:cstheme="majorBidi"/>
          <w:sz w:val="24"/>
          <w:szCs w:val="24"/>
        </w:rPr>
        <w:t xml:space="preserve">—collectively account for approximately </w:t>
      </w:r>
      <w:r w:rsidR="00CD487A" w:rsidRPr="003201A5">
        <w:rPr>
          <w:rFonts w:asciiTheme="majorBidi" w:hAnsiTheme="majorBidi" w:cstheme="majorBidi"/>
          <w:b/>
          <w:bCs/>
          <w:sz w:val="24"/>
          <w:szCs w:val="24"/>
        </w:rPr>
        <w:t>22.4%</w:t>
      </w:r>
      <w:r w:rsidR="00CD487A" w:rsidRPr="003201A5">
        <w:rPr>
          <w:rFonts w:asciiTheme="majorBidi" w:hAnsiTheme="majorBidi" w:cstheme="majorBidi"/>
          <w:sz w:val="24"/>
          <w:szCs w:val="24"/>
        </w:rPr>
        <w:t xml:space="preserve"> of the banks' financial performance, highlighting the significant influence of governance on their overall stability and success.</w:t>
      </w:r>
    </w:p>
    <w:p w:rsidR="00CD487A" w:rsidRPr="003201A5" w:rsidRDefault="006678EB" w:rsidP="003201A5">
      <w:pPr>
        <w:spacing w:line="240" w:lineRule="auto"/>
        <w:rPr>
          <w:rFonts w:asciiTheme="majorBidi" w:hAnsiTheme="majorBidi" w:cstheme="majorBidi"/>
          <w:b/>
          <w:sz w:val="24"/>
          <w:szCs w:val="24"/>
        </w:rPr>
      </w:pPr>
      <w:r w:rsidRPr="003201A5">
        <w:rPr>
          <w:rFonts w:asciiTheme="majorBidi" w:hAnsiTheme="majorBidi" w:cstheme="majorBidi"/>
          <w:b/>
          <w:sz w:val="24"/>
          <w:szCs w:val="24"/>
        </w:rPr>
        <w:t xml:space="preserve">Anderson &amp; </w:t>
      </w:r>
      <w:proofErr w:type="spellStart"/>
      <w:r w:rsidRPr="003201A5">
        <w:rPr>
          <w:rFonts w:asciiTheme="majorBidi" w:hAnsiTheme="majorBidi" w:cstheme="majorBidi"/>
          <w:b/>
          <w:sz w:val="24"/>
          <w:szCs w:val="24"/>
        </w:rPr>
        <w:t>Reeb</w:t>
      </w:r>
      <w:proofErr w:type="spellEnd"/>
      <w:r w:rsidRPr="003201A5">
        <w:rPr>
          <w:rFonts w:asciiTheme="majorBidi" w:hAnsiTheme="majorBidi" w:cstheme="majorBidi"/>
          <w:b/>
          <w:sz w:val="24"/>
          <w:szCs w:val="24"/>
        </w:rPr>
        <w:t xml:space="preserve"> (2004) </w:t>
      </w:r>
      <w:r w:rsidR="00CD487A" w:rsidRPr="003201A5">
        <w:rPr>
          <w:rFonts w:asciiTheme="majorBidi" w:hAnsiTheme="majorBidi" w:cstheme="majorBidi"/>
        </w:rPr>
        <w:t>The impact of board composition on firm performance has been the subject of debate, with studies presenting mixed results. On one hand, some studies suggest that board composition negatively affects firm performance, attributing this to the possibility that a higher number of outside directors may lead to lower financial leverage. On the other hand, other studies highlight a positive impact, arguing that outside directors, with their high skills, knowledge, and experience, can enhance the effectiveness of a firm by helping it better navigate environmental threats and challenges.</w:t>
      </w:r>
    </w:p>
    <w:p w:rsidR="00CD487A" w:rsidRPr="003201A5" w:rsidRDefault="00A8773F" w:rsidP="003201A5">
      <w:pPr>
        <w:spacing w:line="240" w:lineRule="auto"/>
        <w:rPr>
          <w:rFonts w:asciiTheme="majorBidi" w:hAnsiTheme="majorBidi" w:cstheme="majorBidi"/>
          <w:b/>
          <w:sz w:val="24"/>
          <w:szCs w:val="24"/>
        </w:rPr>
      </w:pPr>
      <w:proofErr w:type="spellStart"/>
      <w:r w:rsidRPr="003201A5">
        <w:rPr>
          <w:rFonts w:asciiTheme="majorBidi" w:hAnsiTheme="majorBidi" w:cstheme="majorBidi"/>
          <w:b/>
          <w:sz w:val="24"/>
          <w:szCs w:val="24"/>
        </w:rPr>
        <w:t>Ndung</w:t>
      </w:r>
      <w:proofErr w:type="spellEnd"/>
      <w:r w:rsidRPr="003201A5">
        <w:rPr>
          <w:rFonts w:asciiTheme="majorBidi" w:hAnsiTheme="majorBidi" w:cstheme="majorBidi"/>
          <w:b/>
          <w:sz w:val="24"/>
          <w:szCs w:val="24"/>
        </w:rPr>
        <w:t xml:space="preserve"> (2013)</w:t>
      </w:r>
      <w:r w:rsidR="00B9072B" w:rsidRPr="003201A5">
        <w:rPr>
          <w:rFonts w:asciiTheme="majorBidi" w:hAnsiTheme="majorBidi" w:cstheme="majorBidi"/>
          <w:b/>
          <w:sz w:val="24"/>
          <w:szCs w:val="24"/>
        </w:rPr>
        <w:t xml:space="preserve"> </w:t>
      </w:r>
      <w:r w:rsidR="00CD487A" w:rsidRPr="003201A5">
        <w:rPr>
          <w:rFonts w:asciiTheme="majorBidi" w:hAnsiTheme="majorBidi" w:cstheme="majorBidi"/>
          <w:sz w:val="24"/>
          <w:szCs w:val="24"/>
        </w:rPr>
        <w:t>A study conducted on 36 insurance companies in Kenya explored the impact of corporate governance practices on the financial performance of these firms. Similarly, Wang et al. (2017) examined 35 insurance firms in Taiwan to investigate how corporate governance variables influence financial performance and value. The results of Wang et al.'s study revealed that smaller board structures play a crucial role in improving financial performance in insurance companies. Additionally, CEO duality was found to negatively affect allocative efficiency, suggesting that separating the roles of CEO and board chair can enhance the effectiveness of resource allocation.</w:t>
      </w:r>
    </w:p>
    <w:p w:rsidR="00A8773F" w:rsidRPr="003201A5" w:rsidRDefault="006678EB" w:rsidP="003201A5">
      <w:pPr>
        <w:spacing w:line="240" w:lineRule="auto"/>
        <w:rPr>
          <w:rFonts w:asciiTheme="majorBidi" w:hAnsiTheme="majorBidi" w:cstheme="majorBidi"/>
          <w:b/>
          <w:sz w:val="24"/>
          <w:szCs w:val="24"/>
        </w:rPr>
      </w:pPr>
      <w:proofErr w:type="spellStart"/>
      <w:r w:rsidRPr="003201A5">
        <w:rPr>
          <w:rFonts w:asciiTheme="majorBidi" w:hAnsiTheme="majorBidi" w:cstheme="majorBidi"/>
          <w:b/>
          <w:sz w:val="24"/>
          <w:szCs w:val="24"/>
        </w:rPr>
        <w:t>Saleem</w:t>
      </w:r>
      <w:proofErr w:type="spellEnd"/>
      <w:r w:rsidRPr="003201A5">
        <w:rPr>
          <w:rFonts w:asciiTheme="majorBidi" w:hAnsiTheme="majorBidi" w:cstheme="majorBidi"/>
          <w:b/>
          <w:sz w:val="24"/>
          <w:szCs w:val="24"/>
        </w:rPr>
        <w:t xml:space="preserve"> (2011) </w:t>
      </w:r>
      <w:r w:rsidRPr="003201A5">
        <w:rPr>
          <w:rFonts w:asciiTheme="majorBidi" w:hAnsiTheme="majorBidi" w:cstheme="majorBidi"/>
        </w:rPr>
        <w:t xml:space="preserve">Do Effective Risk Management Affect Organizational Performance". Proposed a survey that will reflect the current risk management practices of Pakistan's software development sector. </w:t>
      </w:r>
      <w:r w:rsidRPr="003201A5">
        <w:rPr>
          <w:rFonts w:asciiTheme="majorBidi" w:hAnsiTheme="majorBidi" w:cstheme="majorBidi"/>
        </w:rPr>
        <w:lastRenderedPageBreak/>
        <w:t>According to data collected from 25 organizations working in software development, risk management practices are not widely used by organizations and most have no policies and document to properly manage risk. As a result, these organizations cannot manage risk systematically and may face negative consequences due to informal methods. However, some companies have implemented very effective risk management techniques.</w:t>
      </w:r>
      <w:r w:rsidR="00A8773F" w:rsidRPr="003201A5">
        <w:rPr>
          <w:rFonts w:asciiTheme="majorBidi" w:hAnsiTheme="majorBidi" w:cstheme="majorBidi"/>
          <w:sz w:val="24"/>
          <w:szCs w:val="24"/>
        </w:rPr>
        <w:t xml:space="preserve"> </w:t>
      </w:r>
    </w:p>
    <w:p w:rsidR="00CD487A" w:rsidRPr="003201A5" w:rsidRDefault="00A8773F" w:rsidP="003201A5">
      <w:pPr>
        <w:spacing w:line="240" w:lineRule="auto"/>
        <w:rPr>
          <w:rFonts w:asciiTheme="majorBidi" w:hAnsiTheme="majorBidi" w:cstheme="majorBidi"/>
          <w:sz w:val="24"/>
          <w:szCs w:val="24"/>
        </w:rPr>
      </w:pPr>
      <w:r w:rsidRPr="003201A5">
        <w:rPr>
          <w:rFonts w:asciiTheme="majorBidi" w:hAnsiTheme="majorBidi" w:cstheme="majorBidi"/>
          <w:b/>
          <w:sz w:val="24"/>
          <w:szCs w:val="24"/>
        </w:rPr>
        <w:t>Shen &amp; Lin (2010)</w:t>
      </w:r>
      <w:r w:rsidR="00B9072B" w:rsidRPr="003201A5">
        <w:rPr>
          <w:rFonts w:asciiTheme="majorBidi" w:hAnsiTheme="majorBidi" w:cstheme="majorBidi"/>
          <w:sz w:val="24"/>
          <w:szCs w:val="24"/>
        </w:rPr>
        <w:t xml:space="preserve"> </w:t>
      </w:r>
      <w:r w:rsidR="00CD487A" w:rsidRPr="003201A5">
        <w:rPr>
          <w:rFonts w:asciiTheme="majorBidi" w:hAnsiTheme="majorBidi" w:cstheme="majorBidi"/>
          <w:sz w:val="24"/>
          <w:szCs w:val="24"/>
        </w:rPr>
        <w:t>A study conducted on 183 financial firms in Taiwan explored the relationship between corporate governance and firms' profitability and stock returns. The results confirmed that firms with strong corporate governance practices achieve higher stock returns and greater profitability compared to those with weak governance structures.</w:t>
      </w:r>
    </w:p>
    <w:p w:rsidR="00CD487A" w:rsidRPr="003201A5" w:rsidRDefault="00CD487A" w:rsidP="003201A5">
      <w:pPr>
        <w:spacing w:line="240" w:lineRule="auto"/>
        <w:rPr>
          <w:rFonts w:asciiTheme="majorBidi" w:hAnsiTheme="majorBidi" w:cstheme="majorBidi"/>
          <w:b/>
        </w:rPr>
      </w:pPr>
    </w:p>
    <w:p w:rsidR="00CD487A" w:rsidRPr="003201A5" w:rsidRDefault="006678EB" w:rsidP="003201A5">
      <w:pPr>
        <w:spacing w:line="240" w:lineRule="auto"/>
        <w:rPr>
          <w:rFonts w:asciiTheme="majorBidi" w:hAnsiTheme="majorBidi" w:cstheme="majorBidi"/>
        </w:rPr>
      </w:pPr>
      <w:proofErr w:type="spellStart"/>
      <w:r w:rsidRPr="003201A5">
        <w:rPr>
          <w:rFonts w:asciiTheme="majorBidi" w:hAnsiTheme="majorBidi" w:cstheme="majorBidi"/>
          <w:b/>
        </w:rPr>
        <w:t>Gholami</w:t>
      </w:r>
      <w:proofErr w:type="spellEnd"/>
      <w:r w:rsidRPr="003201A5">
        <w:rPr>
          <w:rFonts w:asciiTheme="majorBidi" w:hAnsiTheme="majorBidi" w:cstheme="majorBidi"/>
          <w:b/>
        </w:rPr>
        <w:t xml:space="preserve"> et el. (2013) </w:t>
      </w:r>
      <w:r w:rsidR="00B9072B" w:rsidRPr="003201A5">
        <w:rPr>
          <w:rFonts w:asciiTheme="majorBidi" w:hAnsiTheme="majorBidi" w:cstheme="majorBidi"/>
          <w:b/>
        </w:rPr>
        <w:t xml:space="preserve"> </w:t>
      </w:r>
      <w:r w:rsidR="00CD487A" w:rsidRPr="003201A5">
        <w:rPr>
          <w:rFonts w:asciiTheme="majorBidi" w:hAnsiTheme="majorBidi" w:cstheme="majorBidi"/>
        </w:rPr>
        <w:t xml:space="preserve">The study titled </w:t>
      </w:r>
      <w:r w:rsidR="00CD487A" w:rsidRPr="003201A5">
        <w:rPr>
          <w:rFonts w:asciiTheme="majorBidi" w:hAnsiTheme="majorBidi" w:cstheme="majorBidi"/>
          <w:i/>
          <w:iCs/>
        </w:rPr>
        <w:t>"Investigating the Influence of Knowledge Management Practices on Organizational Performance: An Empirical Study"</w:t>
      </w:r>
      <w:r w:rsidR="00CD487A" w:rsidRPr="003201A5">
        <w:rPr>
          <w:rFonts w:asciiTheme="majorBidi" w:hAnsiTheme="majorBidi" w:cstheme="majorBidi"/>
        </w:rPr>
        <w:t xml:space="preserve"> aimed to assess the impact of knowledge management practices on the organizational performance of small and medium-sized enterprises (SMEs) using a structural equation model. A simple random sample of 282 senior managers from these companies was selected, and the data were analyzed using this model. The results highlighted that key components of knowledge management—such as </w:t>
      </w:r>
      <w:r w:rsidR="00CD487A" w:rsidRPr="003201A5">
        <w:rPr>
          <w:rFonts w:asciiTheme="majorBidi" w:hAnsiTheme="majorBidi" w:cstheme="majorBidi"/>
          <w:bCs/>
        </w:rPr>
        <w:t>knowledge acquisition</w:t>
      </w:r>
      <w:r w:rsidR="00CD487A" w:rsidRPr="003201A5">
        <w:rPr>
          <w:rFonts w:asciiTheme="majorBidi" w:hAnsiTheme="majorBidi" w:cstheme="majorBidi"/>
        </w:rPr>
        <w:t xml:space="preserve">, </w:t>
      </w:r>
      <w:r w:rsidR="00CD487A" w:rsidRPr="003201A5">
        <w:rPr>
          <w:rFonts w:asciiTheme="majorBidi" w:hAnsiTheme="majorBidi" w:cstheme="majorBidi"/>
          <w:bCs/>
        </w:rPr>
        <w:t>knowledge storage</w:t>
      </w:r>
      <w:r w:rsidR="00CD487A" w:rsidRPr="003201A5">
        <w:rPr>
          <w:rFonts w:asciiTheme="majorBidi" w:hAnsiTheme="majorBidi" w:cstheme="majorBidi"/>
        </w:rPr>
        <w:t xml:space="preserve">, </w:t>
      </w:r>
      <w:r w:rsidR="00CD487A" w:rsidRPr="003201A5">
        <w:rPr>
          <w:rFonts w:asciiTheme="majorBidi" w:hAnsiTheme="majorBidi" w:cstheme="majorBidi"/>
          <w:bCs/>
        </w:rPr>
        <w:t>knowledge creation</w:t>
      </w:r>
      <w:r w:rsidR="00CD487A" w:rsidRPr="003201A5">
        <w:rPr>
          <w:rFonts w:asciiTheme="majorBidi" w:hAnsiTheme="majorBidi" w:cstheme="majorBidi"/>
        </w:rPr>
        <w:t xml:space="preserve">, </w:t>
      </w:r>
      <w:r w:rsidR="00CD487A" w:rsidRPr="003201A5">
        <w:rPr>
          <w:rFonts w:asciiTheme="majorBidi" w:hAnsiTheme="majorBidi" w:cstheme="majorBidi"/>
          <w:bCs/>
        </w:rPr>
        <w:t>knowledge exchange</w:t>
      </w:r>
      <w:r w:rsidR="00CD487A" w:rsidRPr="003201A5">
        <w:rPr>
          <w:rFonts w:asciiTheme="majorBidi" w:hAnsiTheme="majorBidi" w:cstheme="majorBidi"/>
        </w:rPr>
        <w:t xml:space="preserve">, and </w:t>
      </w:r>
      <w:r w:rsidR="00CD487A" w:rsidRPr="003201A5">
        <w:rPr>
          <w:rFonts w:asciiTheme="majorBidi" w:hAnsiTheme="majorBidi" w:cstheme="majorBidi"/>
          <w:bCs/>
        </w:rPr>
        <w:t>knowledge implementation</w:t>
      </w:r>
      <w:r w:rsidR="00CD487A" w:rsidRPr="003201A5">
        <w:rPr>
          <w:rFonts w:asciiTheme="majorBidi" w:hAnsiTheme="majorBidi" w:cstheme="majorBidi"/>
        </w:rPr>
        <w:t xml:space="preserve">—play a significant role in enhancing organizational performance. Additionally, factors like </w:t>
      </w:r>
      <w:r w:rsidR="00CD487A" w:rsidRPr="003201A5">
        <w:rPr>
          <w:rFonts w:asciiTheme="majorBidi" w:hAnsiTheme="majorBidi" w:cstheme="majorBidi"/>
          <w:bCs/>
        </w:rPr>
        <w:t>productivity</w:t>
      </w:r>
      <w:r w:rsidR="00CD487A" w:rsidRPr="003201A5">
        <w:rPr>
          <w:rFonts w:asciiTheme="majorBidi" w:hAnsiTheme="majorBidi" w:cstheme="majorBidi"/>
        </w:rPr>
        <w:t xml:space="preserve">, </w:t>
      </w:r>
      <w:r w:rsidR="00CD487A" w:rsidRPr="003201A5">
        <w:rPr>
          <w:rFonts w:asciiTheme="majorBidi" w:hAnsiTheme="majorBidi" w:cstheme="majorBidi"/>
          <w:bCs/>
        </w:rPr>
        <w:t>financial performance</w:t>
      </w:r>
      <w:r w:rsidR="00CD487A" w:rsidRPr="003201A5">
        <w:rPr>
          <w:rFonts w:asciiTheme="majorBidi" w:hAnsiTheme="majorBidi" w:cstheme="majorBidi"/>
        </w:rPr>
        <w:t xml:space="preserve">, </w:t>
      </w:r>
      <w:r w:rsidR="00CD487A" w:rsidRPr="003201A5">
        <w:rPr>
          <w:rFonts w:asciiTheme="majorBidi" w:hAnsiTheme="majorBidi" w:cstheme="majorBidi"/>
          <w:bCs/>
        </w:rPr>
        <w:t>employee performance</w:t>
      </w:r>
      <w:r w:rsidR="00CD487A" w:rsidRPr="003201A5">
        <w:rPr>
          <w:rFonts w:asciiTheme="majorBidi" w:hAnsiTheme="majorBidi" w:cstheme="majorBidi"/>
        </w:rPr>
        <w:t xml:space="preserve">, </w:t>
      </w:r>
      <w:r w:rsidR="00CD487A" w:rsidRPr="003201A5">
        <w:rPr>
          <w:rFonts w:asciiTheme="majorBidi" w:hAnsiTheme="majorBidi" w:cstheme="majorBidi"/>
          <w:bCs/>
        </w:rPr>
        <w:t>innovation</w:t>
      </w:r>
      <w:r w:rsidR="00CD487A" w:rsidRPr="003201A5">
        <w:rPr>
          <w:rFonts w:asciiTheme="majorBidi" w:hAnsiTheme="majorBidi" w:cstheme="majorBidi"/>
        </w:rPr>
        <w:t xml:space="preserve">, </w:t>
      </w:r>
      <w:r w:rsidR="00CD487A" w:rsidRPr="003201A5">
        <w:rPr>
          <w:rFonts w:asciiTheme="majorBidi" w:hAnsiTheme="majorBidi" w:cstheme="majorBidi"/>
          <w:bCs/>
        </w:rPr>
        <w:t>business relationships</w:t>
      </w:r>
      <w:r w:rsidR="00CD487A" w:rsidRPr="003201A5">
        <w:rPr>
          <w:rFonts w:asciiTheme="majorBidi" w:hAnsiTheme="majorBidi" w:cstheme="majorBidi"/>
        </w:rPr>
        <w:t xml:space="preserve">, and </w:t>
      </w:r>
      <w:r w:rsidR="00CD487A" w:rsidRPr="003201A5">
        <w:rPr>
          <w:rFonts w:asciiTheme="majorBidi" w:hAnsiTheme="majorBidi" w:cstheme="majorBidi"/>
          <w:bCs/>
        </w:rPr>
        <w:t>customer satisfaction</w:t>
      </w:r>
      <w:r w:rsidR="00CD487A" w:rsidRPr="003201A5">
        <w:rPr>
          <w:rFonts w:asciiTheme="majorBidi" w:hAnsiTheme="majorBidi" w:cstheme="majorBidi"/>
        </w:rPr>
        <w:t xml:space="preserve"> were found to have a substantial impact on the overall performance of SMEs.</w:t>
      </w:r>
    </w:p>
    <w:p w:rsidR="006678EB" w:rsidRPr="003201A5" w:rsidRDefault="006678EB" w:rsidP="003201A5">
      <w:pPr>
        <w:spacing w:line="240" w:lineRule="auto"/>
        <w:rPr>
          <w:rFonts w:asciiTheme="majorBidi" w:hAnsiTheme="majorBidi" w:cstheme="majorBidi"/>
          <w:b/>
          <w:sz w:val="24"/>
          <w:szCs w:val="24"/>
        </w:rPr>
      </w:pPr>
      <w:proofErr w:type="spellStart"/>
      <w:r w:rsidRPr="003201A5">
        <w:rPr>
          <w:rFonts w:asciiTheme="majorBidi" w:hAnsiTheme="majorBidi" w:cstheme="majorBidi"/>
          <w:b/>
          <w:sz w:val="24"/>
          <w:szCs w:val="24"/>
        </w:rPr>
        <w:t>Owolabi</w:t>
      </w:r>
      <w:proofErr w:type="spellEnd"/>
      <w:r w:rsidRPr="003201A5">
        <w:rPr>
          <w:rFonts w:asciiTheme="majorBidi" w:hAnsiTheme="majorBidi" w:cstheme="majorBidi"/>
          <w:b/>
          <w:sz w:val="24"/>
          <w:szCs w:val="24"/>
        </w:rPr>
        <w:t xml:space="preserve"> et al. (2017) </w:t>
      </w:r>
    </w:p>
    <w:p w:rsidR="006F47FC" w:rsidRPr="003201A5" w:rsidRDefault="006F47FC" w:rsidP="003201A5">
      <w:pPr>
        <w:spacing w:line="240" w:lineRule="auto"/>
        <w:rPr>
          <w:rFonts w:asciiTheme="majorBidi" w:hAnsiTheme="majorBidi" w:cstheme="majorBidi"/>
        </w:rPr>
      </w:pPr>
      <w:r w:rsidRPr="003201A5">
        <w:rPr>
          <w:rFonts w:asciiTheme="majorBidi" w:hAnsiTheme="majorBidi" w:cstheme="majorBidi"/>
        </w:rPr>
        <w:t xml:space="preserve">The study titled </w:t>
      </w:r>
      <w:r w:rsidRPr="003201A5">
        <w:rPr>
          <w:rFonts w:asciiTheme="majorBidi" w:hAnsiTheme="majorBidi" w:cstheme="majorBidi"/>
          <w:i/>
          <w:iCs/>
        </w:rPr>
        <w:t>"The Impact of Risk Management on the Profitability of Insurance Companies in Nigeria"</w:t>
      </w:r>
      <w:r w:rsidRPr="003201A5">
        <w:rPr>
          <w:rFonts w:asciiTheme="majorBidi" w:hAnsiTheme="majorBidi" w:cstheme="majorBidi"/>
        </w:rPr>
        <w:t xml:space="preserve"> aimed to assess how risk management practices influence the profitability of insurance companies. The study specifically sought to investigate how these companies adopt risk management practices and their impact on profitability. A descriptive research design was used, with 60 respondents selected through simple random sampling. The null hypothesis was tested using simple linear regression and Pearson correlation coefficients in the Statistical Analysis System (SAS 9.2). The findings revealed that financial risk management practices significantly affect the profitability of insurance companies. Additionally, operational risk management practices were found to have a positive impact on profitability, while strategic risk management practices also played a crucial role in enhancing profitability. The study recommended that insurance managers develop effective methods for identifying risks and implementing procedures to mitigate them, ensuring that financial performance is not negatively impacted.</w:t>
      </w:r>
    </w:p>
    <w:p w:rsidR="006678EB" w:rsidRPr="003201A5" w:rsidRDefault="006678EB" w:rsidP="003201A5">
      <w:pPr>
        <w:spacing w:line="240" w:lineRule="auto"/>
        <w:rPr>
          <w:rFonts w:asciiTheme="majorBidi" w:hAnsiTheme="majorBidi" w:cstheme="majorBidi"/>
          <w:b/>
          <w:sz w:val="24"/>
          <w:szCs w:val="24"/>
        </w:rPr>
      </w:pPr>
      <w:proofErr w:type="spellStart"/>
      <w:r w:rsidRPr="003201A5">
        <w:rPr>
          <w:rFonts w:asciiTheme="majorBidi" w:hAnsiTheme="majorBidi" w:cstheme="majorBidi"/>
          <w:b/>
          <w:sz w:val="24"/>
          <w:szCs w:val="24"/>
        </w:rPr>
        <w:t>AlNemer</w:t>
      </w:r>
      <w:proofErr w:type="spellEnd"/>
      <w:r w:rsidRPr="003201A5">
        <w:rPr>
          <w:rFonts w:asciiTheme="majorBidi" w:hAnsiTheme="majorBidi" w:cstheme="majorBidi"/>
          <w:b/>
          <w:sz w:val="24"/>
          <w:szCs w:val="24"/>
        </w:rPr>
        <w:t xml:space="preserve"> (2016) </w:t>
      </w:r>
      <w:r w:rsidR="006F47FC" w:rsidRPr="003201A5">
        <w:rPr>
          <w:rFonts w:asciiTheme="majorBidi" w:hAnsiTheme="majorBidi" w:cstheme="majorBidi"/>
        </w:rPr>
        <w:t>A study was conducted to explore how corporate governance policies are adopted in insurance corporations in Saudi Arabia, specifically focusing on the various approaches to governance in nine Takaful Operators (TOs) in the country. The results revealed that these nine TOs exhibited poor governance practices. Based on these findings, the researcher recommended the implementation of a conceptual framework for corporate governance in Saudi Arabian insurance companies to enhance their value and performance, positioning them more competitively among insurance firms globally.</w:t>
      </w:r>
    </w:p>
    <w:p w:rsidR="006678EB" w:rsidRPr="003201A5" w:rsidRDefault="006678EB" w:rsidP="003201A5">
      <w:pPr>
        <w:spacing w:line="240" w:lineRule="auto"/>
        <w:rPr>
          <w:rFonts w:asciiTheme="majorBidi" w:hAnsiTheme="majorBidi" w:cstheme="majorBidi"/>
        </w:rPr>
      </w:pPr>
      <w:proofErr w:type="spellStart"/>
      <w:r w:rsidRPr="003201A5">
        <w:rPr>
          <w:rFonts w:asciiTheme="majorBidi" w:hAnsiTheme="majorBidi" w:cstheme="majorBidi"/>
          <w:b/>
          <w:sz w:val="24"/>
          <w:szCs w:val="24"/>
        </w:rPr>
        <w:t>Toumar</w:t>
      </w:r>
      <w:proofErr w:type="spellEnd"/>
      <w:r w:rsidRPr="003201A5">
        <w:rPr>
          <w:rFonts w:asciiTheme="majorBidi" w:hAnsiTheme="majorBidi" w:cstheme="majorBidi"/>
          <w:b/>
          <w:sz w:val="24"/>
          <w:szCs w:val="24"/>
        </w:rPr>
        <w:t xml:space="preserve"> (2008)</w:t>
      </w:r>
      <w:r w:rsidRPr="003201A5">
        <w:rPr>
          <w:rFonts w:asciiTheme="majorBidi" w:hAnsiTheme="majorBidi" w:cstheme="majorBidi"/>
        </w:rPr>
        <w:t xml:space="preserve"> </w:t>
      </w:r>
      <w:r w:rsidR="006F47FC" w:rsidRPr="003201A5">
        <w:rPr>
          <w:rFonts w:asciiTheme="majorBidi" w:hAnsiTheme="majorBidi" w:cstheme="majorBidi"/>
        </w:rPr>
        <w:t xml:space="preserve">A study was conducted to investigate the relationship between corporate governance and bank performance, led by </w:t>
      </w:r>
      <w:proofErr w:type="spellStart"/>
      <w:r w:rsidR="006F47FC" w:rsidRPr="003201A5">
        <w:rPr>
          <w:rFonts w:asciiTheme="majorBidi" w:hAnsiTheme="majorBidi" w:cstheme="majorBidi"/>
        </w:rPr>
        <w:t>Toumar</w:t>
      </w:r>
      <w:proofErr w:type="spellEnd"/>
      <w:r w:rsidR="006F47FC" w:rsidRPr="003201A5">
        <w:rPr>
          <w:rFonts w:asciiTheme="majorBidi" w:hAnsiTheme="majorBidi" w:cstheme="majorBidi"/>
        </w:rPr>
        <w:t>. The study identified three key components of corporate governance: ownership structure, board composition, and board size. The findings showed that institutional majority ownership leads to better bank performance. Regarding board composition, the study confirmed that a mix of shares between managers and board members produces significant improvements in productivity and performance. However, the results indicated that board size does not have a significant impact on bank performance.</w:t>
      </w:r>
    </w:p>
    <w:p w:rsidR="00B9072B" w:rsidRPr="003201A5" w:rsidRDefault="00B9072B" w:rsidP="003201A5">
      <w:pPr>
        <w:spacing w:line="240" w:lineRule="auto"/>
        <w:rPr>
          <w:rFonts w:asciiTheme="majorBidi" w:hAnsiTheme="majorBidi" w:cstheme="majorBidi"/>
        </w:rPr>
      </w:pPr>
    </w:p>
    <w:p w:rsidR="00B9072B" w:rsidRPr="003201A5" w:rsidRDefault="00B9072B"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b/>
          <w:sz w:val="24"/>
          <w:szCs w:val="24"/>
        </w:rPr>
        <w:t>Bezzina</w:t>
      </w:r>
      <w:proofErr w:type="spellEnd"/>
      <w:r w:rsidRPr="003201A5">
        <w:rPr>
          <w:rFonts w:asciiTheme="majorBidi" w:eastAsia="Times New Roman" w:hAnsiTheme="majorBidi" w:cstheme="majorBidi"/>
          <w:b/>
          <w:sz w:val="24"/>
          <w:szCs w:val="24"/>
        </w:rPr>
        <w:t xml:space="preserve">, </w:t>
      </w:r>
      <w:proofErr w:type="spellStart"/>
      <w:r w:rsidRPr="003201A5">
        <w:rPr>
          <w:rFonts w:asciiTheme="majorBidi" w:eastAsia="Times New Roman" w:hAnsiTheme="majorBidi" w:cstheme="majorBidi"/>
          <w:b/>
          <w:sz w:val="24"/>
          <w:szCs w:val="24"/>
        </w:rPr>
        <w:t>Grima</w:t>
      </w:r>
      <w:proofErr w:type="spellEnd"/>
      <w:r w:rsidRPr="003201A5">
        <w:rPr>
          <w:rFonts w:asciiTheme="majorBidi" w:eastAsia="Times New Roman" w:hAnsiTheme="majorBidi" w:cstheme="majorBidi"/>
          <w:b/>
          <w:sz w:val="24"/>
          <w:szCs w:val="24"/>
        </w:rPr>
        <w:t xml:space="preserve">, and </w:t>
      </w:r>
      <w:proofErr w:type="spellStart"/>
      <w:r w:rsidRPr="003201A5">
        <w:rPr>
          <w:rFonts w:asciiTheme="majorBidi" w:eastAsia="Times New Roman" w:hAnsiTheme="majorBidi" w:cstheme="majorBidi"/>
          <w:b/>
          <w:sz w:val="24"/>
          <w:szCs w:val="24"/>
        </w:rPr>
        <w:t>Mamo's</w:t>
      </w:r>
      <w:proofErr w:type="spellEnd"/>
      <w:r w:rsidRPr="003201A5">
        <w:rPr>
          <w:rFonts w:asciiTheme="majorBidi" w:eastAsia="Times New Roman" w:hAnsiTheme="majorBidi" w:cstheme="majorBidi"/>
          <w:b/>
          <w:sz w:val="24"/>
          <w:szCs w:val="24"/>
        </w:rPr>
        <w:t xml:space="preserve"> (2014)</w:t>
      </w:r>
      <w:r w:rsidRPr="003201A5">
        <w:rPr>
          <w:rFonts w:asciiTheme="majorBidi" w:eastAsia="Times New Roman" w:hAnsiTheme="majorBidi" w:cstheme="majorBidi"/>
          <w:sz w:val="24"/>
          <w:szCs w:val="24"/>
        </w:rPr>
        <w:t>, titled "Risk Management Practices Adopted by Financial Firms in Malta," investigated the risk management strategies of financial companies in Malta. The study aimed to assess the risk management mechanisms used to manage risks, maximize opportunities, and maintain financial stability, as well as their contribution to performance, competitive advantage, and the role of Corporate Social Responsibility (CSR) in risk management.</w:t>
      </w:r>
    </w:p>
    <w:p w:rsidR="00B9072B" w:rsidRPr="003201A5" w:rsidRDefault="00B9072B"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A self-administered questionnaire was distributed to 156 financial institutions, with 141 responses (90.4% response rate). The findings indicated that Malta's financial firms have strong risk management practices, which are linked to improved performance. While these companies lack a competitive advantage, effective risk management fosters a strong risk culture, goal setting, accountability, and continuous improvement. CSR is considered a key part of the risk management strategy, although financial factors are seen as the main driver for advancing risk management principles.</w:t>
      </w:r>
    </w:p>
    <w:p w:rsidR="00B9072B" w:rsidRPr="003201A5" w:rsidRDefault="00B9072B" w:rsidP="003201A5">
      <w:pPr>
        <w:spacing w:line="240" w:lineRule="auto"/>
        <w:rPr>
          <w:rFonts w:asciiTheme="majorBidi" w:hAnsiTheme="majorBidi" w:cstheme="majorBidi"/>
        </w:rPr>
      </w:pPr>
    </w:p>
    <w:p w:rsidR="006678EB" w:rsidRPr="003201A5" w:rsidRDefault="006678EB"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6F47FC" w:rsidRPr="003201A5" w:rsidRDefault="006F47FC" w:rsidP="003201A5">
      <w:pPr>
        <w:spacing w:line="240" w:lineRule="auto"/>
        <w:rPr>
          <w:rFonts w:asciiTheme="majorBidi" w:hAnsiTheme="majorBidi" w:cstheme="majorBidi"/>
        </w:rPr>
      </w:pPr>
    </w:p>
    <w:p w:rsidR="00BD6415" w:rsidRPr="003201A5" w:rsidRDefault="00BD6415" w:rsidP="003201A5">
      <w:pPr>
        <w:spacing w:line="240" w:lineRule="auto"/>
        <w:rPr>
          <w:rFonts w:asciiTheme="majorBidi" w:hAnsiTheme="majorBidi" w:cstheme="majorBidi"/>
        </w:rPr>
      </w:pPr>
    </w:p>
    <w:p w:rsidR="00112BA1" w:rsidRPr="003201A5" w:rsidRDefault="00112BA1" w:rsidP="003201A5">
      <w:pPr>
        <w:spacing w:line="240" w:lineRule="auto"/>
        <w:rPr>
          <w:rFonts w:asciiTheme="majorBidi" w:hAnsiTheme="majorBidi" w:cstheme="majorBidi"/>
        </w:rPr>
      </w:pPr>
    </w:p>
    <w:p w:rsidR="003201A5" w:rsidRDefault="003201A5" w:rsidP="003201A5">
      <w:pPr>
        <w:spacing w:line="240" w:lineRule="auto"/>
        <w:jc w:val="center"/>
        <w:rPr>
          <w:rFonts w:asciiTheme="majorBidi" w:hAnsiTheme="majorBidi" w:cstheme="majorBidi"/>
          <w:b/>
          <w:sz w:val="40"/>
          <w:szCs w:val="40"/>
        </w:rPr>
      </w:pPr>
    </w:p>
    <w:p w:rsidR="003201A5" w:rsidRDefault="003201A5" w:rsidP="003201A5">
      <w:pPr>
        <w:spacing w:line="240" w:lineRule="auto"/>
        <w:jc w:val="center"/>
        <w:rPr>
          <w:rFonts w:asciiTheme="majorBidi" w:hAnsiTheme="majorBidi" w:cstheme="majorBidi"/>
          <w:b/>
          <w:sz w:val="40"/>
          <w:szCs w:val="40"/>
        </w:rPr>
      </w:pPr>
    </w:p>
    <w:p w:rsidR="003201A5" w:rsidRDefault="003201A5" w:rsidP="003201A5">
      <w:pPr>
        <w:spacing w:line="240" w:lineRule="auto"/>
        <w:jc w:val="center"/>
        <w:rPr>
          <w:rFonts w:asciiTheme="majorBidi" w:hAnsiTheme="majorBidi" w:cstheme="majorBidi"/>
          <w:b/>
          <w:sz w:val="40"/>
          <w:szCs w:val="40"/>
        </w:rPr>
      </w:pPr>
    </w:p>
    <w:p w:rsidR="003201A5" w:rsidRDefault="003201A5" w:rsidP="003201A5">
      <w:pPr>
        <w:spacing w:line="240" w:lineRule="auto"/>
        <w:jc w:val="center"/>
        <w:rPr>
          <w:rFonts w:asciiTheme="majorBidi" w:hAnsiTheme="majorBidi" w:cstheme="majorBidi"/>
          <w:b/>
          <w:sz w:val="40"/>
          <w:szCs w:val="40"/>
        </w:rPr>
      </w:pPr>
    </w:p>
    <w:p w:rsidR="003201A5" w:rsidRDefault="003201A5" w:rsidP="003201A5">
      <w:pPr>
        <w:spacing w:line="240" w:lineRule="auto"/>
        <w:jc w:val="center"/>
        <w:rPr>
          <w:rFonts w:asciiTheme="majorBidi" w:hAnsiTheme="majorBidi" w:cstheme="majorBidi"/>
          <w:b/>
          <w:sz w:val="40"/>
          <w:szCs w:val="40"/>
        </w:rPr>
      </w:pPr>
    </w:p>
    <w:p w:rsidR="006F47FC" w:rsidRPr="003201A5" w:rsidRDefault="004E43AE" w:rsidP="003201A5">
      <w:pPr>
        <w:spacing w:line="240" w:lineRule="auto"/>
        <w:jc w:val="center"/>
        <w:rPr>
          <w:rFonts w:asciiTheme="majorBidi" w:hAnsiTheme="majorBidi" w:cstheme="majorBidi"/>
          <w:b/>
          <w:sz w:val="40"/>
          <w:szCs w:val="40"/>
        </w:rPr>
      </w:pPr>
      <w:r w:rsidRPr="003201A5">
        <w:rPr>
          <w:rFonts w:asciiTheme="majorBidi" w:hAnsiTheme="majorBidi" w:cstheme="majorBidi"/>
          <w:b/>
          <w:sz w:val="40"/>
          <w:szCs w:val="40"/>
        </w:rPr>
        <w:lastRenderedPageBreak/>
        <w:t>3</w:t>
      </w:r>
      <w:r w:rsidR="00BD6415" w:rsidRPr="003201A5">
        <w:rPr>
          <w:rFonts w:asciiTheme="majorBidi" w:hAnsiTheme="majorBidi" w:cstheme="majorBidi"/>
          <w:b/>
          <w:sz w:val="40"/>
          <w:szCs w:val="40"/>
        </w:rPr>
        <w:t>-</w:t>
      </w:r>
      <w:r w:rsidRPr="003201A5">
        <w:rPr>
          <w:rFonts w:asciiTheme="majorBidi" w:hAnsiTheme="majorBidi" w:cstheme="majorBidi"/>
          <w:b/>
          <w:sz w:val="40"/>
          <w:szCs w:val="40"/>
        </w:rPr>
        <w:t xml:space="preserve"> Methodology</w:t>
      </w:r>
    </w:p>
    <w:p w:rsidR="0082296A" w:rsidRPr="003201A5" w:rsidRDefault="0082296A"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This study used a quantitative research method to explore causal relationships and expectations within the context of corporate governance in the insurance sector. The research gathered evidence through measurement and numerical data derived from theoretical frameworks. A structured questionnaire collected responses by interviewing insurance professionals working in firms that adopted a similar corporate governance model. The study was conducted in the first quarter of 2024 in Riyadh and Jeddah, Saudi Arabia.</w:t>
      </w:r>
    </w:p>
    <w:p w:rsidR="00E83313" w:rsidRPr="003201A5" w:rsidRDefault="00E83313"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3.1. Study Sample and Community</w:t>
      </w:r>
    </w:p>
    <w:p w:rsidR="003F017C" w:rsidRPr="003201A5" w:rsidRDefault="00E8331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The study population comprised employees in the financial and insurance sectors, including individuals working in insurance companies, agencies, brokerages, and banks. The participants, both men and women, were professionals based in Jeddah and Riyadh, Saudi Arabia. The study </w:t>
      </w:r>
    </w:p>
    <w:p w:rsidR="00E83313" w:rsidRPr="003201A5" w:rsidRDefault="00E83313" w:rsidP="003201A5">
      <w:pPr>
        <w:spacing w:before="100" w:beforeAutospacing="1" w:after="100" w:afterAutospacing="1" w:line="240" w:lineRule="auto"/>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3.2. Study Tool</w:t>
      </w:r>
    </w:p>
    <w:p w:rsidR="00E83313" w:rsidRPr="003201A5" w:rsidRDefault="00E8331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data was collected using an electronic questionnaire composed of 22 questions. The first section featured seven questions designed to capture the demographic and professional characteristics of the study participants. The second section included 15 statements aimed at assessing the respondents' perceptions of the impact of corporate governance on the performance and market value of insurance companies in Saudi Arabia.</w:t>
      </w:r>
    </w:p>
    <w:p w:rsidR="008B713A" w:rsidRPr="003201A5" w:rsidRDefault="003F017C" w:rsidP="003201A5">
      <w:pPr>
        <w:spacing w:line="240" w:lineRule="auto"/>
        <w:rPr>
          <w:rFonts w:asciiTheme="majorBidi" w:hAnsiTheme="majorBidi" w:cstheme="majorBidi"/>
          <w:b/>
          <w:sz w:val="28"/>
          <w:szCs w:val="28"/>
        </w:rPr>
      </w:pPr>
      <w:r w:rsidRPr="003201A5">
        <w:rPr>
          <w:rFonts w:asciiTheme="majorBidi" w:hAnsiTheme="majorBidi" w:cstheme="majorBidi"/>
          <w:b/>
          <w:sz w:val="28"/>
          <w:szCs w:val="28"/>
        </w:rPr>
        <w:t>3.3</w:t>
      </w:r>
      <w:r w:rsidR="008B713A" w:rsidRPr="003201A5">
        <w:rPr>
          <w:rFonts w:asciiTheme="majorBidi" w:hAnsiTheme="majorBidi" w:cstheme="majorBidi"/>
          <w:b/>
          <w:sz w:val="28"/>
          <w:szCs w:val="28"/>
        </w:rPr>
        <w:t>Study Limitations</w:t>
      </w:r>
    </w:p>
    <w:p w:rsidR="008B713A" w:rsidRPr="003201A5" w:rsidRDefault="008B713A" w:rsidP="003201A5">
      <w:pPr>
        <w:spacing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Human Limitation:</w:t>
      </w:r>
      <w:r w:rsidRPr="003201A5">
        <w:rPr>
          <w:rFonts w:asciiTheme="majorBidi" w:eastAsia="Times New Roman" w:hAnsiTheme="majorBidi" w:cstheme="majorBidi"/>
          <w:sz w:val="24"/>
          <w:szCs w:val="24"/>
        </w:rPr>
        <w:t xml:space="preserve"> The participants were limited to managers and risk managers in insurance companies.</w:t>
      </w:r>
    </w:p>
    <w:p w:rsidR="008B713A" w:rsidRPr="003201A5" w:rsidRDefault="008B713A" w:rsidP="003201A5">
      <w:pPr>
        <w:spacing w:after="0"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Place Limitation:</w:t>
      </w:r>
      <w:r w:rsidRPr="003201A5">
        <w:rPr>
          <w:rFonts w:asciiTheme="majorBidi" w:eastAsia="Times New Roman" w:hAnsiTheme="majorBidi" w:cstheme="majorBidi"/>
          <w:sz w:val="24"/>
          <w:szCs w:val="24"/>
        </w:rPr>
        <w:t xml:space="preserve"> The study was conducted solely in Riyadh.</w:t>
      </w:r>
    </w:p>
    <w:p w:rsidR="008B713A" w:rsidRPr="003201A5" w:rsidRDefault="008B713A" w:rsidP="003201A5">
      <w:pPr>
        <w:spacing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Time Limitation:</w:t>
      </w:r>
      <w:r w:rsidRPr="003201A5">
        <w:rPr>
          <w:rFonts w:asciiTheme="majorBidi" w:eastAsia="Times New Roman" w:hAnsiTheme="majorBidi" w:cstheme="majorBidi"/>
          <w:sz w:val="24"/>
          <w:szCs w:val="24"/>
        </w:rPr>
        <w:t xml:space="preserve"> The expected completion period for the study is October 2024.</w:t>
      </w:r>
    </w:p>
    <w:p w:rsidR="00C47535" w:rsidRPr="003201A5" w:rsidRDefault="00C47535"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3.3. Statistical Analysis</w:t>
      </w:r>
    </w:p>
    <w:p w:rsidR="003D2EE3" w:rsidRPr="003201A5" w:rsidRDefault="00C4753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The study utilized a five-point </w:t>
      </w:r>
      <w:proofErr w:type="spellStart"/>
      <w:r w:rsidRPr="003201A5">
        <w:rPr>
          <w:rFonts w:asciiTheme="majorBidi" w:eastAsia="Times New Roman" w:hAnsiTheme="majorBidi" w:cstheme="majorBidi"/>
          <w:sz w:val="24"/>
          <w:szCs w:val="24"/>
        </w:rPr>
        <w:t>Likert</w:t>
      </w:r>
      <w:proofErr w:type="spellEnd"/>
      <w:r w:rsidRPr="003201A5">
        <w:rPr>
          <w:rFonts w:asciiTheme="majorBidi" w:eastAsia="Times New Roman" w:hAnsiTheme="majorBidi" w:cstheme="majorBidi"/>
          <w:sz w:val="24"/>
          <w:szCs w:val="24"/>
        </w:rPr>
        <w:t xml:space="preserve"> scale to ensure reliable results. This scale promotes consistency in participants’ responses across repeated measurements, thereby enhancing the stability and credibility of the findings. Data analysis was conducted using the Statistical Package for the Social Sciences (SPSS) software, which was instrumental in calculating response percentages and other statistical metrics.</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3201A5" w:rsidRDefault="003201A5" w:rsidP="003201A5">
      <w:pPr>
        <w:spacing w:before="100" w:beforeAutospacing="1" w:after="100" w:afterAutospacing="1" w:line="240" w:lineRule="auto"/>
        <w:rPr>
          <w:rFonts w:asciiTheme="majorBidi" w:eastAsia="Times New Roman" w:hAnsiTheme="majorBidi" w:cstheme="majorBidi"/>
          <w:b/>
          <w:bCs/>
          <w:sz w:val="40"/>
          <w:szCs w:val="40"/>
        </w:rPr>
      </w:pPr>
    </w:p>
    <w:p w:rsidR="00C47535" w:rsidRPr="003201A5" w:rsidRDefault="00C47535" w:rsidP="003201A5">
      <w:pPr>
        <w:spacing w:before="100" w:beforeAutospacing="1" w:after="100" w:afterAutospacing="1" w:line="240" w:lineRule="auto"/>
        <w:jc w:val="center"/>
        <w:rPr>
          <w:rFonts w:asciiTheme="majorBidi" w:eastAsia="Times New Roman" w:hAnsiTheme="majorBidi" w:cstheme="majorBidi"/>
          <w:b/>
          <w:bCs/>
          <w:sz w:val="40"/>
          <w:szCs w:val="40"/>
        </w:rPr>
      </w:pPr>
      <w:r w:rsidRPr="003201A5">
        <w:rPr>
          <w:rFonts w:asciiTheme="majorBidi" w:eastAsia="Times New Roman" w:hAnsiTheme="majorBidi" w:cstheme="majorBidi"/>
          <w:b/>
          <w:bCs/>
          <w:sz w:val="40"/>
          <w:szCs w:val="40"/>
        </w:rPr>
        <w:lastRenderedPageBreak/>
        <w:t>4-Results and Discussion</w:t>
      </w:r>
    </w:p>
    <w:p w:rsidR="00C47535" w:rsidRPr="003201A5" w:rsidRDefault="00C4753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This section is organized into two parts. The first part examines the demographic characteristics of the study sample, addressing six aspects: gender, workplace, residence, job level, primary job responsibilities, involvement in business decision-making, and years of professional experience.</w:t>
      </w:r>
    </w:p>
    <w:p w:rsidR="00C47535" w:rsidRPr="003201A5" w:rsidRDefault="00C47535"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second part delves into the responses to the questionnaire items, offering an analysis of participants’ views on how corporate governance influences the performance and market value of insurance companies.</w:t>
      </w:r>
    </w:p>
    <w:p w:rsidR="000623EF" w:rsidRPr="003201A5" w:rsidRDefault="00C47535" w:rsidP="003201A5">
      <w:pPr>
        <w:spacing w:line="240" w:lineRule="auto"/>
        <w:rPr>
          <w:rFonts w:asciiTheme="majorBidi" w:hAnsiTheme="majorBidi" w:cstheme="majorBidi"/>
          <w:b/>
          <w:sz w:val="32"/>
          <w:szCs w:val="32"/>
        </w:rPr>
      </w:pPr>
      <w:r w:rsidRPr="003201A5">
        <w:rPr>
          <w:rFonts w:asciiTheme="majorBidi" w:hAnsiTheme="majorBidi" w:cstheme="majorBidi"/>
        </w:rPr>
        <w:t>Table No. 1. Characteristics of the respondents</w:t>
      </w:r>
    </w:p>
    <w:tbl>
      <w:tblPr>
        <w:tblStyle w:val="a7"/>
        <w:tblW w:w="9652" w:type="dxa"/>
        <w:tblLook w:val="04A0" w:firstRow="1" w:lastRow="0" w:firstColumn="1" w:lastColumn="0" w:noHBand="0" w:noVBand="1"/>
      </w:tblPr>
      <w:tblGrid>
        <w:gridCol w:w="534"/>
        <w:gridCol w:w="2268"/>
        <w:gridCol w:w="2268"/>
        <w:gridCol w:w="2174"/>
        <w:gridCol w:w="2408"/>
      </w:tblGrid>
      <w:tr w:rsidR="00B10F59" w:rsidRPr="003201A5" w:rsidTr="001448A1">
        <w:trPr>
          <w:trHeight w:val="954"/>
        </w:trPr>
        <w:tc>
          <w:tcPr>
            <w:tcW w:w="534" w:type="dxa"/>
          </w:tcPr>
          <w:p w:rsidR="00B10F59" w:rsidRPr="003201A5" w:rsidRDefault="00B10F59" w:rsidP="003201A5">
            <w:pPr>
              <w:rPr>
                <w:rFonts w:asciiTheme="majorBidi" w:hAnsiTheme="majorBidi" w:cstheme="majorBidi"/>
                <w:b/>
                <w:sz w:val="24"/>
                <w:szCs w:val="24"/>
              </w:rPr>
            </w:pPr>
            <w:r w:rsidRPr="003201A5">
              <w:rPr>
                <w:rFonts w:asciiTheme="majorBidi" w:hAnsiTheme="majorBidi" w:cstheme="majorBidi"/>
                <w:b/>
                <w:sz w:val="24"/>
                <w:szCs w:val="24"/>
              </w:rPr>
              <w:t>#</w:t>
            </w:r>
          </w:p>
        </w:tc>
        <w:tc>
          <w:tcPr>
            <w:tcW w:w="2268" w:type="dxa"/>
          </w:tcPr>
          <w:p w:rsidR="00B10F59" w:rsidRPr="003201A5" w:rsidRDefault="00B10F59" w:rsidP="003201A5">
            <w:pPr>
              <w:rPr>
                <w:rFonts w:asciiTheme="majorBidi" w:hAnsiTheme="majorBidi" w:cstheme="majorBidi"/>
                <w:b/>
                <w:bCs/>
                <w:sz w:val="24"/>
                <w:szCs w:val="24"/>
              </w:rPr>
            </w:pPr>
            <w:r w:rsidRPr="003201A5">
              <w:rPr>
                <w:rFonts w:asciiTheme="majorBidi" w:hAnsiTheme="majorBidi" w:cstheme="majorBidi"/>
                <w:b/>
                <w:bCs/>
                <w:sz w:val="24"/>
                <w:szCs w:val="24"/>
              </w:rPr>
              <w:t>Questions</w:t>
            </w:r>
          </w:p>
        </w:tc>
        <w:tc>
          <w:tcPr>
            <w:tcW w:w="2268" w:type="dxa"/>
          </w:tcPr>
          <w:p w:rsidR="00B10F59" w:rsidRPr="003201A5" w:rsidRDefault="00B10F59" w:rsidP="003201A5">
            <w:pPr>
              <w:rPr>
                <w:rFonts w:asciiTheme="majorBidi" w:hAnsiTheme="majorBidi" w:cstheme="majorBidi"/>
                <w:b/>
                <w:bCs/>
                <w:sz w:val="24"/>
                <w:szCs w:val="24"/>
              </w:rPr>
            </w:pPr>
            <w:r w:rsidRPr="003201A5">
              <w:rPr>
                <w:rFonts w:asciiTheme="majorBidi" w:hAnsiTheme="majorBidi" w:cstheme="majorBidi"/>
                <w:b/>
                <w:bCs/>
                <w:sz w:val="24"/>
                <w:szCs w:val="24"/>
              </w:rPr>
              <w:t xml:space="preserve">Answer </w:t>
            </w:r>
          </w:p>
        </w:tc>
        <w:tc>
          <w:tcPr>
            <w:tcW w:w="2174" w:type="dxa"/>
          </w:tcPr>
          <w:p w:rsidR="00B10F59" w:rsidRPr="003201A5" w:rsidRDefault="00B10F59" w:rsidP="003201A5">
            <w:pPr>
              <w:rPr>
                <w:rFonts w:asciiTheme="majorBidi" w:hAnsiTheme="majorBidi" w:cstheme="majorBidi"/>
                <w:b/>
                <w:bCs/>
                <w:sz w:val="24"/>
                <w:szCs w:val="24"/>
              </w:rPr>
            </w:pPr>
            <w:r w:rsidRPr="003201A5">
              <w:rPr>
                <w:rFonts w:asciiTheme="majorBidi" w:hAnsiTheme="majorBidi" w:cstheme="majorBidi"/>
                <w:b/>
                <w:bCs/>
                <w:sz w:val="24"/>
                <w:szCs w:val="24"/>
              </w:rPr>
              <w:t xml:space="preserve">Response </w:t>
            </w:r>
          </w:p>
        </w:tc>
        <w:tc>
          <w:tcPr>
            <w:tcW w:w="2408" w:type="dxa"/>
          </w:tcPr>
          <w:p w:rsidR="00B10F59" w:rsidRPr="003201A5" w:rsidRDefault="00FD55AB" w:rsidP="003201A5">
            <w:pPr>
              <w:rPr>
                <w:rFonts w:asciiTheme="majorBidi" w:hAnsiTheme="majorBidi" w:cstheme="majorBidi"/>
                <w:b/>
                <w:bCs/>
                <w:sz w:val="24"/>
                <w:szCs w:val="24"/>
              </w:rPr>
            </w:pPr>
            <w:r w:rsidRPr="003201A5">
              <w:rPr>
                <w:rFonts w:asciiTheme="majorBidi" w:hAnsiTheme="majorBidi" w:cstheme="majorBidi"/>
                <w:b/>
                <w:bCs/>
                <w:sz w:val="24"/>
                <w:szCs w:val="24"/>
              </w:rPr>
              <w:t>P</w:t>
            </w:r>
            <w:r w:rsidR="00B10F59" w:rsidRPr="003201A5">
              <w:rPr>
                <w:rFonts w:asciiTheme="majorBidi" w:hAnsiTheme="majorBidi" w:cstheme="majorBidi"/>
                <w:b/>
                <w:bCs/>
                <w:sz w:val="24"/>
                <w:szCs w:val="24"/>
              </w:rPr>
              <w:t>ercentage 100%</w:t>
            </w:r>
          </w:p>
        </w:tc>
      </w:tr>
      <w:tr w:rsidR="00B10F59" w:rsidRPr="003201A5" w:rsidTr="001448A1">
        <w:trPr>
          <w:trHeight w:val="488"/>
        </w:trPr>
        <w:tc>
          <w:tcPr>
            <w:tcW w:w="534" w:type="dxa"/>
            <w:vMerge w:val="restart"/>
          </w:tcPr>
          <w:p w:rsidR="00B10F59" w:rsidRPr="003201A5" w:rsidRDefault="00B10F59" w:rsidP="003201A5">
            <w:pPr>
              <w:rPr>
                <w:rFonts w:asciiTheme="majorBidi" w:hAnsiTheme="majorBidi" w:cstheme="majorBidi"/>
                <w:b/>
                <w:sz w:val="24"/>
                <w:szCs w:val="24"/>
              </w:rPr>
            </w:pPr>
            <w:r w:rsidRPr="003201A5">
              <w:rPr>
                <w:rFonts w:asciiTheme="majorBidi" w:hAnsiTheme="majorBidi" w:cstheme="majorBidi"/>
                <w:b/>
                <w:sz w:val="24"/>
                <w:szCs w:val="24"/>
              </w:rPr>
              <w:t>1</w:t>
            </w:r>
          </w:p>
        </w:tc>
        <w:tc>
          <w:tcPr>
            <w:tcW w:w="2268" w:type="dxa"/>
            <w:vMerge w:val="restart"/>
          </w:tcPr>
          <w:p w:rsidR="00B10F59" w:rsidRPr="003201A5" w:rsidRDefault="00B10F59" w:rsidP="003201A5">
            <w:pPr>
              <w:rPr>
                <w:rFonts w:asciiTheme="majorBidi" w:hAnsiTheme="majorBidi" w:cstheme="majorBidi"/>
                <w:b/>
                <w:bCs/>
                <w:sz w:val="24"/>
                <w:szCs w:val="24"/>
              </w:rPr>
            </w:pPr>
            <w:r w:rsidRPr="003201A5">
              <w:rPr>
                <w:rFonts w:asciiTheme="majorBidi" w:hAnsiTheme="majorBidi" w:cstheme="majorBidi"/>
                <w:b/>
                <w:bCs/>
                <w:sz w:val="24"/>
                <w:szCs w:val="24"/>
              </w:rPr>
              <w:t xml:space="preserve">The gender </w:t>
            </w:r>
          </w:p>
        </w:tc>
        <w:tc>
          <w:tcPr>
            <w:tcW w:w="2268" w:type="dxa"/>
          </w:tcPr>
          <w:p w:rsidR="00B10F59" w:rsidRPr="003201A5" w:rsidRDefault="00B10F59" w:rsidP="003201A5">
            <w:pPr>
              <w:rPr>
                <w:rFonts w:asciiTheme="majorBidi" w:hAnsiTheme="majorBidi" w:cstheme="majorBidi"/>
                <w:sz w:val="24"/>
                <w:szCs w:val="24"/>
              </w:rPr>
            </w:pPr>
            <w:r w:rsidRPr="003201A5">
              <w:rPr>
                <w:rFonts w:asciiTheme="majorBidi" w:hAnsiTheme="majorBidi" w:cstheme="majorBidi"/>
                <w:sz w:val="24"/>
                <w:szCs w:val="24"/>
              </w:rPr>
              <w:t xml:space="preserve">Male </w:t>
            </w:r>
          </w:p>
        </w:tc>
        <w:tc>
          <w:tcPr>
            <w:tcW w:w="2174" w:type="dxa"/>
          </w:tcPr>
          <w:p w:rsidR="00B10F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29</w:t>
            </w:r>
          </w:p>
        </w:tc>
        <w:tc>
          <w:tcPr>
            <w:tcW w:w="2408" w:type="dxa"/>
          </w:tcPr>
          <w:p w:rsidR="00B10F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85.29%</w:t>
            </w:r>
          </w:p>
        </w:tc>
      </w:tr>
      <w:tr w:rsidR="00B10F59" w:rsidRPr="003201A5" w:rsidTr="001448A1">
        <w:trPr>
          <w:trHeight w:val="487"/>
        </w:trPr>
        <w:tc>
          <w:tcPr>
            <w:tcW w:w="534" w:type="dxa"/>
            <w:vMerge/>
          </w:tcPr>
          <w:p w:rsidR="00B10F59" w:rsidRPr="003201A5" w:rsidRDefault="00B10F59" w:rsidP="003201A5">
            <w:pPr>
              <w:rPr>
                <w:rFonts w:asciiTheme="majorBidi" w:hAnsiTheme="majorBidi" w:cstheme="majorBidi"/>
                <w:b/>
                <w:sz w:val="24"/>
                <w:szCs w:val="24"/>
              </w:rPr>
            </w:pPr>
          </w:p>
        </w:tc>
        <w:tc>
          <w:tcPr>
            <w:tcW w:w="2268" w:type="dxa"/>
            <w:vMerge/>
          </w:tcPr>
          <w:p w:rsidR="00B10F59" w:rsidRPr="003201A5" w:rsidRDefault="00B10F59" w:rsidP="003201A5">
            <w:pPr>
              <w:rPr>
                <w:rFonts w:asciiTheme="majorBidi" w:hAnsiTheme="majorBidi" w:cstheme="majorBidi"/>
                <w:b/>
                <w:sz w:val="24"/>
                <w:szCs w:val="24"/>
              </w:rPr>
            </w:pPr>
          </w:p>
        </w:tc>
        <w:tc>
          <w:tcPr>
            <w:tcW w:w="2268" w:type="dxa"/>
          </w:tcPr>
          <w:p w:rsidR="00B10F59" w:rsidRPr="003201A5" w:rsidRDefault="00B10F59" w:rsidP="003201A5">
            <w:pPr>
              <w:rPr>
                <w:rFonts w:asciiTheme="majorBidi" w:hAnsiTheme="majorBidi" w:cstheme="majorBidi"/>
                <w:sz w:val="24"/>
                <w:szCs w:val="24"/>
              </w:rPr>
            </w:pPr>
            <w:r w:rsidRPr="003201A5">
              <w:rPr>
                <w:rFonts w:asciiTheme="majorBidi" w:hAnsiTheme="majorBidi" w:cstheme="majorBidi"/>
                <w:sz w:val="24"/>
                <w:szCs w:val="24"/>
              </w:rPr>
              <w:t xml:space="preserve">Female </w:t>
            </w:r>
          </w:p>
        </w:tc>
        <w:tc>
          <w:tcPr>
            <w:tcW w:w="2174" w:type="dxa"/>
          </w:tcPr>
          <w:p w:rsidR="00B10F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5</w:t>
            </w:r>
          </w:p>
        </w:tc>
        <w:tc>
          <w:tcPr>
            <w:tcW w:w="2408" w:type="dxa"/>
          </w:tcPr>
          <w:p w:rsidR="00B10F59" w:rsidRPr="003201A5" w:rsidRDefault="00B10F59" w:rsidP="003201A5">
            <w:pPr>
              <w:rPr>
                <w:rFonts w:asciiTheme="majorBidi" w:hAnsiTheme="majorBidi" w:cstheme="majorBidi"/>
                <w:sz w:val="24"/>
                <w:szCs w:val="24"/>
              </w:rPr>
            </w:pPr>
            <w:r w:rsidRPr="003201A5">
              <w:rPr>
                <w:rFonts w:asciiTheme="majorBidi" w:hAnsiTheme="majorBidi" w:cstheme="majorBidi"/>
                <w:sz w:val="24"/>
                <w:szCs w:val="24"/>
              </w:rPr>
              <w:t>14.71%</w:t>
            </w:r>
          </w:p>
        </w:tc>
      </w:tr>
      <w:tr w:rsidR="00F03359" w:rsidRPr="003201A5" w:rsidTr="001448A1">
        <w:trPr>
          <w:trHeight w:val="192"/>
        </w:trPr>
        <w:tc>
          <w:tcPr>
            <w:tcW w:w="534" w:type="dxa"/>
            <w:vMerge w:val="restart"/>
          </w:tcPr>
          <w:p w:rsidR="00F03359" w:rsidRPr="003201A5" w:rsidRDefault="00F03359" w:rsidP="003201A5">
            <w:pPr>
              <w:rPr>
                <w:rFonts w:asciiTheme="majorBidi" w:hAnsiTheme="majorBidi" w:cstheme="majorBidi"/>
                <w:b/>
                <w:sz w:val="24"/>
                <w:szCs w:val="24"/>
              </w:rPr>
            </w:pPr>
            <w:r w:rsidRPr="003201A5">
              <w:rPr>
                <w:rFonts w:asciiTheme="majorBidi" w:hAnsiTheme="majorBidi" w:cstheme="majorBidi"/>
                <w:b/>
                <w:sz w:val="24"/>
                <w:szCs w:val="24"/>
              </w:rPr>
              <w:t>2</w:t>
            </w:r>
          </w:p>
        </w:tc>
        <w:tc>
          <w:tcPr>
            <w:tcW w:w="2268" w:type="dxa"/>
            <w:vMerge w:val="restart"/>
          </w:tcPr>
          <w:p w:rsidR="00F03359" w:rsidRPr="003201A5" w:rsidRDefault="00F03359" w:rsidP="003201A5">
            <w:pPr>
              <w:rPr>
                <w:rFonts w:asciiTheme="majorBidi" w:hAnsiTheme="majorBidi" w:cstheme="majorBidi"/>
                <w:b/>
                <w:bCs/>
                <w:sz w:val="24"/>
                <w:szCs w:val="24"/>
              </w:rPr>
            </w:pPr>
            <w:r w:rsidRPr="003201A5">
              <w:rPr>
                <w:rFonts w:asciiTheme="majorBidi" w:hAnsiTheme="majorBidi" w:cstheme="majorBidi"/>
                <w:b/>
                <w:bCs/>
                <w:sz w:val="24"/>
                <w:szCs w:val="24"/>
              </w:rPr>
              <w:t>Years of experience in insurance</w:t>
            </w: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1 to 5 years </w:t>
            </w:r>
          </w:p>
        </w:tc>
        <w:tc>
          <w:tcPr>
            <w:tcW w:w="2174"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 9 </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26.47%</w:t>
            </w:r>
          </w:p>
        </w:tc>
      </w:tr>
      <w:tr w:rsidR="00F03359" w:rsidRPr="003201A5" w:rsidTr="001448A1">
        <w:trPr>
          <w:trHeight w:val="192"/>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6 to 10 years</w:t>
            </w:r>
          </w:p>
        </w:tc>
        <w:tc>
          <w:tcPr>
            <w:tcW w:w="2174"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15</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44.12%</w:t>
            </w:r>
          </w:p>
        </w:tc>
      </w:tr>
      <w:tr w:rsidR="00F03359" w:rsidRPr="003201A5" w:rsidTr="001448A1">
        <w:trPr>
          <w:trHeight w:val="192"/>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11 to 15 years </w:t>
            </w:r>
          </w:p>
        </w:tc>
        <w:tc>
          <w:tcPr>
            <w:tcW w:w="2174"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7</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20.59%</w:t>
            </w:r>
          </w:p>
        </w:tc>
      </w:tr>
      <w:tr w:rsidR="00F03359" w:rsidRPr="003201A5" w:rsidTr="001448A1">
        <w:trPr>
          <w:trHeight w:val="192"/>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16 to 20 years </w:t>
            </w:r>
          </w:p>
        </w:tc>
        <w:tc>
          <w:tcPr>
            <w:tcW w:w="2174"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0</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0.00%</w:t>
            </w:r>
          </w:p>
        </w:tc>
      </w:tr>
      <w:tr w:rsidR="00F03359" w:rsidRPr="003201A5" w:rsidTr="001448A1">
        <w:trPr>
          <w:trHeight w:val="192"/>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Above 20 years </w:t>
            </w:r>
          </w:p>
        </w:tc>
        <w:tc>
          <w:tcPr>
            <w:tcW w:w="2174"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3</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8.82%</w:t>
            </w:r>
          </w:p>
        </w:tc>
      </w:tr>
      <w:tr w:rsidR="00F03359" w:rsidRPr="003201A5" w:rsidTr="001448A1">
        <w:trPr>
          <w:trHeight w:val="195"/>
        </w:trPr>
        <w:tc>
          <w:tcPr>
            <w:tcW w:w="534" w:type="dxa"/>
            <w:vMerge w:val="restart"/>
          </w:tcPr>
          <w:p w:rsidR="00F03359" w:rsidRPr="003201A5" w:rsidRDefault="00F03359" w:rsidP="003201A5">
            <w:pPr>
              <w:rPr>
                <w:rFonts w:asciiTheme="majorBidi" w:hAnsiTheme="majorBidi" w:cstheme="majorBidi"/>
                <w:b/>
                <w:sz w:val="24"/>
                <w:szCs w:val="24"/>
              </w:rPr>
            </w:pPr>
            <w:r w:rsidRPr="003201A5">
              <w:rPr>
                <w:rFonts w:asciiTheme="majorBidi" w:hAnsiTheme="majorBidi" w:cstheme="majorBidi"/>
                <w:b/>
                <w:sz w:val="24"/>
                <w:szCs w:val="24"/>
              </w:rPr>
              <w:t>3</w:t>
            </w:r>
          </w:p>
        </w:tc>
        <w:tc>
          <w:tcPr>
            <w:tcW w:w="2268" w:type="dxa"/>
            <w:vMerge w:val="restart"/>
          </w:tcPr>
          <w:p w:rsidR="00F03359" w:rsidRPr="003201A5" w:rsidRDefault="00F03359" w:rsidP="003201A5">
            <w:pPr>
              <w:rPr>
                <w:rFonts w:asciiTheme="majorBidi" w:hAnsiTheme="majorBidi" w:cstheme="majorBidi"/>
                <w:b/>
                <w:sz w:val="24"/>
                <w:szCs w:val="24"/>
              </w:rPr>
            </w:pPr>
            <w:r w:rsidRPr="003201A5">
              <w:rPr>
                <w:rFonts w:asciiTheme="majorBidi" w:hAnsiTheme="majorBidi" w:cstheme="majorBidi"/>
                <w:b/>
                <w:sz w:val="24"/>
                <w:szCs w:val="24"/>
              </w:rPr>
              <w:t>The level of current</w:t>
            </w:r>
          </w:p>
          <w:p w:rsidR="00F03359" w:rsidRPr="003201A5" w:rsidRDefault="00F03359" w:rsidP="003201A5">
            <w:pPr>
              <w:rPr>
                <w:rFonts w:asciiTheme="majorBidi" w:hAnsiTheme="majorBidi" w:cstheme="majorBidi"/>
                <w:b/>
                <w:sz w:val="24"/>
                <w:szCs w:val="24"/>
              </w:rPr>
            </w:pPr>
            <w:r w:rsidRPr="003201A5">
              <w:rPr>
                <w:rFonts w:asciiTheme="majorBidi" w:hAnsiTheme="majorBidi" w:cstheme="majorBidi"/>
                <w:b/>
                <w:sz w:val="24"/>
                <w:szCs w:val="24"/>
              </w:rPr>
              <w:t>position</w:t>
            </w: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Higher management </w:t>
            </w:r>
          </w:p>
        </w:tc>
        <w:tc>
          <w:tcPr>
            <w:tcW w:w="2174" w:type="dxa"/>
          </w:tcPr>
          <w:p w:rsidR="00F03359" w:rsidRPr="003201A5" w:rsidRDefault="00FD55AB" w:rsidP="003201A5">
            <w:pPr>
              <w:rPr>
                <w:rFonts w:asciiTheme="majorBidi" w:hAnsiTheme="majorBidi" w:cstheme="majorBidi"/>
                <w:sz w:val="24"/>
                <w:szCs w:val="24"/>
              </w:rPr>
            </w:pPr>
            <w:r w:rsidRPr="003201A5">
              <w:rPr>
                <w:rFonts w:asciiTheme="majorBidi" w:hAnsiTheme="majorBidi" w:cstheme="majorBidi"/>
                <w:sz w:val="24"/>
                <w:szCs w:val="24"/>
              </w:rPr>
              <w:t>7</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20.59%</w:t>
            </w:r>
          </w:p>
        </w:tc>
      </w:tr>
      <w:tr w:rsidR="00F03359" w:rsidRPr="003201A5" w:rsidTr="001448A1">
        <w:trPr>
          <w:trHeight w:val="195"/>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Head of department </w:t>
            </w:r>
          </w:p>
        </w:tc>
        <w:tc>
          <w:tcPr>
            <w:tcW w:w="2174" w:type="dxa"/>
          </w:tcPr>
          <w:p w:rsidR="00F03359" w:rsidRPr="003201A5" w:rsidRDefault="00FD55AB" w:rsidP="003201A5">
            <w:pPr>
              <w:rPr>
                <w:rFonts w:asciiTheme="majorBidi" w:hAnsiTheme="majorBidi" w:cstheme="majorBidi"/>
                <w:sz w:val="24"/>
                <w:szCs w:val="24"/>
              </w:rPr>
            </w:pPr>
            <w:r w:rsidRPr="003201A5">
              <w:rPr>
                <w:rFonts w:asciiTheme="majorBidi" w:hAnsiTheme="majorBidi" w:cstheme="majorBidi"/>
                <w:sz w:val="24"/>
                <w:szCs w:val="24"/>
              </w:rPr>
              <w:t>5</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14.71%</w:t>
            </w:r>
          </w:p>
        </w:tc>
      </w:tr>
      <w:tr w:rsidR="00F03359" w:rsidRPr="003201A5" w:rsidTr="001448A1">
        <w:trPr>
          <w:trHeight w:val="195"/>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Unit manager </w:t>
            </w:r>
          </w:p>
        </w:tc>
        <w:tc>
          <w:tcPr>
            <w:tcW w:w="2174" w:type="dxa"/>
          </w:tcPr>
          <w:p w:rsidR="00F03359" w:rsidRPr="003201A5" w:rsidRDefault="00FD55AB" w:rsidP="003201A5">
            <w:pPr>
              <w:rPr>
                <w:rFonts w:asciiTheme="majorBidi" w:hAnsiTheme="majorBidi" w:cstheme="majorBidi"/>
                <w:sz w:val="24"/>
                <w:szCs w:val="24"/>
              </w:rPr>
            </w:pPr>
            <w:r w:rsidRPr="003201A5">
              <w:rPr>
                <w:rFonts w:asciiTheme="majorBidi" w:hAnsiTheme="majorBidi" w:cstheme="majorBidi"/>
                <w:sz w:val="24"/>
                <w:szCs w:val="24"/>
              </w:rPr>
              <w:t>9</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26.47%</w:t>
            </w:r>
          </w:p>
        </w:tc>
      </w:tr>
      <w:tr w:rsidR="00F03359" w:rsidRPr="003201A5" w:rsidTr="001448A1">
        <w:trPr>
          <w:trHeight w:val="195"/>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Supervisor </w:t>
            </w:r>
          </w:p>
        </w:tc>
        <w:tc>
          <w:tcPr>
            <w:tcW w:w="2174" w:type="dxa"/>
          </w:tcPr>
          <w:p w:rsidR="00F03359" w:rsidRPr="003201A5" w:rsidRDefault="00FD55AB" w:rsidP="003201A5">
            <w:pPr>
              <w:rPr>
                <w:rFonts w:asciiTheme="majorBidi" w:hAnsiTheme="majorBidi" w:cstheme="majorBidi"/>
                <w:sz w:val="24"/>
                <w:szCs w:val="24"/>
              </w:rPr>
            </w:pPr>
            <w:r w:rsidRPr="003201A5">
              <w:rPr>
                <w:rFonts w:asciiTheme="majorBidi" w:hAnsiTheme="majorBidi" w:cstheme="majorBidi"/>
                <w:sz w:val="24"/>
                <w:szCs w:val="24"/>
              </w:rPr>
              <w:t>8</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23.53%</w:t>
            </w:r>
          </w:p>
        </w:tc>
      </w:tr>
      <w:tr w:rsidR="00F03359" w:rsidRPr="003201A5" w:rsidTr="001448A1">
        <w:trPr>
          <w:trHeight w:val="195"/>
        </w:trPr>
        <w:tc>
          <w:tcPr>
            <w:tcW w:w="534" w:type="dxa"/>
            <w:vMerge/>
          </w:tcPr>
          <w:p w:rsidR="00F03359" w:rsidRPr="003201A5" w:rsidRDefault="00F03359" w:rsidP="003201A5">
            <w:pPr>
              <w:rPr>
                <w:rFonts w:asciiTheme="majorBidi" w:hAnsiTheme="majorBidi" w:cstheme="majorBidi"/>
                <w:b/>
                <w:sz w:val="24"/>
                <w:szCs w:val="24"/>
              </w:rPr>
            </w:pPr>
          </w:p>
        </w:tc>
        <w:tc>
          <w:tcPr>
            <w:tcW w:w="2268" w:type="dxa"/>
            <w:vMerge/>
          </w:tcPr>
          <w:p w:rsidR="00F03359" w:rsidRPr="003201A5" w:rsidRDefault="00F03359" w:rsidP="003201A5">
            <w:pPr>
              <w:rPr>
                <w:rFonts w:asciiTheme="majorBidi" w:hAnsiTheme="majorBidi" w:cstheme="majorBidi"/>
                <w:b/>
                <w:sz w:val="24"/>
                <w:szCs w:val="24"/>
              </w:rPr>
            </w:pPr>
          </w:p>
        </w:tc>
        <w:tc>
          <w:tcPr>
            <w:tcW w:w="226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 xml:space="preserve">other </w:t>
            </w:r>
          </w:p>
        </w:tc>
        <w:tc>
          <w:tcPr>
            <w:tcW w:w="2174" w:type="dxa"/>
          </w:tcPr>
          <w:p w:rsidR="00F03359" w:rsidRPr="003201A5" w:rsidRDefault="00FD55AB" w:rsidP="003201A5">
            <w:pPr>
              <w:rPr>
                <w:rFonts w:asciiTheme="majorBidi" w:hAnsiTheme="majorBidi" w:cstheme="majorBidi"/>
                <w:sz w:val="24"/>
                <w:szCs w:val="24"/>
              </w:rPr>
            </w:pPr>
            <w:r w:rsidRPr="003201A5">
              <w:rPr>
                <w:rFonts w:asciiTheme="majorBidi" w:hAnsiTheme="majorBidi" w:cstheme="majorBidi"/>
                <w:sz w:val="24"/>
                <w:szCs w:val="24"/>
              </w:rPr>
              <w:t>5</w:t>
            </w:r>
          </w:p>
        </w:tc>
        <w:tc>
          <w:tcPr>
            <w:tcW w:w="2408" w:type="dxa"/>
          </w:tcPr>
          <w:p w:rsidR="00F03359" w:rsidRPr="003201A5" w:rsidRDefault="00F03359" w:rsidP="003201A5">
            <w:pPr>
              <w:rPr>
                <w:rFonts w:asciiTheme="majorBidi" w:hAnsiTheme="majorBidi" w:cstheme="majorBidi"/>
                <w:sz w:val="24"/>
                <w:szCs w:val="24"/>
              </w:rPr>
            </w:pPr>
            <w:r w:rsidRPr="003201A5">
              <w:rPr>
                <w:rFonts w:asciiTheme="majorBidi" w:hAnsiTheme="majorBidi" w:cstheme="majorBidi"/>
                <w:sz w:val="24"/>
                <w:szCs w:val="24"/>
              </w:rPr>
              <w:t>14.71%</w:t>
            </w:r>
          </w:p>
        </w:tc>
      </w:tr>
      <w:tr w:rsidR="004219AC" w:rsidRPr="003201A5" w:rsidTr="004219AC">
        <w:trPr>
          <w:trHeight w:val="825"/>
        </w:trPr>
        <w:tc>
          <w:tcPr>
            <w:tcW w:w="534" w:type="dxa"/>
            <w:vMerge w:val="restart"/>
          </w:tcPr>
          <w:p w:rsidR="004219AC" w:rsidRPr="003201A5" w:rsidRDefault="004219AC" w:rsidP="003201A5">
            <w:pPr>
              <w:rPr>
                <w:rFonts w:asciiTheme="majorBidi" w:hAnsiTheme="majorBidi" w:cstheme="majorBidi"/>
                <w:b/>
                <w:sz w:val="24"/>
                <w:szCs w:val="24"/>
              </w:rPr>
            </w:pPr>
            <w:r w:rsidRPr="003201A5">
              <w:rPr>
                <w:rFonts w:asciiTheme="majorBidi" w:hAnsiTheme="majorBidi" w:cstheme="majorBidi"/>
                <w:b/>
                <w:sz w:val="24"/>
                <w:szCs w:val="24"/>
              </w:rPr>
              <w:t>4</w:t>
            </w:r>
          </w:p>
        </w:tc>
        <w:tc>
          <w:tcPr>
            <w:tcW w:w="2268" w:type="dxa"/>
            <w:vMerge w:val="restart"/>
          </w:tcPr>
          <w:p w:rsidR="004219AC" w:rsidRPr="003201A5" w:rsidRDefault="004219AC" w:rsidP="003201A5">
            <w:pPr>
              <w:rPr>
                <w:rFonts w:asciiTheme="majorBidi" w:hAnsiTheme="majorBidi" w:cstheme="majorBidi"/>
                <w:b/>
                <w:bCs/>
                <w:sz w:val="24"/>
                <w:szCs w:val="24"/>
              </w:rPr>
            </w:pPr>
            <w:r w:rsidRPr="003201A5">
              <w:rPr>
                <w:rFonts w:asciiTheme="majorBidi" w:hAnsiTheme="majorBidi" w:cstheme="majorBidi"/>
              </w:rPr>
              <w:t>Does it involve making business decisions</w:t>
            </w:r>
          </w:p>
        </w:tc>
        <w:tc>
          <w:tcPr>
            <w:tcW w:w="2268" w:type="dxa"/>
          </w:tcPr>
          <w:p w:rsidR="004219AC" w:rsidRPr="003201A5" w:rsidRDefault="004219AC" w:rsidP="003201A5">
            <w:pPr>
              <w:rPr>
                <w:rFonts w:asciiTheme="majorBidi" w:hAnsiTheme="majorBidi" w:cstheme="majorBidi"/>
              </w:rPr>
            </w:pPr>
            <w:r w:rsidRPr="003201A5">
              <w:rPr>
                <w:rFonts w:asciiTheme="majorBidi" w:hAnsiTheme="majorBidi" w:cstheme="majorBidi"/>
              </w:rPr>
              <w:t xml:space="preserve">Yes </w:t>
            </w:r>
          </w:p>
        </w:tc>
        <w:tc>
          <w:tcPr>
            <w:tcW w:w="2174" w:type="dxa"/>
          </w:tcPr>
          <w:p w:rsidR="004219AC" w:rsidRPr="003201A5" w:rsidRDefault="004219AC" w:rsidP="003201A5">
            <w:pPr>
              <w:rPr>
                <w:rFonts w:asciiTheme="majorBidi" w:hAnsiTheme="majorBidi" w:cstheme="majorBidi"/>
              </w:rPr>
            </w:pPr>
            <w:r w:rsidRPr="003201A5">
              <w:rPr>
                <w:rFonts w:asciiTheme="majorBidi" w:hAnsiTheme="majorBidi" w:cstheme="majorBidi"/>
              </w:rPr>
              <w:t xml:space="preserve">24 </w:t>
            </w:r>
          </w:p>
        </w:tc>
        <w:tc>
          <w:tcPr>
            <w:tcW w:w="2408" w:type="dxa"/>
          </w:tcPr>
          <w:p w:rsidR="004219AC" w:rsidRPr="003201A5" w:rsidRDefault="004219AC" w:rsidP="003201A5">
            <w:pPr>
              <w:rPr>
                <w:rFonts w:asciiTheme="majorBidi" w:hAnsiTheme="majorBidi" w:cstheme="majorBidi"/>
              </w:rPr>
            </w:pPr>
            <w:r w:rsidRPr="003201A5">
              <w:rPr>
                <w:rFonts w:asciiTheme="majorBidi" w:hAnsiTheme="majorBidi" w:cstheme="majorBidi"/>
              </w:rPr>
              <w:t>%70.59</w:t>
            </w:r>
          </w:p>
        </w:tc>
      </w:tr>
      <w:tr w:rsidR="004219AC" w:rsidRPr="003201A5" w:rsidTr="001448A1">
        <w:trPr>
          <w:trHeight w:val="825"/>
        </w:trPr>
        <w:tc>
          <w:tcPr>
            <w:tcW w:w="534" w:type="dxa"/>
            <w:vMerge/>
          </w:tcPr>
          <w:p w:rsidR="004219AC" w:rsidRPr="003201A5" w:rsidRDefault="004219AC" w:rsidP="003201A5">
            <w:pPr>
              <w:rPr>
                <w:rFonts w:asciiTheme="majorBidi" w:hAnsiTheme="majorBidi" w:cstheme="majorBidi"/>
                <w:b/>
                <w:sz w:val="24"/>
                <w:szCs w:val="24"/>
              </w:rPr>
            </w:pPr>
          </w:p>
        </w:tc>
        <w:tc>
          <w:tcPr>
            <w:tcW w:w="2268" w:type="dxa"/>
            <w:vMerge/>
          </w:tcPr>
          <w:p w:rsidR="004219AC" w:rsidRPr="003201A5" w:rsidRDefault="004219AC" w:rsidP="003201A5">
            <w:pPr>
              <w:rPr>
                <w:rFonts w:asciiTheme="majorBidi" w:hAnsiTheme="majorBidi" w:cstheme="majorBidi"/>
                <w:b/>
                <w:bCs/>
                <w:sz w:val="24"/>
                <w:szCs w:val="24"/>
              </w:rPr>
            </w:pPr>
          </w:p>
        </w:tc>
        <w:tc>
          <w:tcPr>
            <w:tcW w:w="2268" w:type="dxa"/>
          </w:tcPr>
          <w:p w:rsidR="004219AC" w:rsidRPr="003201A5" w:rsidRDefault="004219AC" w:rsidP="003201A5">
            <w:pPr>
              <w:rPr>
                <w:rFonts w:asciiTheme="majorBidi" w:hAnsiTheme="majorBidi" w:cstheme="majorBidi"/>
              </w:rPr>
            </w:pPr>
            <w:r w:rsidRPr="003201A5">
              <w:rPr>
                <w:rFonts w:asciiTheme="majorBidi" w:hAnsiTheme="majorBidi" w:cstheme="majorBidi"/>
              </w:rPr>
              <w:t xml:space="preserve">No </w:t>
            </w:r>
          </w:p>
        </w:tc>
        <w:tc>
          <w:tcPr>
            <w:tcW w:w="2174" w:type="dxa"/>
          </w:tcPr>
          <w:p w:rsidR="004219AC" w:rsidRPr="003201A5" w:rsidRDefault="004219AC" w:rsidP="003201A5">
            <w:pPr>
              <w:rPr>
                <w:rFonts w:asciiTheme="majorBidi" w:hAnsiTheme="majorBidi" w:cstheme="majorBidi"/>
              </w:rPr>
            </w:pPr>
            <w:r w:rsidRPr="003201A5">
              <w:rPr>
                <w:rFonts w:asciiTheme="majorBidi" w:hAnsiTheme="majorBidi" w:cstheme="majorBidi"/>
              </w:rPr>
              <w:t xml:space="preserve">10 </w:t>
            </w:r>
          </w:p>
        </w:tc>
        <w:tc>
          <w:tcPr>
            <w:tcW w:w="2408" w:type="dxa"/>
          </w:tcPr>
          <w:p w:rsidR="004219AC" w:rsidRPr="003201A5" w:rsidRDefault="004219AC" w:rsidP="003201A5">
            <w:pPr>
              <w:rPr>
                <w:rFonts w:asciiTheme="majorBidi" w:hAnsiTheme="majorBidi" w:cstheme="majorBidi"/>
              </w:rPr>
            </w:pPr>
            <w:r w:rsidRPr="003201A5">
              <w:rPr>
                <w:rFonts w:asciiTheme="majorBidi" w:hAnsiTheme="majorBidi" w:cstheme="majorBidi"/>
              </w:rPr>
              <w:t>%29.41</w:t>
            </w:r>
          </w:p>
        </w:tc>
      </w:tr>
      <w:tr w:rsidR="004A0368" w:rsidRPr="003201A5" w:rsidTr="001448A1">
        <w:trPr>
          <w:trHeight w:val="488"/>
        </w:trPr>
        <w:tc>
          <w:tcPr>
            <w:tcW w:w="534" w:type="dxa"/>
            <w:vMerge w:val="restart"/>
          </w:tcPr>
          <w:p w:rsidR="004A0368" w:rsidRPr="003201A5" w:rsidRDefault="004A0368" w:rsidP="003201A5">
            <w:pPr>
              <w:rPr>
                <w:rFonts w:asciiTheme="majorBidi" w:hAnsiTheme="majorBidi" w:cstheme="majorBidi"/>
              </w:rPr>
            </w:pPr>
            <w:r w:rsidRPr="003201A5">
              <w:rPr>
                <w:rFonts w:asciiTheme="majorBidi" w:hAnsiTheme="majorBidi" w:cstheme="majorBidi"/>
              </w:rPr>
              <w:t>5</w:t>
            </w:r>
          </w:p>
        </w:tc>
        <w:tc>
          <w:tcPr>
            <w:tcW w:w="2268" w:type="dxa"/>
            <w:vMerge w:val="restart"/>
          </w:tcPr>
          <w:p w:rsidR="004A0368" w:rsidRPr="003201A5" w:rsidRDefault="004A0368" w:rsidP="003201A5">
            <w:pPr>
              <w:rPr>
                <w:rFonts w:asciiTheme="majorBidi" w:hAnsiTheme="majorBidi" w:cstheme="majorBidi"/>
              </w:rPr>
            </w:pPr>
            <w:r w:rsidRPr="003201A5">
              <w:rPr>
                <w:rFonts w:asciiTheme="majorBidi" w:hAnsiTheme="majorBidi" w:cstheme="majorBidi"/>
                <w:b/>
                <w:bCs/>
                <w:sz w:val="24"/>
                <w:szCs w:val="24"/>
              </w:rPr>
              <w:t>Place of residence</w:t>
            </w:r>
          </w:p>
        </w:tc>
        <w:tc>
          <w:tcPr>
            <w:tcW w:w="2268" w:type="dxa"/>
          </w:tcPr>
          <w:p w:rsidR="004A0368" w:rsidRPr="003201A5" w:rsidRDefault="004A0368" w:rsidP="003201A5">
            <w:pPr>
              <w:rPr>
                <w:rFonts w:asciiTheme="majorBidi" w:hAnsiTheme="majorBidi" w:cstheme="majorBidi"/>
              </w:rPr>
            </w:pPr>
            <w:r w:rsidRPr="003201A5">
              <w:rPr>
                <w:rFonts w:asciiTheme="majorBidi" w:hAnsiTheme="majorBidi" w:cstheme="majorBidi"/>
              </w:rPr>
              <w:t xml:space="preserve">Saudi Arabia </w:t>
            </w:r>
          </w:p>
        </w:tc>
        <w:tc>
          <w:tcPr>
            <w:tcW w:w="2174" w:type="dxa"/>
          </w:tcPr>
          <w:p w:rsidR="004A0368" w:rsidRPr="003201A5" w:rsidRDefault="004A0368" w:rsidP="003201A5">
            <w:pPr>
              <w:rPr>
                <w:rFonts w:asciiTheme="majorBidi" w:hAnsiTheme="majorBidi" w:cstheme="majorBidi"/>
              </w:rPr>
            </w:pPr>
            <w:r w:rsidRPr="003201A5">
              <w:rPr>
                <w:rFonts w:asciiTheme="majorBidi" w:hAnsiTheme="majorBidi" w:cstheme="majorBidi"/>
              </w:rPr>
              <w:t>100%</w:t>
            </w:r>
          </w:p>
        </w:tc>
        <w:tc>
          <w:tcPr>
            <w:tcW w:w="2408" w:type="dxa"/>
          </w:tcPr>
          <w:p w:rsidR="004A0368" w:rsidRPr="003201A5" w:rsidRDefault="004A0368" w:rsidP="003201A5">
            <w:pPr>
              <w:rPr>
                <w:rFonts w:asciiTheme="majorBidi" w:hAnsiTheme="majorBidi" w:cstheme="majorBidi"/>
              </w:rPr>
            </w:pPr>
            <w:r w:rsidRPr="003201A5">
              <w:rPr>
                <w:rFonts w:asciiTheme="majorBidi" w:hAnsiTheme="majorBidi" w:cstheme="majorBidi"/>
              </w:rPr>
              <w:t>100%</w:t>
            </w:r>
          </w:p>
        </w:tc>
      </w:tr>
      <w:tr w:rsidR="004A0368" w:rsidRPr="003201A5" w:rsidTr="001448A1">
        <w:trPr>
          <w:trHeight w:val="487"/>
        </w:trPr>
        <w:tc>
          <w:tcPr>
            <w:tcW w:w="534" w:type="dxa"/>
            <w:vMerge/>
          </w:tcPr>
          <w:p w:rsidR="004A0368" w:rsidRPr="003201A5" w:rsidRDefault="004A0368" w:rsidP="003201A5">
            <w:pPr>
              <w:rPr>
                <w:rFonts w:asciiTheme="majorBidi" w:hAnsiTheme="majorBidi" w:cstheme="majorBidi"/>
                <w:b/>
                <w:sz w:val="24"/>
                <w:szCs w:val="24"/>
              </w:rPr>
            </w:pPr>
          </w:p>
        </w:tc>
        <w:tc>
          <w:tcPr>
            <w:tcW w:w="2268" w:type="dxa"/>
            <w:vMerge/>
          </w:tcPr>
          <w:p w:rsidR="004A0368" w:rsidRPr="003201A5" w:rsidRDefault="004A0368" w:rsidP="003201A5">
            <w:pPr>
              <w:rPr>
                <w:rFonts w:asciiTheme="majorBidi" w:hAnsiTheme="majorBidi" w:cstheme="majorBidi"/>
                <w:b/>
                <w:sz w:val="24"/>
                <w:szCs w:val="24"/>
              </w:rPr>
            </w:pPr>
          </w:p>
        </w:tc>
        <w:tc>
          <w:tcPr>
            <w:tcW w:w="2268" w:type="dxa"/>
          </w:tcPr>
          <w:p w:rsidR="004A0368" w:rsidRPr="003201A5" w:rsidRDefault="004A0368" w:rsidP="003201A5">
            <w:pPr>
              <w:rPr>
                <w:rFonts w:asciiTheme="majorBidi" w:hAnsiTheme="majorBidi" w:cstheme="majorBidi"/>
              </w:rPr>
            </w:pPr>
            <w:r w:rsidRPr="003201A5">
              <w:rPr>
                <w:rFonts w:asciiTheme="majorBidi" w:hAnsiTheme="majorBidi" w:cstheme="majorBidi"/>
              </w:rPr>
              <w:t xml:space="preserve">Other. </w:t>
            </w:r>
          </w:p>
        </w:tc>
        <w:tc>
          <w:tcPr>
            <w:tcW w:w="2174" w:type="dxa"/>
          </w:tcPr>
          <w:p w:rsidR="004A0368" w:rsidRPr="003201A5" w:rsidRDefault="004A0368" w:rsidP="003201A5">
            <w:pPr>
              <w:rPr>
                <w:rFonts w:asciiTheme="majorBidi" w:hAnsiTheme="majorBidi" w:cstheme="majorBidi"/>
              </w:rPr>
            </w:pPr>
            <w:r w:rsidRPr="003201A5">
              <w:rPr>
                <w:rFonts w:asciiTheme="majorBidi" w:hAnsiTheme="majorBidi" w:cstheme="majorBidi"/>
              </w:rPr>
              <w:t>0%</w:t>
            </w:r>
          </w:p>
        </w:tc>
        <w:tc>
          <w:tcPr>
            <w:tcW w:w="2408" w:type="dxa"/>
          </w:tcPr>
          <w:p w:rsidR="004A0368" w:rsidRPr="003201A5" w:rsidRDefault="004A0368" w:rsidP="003201A5">
            <w:pPr>
              <w:rPr>
                <w:rFonts w:asciiTheme="majorBidi" w:hAnsiTheme="majorBidi" w:cstheme="majorBidi"/>
              </w:rPr>
            </w:pPr>
            <w:r w:rsidRPr="003201A5">
              <w:rPr>
                <w:rFonts w:asciiTheme="majorBidi" w:hAnsiTheme="majorBidi" w:cstheme="majorBidi"/>
              </w:rPr>
              <w:t xml:space="preserve"> 0%</w:t>
            </w:r>
          </w:p>
        </w:tc>
      </w:tr>
      <w:tr w:rsidR="00FD55AB" w:rsidRPr="003201A5" w:rsidTr="001448A1">
        <w:trPr>
          <w:trHeight w:val="192"/>
        </w:trPr>
        <w:tc>
          <w:tcPr>
            <w:tcW w:w="534" w:type="dxa"/>
            <w:vMerge w:val="restart"/>
          </w:tcPr>
          <w:p w:rsidR="00FD55AB" w:rsidRPr="003201A5" w:rsidRDefault="00FD55AB" w:rsidP="003201A5">
            <w:pPr>
              <w:rPr>
                <w:rFonts w:asciiTheme="majorBidi" w:hAnsiTheme="majorBidi" w:cstheme="majorBidi"/>
                <w:b/>
                <w:sz w:val="24"/>
                <w:szCs w:val="24"/>
              </w:rPr>
            </w:pPr>
            <w:r w:rsidRPr="003201A5">
              <w:rPr>
                <w:rFonts w:asciiTheme="majorBidi" w:hAnsiTheme="majorBidi" w:cstheme="majorBidi"/>
                <w:b/>
                <w:sz w:val="24"/>
                <w:szCs w:val="24"/>
              </w:rPr>
              <w:t>6</w:t>
            </w:r>
          </w:p>
        </w:tc>
        <w:tc>
          <w:tcPr>
            <w:tcW w:w="2268" w:type="dxa"/>
            <w:vMerge w:val="restart"/>
          </w:tcPr>
          <w:p w:rsidR="00FD55AB" w:rsidRPr="003201A5" w:rsidRDefault="00FD55AB" w:rsidP="003201A5">
            <w:pPr>
              <w:rPr>
                <w:rFonts w:asciiTheme="majorBidi" w:hAnsiTheme="majorBidi" w:cstheme="majorBidi"/>
              </w:rPr>
            </w:pPr>
            <w:r w:rsidRPr="003201A5">
              <w:rPr>
                <w:rFonts w:asciiTheme="majorBidi" w:hAnsiTheme="majorBidi" w:cstheme="majorBidi"/>
              </w:rPr>
              <w:t>The main responsibility</w:t>
            </w:r>
          </w:p>
          <w:p w:rsidR="00FD55AB" w:rsidRPr="003201A5" w:rsidRDefault="00FD55AB" w:rsidP="003201A5">
            <w:pPr>
              <w:rPr>
                <w:rFonts w:asciiTheme="majorBidi" w:hAnsiTheme="majorBidi" w:cstheme="majorBidi"/>
                <w:b/>
                <w:bCs/>
                <w:sz w:val="24"/>
                <w:szCs w:val="24"/>
              </w:rPr>
            </w:pPr>
            <w:r w:rsidRPr="003201A5">
              <w:rPr>
                <w:rFonts w:asciiTheme="majorBidi" w:hAnsiTheme="majorBidi" w:cstheme="majorBidi"/>
              </w:rPr>
              <w:t>for current position</w:t>
            </w:r>
          </w:p>
        </w:tc>
        <w:tc>
          <w:tcPr>
            <w:tcW w:w="2268" w:type="dxa"/>
          </w:tcPr>
          <w:p w:rsidR="00FD55AB" w:rsidRPr="003201A5" w:rsidRDefault="00FD55AB" w:rsidP="003201A5">
            <w:pPr>
              <w:rPr>
                <w:rFonts w:asciiTheme="majorBidi" w:hAnsiTheme="majorBidi" w:cstheme="majorBidi"/>
              </w:rPr>
            </w:pPr>
            <w:r w:rsidRPr="003201A5">
              <w:rPr>
                <w:rFonts w:asciiTheme="majorBidi" w:hAnsiTheme="majorBidi" w:cstheme="majorBidi"/>
              </w:rPr>
              <w:t xml:space="preserve">Strategic planning </w:t>
            </w:r>
          </w:p>
        </w:tc>
        <w:tc>
          <w:tcPr>
            <w:tcW w:w="2174" w:type="dxa"/>
          </w:tcPr>
          <w:p w:rsidR="00FD55AB" w:rsidRPr="003201A5" w:rsidRDefault="004A0368" w:rsidP="003201A5">
            <w:pPr>
              <w:rPr>
                <w:rFonts w:asciiTheme="majorBidi" w:hAnsiTheme="majorBidi" w:cstheme="majorBidi"/>
              </w:rPr>
            </w:pPr>
            <w:r w:rsidRPr="003201A5">
              <w:rPr>
                <w:rFonts w:asciiTheme="majorBidi" w:hAnsiTheme="majorBidi" w:cstheme="majorBidi"/>
              </w:rPr>
              <w:t>2</w:t>
            </w:r>
          </w:p>
        </w:tc>
        <w:tc>
          <w:tcPr>
            <w:tcW w:w="2408" w:type="dxa"/>
          </w:tcPr>
          <w:p w:rsidR="00FD55AB" w:rsidRPr="003201A5" w:rsidRDefault="00FD55AB" w:rsidP="003201A5">
            <w:pPr>
              <w:rPr>
                <w:rFonts w:asciiTheme="majorBidi" w:hAnsiTheme="majorBidi" w:cstheme="majorBidi"/>
              </w:rPr>
            </w:pPr>
            <w:r w:rsidRPr="003201A5">
              <w:rPr>
                <w:rFonts w:asciiTheme="majorBidi" w:hAnsiTheme="majorBidi" w:cstheme="majorBidi"/>
              </w:rPr>
              <w:t>Strategic planning 2 5.88%</w:t>
            </w:r>
          </w:p>
        </w:tc>
      </w:tr>
      <w:tr w:rsidR="00FD55AB" w:rsidRPr="003201A5" w:rsidTr="004A0368">
        <w:trPr>
          <w:trHeight w:val="352"/>
        </w:trPr>
        <w:tc>
          <w:tcPr>
            <w:tcW w:w="534" w:type="dxa"/>
            <w:vMerge/>
          </w:tcPr>
          <w:p w:rsidR="00FD55AB" w:rsidRPr="003201A5" w:rsidRDefault="00FD55AB" w:rsidP="003201A5">
            <w:pPr>
              <w:rPr>
                <w:rFonts w:asciiTheme="majorBidi" w:hAnsiTheme="majorBidi" w:cstheme="majorBidi"/>
                <w:b/>
                <w:sz w:val="24"/>
                <w:szCs w:val="24"/>
              </w:rPr>
            </w:pPr>
          </w:p>
        </w:tc>
        <w:tc>
          <w:tcPr>
            <w:tcW w:w="2268" w:type="dxa"/>
            <w:vMerge/>
          </w:tcPr>
          <w:p w:rsidR="00FD55AB" w:rsidRPr="003201A5" w:rsidRDefault="00FD55AB" w:rsidP="003201A5">
            <w:pPr>
              <w:rPr>
                <w:rFonts w:asciiTheme="majorBidi" w:hAnsiTheme="majorBidi" w:cstheme="majorBidi"/>
                <w:b/>
                <w:sz w:val="24"/>
                <w:szCs w:val="24"/>
              </w:rPr>
            </w:pPr>
          </w:p>
        </w:tc>
        <w:tc>
          <w:tcPr>
            <w:tcW w:w="2268" w:type="dxa"/>
          </w:tcPr>
          <w:p w:rsidR="00FD55AB" w:rsidRPr="003201A5" w:rsidRDefault="00FD55AB" w:rsidP="003201A5">
            <w:pPr>
              <w:rPr>
                <w:rFonts w:asciiTheme="majorBidi" w:hAnsiTheme="majorBidi" w:cstheme="majorBidi"/>
              </w:rPr>
            </w:pPr>
            <w:r w:rsidRPr="003201A5">
              <w:rPr>
                <w:rFonts w:asciiTheme="majorBidi" w:hAnsiTheme="majorBidi" w:cstheme="majorBidi"/>
              </w:rPr>
              <w:t xml:space="preserve">Operation management </w:t>
            </w:r>
          </w:p>
        </w:tc>
        <w:tc>
          <w:tcPr>
            <w:tcW w:w="2174" w:type="dxa"/>
          </w:tcPr>
          <w:p w:rsidR="00FD55AB" w:rsidRPr="003201A5" w:rsidRDefault="004A0368" w:rsidP="003201A5">
            <w:pPr>
              <w:rPr>
                <w:rFonts w:asciiTheme="majorBidi" w:hAnsiTheme="majorBidi" w:cstheme="majorBidi"/>
              </w:rPr>
            </w:pPr>
            <w:r w:rsidRPr="003201A5">
              <w:rPr>
                <w:rFonts w:asciiTheme="majorBidi" w:hAnsiTheme="majorBidi" w:cstheme="majorBidi"/>
              </w:rPr>
              <w:t>13</w:t>
            </w:r>
          </w:p>
        </w:tc>
        <w:tc>
          <w:tcPr>
            <w:tcW w:w="2408" w:type="dxa"/>
          </w:tcPr>
          <w:p w:rsidR="00FD55AB" w:rsidRPr="003201A5" w:rsidRDefault="00FD55AB" w:rsidP="003201A5">
            <w:pPr>
              <w:rPr>
                <w:rFonts w:asciiTheme="majorBidi" w:hAnsiTheme="majorBidi" w:cstheme="majorBidi"/>
              </w:rPr>
            </w:pPr>
            <w:r w:rsidRPr="003201A5">
              <w:rPr>
                <w:rFonts w:asciiTheme="majorBidi" w:hAnsiTheme="majorBidi" w:cstheme="majorBidi"/>
              </w:rPr>
              <w:t>Operation management 13 38.24%</w:t>
            </w:r>
          </w:p>
        </w:tc>
      </w:tr>
      <w:tr w:rsidR="00FD55AB" w:rsidRPr="003201A5" w:rsidTr="001448A1">
        <w:trPr>
          <w:trHeight w:val="192"/>
        </w:trPr>
        <w:tc>
          <w:tcPr>
            <w:tcW w:w="534" w:type="dxa"/>
            <w:vMerge/>
          </w:tcPr>
          <w:p w:rsidR="00FD55AB" w:rsidRPr="003201A5" w:rsidRDefault="00FD55AB" w:rsidP="003201A5">
            <w:pPr>
              <w:rPr>
                <w:rFonts w:asciiTheme="majorBidi" w:hAnsiTheme="majorBidi" w:cstheme="majorBidi"/>
                <w:b/>
                <w:sz w:val="24"/>
                <w:szCs w:val="24"/>
              </w:rPr>
            </w:pPr>
          </w:p>
        </w:tc>
        <w:tc>
          <w:tcPr>
            <w:tcW w:w="2268" w:type="dxa"/>
            <w:vMerge/>
          </w:tcPr>
          <w:p w:rsidR="00FD55AB" w:rsidRPr="003201A5" w:rsidRDefault="00FD55AB" w:rsidP="003201A5">
            <w:pPr>
              <w:rPr>
                <w:rFonts w:asciiTheme="majorBidi" w:hAnsiTheme="majorBidi" w:cstheme="majorBidi"/>
                <w:b/>
                <w:sz w:val="24"/>
                <w:szCs w:val="24"/>
              </w:rPr>
            </w:pPr>
          </w:p>
        </w:tc>
        <w:tc>
          <w:tcPr>
            <w:tcW w:w="2268" w:type="dxa"/>
          </w:tcPr>
          <w:p w:rsidR="00FD55AB" w:rsidRPr="003201A5" w:rsidRDefault="00FD55AB" w:rsidP="003201A5">
            <w:pPr>
              <w:rPr>
                <w:rFonts w:asciiTheme="majorBidi" w:hAnsiTheme="majorBidi" w:cstheme="majorBidi"/>
              </w:rPr>
            </w:pPr>
            <w:r w:rsidRPr="003201A5">
              <w:rPr>
                <w:rFonts w:asciiTheme="majorBidi" w:hAnsiTheme="majorBidi" w:cstheme="majorBidi"/>
              </w:rPr>
              <w:t xml:space="preserve">Sales management </w:t>
            </w:r>
          </w:p>
        </w:tc>
        <w:tc>
          <w:tcPr>
            <w:tcW w:w="2174" w:type="dxa"/>
          </w:tcPr>
          <w:p w:rsidR="00FD55AB" w:rsidRPr="003201A5" w:rsidRDefault="004A0368" w:rsidP="003201A5">
            <w:pPr>
              <w:rPr>
                <w:rFonts w:asciiTheme="majorBidi" w:hAnsiTheme="majorBidi" w:cstheme="majorBidi"/>
              </w:rPr>
            </w:pPr>
            <w:r w:rsidRPr="003201A5">
              <w:rPr>
                <w:rFonts w:asciiTheme="majorBidi" w:hAnsiTheme="majorBidi" w:cstheme="majorBidi"/>
              </w:rPr>
              <w:t>17</w:t>
            </w:r>
          </w:p>
        </w:tc>
        <w:tc>
          <w:tcPr>
            <w:tcW w:w="2408" w:type="dxa"/>
          </w:tcPr>
          <w:p w:rsidR="00FD55AB" w:rsidRPr="003201A5" w:rsidRDefault="00FD55AB" w:rsidP="003201A5">
            <w:pPr>
              <w:rPr>
                <w:rFonts w:asciiTheme="majorBidi" w:hAnsiTheme="majorBidi" w:cstheme="majorBidi"/>
              </w:rPr>
            </w:pPr>
            <w:r w:rsidRPr="003201A5">
              <w:rPr>
                <w:rFonts w:asciiTheme="majorBidi" w:hAnsiTheme="majorBidi" w:cstheme="majorBidi"/>
              </w:rPr>
              <w:t>Sales management 17 50.00%</w:t>
            </w:r>
          </w:p>
        </w:tc>
      </w:tr>
      <w:tr w:rsidR="00FD55AB" w:rsidRPr="003201A5" w:rsidTr="004A0368">
        <w:trPr>
          <w:trHeight w:val="70"/>
        </w:trPr>
        <w:tc>
          <w:tcPr>
            <w:tcW w:w="534" w:type="dxa"/>
            <w:vMerge/>
          </w:tcPr>
          <w:p w:rsidR="00FD55AB" w:rsidRPr="003201A5" w:rsidRDefault="00FD55AB" w:rsidP="003201A5">
            <w:pPr>
              <w:rPr>
                <w:rFonts w:asciiTheme="majorBidi" w:hAnsiTheme="majorBidi" w:cstheme="majorBidi"/>
                <w:b/>
                <w:sz w:val="24"/>
                <w:szCs w:val="24"/>
              </w:rPr>
            </w:pPr>
          </w:p>
        </w:tc>
        <w:tc>
          <w:tcPr>
            <w:tcW w:w="2268" w:type="dxa"/>
            <w:vMerge/>
          </w:tcPr>
          <w:p w:rsidR="00FD55AB" w:rsidRPr="003201A5" w:rsidRDefault="00FD55AB" w:rsidP="003201A5">
            <w:pPr>
              <w:rPr>
                <w:rFonts w:asciiTheme="majorBidi" w:hAnsiTheme="majorBidi" w:cstheme="majorBidi"/>
                <w:b/>
                <w:sz w:val="24"/>
                <w:szCs w:val="24"/>
              </w:rPr>
            </w:pPr>
          </w:p>
        </w:tc>
        <w:tc>
          <w:tcPr>
            <w:tcW w:w="2268" w:type="dxa"/>
          </w:tcPr>
          <w:p w:rsidR="00FD55AB" w:rsidRPr="003201A5" w:rsidRDefault="00FD55AB" w:rsidP="003201A5">
            <w:pPr>
              <w:rPr>
                <w:rFonts w:asciiTheme="majorBidi" w:hAnsiTheme="majorBidi" w:cstheme="majorBidi"/>
              </w:rPr>
            </w:pPr>
            <w:r w:rsidRPr="003201A5">
              <w:rPr>
                <w:rFonts w:asciiTheme="majorBidi" w:hAnsiTheme="majorBidi" w:cstheme="majorBidi"/>
              </w:rPr>
              <w:t xml:space="preserve">Claims management </w:t>
            </w:r>
          </w:p>
        </w:tc>
        <w:tc>
          <w:tcPr>
            <w:tcW w:w="2174" w:type="dxa"/>
          </w:tcPr>
          <w:p w:rsidR="00FD55AB" w:rsidRPr="003201A5" w:rsidRDefault="004A0368" w:rsidP="003201A5">
            <w:pPr>
              <w:rPr>
                <w:rFonts w:asciiTheme="majorBidi" w:hAnsiTheme="majorBidi" w:cstheme="majorBidi"/>
              </w:rPr>
            </w:pPr>
            <w:r w:rsidRPr="003201A5">
              <w:rPr>
                <w:rFonts w:asciiTheme="majorBidi" w:hAnsiTheme="majorBidi" w:cstheme="majorBidi"/>
              </w:rPr>
              <w:t>0</w:t>
            </w:r>
            <w:r w:rsidR="00FD55AB" w:rsidRPr="003201A5">
              <w:rPr>
                <w:rFonts w:asciiTheme="majorBidi" w:hAnsiTheme="majorBidi" w:cstheme="majorBidi"/>
              </w:rPr>
              <w:t xml:space="preserve"> 0 0.00%</w:t>
            </w:r>
          </w:p>
        </w:tc>
        <w:tc>
          <w:tcPr>
            <w:tcW w:w="2408" w:type="dxa"/>
          </w:tcPr>
          <w:p w:rsidR="00FD55AB" w:rsidRPr="003201A5" w:rsidRDefault="00FD55AB" w:rsidP="003201A5">
            <w:pPr>
              <w:rPr>
                <w:rFonts w:asciiTheme="majorBidi" w:hAnsiTheme="majorBidi" w:cstheme="majorBidi"/>
              </w:rPr>
            </w:pPr>
            <w:r w:rsidRPr="003201A5">
              <w:rPr>
                <w:rFonts w:asciiTheme="majorBidi" w:hAnsiTheme="majorBidi" w:cstheme="majorBidi"/>
              </w:rPr>
              <w:t>0.00%</w:t>
            </w:r>
          </w:p>
        </w:tc>
      </w:tr>
      <w:tr w:rsidR="00FD55AB" w:rsidRPr="003201A5" w:rsidTr="001448A1">
        <w:trPr>
          <w:trHeight w:val="192"/>
        </w:trPr>
        <w:tc>
          <w:tcPr>
            <w:tcW w:w="534" w:type="dxa"/>
            <w:vMerge/>
          </w:tcPr>
          <w:p w:rsidR="00FD55AB" w:rsidRPr="003201A5" w:rsidRDefault="00FD55AB" w:rsidP="003201A5">
            <w:pPr>
              <w:rPr>
                <w:rFonts w:asciiTheme="majorBidi" w:hAnsiTheme="majorBidi" w:cstheme="majorBidi"/>
                <w:b/>
                <w:sz w:val="24"/>
                <w:szCs w:val="24"/>
              </w:rPr>
            </w:pPr>
          </w:p>
        </w:tc>
        <w:tc>
          <w:tcPr>
            <w:tcW w:w="2268" w:type="dxa"/>
            <w:vMerge/>
          </w:tcPr>
          <w:p w:rsidR="00FD55AB" w:rsidRPr="003201A5" w:rsidRDefault="00FD55AB" w:rsidP="003201A5">
            <w:pPr>
              <w:rPr>
                <w:rFonts w:asciiTheme="majorBidi" w:hAnsiTheme="majorBidi" w:cstheme="majorBidi"/>
                <w:b/>
                <w:sz w:val="24"/>
                <w:szCs w:val="24"/>
              </w:rPr>
            </w:pPr>
          </w:p>
        </w:tc>
        <w:tc>
          <w:tcPr>
            <w:tcW w:w="2268" w:type="dxa"/>
          </w:tcPr>
          <w:p w:rsidR="00FD55AB" w:rsidRPr="003201A5" w:rsidRDefault="00FD55AB" w:rsidP="003201A5">
            <w:pPr>
              <w:rPr>
                <w:rFonts w:asciiTheme="majorBidi" w:hAnsiTheme="majorBidi" w:cstheme="majorBidi"/>
              </w:rPr>
            </w:pPr>
          </w:p>
        </w:tc>
        <w:tc>
          <w:tcPr>
            <w:tcW w:w="2174" w:type="dxa"/>
          </w:tcPr>
          <w:p w:rsidR="00FD55AB" w:rsidRPr="003201A5" w:rsidRDefault="00FD55AB" w:rsidP="003201A5">
            <w:pPr>
              <w:rPr>
                <w:rFonts w:asciiTheme="majorBidi" w:hAnsiTheme="majorBidi" w:cstheme="majorBidi"/>
              </w:rPr>
            </w:pPr>
          </w:p>
        </w:tc>
        <w:tc>
          <w:tcPr>
            <w:tcW w:w="2408" w:type="dxa"/>
          </w:tcPr>
          <w:p w:rsidR="00FD55AB" w:rsidRPr="003201A5" w:rsidRDefault="00FD55AB" w:rsidP="003201A5">
            <w:pPr>
              <w:rPr>
                <w:rFonts w:asciiTheme="majorBidi" w:hAnsiTheme="majorBidi" w:cstheme="majorBidi"/>
              </w:rPr>
            </w:pPr>
          </w:p>
        </w:tc>
      </w:tr>
      <w:tr w:rsidR="001448A1" w:rsidRPr="003201A5" w:rsidTr="001448A1">
        <w:trPr>
          <w:trHeight w:val="195"/>
        </w:trPr>
        <w:tc>
          <w:tcPr>
            <w:tcW w:w="534" w:type="dxa"/>
            <w:vMerge w:val="restart"/>
          </w:tcPr>
          <w:p w:rsidR="001448A1" w:rsidRPr="003201A5" w:rsidRDefault="001448A1" w:rsidP="003201A5">
            <w:pPr>
              <w:rPr>
                <w:rFonts w:asciiTheme="majorBidi" w:hAnsiTheme="majorBidi" w:cstheme="majorBidi"/>
                <w:b/>
                <w:sz w:val="24"/>
                <w:szCs w:val="24"/>
              </w:rPr>
            </w:pPr>
            <w:r w:rsidRPr="003201A5">
              <w:rPr>
                <w:rFonts w:asciiTheme="majorBidi" w:hAnsiTheme="majorBidi" w:cstheme="majorBidi"/>
                <w:b/>
                <w:sz w:val="24"/>
                <w:szCs w:val="24"/>
              </w:rPr>
              <w:lastRenderedPageBreak/>
              <w:t>7</w:t>
            </w:r>
          </w:p>
        </w:tc>
        <w:tc>
          <w:tcPr>
            <w:tcW w:w="2268" w:type="dxa"/>
            <w:vMerge w:val="restart"/>
          </w:tcPr>
          <w:p w:rsidR="001448A1" w:rsidRPr="003201A5" w:rsidRDefault="001448A1" w:rsidP="003201A5">
            <w:pPr>
              <w:rPr>
                <w:rFonts w:asciiTheme="majorBidi" w:hAnsiTheme="majorBidi" w:cstheme="majorBidi"/>
                <w:b/>
                <w:sz w:val="24"/>
                <w:szCs w:val="24"/>
              </w:rPr>
            </w:pPr>
            <w:r w:rsidRPr="003201A5">
              <w:rPr>
                <w:rFonts w:asciiTheme="majorBidi" w:hAnsiTheme="majorBidi" w:cstheme="majorBidi"/>
                <w:b/>
                <w:sz w:val="24"/>
                <w:szCs w:val="24"/>
              </w:rPr>
              <w:t>Currently working for</w:t>
            </w:r>
          </w:p>
        </w:tc>
        <w:tc>
          <w:tcPr>
            <w:tcW w:w="2268" w:type="dxa"/>
          </w:tcPr>
          <w:p w:rsidR="001448A1" w:rsidRPr="003201A5" w:rsidRDefault="001448A1" w:rsidP="003201A5">
            <w:pPr>
              <w:rPr>
                <w:rFonts w:asciiTheme="majorBidi" w:hAnsiTheme="majorBidi" w:cstheme="majorBidi"/>
              </w:rPr>
            </w:pPr>
            <w:r w:rsidRPr="003201A5">
              <w:rPr>
                <w:rFonts w:asciiTheme="majorBidi" w:hAnsiTheme="majorBidi" w:cstheme="majorBidi"/>
              </w:rPr>
              <w:t xml:space="preserve">Insurance company </w:t>
            </w:r>
          </w:p>
        </w:tc>
        <w:tc>
          <w:tcPr>
            <w:tcW w:w="2174" w:type="dxa"/>
          </w:tcPr>
          <w:p w:rsidR="001448A1" w:rsidRPr="003201A5" w:rsidRDefault="004A0368" w:rsidP="003201A5">
            <w:pPr>
              <w:rPr>
                <w:rFonts w:asciiTheme="majorBidi" w:hAnsiTheme="majorBidi" w:cstheme="majorBidi"/>
              </w:rPr>
            </w:pPr>
            <w:r w:rsidRPr="003201A5">
              <w:rPr>
                <w:rFonts w:asciiTheme="majorBidi" w:hAnsiTheme="majorBidi" w:cstheme="majorBidi"/>
              </w:rPr>
              <w:t>12</w:t>
            </w:r>
          </w:p>
        </w:tc>
        <w:tc>
          <w:tcPr>
            <w:tcW w:w="2408" w:type="dxa"/>
          </w:tcPr>
          <w:p w:rsidR="001448A1" w:rsidRPr="003201A5" w:rsidRDefault="001448A1" w:rsidP="003201A5">
            <w:pPr>
              <w:rPr>
                <w:rFonts w:asciiTheme="majorBidi" w:hAnsiTheme="majorBidi" w:cstheme="majorBidi"/>
              </w:rPr>
            </w:pPr>
            <w:r w:rsidRPr="003201A5">
              <w:rPr>
                <w:rFonts w:asciiTheme="majorBidi" w:hAnsiTheme="majorBidi" w:cstheme="majorBidi"/>
              </w:rPr>
              <w:t>35.29%</w:t>
            </w:r>
          </w:p>
        </w:tc>
      </w:tr>
      <w:tr w:rsidR="001448A1" w:rsidRPr="003201A5" w:rsidTr="001448A1">
        <w:trPr>
          <w:trHeight w:val="195"/>
        </w:trPr>
        <w:tc>
          <w:tcPr>
            <w:tcW w:w="534" w:type="dxa"/>
            <w:vMerge/>
          </w:tcPr>
          <w:p w:rsidR="001448A1" w:rsidRPr="003201A5" w:rsidRDefault="001448A1" w:rsidP="003201A5">
            <w:pPr>
              <w:rPr>
                <w:rFonts w:asciiTheme="majorBidi" w:hAnsiTheme="majorBidi" w:cstheme="majorBidi"/>
                <w:b/>
                <w:sz w:val="24"/>
                <w:szCs w:val="24"/>
              </w:rPr>
            </w:pPr>
          </w:p>
        </w:tc>
        <w:tc>
          <w:tcPr>
            <w:tcW w:w="2268" w:type="dxa"/>
            <w:vMerge/>
          </w:tcPr>
          <w:p w:rsidR="001448A1" w:rsidRPr="003201A5" w:rsidRDefault="001448A1" w:rsidP="003201A5">
            <w:pPr>
              <w:rPr>
                <w:rFonts w:asciiTheme="majorBidi" w:hAnsiTheme="majorBidi" w:cstheme="majorBidi"/>
                <w:b/>
                <w:sz w:val="24"/>
                <w:szCs w:val="24"/>
              </w:rPr>
            </w:pPr>
          </w:p>
        </w:tc>
        <w:tc>
          <w:tcPr>
            <w:tcW w:w="2268" w:type="dxa"/>
          </w:tcPr>
          <w:p w:rsidR="001448A1" w:rsidRPr="003201A5" w:rsidRDefault="001448A1" w:rsidP="003201A5">
            <w:pPr>
              <w:rPr>
                <w:rFonts w:asciiTheme="majorBidi" w:hAnsiTheme="majorBidi" w:cstheme="majorBidi"/>
              </w:rPr>
            </w:pPr>
            <w:r w:rsidRPr="003201A5">
              <w:rPr>
                <w:rFonts w:asciiTheme="majorBidi" w:hAnsiTheme="majorBidi" w:cstheme="majorBidi"/>
              </w:rPr>
              <w:t xml:space="preserve">Insurance Agency </w:t>
            </w:r>
          </w:p>
        </w:tc>
        <w:tc>
          <w:tcPr>
            <w:tcW w:w="2174" w:type="dxa"/>
          </w:tcPr>
          <w:p w:rsidR="001448A1" w:rsidRPr="003201A5" w:rsidRDefault="001448A1" w:rsidP="003201A5">
            <w:pPr>
              <w:rPr>
                <w:rFonts w:asciiTheme="majorBidi" w:hAnsiTheme="majorBidi" w:cstheme="majorBidi"/>
              </w:rPr>
            </w:pPr>
            <w:r w:rsidRPr="003201A5">
              <w:rPr>
                <w:rFonts w:asciiTheme="majorBidi" w:hAnsiTheme="majorBidi" w:cstheme="majorBidi"/>
              </w:rPr>
              <w:t xml:space="preserve">6 </w:t>
            </w:r>
          </w:p>
        </w:tc>
        <w:tc>
          <w:tcPr>
            <w:tcW w:w="2408" w:type="dxa"/>
          </w:tcPr>
          <w:p w:rsidR="001448A1" w:rsidRPr="003201A5" w:rsidRDefault="001448A1" w:rsidP="003201A5">
            <w:pPr>
              <w:rPr>
                <w:rFonts w:asciiTheme="majorBidi" w:hAnsiTheme="majorBidi" w:cstheme="majorBidi"/>
              </w:rPr>
            </w:pPr>
            <w:r w:rsidRPr="003201A5">
              <w:rPr>
                <w:rFonts w:asciiTheme="majorBidi" w:hAnsiTheme="majorBidi" w:cstheme="majorBidi"/>
              </w:rPr>
              <w:t>17.65%</w:t>
            </w:r>
          </w:p>
        </w:tc>
      </w:tr>
      <w:tr w:rsidR="001448A1" w:rsidRPr="003201A5" w:rsidTr="001448A1">
        <w:trPr>
          <w:trHeight w:val="195"/>
        </w:trPr>
        <w:tc>
          <w:tcPr>
            <w:tcW w:w="534" w:type="dxa"/>
            <w:vMerge/>
          </w:tcPr>
          <w:p w:rsidR="001448A1" w:rsidRPr="003201A5" w:rsidRDefault="001448A1" w:rsidP="003201A5">
            <w:pPr>
              <w:rPr>
                <w:rFonts w:asciiTheme="majorBidi" w:hAnsiTheme="majorBidi" w:cstheme="majorBidi"/>
                <w:b/>
                <w:sz w:val="24"/>
                <w:szCs w:val="24"/>
              </w:rPr>
            </w:pPr>
          </w:p>
        </w:tc>
        <w:tc>
          <w:tcPr>
            <w:tcW w:w="2268" w:type="dxa"/>
            <w:vMerge/>
          </w:tcPr>
          <w:p w:rsidR="001448A1" w:rsidRPr="003201A5" w:rsidRDefault="001448A1" w:rsidP="003201A5">
            <w:pPr>
              <w:rPr>
                <w:rFonts w:asciiTheme="majorBidi" w:hAnsiTheme="majorBidi" w:cstheme="majorBidi"/>
                <w:b/>
                <w:sz w:val="24"/>
                <w:szCs w:val="24"/>
              </w:rPr>
            </w:pPr>
          </w:p>
        </w:tc>
        <w:tc>
          <w:tcPr>
            <w:tcW w:w="2268" w:type="dxa"/>
          </w:tcPr>
          <w:p w:rsidR="001448A1" w:rsidRPr="003201A5" w:rsidRDefault="001448A1" w:rsidP="003201A5">
            <w:pPr>
              <w:rPr>
                <w:rFonts w:asciiTheme="majorBidi" w:hAnsiTheme="majorBidi" w:cstheme="majorBidi"/>
              </w:rPr>
            </w:pPr>
            <w:r w:rsidRPr="003201A5">
              <w:rPr>
                <w:rFonts w:asciiTheme="majorBidi" w:hAnsiTheme="majorBidi" w:cstheme="majorBidi"/>
              </w:rPr>
              <w:t xml:space="preserve">Insurance </w:t>
            </w:r>
          </w:p>
        </w:tc>
        <w:tc>
          <w:tcPr>
            <w:tcW w:w="2174" w:type="dxa"/>
          </w:tcPr>
          <w:p w:rsidR="001448A1" w:rsidRPr="003201A5" w:rsidRDefault="004A0368" w:rsidP="003201A5">
            <w:pPr>
              <w:rPr>
                <w:rFonts w:asciiTheme="majorBidi" w:hAnsiTheme="majorBidi" w:cstheme="majorBidi"/>
              </w:rPr>
            </w:pPr>
            <w:r w:rsidRPr="003201A5">
              <w:rPr>
                <w:rFonts w:asciiTheme="majorBidi" w:hAnsiTheme="majorBidi" w:cstheme="majorBidi"/>
              </w:rPr>
              <w:t>4</w:t>
            </w:r>
          </w:p>
        </w:tc>
        <w:tc>
          <w:tcPr>
            <w:tcW w:w="2408" w:type="dxa"/>
          </w:tcPr>
          <w:p w:rsidR="001448A1" w:rsidRPr="003201A5" w:rsidRDefault="001448A1" w:rsidP="003201A5">
            <w:pPr>
              <w:rPr>
                <w:rFonts w:asciiTheme="majorBidi" w:hAnsiTheme="majorBidi" w:cstheme="majorBidi"/>
              </w:rPr>
            </w:pPr>
            <w:r w:rsidRPr="003201A5">
              <w:rPr>
                <w:rFonts w:asciiTheme="majorBidi" w:hAnsiTheme="majorBidi" w:cstheme="majorBidi"/>
              </w:rPr>
              <w:t>11.76%</w:t>
            </w:r>
          </w:p>
        </w:tc>
      </w:tr>
      <w:tr w:rsidR="001448A1" w:rsidRPr="003201A5" w:rsidTr="001448A1">
        <w:trPr>
          <w:trHeight w:val="195"/>
        </w:trPr>
        <w:tc>
          <w:tcPr>
            <w:tcW w:w="534" w:type="dxa"/>
            <w:vMerge/>
          </w:tcPr>
          <w:p w:rsidR="001448A1" w:rsidRPr="003201A5" w:rsidRDefault="001448A1" w:rsidP="003201A5">
            <w:pPr>
              <w:rPr>
                <w:rFonts w:asciiTheme="majorBidi" w:hAnsiTheme="majorBidi" w:cstheme="majorBidi"/>
                <w:b/>
                <w:sz w:val="24"/>
                <w:szCs w:val="24"/>
              </w:rPr>
            </w:pPr>
          </w:p>
        </w:tc>
        <w:tc>
          <w:tcPr>
            <w:tcW w:w="2268" w:type="dxa"/>
            <w:vMerge/>
          </w:tcPr>
          <w:p w:rsidR="001448A1" w:rsidRPr="003201A5" w:rsidRDefault="001448A1" w:rsidP="003201A5">
            <w:pPr>
              <w:rPr>
                <w:rFonts w:asciiTheme="majorBidi" w:hAnsiTheme="majorBidi" w:cstheme="majorBidi"/>
                <w:b/>
                <w:sz w:val="24"/>
                <w:szCs w:val="24"/>
              </w:rPr>
            </w:pPr>
          </w:p>
        </w:tc>
        <w:tc>
          <w:tcPr>
            <w:tcW w:w="2268" w:type="dxa"/>
          </w:tcPr>
          <w:p w:rsidR="001448A1" w:rsidRPr="003201A5" w:rsidRDefault="001448A1" w:rsidP="003201A5">
            <w:pPr>
              <w:rPr>
                <w:rFonts w:asciiTheme="majorBidi" w:hAnsiTheme="majorBidi" w:cstheme="majorBidi"/>
              </w:rPr>
            </w:pPr>
            <w:r w:rsidRPr="003201A5">
              <w:rPr>
                <w:rFonts w:asciiTheme="majorBidi" w:hAnsiTheme="majorBidi" w:cstheme="majorBidi"/>
              </w:rPr>
              <w:t xml:space="preserve">Banks </w:t>
            </w:r>
          </w:p>
        </w:tc>
        <w:tc>
          <w:tcPr>
            <w:tcW w:w="2174" w:type="dxa"/>
          </w:tcPr>
          <w:p w:rsidR="001448A1" w:rsidRPr="003201A5" w:rsidRDefault="004A0368" w:rsidP="003201A5">
            <w:pPr>
              <w:rPr>
                <w:rFonts w:asciiTheme="majorBidi" w:hAnsiTheme="majorBidi" w:cstheme="majorBidi"/>
              </w:rPr>
            </w:pPr>
            <w:r w:rsidRPr="003201A5">
              <w:rPr>
                <w:rFonts w:asciiTheme="majorBidi" w:hAnsiTheme="majorBidi" w:cstheme="majorBidi"/>
              </w:rPr>
              <w:t>2</w:t>
            </w:r>
          </w:p>
        </w:tc>
        <w:tc>
          <w:tcPr>
            <w:tcW w:w="2408" w:type="dxa"/>
          </w:tcPr>
          <w:p w:rsidR="001448A1" w:rsidRPr="003201A5" w:rsidRDefault="001448A1" w:rsidP="003201A5">
            <w:pPr>
              <w:rPr>
                <w:rFonts w:asciiTheme="majorBidi" w:hAnsiTheme="majorBidi" w:cstheme="majorBidi"/>
              </w:rPr>
            </w:pPr>
            <w:r w:rsidRPr="003201A5">
              <w:rPr>
                <w:rFonts w:asciiTheme="majorBidi" w:hAnsiTheme="majorBidi" w:cstheme="majorBidi"/>
              </w:rPr>
              <w:t>5.88%</w:t>
            </w:r>
          </w:p>
        </w:tc>
      </w:tr>
      <w:tr w:rsidR="001448A1" w:rsidRPr="003201A5" w:rsidTr="001448A1">
        <w:trPr>
          <w:trHeight w:val="195"/>
        </w:trPr>
        <w:tc>
          <w:tcPr>
            <w:tcW w:w="534" w:type="dxa"/>
            <w:vMerge/>
          </w:tcPr>
          <w:p w:rsidR="001448A1" w:rsidRPr="003201A5" w:rsidRDefault="001448A1" w:rsidP="003201A5">
            <w:pPr>
              <w:rPr>
                <w:rFonts w:asciiTheme="majorBidi" w:hAnsiTheme="majorBidi" w:cstheme="majorBidi"/>
                <w:b/>
                <w:sz w:val="24"/>
                <w:szCs w:val="24"/>
              </w:rPr>
            </w:pPr>
          </w:p>
        </w:tc>
        <w:tc>
          <w:tcPr>
            <w:tcW w:w="2268" w:type="dxa"/>
            <w:vMerge/>
          </w:tcPr>
          <w:p w:rsidR="001448A1" w:rsidRPr="003201A5" w:rsidRDefault="001448A1" w:rsidP="003201A5">
            <w:pPr>
              <w:rPr>
                <w:rFonts w:asciiTheme="majorBidi" w:hAnsiTheme="majorBidi" w:cstheme="majorBidi"/>
                <w:b/>
                <w:sz w:val="24"/>
                <w:szCs w:val="24"/>
              </w:rPr>
            </w:pPr>
          </w:p>
        </w:tc>
        <w:tc>
          <w:tcPr>
            <w:tcW w:w="2268" w:type="dxa"/>
          </w:tcPr>
          <w:p w:rsidR="001448A1" w:rsidRPr="003201A5" w:rsidRDefault="001448A1" w:rsidP="003201A5">
            <w:pPr>
              <w:rPr>
                <w:rFonts w:asciiTheme="majorBidi" w:hAnsiTheme="majorBidi" w:cstheme="majorBidi"/>
              </w:rPr>
            </w:pPr>
            <w:r w:rsidRPr="003201A5">
              <w:rPr>
                <w:rFonts w:asciiTheme="majorBidi" w:hAnsiTheme="majorBidi" w:cstheme="majorBidi"/>
              </w:rPr>
              <w:t>Other</w:t>
            </w:r>
          </w:p>
        </w:tc>
        <w:tc>
          <w:tcPr>
            <w:tcW w:w="2174" w:type="dxa"/>
          </w:tcPr>
          <w:p w:rsidR="001448A1" w:rsidRPr="003201A5" w:rsidRDefault="004A0368" w:rsidP="003201A5">
            <w:pPr>
              <w:rPr>
                <w:rFonts w:asciiTheme="majorBidi" w:hAnsiTheme="majorBidi" w:cstheme="majorBidi"/>
              </w:rPr>
            </w:pPr>
            <w:r w:rsidRPr="003201A5">
              <w:rPr>
                <w:rFonts w:asciiTheme="majorBidi" w:hAnsiTheme="majorBidi" w:cstheme="majorBidi"/>
              </w:rPr>
              <w:t>10</w:t>
            </w:r>
          </w:p>
        </w:tc>
        <w:tc>
          <w:tcPr>
            <w:tcW w:w="2408" w:type="dxa"/>
          </w:tcPr>
          <w:p w:rsidR="001448A1" w:rsidRPr="003201A5" w:rsidRDefault="001448A1" w:rsidP="003201A5">
            <w:pPr>
              <w:rPr>
                <w:rFonts w:asciiTheme="majorBidi" w:hAnsiTheme="majorBidi" w:cstheme="majorBidi"/>
              </w:rPr>
            </w:pPr>
            <w:r w:rsidRPr="003201A5">
              <w:rPr>
                <w:rFonts w:asciiTheme="majorBidi" w:hAnsiTheme="majorBidi" w:cstheme="majorBidi"/>
              </w:rPr>
              <w:t>29.41%</w:t>
            </w:r>
          </w:p>
        </w:tc>
      </w:tr>
    </w:tbl>
    <w:p w:rsidR="000623EF" w:rsidRPr="003201A5" w:rsidRDefault="000623EF" w:rsidP="003201A5">
      <w:pPr>
        <w:spacing w:line="240" w:lineRule="auto"/>
        <w:rPr>
          <w:rFonts w:asciiTheme="majorBidi" w:hAnsiTheme="majorBidi" w:cstheme="majorBidi"/>
          <w:b/>
          <w:sz w:val="32"/>
          <w:szCs w:val="32"/>
        </w:rPr>
      </w:pP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Table 1 provides insights into the demographic distribution of the study sample. Males constituted 85.29% of the respondents, while females made up 14.71%, indicating a male-dominated participant group. Regarding years of experience, the majority (44.12%) had 6 to 10 years of professional experience.</w:t>
      </w: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In terms of current positions, the most common roles were Unit Manager (26.47%) and Head of Department (14.71%). Senior management was represented by 7 individuals (20.59%), which strengthens the study results, as senior leaders are likely to have deeper insights into the impact of corporate governance on the performance and value of insurance companies in Saudi Arabia.</w:t>
      </w: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Regarding the current workplace, 35.29% of respondents worked in insurance companies, 17.65% in insurance agencies, and 29.41% in other institutions. As for primary responsibilities, sales management was the most frequently reported role (50.00%), followed by operations management (38.24%).</w:t>
      </w: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In response to the question, "Does your current role involve making business decisions?" the majority of respondents (70.59%) affirmed that they hold decision-making responsibilities in their roles. This finding suggests that a significant portion of the participants occupy leadership positions or roles with strategic responsibilities, directly influencing their company's performance and direction.</w:t>
      </w: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They are frequently involved in executive processes and key decision-making within the governance framework, which enhances their comprehension and application of governance principles and their influence on the company’s performance and value. Meanwhile, 29.41% of respondents indicated that they do not have decision-making responsibilities.</w:t>
      </w:r>
    </w:p>
    <w:p w:rsidR="004219AC" w:rsidRPr="003201A5" w:rsidRDefault="004219AC" w:rsidP="003201A5">
      <w:pPr>
        <w:spacing w:before="100" w:beforeAutospacing="1" w:after="100" w:afterAutospacing="1" w:line="240" w:lineRule="auto"/>
        <w:outlineLvl w:val="2"/>
        <w:rPr>
          <w:rFonts w:asciiTheme="majorBidi" w:eastAsia="Times New Roman" w:hAnsiTheme="majorBidi" w:cstheme="majorBidi"/>
          <w:b/>
          <w:bCs/>
          <w:sz w:val="27"/>
          <w:szCs w:val="27"/>
        </w:rPr>
      </w:pPr>
      <w:r w:rsidRPr="003201A5">
        <w:rPr>
          <w:rFonts w:asciiTheme="majorBidi" w:eastAsia="Times New Roman" w:hAnsiTheme="majorBidi" w:cstheme="majorBidi"/>
          <w:b/>
          <w:bCs/>
          <w:sz w:val="27"/>
          <w:szCs w:val="27"/>
        </w:rPr>
        <w:t>4.2. Analysis of Study Data Based on Respondents' Feedback</w:t>
      </w:r>
    </w:p>
    <w:p w:rsidR="004219AC" w:rsidRPr="003201A5" w:rsidRDefault="004219A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The second part of the analysis focused on respondents’ feedback on the study topic. Their responses were evaluated using a five-point </w:t>
      </w:r>
      <w:proofErr w:type="spellStart"/>
      <w:r w:rsidRPr="003201A5">
        <w:rPr>
          <w:rFonts w:asciiTheme="majorBidi" w:eastAsia="Times New Roman" w:hAnsiTheme="majorBidi" w:cstheme="majorBidi"/>
          <w:sz w:val="24"/>
          <w:szCs w:val="24"/>
        </w:rPr>
        <w:t>Likert</w:t>
      </w:r>
      <w:proofErr w:type="spellEnd"/>
      <w:r w:rsidRPr="003201A5">
        <w:rPr>
          <w:rFonts w:asciiTheme="majorBidi" w:eastAsia="Times New Roman" w:hAnsiTheme="majorBidi" w:cstheme="majorBidi"/>
          <w:sz w:val="24"/>
          <w:szCs w:val="24"/>
        </w:rPr>
        <w:t xml:space="preserve"> scale, which offers a straightforward and flexible method for gauging attitudes and perspectives. The findings from the 15 questions analyzed are summarized in Table 2.</w:t>
      </w:r>
    </w:p>
    <w:p w:rsidR="001547F7" w:rsidRPr="003201A5" w:rsidRDefault="001547F7" w:rsidP="003201A5">
      <w:pPr>
        <w:pStyle w:val="aa"/>
        <w:spacing w:before="5"/>
        <w:ind w:left="0"/>
        <w:jc w:val="left"/>
        <w:rPr>
          <w:rFonts w:asciiTheme="majorBidi" w:hAnsiTheme="majorBidi" w:cstheme="majorBidi"/>
          <w:b/>
          <w:sz w:val="19"/>
        </w:rPr>
      </w:pPr>
    </w:p>
    <w:p w:rsidR="003D2EE3" w:rsidRPr="003201A5" w:rsidRDefault="003D2EE3" w:rsidP="003201A5">
      <w:pPr>
        <w:pStyle w:val="aa"/>
        <w:spacing w:before="5"/>
        <w:ind w:left="0"/>
        <w:jc w:val="left"/>
        <w:rPr>
          <w:rFonts w:asciiTheme="majorBidi" w:hAnsiTheme="majorBidi" w:cstheme="majorBidi"/>
          <w:b/>
          <w:sz w:val="19"/>
        </w:rPr>
      </w:pPr>
    </w:p>
    <w:p w:rsidR="003D2EE3" w:rsidRPr="003201A5" w:rsidRDefault="003D2EE3" w:rsidP="003201A5">
      <w:pPr>
        <w:pStyle w:val="aa"/>
        <w:spacing w:before="5"/>
        <w:ind w:left="0"/>
        <w:jc w:val="left"/>
        <w:rPr>
          <w:rFonts w:asciiTheme="majorBidi" w:hAnsiTheme="majorBidi" w:cstheme="majorBidi"/>
          <w:b/>
          <w:sz w:val="19"/>
        </w:rPr>
      </w:pPr>
    </w:p>
    <w:p w:rsidR="003D2EE3" w:rsidRPr="003201A5" w:rsidRDefault="003D2EE3" w:rsidP="003201A5">
      <w:pPr>
        <w:pStyle w:val="aa"/>
        <w:spacing w:before="5"/>
        <w:ind w:left="0"/>
        <w:jc w:val="left"/>
        <w:rPr>
          <w:rFonts w:asciiTheme="majorBidi" w:hAnsiTheme="majorBidi" w:cstheme="majorBidi"/>
          <w:b/>
          <w:sz w:val="19"/>
        </w:rPr>
      </w:pPr>
    </w:p>
    <w:p w:rsidR="003D2EE3" w:rsidRPr="003201A5" w:rsidRDefault="003D2EE3" w:rsidP="003201A5">
      <w:pPr>
        <w:pStyle w:val="aa"/>
        <w:spacing w:before="5"/>
        <w:ind w:left="0"/>
        <w:jc w:val="left"/>
        <w:rPr>
          <w:rFonts w:asciiTheme="majorBidi" w:hAnsiTheme="majorBidi" w:cstheme="majorBidi"/>
          <w:b/>
          <w:sz w:val="19"/>
        </w:rPr>
      </w:pPr>
    </w:p>
    <w:p w:rsidR="003D2EE3" w:rsidRPr="003201A5" w:rsidRDefault="003D2EE3" w:rsidP="003201A5">
      <w:pPr>
        <w:pStyle w:val="aa"/>
        <w:spacing w:before="5"/>
        <w:ind w:left="0"/>
        <w:jc w:val="left"/>
        <w:rPr>
          <w:rFonts w:asciiTheme="majorBidi" w:hAnsiTheme="majorBidi" w:cstheme="majorBidi"/>
          <w:b/>
          <w:sz w:val="19"/>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3060"/>
        <w:gridCol w:w="1077"/>
        <w:gridCol w:w="986"/>
        <w:gridCol w:w="986"/>
        <w:gridCol w:w="1106"/>
        <w:gridCol w:w="1104"/>
        <w:gridCol w:w="1175"/>
      </w:tblGrid>
      <w:tr w:rsidR="001547F7" w:rsidRPr="003201A5" w:rsidTr="001547F7">
        <w:trPr>
          <w:trHeight w:val="902"/>
        </w:trPr>
        <w:tc>
          <w:tcPr>
            <w:tcW w:w="466" w:type="dxa"/>
          </w:tcPr>
          <w:p w:rsidR="001547F7" w:rsidRPr="003201A5" w:rsidRDefault="001547F7" w:rsidP="003201A5">
            <w:pPr>
              <w:pStyle w:val="TableParagraph"/>
              <w:spacing w:before="234"/>
              <w:ind w:left="9"/>
              <w:rPr>
                <w:rFonts w:asciiTheme="majorBidi" w:hAnsiTheme="majorBidi" w:cstheme="majorBidi"/>
                <w:sz w:val="25"/>
              </w:rPr>
            </w:pPr>
            <w:r w:rsidRPr="003201A5">
              <w:rPr>
                <w:rFonts w:asciiTheme="majorBidi" w:hAnsiTheme="majorBidi" w:cstheme="majorBidi"/>
                <w:spacing w:val="-10"/>
                <w:sz w:val="25"/>
              </w:rPr>
              <w:lastRenderedPageBreak/>
              <w:t>#</w:t>
            </w:r>
          </w:p>
        </w:tc>
        <w:tc>
          <w:tcPr>
            <w:tcW w:w="3060" w:type="dxa"/>
          </w:tcPr>
          <w:p w:rsidR="001547F7" w:rsidRPr="003201A5" w:rsidRDefault="001547F7" w:rsidP="003201A5">
            <w:pPr>
              <w:pStyle w:val="TableParagraph"/>
              <w:spacing w:before="234"/>
              <w:ind w:left="6"/>
              <w:rPr>
                <w:rFonts w:asciiTheme="majorBidi" w:hAnsiTheme="majorBidi" w:cstheme="majorBidi"/>
                <w:sz w:val="25"/>
              </w:rPr>
            </w:pPr>
            <w:r w:rsidRPr="003201A5">
              <w:rPr>
                <w:rFonts w:asciiTheme="majorBidi" w:hAnsiTheme="majorBidi" w:cstheme="majorBidi"/>
                <w:spacing w:val="-2"/>
                <w:sz w:val="25"/>
              </w:rPr>
              <w:t>Statement</w:t>
            </w:r>
          </w:p>
        </w:tc>
        <w:tc>
          <w:tcPr>
            <w:tcW w:w="1077" w:type="dxa"/>
          </w:tcPr>
          <w:p w:rsidR="001547F7" w:rsidRPr="003201A5" w:rsidRDefault="001547F7" w:rsidP="003201A5">
            <w:pPr>
              <w:pStyle w:val="TableParagraph"/>
              <w:spacing w:before="18"/>
              <w:ind w:left="233" w:right="93" w:hanging="125"/>
              <w:jc w:val="left"/>
              <w:rPr>
                <w:rFonts w:asciiTheme="majorBidi" w:hAnsiTheme="majorBidi" w:cstheme="majorBidi"/>
                <w:sz w:val="25"/>
              </w:rPr>
            </w:pPr>
            <w:r w:rsidRPr="003201A5">
              <w:rPr>
                <w:rFonts w:asciiTheme="majorBidi" w:hAnsiTheme="majorBidi" w:cstheme="majorBidi"/>
                <w:spacing w:val="-2"/>
                <w:sz w:val="25"/>
              </w:rPr>
              <w:t>Strongly Agree</w:t>
            </w:r>
          </w:p>
        </w:tc>
        <w:tc>
          <w:tcPr>
            <w:tcW w:w="986" w:type="dxa"/>
          </w:tcPr>
          <w:p w:rsidR="001547F7" w:rsidRPr="003201A5" w:rsidRDefault="001547F7" w:rsidP="003201A5">
            <w:pPr>
              <w:pStyle w:val="TableParagraph"/>
              <w:spacing w:before="234"/>
              <w:ind w:left="13" w:right="3"/>
              <w:rPr>
                <w:rFonts w:asciiTheme="majorBidi" w:hAnsiTheme="majorBidi" w:cstheme="majorBidi"/>
                <w:sz w:val="25"/>
              </w:rPr>
            </w:pPr>
            <w:r w:rsidRPr="003201A5">
              <w:rPr>
                <w:rFonts w:asciiTheme="majorBidi" w:hAnsiTheme="majorBidi" w:cstheme="majorBidi"/>
                <w:spacing w:val="-2"/>
                <w:sz w:val="25"/>
              </w:rPr>
              <w:t>Agree</w:t>
            </w:r>
          </w:p>
        </w:tc>
        <w:tc>
          <w:tcPr>
            <w:tcW w:w="986" w:type="dxa"/>
          </w:tcPr>
          <w:p w:rsidR="001547F7" w:rsidRPr="003201A5" w:rsidRDefault="001547F7" w:rsidP="003201A5">
            <w:pPr>
              <w:pStyle w:val="TableParagraph"/>
              <w:spacing w:before="18"/>
              <w:ind w:left="285" w:right="270" w:firstLine="21"/>
              <w:jc w:val="left"/>
              <w:rPr>
                <w:rFonts w:asciiTheme="majorBidi" w:hAnsiTheme="majorBidi" w:cstheme="majorBidi"/>
                <w:sz w:val="25"/>
              </w:rPr>
            </w:pPr>
            <w:r w:rsidRPr="003201A5">
              <w:rPr>
                <w:rFonts w:asciiTheme="majorBidi" w:hAnsiTheme="majorBidi" w:cstheme="majorBidi"/>
                <w:spacing w:val="-4"/>
                <w:sz w:val="25"/>
              </w:rPr>
              <w:t>Not sure</w:t>
            </w:r>
          </w:p>
        </w:tc>
        <w:tc>
          <w:tcPr>
            <w:tcW w:w="1106" w:type="dxa"/>
          </w:tcPr>
          <w:p w:rsidR="001547F7" w:rsidRPr="003201A5" w:rsidRDefault="001547F7" w:rsidP="003201A5">
            <w:pPr>
              <w:pStyle w:val="TableParagraph"/>
              <w:spacing w:before="234"/>
              <w:ind w:left="12"/>
              <w:rPr>
                <w:rFonts w:asciiTheme="majorBidi" w:hAnsiTheme="majorBidi" w:cstheme="majorBidi"/>
                <w:sz w:val="25"/>
              </w:rPr>
            </w:pPr>
            <w:r w:rsidRPr="003201A5">
              <w:rPr>
                <w:rFonts w:asciiTheme="majorBidi" w:hAnsiTheme="majorBidi" w:cstheme="majorBidi"/>
                <w:spacing w:val="-2"/>
                <w:sz w:val="25"/>
              </w:rPr>
              <w:t>Disagree</w:t>
            </w:r>
          </w:p>
        </w:tc>
        <w:tc>
          <w:tcPr>
            <w:tcW w:w="1104" w:type="dxa"/>
          </w:tcPr>
          <w:p w:rsidR="001547F7" w:rsidRPr="003201A5" w:rsidRDefault="001547F7" w:rsidP="003201A5">
            <w:pPr>
              <w:pStyle w:val="TableParagraph"/>
              <w:spacing w:before="18"/>
              <w:ind w:left="110" w:right="91" w:firstLine="12"/>
              <w:jc w:val="left"/>
              <w:rPr>
                <w:rFonts w:asciiTheme="majorBidi" w:hAnsiTheme="majorBidi" w:cstheme="majorBidi"/>
                <w:sz w:val="25"/>
              </w:rPr>
            </w:pPr>
            <w:r w:rsidRPr="003201A5">
              <w:rPr>
                <w:rFonts w:asciiTheme="majorBidi" w:hAnsiTheme="majorBidi" w:cstheme="majorBidi"/>
                <w:spacing w:val="-2"/>
                <w:sz w:val="25"/>
              </w:rPr>
              <w:t>Strongly Disagree</w:t>
            </w:r>
          </w:p>
        </w:tc>
        <w:tc>
          <w:tcPr>
            <w:tcW w:w="1175" w:type="dxa"/>
          </w:tcPr>
          <w:p w:rsidR="001547F7" w:rsidRPr="003201A5" w:rsidRDefault="001547F7" w:rsidP="003201A5">
            <w:pPr>
              <w:pStyle w:val="TableParagraph"/>
              <w:spacing w:before="18"/>
              <w:ind w:left="267" w:right="91" w:hanging="156"/>
              <w:jc w:val="left"/>
              <w:rPr>
                <w:rFonts w:asciiTheme="majorBidi" w:hAnsiTheme="majorBidi" w:cstheme="majorBidi"/>
                <w:sz w:val="25"/>
              </w:rPr>
            </w:pPr>
            <w:r w:rsidRPr="003201A5">
              <w:rPr>
                <w:rFonts w:asciiTheme="majorBidi" w:hAnsiTheme="majorBidi" w:cstheme="majorBidi"/>
                <w:spacing w:val="-2"/>
                <w:sz w:val="25"/>
              </w:rPr>
              <w:t xml:space="preserve">Response </w:t>
            </w:r>
            <w:r w:rsidRPr="003201A5">
              <w:rPr>
                <w:rFonts w:asciiTheme="majorBidi" w:hAnsiTheme="majorBidi" w:cstheme="majorBidi"/>
                <w:sz w:val="25"/>
              </w:rPr>
              <w:t>rate %</w:t>
            </w:r>
          </w:p>
        </w:tc>
      </w:tr>
      <w:tr w:rsidR="001547F7" w:rsidRPr="003201A5" w:rsidTr="001547F7">
        <w:trPr>
          <w:trHeight w:val="657"/>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9"/>
              <w:rPr>
                <w:rFonts w:asciiTheme="majorBidi" w:hAnsiTheme="majorBidi" w:cstheme="majorBidi"/>
                <w:sz w:val="25"/>
              </w:rPr>
            </w:pPr>
            <w:r w:rsidRPr="003201A5">
              <w:rPr>
                <w:rFonts w:asciiTheme="majorBidi" w:hAnsiTheme="majorBidi" w:cstheme="majorBidi"/>
                <w:spacing w:val="-10"/>
                <w:sz w:val="25"/>
              </w:rPr>
              <w:t>1</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There is always commitment with the professional</w:t>
            </w:r>
            <w:r w:rsidRPr="003201A5">
              <w:rPr>
                <w:rFonts w:asciiTheme="majorBidi" w:hAnsiTheme="majorBidi" w:cstheme="majorBidi"/>
                <w:spacing w:val="-16"/>
                <w:sz w:val="25"/>
              </w:rPr>
              <w:t xml:space="preserve"> </w:t>
            </w:r>
            <w:r w:rsidRPr="003201A5">
              <w:rPr>
                <w:rFonts w:asciiTheme="majorBidi" w:hAnsiTheme="majorBidi" w:cstheme="majorBidi"/>
                <w:sz w:val="25"/>
              </w:rPr>
              <w:t>ethics</w:t>
            </w:r>
            <w:r w:rsidRPr="003201A5">
              <w:rPr>
                <w:rFonts w:asciiTheme="majorBidi" w:hAnsiTheme="majorBidi" w:cstheme="majorBidi"/>
                <w:spacing w:val="-16"/>
                <w:sz w:val="25"/>
              </w:rPr>
              <w:t xml:space="preserve"> </w:t>
            </w:r>
            <w:r w:rsidRPr="003201A5">
              <w:rPr>
                <w:rFonts w:asciiTheme="majorBidi" w:hAnsiTheme="majorBidi" w:cstheme="majorBidi"/>
                <w:sz w:val="25"/>
              </w:rPr>
              <w:t>when providing any service</w:t>
            </w:r>
          </w:p>
        </w:tc>
        <w:tc>
          <w:tcPr>
            <w:tcW w:w="1077" w:type="dxa"/>
          </w:tcPr>
          <w:p w:rsidR="001547F7" w:rsidRPr="003201A5" w:rsidRDefault="001547F7" w:rsidP="003201A5">
            <w:pPr>
              <w:pStyle w:val="TableParagraph"/>
              <w:spacing w:before="112"/>
              <w:ind w:left="10" w:right="1"/>
              <w:rPr>
                <w:rFonts w:asciiTheme="majorBidi" w:hAnsiTheme="majorBidi" w:cstheme="majorBidi"/>
                <w:sz w:val="25"/>
              </w:rPr>
            </w:pPr>
            <w:r w:rsidRPr="003201A5">
              <w:rPr>
                <w:rFonts w:asciiTheme="majorBidi" w:hAnsiTheme="majorBidi" w:cstheme="majorBidi"/>
                <w:spacing w:val="-5"/>
                <w:sz w:val="25"/>
              </w:rPr>
              <w:t>19</w:t>
            </w:r>
          </w:p>
        </w:tc>
        <w:tc>
          <w:tcPr>
            <w:tcW w:w="986" w:type="dxa"/>
          </w:tcPr>
          <w:p w:rsidR="001547F7" w:rsidRPr="003201A5" w:rsidRDefault="001547F7" w:rsidP="003201A5">
            <w:pPr>
              <w:pStyle w:val="TableParagraph"/>
              <w:spacing w:before="112"/>
              <w:ind w:left="13" w:right="3"/>
              <w:rPr>
                <w:rFonts w:asciiTheme="majorBidi" w:hAnsiTheme="majorBidi" w:cstheme="majorBidi"/>
                <w:sz w:val="25"/>
              </w:rPr>
            </w:pPr>
            <w:r w:rsidRPr="003201A5">
              <w:rPr>
                <w:rFonts w:asciiTheme="majorBidi" w:hAnsiTheme="majorBidi" w:cstheme="majorBidi"/>
                <w:spacing w:val="-5"/>
                <w:sz w:val="25"/>
              </w:rPr>
              <w:t>10</w:t>
            </w:r>
          </w:p>
        </w:tc>
        <w:tc>
          <w:tcPr>
            <w:tcW w:w="986" w:type="dxa"/>
          </w:tcPr>
          <w:p w:rsidR="001547F7" w:rsidRPr="003201A5" w:rsidRDefault="001547F7" w:rsidP="003201A5">
            <w:pPr>
              <w:pStyle w:val="TableParagraph"/>
              <w:spacing w:before="112"/>
              <w:ind w:left="13" w:right="2"/>
              <w:rPr>
                <w:rFonts w:asciiTheme="majorBidi" w:hAnsiTheme="majorBidi" w:cstheme="majorBidi"/>
                <w:sz w:val="25"/>
              </w:rPr>
            </w:pPr>
            <w:r w:rsidRPr="003201A5">
              <w:rPr>
                <w:rFonts w:asciiTheme="majorBidi" w:hAnsiTheme="majorBidi" w:cstheme="majorBidi"/>
                <w:spacing w:val="-10"/>
                <w:sz w:val="25"/>
              </w:rPr>
              <w:t>2</w:t>
            </w:r>
          </w:p>
        </w:tc>
        <w:tc>
          <w:tcPr>
            <w:tcW w:w="1106" w:type="dxa"/>
          </w:tcPr>
          <w:p w:rsidR="001547F7" w:rsidRPr="003201A5" w:rsidRDefault="001547F7" w:rsidP="003201A5">
            <w:pPr>
              <w:pStyle w:val="TableParagraph"/>
              <w:spacing w:before="112"/>
              <w:ind w:left="12"/>
              <w:rPr>
                <w:rFonts w:asciiTheme="majorBidi" w:hAnsiTheme="majorBidi" w:cstheme="majorBidi"/>
                <w:sz w:val="25"/>
              </w:rPr>
            </w:pPr>
            <w:r w:rsidRPr="003201A5">
              <w:rPr>
                <w:rFonts w:asciiTheme="majorBidi" w:hAnsiTheme="majorBidi" w:cstheme="majorBidi"/>
                <w:spacing w:val="-10"/>
                <w:sz w:val="25"/>
              </w:rPr>
              <w:t>2</w:t>
            </w:r>
          </w:p>
        </w:tc>
        <w:tc>
          <w:tcPr>
            <w:tcW w:w="1104" w:type="dxa"/>
          </w:tcPr>
          <w:p w:rsidR="001547F7" w:rsidRPr="003201A5" w:rsidRDefault="001547F7" w:rsidP="003201A5">
            <w:pPr>
              <w:pStyle w:val="TableParagraph"/>
              <w:spacing w:before="112"/>
              <w:ind w:left="16"/>
              <w:rPr>
                <w:rFonts w:asciiTheme="majorBidi" w:hAnsiTheme="majorBidi" w:cstheme="majorBidi"/>
                <w:sz w:val="25"/>
              </w:rPr>
            </w:pPr>
            <w:r w:rsidRPr="003201A5">
              <w:rPr>
                <w:rFonts w:asciiTheme="majorBidi" w:hAnsiTheme="majorBidi" w:cstheme="majorBidi"/>
                <w:spacing w:val="-10"/>
                <w:sz w:val="25"/>
              </w:rPr>
              <w:t>1</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1098"/>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42"/>
              <w:jc w:val="left"/>
              <w:rPr>
                <w:rFonts w:asciiTheme="majorBidi" w:hAnsiTheme="majorBidi" w:cstheme="majorBidi"/>
                <w:b/>
                <w:sz w:val="25"/>
              </w:rPr>
            </w:pPr>
          </w:p>
          <w:p w:rsidR="001547F7" w:rsidRPr="003201A5" w:rsidRDefault="001547F7" w:rsidP="003201A5">
            <w:pPr>
              <w:pStyle w:val="TableParagraph"/>
              <w:spacing w:before="1"/>
              <w:ind w:left="10"/>
              <w:rPr>
                <w:rFonts w:asciiTheme="majorBidi" w:hAnsiTheme="majorBidi" w:cstheme="majorBidi"/>
                <w:sz w:val="25"/>
              </w:rPr>
            </w:pPr>
            <w:r w:rsidRPr="003201A5">
              <w:rPr>
                <w:rFonts w:asciiTheme="majorBidi" w:hAnsiTheme="majorBidi" w:cstheme="majorBidi"/>
                <w:spacing w:val="-2"/>
                <w:sz w:val="25"/>
              </w:rPr>
              <w:t>55.88%</w:t>
            </w:r>
          </w:p>
        </w:tc>
        <w:tc>
          <w:tcPr>
            <w:tcW w:w="986" w:type="dxa"/>
          </w:tcPr>
          <w:p w:rsidR="001547F7" w:rsidRPr="003201A5" w:rsidRDefault="001547F7" w:rsidP="003201A5">
            <w:pPr>
              <w:pStyle w:val="TableParagraph"/>
              <w:spacing w:before="42"/>
              <w:jc w:val="left"/>
              <w:rPr>
                <w:rFonts w:asciiTheme="majorBidi" w:hAnsiTheme="majorBidi" w:cstheme="majorBidi"/>
                <w:b/>
                <w:sz w:val="25"/>
              </w:rPr>
            </w:pPr>
          </w:p>
          <w:p w:rsidR="001547F7" w:rsidRPr="003201A5" w:rsidRDefault="001547F7" w:rsidP="003201A5">
            <w:pPr>
              <w:pStyle w:val="TableParagraph"/>
              <w:spacing w:before="1"/>
              <w:ind w:left="13" w:right="2"/>
              <w:rPr>
                <w:rFonts w:asciiTheme="majorBidi" w:hAnsiTheme="majorBidi" w:cstheme="majorBidi"/>
                <w:sz w:val="25"/>
              </w:rPr>
            </w:pPr>
            <w:r w:rsidRPr="003201A5">
              <w:rPr>
                <w:rFonts w:asciiTheme="majorBidi" w:hAnsiTheme="majorBidi" w:cstheme="majorBidi"/>
                <w:spacing w:val="-2"/>
                <w:sz w:val="25"/>
              </w:rPr>
              <w:t>29.41%</w:t>
            </w:r>
          </w:p>
        </w:tc>
        <w:tc>
          <w:tcPr>
            <w:tcW w:w="986" w:type="dxa"/>
          </w:tcPr>
          <w:p w:rsidR="001547F7" w:rsidRPr="003201A5" w:rsidRDefault="001547F7" w:rsidP="003201A5">
            <w:pPr>
              <w:pStyle w:val="TableParagraph"/>
              <w:spacing w:before="42"/>
              <w:jc w:val="left"/>
              <w:rPr>
                <w:rFonts w:asciiTheme="majorBidi" w:hAnsiTheme="majorBidi" w:cstheme="majorBidi"/>
                <w:b/>
                <w:sz w:val="25"/>
              </w:rPr>
            </w:pPr>
          </w:p>
          <w:p w:rsidR="001547F7" w:rsidRPr="003201A5" w:rsidRDefault="001547F7" w:rsidP="003201A5">
            <w:pPr>
              <w:pStyle w:val="TableParagraph"/>
              <w:spacing w:before="1"/>
              <w:ind w:left="13"/>
              <w:rPr>
                <w:rFonts w:asciiTheme="majorBidi" w:hAnsiTheme="majorBidi" w:cstheme="majorBidi"/>
                <w:sz w:val="25"/>
              </w:rPr>
            </w:pPr>
            <w:r w:rsidRPr="003201A5">
              <w:rPr>
                <w:rFonts w:asciiTheme="majorBidi" w:hAnsiTheme="majorBidi" w:cstheme="majorBidi"/>
                <w:spacing w:val="-2"/>
                <w:sz w:val="25"/>
              </w:rPr>
              <w:t>5.88%</w:t>
            </w:r>
          </w:p>
        </w:tc>
        <w:tc>
          <w:tcPr>
            <w:tcW w:w="1106" w:type="dxa"/>
          </w:tcPr>
          <w:p w:rsidR="001547F7" w:rsidRPr="003201A5" w:rsidRDefault="001547F7" w:rsidP="003201A5">
            <w:pPr>
              <w:pStyle w:val="TableParagraph"/>
              <w:spacing w:before="42"/>
              <w:jc w:val="left"/>
              <w:rPr>
                <w:rFonts w:asciiTheme="majorBidi" w:hAnsiTheme="majorBidi" w:cstheme="majorBidi"/>
                <w:b/>
                <w:sz w:val="25"/>
              </w:rPr>
            </w:pPr>
          </w:p>
          <w:p w:rsidR="001547F7" w:rsidRPr="003201A5" w:rsidRDefault="001547F7" w:rsidP="003201A5">
            <w:pPr>
              <w:pStyle w:val="TableParagraph"/>
              <w:spacing w:before="1"/>
              <w:ind w:left="12" w:right="3"/>
              <w:rPr>
                <w:rFonts w:asciiTheme="majorBidi" w:hAnsiTheme="majorBidi" w:cstheme="majorBidi"/>
                <w:sz w:val="25"/>
              </w:rPr>
            </w:pPr>
            <w:r w:rsidRPr="003201A5">
              <w:rPr>
                <w:rFonts w:asciiTheme="majorBidi" w:hAnsiTheme="majorBidi" w:cstheme="majorBidi"/>
                <w:spacing w:val="-2"/>
                <w:sz w:val="25"/>
              </w:rPr>
              <w:t>5.88%</w:t>
            </w:r>
          </w:p>
        </w:tc>
        <w:tc>
          <w:tcPr>
            <w:tcW w:w="1104" w:type="dxa"/>
          </w:tcPr>
          <w:p w:rsidR="001547F7" w:rsidRPr="003201A5" w:rsidRDefault="001547F7" w:rsidP="003201A5">
            <w:pPr>
              <w:pStyle w:val="TableParagraph"/>
              <w:spacing w:before="42"/>
              <w:jc w:val="left"/>
              <w:rPr>
                <w:rFonts w:asciiTheme="majorBidi" w:hAnsiTheme="majorBidi" w:cstheme="majorBidi"/>
                <w:b/>
                <w:sz w:val="25"/>
              </w:rPr>
            </w:pPr>
          </w:p>
          <w:p w:rsidR="001547F7" w:rsidRPr="003201A5" w:rsidRDefault="001547F7" w:rsidP="003201A5">
            <w:pPr>
              <w:pStyle w:val="TableParagraph"/>
              <w:spacing w:before="1"/>
              <w:ind w:left="16" w:right="3"/>
              <w:rPr>
                <w:rFonts w:asciiTheme="majorBidi" w:hAnsiTheme="majorBidi" w:cstheme="majorBidi"/>
                <w:sz w:val="25"/>
              </w:rPr>
            </w:pPr>
            <w:r w:rsidRPr="003201A5">
              <w:rPr>
                <w:rFonts w:asciiTheme="majorBidi" w:hAnsiTheme="majorBidi" w:cstheme="majorBidi"/>
                <w:spacing w:val="-2"/>
                <w:sz w:val="25"/>
              </w:rPr>
              <w:t>2.94%</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664"/>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9"/>
              <w:rPr>
                <w:rFonts w:asciiTheme="majorBidi" w:hAnsiTheme="majorBidi" w:cstheme="majorBidi"/>
                <w:sz w:val="25"/>
              </w:rPr>
            </w:pPr>
            <w:r w:rsidRPr="003201A5">
              <w:rPr>
                <w:rFonts w:asciiTheme="majorBidi" w:hAnsiTheme="majorBidi" w:cstheme="majorBidi"/>
                <w:spacing w:val="-10"/>
                <w:sz w:val="25"/>
              </w:rPr>
              <w:t>2</w:t>
            </w:r>
          </w:p>
        </w:tc>
        <w:tc>
          <w:tcPr>
            <w:tcW w:w="3060" w:type="dxa"/>
            <w:vMerge w:val="restart"/>
          </w:tcPr>
          <w:p w:rsidR="001547F7" w:rsidRPr="003201A5" w:rsidRDefault="001547F7" w:rsidP="003201A5">
            <w:pPr>
              <w:pStyle w:val="TableParagraph"/>
              <w:spacing w:before="18"/>
              <w:ind w:left="107" w:right="484"/>
              <w:jc w:val="both"/>
              <w:rPr>
                <w:rFonts w:asciiTheme="majorBidi" w:hAnsiTheme="majorBidi" w:cstheme="majorBidi"/>
                <w:sz w:val="25"/>
              </w:rPr>
            </w:pPr>
            <w:r w:rsidRPr="003201A5">
              <w:rPr>
                <w:rFonts w:asciiTheme="majorBidi" w:hAnsiTheme="majorBidi" w:cstheme="majorBidi"/>
                <w:sz w:val="25"/>
              </w:rPr>
              <w:t>There</w:t>
            </w:r>
            <w:r w:rsidRPr="003201A5">
              <w:rPr>
                <w:rFonts w:asciiTheme="majorBidi" w:hAnsiTheme="majorBidi" w:cstheme="majorBidi"/>
                <w:spacing w:val="-11"/>
                <w:sz w:val="25"/>
              </w:rPr>
              <w:t xml:space="preserve"> </w:t>
            </w:r>
            <w:r w:rsidRPr="003201A5">
              <w:rPr>
                <w:rFonts w:asciiTheme="majorBidi" w:hAnsiTheme="majorBidi" w:cstheme="majorBidi"/>
                <w:sz w:val="25"/>
              </w:rPr>
              <w:t>is</w:t>
            </w:r>
            <w:r w:rsidRPr="003201A5">
              <w:rPr>
                <w:rFonts w:asciiTheme="majorBidi" w:hAnsiTheme="majorBidi" w:cstheme="majorBidi"/>
                <w:spacing w:val="-9"/>
                <w:sz w:val="25"/>
              </w:rPr>
              <w:t xml:space="preserve"> </w:t>
            </w:r>
            <w:r w:rsidRPr="003201A5">
              <w:rPr>
                <w:rFonts w:asciiTheme="majorBidi" w:hAnsiTheme="majorBidi" w:cstheme="majorBidi"/>
                <w:sz w:val="25"/>
              </w:rPr>
              <w:t>no</w:t>
            </w:r>
            <w:r w:rsidRPr="003201A5">
              <w:rPr>
                <w:rFonts w:asciiTheme="majorBidi" w:hAnsiTheme="majorBidi" w:cstheme="majorBidi"/>
                <w:spacing w:val="-11"/>
                <w:sz w:val="25"/>
              </w:rPr>
              <w:t xml:space="preserve"> </w:t>
            </w:r>
            <w:r w:rsidRPr="003201A5">
              <w:rPr>
                <w:rFonts w:asciiTheme="majorBidi" w:hAnsiTheme="majorBidi" w:cstheme="majorBidi"/>
                <w:sz w:val="25"/>
              </w:rPr>
              <w:t>difference</w:t>
            </w:r>
            <w:r w:rsidRPr="003201A5">
              <w:rPr>
                <w:rFonts w:asciiTheme="majorBidi" w:hAnsiTheme="majorBidi" w:cstheme="majorBidi"/>
                <w:spacing w:val="-11"/>
                <w:sz w:val="25"/>
              </w:rPr>
              <w:t xml:space="preserve"> </w:t>
            </w:r>
            <w:r w:rsidRPr="003201A5">
              <w:rPr>
                <w:rFonts w:asciiTheme="majorBidi" w:hAnsiTheme="majorBidi" w:cstheme="majorBidi"/>
                <w:sz w:val="25"/>
              </w:rPr>
              <w:t xml:space="preserve">in benefits between higher management and rest of </w:t>
            </w:r>
            <w:r w:rsidRPr="003201A5">
              <w:rPr>
                <w:rFonts w:asciiTheme="majorBidi" w:hAnsiTheme="majorBidi" w:cstheme="majorBidi"/>
                <w:spacing w:val="-2"/>
                <w:sz w:val="25"/>
              </w:rPr>
              <w:t>staff.</w:t>
            </w:r>
          </w:p>
        </w:tc>
        <w:tc>
          <w:tcPr>
            <w:tcW w:w="1077" w:type="dxa"/>
          </w:tcPr>
          <w:p w:rsidR="001547F7" w:rsidRPr="003201A5" w:rsidRDefault="001547F7" w:rsidP="003201A5">
            <w:pPr>
              <w:pStyle w:val="TableParagraph"/>
              <w:spacing w:before="115"/>
              <w:ind w:left="10" w:right="1"/>
              <w:rPr>
                <w:rFonts w:asciiTheme="majorBidi" w:hAnsiTheme="majorBidi" w:cstheme="majorBidi"/>
                <w:sz w:val="25"/>
              </w:rPr>
            </w:pPr>
            <w:r w:rsidRPr="003201A5">
              <w:rPr>
                <w:rFonts w:asciiTheme="majorBidi" w:hAnsiTheme="majorBidi" w:cstheme="majorBidi"/>
                <w:spacing w:val="-10"/>
                <w:sz w:val="25"/>
              </w:rPr>
              <w:t>2</w:t>
            </w:r>
          </w:p>
        </w:tc>
        <w:tc>
          <w:tcPr>
            <w:tcW w:w="986" w:type="dxa"/>
          </w:tcPr>
          <w:p w:rsidR="001547F7" w:rsidRPr="003201A5" w:rsidRDefault="001547F7" w:rsidP="003201A5">
            <w:pPr>
              <w:pStyle w:val="TableParagraph"/>
              <w:spacing w:before="115"/>
              <w:ind w:left="13" w:right="3"/>
              <w:rPr>
                <w:rFonts w:asciiTheme="majorBidi" w:hAnsiTheme="majorBidi" w:cstheme="majorBidi"/>
                <w:sz w:val="25"/>
              </w:rPr>
            </w:pPr>
            <w:r w:rsidRPr="003201A5">
              <w:rPr>
                <w:rFonts w:asciiTheme="majorBidi" w:hAnsiTheme="majorBidi" w:cstheme="majorBidi"/>
                <w:spacing w:val="-10"/>
                <w:sz w:val="25"/>
              </w:rPr>
              <w:t>5</w:t>
            </w:r>
          </w:p>
        </w:tc>
        <w:tc>
          <w:tcPr>
            <w:tcW w:w="986" w:type="dxa"/>
          </w:tcPr>
          <w:p w:rsidR="001547F7" w:rsidRPr="003201A5" w:rsidRDefault="001547F7" w:rsidP="003201A5">
            <w:pPr>
              <w:pStyle w:val="TableParagraph"/>
              <w:spacing w:before="115"/>
              <w:ind w:left="13" w:right="2"/>
              <w:rPr>
                <w:rFonts w:asciiTheme="majorBidi" w:hAnsiTheme="majorBidi" w:cstheme="majorBidi"/>
                <w:sz w:val="25"/>
              </w:rPr>
            </w:pPr>
            <w:r w:rsidRPr="003201A5">
              <w:rPr>
                <w:rFonts w:asciiTheme="majorBidi" w:hAnsiTheme="majorBidi" w:cstheme="majorBidi"/>
                <w:spacing w:val="-10"/>
                <w:sz w:val="25"/>
              </w:rPr>
              <w:t>5</w:t>
            </w:r>
          </w:p>
        </w:tc>
        <w:tc>
          <w:tcPr>
            <w:tcW w:w="1106" w:type="dxa"/>
          </w:tcPr>
          <w:p w:rsidR="001547F7" w:rsidRPr="003201A5" w:rsidRDefault="001547F7" w:rsidP="003201A5">
            <w:pPr>
              <w:pStyle w:val="TableParagraph"/>
              <w:spacing w:before="115"/>
              <w:ind w:left="12"/>
              <w:rPr>
                <w:rFonts w:asciiTheme="majorBidi" w:hAnsiTheme="majorBidi" w:cstheme="majorBidi"/>
                <w:sz w:val="25"/>
              </w:rPr>
            </w:pPr>
            <w:r w:rsidRPr="003201A5">
              <w:rPr>
                <w:rFonts w:asciiTheme="majorBidi" w:hAnsiTheme="majorBidi" w:cstheme="majorBidi"/>
                <w:spacing w:val="-5"/>
                <w:sz w:val="25"/>
              </w:rPr>
              <w:t>17</w:t>
            </w:r>
          </w:p>
        </w:tc>
        <w:tc>
          <w:tcPr>
            <w:tcW w:w="1104" w:type="dxa"/>
          </w:tcPr>
          <w:p w:rsidR="001547F7" w:rsidRPr="003201A5" w:rsidRDefault="001547F7" w:rsidP="003201A5">
            <w:pPr>
              <w:pStyle w:val="TableParagraph"/>
              <w:spacing w:before="115"/>
              <w:ind w:left="16"/>
              <w:rPr>
                <w:rFonts w:asciiTheme="majorBidi" w:hAnsiTheme="majorBidi" w:cstheme="majorBidi"/>
                <w:sz w:val="25"/>
              </w:rPr>
            </w:pPr>
            <w:r w:rsidRPr="003201A5">
              <w:rPr>
                <w:rFonts w:asciiTheme="majorBidi" w:hAnsiTheme="majorBidi" w:cstheme="majorBidi"/>
                <w:spacing w:val="-10"/>
                <w:sz w:val="25"/>
              </w:rPr>
              <w:t>5</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1089"/>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40"/>
              <w:jc w:val="left"/>
              <w:rPr>
                <w:rFonts w:asciiTheme="majorBidi" w:hAnsiTheme="majorBidi" w:cstheme="majorBidi"/>
                <w:b/>
                <w:sz w:val="25"/>
              </w:rPr>
            </w:pPr>
          </w:p>
          <w:p w:rsidR="001547F7" w:rsidRPr="003201A5" w:rsidRDefault="001547F7" w:rsidP="003201A5">
            <w:pPr>
              <w:pStyle w:val="TableParagraph"/>
              <w:ind w:left="10"/>
              <w:rPr>
                <w:rFonts w:asciiTheme="majorBidi" w:hAnsiTheme="majorBidi" w:cstheme="majorBidi"/>
                <w:sz w:val="25"/>
              </w:rPr>
            </w:pPr>
            <w:r w:rsidRPr="003201A5">
              <w:rPr>
                <w:rFonts w:asciiTheme="majorBidi" w:hAnsiTheme="majorBidi" w:cstheme="majorBidi"/>
                <w:spacing w:val="-2"/>
                <w:sz w:val="25"/>
              </w:rPr>
              <w:t>5.88%</w:t>
            </w:r>
          </w:p>
        </w:tc>
        <w:tc>
          <w:tcPr>
            <w:tcW w:w="986" w:type="dxa"/>
          </w:tcPr>
          <w:p w:rsidR="001547F7" w:rsidRPr="003201A5" w:rsidRDefault="001547F7" w:rsidP="003201A5">
            <w:pPr>
              <w:pStyle w:val="TableParagraph"/>
              <w:spacing w:before="40"/>
              <w:jc w:val="left"/>
              <w:rPr>
                <w:rFonts w:asciiTheme="majorBidi" w:hAnsiTheme="majorBidi" w:cstheme="majorBidi"/>
                <w:b/>
                <w:sz w:val="25"/>
              </w:rPr>
            </w:pPr>
          </w:p>
          <w:p w:rsidR="001547F7" w:rsidRPr="003201A5" w:rsidRDefault="001547F7" w:rsidP="003201A5">
            <w:pPr>
              <w:pStyle w:val="TableParagraph"/>
              <w:ind w:left="13" w:right="2"/>
              <w:rPr>
                <w:rFonts w:asciiTheme="majorBidi" w:hAnsiTheme="majorBidi" w:cstheme="majorBidi"/>
                <w:sz w:val="25"/>
              </w:rPr>
            </w:pPr>
            <w:r w:rsidRPr="003201A5">
              <w:rPr>
                <w:rFonts w:asciiTheme="majorBidi" w:hAnsiTheme="majorBidi" w:cstheme="majorBidi"/>
                <w:spacing w:val="-2"/>
                <w:sz w:val="25"/>
              </w:rPr>
              <w:t>14.71%</w:t>
            </w:r>
          </w:p>
        </w:tc>
        <w:tc>
          <w:tcPr>
            <w:tcW w:w="986" w:type="dxa"/>
          </w:tcPr>
          <w:p w:rsidR="001547F7" w:rsidRPr="003201A5" w:rsidRDefault="001547F7" w:rsidP="003201A5">
            <w:pPr>
              <w:pStyle w:val="TableParagraph"/>
              <w:spacing w:before="40"/>
              <w:jc w:val="left"/>
              <w:rPr>
                <w:rFonts w:asciiTheme="majorBidi" w:hAnsiTheme="majorBidi" w:cstheme="majorBidi"/>
                <w:b/>
                <w:sz w:val="25"/>
              </w:rPr>
            </w:pPr>
          </w:p>
          <w:p w:rsidR="001547F7" w:rsidRPr="003201A5" w:rsidRDefault="001547F7" w:rsidP="003201A5">
            <w:pPr>
              <w:pStyle w:val="TableParagraph"/>
              <w:ind w:left="13"/>
              <w:rPr>
                <w:rFonts w:asciiTheme="majorBidi" w:hAnsiTheme="majorBidi" w:cstheme="majorBidi"/>
                <w:sz w:val="25"/>
              </w:rPr>
            </w:pPr>
            <w:r w:rsidRPr="003201A5">
              <w:rPr>
                <w:rFonts w:asciiTheme="majorBidi" w:hAnsiTheme="majorBidi" w:cstheme="majorBidi"/>
                <w:spacing w:val="-2"/>
                <w:sz w:val="25"/>
              </w:rPr>
              <w:t>14.71%</w:t>
            </w:r>
          </w:p>
        </w:tc>
        <w:tc>
          <w:tcPr>
            <w:tcW w:w="1106" w:type="dxa"/>
          </w:tcPr>
          <w:p w:rsidR="001547F7" w:rsidRPr="003201A5" w:rsidRDefault="001547F7" w:rsidP="003201A5">
            <w:pPr>
              <w:pStyle w:val="TableParagraph"/>
              <w:spacing w:before="40"/>
              <w:jc w:val="left"/>
              <w:rPr>
                <w:rFonts w:asciiTheme="majorBidi" w:hAnsiTheme="majorBidi" w:cstheme="majorBidi"/>
                <w:b/>
                <w:sz w:val="25"/>
              </w:rPr>
            </w:pPr>
          </w:p>
          <w:p w:rsidR="001547F7" w:rsidRPr="003201A5" w:rsidRDefault="001547F7" w:rsidP="003201A5">
            <w:pPr>
              <w:pStyle w:val="TableParagraph"/>
              <w:ind w:left="12" w:right="3"/>
              <w:rPr>
                <w:rFonts w:asciiTheme="majorBidi" w:hAnsiTheme="majorBidi" w:cstheme="majorBidi"/>
                <w:sz w:val="25"/>
              </w:rPr>
            </w:pPr>
            <w:r w:rsidRPr="003201A5">
              <w:rPr>
                <w:rFonts w:asciiTheme="majorBidi" w:hAnsiTheme="majorBidi" w:cstheme="majorBidi"/>
                <w:spacing w:val="-2"/>
                <w:sz w:val="25"/>
              </w:rPr>
              <w:t>50.00%</w:t>
            </w:r>
          </w:p>
        </w:tc>
        <w:tc>
          <w:tcPr>
            <w:tcW w:w="1104" w:type="dxa"/>
          </w:tcPr>
          <w:p w:rsidR="001547F7" w:rsidRPr="003201A5" w:rsidRDefault="001547F7" w:rsidP="003201A5">
            <w:pPr>
              <w:pStyle w:val="TableParagraph"/>
              <w:spacing w:before="40"/>
              <w:jc w:val="left"/>
              <w:rPr>
                <w:rFonts w:asciiTheme="majorBidi" w:hAnsiTheme="majorBidi" w:cstheme="majorBidi"/>
                <w:b/>
                <w:sz w:val="25"/>
              </w:rPr>
            </w:pPr>
          </w:p>
          <w:p w:rsidR="001547F7" w:rsidRPr="003201A5" w:rsidRDefault="001547F7" w:rsidP="003201A5">
            <w:pPr>
              <w:pStyle w:val="TableParagraph"/>
              <w:ind w:left="16" w:right="3"/>
              <w:rPr>
                <w:rFonts w:asciiTheme="majorBidi" w:hAnsiTheme="majorBidi" w:cstheme="majorBidi"/>
                <w:sz w:val="25"/>
              </w:rPr>
            </w:pPr>
            <w:r w:rsidRPr="003201A5">
              <w:rPr>
                <w:rFonts w:asciiTheme="majorBidi" w:hAnsiTheme="majorBidi" w:cstheme="majorBidi"/>
                <w:spacing w:val="-2"/>
                <w:sz w:val="25"/>
              </w:rPr>
              <w:t>14.71%</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664"/>
        </w:trPr>
        <w:tc>
          <w:tcPr>
            <w:tcW w:w="466" w:type="dxa"/>
            <w:vMerge w:val="restart"/>
          </w:tcPr>
          <w:p w:rsidR="001547F7" w:rsidRPr="003201A5" w:rsidRDefault="001547F7" w:rsidP="003201A5">
            <w:pPr>
              <w:pStyle w:val="TableParagraph"/>
              <w:spacing w:before="162"/>
              <w:jc w:val="left"/>
              <w:rPr>
                <w:rFonts w:asciiTheme="majorBidi" w:hAnsiTheme="majorBidi" w:cstheme="majorBidi"/>
                <w:b/>
                <w:sz w:val="25"/>
              </w:rPr>
            </w:pPr>
          </w:p>
          <w:p w:rsidR="001547F7" w:rsidRPr="003201A5" w:rsidRDefault="001547F7" w:rsidP="003201A5">
            <w:pPr>
              <w:pStyle w:val="TableParagraph"/>
              <w:spacing w:before="1"/>
              <w:ind w:left="9"/>
              <w:rPr>
                <w:rFonts w:asciiTheme="majorBidi" w:hAnsiTheme="majorBidi" w:cstheme="majorBidi"/>
                <w:sz w:val="25"/>
              </w:rPr>
            </w:pPr>
            <w:r w:rsidRPr="003201A5">
              <w:rPr>
                <w:rFonts w:asciiTheme="majorBidi" w:hAnsiTheme="majorBidi" w:cstheme="majorBidi"/>
                <w:spacing w:val="-10"/>
                <w:sz w:val="25"/>
              </w:rPr>
              <w:t>3</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Management financial decisions</w:t>
            </w:r>
            <w:r w:rsidRPr="003201A5">
              <w:rPr>
                <w:rFonts w:asciiTheme="majorBidi" w:hAnsiTheme="majorBidi" w:cstheme="majorBidi"/>
                <w:spacing w:val="-16"/>
                <w:sz w:val="25"/>
              </w:rPr>
              <w:t xml:space="preserve"> </w:t>
            </w:r>
            <w:r w:rsidRPr="003201A5">
              <w:rPr>
                <w:rFonts w:asciiTheme="majorBidi" w:hAnsiTheme="majorBidi" w:cstheme="majorBidi"/>
                <w:sz w:val="25"/>
              </w:rPr>
              <w:t>were</w:t>
            </w:r>
            <w:r w:rsidRPr="003201A5">
              <w:rPr>
                <w:rFonts w:asciiTheme="majorBidi" w:hAnsiTheme="majorBidi" w:cstheme="majorBidi"/>
                <w:spacing w:val="-16"/>
                <w:sz w:val="25"/>
              </w:rPr>
              <w:t xml:space="preserve"> </w:t>
            </w:r>
            <w:r w:rsidRPr="003201A5">
              <w:rPr>
                <w:rFonts w:asciiTheme="majorBidi" w:hAnsiTheme="majorBidi" w:cstheme="majorBidi"/>
                <w:sz w:val="25"/>
              </w:rPr>
              <w:t>transparent and clear to all.</w:t>
            </w:r>
          </w:p>
        </w:tc>
        <w:tc>
          <w:tcPr>
            <w:tcW w:w="1077" w:type="dxa"/>
          </w:tcPr>
          <w:p w:rsidR="001547F7" w:rsidRPr="003201A5" w:rsidRDefault="001547F7" w:rsidP="003201A5">
            <w:pPr>
              <w:pStyle w:val="TableParagraph"/>
              <w:spacing w:before="117"/>
              <w:ind w:left="10" w:right="1"/>
              <w:rPr>
                <w:rFonts w:asciiTheme="majorBidi" w:hAnsiTheme="majorBidi" w:cstheme="majorBidi"/>
                <w:sz w:val="25"/>
              </w:rPr>
            </w:pPr>
            <w:r w:rsidRPr="003201A5">
              <w:rPr>
                <w:rFonts w:asciiTheme="majorBidi" w:hAnsiTheme="majorBidi" w:cstheme="majorBidi"/>
                <w:spacing w:val="-10"/>
                <w:sz w:val="25"/>
              </w:rPr>
              <w:t>3</w:t>
            </w:r>
          </w:p>
        </w:tc>
        <w:tc>
          <w:tcPr>
            <w:tcW w:w="986" w:type="dxa"/>
          </w:tcPr>
          <w:p w:rsidR="001547F7" w:rsidRPr="003201A5" w:rsidRDefault="001547F7" w:rsidP="003201A5">
            <w:pPr>
              <w:pStyle w:val="TableParagraph"/>
              <w:spacing w:before="117"/>
              <w:ind w:left="13" w:right="3"/>
              <w:rPr>
                <w:rFonts w:asciiTheme="majorBidi" w:hAnsiTheme="majorBidi" w:cstheme="majorBidi"/>
                <w:sz w:val="25"/>
              </w:rPr>
            </w:pPr>
            <w:r w:rsidRPr="003201A5">
              <w:rPr>
                <w:rFonts w:asciiTheme="majorBidi" w:hAnsiTheme="majorBidi" w:cstheme="majorBidi"/>
                <w:spacing w:val="-5"/>
                <w:sz w:val="25"/>
              </w:rPr>
              <w:t>10</w:t>
            </w:r>
          </w:p>
        </w:tc>
        <w:tc>
          <w:tcPr>
            <w:tcW w:w="986" w:type="dxa"/>
          </w:tcPr>
          <w:p w:rsidR="001547F7" w:rsidRPr="003201A5" w:rsidRDefault="001547F7" w:rsidP="003201A5">
            <w:pPr>
              <w:pStyle w:val="TableParagraph"/>
              <w:spacing w:before="117"/>
              <w:ind w:left="13" w:right="2"/>
              <w:rPr>
                <w:rFonts w:asciiTheme="majorBidi" w:hAnsiTheme="majorBidi" w:cstheme="majorBidi"/>
                <w:sz w:val="25"/>
              </w:rPr>
            </w:pPr>
            <w:r w:rsidRPr="003201A5">
              <w:rPr>
                <w:rFonts w:asciiTheme="majorBidi" w:hAnsiTheme="majorBidi" w:cstheme="majorBidi"/>
                <w:spacing w:val="-10"/>
                <w:sz w:val="25"/>
              </w:rPr>
              <w:t>9</w:t>
            </w:r>
          </w:p>
        </w:tc>
        <w:tc>
          <w:tcPr>
            <w:tcW w:w="1106" w:type="dxa"/>
          </w:tcPr>
          <w:p w:rsidR="001547F7" w:rsidRPr="003201A5" w:rsidRDefault="001547F7" w:rsidP="003201A5">
            <w:pPr>
              <w:pStyle w:val="TableParagraph"/>
              <w:spacing w:before="117"/>
              <w:ind w:left="12"/>
              <w:rPr>
                <w:rFonts w:asciiTheme="majorBidi" w:hAnsiTheme="majorBidi" w:cstheme="majorBidi"/>
                <w:sz w:val="25"/>
              </w:rPr>
            </w:pPr>
            <w:r w:rsidRPr="003201A5">
              <w:rPr>
                <w:rFonts w:asciiTheme="majorBidi" w:hAnsiTheme="majorBidi" w:cstheme="majorBidi"/>
                <w:spacing w:val="-10"/>
                <w:sz w:val="25"/>
              </w:rPr>
              <w:t>9</w:t>
            </w:r>
          </w:p>
        </w:tc>
        <w:tc>
          <w:tcPr>
            <w:tcW w:w="1104" w:type="dxa"/>
          </w:tcPr>
          <w:p w:rsidR="001547F7" w:rsidRPr="003201A5" w:rsidRDefault="001547F7" w:rsidP="003201A5">
            <w:pPr>
              <w:pStyle w:val="TableParagraph"/>
              <w:spacing w:before="117"/>
              <w:ind w:left="16"/>
              <w:rPr>
                <w:rFonts w:asciiTheme="majorBidi" w:hAnsiTheme="majorBidi" w:cstheme="majorBidi"/>
                <w:sz w:val="25"/>
              </w:rPr>
            </w:pPr>
            <w:r w:rsidRPr="003201A5">
              <w:rPr>
                <w:rFonts w:asciiTheme="majorBidi" w:hAnsiTheme="majorBidi" w:cstheme="majorBidi"/>
                <w:spacing w:val="-10"/>
                <w:sz w:val="25"/>
              </w:rPr>
              <w:t>3</w:t>
            </w:r>
          </w:p>
        </w:tc>
        <w:tc>
          <w:tcPr>
            <w:tcW w:w="1175" w:type="dxa"/>
            <w:vMerge w:val="restart"/>
          </w:tcPr>
          <w:p w:rsidR="001547F7" w:rsidRPr="003201A5" w:rsidRDefault="001547F7" w:rsidP="003201A5">
            <w:pPr>
              <w:pStyle w:val="TableParagraph"/>
              <w:spacing w:before="162"/>
              <w:jc w:val="left"/>
              <w:rPr>
                <w:rFonts w:asciiTheme="majorBidi" w:hAnsiTheme="majorBidi" w:cstheme="majorBidi"/>
                <w:b/>
                <w:sz w:val="25"/>
              </w:rPr>
            </w:pPr>
          </w:p>
          <w:p w:rsidR="001547F7" w:rsidRPr="003201A5" w:rsidRDefault="001547F7" w:rsidP="003201A5">
            <w:pPr>
              <w:pStyle w:val="TableParagraph"/>
              <w:spacing w:before="1"/>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659"/>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14"/>
              <w:ind w:left="10"/>
              <w:rPr>
                <w:rFonts w:asciiTheme="majorBidi" w:hAnsiTheme="majorBidi" w:cstheme="majorBidi"/>
                <w:sz w:val="25"/>
              </w:rPr>
            </w:pPr>
            <w:r w:rsidRPr="003201A5">
              <w:rPr>
                <w:rFonts w:asciiTheme="majorBidi" w:hAnsiTheme="majorBidi" w:cstheme="majorBidi"/>
                <w:spacing w:val="-2"/>
                <w:sz w:val="25"/>
              </w:rPr>
              <w:t>8.82%</w:t>
            </w:r>
          </w:p>
        </w:tc>
        <w:tc>
          <w:tcPr>
            <w:tcW w:w="986" w:type="dxa"/>
          </w:tcPr>
          <w:p w:rsidR="001547F7" w:rsidRPr="003201A5" w:rsidRDefault="001547F7" w:rsidP="003201A5">
            <w:pPr>
              <w:pStyle w:val="TableParagraph"/>
              <w:spacing w:before="114"/>
              <w:ind w:left="13" w:right="2"/>
              <w:rPr>
                <w:rFonts w:asciiTheme="majorBidi" w:hAnsiTheme="majorBidi" w:cstheme="majorBidi"/>
                <w:sz w:val="25"/>
              </w:rPr>
            </w:pPr>
            <w:r w:rsidRPr="003201A5">
              <w:rPr>
                <w:rFonts w:asciiTheme="majorBidi" w:hAnsiTheme="majorBidi" w:cstheme="majorBidi"/>
                <w:spacing w:val="-2"/>
                <w:sz w:val="25"/>
              </w:rPr>
              <w:t>29.41%</w:t>
            </w:r>
          </w:p>
        </w:tc>
        <w:tc>
          <w:tcPr>
            <w:tcW w:w="986" w:type="dxa"/>
          </w:tcPr>
          <w:p w:rsidR="001547F7" w:rsidRPr="003201A5" w:rsidRDefault="001547F7" w:rsidP="003201A5">
            <w:pPr>
              <w:pStyle w:val="TableParagraph"/>
              <w:spacing w:before="114"/>
              <w:ind w:left="13"/>
              <w:rPr>
                <w:rFonts w:asciiTheme="majorBidi" w:hAnsiTheme="majorBidi" w:cstheme="majorBidi"/>
                <w:sz w:val="25"/>
              </w:rPr>
            </w:pPr>
            <w:r w:rsidRPr="003201A5">
              <w:rPr>
                <w:rFonts w:asciiTheme="majorBidi" w:hAnsiTheme="majorBidi" w:cstheme="majorBidi"/>
                <w:spacing w:val="-2"/>
                <w:sz w:val="25"/>
              </w:rPr>
              <w:t>26.47%</w:t>
            </w:r>
          </w:p>
        </w:tc>
        <w:tc>
          <w:tcPr>
            <w:tcW w:w="1106" w:type="dxa"/>
          </w:tcPr>
          <w:p w:rsidR="001547F7" w:rsidRPr="003201A5" w:rsidRDefault="001547F7" w:rsidP="003201A5">
            <w:pPr>
              <w:pStyle w:val="TableParagraph"/>
              <w:spacing w:before="114"/>
              <w:ind w:left="12" w:right="3"/>
              <w:rPr>
                <w:rFonts w:asciiTheme="majorBidi" w:hAnsiTheme="majorBidi" w:cstheme="majorBidi"/>
                <w:sz w:val="25"/>
              </w:rPr>
            </w:pPr>
            <w:r w:rsidRPr="003201A5">
              <w:rPr>
                <w:rFonts w:asciiTheme="majorBidi" w:hAnsiTheme="majorBidi" w:cstheme="majorBidi"/>
                <w:spacing w:val="-2"/>
                <w:sz w:val="25"/>
              </w:rPr>
              <w:t>26.47%</w:t>
            </w:r>
          </w:p>
        </w:tc>
        <w:tc>
          <w:tcPr>
            <w:tcW w:w="1104" w:type="dxa"/>
          </w:tcPr>
          <w:p w:rsidR="001547F7" w:rsidRPr="003201A5" w:rsidRDefault="001547F7" w:rsidP="003201A5">
            <w:pPr>
              <w:pStyle w:val="TableParagraph"/>
              <w:spacing w:before="114"/>
              <w:ind w:left="16" w:right="3"/>
              <w:rPr>
                <w:rFonts w:asciiTheme="majorBidi" w:hAnsiTheme="majorBidi" w:cstheme="majorBidi"/>
                <w:sz w:val="25"/>
              </w:rPr>
            </w:pPr>
            <w:r w:rsidRPr="003201A5">
              <w:rPr>
                <w:rFonts w:asciiTheme="majorBidi" w:hAnsiTheme="majorBidi" w:cstheme="majorBidi"/>
                <w:spacing w:val="-2"/>
                <w:sz w:val="25"/>
              </w:rPr>
              <w:t>8.82%</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673"/>
        </w:trPr>
        <w:tc>
          <w:tcPr>
            <w:tcW w:w="466" w:type="dxa"/>
            <w:vMerge w:val="restart"/>
          </w:tcPr>
          <w:p w:rsidR="001547F7" w:rsidRPr="003201A5" w:rsidRDefault="001547F7" w:rsidP="003201A5">
            <w:pPr>
              <w:pStyle w:val="TableParagraph"/>
              <w:spacing w:before="162"/>
              <w:jc w:val="left"/>
              <w:rPr>
                <w:rFonts w:asciiTheme="majorBidi" w:hAnsiTheme="majorBidi" w:cstheme="majorBidi"/>
                <w:b/>
                <w:sz w:val="25"/>
              </w:rPr>
            </w:pPr>
          </w:p>
          <w:p w:rsidR="001547F7" w:rsidRPr="003201A5" w:rsidRDefault="001547F7" w:rsidP="003201A5">
            <w:pPr>
              <w:pStyle w:val="TableParagraph"/>
              <w:spacing w:before="1"/>
              <w:ind w:left="9"/>
              <w:rPr>
                <w:rFonts w:asciiTheme="majorBidi" w:hAnsiTheme="majorBidi" w:cstheme="majorBidi"/>
                <w:sz w:val="25"/>
              </w:rPr>
            </w:pPr>
            <w:r w:rsidRPr="003201A5">
              <w:rPr>
                <w:rFonts w:asciiTheme="majorBidi" w:hAnsiTheme="majorBidi" w:cstheme="majorBidi"/>
                <w:spacing w:val="-10"/>
                <w:sz w:val="25"/>
              </w:rPr>
              <w:t>4</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The</w:t>
            </w:r>
            <w:r w:rsidRPr="003201A5">
              <w:rPr>
                <w:rFonts w:asciiTheme="majorBidi" w:hAnsiTheme="majorBidi" w:cstheme="majorBidi"/>
                <w:spacing w:val="-10"/>
                <w:sz w:val="25"/>
              </w:rPr>
              <w:t xml:space="preserve"> </w:t>
            </w:r>
            <w:r w:rsidRPr="003201A5">
              <w:rPr>
                <w:rFonts w:asciiTheme="majorBidi" w:hAnsiTheme="majorBidi" w:cstheme="majorBidi"/>
                <w:sz w:val="25"/>
              </w:rPr>
              <w:t>company</w:t>
            </w:r>
            <w:r w:rsidRPr="003201A5">
              <w:rPr>
                <w:rFonts w:asciiTheme="majorBidi" w:hAnsiTheme="majorBidi" w:cstheme="majorBidi"/>
                <w:spacing w:val="-10"/>
                <w:sz w:val="25"/>
              </w:rPr>
              <w:t xml:space="preserve"> </w:t>
            </w:r>
            <w:r w:rsidRPr="003201A5">
              <w:rPr>
                <w:rFonts w:asciiTheme="majorBidi" w:hAnsiTheme="majorBidi" w:cstheme="majorBidi"/>
                <w:sz w:val="25"/>
              </w:rPr>
              <w:t>aims</w:t>
            </w:r>
            <w:r w:rsidRPr="003201A5">
              <w:rPr>
                <w:rFonts w:asciiTheme="majorBidi" w:hAnsiTheme="majorBidi" w:cstheme="majorBidi"/>
                <w:spacing w:val="-9"/>
                <w:sz w:val="25"/>
              </w:rPr>
              <w:t xml:space="preserve"> </w:t>
            </w:r>
            <w:r w:rsidRPr="003201A5">
              <w:rPr>
                <w:rFonts w:asciiTheme="majorBidi" w:hAnsiTheme="majorBidi" w:cstheme="majorBidi"/>
                <w:sz w:val="25"/>
              </w:rPr>
              <w:t>to</w:t>
            </w:r>
            <w:r w:rsidRPr="003201A5">
              <w:rPr>
                <w:rFonts w:asciiTheme="majorBidi" w:hAnsiTheme="majorBidi" w:cstheme="majorBidi"/>
                <w:spacing w:val="-10"/>
                <w:sz w:val="25"/>
              </w:rPr>
              <w:t xml:space="preserve"> </w:t>
            </w:r>
            <w:r w:rsidRPr="003201A5">
              <w:rPr>
                <w:rFonts w:asciiTheme="majorBidi" w:hAnsiTheme="majorBidi" w:cstheme="majorBidi"/>
                <w:sz w:val="25"/>
              </w:rPr>
              <w:t>gain profit but customer’s satisfaction is the priority.</w:t>
            </w:r>
          </w:p>
        </w:tc>
        <w:tc>
          <w:tcPr>
            <w:tcW w:w="1077" w:type="dxa"/>
          </w:tcPr>
          <w:p w:rsidR="001547F7" w:rsidRPr="003201A5" w:rsidRDefault="001547F7" w:rsidP="003201A5">
            <w:pPr>
              <w:pStyle w:val="TableParagraph"/>
              <w:spacing w:before="119"/>
              <w:ind w:left="10" w:right="1"/>
              <w:rPr>
                <w:rFonts w:asciiTheme="majorBidi" w:hAnsiTheme="majorBidi" w:cstheme="majorBidi"/>
                <w:sz w:val="25"/>
              </w:rPr>
            </w:pPr>
            <w:r w:rsidRPr="003201A5">
              <w:rPr>
                <w:rFonts w:asciiTheme="majorBidi" w:hAnsiTheme="majorBidi" w:cstheme="majorBidi"/>
                <w:spacing w:val="-10"/>
                <w:sz w:val="25"/>
              </w:rPr>
              <w:t>9</w:t>
            </w:r>
          </w:p>
        </w:tc>
        <w:tc>
          <w:tcPr>
            <w:tcW w:w="986" w:type="dxa"/>
          </w:tcPr>
          <w:p w:rsidR="001547F7" w:rsidRPr="003201A5" w:rsidRDefault="001547F7" w:rsidP="003201A5">
            <w:pPr>
              <w:pStyle w:val="TableParagraph"/>
              <w:spacing w:before="119"/>
              <w:ind w:left="13" w:right="3"/>
              <w:rPr>
                <w:rFonts w:asciiTheme="majorBidi" w:hAnsiTheme="majorBidi" w:cstheme="majorBidi"/>
                <w:sz w:val="25"/>
              </w:rPr>
            </w:pPr>
            <w:r w:rsidRPr="003201A5">
              <w:rPr>
                <w:rFonts w:asciiTheme="majorBidi" w:hAnsiTheme="majorBidi" w:cstheme="majorBidi"/>
                <w:spacing w:val="-5"/>
                <w:sz w:val="25"/>
              </w:rPr>
              <w:t>14</w:t>
            </w:r>
          </w:p>
        </w:tc>
        <w:tc>
          <w:tcPr>
            <w:tcW w:w="986" w:type="dxa"/>
          </w:tcPr>
          <w:p w:rsidR="001547F7" w:rsidRPr="003201A5" w:rsidRDefault="001547F7" w:rsidP="003201A5">
            <w:pPr>
              <w:pStyle w:val="TableParagraph"/>
              <w:spacing w:before="119"/>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119"/>
              <w:ind w:left="12"/>
              <w:rPr>
                <w:rFonts w:asciiTheme="majorBidi" w:hAnsiTheme="majorBidi" w:cstheme="majorBidi"/>
                <w:sz w:val="25"/>
              </w:rPr>
            </w:pPr>
            <w:r w:rsidRPr="003201A5">
              <w:rPr>
                <w:rFonts w:asciiTheme="majorBidi" w:hAnsiTheme="majorBidi" w:cstheme="majorBidi"/>
                <w:spacing w:val="-10"/>
                <w:sz w:val="25"/>
              </w:rPr>
              <w:t>3</w:t>
            </w:r>
          </w:p>
        </w:tc>
        <w:tc>
          <w:tcPr>
            <w:tcW w:w="1104" w:type="dxa"/>
          </w:tcPr>
          <w:p w:rsidR="001547F7" w:rsidRPr="003201A5" w:rsidRDefault="001547F7" w:rsidP="003201A5">
            <w:pPr>
              <w:pStyle w:val="TableParagraph"/>
              <w:spacing w:before="119"/>
              <w:ind w:left="16"/>
              <w:rPr>
                <w:rFonts w:asciiTheme="majorBidi" w:hAnsiTheme="majorBidi" w:cstheme="majorBidi"/>
                <w:sz w:val="25"/>
              </w:rPr>
            </w:pPr>
            <w:r w:rsidRPr="003201A5">
              <w:rPr>
                <w:rFonts w:asciiTheme="majorBidi" w:hAnsiTheme="majorBidi" w:cstheme="majorBidi"/>
                <w:spacing w:val="-10"/>
                <w:sz w:val="25"/>
              </w:rPr>
              <w:t>2</w:t>
            </w:r>
          </w:p>
        </w:tc>
        <w:tc>
          <w:tcPr>
            <w:tcW w:w="1175" w:type="dxa"/>
            <w:vMerge w:val="restart"/>
          </w:tcPr>
          <w:p w:rsidR="001547F7" w:rsidRPr="003201A5" w:rsidRDefault="001547F7" w:rsidP="003201A5">
            <w:pPr>
              <w:pStyle w:val="TableParagraph"/>
              <w:spacing w:before="162"/>
              <w:jc w:val="left"/>
              <w:rPr>
                <w:rFonts w:asciiTheme="majorBidi" w:hAnsiTheme="majorBidi" w:cstheme="majorBidi"/>
                <w:b/>
                <w:sz w:val="25"/>
              </w:rPr>
            </w:pPr>
          </w:p>
          <w:p w:rsidR="001547F7" w:rsidRPr="003201A5" w:rsidRDefault="001547F7" w:rsidP="003201A5">
            <w:pPr>
              <w:pStyle w:val="TableParagraph"/>
              <w:spacing w:before="1"/>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650"/>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08"/>
              <w:ind w:left="10"/>
              <w:rPr>
                <w:rFonts w:asciiTheme="majorBidi" w:hAnsiTheme="majorBidi" w:cstheme="majorBidi"/>
                <w:sz w:val="25"/>
              </w:rPr>
            </w:pPr>
            <w:r w:rsidRPr="003201A5">
              <w:rPr>
                <w:rFonts w:asciiTheme="majorBidi" w:hAnsiTheme="majorBidi" w:cstheme="majorBidi"/>
                <w:spacing w:val="-2"/>
                <w:sz w:val="25"/>
              </w:rPr>
              <w:t>26.47%</w:t>
            </w:r>
          </w:p>
        </w:tc>
        <w:tc>
          <w:tcPr>
            <w:tcW w:w="986" w:type="dxa"/>
          </w:tcPr>
          <w:p w:rsidR="001547F7" w:rsidRPr="003201A5" w:rsidRDefault="001547F7" w:rsidP="003201A5">
            <w:pPr>
              <w:pStyle w:val="TableParagraph"/>
              <w:spacing w:before="108"/>
              <w:ind w:left="13" w:right="2"/>
              <w:rPr>
                <w:rFonts w:asciiTheme="majorBidi" w:hAnsiTheme="majorBidi" w:cstheme="majorBidi"/>
                <w:sz w:val="25"/>
              </w:rPr>
            </w:pPr>
            <w:r w:rsidRPr="003201A5">
              <w:rPr>
                <w:rFonts w:asciiTheme="majorBidi" w:hAnsiTheme="majorBidi" w:cstheme="majorBidi"/>
                <w:spacing w:val="-2"/>
                <w:sz w:val="25"/>
              </w:rPr>
              <w:t>41.18%</w:t>
            </w:r>
          </w:p>
        </w:tc>
        <w:tc>
          <w:tcPr>
            <w:tcW w:w="986" w:type="dxa"/>
          </w:tcPr>
          <w:p w:rsidR="001547F7" w:rsidRPr="003201A5" w:rsidRDefault="001547F7" w:rsidP="003201A5">
            <w:pPr>
              <w:pStyle w:val="TableParagraph"/>
              <w:spacing w:before="108"/>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108"/>
              <w:ind w:left="12" w:right="3"/>
              <w:rPr>
                <w:rFonts w:asciiTheme="majorBidi" w:hAnsiTheme="majorBidi" w:cstheme="majorBidi"/>
                <w:sz w:val="25"/>
              </w:rPr>
            </w:pPr>
            <w:r w:rsidRPr="003201A5">
              <w:rPr>
                <w:rFonts w:asciiTheme="majorBidi" w:hAnsiTheme="majorBidi" w:cstheme="majorBidi"/>
                <w:spacing w:val="-2"/>
                <w:sz w:val="25"/>
              </w:rPr>
              <w:t>8.82%</w:t>
            </w:r>
          </w:p>
        </w:tc>
        <w:tc>
          <w:tcPr>
            <w:tcW w:w="1104" w:type="dxa"/>
          </w:tcPr>
          <w:p w:rsidR="001547F7" w:rsidRPr="003201A5" w:rsidRDefault="001547F7" w:rsidP="003201A5">
            <w:pPr>
              <w:pStyle w:val="TableParagraph"/>
              <w:spacing w:before="108"/>
              <w:ind w:left="16" w:right="3"/>
              <w:rPr>
                <w:rFonts w:asciiTheme="majorBidi" w:hAnsiTheme="majorBidi" w:cstheme="majorBidi"/>
                <w:sz w:val="25"/>
              </w:rPr>
            </w:pPr>
            <w:r w:rsidRPr="003201A5">
              <w:rPr>
                <w:rFonts w:asciiTheme="majorBidi" w:hAnsiTheme="majorBidi" w:cstheme="majorBidi"/>
                <w:spacing w:val="-2"/>
                <w:sz w:val="25"/>
              </w:rPr>
              <w:t>5.88%</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762"/>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9"/>
              <w:rPr>
                <w:rFonts w:asciiTheme="majorBidi" w:hAnsiTheme="majorBidi" w:cstheme="majorBidi"/>
                <w:sz w:val="25"/>
              </w:rPr>
            </w:pPr>
            <w:r w:rsidRPr="003201A5">
              <w:rPr>
                <w:rFonts w:asciiTheme="majorBidi" w:hAnsiTheme="majorBidi" w:cstheme="majorBidi"/>
                <w:spacing w:val="-10"/>
                <w:sz w:val="25"/>
              </w:rPr>
              <w:t>5</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Corporate social responsibility</w:t>
            </w:r>
            <w:r w:rsidRPr="003201A5">
              <w:rPr>
                <w:rFonts w:asciiTheme="majorBidi" w:hAnsiTheme="majorBidi" w:cstheme="majorBidi"/>
                <w:spacing w:val="-11"/>
                <w:sz w:val="25"/>
              </w:rPr>
              <w:t xml:space="preserve"> </w:t>
            </w:r>
            <w:r w:rsidRPr="003201A5">
              <w:rPr>
                <w:rFonts w:asciiTheme="majorBidi" w:hAnsiTheme="majorBidi" w:cstheme="majorBidi"/>
                <w:sz w:val="25"/>
              </w:rPr>
              <w:t>is</w:t>
            </w:r>
            <w:r w:rsidRPr="003201A5">
              <w:rPr>
                <w:rFonts w:asciiTheme="majorBidi" w:hAnsiTheme="majorBidi" w:cstheme="majorBidi"/>
                <w:spacing w:val="-9"/>
                <w:sz w:val="25"/>
              </w:rPr>
              <w:t xml:space="preserve"> </w:t>
            </w:r>
            <w:r w:rsidRPr="003201A5">
              <w:rPr>
                <w:rFonts w:asciiTheme="majorBidi" w:hAnsiTheme="majorBidi" w:cstheme="majorBidi"/>
                <w:sz w:val="25"/>
              </w:rPr>
              <w:t>part</w:t>
            </w:r>
            <w:r w:rsidRPr="003201A5">
              <w:rPr>
                <w:rFonts w:asciiTheme="majorBidi" w:hAnsiTheme="majorBidi" w:cstheme="majorBidi"/>
                <w:spacing w:val="-11"/>
                <w:sz w:val="25"/>
              </w:rPr>
              <w:t xml:space="preserve"> </w:t>
            </w:r>
            <w:r w:rsidRPr="003201A5">
              <w:rPr>
                <w:rFonts w:asciiTheme="majorBidi" w:hAnsiTheme="majorBidi" w:cstheme="majorBidi"/>
                <w:sz w:val="25"/>
              </w:rPr>
              <w:t>of</w:t>
            </w:r>
            <w:r w:rsidRPr="003201A5">
              <w:rPr>
                <w:rFonts w:asciiTheme="majorBidi" w:hAnsiTheme="majorBidi" w:cstheme="majorBidi"/>
                <w:spacing w:val="-9"/>
                <w:sz w:val="25"/>
              </w:rPr>
              <w:t xml:space="preserve"> </w:t>
            </w:r>
            <w:r w:rsidRPr="003201A5">
              <w:rPr>
                <w:rFonts w:asciiTheme="majorBidi" w:hAnsiTheme="majorBidi" w:cstheme="majorBidi"/>
                <w:sz w:val="25"/>
              </w:rPr>
              <w:t xml:space="preserve">the company objectives and </w:t>
            </w:r>
            <w:r w:rsidRPr="003201A5">
              <w:rPr>
                <w:rFonts w:asciiTheme="majorBidi" w:hAnsiTheme="majorBidi" w:cstheme="majorBidi"/>
                <w:spacing w:val="-2"/>
                <w:sz w:val="25"/>
              </w:rPr>
              <w:t>vision.</w:t>
            </w:r>
          </w:p>
        </w:tc>
        <w:tc>
          <w:tcPr>
            <w:tcW w:w="1077" w:type="dxa"/>
          </w:tcPr>
          <w:p w:rsidR="001547F7" w:rsidRPr="003201A5" w:rsidRDefault="001547F7" w:rsidP="003201A5">
            <w:pPr>
              <w:pStyle w:val="TableParagraph"/>
              <w:spacing w:before="165"/>
              <w:ind w:left="10" w:right="1"/>
              <w:rPr>
                <w:rFonts w:asciiTheme="majorBidi" w:hAnsiTheme="majorBidi" w:cstheme="majorBidi"/>
                <w:sz w:val="25"/>
              </w:rPr>
            </w:pPr>
            <w:r w:rsidRPr="003201A5">
              <w:rPr>
                <w:rFonts w:asciiTheme="majorBidi" w:hAnsiTheme="majorBidi" w:cstheme="majorBidi"/>
                <w:spacing w:val="-10"/>
                <w:sz w:val="25"/>
              </w:rPr>
              <w:t>6</w:t>
            </w:r>
          </w:p>
        </w:tc>
        <w:tc>
          <w:tcPr>
            <w:tcW w:w="986" w:type="dxa"/>
          </w:tcPr>
          <w:p w:rsidR="001547F7" w:rsidRPr="003201A5" w:rsidRDefault="001547F7" w:rsidP="003201A5">
            <w:pPr>
              <w:pStyle w:val="TableParagraph"/>
              <w:spacing w:before="165"/>
              <w:ind w:left="13" w:right="3"/>
              <w:rPr>
                <w:rFonts w:asciiTheme="majorBidi" w:hAnsiTheme="majorBidi" w:cstheme="majorBidi"/>
                <w:sz w:val="25"/>
              </w:rPr>
            </w:pPr>
            <w:r w:rsidRPr="003201A5">
              <w:rPr>
                <w:rFonts w:asciiTheme="majorBidi" w:hAnsiTheme="majorBidi" w:cstheme="majorBidi"/>
                <w:spacing w:val="-5"/>
                <w:sz w:val="25"/>
              </w:rPr>
              <w:t>10</w:t>
            </w:r>
          </w:p>
        </w:tc>
        <w:tc>
          <w:tcPr>
            <w:tcW w:w="986" w:type="dxa"/>
          </w:tcPr>
          <w:p w:rsidR="001547F7" w:rsidRPr="003201A5" w:rsidRDefault="001547F7" w:rsidP="003201A5">
            <w:pPr>
              <w:pStyle w:val="TableParagraph"/>
              <w:spacing w:before="165"/>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165"/>
              <w:ind w:left="12"/>
              <w:rPr>
                <w:rFonts w:asciiTheme="majorBidi" w:hAnsiTheme="majorBidi" w:cstheme="majorBidi"/>
                <w:sz w:val="25"/>
              </w:rPr>
            </w:pPr>
            <w:r w:rsidRPr="003201A5">
              <w:rPr>
                <w:rFonts w:asciiTheme="majorBidi" w:hAnsiTheme="majorBidi" w:cstheme="majorBidi"/>
                <w:spacing w:val="-10"/>
                <w:sz w:val="25"/>
              </w:rPr>
              <w:t>6</w:t>
            </w:r>
          </w:p>
        </w:tc>
        <w:tc>
          <w:tcPr>
            <w:tcW w:w="1104" w:type="dxa"/>
          </w:tcPr>
          <w:p w:rsidR="001547F7" w:rsidRPr="003201A5" w:rsidRDefault="001547F7" w:rsidP="003201A5">
            <w:pPr>
              <w:pStyle w:val="TableParagraph"/>
              <w:spacing w:before="165"/>
              <w:ind w:left="16"/>
              <w:rPr>
                <w:rFonts w:asciiTheme="majorBidi" w:hAnsiTheme="majorBidi" w:cstheme="majorBidi"/>
                <w:sz w:val="25"/>
              </w:rPr>
            </w:pPr>
            <w:r w:rsidRPr="003201A5">
              <w:rPr>
                <w:rFonts w:asciiTheme="majorBidi" w:hAnsiTheme="majorBidi" w:cstheme="majorBidi"/>
                <w:spacing w:val="-10"/>
                <w:sz w:val="25"/>
              </w:rPr>
              <w:t>6</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990"/>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280"/>
              <w:ind w:left="10"/>
              <w:rPr>
                <w:rFonts w:asciiTheme="majorBidi" w:hAnsiTheme="majorBidi" w:cstheme="majorBidi"/>
                <w:sz w:val="25"/>
              </w:rPr>
            </w:pPr>
            <w:r w:rsidRPr="003201A5">
              <w:rPr>
                <w:rFonts w:asciiTheme="majorBidi" w:hAnsiTheme="majorBidi" w:cstheme="majorBidi"/>
                <w:spacing w:val="-2"/>
                <w:sz w:val="25"/>
              </w:rPr>
              <w:t>17.65%</w:t>
            </w:r>
          </w:p>
        </w:tc>
        <w:tc>
          <w:tcPr>
            <w:tcW w:w="986" w:type="dxa"/>
          </w:tcPr>
          <w:p w:rsidR="001547F7" w:rsidRPr="003201A5" w:rsidRDefault="001547F7" w:rsidP="003201A5">
            <w:pPr>
              <w:pStyle w:val="TableParagraph"/>
              <w:spacing w:before="280"/>
              <w:ind w:left="13" w:right="2"/>
              <w:rPr>
                <w:rFonts w:asciiTheme="majorBidi" w:hAnsiTheme="majorBidi" w:cstheme="majorBidi"/>
                <w:sz w:val="25"/>
              </w:rPr>
            </w:pPr>
            <w:r w:rsidRPr="003201A5">
              <w:rPr>
                <w:rFonts w:asciiTheme="majorBidi" w:hAnsiTheme="majorBidi" w:cstheme="majorBidi"/>
                <w:spacing w:val="-2"/>
                <w:sz w:val="25"/>
              </w:rPr>
              <w:t>29.41%</w:t>
            </w:r>
          </w:p>
        </w:tc>
        <w:tc>
          <w:tcPr>
            <w:tcW w:w="986" w:type="dxa"/>
          </w:tcPr>
          <w:p w:rsidR="001547F7" w:rsidRPr="003201A5" w:rsidRDefault="001547F7" w:rsidP="003201A5">
            <w:pPr>
              <w:pStyle w:val="TableParagraph"/>
              <w:spacing w:before="280"/>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280"/>
              <w:ind w:left="12" w:right="3"/>
              <w:rPr>
                <w:rFonts w:asciiTheme="majorBidi" w:hAnsiTheme="majorBidi" w:cstheme="majorBidi"/>
                <w:sz w:val="25"/>
              </w:rPr>
            </w:pPr>
            <w:r w:rsidRPr="003201A5">
              <w:rPr>
                <w:rFonts w:asciiTheme="majorBidi" w:hAnsiTheme="majorBidi" w:cstheme="majorBidi"/>
                <w:spacing w:val="-2"/>
                <w:sz w:val="25"/>
              </w:rPr>
              <w:t>17.65%</w:t>
            </w:r>
          </w:p>
        </w:tc>
        <w:tc>
          <w:tcPr>
            <w:tcW w:w="1104" w:type="dxa"/>
          </w:tcPr>
          <w:p w:rsidR="001547F7" w:rsidRPr="003201A5" w:rsidRDefault="001547F7" w:rsidP="003201A5">
            <w:pPr>
              <w:pStyle w:val="TableParagraph"/>
              <w:spacing w:before="280"/>
              <w:ind w:left="16" w:right="3"/>
              <w:rPr>
                <w:rFonts w:asciiTheme="majorBidi" w:hAnsiTheme="majorBidi" w:cstheme="majorBidi"/>
                <w:sz w:val="25"/>
              </w:rPr>
            </w:pPr>
            <w:r w:rsidRPr="003201A5">
              <w:rPr>
                <w:rFonts w:asciiTheme="majorBidi" w:hAnsiTheme="majorBidi" w:cstheme="majorBidi"/>
                <w:spacing w:val="-2"/>
                <w:sz w:val="25"/>
              </w:rPr>
              <w:t>17.65%</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bl>
    <w:p w:rsidR="001547F7" w:rsidRPr="003201A5" w:rsidRDefault="001547F7" w:rsidP="003201A5">
      <w:pPr>
        <w:pStyle w:val="aa"/>
        <w:ind w:left="0"/>
        <w:jc w:val="left"/>
        <w:rPr>
          <w:rFonts w:asciiTheme="majorBidi" w:hAnsiTheme="majorBidi" w:cstheme="majorBidi"/>
          <w:b/>
          <w:sz w:val="20"/>
        </w:rPr>
      </w:pPr>
    </w:p>
    <w:tbl>
      <w:tblPr>
        <w:tblStyle w:val="TableNormal"/>
        <w:tblW w:w="9960"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6"/>
        <w:gridCol w:w="3060"/>
        <w:gridCol w:w="1077"/>
        <w:gridCol w:w="986"/>
        <w:gridCol w:w="986"/>
        <w:gridCol w:w="1106"/>
        <w:gridCol w:w="1104"/>
        <w:gridCol w:w="1175"/>
      </w:tblGrid>
      <w:tr w:rsidR="001547F7" w:rsidRPr="003201A5" w:rsidTr="001547F7">
        <w:trPr>
          <w:trHeight w:val="854"/>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spacing w:before="1"/>
              <w:ind w:left="9"/>
              <w:rPr>
                <w:rFonts w:asciiTheme="majorBidi" w:hAnsiTheme="majorBidi" w:cstheme="majorBidi"/>
                <w:sz w:val="25"/>
              </w:rPr>
            </w:pPr>
            <w:r w:rsidRPr="003201A5">
              <w:rPr>
                <w:rFonts w:asciiTheme="majorBidi" w:hAnsiTheme="majorBidi" w:cstheme="majorBidi"/>
                <w:spacing w:val="-10"/>
                <w:sz w:val="25"/>
              </w:rPr>
              <w:t>6</w:t>
            </w:r>
          </w:p>
        </w:tc>
        <w:tc>
          <w:tcPr>
            <w:tcW w:w="3060" w:type="dxa"/>
            <w:vMerge w:val="restart"/>
          </w:tcPr>
          <w:p w:rsidR="001547F7" w:rsidRPr="003201A5" w:rsidRDefault="001547F7" w:rsidP="003201A5">
            <w:pPr>
              <w:pStyle w:val="TableParagraph"/>
              <w:spacing w:before="19"/>
              <w:ind w:left="107" w:right="394"/>
              <w:jc w:val="both"/>
              <w:rPr>
                <w:rFonts w:asciiTheme="majorBidi" w:hAnsiTheme="majorBidi" w:cstheme="majorBidi"/>
                <w:sz w:val="25"/>
              </w:rPr>
            </w:pPr>
            <w:r w:rsidRPr="003201A5">
              <w:rPr>
                <w:rFonts w:asciiTheme="majorBidi" w:hAnsiTheme="majorBidi" w:cstheme="majorBidi"/>
                <w:sz w:val="25"/>
              </w:rPr>
              <w:t>Higher management has clear strategic vision and future</w:t>
            </w:r>
            <w:r w:rsidRPr="003201A5">
              <w:rPr>
                <w:rFonts w:asciiTheme="majorBidi" w:hAnsiTheme="majorBidi" w:cstheme="majorBidi"/>
                <w:spacing w:val="-14"/>
                <w:sz w:val="25"/>
              </w:rPr>
              <w:t xml:space="preserve"> </w:t>
            </w:r>
            <w:r w:rsidRPr="003201A5">
              <w:rPr>
                <w:rFonts w:asciiTheme="majorBidi" w:hAnsiTheme="majorBidi" w:cstheme="majorBidi"/>
                <w:sz w:val="25"/>
              </w:rPr>
              <w:t>plans</w:t>
            </w:r>
            <w:r w:rsidRPr="003201A5">
              <w:rPr>
                <w:rFonts w:asciiTheme="majorBidi" w:hAnsiTheme="majorBidi" w:cstheme="majorBidi"/>
                <w:spacing w:val="-14"/>
                <w:sz w:val="25"/>
              </w:rPr>
              <w:t xml:space="preserve"> </w:t>
            </w:r>
            <w:r w:rsidRPr="003201A5">
              <w:rPr>
                <w:rFonts w:asciiTheme="majorBidi" w:hAnsiTheme="majorBidi" w:cstheme="majorBidi"/>
                <w:sz w:val="25"/>
              </w:rPr>
              <w:t>for</w:t>
            </w:r>
            <w:r w:rsidRPr="003201A5">
              <w:rPr>
                <w:rFonts w:asciiTheme="majorBidi" w:hAnsiTheme="majorBidi" w:cstheme="majorBidi"/>
                <w:spacing w:val="-13"/>
                <w:sz w:val="25"/>
              </w:rPr>
              <w:t xml:space="preserve"> </w:t>
            </w:r>
            <w:r w:rsidRPr="003201A5">
              <w:rPr>
                <w:rFonts w:asciiTheme="majorBidi" w:hAnsiTheme="majorBidi" w:cstheme="majorBidi"/>
                <w:sz w:val="25"/>
              </w:rPr>
              <w:t>corporate governance applications.</w:t>
            </w:r>
          </w:p>
        </w:tc>
        <w:tc>
          <w:tcPr>
            <w:tcW w:w="1077" w:type="dxa"/>
          </w:tcPr>
          <w:p w:rsidR="001547F7" w:rsidRPr="003201A5" w:rsidRDefault="001547F7" w:rsidP="003201A5">
            <w:pPr>
              <w:pStyle w:val="TableParagraph"/>
              <w:spacing w:before="211"/>
              <w:ind w:left="10" w:right="1"/>
              <w:rPr>
                <w:rFonts w:asciiTheme="majorBidi" w:hAnsiTheme="majorBidi" w:cstheme="majorBidi"/>
                <w:sz w:val="25"/>
              </w:rPr>
            </w:pPr>
            <w:r w:rsidRPr="003201A5">
              <w:rPr>
                <w:rFonts w:asciiTheme="majorBidi" w:hAnsiTheme="majorBidi" w:cstheme="majorBidi"/>
                <w:spacing w:val="-10"/>
                <w:sz w:val="25"/>
              </w:rPr>
              <w:t>8</w:t>
            </w:r>
          </w:p>
        </w:tc>
        <w:tc>
          <w:tcPr>
            <w:tcW w:w="986" w:type="dxa"/>
          </w:tcPr>
          <w:p w:rsidR="001547F7" w:rsidRPr="003201A5" w:rsidRDefault="001547F7" w:rsidP="003201A5">
            <w:pPr>
              <w:pStyle w:val="TableParagraph"/>
              <w:spacing w:before="211"/>
              <w:ind w:left="13" w:right="3"/>
              <w:rPr>
                <w:rFonts w:asciiTheme="majorBidi" w:hAnsiTheme="majorBidi" w:cstheme="majorBidi"/>
                <w:sz w:val="25"/>
              </w:rPr>
            </w:pPr>
            <w:r w:rsidRPr="003201A5">
              <w:rPr>
                <w:rFonts w:asciiTheme="majorBidi" w:hAnsiTheme="majorBidi" w:cstheme="majorBidi"/>
                <w:spacing w:val="-5"/>
                <w:sz w:val="25"/>
              </w:rPr>
              <w:t>17</w:t>
            </w:r>
          </w:p>
        </w:tc>
        <w:tc>
          <w:tcPr>
            <w:tcW w:w="986" w:type="dxa"/>
          </w:tcPr>
          <w:p w:rsidR="001547F7" w:rsidRPr="003201A5" w:rsidRDefault="001547F7" w:rsidP="003201A5">
            <w:pPr>
              <w:pStyle w:val="TableParagraph"/>
              <w:spacing w:before="211"/>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211"/>
              <w:ind w:left="12"/>
              <w:rPr>
                <w:rFonts w:asciiTheme="majorBidi" w:hAnsiTheme="majorBidi" w:cstheme="majorBidi"/>
                <w:sz w:val="25"/>
              </w:rPr>
            </w:pPr>
            <w:r w:rsidRPr="003201A5">
              <w:rPr>
                <w:rFonts w:asciiTheme="majorBidi" w:hAnsiTheme="majorBidi" w:cstheme="majorBidi"/>
                <w:spacing w:val="-10"/>
                <w:sz w:val="25"/>
              </w:rPr>
              <w:t>3</w:t>
            </w:r>
          </w:p>
        </w:tc>
        <w:tc>
          <w:tcPr>
            <w:tcW w:w="1104" w:type="dxa"/>
          </w:tcPr>
          <w:p w:rsidR="001547F7" w:rsidRPr="003201A5" w:rsidRDefault="001547F7" w:rsidP="003201A5">
            <w:pPr>
              <w:pStyle w:val="TableParagraph"/>
              <w:spacing w:before="211"/>
              <w:ind w:left="16"/>
              <w:rPr>
                <w:rFonts w:asciiTheme="majorBidi" w:hAnsiTheme="majorBidi" w:cstheme="majorBidi"/>
                <w:sz w:val="25"/>
              </w:rPr>
            </w:pPr>
            <w:r w:rsidRPr="003201A5">
              <w:rPr>
                <w:rFonts w:asciiTheme="majorBidi" w:hAnsiTheme="majorBidi" w:cstheme="majorBidi"/>
                <w:spacing w:val="-10"/>
                <w:sz w:val="25"/>
              </w:rPr>
              <w:t>0</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spacing w:before="1"/>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902"/>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234"/>
              <w:ind w:left="10"/>
              <w:rPr>
                <w:rFonts w:asciiTheme="majorBidi" w:hAnsiTheme="majorBidi" w:cstheme="majorBidi"/>
                <w:sz w:val="25"/>
              </w:rPr>
            </w:pPr>
            <w:r w:rsidRPr="003201A5">
              <w:rPr>
                <w:rFonts w:asciiTheme="majorBidi" w:hAnsiTheme="majorBidi" w:cstheme="majorBidi"/>
                <w:spacing w:val="-2"/>
                <w:sz w:val="25"/>
              </w:rPr>
              <w:t>23.53%</w:t>
            </w:r>
          </w:p>
        </w:tc>
        <w:tc>
          <w:tcPr>
            <w:tcW w:w="986" w:type="dxa"/>
          </w:tcPr>
          <w:p w:rsidR="001547F7" w:rsidRPr="003201A5" w:rsidRDefault="001547F7" w:rsidP="003201A5">
            <w:pPr>
              <w:pStyle w:val="TableParagraph"/>
              <w:spacing w:before="234"/>
              <w:ind w:left="13" w:right="2"/>
              <w:rPr>
                <w:rFonts w:asciiTheme="majorBidi" w:hAnsiTheme="majorBidi" w:cstheme="majorBidi"/>
                <w:sz w:val="25"/>
              </w:rPr>
            </w:pPr>
            <w:r w:rsidRPr="003201A5">
              <w:rPr>
                <w:rFonts w:asciiTheme="majorBidi" w:hAnsiTheme="majorBidi" w:cstheme="majorBidi"/>
                <w:spacing w:val="-2"/>
                <w:sz w:val="25"/>
              </w:rPr>
              <w:t>50.00%</w:t>
            </w:r>
          </w:p>
        </w:tc>
        <w:tc>
          <w:tcPr>
            <w:tcW w:w="986" w:type="dxa"/>
          </w:tcPr>
          <w:p w:rsidR="001547F7" w:rsidRPr="003201A5" w:rsidRDefault="001547F7" w:rsidP="003201A5">
            <w:pPr>
              <w:pStyle w:val="TableParagraph"/>
              <w:spacing w:before="234"/>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234"/>
              <w:ind w:left="12" w:right="3"/>
              <w:rPr>
                <w:rFonts w:asciiTheme="majorBidi" w:hAnsiTheme="majorBidi" w:cstheme="majorBidi"/>
                <w:sz w:val="25"/>
              </w:rPr>
            </w:pPr>
            <w:r w:rsidRPr="003201A5">
              <w:rPr>
                <w:rFonts w:asciiTheme="majorBidi" w:hAnsiTheme="majorBidi" w:cstheme="majorBidi"/>
                <w:spacing w:val="-2"/>
                <w:sz w:val="25"/>
              </w:rPr>
              <w:t>8.82%</w:t>
            </w:r>
          </w:p>
        </w:tc>
        <w:tc>
          <w:tcPr>
            <w:tcW w:w="1104" w:type="dxa"/>
          </w:tcPr>
          <w:p w:rsidR="001547F7" w:rsidRPr="003201A5" w:rsidRDefault="001547F7" w:rsidP="003201A5">
            <w:pPr>
              <w:pStyle w:val="TableParagraph"/>
              <w:spacing w:before="234"/>
              <w:ind w:left="16" w:right="3"/>
              <w:rPr>
                <w:rFonts w:asciiTheme="majorBidi" w:hAnsiTheme="majorBidi" w:cstheme="majorBidi"/>
                <w:sz w:val="25"/>
              </w:rPr>
            </w:pPr>
            <w:r w:rsidRPr="003201A5">
              <w:rPr>
                <w:rFonts w:asciiTheme="majorBidi" w:hAnsiTheme="majorBidi" w:cstheme="majorBidi"/>
                <w:spacing w:val="-2"/>
                <w:sz w:val="25"/>
              </w:rPr>
              <w:t>0.00%</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1086"/>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233"/>
              <w:jc w:val="left"/>
              <w:rPr>
                <w:rFonts w:asciiTheme="majorBidi" w:hAnsiTheme="majorBidi" w:cstheme="majorBidi"/>
                <w:b/>
                <w:sz w:val="25"/>
              </w:rPr>
            </w:pPr>
          </w:p>
          <w:p w:rsidR="001547F7" w:rsidRPr="003201A5" w:rsidRDefault="001547F7" w:rsidP="003201A5">
            <w:pPr>
              <w:pStyle w:val="TableParagraph"/>
              <w:ind w:left="9"/>
              <w:rPr>
                <w:rFonts w:asciiTheme="majorBidi" w:hAnsiTheme="majorBidi" w:cstheme="majorBidi"/>
                <w:sz w:val="25"/>
              </w:rPr>
            </w:pPr>
            <w:r w:rsidRPr="003201A5">
              <w:rPr>
                <w:rFonts w:asciiTheme="majorBidi" w:hAnsiTheme="majorBidi" w:cstheme="majorBidi"/>
                <w:spacing w:val="-10"/>
                <w:sz w:val="25"/>
              </w:rPr>
              <w:t>7</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lastRenderedPageBreak/>
              <w:t>The</w:t>
            </w:r>
            <w:r w:rsidRPr="003201A5">
              <w:rPr>
                <w:rFonts w:asciiTheme="majorBidi" w:hAnsiTheme="majorBidi" w:cstheme="majorBidi"/>
                <w:spacing w:val="-10"/>
                <w:sz w:val="25"/>
              </w:rPr>
              <w:t xml:space="preserve"> </w:t>
            </w:r>
            <w:r w:rsidRPr="003201A5">
              <w:rPr>
                <w:rFonts w:asciiTheme="majorBidi" w:hAnsiTheme="majorBidi" w:cstheme="majorBidi"/>
                <w:sz w:val="25"/>
              </w:rPr>
              <w:t>company</w:t>
            </w:r>
            <w:r w:rsidRPr="003201A5">
              <w:rPr>
                <w:rFonts w:asciiTheme="majorBidi" w:hAnsiTheme="majorBidi" w:cstheme="majorBidi"/>
                <w:spacing w:val="-10"/>
                <w:sz w:val="25"/>
              </w:rPr>
              <w:t xml:space="preserve"> </w:t>
            </w:r>
            <w:r w:rsidRPr="003201A5">
              <w:rPr>
                <w:rFonts w:asciiTheme="majorBidi" w:hAnsiTheme="majorBidi" w:cstheme="majorBidi"/>
                <w:sz w:val="25"/>
              </w:rPr>
              <w:t>gains</w:t>
            </w:r>
            <w:r w:rsidRPr="003201A5">
              <w:rPr>
                <w:rFonts w:asciiTheme="majorBidi" w:hAnsiTheme="majorBidi" w:cstheme="majorBidi"/>
                <w:spacing w:val="-10"/>
                <w:sz w:val="25"/>
              </w:rPr>
              <w:t xml:space="preserve"> </w:t>
            </w:r>
            <w:r w:rsidRPr="003201A5">
              <w:rPr>
                <w:rFonts w:asciiTheme="majorBidi" w:hAnsiTheme="majorBidi" w:cstheme="majorBidi"/>
                <w:sz w:val="25"/>
              </w:rPr>
              <w:t>a</w:t>
            </w:r>
            <w:r w:rsidRPr="003201A5">
              <w:rPr>
                <w:rFonts w:asciiTheme="majorBidi" w:hAnsiTheme="majorBidi" w:cstheme="majorBidi"/>
                <w:spacing w:val="-10"/>
                <w:sz w:val="25"/>
              </w:rPr>
              <w:t xml:space="preserve"> </w:t>
            </w:r>
            <w:r w:rsidRPr="003201A5">
              <w:rPr>
                <w:rFonts w:asciiTheme="majorBidi" w:hAnsiTheme="majorBidi" w:cstheme="majorBidi"/>
                <w:sz w:val="25"/>
              </w:rPr>
              <w:t xml:space="preserve">good reputation in the market because of the level of </w:t>
            </w:r>
            <w:r w:rsidRPr="003201A5">
              <w:rPr>
                <w:rFonts w:asciiTheme="majorBidi" w:hAnsiTheme="majorBidi" w:cstheme="majorBidi"/>
                <w:sz w:val="25"/>
              </w:rPr>
              <w:lastRenderedPageBreak/>
              <w:t xml:space="preserve">transparency and integrity with all service </w:t>
            </w:r>
            <w:r w:rsidRPr="003201A5">
              <w:rPr>
                <w:rFonts w:asciiTheme="majorBidi" w:hAnsiTheme="majorBidi" w:cstheme="majorBidi"/>
                <w:spacing w:val="-2"/>
                <w:sz w:val="25"/>
              </w:rPr>
              <w:t>beneficiaries.</w:t>
            </w:r>
          </w:p>
        </w:tc>
        <w:tc>
          <w:tcPr>
            <w:tcW w:w="1077" w:type="dxa"/>
          </w:tcPr>
          <w:p w:rsidR="001547F7" w:rsidRPr="003201A5" w:rsidRDefault="001547F7" w:rsidP="003201A5">
            <w:pPr>
              <w:pStyle w:val="TableParagraph"/>
              <w:spacing w:before="38"/>
              <w:jc w:val="left"/>
              <w:rPr>
                <w:rFonts w:asciiTheme="majorBidi" w:hAnsiTheme="majorBidi" w:cstheme="majorBidi"/>
                <w:b/>
                <w:sz w:val="25"/>
              </w:rPr>
            </w:pPr>
          </w:p>
          <w:p w:rsidR="001547F7" w:rsidRPr="003201A5" w:rsidRDefault="001547F7" w:rsidP="003201A5">
            <w:pPr>
              <w:pStyle w:val="TableParagraph"/>
              <w:ind w:left="10" w:right="1"/>
              <w:rPr>
                <w:rFonts w:asciiTheme="majorBidi" w:hAnsiTheme="majorBidi" w:cstheme="majorBidi"/>
                <w:sz w:val="25"/>
              </w:rPr>
            </w:pPr>
            <w:r w:rsidRPr="003201A5">
              <w:rPr>
                <w:rFonts w:asciiTheme="majorBidi" w:hAnsiTheme="majorBidi" w:cstheme="majorBidi"/>
                <w:spacing w:val="-5"/>
                <w:sz w:val="25"/>
              </w:rPr>
              <w:t>12</w:t>
            </w:r>
          </w:p>
        </w:tc>
        <w:tc>
          <w:tcPr>
            <w:tcW w:w="986" w:type="dxa"/>
          </w:tcPr>
          <w:p w:rsidR="001547F7" w:rsidRPr="003201A5" w:rsidRDefault="001547F7" w:rsidP="003201A5">
            <w:pPr>
              <w:pStyle w:val="TableParagraph"/>
              <w:spacing w:before="38"/>
              <w:jc w:val="left"/>
              <w:rPr>
                <w:rFonts w:asciiTheme="majorBidi" w:hAnsiTheme="majorBidi" w:cstheme="majorBidi"/>
                <w:b/>
                <w:sz w:val="25"/>
              </w:rPr>
            </w:pPr>
          </w:p>
          <w:p w:rsidR="001547F7" w:rsidRPr="003201A5" w:rsidRDefault="001547F7" w:rsidP="003201A5">
            <w:pPr>
              <w:pStyle w:val="TableParagraph"/>
              <w:ind w:left="13" w:right="3"/>
              <w:rPr>
                <w:rFonts w:asciiTheme="majorBidi" w:hAnsiTheme="majorBidi" w:cstheme="majorBidi"/>
                <w:sz w:val="25"/>
              </w:rPr>
            </w:pPr>
            <w:r w:rsidRPr="003201A5">
              <w:rPr>
                <w:rFonts w:asciiTheme="majorBidi" w:hAnsiTheme="majorBidi" w:cstheme="majorBidi"/>
                <w:spacing w:val="-10"/>
                <w:sz w:val="25"/>
              </w:rPr>
              <w:t>9</w:t>
            </w:r>
          </w:p>
        </w:tc>
        <w:tc>
          <w:tcPr>
            <w:tcW w:w="986" w:type="dxa"/>
          </w:tcPr>
          <w:p w:rsidR="001547F7" w:rsidRPr="003201A5" w:rsidRDefault="001547F7" w:rsidP="003201A5">
            <w:pPr>
              <w:pStyle w:val="TableParagraph"/>
              <w:spacing w:before="38"/>
              <w:jc w:val="left"/>
              <w:rPr>
                <w:rFonts w:asciiTheme="majorBidi" w:hAnsiTheme="majorBidi" w:cstheme="majorBidi"/>
                <w:b/>
                <w:sz w:val="25"/>
              </w:rPr>
            </w:pPr>
          </w:p>
          <w:p w:rsidR="001547F7" w:rsidRPr="003201A5" w:rsidRDefault="001547F7" w:rsidP="003201A5">
            <w:pPr>
              <w:pStyle w:val="TableParagraph"/>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38"/>
              <w:jc w:val="left"/>
              <w:rPr>
                <w:rFonts w:asciiTheme="majorBidi" w:hAnsiTheme="majorBidi" w:cstheme="majorBidi"/>
                <w:b/>
                <w:sz w:val="25"/>
              </w:rPr>
            </w:pPr>
          </w:p>
          <w:p w:rsidR="001547F7" w:rsidRPr="003201A5" w:rsidRDefault="001547F7" w:rsidP="003201A5">
            <w:pPr>
              <w:pStyle w:val="TableParagraph"/>
              <w:ind w:left="12"/>
              <w:rPr>
                <w:rFonts w:asciiTheme="majorBidi" w:hAnsiTheme="majorBidi" w:cstheme="majorBidi"/>
                <w:sz w:val="25"/>
              </w:rPr>
            </w:pPr>
            <w:r w:rsidRPr="003201A5">
              <w:rPr>
                <w:rFonts w:asciiTheme="majorBidi" w:hAnsiTheme="majorBidi" w:cstheme="majorBidi"/>
                <w:spacing w:val="-10"/>
                <w:sz w:val="25"/>
              </w:rPr>
              <w:t>6</w:t>
            </w:r>
          </w:p>
        </w:tc>
        <w:tc>
          <w:tcPr>
            <w:tcW w:w="1104" w:type="dxa"/>
          </w:tcPr>
          <w:p w:rsidR="001547F7" w:rsidRPr="003201A5" w:rsidRDefault="001547F7" w:rsidP="003201A5">
            <w:pPr>
              <w:pStyle w:val="TableParagraph"/>
              <w:spacing w:before="38"/>
              <w:jc w:val="left"/>
              <w:rPr>
                <w:rFonts w:asciiTheme="majorBidi" w:hAnsiTheme="majorBidi" w:cstheme="majorBidi"/>
                <w:b/>
                <w:sz w:val="25"/>
              </w:rPr>
            </w:pPr>
          </w:p>
          <w:p w:rsidR="001547F7" w:rsidRPr="003201A5" w:rsidRDefault="001547F7" w:rsidP="003201A5">
            <w:pPr>
              <w:pStyle w:val="TableParagraph"/>
              <w:ind w:left="16"/>
              <w:rPr>
                <w:rFonts w:asciiTheme="majorBidi" w:hAnsiTheme="majorBidi" w:cstheme="majorBidi"/>
                <w:sz w:val="25"/>
              </w:rPr>
            </w:pPr>
            <w:r w:rsidRPr="003201A5">
              <w:rPr>
                <w:rFonts w:asciiTheme="majorBidi" w:hAnsiTheme="majorBidi" w:cstheme="majorBidi"/>
                <w:spacing w:val="-10"/>
                <w:sz w:val="25"/>
              </w:rPr>
              <w:t>1</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233"/>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1531"/>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261"/>
              <w:jc w:val="left"/>
              <w:rPr>
                <w:rFonts w:asciiTheme="majorBidi" w:hAnsiTheme="majorBidi" w:cstheme="majorBidi"/>
                <w:b/>
                <w:sz w:val="25"/>
              </w:rPr>
            </w:pPr>
          </w:p>
          <w:p w:rsidR="001547F7" w:rsidRPr="003201A5" w:rsidRDefault="001547F7" w:rsidP="003201A5">
            <w:pPr>
              <w:pStyle w:val="TableParagraph"/>
              <w:spacing w:before="1"/>
              <w:ind w:left="10"/>
              <w:rPr>
                <w:rFonts w:asciiTheme="majorBidi" w:hAnsiTheme="majorBidi" w:cstheme="majorBidi"/>
                <w:sz w:val="25"/>
              </w:rPr>
            </w:pPr>
            <w:r w:rsidRPr="003201A5">
              <w:rPr>
                <w:rFonts w:asciiTheme="majorBidi" w:hAnsiTheme="majorBidi" w:cstheme="majorBidi"/>
                <w:spacing w:val="-2"/>
                <w:sz w:val="25"/>
              </w:rPr>
              <w:t>35.29%</w:t>
            </w:r>
          </w:p>
        </w:tc>
        <w:tc>
          <w:tcPr>
            <w:tcW w:w="986" w:type="dxa"/>
          </w:tcPr>
          <w:p w:rsidR="001547F7" w:rsidRPr="003201A5" w:rsidRDefault="001547F7" w:rsidP="003201A5">
            <w:pPr>
              <w:pStyle w:val="TableParagraph"/>
              <w:spacing w:before="261"/>
              <w:jc w:val="left"/>
              <w:rPr>
                <w:rFonts w:asciiTheme="majorBidi" w:hAnsiTheme="majorBidi" w:cstheme="majorBidi"/>
                <w:b/>
                <w:sz w:val="25"/>
              </w:rPr>
            </w:pPr>
          </w:p>
          <w:p w:rsidR="001547F7" w:rsidRPr="003201A5" w:rsidRDefault="001547F7" w:rsidP="003201A5">
            <w:pPr>
              <w:pStyle w:val="TableParagraph"/>
              <w:spacing w:before="1"/>
              <w:ind w:left="13" w:right="2"/>
              <w:rPr>
                <w:rFonts w:asciiTheme="majorBidi" w:hAnsiTheme="majorBidi" w:cstheme="majorBidi"/>
                <w:sz w:val="25"/>
              </w:rPr>
            </w:pPr>
            <w:r w:rsidRPr="003201A5">
              <w:rPr>
                <w:rFonts w:asciiTheme="majorBidi" w:hAnsiTheme="majorBidi" w:cstheme="majorBidi"/>
                <w:spacing w:val="-2"/>
                <w:sz w:val="25"/>
              </w:rPr>
              <w:t>26.47%</w:t>
            </w:r>
          </w:p>
        </w:tc>
        <w:tc>
          <w:tcPr>
            <w:tcW w:w="986" w:type="dxa"/>
          </w:tcPr>
          <w:p w:rsidR="001547F7" w:rsidRPr="003201A5" w:rsidRDefault="001547F7" w:rsidP="003201A5">
            <w:pPr>
              <w:pStyle w:val="TableParagraph"/>
              <w:spacing w:before="261"/>
              <w:jc w:val="left"/>
              <w:rPr>
                <w:rFonts w:asciiTheme="majorBidi" w:hAnsiTheme="majorBidi" w:cstheme="majorBidi"/>
                <w:b/>
                <w:sz w:val="25"/>
              </w:rPr>
            </w:pPr>
          </w:p>
          <w:p w:rsidR="001547F7" w:rsidRPr="003201A5" w:rsidRDefault="001547F7" w:rsidP="003201A5">
            <w:pPr>
              <w:pStyle w:val="TableParagraph"/>
              <w:spacing w:before="1"/>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261"/>
              <w:jc w:val="left"/>
              <w:rPr>
                <w:rFonts w:asciiTheme="majorBidi" w:hAnsiTheme="majorBidi" w:cstheme="majorBidi"/>
                <w:b/>
                <w:sz w:val="25"/>
              </w:rPr>
            </w:pPr>
          </w:p>
          <w:p w:rsidR="001547F7" w:rsidRPr="003201A5" w:rsidRDefault="001547F7" w:rsidP="003201A5">
            <w:pPr>
              <w:pStyle w:val="TableParagraph"/>
              <w:spacing w:before="1"/>
              <w:ind w:left="12" w:right="3"/>
              <w:rPr>
                <w:rFonts w:asciiTheme="majorBidi" w:hAnsiTheme="majorBidi" w:cstheme="majorBidi"/>
                <w:sz w:val="25"/>
              </w:rPr>
            </w:pPr>
            <w:r w:rsidRPr="003201A5">
              <w:rPr>
                <w:rFonts w:asciiTheme="majorBidi" w:hAnsiTheme="majorBidi" w:cstheme="majorBidi"/>
                <w:spacing w:val="-2"/>
                <w:sz w:val="25"/>
              </w:rPr>
              <w:t>17.65%</w:t>
            </w:r>
          </w:p>
        </w:tc>
        <w:tc>
          <w:tcPr>
            <w:tcW w:w="1104" w:type="dxa"/>
          </w:tcPr>
          <w:p w:rsidR="001547F7" w:rsidRPr="003201A5" w:rsidRDefault="001547F7" w:rsidP="003201A5">
            <w:pPr>
              <w:pStyle w:val="TableParagraph"/>
              <w:spacing w:before="261"/>
              <w:jc w:val="left"/>
              <w:rPr>
                <w:rFonts w:asciiTheme="majorBidi" w:hAnsiTheme="majorBidi" w:cstheme="majorBidi"/>
                <w:b/>
                <w:sz w:val="25"/>
              </w:rPr>
            </w:pPr>
          </w:p>
          <w:p w:rsidR="001547F7" w:rsidRPr="003201A5" w:rsidRDefault="001547F7" w:rsidP="003201A5">
            <w:pPr>
              <w:pStyle w:val="TableParagraph"/>
              <w:spacing w:before="1"/>
              <w:ind w:left="16" w:right="3"/>
              <w:rPr>
                <w:rFonts w:asciiTheme="majorBidi" w:hAnsiTheme="majorBidi" w:cstheme="majorBidi"/>
                <w:sz w:val="25"/>
              </w:rPr>
            </w:pPr>
            <w:r w:rsidRPr="003201A5">
              <w:rPr>
                <w:rFonts w:asciiTheme="majorBidi" w:hAnsiTheme="majorBidi" w:cstheme="majorBidi"/>
                <w:spacing w:val="-2"/>
                <w:sz w:val="25"/>
              </w:rPr>
              <w:t>2.94%</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690"/>
        </w:trPr>
        <w:tc>
          <w:tcPr>
            <w:tcW w:w="466" w:type="dxa"/>
            <w:vMerge w:val="restart"/>
          </w:tcPr>
          <w:p w:rsidR="001547F7" w:rsidRPr="003201A5" w:rsidRDefault="001547F7" w:rsidP="003201A5">
            <w:pPr>
              <w:pStyle w:val="TableParagraph"/>
              <w:spacing w:before="160"/>
              <w:jc w:val="left"/>
              <w:rPr>
                <w:rFonts w:asciiTheme="majorBidi" w:hAnsiTheme="majorBidi" w:cstheme="majorBidi"/>
                <w:b/>
                <w:sz w:val="25"/>
              </w:rPr>
            </w:pPr>
          </w:p>
          <w:p w:rsidR="001547F7" w:rsidRPr="003201A5" w:rsidRDefault="001547F7" w:rsidP="003201A5">
            <w:pPr>
              <w:pStyle w:val="TableParagraph"/>
              <w:ind w:left="9"/>
              <w:rPr>
                <w:rFonts w:asciiTheme="majorBidi" w:hAnsiTheme="majorBidi" w:cstheme="majorBidi"/>
                <w:sz w:val="25"/>
              </w:rPr>
            </w:pPr>
            <w:r w:rsidRPr="003201A5">
              <w:rPr>
                <w:rFonts w:asciiTheme="majorBidi" w:hAnsiTheme="majorBidi" w:cstheme="majorBidi"/>
                <w:spacing w:val="-10"/>
                <w:sz w:val="25"/>
              </w:rPr>
              <w:t>8</w:t>
            </w:r>
          </w:p>
        </w:tc>
        <w:tc>
          <w:tcPr>
            <w:tcW w:w="3060" w:type="dxa"/>
            <w:vMerge w:val="restart"/>
          </w:tcPr>
          <w:p w:rsidR="001547F7" w:rsidRPr="003201A5" w:rsidRDefault="001547F7" w:rsidP="003201A5">
            <w:pPr>
              <w:pStyle w:val="TableParagraph"/>
              <w:spacing w:before="18"/>
              <w:ind w:left="107"/>
              <w:jc w:val="left"/>
              <w:rPr>
                <w:rFonts w:asciiTheme="majorBidi" w:hAnsiTheme="majorBidi" w:cstheme="majorBidi"/>
                <w:sz w:val="25"/>
              </w:rPr>
            </w:pPr>
            <w:r w:rsidRPr="003201A5">
              <w:rPr>
                <w:rFonts w:asciiTheme="majorBidi" w:hAnsiTheme="majorBidi" w:cstheme="majorBidi"/>
                <w:sz w:val="25"/>
              </w:rPr>
              <w:t>Higher</w:t>
            </w:r>
            <w:r w:rsidRPr="003201A5">
              <w:rPr>
                <w:rFonts w:asciiTheme="majorBidi" w:hAnsiTheme="majorBidi" w:cstheme="majorBidi"/>
                <w:spacing w:val="-11"/>
                <w:sz w:val="25"/>
              </w:rPr>
              <w:t xml:space="preserve"> </w:t>
            </w:r>
            <w:r w:rsidRPr="003201A5">
              <w:rPr>
                <w:rFonts w:asciiTheme="majorBidi" w:hAnsiTheme="majorBidi" w:cstheme="majorBidi"/>
                <w:sz w:val="25"/>
              </w:rPr>
              <w:t>management</w:t>
            </w:r>
            <w:r w:rsidRPr="003201A5">
              <w:rPr>
                <w:rFonts w:asciiTheme="majorBidi" w:hAnsiTheme="majorBidi" w:cstheme="majorBidi"/>
                <w:spacing w:val="-10"/>
                <w:sz w:val="25"/>
              </w:rPr>
              <w:t xml:space="preserve"> </w:t>
            </w:r>
            <w:r w:rsidRPr="003201A5">
              <w:rPr>
                <w:rFonts w:asciiTheme="majorBidi" w:hAnsiTheme="majorBidi" w:cstheme="majorBidi"/>
                <w:spacing w:val="-4"/>
                <w:sz w:val="25"/>
              </w:rPr>
              <w:t>work</w:t>
            </w:r>
          </w:p>
          <w:p w:rsidR="001547F7" w:rsidRPr="003201A5" w:rsidRDefault="001547F7" w:rsidP="003201A5">
            <w:pPr>
              <w:pStyle w:val="TableParagraph"/>
              <w:spacing w:before="145"/>
              <w:ind w:left="107" w:right="158"/>
              <w:jc w:val="left"/>
              <w:rPr>
                <w:rFonts w:asciiTheme="majorBidi" w:hAnsiTheme="majorBidi" w:cstheme="majorBidi"/>
                <w:sz w:val="25"/>
              </w:rPr>
            </w:pPr>
            <w:r w:rsidRPr="003201A5">
              <w:rPr>
                <w:rFonts w:asciiTheme="majorBidi" w:hAnsiTheme="majorBidi" w:cstheme="majorBidi"/>
                <w:sz w:val="25"/>
              </w:rPr>
              <w:t>to achieve balance in interest</w:t>
            </w:r>
            <w:r w:rsidRPr="003201A5">
              <w:rPr>
                <w:rFonts w:asciiTheme="majorBidi" w:hAnsiTheme="majorBidi" w:cstheme="majorBidi"/>
                <w:spacing w:val="-13"/>
                <w:sz w:val="25"/>
              </w:rPr>
              <w:t xml:space="preserve"> </w:t>
            </w:r>
            <w:r w:rsidRPr="003201A5">
              <w:rPr>
                <w:rFonts w:asciiTheme="majorBidi" w:hAnsiTheme="majorBidi" w:cstheme="majorBidi"/>
                <w:sz w:val="25"/>
              </w:rPr>
              <w:t>of</w:t>
            </w:r>
            <w:r w:rsidRPr="003201A5">
              <w:rPr>
                <w:rFonts w:asciiTheme="majorBidi" w:hAnsiTheme="majorBidi" w:cstheme="majorBidi"/>
                <w:spacing w:val="-13"/>
                <w:sz w:val="25"/>
              </w:rPr>
              <w:t xml:space="preserve"> </w:t>
            </w:r>
            <w:r w:rsidRPr="003201A5">
              <w:rPr>
                <w:rFonts w:asciiTheme="majorBidi" w:hAnsiTheme="majorBidi" w:cstheme="majorBidi"/>
                <w:sz w:val="25"/>
              </w:rPr>
              <w:t>all</w:t>
            </w:r>
            <w:r w:rsidRPr="003201A5">
              <w:rPr>
                <w:rFonts w:asciiTheme="majorBidi" w:hAnsiTheme="majorBidi" w:cstheme="majorBidi"/>
                <w:spacing w:val="-13"/>
                <w:sz w:val="25"/>
              </w:rPr>
              <w:t xml:space="preserve"> </w:t>
            </w:r>
            <w:r w:rsidRPr="003201A5">
              <w:rPr>
                <w:rFonts w:asciiTheme="majorBidi" w:hAnsiTheme="majorBidi" w:cstheme="majorBidi"/>
                <w:sz w:val="25"/>
              </w:rPr>
              <w:t>beneficiaries.</w:t>
            </w:r>
          </w:p>
        </w:tc>
        <w:tc>
          <w:tcPr>
            <w:tcW w:w="1077" w:type="dxa"/>
          </w:tcPr>
          <w:p w:rsidR="001547F7" w:rsidRPr="003201A5" w:rsidRDefault="001547F7" w:rsidP="003201A5">
            <w:pPr>
              <w:pStyle w:val="TableParagraph"/>
              <w:spacing w:before="129"/>
              <w:ind w:left="10" w:right="1"/>
              <w:rPr>
                <w:rFonts w:asciiTheme="majorBidi" w:hAnsiTheme="majorBidi" w:cstheme="majorBidi"/>
                <w:sz w:val="25"/>
              </w:rPr>
            </w:pPr>
            <w:r w:rsidRPr="003201A5">
              <w:rPr>
                <w:rFonts w:asciiTheme="majorBidi" w:hAnsiTheme="majorBidi" w:cstheme="majorBidi"/>
                <w:spacing w:val="-10"/>
                <w:sz w:val="25"/>
              </w:rPr>
              <w:t>8</w:t>
            </w:r>
          </w:p>
        </w:tc>
        <w:tc>
          <w:tcPr>
            <w:tcW w:w="986" w:type="dxa"/>
          </w:tcPr>
          <w:p w:rsidR="001547F7" w:rsidRPr="003201A5" w:rsidRDefault="001547F7" w:rsidP="003201A5">
            <w:pPr>
              <w:pStyle w:val="TableParagraph"/>
              <w:spacing w:before="129"/>
              <w:ind w:left="13" w:right="3"/>
              <w:rPr>
                <w:rFonts w:asciiTheme="majorBidi" w:hAnsiTheme="majorBidi" w:cstheme="majorBidi"/>
                <w:sz w:val="25"/>
              </w:rPr>
            </w:pPr>
            <w:r w:rsidRPr="003201A5">
              <w:rPr>
                <w:rFonts w:asciiTheme="majorBidi" w:hAnsiTheme="majorBidi" w:cstheme="majorBidi"/>
                <w:spacing w:val="-5"/>
                <w:sz w:val="25"/>
              </w:rPr>
              <w:t>18</w:t>
            </w:r>
          </w:p>
        </w:tc>
        <w:tc>
          <w:tcPr>
            <w:tcW w:w="986" w:type="dxa"/>
          </w:tcPr>
          <w:p w:rsidR="001547F7" w:rsidRPr="003201A5" w:rsidRDefault="001547F7" w:rsidP="003201A5">
            <w:pPr>
              <w:pStyle w:val="TableParagraph"/>
              <w:spacing w:before="129"/>
              <w:ind w:left="13" w:right="2"/>
              <w:rPr>
                <w:rFonts w:asciiTheme="majorBidi" w:hAnsiTheme="majorBidi" w:cstheme="majorBidi"/>
                <w:sz w:val="25"/>
              </w:rPr>
            </w:pPr>
            <w:r w:rsidRPr="003201A5">
              <w:rPr>
                <w:rFonts w:asciiTheme="majorBidi" w:hAnsiTheme="majorBidi" w:cstheme="majorBidi"/>
                <w:spacing w:val="-10"/>
                <w:sz w:val="25"/>
              </w:rPr>
              <w:t>5</w:t>
            </w:r>
          </w:p>
        </w:tc>
        <w:tc>
          <w:tcPr>
            <w:tcW w:w="1106" w:type="dxa"/>
          </w:tcPr>
          <w:p w:rsidR="001547F7" w:rsidRPr="003201A5" w:rsidRDefault="001547F7" w:rsidP="003201A5">
            <w:pPr>
              <w:pStyle w:val="TableParagraph"/>
              <w:spacing w:before="129"/>
              <w:ind w:left="12"/>
              <w:rPr>
                <w:rFonts w:asciiTheme="majorBidi" w:hAnsiTheme="majorBidi" w:cstheme="majorBidi"/>
                <w:sz w:val="25"/>
              </w:rPr>
            </w:pPr>
            <w:r w:rsidRPr="003201A5">
              <w:rPr>
                <w:rFonts w:asciiTheme="majorBidi" w:hAnsiTheme="majorBidi" w:cstheme="majorBidi"/>
                <w:spacing w:val="-10"/>
                <w:sz w:val="25"/>
              </w:rPr>
              <w:t>1</w:t>
            </w:r>
          </w:p>
        </w:tc>
        <w:tc>
          <w:tcPr>
            <w:tcW w:w="1104" w:type="dxa"/>
          </w:tcPr>
          <w:p w:rsidR="001547F7" w:rsidRPr="003201A5" w:rsidRDefault="001547F7" w:rsidP="003201A5">
            <w:pPr>
              <w:pStyle w:val="TableParagraph"/>
              <w:spacing w:before="129"/>
              <w:ind w:left="16"/>
              <w:rPr>
                <w:rFonts w:asciiTheme="majorBidi" w:hAnsiTheme="majorBidi" w:cstheme="majorBidi"/>
                <w:sz w:val="25"/>
              </w:rPr>
            </w:pPr>
            <w:r w:rsidRPr="003201A5">
              <w:rPr>
                <w:rFonts w:asciiTheme="majorBidi" w:hAnsiTheme="majorBidi" w:cstheme="majorBidi"/>
                <w:spacing w:val="-10"/>
                <w:sz w:val="25"/>
              </w:rPr>
              <w:t>2</w:t>
            </w:r>
          </w:p>
        </w:tc>
        <w:tc>
          <w:tcPr>
            <w:tcW w:w="1175" w:type="dxa"/>
            <w:vMerge w:val="restart"/>
          </w:tcPr>
          <w:p w:rsidR="001547F7" w:rsidRPr="003201A5" w:rsidRDefault="001547F7" w:rsidP="003201A5">
            <w:pPr>
              <w:pStyle w:val="TableParagraph"/>
              <w:spacing w:before="160"/>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630"/>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00"/>
              <w:ind w:left="10"/>
              <w:rPr>
                <w:rFonts w:asciiTheme="majorBidi" w:hAnsiTheme="majorBidi" w:cstheme="majorBidi"/>
                <w:sz w:val="25"/>
              </w:rPr>
            </w:pPr>
            <w:r w:rsidRPr="003201A5">
              <w:rPr>
                <w:rFonts w:asciiTheme="majorBidi" w:hAnsiTheme="majorBidi" w:cstheme="majorBidi"/>
                <w:spacing w:val="-2"/>
                <w:sz w:val="25"/>
              </w:rPr>
              <w:t>23.53%</w:t>
            </w:r>
          </w:p>
        </w:tc>
        <w:tc>
          <w:tcPr>
            <w:tcW w:w="986" w:type="dxa"/>
          </w:tcPr>
          <w:p w:rsidR="001547F7" w:rsidRPr="003201A5" w:rsidRDefault="001547F7" w:rsidP="003201A5">
            <w:pPr>
              <w:pStyle w:val="TableParagraph"/>
              <w:spacing w:before="100"/>
              <w:ind w:left="13" w:right="2"/>
              <w:rPr>
                <w:rFonts w:asciiTheme="majorBidi" w:hAnsiTheme="majorBidi" w:cstheme="majorBidi"/>
                <w:sz w:val="25"/>
              </w:rPr>
            </w:pPr>
            <w:r w:rsidRPr="003201A5">
              <w:rPr>
                <w:rFonts w:asciiTheme="majorBidi" w:hAnsiTheme="majorBidi" w:cstheme="majorBidi"/>
                <w:spacing w:val="-2"/>
                <w:sz w:val="25"/>
              </w:rPr>
              <w:t>52.94%</w:t>
            </w:r>
          </w:p>
        </w:tc>
        <w:tc>
          <w:tcPr>
            <w:tcW w:w="986" w:type="dxa"/>
          </w:tcPr>
          <w:p w:rsidR="001547F7" w:rsidRPr="003201A5" w:rsidRDefault="001547F7" w:rsidP="003201A5">
            <w:pPr>
              <w:pStyle w:val="TableParagraph"/>
              <w:spacing w:before="100"/>
              <w:ind w:left="13"/>
              <w:rPr>
                <w:rFonts w:asciiTheme="majorBidi" w:hAnsiTheme="majorBidi" w:cstheme="majorBidi"/>
                <w:sz w:val="25"/>
              </w:rPr>
            </w:pPr>
            <w:r w:rsidRPr="003201A5">
              <w:rPr>
                <w:rFonts w:asciiTheme="majorBidi" w:hAnsiTheme="majorBidi" w:cstheme="majorBidi"/>
                <w:spacing w:val="-2"/>
                <w:sz w:val="25"/>
              </w:rPr>
              <w:t>14.71%</w:t>
            </w:r>
          </w:p>
        </w:tc>
        <w:tc>
          <w:tcPr>
            <w:tcW w:w="1106" w:type="dxa"/>
          </w:tcPr>
          <w:p w:rsidR="001547F7" w:rsidRPr="003201A5" w:rsidRDefault="001547F7" w:rsidP="003201A5">
            <w:pPr>
              <w:pStyle w:val="TableParagraph"/>
              <w:spacing w:before="100"/>
              <w:ind w:left="12" w:right="3"/>
              <w:rPr>
                <w:rFonts w:asciiTheme="majorBidi" w:hAnsiTheme="majorBidi" w:cstheme="majorBidi"/>
                <w:sz w:val="25"/>
              </w:rPr>
            </w:pPr>
            <w:r w:rsidRPr="003201A5">
              <w:rPr>
                <w:rFonts w:asciiTheme="majorBidi" w:hAnsiTheme="majorBidi" w:cstheme="majorBidi"/>
                <w:spacing w:val="-2"/>
                <w:sz w:val="25"/>
              </w:rPr>
              <w:t>2.94%</w:t>
            </w:r>
          </w:p>
        </w:tc>
        <w:tc>
          <w:tcPr>
            <w:tcW w:w="1104" w:type="dxa"/>
          </w:tcPr>
          <w:p w:rsidR="001547F7" w:rsidRPr="003201A5" w:rsidRDefault="001547F7" w:rsidP="003201A5">
            <w:pPr>
              <w:pStyle w:val="TableParagraph"/>
              <w:spacing w:before="100"/>
              <w:ind w:left="16" w:right="3"/>
              <w:rPr>
                <w:rFonts w:asciiTheme="majorBidi" w:hAnsiTheme="majorBidi" w:cstheme="majorBidi"/>
                <w:sz w:val="25"/>
              </w:rPr>
            </w:pPr>
            <w:r w:rsidRPr="003201A5">
              <w:rPr>
                <w:rFonts w:asciiTheme="majorBidi" w:hAnsiTheme="majorBidi" w:cstheme="majorBidi"/>
                <w:spacing w:val="-2"/>
                <w:sz w:val="25"/>
              </w:rPr>
              <w:t>5.88%</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1142"/>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spacing w:before="1"/>
              <w:ind w:left="9"/>
              <w:rPr>
                <w:rFonts w:asciiTheme="majorBidi" w:hAnsiTheme="majorBidi" w:cstheme="majorBidi"/>
                <w:sz w:val="25"/>
              </w:rPr>
            </w:pPr>
            <w:r w:rsidRPr="003201A5">
              <w:rPr>
                <w:rFonts w:asciiTheme="majorBidi" w:hAnsiTheme="majorBidi" w:cstheme="majorBidi"/>
                <w:spacing w:val="-10"/>
                <w:sz w:val="25"/>
              </w:rPr>
              <w:t>9</w:t>
            </w:r>
          </w:p>
        </w:tc>
        <w:tc>
          <w:tcPr>
            <w:tcW w:w="3060" w:type="dxa"/>
            <w:vMerge w:val="restart"/>
          </w:tcPr>
          <w:p w:rsidR="001547F7" w:rsidRPr="003201A5" w:rsidRDefault="001547F7" w:rsidP="003201A5">
            <w:pPr>
              <w:pStyle w:val="TableParagraph"/>
              <w:spacing w:before="21"/>
              <w:ind w:left="107" w:right="158"/>
              <w:jc w:val="left"/>
              <w:rPr>
                <w:rFonts w:asciiTheme="majorBidi" w:hAnsiTheme="majorBidi" w:cstheme="majorBidi"/>
                <w:sz w:val="25"/>
              </w:rPr>
            </w:pPr>
            <w:r w:rsidRPr="003201A5">
              <w:rPr>
                <w:rFonts w:asciiTheme="majorBidi" w:hAnsiTheme="majorBidi" w:cstheme="majorBidi"/>
                <w:sz w:val="25"/>
              </w:rPr>
              <w:t>The</w:t>
            </w:r>
            <w:r w:rsidRPr="003201A5">
              <w:rPr>
                <w:rFonts w:asciiTheme="majorBidi" w:hAnsiTheme="majorBidi" w:cstheme="majorBidi"/>
                <w:spacing w:val="-9"/>
                <w:sz w:val="25"/>
              </w:rPr>
              <w:t xml:space="preserve"> </w:t>
            </w:r>
            <w:r w:rsidRPr="003201A5">
              <w:rPr>
                <w:rFonts w:asciiTheme="majorBidi" w:hAnsiTheme="majorBidi" w:cstheme="majorBidi"/>
                <w:sz w:val="25"/>
              </w:rPr>
              <w:t>company</w:t>
            </w:r>
            <w:r w:rsidRPr="003201A5">
              <w:rPr>
                <w:rFonts w:asciiTheme="majorBidi" w:hAnsiTheme="majorBidi" w:cstheme="majorBidi"/>
                <w:spacing w:val="-9"/>
                <w:sz w:val="25"/>
              </w:rPr>
              <w:t xml:space="preserve"> </w:t>
            </w:r>
            <w:r w:rsidRPr="003201A5">
              <w:rPr>
                <w:rFonts w:asciiTheme="majorBidi" w:hAnsiTheme="majorBidi" w:cstheme="majorBidi"/>
                <w:sz w:val="25"/>
              </w:rPr>
              <w:t>has</w:t>
            </w:r>
            <w:r w:rsidRPr="003201A5">
              <w:rPr>
                <w:rFonts w:asciiTheme="majorBidi" w:hAnsiTheme="majorBidi" w:cstheme="majorBidi"/>
                <w:spacing w:val="-9"/>
                <w:sz w:val="25"/>
              </w:rPr>
              <w:t xml:space="preserve"> </w:t>
            </w:r>
            <w:r w:rsidRPr="003201A5">
              <w:rPr>
                <w:rFonts w:asciiTheme="majorBidi" w:hAnsiTheme="majorBidi" w:cstheme="majorBidi"/>
                <w:sz w:val="25"/>
              </w:rPr>
              <w:t>advanced administrative systems to achieve</w:t>
            </w:r>
            <w:r w:rsidRPr="003201A5">
              <w:rPr>
                <w:rFonts w:asciiTheme="majorBidi" w:hAnsiTheme="majorBidi" w:cstheme="majorBidi"/>
                <w:spacing w:val="-14"/>
                <w:sz w:val="25"/>
              </w:rPr>
              <w:t xml:space="preserve"> </w:t>
            </w:r>
            <w:r w:rsidRPr="003201A5">
              <w:rPr>
                <w:rFonts w:asciiTheme="majorBidi" w:hAnsiTheme="majorBidi" w:cstheme="majorBidi"/>
                <w:sz w:val="25"/>
              </w:rPr>
              <w:t>better</w:t>
            </w:r>
            <w:r w:rsidRPr="003201A5">
              <w:rPr>
                <w:rFonts w:asciiTheme="majorBidi" w:hAnsiTheme="majorBidi" w:cstheme="majorBidi"/>
                <w:spacing w:val="-14"/>
                <w:sz w:val="25"/>
              </w:rPr>
              <w:t xml:space="preserve"> </w:t>
            </w:r>
            <w:r w:rsidRPr="003201A5">
              <w:rPr>
                <w:rFonts w:asciiTheme="majorBidi" w:hAnsiTheme="majorBidi" w:cstheme="majorBidi"/>
                <w:sz w:val="25"/>
              </w:rPr>
              <w:t>execution</w:t>
            </w:r>
            <w:r w:rsidRPr="003201A5">
              <w:rPr>
                <w:rFonts w:asciiTheme="majorBidi" w:hAnsiTheme="majorBidi" w:cstheme="majorBidi"/>
                <w:spacing w:val="-12"/>
                <w:sz w:val="25"/>
              </w:rPr>
              <w:t xml:space="preserve"> </w:t>
            </w:r>
            <w:r w:rsidRPr="003201A5">
              <w:rPr>
                <w:rFonts w:asciiTheme="majorBidi" w:hAnsiTheme="majorBidi" w:cstheme="majorBidi"/>
                <w:sz w:val="25"/>
              </w:rPr>
              <w:t xml:space="preserve">for decision-making and work </w:t>
            </w:r>
            <w:r w:rsidRPr="003201A5">
              <w:rPr>
                <w:rFonts w:asciiTheme="majorBidi" w:hAnsiTheme="majorBidi" w:cstheme="majorBidi"/>
                <w:spacing w:val="-2"/>
                <w:sz w:val="25"/>
              </w:rPr>
              <w:t>continuity.</w:t>
            </w:r>
          </w:p>
        </w:tc>
        <w:tc>
          <w:tcPr>
            <w:tcW w:w="1077" w:type="dxa"/>
          </w:tcPr>
          <w:p w:rsidR="001547F7" w:rsidRPr="003201A5" w:rsidRDefault="001547F7" w:rsidP="003201A5">
            <w:pPr>
              <w:pStyle w:val="TableParagraph"/>
              <w:spacing w:before="66"/>
              <w:jc w:val="left"/>
              <w:rPr>
                <w:rFonts w:asciiTheme="majorBidi" w:hAnsiTheme="majorBidi" w:cstheme="majorBidi"/>
                <w:b/>
                <w:sz w:val="25"/>
              </w:rPr>
            </w:pPr>
          </w:p>
          <w:p w:rsidR="001547F7" w:rsidRPr="003201A5" w:rsidRDefault="001547F7" w:rsidP="003201A5">
            <w:pPr>
              <w:pStyle w:val="TableParagraph"/>
              <w:spacing w:before="1"/>
              <w:ind w:left="10" w:right="1"/>
              <w:rPr>
                <w:rFonts w:asciiTheme="majorBidi" w:hAnsiTheme="majorBidi" w:cstheme="majorBidi"/>
                <w:sz w:val="25"/>
              </w:rPr>
            </w:pPr>
            <w:r w:rsidRPr="003201A5">
              <w:rPr>
                <w:rFonts w:asciiTheme="majorBidi" w:hAnsiTheme="majorBidi" w:cstheme="majorBidi"/>
                <w:spacing w:val="-10"/>
                <w:sz w:val="25"/>
              </w:rPr>
              <w:t>7</w:t>
            </w:r>
          </w:p>
        </w:tc>
        <w:tc>
          <w:tcPr>
            <w:tcW w:w="986" w:type="dxa"/>
          </w:tcPr>
          <w:p w:rsidR="001547F7" w:rsidRPr="003201A5" w:rsidRDefault="001547F7" w:rsidP="003201A5">
            <w:pPr>
              <w:pStyle w:val="TableParagraph"/>
              <w:spacing w:before="66"/>
              <w:jc w:val="left"/>
              <w:rPr>
                <w:rFonts w:asciiTheme="majorBidi" w:hAnsiTheme="majorBidi" w:cstheme="majorBidi"/>
                <w:b/>
                <w:sz w:val="25"/>
              </w:rPr>
            </w:pPr>
          </w:p>
          <w:p w:rsidR="001547F7" w:rsidRPr="003201A5" w:rsidRDefault="001547F7" w:rsidP="003201A5">
            <w:pPr>
              <w:pStyle w:val="TableParagraph"/>
              <w:spacing w:before="1"/>
              <w:ind w:left="13" w:right="3"/>
              <w:rPr>
                <w:rFonts w:asciiTheme="majorBidi" w:hAnsiTheme="majorBidi" w:cstheme="majorBidi"/>
                <w:sz w:val="25"/>
              </w:rPr>
            </w:pPr>
            <w:r w:rsidRPr="003201A5">
              <w:rPr>
                <w:rFonts w:asciiTheme="majorBidi" w:hAnsiTheme="majorBidi" w:cstheme="majorBidi"/>
                <w:spacing w:val="-5"/>
                <w:sz w:val="25"/>
              </w:rPr>
              <w:t>12</w:t>
            </w:r>
          </w:p>
        </w:tc>
        <w:tc>
          <w:tcPr>
            <w:tcW w:w="986" w:type="dxa"/>
          </w:tcPr>
          <w:p w:rsidR="001547F7" w:rsidRPr="003201A5" w:rsidRDefault="001547F7" w:rsidP="003201A5">
            <w:pPr>
              <w:pStyle w:val="TableParagraph"/>
              <w:spacing w:before="66"/>
              <w:jc w:val="left"/>
              <w:rPr>
                <w:rFonts w:asciiTheme="majorBidi" w:hAnsiTheme="majorBidi" w:cstheme="majorBidi"/>
                <w:b/>
                <w:sz w:val="25"/>
              </w:rPr>
            </w:pPr>
          </w:p>
          <w:p w:rsidR="001547F7" w:rsidRPr="003201A5" w:rsidRDefault="001547F7" w:rsidP="003201A5">
            <w:pPr>
              <w:pStyle w:val="TableParagraph"/>
              <w:spacing w:before="1"/>
              <w:ind w:left="13" w:right="2"/>
              <w:rPr>
                <w:rFonts w:asciiTheme="majorBidi" w:hAnsiTheme="majorBidi" w:cstheme="majorBidi"/>
                <w:sz w:val="25"/>
              </w:rPr>
            </w:pPr>
            <w:r w:rsidRPr="003201A5">
              <w:rPr>
                <w:rFonts w:asciiTheme="majorBidi" w:hAnsiTheme="majorBidi" w:cstheme="majorBidi"/>
                <w:spacing w:val="-10"/>
                <w:sz w:val="25"/>
              </w:rPr>
              <w:t>9</w:t>
            </w:r>
          </w:p>
        </w:tc>
        <w:tc>
          <w:tcPr>
            <w:tcW w:w="1106" w:type="dxa"/>
          </w:tcPr>
          <w:p w:rsidR="001547F7" w:rsidRPr="003201A5" w:rsidRDefault="001547F7" w:rsidP="003201A5">
            <w:pPr>
              <w:pStyle w:val="TableParagraph"/>
              <w:spacing w:before="66"/>
              <w:jc w:val="left"/>
              <w:rPr>
                <w:rFonts w:asciiTheme="majorBidi" w:hAnsiTheme="majorBidi" w:cstheme="majorBidi"/>
                <w:b/>
                <w:sz w:val="25"/>
              </w:rPr>
            </w:pPr>
          </w:p>
          <w:p w:rsidR="001547F7" w:rsidRPr="003201A5" w:rsidRDefault="001547F7" w:rsidP="003201A5">
            <w:pPr>
              <w:pStyle w:val="TableParagraph"/>
              <w:spacing w:before="1"/>
              <w:ind w:left="12"/>
              <w:rPr>
                <w:rFonts w:asciiTheme="majorBidi" w:hAnsiTheme="majorBidi" w:cstheme="majorBidi"/>
                <w:sz w:val="25"/>
              </w:rPr>
            </w:pPr>
            <w:r w:rsidRPr="003201A5">
              <w:rPr>
                <w:rFonts w:asciiTheme="majorBidi" w:hAnsiTheme="majorBidi" w:cstheme="majorBidi"/>
                <w:spacing w:val="-10"/>
                <w:sz w:val="25"/>
              </w:rPr>
              <w:t>5</w:t>
            </w:r>
          </w:p>
        </w:tc>
        <w:tc>
          <w:tcPr>
            <w:tcW w:w="1104" w:type="dxa"/>
          </w:tcPr>
          <w:p w:rsidR="001547F7" w:rsidRPr="003201A5" w:rsidRDefault="001547F7" w:rsidP="003201A5">
            <w:pPr>
              <w:pStyle w:val="TableParagraph"/>
              <w:spacing w:before="66"/>
              <w:jc w:val="left"/>
              <w:rPr>
                <w:rFonts w:asciiTheme="majorBidi" w:hAnsiTheme="majorBidi" w:cstheme="majorBidi"/>
                <w:b/>
                <w:sz w:val="25"/>
              </w:rPr>
            </w:pPr>
          </w:p>
          <w:p w:rsidR="001547F7" w:rsidRPr="003201A5" w:rsidRDefault="001547F7" w:rsidP="003201A5">
            <w:pPr>
              <w:pStyle w:val="TableParagraph"/>
              <w:spacing w:before="1"/>
              <w:ind w:left="16"/>
              <w:rPr>
                <w:rFonts w:asciiTheme="majorBidi" w:hAnsiTheme="majorBidi" w:cstheme="majorBidi"/>
                <w:sz w:val="25"/>
              </w:rPr>
            </w:pPr>
            <w:r w:rsidRPr="003201A5">
              <w:rPr>
                <w:rFonts w:asciiTheme="majorBidi" w:hAnsiTheme="majorBidi" w:cstheme="majorBidi"/>
                <w:spacing w:val="-10"/>
                <w:sz w:val="25"/>
              </w:rPr>
              <w:t>1</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spacing w:before="1"/>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1046"/>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ind w:left="10"/>
              <w:rPr>
                <w:rFonts w:asciiTheme="majorBidi" w:hAnsiTheme="majorBidi" w:cstheme="majorBidi"/>
                <w:sz w:val="25"/>
              </w:rPr>
            </w:pPr>
            <w:r w:rsidRPr="003201A5">
              <w:rPr>
                <w:rFonts w:asciiTheme="majorBidi" w:hAnsiTheme="majorBidi" w:cstheme="majorBidi"/>
                <w:spacing w:val="-2"/>
                <w:sz w:val="25"/>
              </w:rPr>
              <w:t>20.59%</w:t>
            </w:r>
          </w:p>
        </w:tc>
        <w:tc>
          <w:tcPr>
            <w:tcW w:w="986" w:type="dxa"/>
          </w:tcPr>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ind w:left="13" w:right="2"/>
              <w:rPr>
                <w:rFonts w:asciiTheme="majorBidi" w:hAnsiTheme="majorBidi" w:cstheme="majorBidi"/>
                <w:sz w:val="25"/>
              </w:rPr>
            </w:pPr>
            <w:r w:rsidRPr="003201A5">
              <w:rPr>
                <w:rFonts w:asciiTheme="majorBidi" w:hAnsiTheme="majorBidi" w:cstheme="majorBidi"/>
                <w:spacing w:val="-2"/>
                <w:sz w:val="25"/>
              </w:rPr>
              <w:t>35.29%</w:t>
            </w:r>
          </w:p>
        </w:tc>
        <w:tc>
          <w:tcPr>
            <w:tcW w:w="986" w:type="dxa"/>
          </w:tcPr>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ind w:left="13"/>
              <w:rPr>
                <w:rFonts w:asciiTheme="majorBidi" w:hAnsiTheme="majorBidi" w:cstheme="majorBidi"/>
                <w:sz w:val="25"/>
              </w:rPr>
            </w:pPr>
            <w:r w:rsidRPr="003201A5">
              <w:rPr>
                <w:rFonts w:asciiTheme="majorBidi" w:hAnsiTheme="majorBidi" w:cstheme="majorBidi"/>
                <w:spacing w:val="-2"/>
                <w:sz w:val="25"/>
              </w:rPr>
              <w:t>26.47%</w:t>
            </w:r>
          </w:p>
        </w:tc>
        <w:tc>
          <w:tcPr>
            <w:tcW w:w="1106" w:type="dxa"/>
          </w:tcPr>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ind w:left="12" w:right="3"/>
              <w:rPr>
                <w:rFonts w:asciiTheme="majorBidi" w:hAnsiTheme="majorBidi" w:cstheme="majorBidi"/>
                <w:sz w:val="25"/>
              </w:rPr>
            </w:pPr>
            <w:r w:rsidRPr="003201A5">
              <w:rPr>
                <w:rFonts w:asciiTheme="majorBidi" w:hAnsiTheme="majorBidi" w:cstheme="majorBidi"/>
                <w:spacing w:val="-2"/>
                <w:sz w:val="25"/>
              </w:rPr>
              <w:t>14.71%</w:t>
            </w:r>
          </w:p>
        </w:tc>
        <w:tc>
          <w:tcPr>
            <w:tcW w:w="1104" w:type="dxa"/>
          </w:tcPr>
          <w:p w:rsidR="001547F7" w:rsidRPr="003201A5" w:rsidRDefault="001547F7" w:rsidP="003201A5">
            <w:pPr>
              <w:pStyle w:val="TableParagraph"/>
              <w:spacing w:before="19"/>
              <w:jc w:val="left"/>
              <w:rPr>
                <w:rFonts w:asciiTheme="majorBidi" w:hAnsiTheme="majorBidi" w:cstheme="majorBidi"/>
                <w:b/>
                <w:sz w:val="25"/>
              </w:rPr>
            </w:pPr>
          </w:p>
          <w:p w:rsidR="001547F7" w:rsidRPr="003201A5" w:rsidRDefault="001547F7" w:rsidP="003201A5">
            <w:pPr>
              <w:pStyle w:val="TableParagraph"/>
              <w:ind w:left="16" w:right="3"/>
              <w:rPr>
                <w:rFonts w:asciiTheme="majorBidi" w:hAnsiTheme="majorBidi" w:cstheme="majorBidi"/>
                <w:sz w:val="25"/>
              </w:rPr>
            </w:pPr>
            <w:r w:rsidRPr="003201A5">
              <w:rPr>
                <w:rFonts w:asciiTheme="majorBidi" w:hAnsiTheme="majorBidi" w:cstheme="majorBidi"/>
                <w:spacing w:val="-2"/>
                <w:sz w:val="25"/>
              </w:rPr>
              <w:t>2.94%</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834"/>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t>10</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There</w:t>
            </w:r>
            <w:r w:rsidRPr="003201A5">
              <w:rPr>
                <w:rFonts w:asciiTheme="majorBidi" w:hAnsiTheme="majorBidi" w:cstheme="majorBidi"/>
                <w:spacing w:val="-3"/>
                <w:sz w:val="25"/>
              </w:rPr>
              <w:t xml:space="preserve"> </w:t>
            </w:r>
            <w:r w:rsidRPr="003201A5">
              <w:rPr>
                <w:rFonts w:asciiTheme="majorBidi" w:hAnsiTheme="majorBidi" w:cstheme="majorBidi"/>
                <w:sz w:val="25"/>
              </w:rPr>
              <w:t>is</w:t>
            </w:r>
            <w:r w:rsidRPr="003201A5">
              <w:rPr>
                <w:rFonts w:asciiTheme="majorBidi" w:hAnsiTheme="majorBidi" w:cstheme="majorBidi"/>
                <w:spacing w:val="-1"/>
                <w:sz w:val="25"/>
              </w:rPr>
              <w:t xml:space="preserve"> </w:t>
            </w:r>
            <w:r w:rsidRPr="003201A5">
              <w:rPr>
                <w:rFonts w:asciiTheme="majorBidi" w:hAnsiTheme="majorBidi" w:cstheme="majorBidi"/>
                <w:sz w:val="25"/>
              </w:rPr>
              <w:t>a</w:t>
            </w:r>
            <w:r w:rsidRPr="003201A5">
              <w:rPr>
                <w:rFonts w:asciiTheme="majorBidi" w:hAnsiTheme="majorBidi" w:cstheme="majorBidi"/>
                <w:spacing w:val="-3"/>
                <w:sz w:val="25"/>
              </w:rPr>
              <w:t xml:space="preserve"> </w:t>
            </w:r>
            <w:r w:rsidRPr="003201A5">
              <w:rPr>
                <w:rFonts w:asciiTheme="majorBidi" w:hAnsiTheme="majorBidi" w:cstheme="majorBidi"/>
                <w:sz w:val="25"/>
              </w:rPr>
              <w:t>clear</w:t>
            </w:r>
            <w:r w:rsidRPr="003201A5">
              <w:rPr>
                <w:rFonts w:asciiTheme="majorBidi" w:hAnsiTheme="majorBidi" w:cstheme="majorBidi"/>
                <w:spacing w:val="-3"/>
                <w:sz w:val="25"/>
              </w:rPr>
              <w:t xml:space="preserve"> </w:t>
            </w:r>
            <w:r w:rsidRPr="003201A5">
              <w:rPr>
                <w:rFonts w:asciiTheme="majorBidi" w:hAnsiTheme="majorBidi" w:cstheme="majorBidi"/>
                <w:sz w:val="25"/>
              </w:rPr>
              <w:t>mechanism to</w:t>
            </w:r>
            <w:r w:rsidRPr="003201A5">
              <w:rPr>
                <w:rFonts w:asciiTheme="majorBidi" w:hAnsiTheme="majorBidi" w:cstheme="majorBidi"/>
                <w:spacing w:val="-10"/>
                <w:sz w:val="25"/>
              </w:rPr>
              <w:t xml:space="preserve"> </w:t>
            </w:r>
            <w:r w:rsidRPr="003201A5">
              <w:rPr>
                <w:rFonts w:asciiTheme="majorBidi" w:hAnsiTheme="majorBidi" w:cstheme="majorBidi"/>
                <w:sz w:val="25"/>
              </w:rPr>
              <w:t>report</w:t>
            </w:r>
            <w:r w:rsidRPr="003201A5">
              <w:rPr>
                <w:rFonts w:asciiTheme="majorBidi" w:hAnsiTheme="majorBidi" w:cstheme="majorBidi"/>
                <w:spacing w:val="-10"/>
                <w:sz w:val="25"/>
              </w:rPr>
              <w:t xml:space="preserve"> </w:t>
            </w:r>
            <w:r w:rsidRPr="003201A5">
              <w:rPr>
                <w:rFonts w:asciiTheme="majorBidi" w:hAnsiTheme="majorBidi" w:cstheme="majorBidi"/>
                <w:sz w:val="25"/>
              </w:rPr>
              <w:t>any</w:t>
            </w:r>
            <w:r w:rsidRPr="003201A5">
              <w:rPr>
                <w:rFonts w:asciiTheme="majorBidi" w:hAnsiTheme="majorBidi" w:cstheme="majorBidi"/>
                <w:spacing w:val="-10"/>
                <w:sz w:val="25"/>
              </w:rPr>
              <w:t xml:space="preserve"> </w:t>
            </w:r>
            <w:r w:rsidRPr="003201A5">
              <w:rPr>
                <w:rFonts w:asciiTheme="majorBidi" w:hAnsiTheme="majorBidi" w:cstheme="majorBidi"/>
                <w:sz w:val="25"/>
              </w:rPr>
              <w:t>misconduct</w:t>
            </w:r>
            <w:r w:rsidRPr="003201A5">
              <w:rPr>
                <w:rFonts w:asciiTheme="majorBidi" w:hAnsiTheme="majorBidi" w:cstheme="majorBidi"/>
                <w:spacing w:val="-10"/>
                <w:sz w:val="25"/>
              </w:rPr>
              <w:t xml:space="preserve"> </w:t>
            </w:r>
            <w:r w:rsidRPr="003201A5">
              <w:rPr>
                <w:rFonts w:asciiTheme="majorBidi" w:hAnsiTheme="majorBidi" w:cstheme="majorBidi"/>
                <w:sz w:val="25"/>
              </w:rPr>
              <w:t xml:space="preserve">or corruption suspicion in the </w:t>
            </w:r>
            <w:r w:rsidRPr="003201A5">
              <w:rPr>
                <w:rFonts w:asciiTheme="majorBidi" w:hAnsiTheme="majorBidi" w:cstheme="majorBidi"/>
                <w:spacing w:val="-2"/>
                <w:sz w:val="25"/>
              </w:rPr>
              <w:t>company.</w:t>
            </w:r>
          </w:p>
        </w:tc>
        <w:tc>
          <w:tcPr>
            <w:tcW w:w="1077" w:type="dxa"/>
          </w:tcPr>
          <w:p w:rsidR="001547F7" w:rsidRPr="003201A5" w:rsidRDefault="001547F7" w:rsidP="003201A5">
            <w:pPr>
              <w:pStyle w:val="TableParagraph"/>
              <w:spacing w:before="201"/>
              <w:ind w:left="10" w:right="1"/>
              <w:rPr>
                <w:rFonts w:asciiTheme="majorBidi" w:hAnsiTheme="majorBidi" w:cstheme="majorBidi"/>
                <w:sz w:val="25"/>
              </w:rPr>
            </w:pPr>
            <w:r w:rsidRPr="003201A5">
              <w:rPr>
                <w:rFonts w:asciiTheme="majorBidi" w:hAnsiTheme="majorBidi" w:cstheme="majorBidi"/>
                <w:spacing w:val="-10"/>
                <w:sz w:val="25"/>
              </w:rPr>
              <w:t>7</w:t>
            </w:r>
          </w:p>
        </w:tc>
        <w:tc>
          <w:tcPr>
            <w:tcW w:w="986" w:type="dxa"/>
          </w:tcPr>
          <w:p w:rsidR="001547F7" w:rsidRPr="003201A5" w:rsidRDefault="001547F7" w:rsidP="003201A5">
            <w:pPr>
              <w:pStyle w:val="TableParagraph"/>
              <w:spacing w:before="201"/>
              <w:ind w:left="13" w:right="3"/>
              <w:rPr>
                <w:rFonts w:asciiTheme="majorBidi" w:hAnsiTheme="majorBidi" w:cstheme="majorBidi"/>
                <w:sz w:val="25"/>
              </w:rPr>
            </w:pPr>
            <w:r w:rsidRPr="003201A5">
              <w:rPr>
                <w:rFonts w:asciiTheme="majorBidi" w:hAnsiTheme="majorBidi" w:cstheme="majorBidi"/>
                <w:spacing w:val="-5"/>
                <w:sz w:val="25"/>
              </w:rPr>
              <w:t>19</w:t>
            </w:r>
          </w:p>
        </w:tc>
        <w:tc>
          <w:tcPr>
            <w:tcW w:w="986" w:type="dxa"/>
          </w:tcPr>
          <w:p w:rsidR="001547F7" w:rsidRPr="003201A5" w:rsidRDefault="001547F7" w:rsidP="003201A5">
            <w:pPr>
              <w:pStyle w:val="TableParagraph"/>
              <w:spacing w:before="201"/>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201"/>
              <w:ind w:left="12"/>
              <w:rPr>
                <w:rFonts w:asciiTheme="majorBidi" w:hAnsiTheme="majorBidi" w:cstheme="majorBidi"/>
                <w:sz w:val="25"/>
              </w:rPr>
            </w:pPr>
            <w:r w:rsidRPr="003201A5">
              <w:rPr>
                <w:rFonts w:asciiTheme="majorBidi" w:hAnsiTheme="majorBidi" w:cstheme="majorBidi"/>
                <w:spacing w:val="-10"/>
                <w:sz w:val="25"/>
              </w:rPr>
              <w:t>2</w:t>
            </w:r>
          </w:p>
        </w:tc>
        <w:tc>
          <w:tcPr>
            <w:tcW w:w="1104" w:type="dxa"/>
          </w:tcPr>
          <w:p w:rsidR="001547F7" w:rsidRPr="003201A5" w:rsidRDefault="001547F7" w:rsidP="003201A5">
            <w:pPr>
              <w:pStyle w:val="TableParagraph"/>
              <w:spacing w:before="201"/>
              <w:ind w:left="16"/>
              <w:rPr>
                <w:rFonts w:asciiTheme="majorBidi" w:hAnsiTheme="majorBidi" w:cstheme="majorBidi"/>
                <w:sz w:val="25"/>
              </w:rPr>
            </w:pPr>
            <w:r w:rsidRPr="003201A5">
              <w:rPr>
                <w:rFonts w:asciiTheme="majorBidi" w:hAnsiTheme="majorBidi" w:cstheme="majorBidi"/>
                <w:spacing w:val="-10"/>
                <w:sz w:val="25"/>
              </w:rPr>
              <w:t>0</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918"/>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244"/>
              <w:ind w:left="10"/>
              <w:rPr>
                <w:rFonts w:asciiTheme="majorBidi" w:hAnsiTheme="majorBidi" w:cstheme="majorBidi"/>
                <w:sz w:val="25"/>
              </w:rPr>
            </w:pPr>
            <w:r w:rsidRPr="003201A5">
              <w:rPr>
                <w:rFonts w:asciiTheme="majorBidi" w:hAnsiTheme="majorBidi" w:cstheme="majorBidi"/>
                <w:spacing w:val="-2"/>
                <w:sz w:val="25"/>
              </w:rPr>
              <w:t>20.59%</w:t>
            </w:r>
          </w:p>
        </w:tc>
        <w:tc>
          <w:tcPr>
            <w:tcW w:w="986" w:type="dxa"/>
          </w:tcPr>
          <w:p w:rsidR="001547F7" w:rsidRPr="003201A5" w:rsidRDefault="001547F7" w:rsidP="003201A5">
            <w:pPr>
              <w:pStyle w:val="TableParagraph"/>
              <w:spacing w:before="244"/>
              <w:ind w:left="13" w:right="2"/>
              <w:rPr>
                <w:rFonts w:asciiTheme="majorBidi" w:hAnsiTheme="majorBidi" w:cstheme="majorBidi"/>
                <w:sz w:val="25"/>
              </w:rPr>
            </w:pPr>
            <w:r w:rsidRPr="003201A5">
              <w:rPr>
                <w:rFonts w:asciiTheme="majorBidi" w:hAnsiTheme="majorBidi" w:cstheme="majorBidi"/>
                <w:spacing w:val="-2"/>
                <w:sz w:val="25"/>
              </w:rPr>
              <w:t>55.88%</w:t>
            </w:r>
          </w:p>
        </w:tc>
        <w:tc>
          <w:tcPr>
            <w:tcW w:w="986" w:type="dxa"/>
          </w:tcPr>
          <w:p w:rsidR="001547F7" w:rsidRPr="003201A5" w:rsidRDefault="001547F7" w:rsidP="003201A5">
            <w:pPr>
              <w:pStyle w:val="TableParagraph"/>
              <w:spacing w:before="244"/>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244"/>
              <w:ind w:left="12" w:right="3"/>
              <w:rPr>
                <w:rFonts w:asciiTheme="majorBidi" w:hAnsiTheme="majorBidi" w:cstheme="majorBidi"/>
                <w:sz w:val="25"/>
              </w:rPr>
            </w:pPr>
            <w:r w:rsidRPr="003201A5">
              <w:rPr>
                <w:rFonts w:asciiTheme="majorBidi" w:hAnsiTheme="majorBidi" w:cstheme="majorBidi"/>
                <w:spacing w:val="-2"/>
                <w:sz w:val="25"/>
              </w:rPr>
              <w:t>5.88%</w:t>
            </w:r>
          </w:p>
        </w:tc>
        <w:tc>
          <w:tcPr>
            <w:tcW w:w="1104" w:type="dxa"/>
          </w:tcPr>
          <w:p w:rsidR="001547F7" w:rsidRPr="003201A5" w:rsidRDefault="001547F7" w:rsidP="003201A5">
            <w:pPr>
              <w:pStyle w:val="TableParagraph"/>
              <w:spacing w:before="244"/>
              <w:ind w:left="16" w:right="3"/>
              <w:rPr>
                <w:rFonts w:asciiTheme="majorBidi" w:hAnsiTheme="majorBidi" w:cstheme="majorBidi"/>
                <w:sz w:val="25"/>
              </w:rPr>
            </w:pPr>
            <w:r w:rsidRPr="003201A5">
              <w:rPr>
                <w:rFonts w:asciiTheme="majorBidi" w:hAnsiTheme="majorBidi" w:cstheme="majorBidi"/>
                <w:spacing w:val="-2"/>
                <w:sz w:val="25"/>
              </w:rPr>
              <w:t>0.00%</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945"/>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t>11</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There is a balance</w:t>
            </w:r>
            <w:r w:rsidRPr="003201A5">
              <w:rPr>
                <w:rFonts w:asciiTheme="majorBidi" w:hAnsiTheme="majorBidi" w:cstheme="majorBidi"/>
                <w:spacing w:val="-1"/>
                <w:sz w:val="25"/>
              </w:rPr>
              <w:t xml:space="preserve"> </w:t>
            </w:r>
            <w:r w:rsidRPr="003201A5">
              <w:rPr>
                <w:rFonts w:asciiTheme="majorBidi" w:hAnsiTheme="majorBidi" w:cstheme="majorBidi"/>
                <w:sz w:val="25"/>
              </w:rPr>
              <w:t>between authority</w:t>
            </w:r>
            <w:r w:rsidRPr="003201A5">
              <w:rPr>
                <w:rFonts w:asciiTheme="majorBidi" w:hAnsiTheme="majorBidi" w:cstheme="majorBidi"/>
                <w:spacing w:val="-16"/>
                <w:sz w:val="25"/>
              </w:rPr>
              <w:t xml:space="preserve"> </w:t>
            </w:r>
            <w:r w:rsidRPr="003201A5">
              <w:rPr>
                <w:rFonts w:asciiTheme="majorBidi" w:hAnsiTheme="majorBidi" w:cstheme="majorBidi"/>
                <w:sz w:val="25"/>
              </w:rPr>
              <w:t>and</w:t>
            </w:r>
            <w:r w:rsidRPr="003201A5">
              <w:rPr>
                <w:rFonts w:asciiTheme="majorBidi" w:hAnsiTheme="majorBidi" w:cstheme="majorBidi"/>
                <w:spacing w:val="-16"/>
                <w:sz w:val="25"/>
              </w:rPr>
              <w:t xml:space="preserve"> </w:t>
            </w:r>
            <w:r w:rsidRPr="003201A5">
              <w:rPr>
                <w:rFonts w:asciiTheme="majorBidi" w:hAnsiTheme="majorBidi" w:cstheme="majorBidi"/>
                <w:sz w:val="25"/>
              </w:rPr>
              <w:t>responsibility on every level of the company structure.</w:t>
            </w:r>
          </w:p>
        </w:tc>
        <w:tc>
          <w:tcPr>
            <w:tcW w:w="1077" w:type="dxa"/>
          </w:tcPr>
          <w:p w:rsidR="001547F7" w:rsidRPr="003201A5" w:rsidRDefault="001547F7" w:rsidP="003201A5">
            <w:pPr>
              <w:pStyle w:val="TableParagraph"/>
              <w:spacing w:before="256"/>
              <w:ind w:left="10" w:right="1"/>
              <w:rPr>
                <w:rFonts w:asciiTheme="majorBidi" w:hAnsiTheme="majorBidi" w:cstheme="majorBidi"/>
                <w:sz w:val="25"/>
              </w:rPr>
            </w:pPr>
            <w:r w:rsidRPr="003201A5">
              <w:rPr>
                <w:rFonts w:asciiTheme="majorBidi" w:hAnsiTheme="majorBidi" w:cstheme="majorBidi"/>
                <w:spacing w:val="-10"/>
                <w:sz w:val="25"/>
              </w:rPr>
              <w:t>3</w:t>
            </w:r>
          </w:p>
        </w:tc>
        <w:tc>
          <w:tcPr>
            <w:tcW w:w="986" w:type="dxa"/>
          </w:tcPr>
          <w:p w:rsidR="001547F7" w:rsidRPr="003201A5" w:rsidRDefault="001547F7" w:rsidP="003201A5">
            <w:pPr>
              <w:pStyle w:val="TableParagraph"/>
              <w:spacing w:before="256"/>
              <w:ind w:left="13" w:right="3"/>
              <w:rPr>
                <w:rFonts w:asciiTheme="majorBidi" w:hAnsiTheme="majorBidi" w:cstheme="majorBidi"/>
                <w:sz w:val="25"/>
              </w:rPr>
            </w:pPr>
            <w:r w:rsidRPr="003201A5">
              <w:rPr>
                <w:rFonts w:asciiTheme="majorBidi" w:hAnsiTheme="majorBidi" w:cstheme="majorBidi"/>
                <w:spacing w:val="-5"/>
                <w:sz w:val="25"/>
              </w:rPr>
              <w:t>15</w:t>
            </w:r>
          </w:p>
        </w:tc>
        <w:tc>
          <w:tcPr>
            <w:tcW w:w="986" w:type="dxa"/>
          </w:tcPr>
          <w:p w:rsidR="001547F7" w:rsidRPr="003201A5" w:rsidRDefault="001547F7" w:rsidP="003201A5">
            <w:pPr>
              <w:pStyle w:val="TableParagraph"/>
              <w:spacing w:before="256"/>
              <w:ind w:left="13" w:right="2"/>
              <w:rPr>
                <w:rFonts w:asciiTheme="majorBidi" w:hAnsiTheme="majorBidi" w:cstheme="majorBidi"/>
                <w:sz w:val="25"/>
              </w:rPr>
            </w:pPr>
            <w:r w:rsidRPr="003201A5">
              <w:rPr>
                <w:rFonts w:asciiTheme="majorBidi" w:hAnsiTheme="majorBidi" w:cstheme="majorBidi"/>
                <w:spacing w:val="-5"/>
                <w:sz w:val="25"/>
              </w:rPr>
              <w:t>10</w:t>
            </w:r>
          </w:p>
        </w:tc>
        <w:tc>
          <w:tcPr>
            <w:tcW w:w="1106" w:type="dxa"/>
          </w:tcPr>
          <w:p w:rsidR="001547F7" w:rsidRPr="003201A5" w:rsidRDefault="001547F7" w:rsidP="003201A5">
            <w:pPr>
              <w:pStyle w:val="TableParagraph"/>
              <w:spacing w:before="256"/>
              <w:ind w:left="12"/>
              <w:rPr>
                <w:rFonts w:asciiTheme="majorBidi" w:hAnsiTheme="majorBidi" w:cstheme="majorBidi"/>
                <w:sz w:val="25"/>
              </w:rPr>
            </w:pPr>
            <w:r w:rsidRPr="003201A5">
              <w:rPr>
                <w:rFonts w:asciiTheme="majorBidi" w:hAnsiTheme="majorBidi" w:cstheme="majorBidi"/>
                <w:spacing w:val="-10"/>
                <w:sz w:val="25"/>
              </w:rPr>
              <w:t>5</w:t>
            </w:r>
          </w:p>
        </w:tc>
        <w:tc>
          <w:tcPr>
            <w:tcW w:w="1104" w:type="dxa"/>
          </w:tcPr>
          <w:p w:rsidR="001547F7" w:rsidRPr="003201A5" w:rsidRDefault="001547F7" w:rsidP="003201A5">
            <w:pPr>
              <w:pStyle w:val="TableParagraph"/>
              <w:spacing w:before="256"/>
              <w:ind w:left="16"/>
              <w:rPr>
                <w:rFonts w:asciiTheme="majorBidi" w:hAnsiTheme="majorBidi" w:cstheme="majorBidi"/>
                <w:sz w:val="25"/>
              </w:rPr>
            </w:pPr>
            <w:r w:rsidRPr="003201A5">
              <w:rPr>
                <w:rFonts w:asciiTheme="majorBidi" w:hAnsiTheme="majorBidi" w:cstheme="majorBidi"/>
                <w:spacing w:val="-10"/>
                <w:sz w:val="25"/>
              </w:rPr>
              <w:t>1</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811"/>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89"/>
              <w:ind w:left="10"/>
              <w:rPr>
                <w:rFonts w:asciiTheme="majorBidi" w:hAnsiTheme="majorBidi" w:cstheme="majorBidi"/>
                <w:sz w:val="25"/>
              </w:rPr>
            </w:pPr>
            <w:r w:rsidRPr="003201A5">
              <w:rPr>
                <w:rFonts w:asciiTheme="majorBidi" w:hAnsiTheme="majorBidi" w:cstheme="majorBidi"/>
                <w:spacing w:val="-2"/>
                <w:sz w:val="25"/>
              </w:rPr>
              <w:t>8.82%</w:t>
            </w:r>
          </w:p>
        </w:tc>
        <w:tc>
          <w:tcPr>
            <w:tcW w:w="986" w:type="dxa"/>
          </w:tcPr>
          <w:p w:rsidR="001547F7" w:rsidRPr="003201A5" w:rsidRDefault="001547F7" w:rsidP="003201A5">
            <w:pPr>
              <w:pStyle w:val="TableParagraph"/>
              <w:spacing w:before="189"/>
              <w:ind w:left="13" w:right="2"/>
              <w:rPr>
                <w:rFonts w:asciiTheme="majorBidi" w:hAnsiTheme="majorBidi" w:cstheme="majorBidi"/>
                <w:sz w:val="25"/>
              </w:rPr>
            </w:pPr>
            <w:r w:rsidRPr="003201A5">
              <w:rPr>
                <w:rFonts w:asciiTheme="majorBidi" w:hAnsiTheme="majorBidi" w:cstheme="majorBidi"/>
                <w:spacing w:val="-2"/>
                <w:sz w:val="25"/>
              </w:rPr>
              <w:t>44.12%</w:t>
            </w:r>
          </w:p>
        </w:tc>
        <w:tc>
          <w:tcPr>
            <w:tcW w:w="986" w:type="dxa"/>
          </w:tcPr>
          <w:p w:rsidR="001547F7" w:rsidRPr="003201A5" w:rsidRDefault="001547F7" w:rsidP="003201A5">
            <w:pPr>
              <w:pStyle w:val="TableParagraph"/>
              <w:spacing w:before="189"/>
              <w:ind w:left="13"/>
              <w:rPr>
                <w:rFonts w:asciiTheme="majorBidi" w:hAnsiTheme="majorBidi" w:cstheme="majorBidi"/>
                <w:sz w:val="25"/>
              </w:rPr>
            </w:pPr>
            <w:r w:rsidRPr="003201A5">
              <w:rPr>
                <w:rFonts w:asciiTheme="majorBidi" w:hAnsiTheme="majorBidi" w:cstheme="majorBidi"/>
                <w:spacing w:val="-2"/>
                <w:sz w:val="25"/>
              </w:rPr>
              <w:t>29.41%</w:t>
            </w:r>
          </w:p>
        </w:tc>
        <w:tc>
          <w:tcPr>
            <w:tcW w:w="1106" w:type="dxa"/>
          </w:tcPr>
          <w:p w:rsidR="001547F7" w:rsidRPr="003201A5" w:rsidRDefault="001547F7" w:rsidP="003201A5">
            <w:pPr>
              <w:pStyle w:val="TableParagraph"/>
              <w:spacing w:before="189"/>
              <w:ind w:left="12" w:right="3"/>
              <w:rPr>
                <w:rFonts w:asciiTheme="majorBidi" w:hAnsiTheme="majorBidi" w:cstheme="majorBidi"/>
                <w:sz w:val="25"/>
              </w:rPr>
            </w:pPr>
            <w:r w:rsidRPr="003201A5">
              <w:rPr>
                <w:rFonts w:asciiTheme="majorBidi" w:hAnsiTheme="majorBidi" w:cstheme="majorBidi"/>
                <w:spacing w:val="-2"/>
                <w:sz w:val="25"/>
              </w:rPr>
              <w:t>14.71%</w:t>
            </w:r>
          </w:p>
        </w:tc>
        <w:tc>
          <w:tcPr>
            <w:tcW w:w="1104" w:type="dxa"/>
          </w:tcPr>
          <w:p w:rsidR="001547F7" w:rsidRPr="003201A5" w:rsidRDefault="001547F7" w:rsidP="003201A5">
            <w:pPr>
              <w:pStyle w:val="TableParagraph"/>
              <w:spacing w:before="189"/>
              <w:ind w:left="16" w:right="3"/>
              <w:rPr>
                <w:rFonts w:asciiTheme="majorBidi" w:hAnsiTheme="majorBidi" w:cstheme="majorBidi"/>
                <w:sz w:val="25"/>
              </w:rPr>
            </w:pPr>
            <w:r w:rsidRPr="003201A5">
              <w:rPr>
                <w:rFonts w:asciiTheme="majorBidi" w:hAnsiTheme="majorBidi" w:cstheme="majorBidi"/>
                <w:spacing w:val="-2"/>
                <w:sz w:val="25"/>
              </w:rPr>
              <w:t>2.94%</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897"/>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t>12</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The current level of staff satisfaction</w:t>
            </w:r>
            <w:r w:rsidRPr="003201A5">
              <w:rPr>
                <w:rFonts w:asciiTheme="majorBidi" w:hAnsiTheme="majorBidi" w:cstheme="majorBidi"/>
                <w:spacing w:val="-12"/>
                <w:sz w:val="25"/>
              </w:rPr>
              <w:t xml:space="preserve"> </w:t>
            </w:r>
            <w:r w:rsidRPr="003201A5">
              <w:rPr>
                <w:rFonts w:asciiTheme="majorBidi" w:hAnsiTheme="majorBidi" w:cstheme="majorBidi"/>
                <w:sz w:val="25"/>
              </w:rPr>
              <w:t>helps</w:t>
            </w:r>
            <w:r w:rsidRPr="003201A5">
              <w:rPr>
                <w:rFonts w:asciiTheme="majorBidi" w:hAnsiTheme="majorBidi" w:cstheme="majorBidi"/>
                <w:spacing w:val="-12"/>
                <w:sz w:val="25"/>
              </w:rPr>
              <w:t xml:space="preserve"> </w:t>
            </w:r>
            <w:r w:rsidRPr="003201A5">
              <w:rPr>
                <w:rFonts w:asciiTheme="majorBidi" w:hAnsiTheme="majorBidi" w:cstheme="majorBidi"/>
                <w:sz w:val="25"/>
              </w:rPr>
              <w:t>to</w:t>
            </w:r>
            <w:r w:rsidRPr="003201A5">
              <w:rPr>
                <w:rFonts w:asciiTheme="majorBidi" w:hAnsiTheme="majorBidi" w:cstheme="majorBidi"/>
                <w:spacing w:val="-14"/>
                <w:sz w:val="25"/>
              </w:rPr>
              <w:t xml:space="preserve"> </w:t>
            </w:r>
            <w:r w:rsidRPr="003201A5">
              <w:rPr>
                <w:rFonts w:asciiTheme="majorBidi" w:hAnsiTheme="majorBidi" w:cstheme="majorBidi"/>
                <w:sz w:val="25"/>
              </w:rPr>
              <w:t xml:space="preserve">detect any misconduct or </w:t>
            </w:r>
            <w:r w:rsidRPr="003201A5">
              <w:rPr>
                <w:rFonts w:asciiTheme="majorBidi" w:hAnsiTheme="majorBidi" w:cstheme="majorBidi"/>
                <w:spacing w:val="-2"/>
                <w:sz w:val="25"/>
              </w:rPr>
              <w:t>corruption.</w:t>
            </w:r>
          </w:p>
        </w:tc>
        <w:tc>
          <w:tcPr>
            <w:tcW w:w="1077" w:type="dxa"/>
          </w:tcPr>
          <w:p w:rsidR="001547F7" w:rsidRPr="003201A5" w:rsidRDefault="001547F7" w:rsidP="003201A5">
            <w:pPr>
              <w:pStyle w:val="TableParagraph"/>
              <w:spacing w:before="232"/>
              <w:ind w:left="10" w:right="1"/>
              <w:rPr>
                <w:rFonts w:asciiTheme="majorBidi" w:hAnsiTheme="majorBidi" w:cstheme="majorBidi"/>
                <w:sz w:val="25"/>
              </w:rPr>
            </w:pPr>
            <w:r w:rsidRPr="003201A5">
              <w:rPr>
                <w:rFonts w:asciiTheme="majorBidi" w:hAnsiTheme="majorBidi" w:cstheme="majorBidi"/>
                <w:spacing w:val="-10"/>
                <w:sz w:val="25"/>
              </w:rPr>
              <w:t>5</w:t>
            </w:r>
          </w:p>
        </w:tc>
        <w:tc>
          <w:tcPr>
            <w:tcW w:w="986" w:type="dxa"/>
          </w:tcPr>
          <w:p w:rsidR="001547F7" w:rsidRPr="003201A5" w:rsidRDefault="001547F7" w:rsidP="003201A5">
            <w:pPr>
              <w:pStyle w:val="TableParagraph"/>
              <w:spacing w:before="232"/>
              <w:ind w:left="13" w:right="3"/>
              <w:rPr>
                <w:rFonts w:asciiTheme="majorBidi" w:hAnsiTheme="majorBidi" w:cstheme="majorBidi"/>
                <w:sz w:val="25"/>
              </w:rPr>
            </w:pPr>
            <w:r w:rsidRPr="003201A5">
              <w:rPr>
                <w:rFonts w:asciiTheme="majorBidi" w:hAnsiTheme="majorBidi" w:cstheme="majorBidi"/>
                <w:spacing w:val="-5"/>
                <w:sz w:val="25"/>
              </w:rPr>
              <w:t>18</w:t>
            </w:r>
          </w:p>
        </w:tc>
        <w:tc>
          <w:tcPr>
            <w:tcW w:w="986" w:type="dxa"/>
          </w:tcPr>
          <w:p w:rsidR="001547F7" w:rsidRPr="003201A5" w:rsidRDefault="001547F7" w:rsidP="003201A5">
            <w:pPr>
              <w:pStyle w:val="TableParagraph"/>
              <w:spacing w:before="232"/>
              <w:ind w:left="13" w:right="2"/>
              <w:rPr>
                <w:rFonts w:asciiTheme="majorBidi" w:hAnsiTheme="majorBidi" w:cstheme="majorBidi"/>
                <w:sz w:val="25"/>
              </w:rPr>
            </w:pPr>
            <w:r w:rsidRPr="003201A5">
              <w:rPr>
                <w:rFonts w:asciiTheme="majorBidi" w:hAnsiTheme="majorBidi" w:cstheme="majorBidi"/>
                <w:spacing w:val="-10"/>
                <w:sz w:val="25"/>
              </w:rPr>
              <w:t>5</w:t>
            </w:r>
          </w:p>
        </w:tc>
        <w:tc>
          <w:tcPr>
            <w:tcW w:w="1106" w:type="dxa"/>
          </w:tcPr>
          <w:p w:rsidR="001547F7" w:rsidRPr="003201A5" w:rsidRDefault="001547F7" w:rsidP="003201A5">
            <w:pPr>
              <w:pStyle w:val="TableParagraph"/>
              <w:spacing w:before="232"/>
              <w:ind w:left="12"/>
              <w:rPr>
                <w:rFonts w:asciiTheme="majorBidi" w:hAnsiTheme="majorBidi" w:cstheme="majorBidi"/>
                <w:sz w:val="25"/>
              </w:rPr>
            </w:pPr>
            <w:r w:rsidRPr="003201A5">
              <w:rPr>
                <w:rFonts w:asciiTheme="majorBidi" w:hAnsiTheme="majorBidi" w:cstheme="majorBidi"/>
                <w:spacing w:val="-10"/>
                <w:sz w:val="25"/>
              </w:rPr>
              <w:t>5</w:t>
            </w:r>
          </w:p>
        </w:tc>
        <w:tc>
          <w:tcPr>
            <w:tcW w:w="1104" w:type="dxa"/>
          </w:tcPr>
          <w:p w:rsidR="001547F7" w:rsidRPr="003201A5" w:rsidRDefault="001547F7" w:rsidP="003201A5">
            <w:pPr>
              <w:pStyle w:val="TableParagraph"/>
              <w:spacing w:before="232"/>
              <w:ind w:left="16"/>
              <w:rPr>
                <w:rFonts w:asciiTheme="majorBidi" w:hAnsiTheme="majorBidi" w:cstheme="majorBidi"/>
                <w:sz w:val="25"/>
              </w:rPr>
            </w:pPr>
            <w:r w:rsidRPr="003201A5">
              <w:rPr>
                <w:rFonts w:asciiTheme="majorBidi" w:hAnsiTheme="majorBidi" w:cstheme="majorBidi"/>
                <w:spacing w:val="-10"/>
                <w:sz w:val="25"/>
              </w:rPr>
              <w:t>1</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89"/>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856"/>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213"/>
              <w:ind w:left="10"/>
              <w:rPr>
                <w:rFonts w:asciiTheme="majorBidi" w:hAnsiTheme="majorBidi" w:cstheme="majorBidi"/>
                <w:sz w:val="25"/>
              </w:rPr>
            </w:pPr>
            <w:r w:rsidRPr="003201A5">
              <w:rPr>
                <w:rFonts w:asciiTheme="majorBidi" w:hAnsiTheme="majorBidi" w:cstheme="majorBidi"/>
                <w:spacing w:val="-2"/>
                <w:sz w:val="25"/>
              </w:rPr>
              <w:t>14.71%</w:t>
            </w:r>
          </w:p>
        </w:tc>
        <w:tc>
          <w:tcPr>
            <w:tcW w:w="986" w:type="dxa"/>
          </w:tcPr>
          <w:p w:rsidR="001547F7" w:rsidRPr="003201A5" w:rsidRDefault="001547F7" w:rsidP="003201A5">
            <w:pPr>
              <w:pStyle w:val="TableParagraph"/>
              <w:spacing w:before="213"/>
              <w:ind w:left="13" w:right="2"/>
              <w:rPr>
                <w:rFonts w:asciiTheme="majorBidi" w:hAnsiTheme="majorBidi" w:cstheme="majorBidi"/>
                <w:sz w:val="25"/>
              </w:rPr>
            </w:pPr>
            <w:r w:rsidRPr="003201A5">
              <w:rPr>
                <w:rFonts w:asciiTheme="majorBidi" w:hAnsiTheme="majorBidi" w:cstheme="majorBidi"/>
                <w:spacing w:val="-2"/>
                <w:sz w:val="25"/>
              </w:rPr>
              <w:t>52.94%</w:t>
            </w:r>
          </w:p>
        </w:tc>
        <w:tc>
          <w:tcPr>
            <w:tcW w:w="986" w:type="dxa"/>
          </w:tcPr>
          <w:p w:rsidR="001547F7" w:rsidRPr="003201A5" w:rsidRDefault="001547F7" w:rsidP="003201A5">
            <w:pPr>
              <w:pStyle w:val="TableParagraph"/>
              <w:spacing w:before="213"/>
              <w:ind w:left="13"/>
              <w:rPr>
                <w:rFonts w:asciiTheme="majorBidi" w:hAnsiTheme="majorBidi" w:cstheme="majorBidi"/>
                <w:sz w:val="25"/>
              </w:rPr>
            </w:pPr>
            <w:r w:rsidRPr="003201A5">
              <w:rPr>
                <w:rFonts w:asciiTheme="majorBidi" w:hAnsiTheme="majorBidi" w:cstheme="majorBidi"/>
                <w:spacing w:val="-2"/>
                <w:sz w:val="25"/>
              </w:rPr>
              <w:t>14.71%</w:t>
            </w:r>
          </w:p>
        </w:tc>
        <w:tc>
          <w:tcPr>
            <w:tcW w:w="1106" w:type="dxa"/>
          </w:tcPr>
          <w:p w:rsidR="001547F7" w:rsidRPr="003201A5" w:rsidRDefault="001547F7" w:rsidP="003201A5">
            <w:pPr>
              <w:pStyle w:val="TableParagraph"/>
              <w:spacing w:before="213"/>
              <w:ind w:left="12" w:right="3"/>
              <w:rPr>
                <w:rFonts w:asciiTheme="majorBidi" w:hAnsiTheme="majorBidi" w:cstheme="majorBidi"/>
                <w:sz w:val="25"/>
              </w:rPr>
            </w:pPr>
            <w:r w:rsidRPr="003201A5">
              <w:rPr>
                <w:rFonts w:asciiTheme="majorBidi" w:hAnsiTheme="majorBidi" w:cstheme="majorBidi"/>
                <w:spacing w:val="-2"/>
                <w:sz w:val="25"/>
              </w:rPr>
              <w:t>14.71%</w:t>
            </w:r>
          </w:p>
        </w:tc>
        <w:tc>
          <w:tcPr>
            <w:tcW w:w="1104" w:type="dxa"/>
          </w:tcPr>
          <w:p w:rsidR="001547F7" w:rsidRPr="003201A5" w:rsidRDefault="001547F7" w:rsidP="003201A5">
            <w:pPr>
              <w:pStyle w:val="TableParagraph"/>
              <w:spacing w:before="213"/>
              <w:ind w:left="16" w:right="3"/>
              <w:rPr>
                <w:rFonts w:asciiTheme="majorBidi" w:hAnsiTheme="majorBidi" w:cstheme="majorBidi"/>
                <w:sz w:val="25"/>
              </w:rPr>
            </w:pPr>
            <w:r w:rsidRPr="003201A5">
              <w:rPr>
                <w:rFonts w:asciiTheme="majorBidi" w:hAnsiTheme="majorBidi" w:cstheme="majorBidi"/>
                <w:spacing w:val="-2"/>
                <w:sz w:val="25"/>
              </w:rPr>
              <w:t>2.94%</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710"/>
        </w:trPr>
        <w:tc>
          <w:tcPr>
            <w:tcW w:w="466" w:type="dxa"/>
            <w:vMerge w:val="restart"/>
          </w:tcPr>
          <w:p w:rsidR="001547F7" w:rsidRPr="003201A5" w:rsidRDefault="001547F7" w:rsidP="003201A5">
            <w:pPr>
              <w:pStyle w:val="TableParagraph"/>
              <w:spacing w:before="163"/>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t>13</w:t>
            </w:r>
          </w:p>
        </w:tc>
        <w:tc>
          <w:tcPr>
            <w:tcW w:w="3060" w:type="dxa"/>
            <w:vMerge w:val="restart"/>
          </w:tcPr>
          <w:p w:rsidR="001547F7" w:rsidRPr="003201A5" w:rsidRDefault="001547F7" w:rsidP="003201A5">
            <w:pPr>
              <w:pStyle w:val="TableParagraph"/>
              <w:spacing w:before="19"/>
              <w:ind w:left="107" w:right="255"/>
              <w:jc w:val="both"/>
              <w:rPr>
                <w:rFonts w:asciiTheme="majorBidi" w:hAnsiTheme="majorBidi" w:cstheme="majorBidi"/>
                <w:sz w:val="25"/>
              </w:rPr>
            </w:pPr>
            <w:r w:rsidRPr="003201A5">
              <w:rPr>
                <w:rFonts w:asciiTheme="majorBidi" w:hAnsiTheme="majorBidi" w:cstheme="majorBidi"/>
                <w:sz w:val="25"/>
              </w:rPr>
              <w:t>The</w:t>
            </w:r>
            <w:r w:rsidRPr="003201A5">
              <w:rPr>
                <w:rFonts w:asciiTheme="majorBidi" w:hAnsiTheme="majorBidi" w:cstheme="majorBidi"/>
                <w:spacing w:val="-14"/>
                <w:sz w:val="25"/>
              </w:rPr>
              <w:t xml:space="preserve"> </w:t>
            </w:r>
            <w:r w:rsidRPr="003201A5">
              <w:rPr>
                <w:rFonts w:asciiTheme="majorBidi" w:hAnsiTheme="majorBidi" w:cstheme="majorBidi"/>
                <w:sz w:val="25"/>
              </w:rPr>
              <w:t>company</w:t>
            </w:r>
            <w:r w:rsidRPr="003201A5">
              <w:rPr>
                <w:rFonts w:asciiTheme="majorBidi" w:hAnsiTheme="majorBidi" w:cstheme="majorBidi"/>
                <w:spacing w:val="-14"/>
                <w:sz w:val="25"/>
              </w:rPr>
              <w:t xml:space="preserve"> </w:t>
            </w:r>
            <w:r w:rsidRPr="003201A5">
              <w:rPr>
                <w:rFonts w:asciiTheme="majorBidi" w:hAnsiTheme="majorBidi" w:cstheme="majorBidi"/>
                <w:sz w:val="25"/>
              </w:rPr>
              <w:t>believes</w:t>
            </w:r>
            <w:r w:rsidRPr="003201A5">
              <w:rPr>
                <w:rFonts w:asciiTheme="majorBidi" w:hAnsiTheme="majorBidi" w:cstheme="majorBidi"/>
                <w:spacing w:val="-13"/>
                <w:sz w:val="25"/>
              </w:rPr>
              <w:t xml:space="preserve"> </w:t>
            </w:r>
            <w:r w:rsidRPr="003201A5">
              <w:rPr>
                <w:rFonts w:asciiTheme="majorBidi" w:hAnsiTheme="majorBidi" w:cstheme="majorBidi"/>
                <w:sz w:val="25"/>
              </w:rPr>
              <w:t>that staff</w:t>
            </w:r>
            <w:r w:rsidRPr="003201A5">
              <w:rPr>
                <w:rFonts w:asciiTheme="majorBidi" w:hAnsiTheme="majorBidi" w:cstheme="majorBidi"/>
                <w:spacing w:val="-4"/>
                <w:sz w:val="25"/>
              </w:rPr>
              <w:t xml:space="preserve"> </w:t>
            </w:r>
            <w:r w:rsidRPr="003201A5">
              <w:rPr>
                <w:rFonts w:asciiTheme="majorBidi" w:hAnsiTheme="majorBidi" w:cstheme="majorBidi"/>
                <w:sz w:val="25"/>
              </w:rPr>
              <w:t>satisfaction</w:t>
            </w:r>
            <w:r w:rsidRPr="003201A5">
              <w:rPr>
                <w:rFonts w:asciiTheme="majorBidi" w:hAnsiTheme="majorBidi" w:cstheme="majorBidi"/>
                <w:spacing w:val="-6"/>
                <w:sz w:val="25"/>
              </w:rPr>
              <w:t xml:space="preserve"> </w:t>
            </w:r>
            <w:r w:rsidRPr="003201A5">
              <w:rPr>
                <w:rFonts w:asciiTheme="majorBidi" w:hAnsiTheme="majorBidi" w:cstheme="majorBidi"/>
                <w:sz w:val="25"/>
              </w:rPr>
              <w:t>is</w:t>
            </w:r>
            <w:r w:rsidRPr="003201A5">
              <w:rPr>
                <w:rFonts w:asciiTheme="majorBidi" w:hAnsiTheme="majorBidi" w:cstheme="majorBidi"/>
                <w:spacing w:val="-4"/>
                <w:sz w:val="25"/>
              </w:rPr>
              <w:t xml:space="preserve"> </w:t>
            </w:r>
            <w:r w:rsidRPr="003201A5">
              <w:rPr>
                <w:rFonts w:asciiTheme="majorBidi" w:hAnsiTheme="majorBidi" w:cstheme="majorBidi"/>
                <w:sz w:val="25"/>
              </w:rPr>
              <w:t>the</w:t>
            </w:r>
            <w:r w:rsidRPr="003201A5">
              <w:rPr>
                <w:rFonts w:asciiTheme="majorBidi" w:hAnsiTheme="majorBidi" w:cstheme="majorBidi"/>
                <w:spacing w:val="-6"/>
                <w:sz w:val="25"/>
              </w:rPr>
              <w:t xml:space="preserve"> </w:t>
            </w:r>
            <w:r w:rsidRPr="003201A5">
              <w:rPr>
                <w:rFonts w:asciiTheme="majorBidi" w:hAnsiTheme="majorBidi" w:cstheme="majorBidi"/>
                <w:sz w:val="25"/>
              </w:rPr>
              <w:t>key for better performance.</w:t>
            </w:r>
          </w:p>
        </w:tc>
        <w:tc>
          <w:tcPr>
            <w:tcW w:w="1077" w:type="dxa"/>
          </w:tcPr>
          <w:p w:rsidR="001547F7" w:rsidRPr="003201A5" w:rsidRDefault="001547F7" w:rsidP="003201A5">
            <w:pPr>
              <w:pStyle w:val="TableParagraph"/>
              <w:spacing w:before="139"/>
              <w:ind w:left="10" w:right="1"/>
              <w:rPr>
                <w:rFonts w:asciiTheme="majorBidi" w:hAnsiTheme="majorBidi" w:cstheme="majorBidi"/>
                <w:sz w:val="25"/>
              </w:rPr>
            </w:pPr>
            <w:r w:rsidRPr="003201A5">
              <w:rPr>
                <w:rFonts w:asciiTheme="majorBidi" w:hAnsiTheme="majorBidi" w:cstheme="majorBidi"/>
                <w:spacing w:val="-5"/>
                <w:sz w:val="25"/>
              </w:rPr>
              <w:t>10</w:t>
            </w:r>
          </w:p>
        </w:tc>
        <w:tc>
          <w:tcPr>
            <w:tcW w:w="986" w:type="dxa"/>
          </w:tcPr>
          <w:p w:rsidR="001547F7" w:rsidRPr="003201A5" w:rsidRDefault="001547F7" w:rsidP="003201A5">
            <w:pPr>
              <w:pStyle w:val="TableParagraph"/>
              <w:spacing w:before="139"/>
              <w:ind w:left="13" w:right="3"/>
              <w:rPr>
                <w:rFonts w:asciiTheme="majorBidi" w:hAnsiTheme="majorBidi" w:cstheme="majorBidi"/>
                <w:sz w:val="25"/>
              </w:rPr>
            </w:pPr>
            <w:r w:rsidRPr="003201A5">
              <w:rPr>
                <w:rFonts w:asciiTheme="majorBidi" w:hAnsiTheme="majorBidi" w:cstheme="majorBidi"/>
                <w:spacing w:val="-5"/>
                <w:sz w:val="25"/>
              </w:rPr>
              <w:t>13</w:t>
            </w:r>
          </w:p>
        </w:tc>
        <w:tc>
          <w:tcPr>
            <w:tcW w:w="986" w:type="dxa"/>
          </w:tcPr>
          <w:p w:rsidR="001547F7" w:rsidRPr="003201A5" w:rsidRDefault="001547F7" w:rsidP="003201A5">
            <w:pPr>
              <w:pStyle w:val="TableParagraph"/>
              <w:spacing w:before="139"/>
              <w:ind w:left="13" w:right="2"/>
              <w:rPr>
                <w:rFonts w:asciiTheme="majorBidi" w:hAnsiTheme="majorBidi" w:cstheme="majorBidi"/>
                <w:sz w:val="25"/>
              </w:rPr>
            </w:pPr>
            <w:r w:rsidRPr="003201A5">
              <w:rPr>
                <w:rFonts w:asciiTheme="majorBidi" w:hAnsiTheme="majorBidi" w:cstheme="majorBidi"/>
                <w:spacing w:val="-10"/>
                <w:sz w:val="25"/>
              </w:rPr>
              <w:t>3</w:t>
            </w:r>
          </w:p>
        </w:tc>
        <w:tc>
          <w:tcPr>
            <w:tcW w:w="1106" w:type="dxa"/>
          </w:tcPr>
          <w:p w:rsidR="001547F7" w:rsidRPr="003201A5" w:rsidRDefault="001547F7" w:rsidP="003201A5">
            <w:pPr>
              <w:pStyle w:val="TableParagraph"/>
              <w:spacing w:before="139"/>
              <w:ind w:left="12"/>
              <w:rPr>
                <w:rFonts w:asciiTheme="majorBidi" w:hAnsiTheme="majorBidi" w:cstheme="majorBidi"/>
                <w:sz w:val="25"/>
              </w:rPr>
            </w:pPr>
            <w:r w:rsidRPr="003201A5">
              <w:rPr>
                <w:rFonts w:asciiTheme="majorBidi" w:hAnsiTheme="majorBidi" w:cstheme="majorBidi"/>
                <w:spacing w:val="-10"/>
                <w:sz w:val="25"/>
              </w:rPr>
              <w:t>6</w:t>
            </w:r>
          </w:p>
        </w:tc>
        <w:tc>
          <w:tcPr>
            <w:tcW w:w="1104" w:type="dxa"/>
          </w:tcPr>
          <w:p w:rsidR="001547F7" w:rsidRPr="003201A5" w:rsidRDefault="001547F7" w:rsidP="003201A5">
            <w:pPr>
              <w:pStyle w:val="TableParagraph"/>
              <w:spacing w:before="139"/>
              <w:ind w:left="16"/>
              <w:rPr>
                <w:rFonts w:asciiTheme="majorBidi" w:hAnsiTheme="majorBidi" w:cstheme="majorBidi"/>
                <w:sz w:val="25"/>
              </w:rPr>
            </w:pPr>
            <w:r w:rsidRPr="003201A5">
              <w:rPr>
                <w:rFonts w:asciiTheme="majorBidi" w:hAnsiTheme="majorBidi" w:cstheme="majorBidi"/>
                <w:spacing w:val="-10"/>
                <w:sz w:val="25"/>
              </w:rPr>
              <w:t>2</w:t>
            </w:r>
          </w:p>
        </w:tc>
        <w:tc>
          <w:tcPr>
            <w:tcW w:w="1175" w:type="dxa"/>
            <w:vMerge w:val="restart"/>
          </w:tcPr>
          <w:p w:rsidR="001547F7" w:rsidRPr="003201A5" w:rsidRDefault="001547F7" w:rsidP="003201A5">
            <w:pPr>
              <w:pStyle w:val="TableParagraph"/>
              <w:spacing w:before="163"/>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613"/>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90"/>
              <w:ind w:left="10"/>
              <w:rPr>
                <w:rFonts w:asciiTheme="majorBidi" w:hAnsiTheme="majorBidi" w:cstheme="majorBidi"/>
                <w:sz w:val="25"/>
              </w:rPr>
            </w:pPr>
            <w:r w:rsidRPr="003201A5">
              <w:rPr>
                <w:rFonts w:asciiTheme="majorBidi" w:hAnsiTheme="majorBidi" w:cstheme="majorBidi"/>
                <w:spacing w:val="-2"/>
                <w:sz w:val="25"/>
              </w:rPr>
              <w:t>29.41%</w:t>
            </w:r>
          </w:p>
        </w:tc>
        <w:tc>
          <w:tcPr>
            <w:tcW w:w="986" w:type="dxa"/>
          </w:tcPr>
          <w:p w:rsidR="001547F7" w:rsidRPr="003201A5" w:rsidRDefault="001547F7" w:rsidP="003201A5">
            <w:pPr>
              <w:pStyle w:val="TableParagraph"/>
              <w:spacing w:before="90"/>
              <w:ind w:left="13" w:right="2"/>
              <w:rPr>
                <w:rFonts w:asciiTheme="majorBidi" w:hAnsiTheme="majorBidi" w:cstheme="majorBidi"/>
                <w:sz w:val="25"/>
              </w:rPr>
            </w:pPr>
            <w:r w:rsidRPr="003201A5">
              <w:rPr>
                <w:rFonts w:asciiTheme="majorBidi" w:hAnsiTheme="majorBidi" w:cstheme="majorBidi"/>
                <w:spacing w:val="-2"/>
                <w:sz w:val="25"/>
              </w:rPr>
              <w:t>38.24%</w:t>
            </w:r>
          </w:p>
        </w:tc>
        <w:tc>
          <w:tcPr>
            <w:tcW w:w="986" w:type="dxa"/>
          </w:tcPr>
          <w:p w:rsidR="001547F7" w:rsidRPr="003201A5" w:rsidRDefault="001547F7" w:rsidP="003201A5">
            <w:pPr>
              <w:pStyle w:val="TableParagraph"/>
              <w:spacing w:before="90"/>
              <w:ind w:left="13"/>
              <w:rPr>
                <w:rFonts w:asciiTheme="majorBidi" w:hAnsiTheme="majorBidi" w:cstheme="majorBidi"/>
                <w:sz w:val="25"/>
              </w:rPr>
            </w:pPr>
            <w:r w:rsidRPr="003201A5">
              <w:rPr>
                <w:rFonts w:asciiTheme="majorBidi" w:hAnsiTheme="majorBidi" w:cstheme="majorBidi"/>
                <w:spacing w:val="-2"/>
                <w:sz w:val="25"/>
              </w:rPr>
              <w:t>8.82%</w:t>
            </w:r>
          </w:p>
        </w:tc>
        <w:tc>
          <w:tcPr>
            <w:tcW w:w="1106" w:type="dxa"/>
          </w:tcPr>
          <w:p w:rsidR="001547F7" w:rsidRPr="003201A5" w:rsidRDefault="001547F7" w:rsidP="003201A5">
            <w:pPr>
              <w:pStyle w:val="TableParagraph"/>
              <w:spacing w:before="90"/>
              <w:ind w:left="12" w:right="3"/>
              <w:rPr>
                <w:rFonts w:asciiTheme="majorBidi" w:hAnsiTheme="majorBidi" w:cstheme="majorBidi"/>
                <w:sz w:val="25"/>
              </w:rPr>
            </w:pPr>
            <w:r w:rsidRPr="003201A5">
              <w:rPr>
                <w:rFonts w:asciiTheme="majorBidi" w:hAnsiTheme="majorBidi" w:cstheme="majorBidi"/>
                <w:spacing w:val="-2"/>
                <w:sz w:val="25"/>
              </w:rPr>
              <w:t>17.65%</w:t>
            </w:r>
          </w:p>
        </w:tc>
        <w:tc>
          <w:tcPr>
            <w:tcW w:w="1104" w:type="dxa"/>
          </w:tcPr>
          <w:p w:rsidR="001547F7" w:rsidRPr="003201A5" w:rsidRDefault="001547F7" w:rsidP="003201A5">
            <w:pPr>
              <w:pStyle w:val="TableParagraph"/>
              <w:spacing w:before="90"/>
              <w:ind w:left="16" w:right="3"/>
              <w:rPr>
                <w:rFonts w:asciiTheme="majorBidi" w:hAnsiTheme="majorBidi" w:cstheme="majorBidi"/>
                <w:sz w:val="25"/>
              </w:rPr>
            </w:pPr>
            <w:r w:rsidRPr="003201A5">
              <w:rPr>
                <w:rFonts w:asciiTheme="majorBidi" w:hAnsiTheme="majorBidi" w:cstheme="majorBidi"/>
                <w:spacing w:val="-2"/>
                <w:sz w:val="25"/>
              </w:rPr>
              <w:t>5.88%</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719"/>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lastRenderedPageBreak/>
              <w:t>14</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lastRenderedPageBreak/>
              <w:t>Current</w:t>
            </w:r>
            <w:r w:rsidRPr="003201A5">
              <w:rPr>
                <w:rFonts w:asciiTheme="majorBidi" w:hAnsiTheme="majorBidi" w:cstheme="majorBidi"/>
                <w:spacing w:val="-16"/>
                <w:sz w:val="25"/>
              </w:rPr>
              <w:t xml:space="preserve"> </w:t>
            </w:r>
            <w:r w:rsidRPr="003201A5">
              <w:rPr>
                <w:rFonts w:asciiTheme="majorBidi" w:hAnsiTheme="majorBidi" w:cstheme="majorBidi"/>
                <w:sz w:val="25"/>
              </w:rPr>
              <w:t>applications</w:t>
            </w:r>
            <w:r w:rsidRPr="003201A5">
              <w:rPr>
                <w:rFonts w:asciiTheme="majorBidi" w:hAnsiTheme="majorBidi" w:cstheme="majorBidi"/>
                <w:spacing w:val="-16"/>
                <w:sz w:val="25"/>
              </w:rPr>
              <w:t xml:space="preserve"> </w:t>
            </w:r>
            <w:r w:rsidRPr="003201A5">
              <w:rPr>
                <w:rFonts w:asciiTheme="majorBidi" w:hAnsiTheme="majorBidi" w:cstheme="majorBidi"/>
                <w:sz w:val="25"/>
              </w:rPr>
              <w:t xml:space="preserve">of corporate governance </w:t>
            </w:r>
            <w:r w:rsidRPr="003201A5">
              <w:rPr>
                <w:rFonts w:asciiTheme="majorBidi" w:hAnsiTheme="majorBidi" w:cstheme="majorBidi"/>
                <w:sz w:val="25"/>
              </w:rPr>
              <w:lastRenderedPageBreak/>
              <w:t>helped to increase the company profit.</w:t>
            </w:r>
          </w:p>
        </w:tc>
        <w:tc>
          <w:tcPr>
            <w:tcW w:w="1077" w:type="dxa"/>
          </w:tcPr>
          <w:p w:rsidR="001547F7" w:rsidRPr="003201A5" w:rsidRDefault="001547F7" w:rsidP="003201A5">
            <w:pPr>
              <w:pStyle w:val="TableParagraph"/>
              <w:spacing w:before="143"/>
              <w:ind w:left="10" w:right="1"/>
              <w:rPr>
                <w:rFonts w:asciiTheme="majorBidi" w:hAnsiTheme="majorBidi" w:cstheme="majorBidi"/>
                <w:sz w:val="25"/>
              </w:rPr>
            </w:pPr>
            <w:r w:rsidRPr="003201A5">
              <w:rPr>
                <w:rFonts w:asciiTheme="majorBidi" w:hAnsiTheme="majorBidi" w:cstheme="majorBidi"/>
                <w:spacing w:val="-10"/>
                <w:sz w:val="25"/>
              </w:rPr>
              <w:lastRenderedPageBreak/>
              <w:t>4</w:t>
            </w:r>
          </w:p>
        </w:tc>
        <w:tc>
          <w:tcPr>
            <w:tcW w:w="986" w:type="dxa"/>
          </w:tcPr>
          <w:p w:rsidR="001547F7" w:rsidRPr="003201A5" w:rsidRDefault="001547F7" w:rsidP="003201A5">
            <w:pPr>
              <w:pStyle w:val="TableParagraph"/>
              <w:spacing w:before="143"/>
              <w:ind w:left="13" w:right="3"/>
              <w:rPr>
                <w:rFonts w:asciiTheme="majorBidi" w:hAnsiTheme="majorBidi" w:cstheme="majorBidi"/>
                <w:sz w:val="25"/>
              </w:rPr>
            </w:pPr>
            <w:r w:rsidRPr="003201A5">
              <w:rPr>
                <w:rFonts w:asciiTheme="majorBidi" w:hAnsiTheme="majorBidi" w:cstheme="majorBidi"/>
                <w:spacing w:val="-5"/>
                <w:sz w:val="25"/>
              </w:rPr>
              <w:t>20</w:t>
            </w:r>
          </w:p>
        </w:tc>
        <w:tc>
          <w:tcPr>
            <w:tcW w:w="986" w:type="dxa"/>
          </w:tcPr>
          <w:p w:rsidR="001547F7" w:rsidRPr="003201A5" w:rsidRDefault="001547F7" w:rsidP="003201A5">
            <w:pPr>
              <w:pStyle w:val="TableParagraph"/>
              <w:spacing w:before="143"/>
              <w:ind w:left="13" w:right="2"/>
              <w:rPr>
                <w:rFonts w:asciiTheme="majorBidi" w:hAnsiTheme="majorBidi" w:cstheme="majorBidi"/>
                <w:sz w:val="25"/>
              </w:rPr>
            </w:pPr>
            <w:r w:rsidRPr="003201A5">
              <w:rPr>
                <w:rFonts w:asciiTheme="majorBidi" w:hAnsiTheme="majorBidi" w:cstheme="majorBidi"/>
                <w:spacing w:val="-10"/>
                <w:sz w:val="25"/>
              </w:rPr>
              <w:t>6</w:t>
            </w:r>
          </w:p>
        </w:tc>
        <w:tc>
          <w:tcPr>
            <w:tcW w:w="1106" w:type="dxa"/>
          </w:tcPr>
          <w:p w:rsidR="001547F7" w:rsidRPr="003201A5" w:rsidRDefault="001547F7" w:rsidP="003201A5">
            <w:pPr>
              <w:pStyle w:val="TableParagraph"/>
              <w:spacing w:before="143"/>
              <w:ind w:left="12"/>
              <w:rPr>
                <w:rFonts w:asciiTheme="majorBidi" w:hAnsiTheme="majorBidi" w:cstheme="majorBidi"/>
                <w:sz w:val="25"/>
              </w:rPr>
            </w:pPr>
            <w:r w:rsidRPr="003201A5">
              <w:rPr>
                <w:rFonts w:asciiTheme="majorBidi" w:hAnsiTheme="majorBidi" w:cstheme="majorBidi"/>
                <w:spacing w:val="-10"/>
                <w:sz w:val="25"/>
              </w:rPr>
              <w:t>2</w:t>
            </w:r>
          </w:p>
        </w:tc>
        <w:tc>
          <w:tcPr>
            <w:tcW w:w="1104" w:type="dxa"/>
          </w:tcPr>
          <w:p w:rsidR="001547F7" w:rsidRPr="003201A5" w:rsidRDefault="001547F7" w:rsidP="003201A5">
            <w:pPr>
              <w:pStyle w:val="TableParagraph"/>
              <w:spacing w:before="143"/>
              <w:ind w:left="16"/>
              <w:rPr>
                <w:rFonts w:asciiTheme="majorBidi" w:hAnsiTheme="majorBidi" w:cstheme="majorBidi"/>
                <w:sz w:val="25"/>
              </w:rPr>
            </w:pPr>
            <w:r w:rsidRPr="003201A5">
              <w:rPr>
                <w:rFonts w:asciiTheme="majorBidi" w:hAnsiTheme="majorBidi" w:cstheme="majorBidi"/>
                <w:spacing w:val="-10"/>
                <w:sz w:val="25"/>
              </w:rPr>
              <w:t>2</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91"/>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lastRenderedPageBreak/>
              <w:t>100%</w:t>
            </w:r>
          </w:p>
        </w:tc>
      </w:tr>
      <w:tr w:rsidR="001547F7" w:rsidRPr="003201A5" w:rsidTr="001547F7">
        <w:trPr>
          <w:trHeight w:val="1036"/>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4"/>
              <w:jc w:val="left"/>
              <w:rPr>
                <w:rFonts w:asciiTheme="majorBidi" w:hAnsiTheme="majorBidi" w:cstheme="majorBidi"/>
                <w:b/>
                <w:sz w:val="25"/>
              </w:rPr>
            </w:pPr>
          </w:p>
          <w:p w:rsidR="001547F7" w:rsidRPr="003201A5" w:rsidRDefault="001547F7" w:rsidP="003201A5">
            <w:pPr>
              <w:pStyle w:val="TableParagraph"/>
              <w:ind w:left="10"/>
              <w:rPr>
                <w:rFonts w:asciiTheme="majorBidi" w:hAnsiTheme="majorBidi" w:cstheme="majorBidi"/>
                <w:sz w:val="25"/>
              </w:rPr>
            </w:pPr>
            <w:r w:rsidRPr="003201A5">
              <w:rPr>
                <w:rFonts w:asciiTheme="majorBidi" w:hAnsiTheme="majorBidi" w:cstheme="majorBidi"/>
                <w:spacing w:val="-2"/>
                <w:sz w:val="25"/>
              </w:rPr>
              <w:t>11.76%</w:t>
            </w:r>
          </w:p>
        </w:tc>
        <w:tc>
          <w:tcPr>
            <w:tcW w:w="986" w:type="dxa"/>
          </w:tcPr>
          <w:p w:rsidR="001547F7" w:rsidRPr="003201A5" w:rsidRDefault="001547F7" w:rsidP="003201A5">
            <w:pPr>
              <w:pStyle w:val="TableParagraph"/>
              <w:spacing w:before="14"/>
              <w:jc w:val="left"/>
              <w:rPr>
                <w:rFonts w:asciiTheme="majorBidi" w:hAnsiTheme="majorBidi" w:cstheme="majorBidi"/>
                <w:b/>
                <w:sz w:val="25"/>
              </w:rPr>
            </w:pPr>
          </w:p>
          <w:p w:rsidR="001547F7" w:rsidRPr="003201A5" w:rsidRDefault="001547F7" w:rsidP="003201A5">
            <w:pPr>
              <w:pStyle w:val="TableParagraph"/>
              <w:ind w:left="13" w:right="2"/>
              <w:rPr>
                <w:rFonts w:asciiTheme="majorBidi" w:hAnsiTheme="majorBidi" w:cstheme="majorBidi"/>
                <w:sz w:val="25"/>
              </w:rPr>
            </w:pPr>
            <w:r w:rsidRPr="003201A5">
              <w:rPr>
                <w:rFonts w:asciiTheme="majorBidi" w:hAnsiTheme="majorBidi" w:cstheme="majorBidi"/>
                <w:spacing w:val="-2"/>
                <w:sz w:val="25"/>
              </w:rPr>
              <w:t>58.82%</w:t>
            </w:r>
          </w:p>
        </w:tc>
        <w:tc>
          <w:tcPr>
            <w:tcW w:w="986" w:type="dxa"/>
          </w:tcPr>
          <w:p w:rsidR="001547F7" w:rsidRPr="003201A5" w:rsidRDefault="001547F7" w:rsidP="003201A5">
            <w:pPr>
              <w:pStyle w:val="TableParagraph"/>
              <w:spacing w:before="14"/>
              <w:jc w:val="left"/>
              <w:rPr>
                <w:rFonts w:asciiTheme="majorBidi" w:hAnsiTheme="majorBidi" w:cstheme="majorBidi"/>
                <w:b/>
                <w:sz w:val="25"/>
              </w:rPr>
            </w:pPr>
          </w:p>
          <w:p w:rsidR="001547F7" w:rsidRPr="003201A5" w:rsidRDefault="001547F7" w:rsidP="003201A5">
            <w:pPr>
              <w:pStyle w:val="TableParagraph"/>
              <w:ind w:left="13"/>
              <w:rPr>
                <w:rFonts w:asciiTheme="majorBidi" w:hAnsiTheme="majorBidi" w:cstheme="majorBidi"/>
                <w:sz w:val="25"/>
              </w:rPr>
            </w:pPr>
            <w:r w:rsidRPr="003201A5">
              <w:rPr>
                <w:rFonts w:asciiTheme="majorBidi" w:hAnsiTheme="majorBidi" w:cstheme="majorBidi"/>
                <w:spacing w:val="-2"/>
                <w:sz w:val="25"/>
              </w:rPr>
              <w:t>17.65%</w:t>
            </w:r>
          </w:p>
        </w:tc>
        <w:tc>
          <w:tcPr>
            <w:tcW w:w="1106" w:type="dxa"/>
          </w:tcPr>
          <w:p w:rsidR="001547F7" w:rsidRPr="003201A5" w:rsidRDefault="001547F7" w:rsidP="003201A5">
            <w:pPr>
              <w:pStyle w:val="TableParagraph"/>
              <w:spacing w:before="14"/>
              <w:jc w:val="left"/>
              <w:rPr>
                <w:rFonts w:asciiTheme="majorBidi" w:hAnsiTheme="majorBidi" w:cstheme="majorBidi"/>
                <w:b/>
                <w:sz w:val="25"/>
              </w:rPr>
            </w:pPr>
          </w:p>
          <w:p w:rsidR="001547F7" w:rsidRPr="003201A5" w:rsidRDefault="001547F7" w:rsidP="003201A5">
            <w:pPr>
              <w:pStyle w:val="TableParagraph"/>
              <w:ind w:left="12" w:right="3"/>
              <w:rPr>
                <w:rFonts w:asciiTheme="majorBidi" w:hAnsiTheme="majorBidi" w:cstheme="majorBidi"/>
                <w:sz w:val="25"/>
              </w:rPr>
            </w:pPr>
            <w:r w:rsidRPr="003201A5">
              <w:rPr>
                <w:rFonts w:asciiTheme="majorBidi" w:hAnsiTheme="majorBidi" w:cstheme="majorBidi"/>
                <w:spacing w:val="-2"/>
                <w:sz w:val="25"/>
              </w:rPr>
              <w:t>5.88%</w:t>
            </w:r>
          </w:p>
        </w:tc>
        <w:tc>
          <w:tcPr>
            <w:tcW w:w="1104" w:type="dxa"/>
          </w:tcPr>
          <w:p w:rsidR="001547F7" w:rsidRPr="003201A5" w:rsidRDefault="001547F7" w:rsidP="003201A5">
            <w:pPr>
              <w:pStyle w:val="TableParagraph"/>
              <w:spacing w:before="14"/>
              <w:jc w:val="left"/>
              <w:rPr>
                <w:rFonts w:asciiTheme="majorBidi" w:hAnsiTheme="majorBidi" w:cstheme="majorBidi"/>
                <w:b/>
                <w:sz w:val="25"/>
              </w:rPr>
            </w:pPr>
          </w:p>
          <w:p w:rsidR="001547F7" w:rsidRPr="003201A5" w:rsidRDefault="001547F7" w:rsidP="003201A5">
            <w:pPr>
              <w:pStyle w:val="TableParagraph"/>
              <w:ind w:left="16" w:right="3"/>
              <w:rPr>
                <w:rFonts w:asciiTheme="majorBidi" w:hAnsiTheme="majorBidi" w:cstheme="majorBidi"/>
                <w:sz w:val="25"/>
              </w:rPr>
            </w:pPr>
            <w:r w:rsidRPr="003201A5">
              <w:rPr>
                <w:rFonts w:asciiTheme="majorBidi" w:hAnsiTheme="majorBidi" w:cstheme="majorBidi"/>
                <w:spacing w:val="-2"/>
                <w:sz w:val="25"/>
              </w:rPr>
              <w:t>5.88%</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r w:rsidR="001547F7" w:rsidRPr="003201A5" w:rsidTr="001547F7">
        <w:trPr>
          <w:trHeight w:val="897"/>
        </w:trPr>
        <w:tc>
          <w:tcPr>
            <w:tcW w:w="466"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18"/>
              <w:jc w:val="left"/>
              <w:rPr>
                <w:rFonts w:asciiTheme="majorBidi" w:hAnsiTheme="majorBidi" w:cstheme="majorBidi"/>
                <w:b/>
                <w:sz w:val="25"/>
              </w:rPr>
            </w:pPr>
          </w:p>
          <w:p w:rsidR="001547F7" w:rsidRPr="003201A5" w:rsidRDefault="001547F7" w:rsidP="003201A5">
            <w:pPr>
              <w:pStyle w:val="TableParagraph"/>
              <w:ind w:left="107"/>
              <w:jc w:val="left"/>
              <w:rPr>
                <w:rFonts w:asciiTheme="majorBidi" w:hAnsiTheme="majorBidi" w:cstheme="majorBidi"/>
                <w:sz w:val="25"/>
              </w:rPr>
            </w:pPr>
            <w:r w:rsidRPr="003201A5">
              <w:rPr>
                <w:rFonts w:asciiTheme="majorBidi" w:hAnsiTheme="majorBidi" w:cstheme="majorBidi"/>
                <w:spacing w:val="-5"/>
                <w:sz w:val="25"/>
              </w:rPr>
              <w:t>15</w:t>
            </w:r>
          </w:p>
        </w:tc>
        <w:tc>
          <w:tcPr>
            <w:tcW w:w="3060" w:type="dxa"/>
            <w:vMerge w:val="restart"/>
          </w:tcPr>
          <w:p w:rsidR="001547F7" w:rsidRPr="003201A5" w:rsidRDefault="001547F7" w:rsidP="003201A5">
            <w:pPr>
              <w:pStyle w:val="TableParagraph"/>
              <w:spacing w:before="18"/>
              <w:ind w:left="107" w:right="158"/>
              <w:jc w:val="left"/>
              <w:rPr>
                <w:rFonts w:asciiTheme="majorBidi" w:hAnsiTheme="majorBidi" w:cstheme="majorBidi"/>
                <w:sz w:val="25"/>
              </w:rPr>
            </w:pPr>
            <w:r w:rsidRPr="003201A5">
              <w:rPr>
                <w:rFonts w:asciiTheme="majorBidi" w:hAnsiTheme="majorBidi" w:cstheme="majorBidi"/>
                <w:sz w:val="25"/>
              </w:rPr>
              <w:t>Current</w:t>
            </w:r>
            <w:r w:rsidRPr="003201A5">
              <w:rPr>
                <w:rFonts w:asciiTheme="majorBidi" w:hAnsiTheme="majorBidi" w:cstheme="majorBidi"/>
                <w:spacing w:val="-16"/>
                <w:sz w:val="25"/>
              </w:rPr>
              <w:t xml:space="preserve"> </w:t>
            </w:r>
            <w:r w:rsidRPr="003201A5">
              <w:rPr>
                <w:rFonts w:asciiTheme="majorBidi" w:hAnsiTheme="majorBidi" w:cstheme="majorBidi"/>
                <w:sz w:val="25"/>
              </w:rPr>
              <w:t>applications</w:t>
            </w:r>
            <w:r w:rsidRPr="003201A5">
              <w:rPr>
                <w:rFonts w:asciiTheme="majorBidi" w:hAnsiTheme="majorBidi" w:cstheme="majorBidi"/>
                <w:spacing w:val="-16"/>
                <w:sz w:val="25"/>
              </w:rPr>
              <w:t xml:space="preserve"> </w:t>
            </w:r>
            <w:r w:rsidRPr="003201A5">
              <w:rPr>
                <w:rFonts w:asciiTheme="majorBidi" w:hAnsiTheme="majorBidi" w:cstheme="majorBidi"/>
                <w:sz w:val="25"/>
              </w:rPr>
              <w:t xml:space="preserve">of corporate governance helped to increase the market value of the </w:t>
            </w:r>
            <w:r w:rsidRPr="003201A5">
              <w:rPr>
                <w:rFonts w:asciiTheme="majorBidi" w:hAnsiTheme="majorBidi" w:cstheme="majorBidi"/>
                <w:spacing w:val="-2"/>
                <w:sz w:val="25"/>
              </w:rPr>
              <w:t>company.</w:t>
            </w:r>
          </w:p>
        </w:tc>
        <w:tc>
          <w:tcPr>
            <w:tcW w:w="1077" w:type="dxa"/>
          </w:tcPr>
          <w:p w:rsidR="001547F7" w:rsidRPr="003201A5" w:rsidRDefault="001547F7" w:rsidP="003201A5">
            <w:pPr>
              <w:pStyle w:val="TableParagraph"/>
              <w:spacing w:before="232"/>
              <w:ind w:left="10" w:right="1"/>
              <w:rPr>
                <w:rFonts w:asciiTheme="majorBidi" w:hAnsiTheme="majorBidi" w:cstheme="majorBidi"/>
                <w:sz w:val="25"/>
              </w:rPr>
            </w:pPr>
            <w:r w:rsidRPr="003201A5">
              <w:rPr>
                <w:rFonts w:asciiTheme="majorBidi" w:hAnsiTheme="majorBidi" w:cstheme="majorBidi"/>
                <w:spacing w:val="-10"/>
                <w:sz w:val="25"/>
              </w:rPr>
              <w:t>4</w:t>
            </w:r>
          </w:p>
        </w:tc>
        <w:tc>
          <w:tcPr>
            <w:tcW w:w="986" w:type="dxa"/>
          </w:tcPr>
          <w:p w:rsidR="001547F7" w:rsidRPr="003201A5" w:rsidRDefault="001547F7" w:rsidP="003201A5">
            <w:pPr>
              <w:pStyle w:val="TableParagraph"/>
              <w:spacing w:before="232"/>
              <w:ind w:left="13" w:right="3"/>
              <w:rPr>
                <w:rFonts w:asciiTheme="majorBidi" w:hAnsiTheme="majorBidi" w:cstheme="majorBidi"/>
                <w:sz w:val="25"/>
              </w:rPr>
            </w:pPr>
            <w:r w:rsidRPr="003201A5">
              <w:rPr>
                <w:rFonts w:asciiTheme="majorBidi" w:hAnsiTheme="majorBidi" w:cstheme="majorBidi"/>
                <w:spacing w:val="-5"/>
                <w:sz w:val="25"/>
              </w:rPr>
              <w:t>12</w:t>
            </w:r>
          </w:p>
        </w:tc>
        <w:tc>
          <w:tcPr>
            <w:tcW w:w="986" w:type="dxa"/>
          </w:tcPr>
          <w:p w:rsidR="001547F7" w:rsidRPr="003201A5" w:rsidRDefault="001547F7" w:rsidP="003201A5">
            <w:pPr>
              <w:pStyle w:val="TableParagraph"/>
              <w:spacing w:before="232"/>
              <w:ind w:left="13" w:right="2"/>
              <w:rPr>
                <w:rFonts w:asciiTheme="majorBidi" w:hAnsiTheme="majorBidi" w:cstheme="majorBidi"/>
                <w:sz w:val="25"/>
              </w:rPr>
            </w:pPr>
            <w:r w:rsidRPr="003201A5">
              <w:rPr>
                <w:rFonts w:asciiTheme="majorBidi" w:hAnsiTheme="majorBidi" w:cstheme="majorBidi"/>
                <w:spacing w:val="-10"/>
                <w:sz w:val="25"/>
              </w:rPr>
              <w:t>5</w:t>
            </w:r>
          </w:p>
        </w:tc>
        <w:tc>
          <w:tcPr>
            <w:tcW w:w="1106" w:type="dxa"/>
          </w:tcPr>
          <w:p w:rsidR="001547F7" w:rsidRPr="003201A5" w:rsidRDefault="001547F7" w:rsidP="003201A5">
            <w:pPr>
              <w:pStyle w:val="TableParagraph"/>
              <w:spacing w:before="232"/>
              <w:ind w:left="12"/>
              <w:rPr>
                <w:rFonts w:asciiTheme="majorBidi" w:hAnsiTheme="majorBidi" w:cstheme="majorBidi"/>
                <w:sz w:val="25"/>
              </w:rPr>
            </w:pPr>
            <w:r w:rsidRPr="003201A5">
              <w:rPr>
                <w:rFonts w:asciiTheme="majorBidi" w:hAnsiTheme="majorBidi" w:cstheme="majorBidi"/>
                <w:spacing w:val="-5"/>
                <w:sz w:val="25"/>
              </w:rPr>
              <w:t>10</w:t>
            </w:r>
          </w:p>
        </w:tc>
        <w:tc>
          <w:tcPr>
            <w:tcW w:w="1104" w:type="dxa"/>
          </w:tcPr>
          <w:p w:rsidR="001547F7" w:rsidRPr="003201A5" w:rsidRDefault="001547F7" w:rsidP="003201A5">
            <w:pPr>
              <w:pStyle w:val="TableParagraph"/>
              <w:spacing w:before="232"/>
              <w:ind w:left="16"/>
              <w:rPr>
                <w:rFonts w:asciiTheme="majorBidi" w:hAnsiTheme="majorBidi" w:cstheme="majorBidi"/>
                <w:sz w:val="25"/>
              </w:rPr>
            </w:pPr>
            <w:r w:rsidRPr="003201A5">
              <w:rPr>
                <w:rFonts w:asciiTheme="majorBidi" w:hAnsiTheme="majorBidi" w:cstheme="majorBidi"/>
                <w:spacing w:val="-10"/>
                <w:sz w:val="25"/>
              </w:rPr>
              <w:t>3</w:t>
            </w:r>
          </w:p>
        </w:tc>
        <w:tc>
          <w:tcPr>
            <w:tcW w:w="1175" w:type="dxa"/>
            <w:vMerge w:val="restart"/>
          </w:tcPr>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jc w:val="left"/>
              <w:rPr>
                <w:rFonts w:asciiTheme="majorBidi" w:hAnsiTheme="majorBidi" w:cstheme="majorBidi"/>
                <w:b/>
                <w:sz w:val="25"/>
              </w:rPr>
            </w:pPr>
          </w:p>
          <w:p w:rsidR="001547F7" w:rsidRPr="003201A5" w:rsidRDefault="001547F7" w:rsidP="003201A5">
            <w:pPr>
              <w:pStyle w:val="TableParagraph"/>
              <w:spacing w:before="18"/>
              <w:jc w:val="left"/>
              <w:rPr>
                <w:rFonts w:asciiTheme="majorBidi" w:hAnsiTheme="majorBidi" w:cstheme="majorBidi"/>
                <w:b/>
                <w:sz w:val="25"/>
              </w:rPr>
            </w:pPr>
          </w:p>
          <w:p w:rsidR="001547F7" w:rsidRPr="003201A5" w:rsidRDefault="001547F7" w:rsidP="003201A5">
            <w:pPr>
              <w:pStyle w:val="TableParagraph"/>
              <w:ind w:left="298"/>
              <w:jc w:val="left"/>
              <w:rPr>
                <w:rFonts w:asciiTheme="majorBidi" w:hAnsiTheme="majorBidi" w:cstheme="majorBidi"/>
                <w:sz w:val="25"/>
              </w:rPr>
            </w:pPr>
            <w:r w:rsidRPr="003201A5">
              <w:rPr>
                <w:rFonts w:asciiTheme="majorBidi" w:hAnsiTheme="majorBidi" w:cstheme="majorBidi"/>
                <w:spacing w:val="-4"/>
                <w:sz w:val="25"/>
              </w:rPr>
              <w:t>100%</w:t>
            </w:r>
          </w:p>
        </w:tc>
      </w:tr>
      <w:tr w:rsidR="001547F7" w:rsidRPr="003201A5" w:rsidTr="001547F7">
        <w:trPr>
          <w:trHeight w:val="1288"/>
        </w:trPr>
        <w:tc>
          <w:tcPr>
            <w:tcW w:w="466" w:type="dxa"/>
            <w:vMerge/>
            <w:tcBorders>
              <w:top w:val="nil"/>
            </w:tcBorders>
          </w:tcPr>
          <w:p w:rsidR="001547F7" w:rsidRPr="003201A5" w:rsidRDefault="001547F7" w:rsidP="003201A5">
            <w:pPr>
              <w:rPr>
                <w:rFonts w:asciiTheme="majorBidi" w:hAnsiTheme="majorBidi" w:cstheme="majorBidi"/>
                <w:sz w:val="2"/>
                <w:szCs w:val="2"/>
              </w:rPr>
            </w:pPr>
          </w:p>
        </w:tc>
        <w:tc>
          <w:tcPr>
            <w:tcW w:w="3060" w:type="dxa"/>
            <w:vMerge/>
            <w:tcBorders>
              <w:top w:val="nil"/>
            </w:tcBorders>
          </w:tcPr>
          <w:p w:rsidR="001547F7" w:rsidRPr="003201A5" w:rsidRDefault="001547F7" w:rsidP="003201A5">
            <w:pPr>
              <w:rPr>
                <w:rFonts w:asciiTheme="majorBidi" w:hAnsiTheme="majorBidi" w:cstheme="majorBidi"/>
                <w:sz w:val="2"/>
                <w:szCs w:val="2"/>
              </w:rPr>
            </w:pPr>
          </w:p>
        </w:tc>
        <w:tc>
          <w:tcPr>
            <w:tcW w:w="1077" w:type="dxa"/>
          </w:tcPr>
          <w:p w:rsidR="001547F7" w:rsidRPr="003201A5" w:rsidRDefault="001547F7" w:rsidP="003201A5">
            <w:pPr>
              <w:pStyle w:val="TableParagraph"/>
              <w:spacing w:before="141"/>
              <w:jc w:val="left"/>
              <w:rPr>
                <w:rFonts w:asciiTheme="majorBidi" w:hAnsiTheme="majorBidi" w:cstheme="majorBidi"/>
                <w:b/>
                <w:sz w:val="25"/>
              </w:rPr>
            </w:pPr>
          </w:p>
          <w:p w:rsidR="001547F7" w:rsidRPr="003201A5" w:rsidRDefault="001547F7" w:rsidP="003201A5">
            <w:pPr>
              <w:pStyle w:val="TableParagraph"/>
              <w:ind w:left="10"/>
              <w:rPr>
                <w:rFonts w:asciiTheme="majorBidi" w:hAnsiTheme="majorBidi" w:cstheme="majorBidi"/>
                <w:sz w:val="25"/>
              </w:rPr>
            </w:pPr>
            <w:r w:rsidRPr="003201A5">
              <w:rPr>
                <w:rFonts w:asciiTheme="majorBidi" w:hAnsiTheme="majorBidi" w:cstheme="majorBidi"/>
                <w:spacing w:val="-2"/>
                <w:sz w:val="25"/>
              </w:rPr>
              <w:t>11.76%</w:t>
            </w:r>
          </w:p>
        </w:tc>
        <w:tc>
          <w:tcPr>
            <w:tcW w:w="986" w:type="dxa"/>
          </w:tcPr>
          <w:p w:rsidR="001547F7" w:rsidRPr="003201A5" w:rsidRDefault="001547F7" w:rsidP="003201A5">
            <w:pPr>
              <w:pStyle w:val="TableParagraph"/>
              <w:spacing w:before="141"/>
              <w:jc w:val="left"/>
              <w:rPr>
                <w:rFonts w:asciiTheme="majorBidi" w:hAnsiTheme="majorBidi" w:cstheme="majorBidi"/>
                <w:b/>
                <w:sz w:val="25"/>
              </w:rPr>
            </w:pPr>
          </w:p>
          <w:p w:rsidR="001547F7" w:rsidRPr="003201A5" w:rsidRDefault="001547F7" w:rsidP="003201A5">
            <w:pPr>
              <w:pStyle w:val="TableParagraph"/>
              <w:ind w:left="13" w:right="2"/>
              <w:rPr>
                <w:rFonts w:asciiTheme="majorBidi" w:hAnsiTheme="majorBidi" w:cstheme="majorBidi"/>
                <w:sz w:val="25"/>
              </w:rPr>
            </w:pPr>
            <w:r w:rsidRPr="003201A5">
              <w:rPr>
                <w:rFonts w:asciiTheme="majorBidi" w:hAnsiTheme="majorBidi" w:cstheme="majorBidi"/>
                <w:spacing w:val="-2"/>
                <w:sz w:val="25"/>
              </w:rPr>
              <w:t>35.29%</w:t>
            </w:r>
          </w:p>
        </w:tc>
        <w:tc>
          <w:tcPr>
            <w:tcW w:w="986" w:type="dxa"/>
          </w:tcPr>
          <w:p w:rsidR="001547F7" w:rsidRPr="003201A5" w:rsidRDefault="001547F7" w:rsidP="003201A5">
            <w:pPr>
              <w:pStyle w:val="TableParagraph"/>
              <w:spacing w:before="141"/>
              <w:jc w:val="left"/>
              <w:rPr>
                <w:rFonts w:asciiTheme="majorBidi" w:hAnsiTheme="majorBidi" w:cstheme="majorBidi"/>
                <w:b/>
                <w:sz w:val="25"/>
              </w:rPr>
            </w:pPr>
          </w:p>
          <w:p w:rsidR="001547F7" w:rsidRPr="003201A5" w:rsidRDefault="001547F7" w:rsidP="003201A5">
            <w:pPr>
              <w:pStyle w:val="TableParagraph"/>
              <w:ind w:left="13"/>
              <w:rPr>
                <w:rFonts w:asciiTheme="majorBidi" w:hAnsiTheme="majorBidi" w:cstheme="majorBidi"/>
                <w:sz w:val="25"/>
              </w:rPr>
            </w:pPr>
            <w:r w:rsidRPr="003201A5">
              <w:rPr>
                <w:rFonts w:asciiTheme="majorBidi" w:hAnsiTheme="majorBidi" w:cstheme="majorBidi"/>
                <w:spacing w:val="-2"/>
                <w:sz w:val="25"/>
              </w:rPr>
              <w:t>14.71%</w:t>
            </w:r>
          </w:p>
        </w:tc>
        <w:tc>
          <w:tcPr>
            <w:tcW w:w="1106" w:type="dxa"/>
          </w:tcPr>
          <w:p w:rsidR="001547F7" w:rsidRPr="003201A5" w:rsidRDefault="001547F7" w:rsidP="003201A5">
            <w:pPr>
              <w:pStyle w:val="TableParagraph"/>
              <w:spacing w:before="141"/>
              <w:jc w:val="left"/>
              <w:rPr>
                <w:rFonts w:asciiTheme="majorBidi" w:hAnsiTheme="majorBidi" w:cstheme="majorBidi"/>
                <w:b/>
                <w:sz w:val="25"/>
              </w:rPr>
            </w:pPr>
          </w:p>
          <w:p w:rsidR="001547F7" w:rsidRPr="003201A5" w:rsidRDefault="001547F7" w:rsidP="003201A5">
            <w:pPr>
              <w:pStyle w:val="TableParagraph"/>
              <w:ind w:left="12" w:right="3"/>
              <w:rPr>
                <w:rFonts w:asciiTheme="majorBidi" w:hAnsiTheme="majorBidi" w:cstheme="majorBidi"/>
                <w:sz w:val="25"/>
              </w:rPr>
            </w:pPr>
            <w:r w:rsidRPr="003201A5">
              <w:rPr>
                <w:rFonts w:asciiTheme="majorBidi" w:hAnsiTheme="majorBidi" w:cstheme="majorBidi"/>
                <w:spacing w:val="-2"/>
                <w:sz w:val="25"/>
              </w:rPr>
              <w:t>29.41%</w:t>
            </w:r>
          </w:p>
        </w:tc>
        <w:tc>
          <w:tcPr>
            <w:tcW w:w="1104" w:type="dxa"/>
          </w:tcPr>
          <w:p w:rsidR="001547F7" w:rsidRPr="003201A5" w:rsidRDefault="001547F7" w:rsidP="003201A5">
            <w:pPr>
              <w:pStyle w:val="TableParagraph"/>
              <w:spacing w:before="141"/>
              <w:jc w:val="left"/>
              <w:rPr>
                <w:rFonts w:asciiTheme="majorBidi" w:hAnsiTheme="majorBidi" w:cstheme="majorBidi"/>
                <w:b/>
                <w:sz w:val="25"/>
              </w:rPr>
            </w:pPr>
          </w:p>
          <w:p w:rsidR="001547F7" w:rsidRPr="003201A5" w:rsidRDefault="001547F7" w:rsidP="003201A5">
            <w:pPr>
              <w:pStyle w:val="TableParagraph"/>
              <w:ind w:left="16" w:right="3"/>
              <w:rPr>
                <w:rFonts w:asciiTheme="majorBidi" w:hAnsiTheme="majorBidi" w:cstheme="majorBidi"/>
                <w:sz w:val="25"/>
              </w:rPr>
            </w:pPr>
            <w:r w:rsidRPr="003201A5">
              <w:rPr>
                <w:rFonts w:asciiTheme="majorBidi" w:hAnsiTheme="majorBidi" w:cstheme="majorBidi"/>
                <w:spacing w:val="-2"/>
                <w:sz w:val="25"/>
              </w:rPr>
              <w:t>8.82%</w:t>
            </w:r>
          </w:p>
        </w:tc>
        <w:tc>
          <w:tcPr>
            <w:tcW w:w="1175" w:type="dxa"/>
            <w:vMerge/>
            <w:tcBorders>
              <w:top w:val="nil"/>
            </w:tcBorders>
          </w:tcPr>
          <w:p w:rsidR="001547F7" w:rsidRPr="003201A5" w:rsidRDefault="001547F7" w:rsidP="003201A5">
            <w:pPr>
              <w:rPr>
                <w:rFonts w:asciiTheme="majorBidi" w:hAnsiTheme="majorBidi" w:cstheme="majorBidi"/>
                <w:sz w:val="2"/>
                <w:szCs w:val="2"/>
              </w:rPr>
            </w:pPr>
          </w:p>
        </w:tc>
      </w:tr>
    </w:tbl>
    <w:p w:rsidR="001547F7" w:rsidRPr="003201A5" w:rsidRDefault="001547F7" w:rsidP="003201A5">
      <w:pPr>
        <w:pStyle w:val="3"/>
        <w:rPr>
          <w:rFonts w:asciiTheme="majorBidi" w:hAnsiTheme="majorBidi" w:cstheme="majorBidi"/>
        </w:rPr>
      </w:pPr>
      <w:r w:rsidRPr="003201A5">
        <w:rPr>
          <w:rFonts w:asciiTheme="majorBidi" w:hAnsiTheme="majorBidi" w:cstheme="majorBidi"/>
          <w:sz w:val="24"/>
          <w:szCs w:val="24"/>
        </w:rPr>
        <w:t xml:space="preserve"> </w:t>
      </w:r>
      <w:r w:rsidRPr="003201A5">
        <w:rPr>
          <w:rFonts w:asciiTheme="majorBidi" w:hAnsiTheme="majorBidi" w:cstheme="majorBidi"/>
        </w:rPr>
        <w:t>Insights from Table 2</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Commitment to Professional Ethics</w:t>
      </w:r>
      <w:r w:rsidRPr="003201A5">
        <w:rPr>
          <w:rFonts w:asciiTheme="majorBidi" w:eastAsia="Times New Roman" w:hAnsiTheme="majorBidi" w:cstheme="majorBidi"/>
          <w:sz w:val="24"/>
          <w:szCs w:val="24"/>
        </w:rPr>
        <w:t>: The overwhelming agreement (55.88% strongly agreed and 29.41% agreed) regarding the statement, "There is always commitment to professional ethics when providing any service," highlights a shared belief in the critical importance of maintaining ethical standards. This suggests that professional ethics are seen as a foundational principle within the workplace culture, fostering trust and integrity among employees and clients. The alignment of personal values with corporate ethics might contribute to a sense of pride and loyalty among employees, which could positively influence employee retention, customer satisfaction, and overall business reputation. Further, companies that uphold ethical standards often experience better compliance with regulations and fewer legal issues, leading to sustained long-term growth.</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Perception of Benefits Distribution</w:t>
      </w:r>
      <w:r w:rsidRPr="003201A5">
        <w:rPr>
          <w:rFonts w:asciiTheme="majorBidi" w:eastAsia="Times New Roman" w:hAnsiTheme="majorBidi" w:cstheme="majorBidi"/>
          <w:sz w:val="24"/>
          <w:szCs w:val="24"/>
        </w:rPr>
        <w:t>: The finding that 64.71% of participants believe there is a difference in benefits between senior management and other employees points to a perception of inequality that could affect employee morale. This disparity could lead to feelings of frustration or resentment among staff, especially if the difference in benefits is not clearly communicated or justified. Such disparities might result from the nature of corporate hierarchy, where senior management typically enjoys higher salaries, bonuses, and other perks. However, transparency in how benefits are allocated and the justification for such differences can help mitigate any negative feelings. Clear communication regarding the factors that determine benefits—such as performance, experience, and company contribution—could promote a sense of fairness and improve employee satisfaction across all levels.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Transparency in Financial Decisions</w:t>
      </w:r>
      <w:r w:rsidRPr="003201A5">
        <w:rPr>
          <w:rFonts w:asciiTheme="majorBidi" w:eastAsia="Times New Roman" w:hAnsiTheme="majorBidi" w:cstheme="majorBidi"/>
          <w:sz w:val="24"/>
          <w:szCs w:val="24"/>
        </w:rPr>
        <w:t xml:space="preserve">: The mixed responses (38.23% agreeing and 35.25% disagreeing) regarding the transparency of management’s financial decisions reflect a potential gap in communication or understanding between the management and staff. The lack of consistent clarity around financial decision-making could lead to confusion, mistrust, or a lack of engagement from employees who feel excluded from understanding key business operations. To bridge this gap, the company should focus on creating more transparent communication channels for financial information, possibly through regular financial updates, town hall meetings, or accessible reporting tools. Ensuring employees understand the rationale behind financial </w:t>
      </w:r>
      <w:r w:rsidRPr="003201A5">
        <w:rPr>
          <w:rFonts w:asciiTheme="majorBidi" w:eastAsia="Times New Roman" w:hAnsiTheme="majorBidi" w:cstheme="majorBidi"/>
          <w:sz w:val="24"/>
          <w:szCs w:val="24"/>
        </w:rPr>
        <w:lastRenderedPageBreak/>
        <w:t>decisions can build trust and foster a stronger connection to the company's goals, contributing to a more motivated workforce.</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Focus on Customer Satisfaction</w:t>
      </w:r>
      <w:r w:rsidRPr="003201A5">
        <w:rPr>
          <w:rFonts w:asciiTheme="majorBidi" w:eastAsia="Times New Roman" w:hAnsiTheme="majorBidi" w:cstheme="majorBidi"/>
          <w:sz w:val="24"/>
          <w:szCs w:val="24"/>
        </w:rPr>
        <w:t>: The strong agreement (67.65%) with the statement, "The company aims to gain profit, but customer satisfaction is the priority," signals that employees believe customer-centric values are prioritized within the company. By placing customer satisfaction at the forefront, the company not only seeks to enhance the customer experience but also to foster long-term relationships and loyalty. This approach can lead to repeat business, positive word-of-mouth referrals, and a competitive edge in the market. Further emphasis on aligning products and services with customer needs, along with regular customer feedback mechanisms, can help the company refine its offerings and maintain its position as a trusted provider. Moreover, by embedding customer satisfaction in the company’s core objectives, employees can feel more connected to their roles, knowing they are contributing to the company's broader mission.</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Customer Experience and Satisfaction</w:t>
      </w:r>
      <w:r w:rsidRPr="003201A5">
        <w:rPr>
          <w:rFonts w:asciiTheme="majorBidi" w:eastAsia="Times New Roman" w:hAnsiTheme="majorBidi" w:cstheme="majorBidi"/>
          <w:sz w:val="24"/>
          <w:szCs w:val="24"/>
        </w:rPr>
        <w:t>: The agreement with the statement about prioritizing customer satisfaction underscores an organizational culture that views customer experience as critical to business success. Employees who feel empowered to act in the best interest of the customer are more likely to go above and beyond in their roles, leading to higher service quality and customer retention. A customer-centric approach also promotes positive company values, contributing to a culture of excellence. Moreover, customer satisfaction metrics, such as Net Promoter Scores (NPS), can serve as useful tools for measuring the effectiveness of these efforts and tracking progress over time. Companies with a strong focus on customer experience tend to enjoy better brand loyalty and are often perceived as more reliable and trustworthy by consumers.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Corporate Social Responsibility (CSR)</w:t>
      </w:r>
      <w:r w:rsidRPr="003201A5">
        <w:rPr>
          <w:rFonts w:asciiTheme="majorBidi" w:eastAsia="Times New Roman" w:hAnsiTheme="majorBidi" w:cstheme="majorBidi"/>
          <w:sz w:val="24"/>
          <w:szCs w:val="24"/>
        </w:rPr>
        <w:t>: The finding that 47% of participants agreed that CSR is part of the company’s objectives and vision reflects a moderate commitment to social responsibility. However, the varying responses suggest that CSR initiatives may not be equally visible or prioritized across all areas of the organization. To enhance CSR efforts, the company could consider integrating sustainability goals into all business operations, from supply chain management to employee welfare programs. A clear CSR strategy, which includes measurable targets and transparent reporting, could help employees and stakeholders alike recognize the company’s commitment to societal well-being. Engaging employees in CSR activities not only supports community development but also fosters a sense of pride and purpose within the organization.</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Strategic Vision for Corporate Governance</w:t>
      </w:r>
      <w:r w:rsidRPr="003201A5">
        <w:rPr>
          <w:rFonts w:asciiTheme="majorBidi" w:eastAsia="Times New Roman" w:hAnsiTheme="majorBidi" w:cstheme="majorBidi"/>
          <w:sz w:val="24"/>
          <w:szCs w:val="24"/>
        </w:rPr>
        <w:t>: With 73.53% of participants agreeing that higher management has a clear strategic vision for corporate governance, it is evident that employees feel confident in the leadership’s direction. A strong governance framework that outlines clear roles, responsibilities, and processes enables the company to make decisions effectively, ensures accountability, and helps mitigate risks. When management communicates a compelling governance strategy, it not only aligns employees with the company’s long-term goals but also builds trust, as employees feel included in the company’s vision. This confidence in leadership can translate into greater organizational stability and a clear path for growth and improvement.</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lastRenderedPageBreak/>
        <w:t xml:space="preserve">  </w:t>
      </w:r>
      <w:r w:rsidRPr="003201A5">
        <w:rPr>
          <w:rFonts w:asciiTheme="majorBidi" w:eastAsia="Times New Roman" w:hAnsiTheme="majorBidi" w:cstheme="majorBidi"/>
          <w:b/>
          <w:bCs/>
          <w:sz w:val="24"/>
          <w:szCs w:val="24"/>
        </w:rPr>
        <w:t>Reputation through Transparency and Integrity</w:t>
      </w:r>
      <w:r w:rsidRPr="003201A5">
        <w:rPr>
          <w:rFonts w:asciiTheme="majorBidi" w:eastAsia="Times New Roman" w:hAnsiTheme="majorBidi" w:cstheme="majorBidi"/>
          <w:sz w:val="24"/>
          <w:szCs w:val="24"/>
        </w:rPr>
        <w:t xml:space="preserve">: The strong agreement (35.29%) with the statement, "The company gains a good reputation in the market because of the level of transparency and integrity with all service beneficiaries," indicates that employees recognize the importance of ethical behavior in building a solid corporate reputation. Transparent practices, such as open communication, consistent reporting, and ethical decision-making, not only promote trust but also enhance the company’s credibility with customers, investors, and regulatory bodies. In industries where trust is paramount, such as insurance, the perception of integrity plays a crucial role in maintaining competitive advantage. Building a reputation for transparency and integrity requires a sustained commitment from all levels of the organization, from top management to frontline staff, ensuring that ethical standards are upheld at every </w:t>
      </w:r>
      <w:proofErr w:type="spellStart"/>
      <w:r w:rsidRPr="003201A5">
        <w:rPr>
          <w:rFonts w:asciiTheme="majorBidi" w:eastAsia="Times New Roman" w:hAnsiTheme="majorBidi" w:cstheme="majorBidi"/>
          <w:sz w:val="24"/>
          <w:szCs w:val="24"/>
        </w:rPr>
        <w:t>touchpoint</w:t>
      </w:r>
      <w:proofErr w:type="spellEnd"/>
      <w:r w:rsidRPr="003201A5">
        <w:rPr>
          <w:rFonts w:asciiTheme="majorBidi" w:eastAsia="Times New Roman" w:hAnsiTheme="majorBidi" w:cstheme="majorBidi"/>
          <w:sz w:val="24"/>
          <w:szCs w:val="24"/>
        </w:rPr>
        <w:t xml:space="preserve"> with stakeholders.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Balancing Stakeholder Interests</w:t>
      </w:r>
      <w:r w:rsidRPr="003201A5">
        <w:rPr>
          <w:rFonts w:asciiTheme="majorBidi" w:eastAsia="Times New Roman" w:hAnsiTheme="majorBidi" w:cstheme="majorBidi"/>
          <w:sz w:val="24"/>
          <w:szCs w:val="24"/>
        </w:rPr>
        <w:t>: The slightly above-average agreement (52.94%) with the statement, "Higher management works to achieve balance in the interest of all beneficiaries," highlights that while there is some recognition of management's efforts, employees believe there is still room for improvement in balancing the interests of all stakeholders. Effective stakeholder management involves aligning the interests of shareholders, employees, customers, and the broader community. By incorporating stakeholder feedback into decision-making processes and demonstrating a commitment to equitable outcomes, the company can foster a more inclusive work environment and ensure that all parties feel valued. This balanced approach not only enhances employee engagement but also supports long-term corporate sustainability.</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Advanced Administrative Systems</w:t>
      </w:r>
      <w:r w:rsidRPr="003201A5">
        <w:rPr>
          <w:rFonts w:asciiTheme="majorBidi" w:eastAsia="Times New Roman" w:hAnsiTheme="majorBidi" w:cstheme="majorBidi"/>
          <w:sz w:val="24"/>
          <w:szCs w:val="24"/>
        </w:rPr>
        <w:t>: The mixed responses regarding the statement, "The company has advanced administrative systems to achieve better execution for decision-making and work continuity," indicate that while there is recognition of progress, there is still uncertainty about the overall effectiveness of these systems. This could point to inconsistencies in how administrative tools are implemented or understood across different departments or levels of the organization. To address this, the company could invest in training programs to improve employee familiarity with administrative systems and ensure that these tools are consistently used to enhance decision-making and operational efficiency. Regular reviews of these systems, accompanied by feedback from employees, can help identify areas for improvement and ensure that administrative processes align with business needs.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Mechanisms for Reporting Misconduct or Corruption</w:t>
      </w:r>
      <w:r w:rsidRPr="003201A5">
        <w:rPr>
          <w:rFonts w:asciiTheme="majorBidi" w:eastAsia="Times New Roman" w:hAnsiTheme="majorBidi" w:cstheme="majorBidi"/>
          <w:sz w:val="24"/>
          <w:szCs w:val="24"/>
        </w:rPr>
        <w:t>: The significant majority (76.47%) agreement with the statement, "There is a clear mechanism to report any misconduct or corruption suspicion in the company," reflects a strong employee perception that the company has taken serious steps to address unethical behavior. Having clear and accessible reporting mechanisms not only deters misconduct but also empowers employees to act when they witness inappropriate behavior. This system contributes to a culture of accountability, where employees feel they can report issues without fear of retaliation. Regularly communicating the availability of these mechanisms and ensuring they are anonymous can further encourage their use and help maintain a transparent, ethical workplace.</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Transparency and Integrity Culture</w:t>
      </w:r>
      <w:r w:rsidRPr="003201A5">
        <w:rPr>
          <w:rFonts w:asciiTheme="majorBidi" w:eastAsia="Times New Roman" w:hAnsiTheme="majorBidi" w:cstheme="majorBidi"/>
          <w:sz w:val="24"/>
          <w:szCs w:val="24"/>
        </w:rPr>
        <w:t xml:space="preserve">: The high level of agreement with the statement regarding reporting mechanisms underscores the company’s commitment to fostering a culture of transparency and integrity. By having well-established channels for reporting misconduct, the </w:t>
      </w:r>
      <w:r w:rsidRPr="003201A5">
        <w:rPr>
          <w:rFonts w:asciiTheme="majorBidi" w:eastAsia="Times New Roman" w:hAnsiTheme="majorBidi" w:cstheme="majorBidi"/>
          <w:sz w:val="24"/>
          <w:szCs w:val="24"/>
        </w:rPr>
        <w:lastRenderedPageBreak/>
        <w:t>company signals its zero-tolerance policy towards unethical behavior and its commitment to upholding high ethical standards. This creates an environment where employees feel safe, respected, and empowered to speak up, which is essential for maintaining organizational integrity. The company's focus on transparency also enhances its reputation with stakeholders and builds trust in its operations, fostering long-term business success.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Balance Between Authority and Responsibility</w:t>
      </w:r>
      <w:r w:rsidRPr="003201A5">
        <w:rPr>
          <w:rFonts w:asciiTheme="majorBidi" w:eastAsia="Times New Roman" w:hAnsiTheme="majorBidi" w:cstheme="majorBidi"/>
          <w:sz w:val="24"/>
          <w:szCs w:val="24"/>
        </w:rPr>
        <w:t>: The responses regarding the statement, "There is a balance between authority and responsibility on every level of the company structure," suggest that while some employees see a balanced approach, others feel uncertain. This disparity may stem from a lack of clarity in how authority and responsibility are delegated across different organizational levels. To address this, the company could consider conducting a review of its organizational structure to ensure that roles and responsibilities are clearly defined and aligned with authority. Transparent communication regarding decision-making processes and empowering employees to take ownership of their roles can help eliminate any confusion and ensure a more balanced distribution of authority.</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Employee Satisfaction and Misconduct Detection</w:t>
      </w:r>
      <w:r w:rsidRPr="003201A5">
        <w:rPr>
          <w:rFonts w:asciiTheme="majorBidi" w:eastAsia="Times New Roman" w:hAnsiTheme="majorBidi" w:cstheme="majorBidi"/>
          <w:sz w:val="24"/>
          <w:szCs w:val="24"/>
        </w:rPr>
        <w:t>: The agreement (67.65%) with the statement, "The current level of staff satisfaction helps to detect any misconduct or corruption," highlights the role of job satisfaction in promoting a transparent and ethical workplace. Employees who feel satisfied with their work environment are more likely to be engaged and proactive in maintaining company standards. Furthermore, a satisfied workforce is more likely to contribute to a positive organizational culture, where misconduct is less likely to occur, and any issues that do arise are addressed promptly. By prioritizing employee satisfaction, the company not only enhances performance but also strengthens its ethical culture, ensuring that issues are detected and resolved quickly.</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Employee Satisfaction and Performance</w:t>
      </w:r>
      <w:r w:rsidRPr="003201A5">
        <w:rPr>
          <w:rFonts w:asciiTheme="majorBidi" w:eastAsia="Times New Roman" w:hAnsiTheme="majorBidi" w:cstheme="majorBidi"/>
          <w:sz w:val="24"/>
          <w:szCs w:val="24"/>
        </w:rPr>
        <w:t>: The significant agreement (67.65%) with the statement, "The company believes that employee satisfaction is the key to better performance," emphasizes the company’s recognition of the connection between a motivated workforce and high organizational performance. Satisfied employees are more likely to be productive, engaged, and loyal, contributing to higher levels of efficiency and output. Companies that prioritize employee satisfaction tend to experience lower turnover rates, higher morale, and better overall performance. Investing in employee development, recognition programs, and a supportive work environment can foster long-term success and enhance the company’s ability to achieve its goals.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Corporate Governance and Profitability</w:t>
      </w:r>
      <w:r w:rsidRPr="003201A5">
        <w:rPr>
          <w:rFonts w:asciiTheme="majorBidi" w:eastAsia="Times New Roman" w:hAnsiTheme="majorBidi" w:cstheme="majorBidi"/>
          <w:sz w:val="24"/>
          <w:szCs w:val="24"/>
        </w:rPr>
        <w:t>: The agreement (70.58%) with the statement, "Current applications of corporate governance helped to increase the company profit," demonstrates the positive impact that sound governance practices have had on profitability. Corporate governance structures that prioritize transparency, accountability, and ethical conduct can lead to better decision-making, reduced risk exposure, and more efficient resource allocation. By ensuring that governance practices align with business goals, the company can improve its financial performance while maintaining its commitment to ethical standards.</w:t>
      </w:r>
    </w:p>
    <w:p w:rsidR="003D2EE3" w:rsidRPr="003201A5" w:rsidRDefault="003D2EE3"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w:t>
      </w:r>
      <w:r w:rsidRPr="003201A5">
        <w:rPr>
          <w:rFonts w:asciiTheme="majorBidi" w:eastAsia="Times New Roman" w:hAnsiTheme="majorBidi" w:cstheme="majorBidi"/>
          <w:b/>
          <w:bCs/>
          <w:sz w:val="24"/>
          <w:szCs w:val="24"/>
        </w:rPr>
        <w:t>Corporate Governance and Market Value</w:t>
      </w:r>
      <w:r w:rsidRPr="003201A5">
        <w:rPr>
          <w:rFonts w:asciiTheme="majorBidi" w:eastAsia="Times New Roman" w:hAnsiTheme="majorBidi" w:cstheme="majorBidi"/>
          <w:sz w:val="24"/>
          <w:szCs w:val="24"/>
        </w:rPr>
        <w:t xml:space="preserve">: The divided responses to the statement, "Current applications of corporate governance helped to increase the market value of the company," reflect that while governance practices have been seen to impact profitability, their </w:t>
      </w:r>
      <w:r w:rsidRPr="003201A5">
        <w:rPr>
          <w:rFonts w:asciiTheme="majorBidi" w:eastAsia="Times New Roman" w:hAnsiTheme="majorBidi" w:cstheme="majorBidi"/>
          <w:sz w:val="24"/>
          <w:szCs w:val="24"/>
        </w:rPr>
        <w:lastRenderedPageBreak/>
        <w:t>effect on market value may require further refinement. To enhance the impact on market value, the company could focus on improving investor relations, ensuring that governance practices are consistently communicated to the market, and aligning corporate strategy with shareholder interests. By strengthening these areas, the company can increase its attractiveness to investors and ultimately improve its market position.</w:t>
      </w:r>
    </w:p>
    <w:p w:rsidR="00E9347C" w:rsidRPr="003201A5" w:rsidRDefault="00E9347C" w:rsidP="003201A5">
      <w:pPr>
        <w:spacing w:after="0" w:line="240" w:lineRule="auto"/>
        <w:rPr>
          <w:rFonts w:asciiTheme="majorBidi" w:eastAsia="Times New Roman" w:hAnsiTheme="majorBidi" w:cstheme="majorBidi"/>
          <w:sz w:val="24"/>
          <w:szCs w:val="24"/>
        </w:rPr>
      </w:pPr>
    </w:p>
    <w:p w:rsidR="00E9347C" w:rsidRPr="003201A5" w:rsidRDefault="00E9347C" w:rsidP="003201A5">
      <w:pPr>
        <w:spacing w:before="100" w:beforeAutospacing="1" w:after="100" w:afterAutospacing="1" w:line="240" w:lineRule="auto"/>
        <w:outlineLvl w:val="2"/>
        <w:rPr>
          <w:rFonts w:asciiTheme="majorBidi" w:eastAsia="Times New Roman" w:hAnsiTheme="majorBidi" w:cstheme="majorBidi"/>
          <w:b/>
          <w:bCs/>
          <w:sz w:val="24"/>
          <w:szCs w:val="24"/>
        </w:rPr>
      </w:pPr>
      <w:r w:rsidRPr="003201A5">
        <w:rPr>
          <w:rFonts w:asciiTheme="majorBidi" w:eastAsia="Times New Roman" w:hAnsiTheme="majorBidi" w:cstheme="majorBidi"/>
          <w:b/>
          <w:bCs/>
          <w:sz w:val="24"/>
          <w:szCs w:val="24"/>
        </w:rPr>
        <w:t>4.3. Summary of Results</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Based on the analysis and interpretation of findings, the key results can be summarized as follows:</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  •The study sample was predominantly male, with the majority having 6 to 10 years of experience, followed by those with 1 to 5 years.</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participants' positions were distributed in the following order: Unit Manager, Supervisor, Senior Management, and Head of Department.</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•Corporate governance applications were perceived to contribute significantly to profitability but required improvement to more effectively enhance market value.</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•Transparency, employee satisfaction, and ethical practices were emphasized as critical to fostering a strong governance framework and organizational culture.</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Most participants work in insurance companies, followed by insurance agencies and brokers, with all respondents based in the Kingdom of Saudi Arabia.</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The primary responsibilities in participants' current roles, in order of prevalence, are sales management, operations management, and strategic planning. Regarding decision-making responsibilities, 70.59% indicated that it is part of their role, while 29.41% said it is not.</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The majority of participants believe the company has a strong reputation due to its commitment to transparency and integrity with stakeholders.</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While participants perceive a relative balance between authority and responsibility, some feel that this balance lacks clarity and needs improvement.</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Employee satisfaction is seen as a critical factor that aids in identifying inappropriate behavior, fostering a culture of transparency and accountability.</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There is broad agreement that the company values employee satisfaction as a key driver of improved performance.</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Most participants agree that corporate governance practices have contributed to increased profitability and operational efficiency.</w:t>
      </w:r>
    </w:p>
    <w:p w:rsidR="00E9347C"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lastRenderedPageBreak/>
        <w:t>•  Opinions are divided on the impact of governance on market value, with some recognizing a limited effect and others emphasizing the need for further development.</w:t>
      </w:r>
    </w:p>
    <w:p w:rsidR="001547F7" w:rsidRPr="003201A5" w:rsidRDefault="00E9347C"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A significant majority agree that the company has a clear and effective mechanism for reporting violations, which builds trust among employees.</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
    <w:p w:rsidR="00E9347C" w:rsidRPr="003201A5" w:rsidRDefault="00E9347C" w:rsidP="003201A5">
      <w:pPr>
        <w:pStyle w:val="3"/>
        <w:jc w:val="center"/>
        <w:rPr>
          <w:rFonts w:asciiTheme="majorBidi" w:hAnsiTheme="majorBidi" w:cstheme="majorBidi"/>
          <w:sz w:val="40"/>
          <w:szCs w:val="40"/>
        </w:rPr>
      </w:pPr>
      <w:r w:rsidRPr="003201A5">
        <w:rPr>
          <w:rFonts w:asciiTheme="majorBidi" w:hAnsiTheme="majorBidi" w:cstheme="majorBidi"/>
          <w:sz w:val="40"/>
          <w:szCs w:val="40"/>
        </w:rPr>
        <w:lastRenderedPageBreak/>
        <w:t>5</w:t>
      </w:r>
      <w:r w:rsidR="00D734C6" w:rsidRPr="003201A5">
        <w:rPr>
          <w:rFonts w:asciiTheme="majorBidi" w:hAnsiTheme="majorBidi" w:cstheme="majorBidi"/>
          <w:sz w:val="40"/>
          <w:szCs w:val="40"/>
        </w:rPr>
        <w:t>-</w:t>
      </w:r>
      <w:r w:rsidRPr="003201A5">
        <w:rPr>
          <w:rFonts w:asciiTheme="majorBidi" w:hAnsiTheme="majorBidi" w:cstheme="majorBidi"/>
          <w:sz w:val="40"/>
          <w:szCs w:val="40"/>
        </w:rPr>
        <w:t>Conclusion</w:t>
      </w:r>
    </w:p>
    <w:p w:rsidR="00E9347C" w:rsidRPr="003201A5" w:rsidRDefault="00E9347C" w:rsidP="003201A5">
      <w:pPr>
        <w:pStyle w:val="a4"/>
        <w:rPr>
          <w:rFonts w:asciiTheme="majorBidi" w:hAnsiTheme="majorBidi" w:cstheme="majorBidi"/>
        </w:rPr>
      </w:pPr>
      <w:r w:rsidRPr="003201A5">
        <w:rPr>
          <w:rFonts w:asciiTheme="majorBidi" w:hAnsiTheme="majorBidi" w:cstheme="majorBidi"/>
        </w:rPr>
        <w:t>Corporate governance is a cornerstone for economic systems worldwide, playing a pivotal role in ensuring efficient resource allocation within corporations and providing stability amid organizational changes. Globally, corporate governance has garnered significant attention from international corporations due to its impact on organizational success and sustainability.</w:t>
      </w:r>
    </w:p>
    <w:p w:rsidR="00E9347C" w:rsidRPr="003201A5" w:rsidRDefault="00E9347C" w:rsidP="003201A5">
      <w:pPr>
        <w:pStyle w:val="a4"/>
        <w:rPr>
          <w:rFonts w:asciiTheme="majorBidi" w:hAnsiTheme="majorBidi" w:cstheme="majorBidi"/>
        </w:rPr>
      </w:pPr>
      <w:r w:rsidRPr="003201A5">
        <w:rPr>
          <w:rFonts w:asciiTheme="majorBidi" w:hAnsiTheme="majorBidi" w:cstheme="majorBidi"/>
        </w:rPr>
        <w:t>As one of the largest oil-producing nations, Saudi Arabia is recognized as a prominent player in global stock markets. With its high market liquidity and economic stature, Saudi Arabia is considered a developed country rather than a developing one. Consequently, the Anglo-American corporate governance model is predominantly embraced by Saudi firms and corporations. This model focuses on maximizing the benefits of owners and shareholders, aligning with the goals of Saudi businesses to enhance profitability and shareholder value.</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One of the leading corporations in Saudi Arabia,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Insurance Corporation, offers a diverse range of services to individuals across the country. While corporate governance is generally expected to have a positive impact on the performance and value of corporations, its outcomes can vary due to factors such as market conditions, financial determinants of the economic system, and other external influences.</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For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the relationship between corporate governance and the corporation’s performance and value was analyzed using an international corporate governance index. This index evaluates characteristics such as board size and the frequency of board meetings to assess governance practices.</w:t>
      </w:r>
    </w:p>
    <w:p w:rsidR="00D734C6"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The analysis yielded two key findings:</w:t>
      </w:r>
    </w:p>
    <w:p w:rsidR="00D734C6" w:rsidRPr="003201A5" w:rsidRDefault="00D734C6" w:rsidP="003201A5">
      <w:pPr>
        <w:numPr>
          <w:ilvl w:val="0"/>
          <w:numId w:val="1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Governance and Performance:</w:t>
      </w:r>
      <w:r w:rsidRPr="003201A5">
        <w:rPr>
          <w:rFonts w:asciiTheme="majorBidi" w:eastAsia="Times New Roman" w:hAnsiTheme="majorBidi" w:cstheme="majorBidi"/>
          <w:sz w:val="24"/>
          <w:szCs w:val="24"/>
        </w:rPr>
        <w:t xml:space="preserve"> There is no significant relationship between the governance of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and its performance. This is attributed to the constraints imposed by Islamic </w:t>
      </w:r>
      <w:proofErr w:type="spellStart"/>
      <w:r w:rsidRPr="003201A5">
        <w:rPr>
          <w:rFonts w:asciiTheme="majorBidi" w:eastAsia="Times New Roman" w:hAnsiTheme="majorBidi" w:cstheme="majorBidi"/>
          <w:sz w:val="24"/>
          <w:szCs w:val="24"/>
        </w:rPr>
        <w:t>Shariah</w:t>
      </w:r>
      <w:proofErr w:type="spellEnd"/>
      <w:r w:rsidRPr="003201A5">
        <w:rPr>
          <w:rFonts w:asciiTheme="majorBidi" w:eastAsia="Times New Roman" w:hAnsiTheme="majorBidi" w:cstheme="majorBidi"/>
          <w:sz w:val="24"/>
          <w:szCs w:val="24"/>
        </w:rPr>
        <w:t xml:space="preserve">, which necessitate balancing owners’ benefits with </w:t>
      </w:r>
      <w:proofErr w:type="spellStart"/>
      <w:r w:rsidRPr="003201A5">
        <w:rPr>
          <w:rFonts w:asciiTheme="majorBidi" w:eastAsia="Times New Roman" w:hAnsiTheme="majorBidi" w:cstheme="majorBidi"/>
          <w:sz w:val="24"/>
          <w:szCs w:val="24"/>
        </w:rPr>
        <w:t>Shariah</w:t>
      </w:r>
      <w:proofErr w:type="spellEnd"/>
      <w:r w:rsidRPr="003201A5">
        <w:rPr>
          <w:rFonts w:asciiTheme="majorBidi" w:eastAsia="Times New Roman" w:hAnsiTheme="majorBidi" w:cstheme="majorBidi"/>
          <w:sz w:val="24"/>
          <w:szCs w:val="24"/>
        </w:rPr>
        <w:t xml:space="preserve"> compliance.</w:t>
      </w:r>
    </w:p>
    <w:p w:rsidR="00D734C6" w:rsidRPr="003201A5" w:rsidRDefault="00D734C6" w:rsidP="003201A5">
      <w:pPr>
        <w:numPr>
          <w:ilvl w:val="0"/>
          <w:numId w:val="14"/>
        </w:num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b/>
          <w:bCs/>
          <w:sz w:val="24"/>
          <w:szCs w:val="24"/>
        </w:rPr>
        <w:t>Governance and Value:</w:t>
      </w:r>
      <w:r w:rsidRPr="003201A5">
        <w:rPr>
          <w:rFonts w:asciiTheme="majorBidi" w:eastAsia="Times New Roman" w:hAnsiTheme="majorBidi" w:cstheme="majorBidi"/>
          <w:sz w:val="24"/>
          <w:szCs w:val="24"/>
        </w:rPr>
        <w:t xml:space="preserve"> There is a strong positive relationship between the governance of Al </w:t>
      </w:r>
      <w:proofErr w:type="spellStart"/>
      <w:r w:rsidRPr="003201A5">
        <w:rPr>
          <w:rFonts w:asciiTheme="majorBidi" w:eastAsia="Times New Roman" w:hAnsiTheme="majorBidi" w:cstheme="majorBidi"/>
          <w:sz w:val="24"/>
          <w:szCs w:val="24"/>
        </w:rPr>
        <w:t>Rajhi</w:t>
      </w:r>
      <w:proofErr w:type="spellEnd"/>
      <w:r w:rsidRPr="003201A5">
        <w:rPr>
          <w:rFonts w:asciiTheme="majorBidi" w:eastAsia="Times New Roman" w:hAnsiTheme="majorBidi" w:cstheme="majorBidi"/>
          <w:sz w:val="24"/>
          <w:szCs w:val="24"/>
        </w:rPr>
        <w:t xml:space="preserve"> Takaful and the firm’s value. This indicates that specific governance characteristics contribute significantly to enhancing the firm’s value.</w:t>
      </w:r>
    </w:p>
    <w:p w:rsidR="00D734C6" w:rsidRPr="003201A5" w:rsidRDefault="00D734C6" w:rsidP="003201A5">
      <w:pPr>
        <w:spacing w:after="0" w:line="240" w:lineRule="auto"/>
        <w:rPr>
          <w:rFonts w:asciiTheme="majorBidi" w:eastAsia="Times New Roman" w:hAnsiTheme="majorBidi" w:cstheme="majorBidi"/>
          <w:sz w:val="24"/>
          <w:szCs w:val="24"/>
        </w:rPr>
      </w:pPr>
    </w:p>
    <w:p w:rsidR="00D734C6" w:rsidRPr="003201A5" w:rsidRDefault="00D734C6"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F22EB9" w:rsidRPr="003201A5" w:rsidRDefault="00F22EB9" w:rsidP="003201A5">
      <w:pPr>
        <w:spacing w:after="0" w:line="240" w:lineRule="auto"/>
        <w:rPr>
          <w:rFonts w:asciiTheme="majorBidi" w:eastAsia="Times New Roman" w:hAnsiTheme="majorBidi" w:cstheme="majorBidi"/>
          <w:sz w:val="24"/>
          <w:szCs w:val="24"/>
        </w:rPr>
      </w:pPr>
    </w:p>
    <w:p w:rsidR="00D734C6" w:rsidRPr="003201A5" w:rsidRDefault="00D734C6" w:rsidP="003201A5">
      <w:pPr>
        <w:spacing w:after="0" w:line="240" w:lineRule="auto"/>
        <w:rPr>
          <w:rFonts w:asciiTheme="majorBidi" w:eastAsia="Times New Roman" w:hAnsiTheme="majorBidi" w:cstheme="majorBidi"/>
          <w:sz w:val="24"/>
          <w:szCs w:val="24"/>
        </w:rPr>
      </w:pPr>
    </w:p>
    <w:p w:rsidR="00D734C6" w:rsidRPr="003201A5" w:rsidRDefault="00D734C6" w:rsidP="003201A5">
      <w:pPr>
        <w:spacing w:before="100" w:beforeAutospacing="1" w:after="100" w:afterAutospacing="1" w:line="240" w:lineRule="auto"/>
        <w:jc w:val="center"/>
        <w:outlineLvl w:val="2"/>
        <w:rPr>
          <w:rFonts w:asciiTheme="majorBidi" w:eastAsia="Times New Roman" w:hAnsiTheme="majorBidi" w:cstheme="majorBidi"/>
          <w:b/>
          <w:bCs/>
          <w:sz w:val="40"/>
          <w:szCs w:val="40"/>
        </w:rPr>
      </w:pPr>
      <w:r w:rsidRPr="003201A5">
        <w:rPr>
          <w:rFonts w:asciiTheme="majorBidi" w:eastAsia="Times New Roman" w:hAnsiTheme="majorBidi" w:cstheme="majorBidi"/>
          <w:b/>
          <w:bCs/>
          <w:sz w:val="40"/>
          <w:szCs w:val="40"/>
        </w:rPr>
        <w:lastRenderedPageBreak/>
        <w:t>6-Recommendations</w:t>
      </w:r>
    </w:p>
    <w:p w:rsidR="003D2EE3" w:rsidRPr="003201A5" w:rsidRDefault="003D2EE3" w:rsidP="003201A5">
      <w:pPr>
        <w:pStyle w:val="a4"/>
        <w:numPr>
          <w:ilvl w:val="0"/>
          <w:numId w:val="19"/>
        </w:numPr>
        <w:rPr>
          <w:rFonts w:asciiTheme="majorBidi" w:hAnsiTheme="majorBidi" w:cstheme="majorBidi"/>
        </w:rPr>
      </w:pPr>
      <w:r w:rsidRPr="003201A5">
        <w:rPr>
          <w:rFonts w:asciiTheme="majorBidi" w:hAnsiTheme="majorBidi" w:cstheme="majorBidi"/>
        </w:rPr>
        <w:t>a strong organizational culture that values governance principles. Engaging senior management in driving these changes and creating an internal policy framework will ensure that corporate governance is seen as a legitimate, integral part of the company's operations.</w:t>
      </w:r>
    </w:p>
    <w:p w:rsidR="003D2EE3" w:rsidRPr="003201A5" w:rsidRDefault="003D2EE3" w:rsidP="003201A5">
      <w:pPr>
        <w:pStyle w:val="a4"/>
        <w:numPr>
          <w:ilvl w:val="0"/>
          <w:numId w:val="19"/>
        </w:numPr>
        <w:rPr>
          <w:rFonts w:asciiTheme="majorBidi" w:hAnsiTheme="majorBidi" w:cstheme="majorBidi"/>
        </w:rPr>
      </w:pPr>
      <w:r w:rsidRPr="003201A5">
        <w:rPr>
          <w:rStyle w:val="a5"/>
          <w:rFonts w:asciiTheme="majorBidi" w:hAnsiTheme="majorBidi" w:cstheme="majorBidi"/>
        </w:rPr>
        <w:t>Market Assessment</w:t>
      </w:r>
      <w:r w:rsidRPr="003201A5">
        <w:rPr>
          <w:rFonts w:asciiTheme="majorBidi" w:hAnsiTheme="majorBidi" w:cstheme="majorBidi"/>
        </w:rPr>
        <w:t xml:space="preserve">: Regularly evaluating the market’s response to changes in corporate governance practices is essential to gaining a deeper understanding of the true impact of these practices on the company’s reputation and market position. By conducting surveys, interviews, or market analysis, Al </w:t>
      </w:r>
      <w:proofErr w:type="spellStart"/>
      <w:r w:rsidRPr="003201A5">
        <w:rPr>
          <w:rFonts w:asciiTheme="majorBidi" w:hAnsiTheme="majorBidi" w:cstheme="majorBidi"/>
        </w:rPr>
        <w:t>Rajhi</w:t>
      </w:r>
      <w:proofErr w:type="spellEnd"/>
      <w:r w:rsidRPr="003201A5">
        <w:rPr>
          <w:rFonts w:asciiTheme="majorBidi" w:hAnsiTheme="majorBidi" w:cstheme="majorBidi"/>
        </w:rPr>
        <w:t xml:space="preserve"> Takaful can assess stakeholder satisfaction and gauge the company’s standing in the competitive market. These insights will not only help in adjusting governance strategies but also ensure that the company remains responsive to changing market dynamics and investor expectations.</w:t>
      </w:r>
    </w:p>
    <w:p w:rsidR="003D2EE3" w:rsidRPr="003201A5" w:rsidRDefault="003D2EE3" w:rsidP="003201A5">
      <w:pPr>
        <w:pStyle w:val="a4"/>
        <w:numPr>
          <w:ilvl w:val="0"/>
          <w:numId w:val="19"/>
        </w:numPr>
        <w:rPr>
          <w:rFonts w:asciiTheme="majorBidi" w:hAnsiTheme="majorBidi" w:cstheme="majorBidi"/>
        </w:rPr>
      </w:pPr>
      <w:r w:rsidRPr="003201A5">
        <w:rPr>
          <w:rStyle w:val="a5"/>
          <w:rFonts w:asciiTheme="majorBidi" w:hAnsiTheme="majorBidi" w:cstheme="majorBidi"/>
        </w:rPr>
        <w:t>Promote Transparency</w:t>
      </w:r>
      <w:r w:rsidRPr="003201A5">
        <w:rPr>
          <w:rFonts w:asciiTheme="majorBidi" w:hAnsiTheme="majorBidi" w:cstheme="majorBidi"/>
        </w:rPr>
        <w:t xml:space="preserve">: Improving transparency and disclosure is a key recommendation for enhancing corporate governance. This can be done by ensuring regular board meetings and reporting mechanisms, which provide clear and timely information to stakeholders about the company’s financial health and strategic decisions. By implementing clear, transparent policies and guidelines, Al </w:t>
      </w:r>
      <w:proofErr w:type="spellStart"/>
      <w:r w:rsidRPr="003201A5">
        <w:rPr>
          <w:rFonts w:asciiTheme="majorBidi" w:hAnsiTheme="majorBidi" w:cstheme="majorBidi"/>
        </w:rPr>
        <w:t>Rajhi</w:t>
      </w:r>
      <w:proofErr w:type="spellEnd"/>
      <w:r w:rsidRPr="003201A5">
        <w:rPr>
          <w:rFonts w:asciiTheme="majorBidi" w:hAnsiTheme="majorBidi" w:cstheme="majorBidi"/>
        </w:rPr>
        <w:t xml:space="preserve"> Takaful can foster a culture of openness, allowing shareholders, customers, and employees to gain confidence in the company’s operations. Transparency not only enhances the company's public image but also strengthens trust with its investors and partners.</w:t>
      </w:r>
    </w:p>
    <w:p w:rsidR="003D2EE3" w:rsidRPr="003201A5" w:rsidRDefault="003D2EE3" w:rsidP="003201A5">
      <w:pPr>
        <w:pStyle w:val="a4"/>
        <w:numPr>
          <w:ilvl w:val="0"/>
          <w:numId w:val="19"/>
        </w:numPr>
        <w:rPr>
          <w:rFonts w:asciiTheme="majorBidi" w:hAnsiTheme="majorBidi" w:cstheme="majorBidi"/>
        </w:rPr>
      </w:pPr>
      <w:r w:rsidRPr="003201A5">
        <w:rPr>
          <w:rStyle w:val="a5"/>
          <w:rFonts w:asciiTheme="majorBidi" w:hAnsiTheme="majorBidi" w:cstheme="majorBidi"/>
        </w:rPr>
        <w:t>Evaluate Firm Structure</w:t>
      </w:r>
      <w:r w:rsidRPr="003201A5">
        <w:rPr>
          <w:rFonts w:asciiTheme="majorBidi" w:hAnsiTheme="majorBidi" w:cstheme="majorBidi"/>
        </w:rPr>
        <w:t>: Analyzing the influence of the firm’s structure on the effectiveness of its corporate governance practices is essential. Understanding how the organizational hierarchy, roles, and reporting lines impact decision-making processes and governance will help identify areas for improvement. A well-defined corporate structure that allows for clear decision-making and accountability will support the efficient implementation of governance policies. Additionally, a flatter organizational structure with empowered decision-makers can improve agility and responsiveness, enabling the company to better adapt to the changing regulatory and business environment.</w:t>
      </w:r>
    </w:p>
    <w:p w:rsidR="003D2EE3" w:rsidRPr="003201A5" w:rsidRDefault="003D2EE3" w:rsidP="003201A5">
      <w:pPr>
        <w:pStyle w:val="a4"/>
        <w:numPr>
          <w:ilvl w:val="0"/>
          <w:numId w:val="19"/>
        </w:numPr>
        <w:rPr>
          <w:rFonts w:asciiTheme="majorBidi" w:hAnsiTheme="majorBidi" w:cstheme="majorBidi"/>
        </w:rPr>
      </w:pPr>
      <w:r w:rsidRPr="003201A5">
        <w:rPr>
          <w:rStyle w:val="a5"/>
          <w:rFonts w:asciiTheme="majorBidi" w:hAnsiTheme="majorBidi" w:cstheme="majorBidi"/>
        </w:rPr>
        <w:t>Learn from Global Practices</w:t>
      </w:r>
      <w:r w:rsidRPr="003201A5">
        <w:rPr>
          <w:rFonts w:asciiTheme="majorBidi" w:hAnsiTheme="majorBidi" w:cstheme="majorBidi"/>
        </w:rPr>
        <w:t xml:space="preserve">: Al </w:t>
      </w:r>
      <w:proofErr w:type="spellStart"/>
      <w:r w:rsidRPr="003201A5">
        <w:rPr>
          <w:rFonts w:asciiTheme="majorBidi" w:hAnsiTheme="majorBidi" w:cstheme="majorBidi"/>
        </w:rPr>
        <w:t>Rajhi</w:t>
      </w:r>
      <w:proofErr w:type="spellEnd"/>
      <w:r w:rsidRPr="003201A5">
        <w:rPr>
          <w:rFonts w:asciiTheme="majorBidi" w:hAnsiTheme="majorBidi" w:cstheme="majorBidi"/>
        </w:rPr>
        <w:t xml:space="preserve"> Takaful can enhance its corporate governance effectiveness by adopting best practices from developed countries with mature governance frameworks, such as the United States. By studying international models and integrating successful strategies, the company can refine its approach to corporate governance, risk management, and stakeholder engagement. Leveraging global expertise will also help the company stay competitive in the international market, attract foreign investors, and ensure that its governance practices meet global standards of accountability, sustainability, and ethical conduct.</w:t>
      </w:r>
    </w:p>
    <w:p w:rsidR="003201A5" w:rsidRDefault="003D2EE3" w:rsidP="003201A5">
      <w:pPr>
        <w:pStyle w:val="a4"/>
        <w:rPr>
          <w:rFonts w:asciiTheme="majorBidi" w:hAnsiTheme="majorBidi" w:cstheme="majorBidi"/>
        </w:rPr>
      </w:pPr>
      <w:r w:rsidRPr="003201A5">
        <w:rPr>
          <w:rFonts w:asciiTheme="majorBidi" w:hAnsiTheme="majorBidi" w:cstheme="majorBidi"/>
        </w:rPr>
        <w:t xml:space="preserve">By implementing these recommendations, Al </w:t>
      </w:r>
      <w:proofErr w:type="spellStart"/>
      <w:r w:rsidRPr="003201A5">
        <w:rPr>
          <w:rFonts w:asciiTheme="majorBidi" w:hAnsiTheme="majorBidi" w:cstheme="majorBidi"/>
        </w:rPr>
        <w:t>Rajhi</w:t>
      </w:r>
      <w:proofErr w:type="spellEnd"/>
      <w:r w:rsidRPr="003201A5">
        <w:rPr>
          <w:rFonts w:asciiTheme="majorBidi" w:hAnsiTheme="majorBidi" w:cstheme="majorBidi"/>
        </w:rPr>
        <w:t xml:space="preserve"> Takaful Insurance Corporation can strengthen its corporate governance framework, improve its organizational performance, and enhance its market value. Additionally, these efforts will contribute to a more transparent, accountable, and sustainable business environment, ultimately benefiting both the company and its</w:t>
      </w:r>
      <w:r w:rsidR="003201A5">
        <w:rPr>
          <w:rFonts w:asciiTheme="majorBidi" w:hAnsiTheme="majorBidi" w:cstheme="majorBidi"/>
        </w:rPr>
        <w:t xml:space="preserve"> stakeholders in the long term.</w:t>
      </w:r>
    </w:p>
    <w:p w:rsidR="003201A5" w:rsidRDefault="003201A5" w:rsidP="003201A5">
      <w:pPr>
        <w:pStyle w:val="a4"/>
        <w:rPr>
          <w:rFonts w:asciiTheme="majorBidi" w:hAnsiTheme="majorBidi" w:cstheme="majorBidi"/>
        </w:rPr>
      </w:pPr>
    </w:p>
    <w:p w:rsidR="003201A5" w:rsidRDefault="003201A5" w:rsidP="003201A5">
      <w:pPr>
        <w:spacing w:before="100" w:beforeAutospacing="1" w:after="100" w:afterAutospacing="1" w:line="240" w:lineRule="auto"/>
        <w:jc w:val="center"/>
        <w:rPr>
          <w:rFonts w:asciiTheme="majorBidi" w:eastAsia="Times New Roman" w:hAnsiTheme="majorBidi" w:cstheme="majorBidi"/>
          <w:sz w:val="24"/>
          <w:szCs w:val="24"/>
        </w:rPr>
      </w:pPr>
    </w:p>
    <w:p w:rsidR="003201A5" w:rsidRPr="003201A5" w:rsidRDefault="003201A5" w:rsidP="003201A5">
      <w:pPr>
        <w:spacing w:before="100" w:beforeAutospacing="1" w:after="100" w:afterAutospacing="1" w:line="240" w:lineRule="auto"/>
        <w:jc w:val="center"/>
        <w:rPr>
          <w:rFonts w:asciiTheme="majorBidi" w:hAnsiTheme="majorBidi" w:cstheme="majorBidi"/>
          <w:b/>
          <w:bCs/>
          <w:sz w:val="40"/>
          <w:szCs w:val="40"/>
        </w:rPr>
      </w:pPr>
      <w:r w:rsidRPr="003201A5">
        <w:rPr>
          <w:rFonts w:asciiTheme="majorBidi" w:hAnsiTheme="majorBidi" w:cstheme="majorBidi"/>
          <w:b/>
          <w:bCs/>
          <w:sz w:val="40"/>
          <w:szCs w:val="40"/>
        </w:rPr>
        <w:t>7-References</w:t>
      </w:r>
    </w:p>
    <w:p w:rsidR="00D734C6" w:rsidRPr="003201A5" w:rsidRDefault="00D734C6" w:rsidP="003201A5">
      <w:pPr>
        <w:spacing w:before="100" w:beforeAutospacing="1" w:after="100" w:afterAutospacing="1" w:line="240" w:lineRule="auto"/>
        <w:rPr>
          <w:rFonts w:asciiTheme="majorBidi" w:hAnsiTheme="majorBidi" w:cstheme="majorBidi"/>
        </w:rPr>
      </w:pPr>
      <w:proofErr w:type="spellStart"/>
      <w:r w:rsidRPr="003201A5">
        <w:rPr>
          <w:rFonts w:asciiTheme="majorBidi" w:hAnsiTheme="majorBidi" w:cstheme="majorBidi"/>
        </w:rPr>
        <w:t>Toumar</w:t>
      </w:r>
      <w:proofErr w:type="spellEnd"/>
      <w:r w:rsidRPr="003201A5">
        <w:rPr>
          <w:rFonts w:asciiTheme="majorBidi" w:hAnsiTheme="majorBidi" w:cstheme="majorBidi"/>
        </w:rPr>
        <w:t>, S. T. (2008). Corporate governance and bank performance: evidence from Jordanian</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banking industry. M.A. thesis, School of business, The University of Jordan, Amman,</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Jordan.</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VO, D. H., &amp; Nguyen, T. M. (2014). The impact of corporate governance on firm performance:</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Empirical study in Vietnam. International Journal of Economics and Finance, 6(6), 1-14.</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 xml:space="preserve">Vu, N. H., &amp; Nguyen, T. (2017). Impacts of corporate governance on firm </w:t>
      </w:r>
      <w:proofErr w:type="spellStart"/>
      <w:r w:rsidRPr="003201A5">
        <w:rPr>
          <w:rFonts w:asciiTheme="majorBidi" w:hAnsiTheme="majorBidi" w:cstheme="majorBidi"/>
        </w:rPr>
        <w:t>performanceEmpirical</w:t>
      </w:r>
      <w:proofErr w:type="spellEnd"/>
      <w:r w:rsidRPr="003201A5">
        <w:rPr>
          <w:rFonts w:asciiTheme="majorBidi" w:hAnsiTheme="majorBidi" w:cstheme="majorBidi"/>
        </w:rPr>
        <w:t xml:space="preserve"> studies of listed Singaporean companies.</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 xml:space="preserve">Wang, J.L., </w:t>
      </w:r>
      <w:proofErr w:type="spellStart"/>
      <w:r w:rsidRPr="003201A5">
        <w:rPr>
          <w:rFonts w:asciiTheme="majorBidi" w:hAnsiTheme="majorBidi" w:cstheme="majorBidi"/>
        </w:rPr>
        <w:t>Jeng</w:t>
      </w:r>
      <w:proofErr w:type="spellEnd"/>
      <w:r w:rsidRPr="003201A5">
        <w:rPr>
          <w:rFonts w:asciiTheme="majorBidi" w:hAnsiTheme="majorBidi" w:cstheme="majorBidi"/>
        </w:rPr>
        <w:t xml:space="preserve"> V. &amp; </w:t>
      </w:r>
      <w:proofErr w:type="spellStart"/>
      <w:r w:rsidRPr="003201A5">
        <w:rPr>
          <w:rFonts w:asciiTheme="majorBidi" w:hAnsiTheme="majorBidi" w:cstheme="majorBidi"/>
        </w:rPr>
        <w:t>Peng</w:t>
      </w:r>
      <w:proofErr w:type="spellEnd"/>
      <w:r w:rsidRPr="003201A5">
        <w:rPr>
          <w:rFonts w:asciiTheme="majorBidi" w:hAnsiTheme="majorBidi" w:cstheme="majorBidi"/>
        </w:rPr>
        <w:t xml:space="preserve"> J.L. (2007). The Impact of Corporate Governance Structure on the</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Efficiency Performance of Insurance Companies in Taiwan. The International Association</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for the Study of Insurance Economics, 32,264- 282.</w:t>
      </w:r>
    </w:p>
    <w:p w:rsidR="00D734C6" w:rsidRPr="003201A5" w:rsidRDefault="00D734C6" w:rsidP="003201A5">
      <w:pPr>
        <w:spacing w:before="100" w:beforeAutospacing="1" w:after="100" w:afterAutospacing="1" w:line="240" w:lineRule="auto"/>
        <w:rPr>
          <w:rFonts w:asciiTheme="majorBidi" w:hAnsiTheme="majorBidi" w:cstheme="majorBidi"/>
        </w:rPr>
      </w:pPr>
      <w:proofErr w:type="spellStart"/>
      <w:r w:rsidRPr="003201A5">
        <w:rPr>
          <w:rFonts w:asciiTheme="majorBidi" w:hAnsiTheme="majorBidi" w:cstheme="majorBidi"/>
        </w:rPr>
        <w:t>Wanyama</w:t>
      </w:r>
      <w:proofErr w:type="spellEnd"/>
      <w:r w:rsidRPr="003201A5">
        <w:rPr>
          <w:rFonts w:asciiTheme="majorBidi" w:hAnsiTheme="majorBidi" w:cstheme="majorBidi"/>
        </w:rPr>
        <w:t xml:space="preserve">, D.W. &amp; </w:t>
      </w:r>
      <w:proofErr w:type="spellStart"/>
      <w:r w:rsidRPr="003201A5">
        <w:rPr>
          <w:rFonts w:asciiTheme="majorBidi" w:hAnsiTheme="majorBidi" w:cstheme="majorBidi"/>
        </w:rPr>
        <w:t>Olweny</w:t>
      </w:r>
      <w:proofErr w:type="spellEnd"/>
      <w:r w:rsidRPr="003201A5">
        <w:rPr>
          <w:rFonts w:asciiTheme="majorBidi" w:hAnsiTheme="majorBidi" w:cstheme="majorBidi"/>
        </w:rPr>
        <w:t xml:space="preserve"> T. (2013). Effects of Corporate Governance on Financial</w:t>
      </w:r>
    </w:p>
    <w:p w:rsidR="00D734C6" w:rsidRPr="003201A5" w:rsidRDefault="00D734C6" w:rsidP="003201A5">
      <w:pPr>
        <w:spacing w:before="100" w:beforeAutospacing="1" w:after="100" w:afterAutospacing="1" w:line="240" w:lineRule="auto"/>
        <w:rPr>
          <w:rFonts w:asciiTheme="majorBidi" w:hAnsiTheme="majorBidi" w:cstheme="majorBidi"/>
        </w:rPr>
      </w:pPr>
      <w:r w:rsidRPr="003201A5">
        <w:rPr>
          <w:rFonts w:asciiTheme="majorBidi" w:hAnsiTheme="majorBidi" w:cstheme="majorBidi"/>
        </w:rPr>
        <w:t>Performance of Listed Insurance Firms in Kenya. Public Policy and Administration</w:t>
      </w:r>
    </w:p>
    <w:p w:rsidR="00E9347C" w:rsidRPr="003201A5" w:rsidRDefault="00D734C6"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hAnsiTheme="majorBidi" w:cstheme="majorBidi"/>
        </w:rPr>
        <w:t>Research, 3(4), 96-116.</w:t>
      </w:r>
    </w:p>
    <w:p w:rsidR="00112BA1" w:rsidRPr="003201A5" w:rsidRDefault="00112BA1" w:rsidP="003201A5">
      <w:pPr>
        <w:spacing w:after="0"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Alamri</w:t>
      </w:r>
      <w:proofErr w:type="spellEnd"/>
      <w:r w:rsidRPr="003201A5">
        <w:rPr>
          <w:rFonts w:asciiTheme="majorBidi" w:eastAsia="Times New Roman" w:hAnsiTheme="majorBidi" w:cstheme="majorBidi"/>
          <w:sz w:val="24"/>
          <w:szCs w:val="24"/>
        </w:rPr>
        <w:t xml:space="preserve">, M. H., &amp; </w:t>
      </w:r>
      <w:proofErr w:type="spellStart"/>
      <w:r w:rsidRPr="003201A5">
        <w:rPr>
          <w:rFonts w:asciiTheme="majorBidi" w:eastAsia="Times New Roman" w:hAnsiTheme="majorBidi" w:cstheme="majorBidi"/>
          <w:sz w:val="24"/>
          <w:szCs w:val="24"/>
        </w:rPr>
        <w:t>Almahmeed</w:t>
      </w:r>
      <w:proofErr w:type="spellEnd"/>
      <w:r w:rsidRPr="003201A5">
        <w:rPr>
          <w:rFonts w:asciiTheme="majorBidi" w:eastAsia="Times New Roman" w:hAnsiTheme="majorBidi" w:cstheme="majorBidi"/>
          <w:sz w:val="24"/>
          <w:szCs w:val="24"/>
        </w:rPr>
        <w:t xml:space="preserve">, A. A. (2017). </w:t>
      </w:r>
      <w:r w:rsidRPr="003201A5">
        <w:rPr>
          <w:rFonts w:asciiTheme="majorBidi" w:eastAsia="Times New Roman" w:hAnsiTheme="majorBidi" w:cstheme="majorBidi"/>
          <w:i/>
          <w:iCs/>
          <w:sz w:val="24"/>
          <w:szCs w:val="24"/>
        </w:rPr>
        <w:t>The Impact of Corporate Governance on the Risk Management Performance of Saudi Insurance Companies.</w:t>
      </w:r>
      <w:r w:rsidRPr="003201A5">
        <w:rPr>
          <w:rFonts w:asciiTheme="majorBidi" w:eastAsia="Times New Roman" w:hAnsiTheme="majorBidi" w:cstheme="majorBidi"/>
          <w:sz w:val="24"/>
          <w:szCs w:val="24"/>
        </w:rPr>
        <w:t xml:space="preserve"> Journal of Insurance and Risk Management, 7(3), 47-58.</w:t>
      </w:r>
    </w:p>
    <w:p w:rsidR="003201A5" w:rsidRPr="003201A5" w:rsidRDefault="003201A5" w:rsidP="003201A5">
      <w:pPr>
        <w:spacing w:after="0" w:line="240" w:lineRule="auto"/>
        <w:rPr>
          <w:rFonts w:asciiTheme="majorBidi" w:eastAsia="Times New Roman" w:hAnsiTheme="majorBidi" w:cstheme="majorBidi"/>
          <w:sz w:val="24"/>
          <w:szCs w:val="24"/>
        </w:rPr>
      </w:pPr>
    </w:p>
    <w:p w:rsidR="00112BA1" w:rsidRPr="003201A5" w:rsidRDefault="00112BA1" w:rsidP="003201A5">
      <w:pPr>
        <w:spacing w:after="0"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Fraser, J., &amp; </w:t>
      </w:r>
      <w:proofErr w:type="spellStart"/>
      <w:r w:rsidRPr="003201A5">
        <w:rPr>
          <w:rFonts w:asciiTheme="majorBidi" w:eastAsia="Times New Roman" w:hAnsiTheme="majorBidi" w:cstheme="majorBidi"/>
          <w:sz w:val="24"/>
          <w:szCs w:val="24"/>
        </w:rPr>
        <w:t>Simkins</w:t>
      </w:r>
      <w:proofErr w:type="spellEnd"/>
      <w:r w:rsidRPr="003201A5">
        <w:rPr>
          <w:rFonts w:asciiTheme="majorBidi" w:eastAsia="Times New Roman" w:hAnsiTheme="majorBidi" w:cstheme="majorBidi"/>
          <w:sz w:val="24"/>
          <w:szCs w:val="24"/>
        </w:rPr>
        <w:t xml:space="preserve">, B. J. (2010). </w:t>
      </w:r>
      <w:r w:rsidRPr="003201A5">
        <w:rPr>
          <w:rFonts w:asciiTheme="majorBidi" w:eastAsia="Times New Roman" w:hAnsiTheme="majorBidi" w:cstheme="majorBidi"/>
          <w:i/>
          <w:iCs/>
          <w:sz w:val="24"/>
          <w:szCs w:val="24"/>
        </w:rPr>
        <w:t>Enterprise Risk Management: Today's Leading Research and Best Practices for Tomorrow's Executives.</w:t>
      </w:r>
      <w:r w:rsidRPr="003201A5">
        <w:rPr>
          <w:rFonts w:asciiTheme="majorBidi" w:eastAsia="Times New Roman" w:hAnsiTheme="majorBidi" w:cstheme="majorBidi"/>
          <w:sz w:val="24"/>
          <w:szCs w:val="24"/>
        </w:rPr>
        <w:t xml:space="preserve"> Wiley &amp; Sons.</w:t>
      </w:r>
    </w:p>
    <w:p w:rsidR="003201A5" w:rsidRPr="003201A5" w:rsidRDefault="003201A5" w:rsidP="003201A5">
      <w:pPr>
        <w:spacing w:after="0" w:line="240" w:lineRule="auto"/>
        <w:rPr>
          <w:rFonts w:asciiTheme="majorBidi" w:eastAsia="Times New Roman" w:hAnsiTheme="majorBidi" w:cstheme="majorBidi"/>
          <w:sz w:val="24"/>
          <w:szCs w:val="24"/>
        </w:rPr>
      </w:pPr>
    </w:p>
    <w:p w:rsidR="00112BA1" w:rsidRPr="003201A5" w:rsidRDefault="00112BA1" w:rsidP="003201A5">
      <w:pPr>
        <w:spacing w:after="0"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Jensen, M. C., &amp; </w:t>
      </w:r>
      <w:proofErr w:type="spellStart"/>
      <w:r w:rsidRPr="003201A5">
        <w:rPr>
          <w:rFonts w:asciiTheme="majorBidi" w:eastAsia="Times New Roman" w:hAnsiTheme="majorBidi" w:cstheme="majorBidi"/>
          <w:sz w:val="24"/>
          <w:szCs w:val="24"/>
        </w:rPr>
        <w:t>Meckling</w:t>
      </w:r>
      <w:proofErr w:type="spellEnd"/>
      <w:r w:rsidRPr="003201A5">
        <w:rPr>
          <w:rFonts w:asciiTheme="majorBidi" w:eastAsia="Times New Roman" w:hAnsiTheme="majorBidi" w:cstheme="majorBidi"/>
          <w:sz w:val="24"/>
          <w:szCs w:val="24"/>
        </w:rPr>
        <w:t xml:space="preserve">, W. H. (1976). </w:t>
      </w:r>
      <w:r w:rsidRPr="003201A5">
        <w:rPr>
          <w:rFonts w:asciiTheme="majorBidi" w:eastAsia="Times New Roman" w:hAnsiTheme="majorBidi" w:cstheme="majorBidi"/>
          <w:i/>
          <w:iCs/>
          <w:sz w:val="24"/>
          <w:szCs w:val="24"/>
        </w:rPr>
        <w:t>Theory of the Firm: Managerial Behavior, Agency Costs, and Ownership Structure.</w:t>
      </w:r>
      <w:r w:rsidRPr="003201A5">
        <w:rPr>
          <w:rFonts w:asciiTheme="majorBidi" w:eastAsia="Times New Roman" w:hAnsiTheme="majorBidi" w:cstheme="majorBidi"/>
          <w:sz w:val="24"/>
          <w:szCs w:val="24"/>
        </w:rPr>
        <w:t xml:space="preserve"> Journal of Financial Economics, 3(4), 305-360.</w:t>
      </w:r>
    </w:p>
    <w:p w:rsidR="003201A5" w:rsidRPr="003201A5" w:rsidRDefault="003201A5" w:rsidP="003201A5">
      <w:pPr>
        <w:spacing w:after="0" w:line="240" w:lineRule="auto"/>
        <w:rPr>
          <w:rFonts w:asciiTheme="majorBidi" w:eastAsia="Times New Roman" w:hAnsiTheme="majorBidi" w:cstheme="majorBidi"/>
          <w:sz w:val="24"/>
          <w:szCs w:val="24"/>
        </w:rPr>
      </w:pPr>
    </w:p>
    <w:p w:rsidR="00112BA1" w:rsidRPr="003201A5" w:rsidRDefault="00112BA1" w:rsidP="003201A5">
      <w:pPr>
        <w:spacing w:after="0"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Kaplan, R. S., &amp; Mikes, A. (2012). </w:t>
      </w:r>
      <w:r w:rsidRPr="003201A5">
        <w:rPr>
          <w:rFonts w:asciiTheme="majorBidi" w:eastAsia="Times New Roman" w:hAnsiTheme="majorBidi" w:cstheme="majorBidi"/>
          <w:i/>
          <w:iCs/>
          <w:sz w:val="24"/>
          <w:szCs w:val="24"/>
        </w:rPr>
        <w:t>Managing Risks: A New Framework.</w:t>
      </w:r>
      <w:r w:rsidRPr="003201A5">
        <w:rPr>
          <w:rFonts w:asciiTheme="majorBidi" w:eastAsia="Times New Roman" w:hAnsiTheme="majorBidi" w:cstheme="majorBidi"/>
          <w:sz w:val="24"/>
          <w:szCs w:val="24"/>
        </w:rPr>
        <w:t xml:space="preserve"> Harvard Business Review, 90(6), 48-60.</w:t>
      </w:r>
    </w:p>
    <w:p w:rsidR="003201A5" w:rsidRPr="003201A5" w:rsidRDefault="003201A5" w:rsidP="003201A5">
      <w:pPr>
        <w:spacing w:after="0" w:line="240" w:lineRule="auto"/>
        <w:rPr>
          <w:rFonts w:asciiTheme="majorBidi" w:eastAsia="Times New Roman" w:hAnsiTheme="majorBidi" w:cstheme="majorBidi"/>
          <w:sz w:val="24"/>
          <w:szCs w:val="24"/>
        </w:rPr>
      </w:pPr>
    </w:p>
    <w:p w:rsidR="00112BA1" w:rsidRPr="003201A5" w:rsidRDefault="00112BA1" w:rsidP="003201A5">
      <w:pPr>
        <w:spacing w:after="0"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OECD (2004). </w:t>
      </w:r>
      <w:r w:rsidRPr="003201A5">
        <w:rPr>
          <w:rFonts w:asciiTheme="majorBidi" w:eastAsia="Times New Roman" w:hAnsiTheme="majorBidi" w:cstheme="majorBidi"/>
          <w:i/>
          <w:iCs/>
          <w:sz w:val="24"/>
          <w:szCs w:val="24"/>
        </w:rPr>
        <w:t>Corporate Governance and Risk Management.</w:t>
      </w:r>
      <w:r w:rsidRPr="003201A5">
        <w:rPr>
          <w:rFonts w:asciiTheme="majorBidi" w:eastAsia="Times New Roman" w:hAnsiTheme="majorBidi" w:cstheme="majorBidi"/>
          <w:sz w:val="24"/>
          <w:szCs w:val="24"/>
        </w:rPr>
        <w:t xml:space="preserve"> OECD Publications.</w:t>
      </w:r>
    </w:p>
    <w:p w:rsidR="00F22EB9" w:rsidRPr="003201A5" w:rsidRDefault="00112BA1" w:rsidP="003201A5">
      <w:pPr>
        <w:spacing w:before="100" w:beforeAutospacing="1" w:after="100" w:afterAutospacing="1" w:line="240" w:lineRule="auto"/>
        <w:rPr>
          <w:rFonts w:asciiTheme="majorBidi" w:hAnsiTheme="majorBidi" w:cstheme="majorBidi"/>
        </w:rPr>
      </w:pPr>
      <w:r w:rsidRPr="003201A5">
        <w:rPr>
          <w:rFonts w:asciiTheme="majorBidi" w:eastAsia="Times New Roman" w:hAnsiTheme="majorBidi" w:cstheme="majorBidi"/>
          <w:sz w:val="24"/>
          <w:szCs w:val="24"/>
        </w:rPr>
        <w:t xml:space="preserve">Spencer, B. (2009). </w:t>
      </w:r>
      <w:r w:rsidRPr="003201A5">
        <w:rPr>
          <w:rFonts w:asciiTheme="majorBidi" w:eastAsia="Times New Roman" w:hAnsiTheme="majorBidi" w:cstheme="majorBidi"/>
          <w:i/>
          <w:iCs/>
          <w:sz w:val="24"/>
          <w:szCs w:val="24"/>
        </w:rPr>
        <w:t>Governance, Risk, and Compliance: It’s All About the Conversation.</w:t>
      </w:r>
      <w:r w:rsidRPr="003201A5">
        <w:rPr>
          <w:rFonts w:asciiTheme="majorBidi" w:eastAsia="Times New Roman" w:hAnsiTheme="majorBidi" w:cstheme="majorBidi"/>
          <w:sz w:val="24"/>
          <w:szCs w:val="24"/>
        </w:rPr>
        <w:t xml:space="preserve"> Governance, Risk, and Compliance Journal, 12(2), 16-24.</w:t>
      </w:r>
    </w:p>
    <w:p w:rsidR="003201A5" w:rsidRPr="003201A5" w:rsidRDefault="003201A5" w:rsidP="003201A5">
      <w:pPr>
        <w:spacing w:before="100" w:beforeAutospacing="1" w:after="100" w:afterAutospacing="1" w:line="240" w:lineRule="auto"/>
        <w:rPr>
          <w:rFonts w:asciiTheme="majorBidi" w:eastAsia="Times New Roman" w:hAnsiTheme="majorBidi" w:cstheme="majorBidi"/>
          <w:sz w:val="24"/>
          <w:szCs w:val="24"/>
        </w:rPr>
      </w:pP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Mohan, A., &amp; </w:t>
      </w:r>
      <w:proofErr w:type="spellStart"/>
      <w:r w:rsidRPr="003201A5">
        <w:rPr>
          <w:rFonts w:asciiTheme="majorBidi" w:eastAsia="Times New Roman" w:hAnsiTheme="majorBidi" w:cstheme="majorBidi"/>
          <w:sz w:val="24"/>
          <w:szCs w:val="24"/>
        </w:rPr>
        <w:t>Chandramohan</w:t>
      </w:r>
      <w:proofErr w:type="spellEnd"/>
      <w:r w:rsidRPr="003201A5">
        <w:rPr>
          <w:rFonts w:asciiTheme="majorBidi" w:eastAsia="Times New Roman" w:hAnsiTheme="majorBidi" w:cstheme="majorBidi"/>
          <w:sz w:val="24"/>
          <w:szCs w:val="24"/>
        </w:rPr>
        <w:t>, S. (2018). Impact of Corporate Governance on Firm Performance:</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Empirical Evidence from India.</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Morck</w:t>
      </w:r>
      <w:proofErr w:type="spellEnd"/>
      <w:r w:rsidRPr="003201A5">
        <w:rPr>
          <w:rFonts w:asciiTheme="majorBidi" w:eastAsia="Times New Roman" w:hAnsiTheme="majorBidi" w:cstheme="majorBidi"/>
          <w:sz w:val="24"/>
          <w:szCs w:val="24"/>
        </w:rPr>
        <w:t xml:space="preserve">, R., Nakamura, M., &amp; </w:t>
      </w:r>
      <w:proofErr w:type="spellStart"/>
      <w:r w:rsidRPr="003201A5">
        <w:rPr>
          <w:rFonts w:asciiTheme="majorBidi" w:eastAsia="Times New Roman" w:hAnsiTheme="majorBidi" w:cstheme="majorBidi"/>
          <w:sz w:val="24"/>
          <w:szCs w:val="24"/>
        </w:rPr>
        <w:t>Shivdasani</w:t>
      </w:r>
      <w:proofErr w:type="spellEnd"/>
      <w:r w:rsidRPr="003201A5">
        <w:rPr>
          <w:rFonts w:asciiTheme="majorBidi" w:eastAsia="Times New Roman" w:hAnsiTheme="majorBidi" w:cstheme="majorBidi"/>
          <w:sz w:val="24"/>
          <w:szCs w:val="24"/>
        </w:rPr>
        <w:t>, A. (2000). Banks, ownership structure, and firm value</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in Japan. The Journal of Business, 73(4), 539-567.</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Mwangi</w:t>
      </w:r>
      <w:proofErr w:type="spellEnd"/>
      <w:r w:rsidRPr="003201A5">
        <w:rPr>
          <w:rFonts w:asciiTheme="majorBidi" w:eastAsia="Times New Roman" w:hAnsiTheme="majorBidi" w:cstheme="majorBidi"/>
          <w:sz w:val="24"/>
          <w:szCs w:val="24"/>
        </w:rPr>
        <w:t>, M. W. (2013). The effect of Corporate Governance on financial performance of</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companies listed at NSE. Nairobi</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Nausea, M., &amp; Malik, S. A. (2015). Corporate governance and bank performance: a study of</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selected banks in GCC region. Asian Social Science, 11(9), 226.</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Ndung’u</w:t>
      </w:r>
      <w:proofErr w:type="spellEnd"/>
      <w:r w:rsidRPr="003201A5">
        <w:rPr>
          <w:rFonts w:asciiTheme="majorBidi" w:eastAsia="Times New Roman" w:hAnsiTheme="majorBidi" w:cstheme="majorBidi"/>
          <w:sz w:val="24"/>
          <w:szCs w:val="24"/>
        </w:rPr>
        <w:t>, S. (2013). The effect of corporate governance on financial performance of insurance</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companies in Kenya. School of Business, University of Nairobi.</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Okwee</w:t>
      </w:r>
      <w:proofErr w:type="spellEnd"/>
      <w:r w:rsidRPr="003201A5">
        <w:rPr>
          <w:rFonts w:asciiTheme="majorBidi" w:eastAsia="Times New Roman" w:hAnsiTheme="majorBidi" w:cstheme="majorBidi"/>
          <w:sz w:val="24"/>
          <w:szCs w:val="24"/>
        </w:rPr>
        <w:t xml:space="preserve">, A. (2011). Corporate Governance and Financial Performance of SACCOs in </w:t>
      </w:r>
      <w:proofErr w:type="spellStart"/>
      <w:r w:rsidRPr="003201A5">
        <w:rPr>
          <w:rFonts w:asciiTheme="majorBidi" w:eastAsia="Times New Roman" w:hAnsiTheme="majorBidi" w:cstheme="majorBidi"/>
          <w:sz w:val="24"/>
          <w:szCs w:val="24"/>
        </w:rPr>
        <w:t>Lango</w:t>
      </w:r>
      <w:proofErr w:type="spellEnd"/>
      <w:r w:rsidRPr="003201A5">
        <w:rPr>
          <w:rFonts w:asciiTheme="majorBidi" w:eastAsia="Times New Roman" w:hAnsiTheme="majorBidi" w:cstheme="majorBidi"/>
          <w:sz w:val="24"/>
          <w:szCs w:val="24"/>
        </w:rPr>
        <w:t xml:space="preserve"> Sub</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Region. A Thesis submitted to </w:t>
      </w:r>
      <w:proofErr w:type="spellStart"/>
      <w:r w:rsidRPr="003201A5">
        <w:rPr>
          <w:rFonts w:asciiTheme="majorBidi" w:eastAsia="Times New Roman" w:hAnsiTheme="majorBidi" w:cstheme="majorBidi"/>
          <w:sz w:val="24"/>
          <w:szCs w:val="24"/>
        </w:rPr>
        <w:t>Makerere</w:t>
      </w:r>
      <w:proofErr w:type="spellEnd"/>
      <w:r w:rsidRPr="003201A5">
        <w:rPr>
          <w:rFonts w:asciiTheme="majorBidi" w:eastAsia="Times New Roman" w:hAnsiTheme="majorBidi" w:cstheme="majorBidi"/>
          <w:sz w:val="24"/>
          <w:szCs w:val="24"/>
        </w:rPr>
        <w:t xml:space="preserve"> University.</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Oskar, (2012). Does Corporate Governance Determine Corporate Performance and Dividends</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During Financial Crisis: Evidence from Poland? Kaminski Center for Corporate</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Governance. Kaminski University.</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proofErr w:type="spellStart"/>
      <w:r w:rsidRPr="003201A5">
        <w:rPr>
          <w:rFonts w:asciiTheme="majorBidi" w:eastAsia="Times New Roman" w:hAnsiTheme="majorBidi" w:cstheme="majorBidi"/>
          <w:sz w:val="24"/>
          <w:szCs w:val="24"/>
        </w:rPr>
        <w:t>Otieno</w:t>
      </w:r>
      <w:proofErr w:type="spellEnd"/>
      <w:r w:rsidRPr="003201A5">
        <w:rPr>
          <w:rFonts w:asciiTheme="majorBidi" w:eastAsia="Times New Roman" w:hAnsiTheme="majorBidi" w:cstheme="majorBidi"/>
          <w:sz w:val="24"/>
          <w:szCs w:val="24"/>
        </w:rPr>
        <w:t>, F. (2011). The effect of corporate governance on financial performance of Commercial</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Banks in Kenya. An MBA Project submitted to the University of Nairobi.</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Reddy, K., Locke, S. &amp; </w:t>
      </w:r>
      <w:proofErr w:type="spellStart"/>
      <w:r w:rsidRPr="003201A5">
        <w:rPr>
          <w:rFonts w:asciiTheme="majorBidi" w:eastAsia="Times New Roman" w:hAnsiTheme="majorBidi" w:cstheme="majorBidi"/>
          <w:sz w:val="24"/>
          <w:szCs w:val="24"/>
        </w:rPr>
        <w:t>Scrimgeour</w:t>
      </w:r>
      <w:proofErr w:type="spellEnd"/>
      <w:r w:rsidRPr="003201A5">
        <w:rPr>
          <w:rFonts w:asciiTheme="majorBidi" w:eastAsia="Times New Roman" w:hAnsiTheme="majorBidi" w:cstheme="majorBidi"/>
          <w:sz w:val="24"/>
          <w:szCs w:val="24"/>
        </w:rPr>
        <w:t>, F. (2010). The efficacy of principle-based corporate</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governance practices and firm financial performance. International Journal of Managerial</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Finance, 6(3), pp. 190-219.</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 xml:space="preserve">Sakai, H. &amp; </w:t>
      </w:r>
      <w:proofErr w:type="spellStart"/>
      <w:r w:rsidRPr="003201A5">
        <w:rPr>
          <w:rFonts w:asciiTheme="majorBidi" w:eastAsia="Times New Roman" w:hAnsiTheme="majorBidi" w:cstheme="majorBidi"/>
          <w:sz w:val="24"/>
          <w:szCs w:val="24"/>
        </w:rPr>
        <w:t>Asaoka</w:t>
      </w:r>
      <w:proofErr w:type="spellEnd"/>
      <w:r w:rsidRPr="003201A5">
        <w:rPr>
          <w:rFonts w:asciiTheme="majorBidi" w:eastAsia="Times New Roman" w:hAnsiTheme="majorBidi" w:cstheme="majorBidi"/>
          <w:sz w:val="24"/>
          <w:szCs w:val="24"/>
        </w:rPr>
        <w:t>, H. (2004). The Japanese corporate governance system and firm</w:t>
      </w:r>
    </w:p>
    <w:p w:rsidR="00F22EB9" w:rsidRPr="003201A5" w:rsidRDefault="00F22EB9" w:rsidP="003201A5">
      <w:pPr>
        <w:spacing w:before="100" w:beforeAutospacing="1" w:after="100" w:afterAutospacing="1" w:line="240" w:lineRule="auto"/>
        <w:rPr>
          <w:rFonts w:asciiTheme="majorBidi" w:eastAsia="Times New Roman" w:hAnsiTheme="majorBidi" w:cstheme="majorBidi"/>
          <w:sz w:val="24"/>
          <w:szCs w:val="24"/>
        </w:rPr>
      </w:pPr>
      <w:r w:rsidRPr="003201A5">
        <w:rPr>
          <w:rFonts w:asciiTheme="majorBidi" w:eastAsia="Times New Roman" w:hAnsiTheme="majorBidi" w:cstheme="majorBidi"/>
          <w:sz w:val="24"/>
          <w:szCs w:val="24"/>
        </w:rPr>
        <w:t>performance: Toward sustainable growth. Research Center for Policy and Economy</w:t>
      </w:r>
    </w:p>
    <w:p w:rsidR="003D2EE3" w:rsidRPr="003201A5" w:rsidRDefault="003201A5" w:rsidP="003201A5">
      <w:pPr>
        <w:spacing w:before="100" w:beforeAutospacing="1" w:after="100" w:afterAutospacing="1" w:line="240" w:lineRule="auto"/>
        <w:rPr>
          <w:rFonts w:ascii="Times New Roman" w:eastAsia="Times New Roman" w:hAnsi="Times New Roman" w:cs="Times New Roman"/>
          <w:b/>
          <w:bCs/>
          <w:sz w:val="40"/>
          <w:szCs w:val="40"/>
        </w:rPr>
      </w:pPr>
      <w:bookmarkStart w:id="0" w:name="_GoBack"/>
      <w:bookmarkEnd w:id="0"/>
      <w:r w:rsidRPr="003201A5">
        <w:rPr>
          <w:rFonts w:ascii="Times New Roman" w:eastAsia="Times New Roman" w:hAnsi="Times New Roman" w:cs="Times New Roman"/>
          <w:b/>
          <w:bCs/>
          <w:sz w:val="40"/>
          <w:szCs w:val="40"/>
        </w:rPr>
        <w:lastRenderedPageBreak/>
        <w:t xml:space="preserve">List of Terminology </w:t>
      </w:r>
    </w:p>
    <w:tbl>
      <w:tblPr>
        <w:tblStyle w:val="a7"/>
        <w:tblW w:w="9696" w:type="dxa"/>
        <w:tblLook w:val="04A0" w:firstRow="1" w:lastRow="0" w:firstColumn="1" w:lastColumn="0" w:noHBand="0" w:noVBand="1"/>
      </w:tblPr>
      <w:tblGrid>
        <w:gridCol w:w="4077"/>
        <w:gridCol w:w="5619"/>
      </w:tblGrid>
      <w:tr w:rsidR="003D2EE3" w:rsidTr="003201A5">
        <w:trPr>
          <w:trHeight w:val="563"/>
        </w:trPr>
        <w:tc>
          <w:tcPr>
            <w:tcW w:w="4077" w:type="dxa"/>
          </w:tcPr>
          <w:p w:rsidR="003D2EE3" w:rsidRDefault="003201A5" w:rsidP="003201A5">
            <w:pPr>
              <w:spacing w:before="100" w:beforeAutospacing="1" w:after="100" w:afterAutospacing="1"/>
              <w:rPr>
                <w:rFonts w:ascii="Times New Roman" w:eastAsia="Times New Roman" w:hAnsi="Times New Roman" w:cs="Times New Roman"/>
                <w:sz w:val="24"/>
                <w:szCs w:val="24"/>
              </w:rPr>
            </w:pPr>
            <w:r>
              <w:rPr>
                <w:rStyle w:val="a5"/>
              </w:rPr>
              <w:t>Balancing Stakeholder Interests</w:t>
            </w:r>
          </w:p>
        </w:tc>
        <w:tc>
          <w:tcPr>
            <w:tcW w:w="5619" w:type="dxa"/>
          </w:tcPr>
          <w:p w:rsidR="003D2EE3" w:rsidRPr="003D2EE3" w:rsidRDefault="003201A5" w:rsidP="003201A5">
            <w:pPr>
              <w:rPr>
                <w:rFonts w:asciiTheme="majorBidi" w:eastAsia="Times New Roman" w:hAnsiTheme="majorBidi" w:cstheme="majorBidi"/>
                <w:sz w:val="24"/>
                <w:szCs w:val="24"/>
              </w:rPr>
            </w:pPr>
            <w:r>
              <w:t>The efforts of management to ensure fair and balanced</w:t>
            </w:r>
          </w:p>
        </w:tc>
      </w:tr>
      <w:tr w:rsidR="003D2EE3" w:rsidTr="003201A5">
        <w:trPr>
          <w:trHeight w:val="563"/>
        </w:trPr>
        <w:tc>
          <w:tcPr>
            <w:tcW w:w="4077" w:type="dxa"/>
          </w:tcPr>
          <w:p w:rsidR="003D2EE3" w:rsidRDefault="003201A5" w:rsidP="003201A5">
            <w:pPr>
              <w:spacing w:before="100" w:beforeAutospacing="1" w:after="100" w:afterAutospacing="1"/>
              <w:rPr>
                <w:rFonts w:ascii="Times New Roman" w:eastAsia="Times New Roman" w:hAnsi="Times New Roman" w:cs="Times New Roman"/>
                <w:sz w:val="24"/>
                <w:szCs w:val="24"/>
              </w:rPr>
            </w:pPr>
            <w:r>
              <w:rPr>
                <w:rStyle w:val="a5"/>
              </w:rPr>
              <w:t>Transparency and Integrity Culture</w:t>
            </w:r>
          </w:p>
        </w:tc>
        <w:tc>
          <w:tcPr>
            <w:tcW w:w="5619" w:type="dxa"/>
          </w:tcPr>
          <w:p w:rsidR="003D2EE3" w:rsidRPr="003D2EE3" w:rsidRDefault="003D2EE3" w:rsidP="003201A5">
            <w:pPr>
              <w:rPr>
                <w:rFonts w:asciiTheme="majorBidi" w:eastAsia="Times New Roman" w:hAnsiTheme="majorBidi" w:cstheme="majorBidi"/>
                <w:sz w:val="24"/>
                <w:szCs w:val="24"/>
              </w:rPr>
            </w:pPr>
            <w:r w:rsidRPr="003D2EE3">
              <w:rPr>
                <w:rFonts w:asciiTheme="majorBidi" w:eastAsia="Times New Roman" w:hAnsiTheme="majorBidi" w:cstheme="majorBidi"/>
                <w:sz w:val="24"/>
                <w:szCs w:val="24"/>
              </w:rPr>
              <w:t xml:space="preserve">  </w:t>
            </w:r>
            <w:r w:rsidR="003201A5">
              <w:t>A company culture where transparency, accountability, and ethical standards are prioritized, and misconduct is actively discouraged.</w:t>
            </w:r>
          </w:p>
        </w:tc>
      </w:tr>
      <w:tr w:rsidR="003D2EE3" w:rsidTr="003201A5">
        <w:trPr>
          <w:trHeight w:val="563"/>
        </w:trPr>
        <w:tc>
          <w:tcPr>
            <w:tcW w:w="4077" w:type="dxa"/>
          </w:tcPr>
          <w:p w:rsidR="003201A5" w:rsidRDefault="003201A5" w:rsidP="003201A5">
            <w:pPr>
              <w:pStyle w:val="a4"/>
            </w:pPr>
            <w:r>
              <w:t xml:space="preserve"> </w:t>
            </w:r>
            <w:r>
              <w:rPr>
                <w:rStyle w:val="a5"/>
              </w:rPr>
              <w:t>Corporate Social Responsibility (CSR)</w:t>
            </w:r>
          </w:p>
          <w:p w:rsidR="003D2EE3" w:rsidRDefault="003D2EE3" w:rsidP="003201A5">
            <w:pPr>
              <w:spacing w:before="100" w:beforeAutospacing="1" w:after="100" w:afterAutospacing="1"/>
              <w:rPr>
                <w:rFonts w:ascii="Times New Roman" w:eastAsia="Times New Roman" w:hAnsi="Times New Roman" w:cs="Times New Roman"/>
                <w:sz w:val="24"/>
                <w:szCs w:val="24"/>
              </w:rPr>
            </w:pPr>
          </w:p>
        </w:tc>
        <w:tc>
          <w:tcPr>
            <w:tcW w:w="5619" w:type="dxa"/>
          </w:tcPr>
          <w:p w:rsidR="003201A5" w:rsidRDefault="003201A5" w:rsidP="003201A5">
            <w:pPr>
              <w:pStyle w:val="a4"/>
            </w:pPr>
            <w:r>
              <w:t>company’s commitment to contributing positively to society through sustainable practices and community involvement.</w:t>
            </w:r>
          </w:p>
          <w:p w:rsidR="003D2EE3" w:rsidRPr="003D2EE3" w:rsidRDefault="003D2EE3" w:rsidP="003201A5">
            <w:pPr>
              <w:spacing w:before="100" w:beforeAutospacing="1" w:after="100" w:afterAutospacing="1"/>
              <w:rPr>
                <w:rFonts w:asciiTheme="majorBidi" w:eastAsia="Times New Roman" w:hAnsiTheme="majorBidi" w:cstheme="majorBidi"/>
                <w:sz w:val="24"/>
                <w:szCs w:val="24"/>
              </w:rPr>
            </w:pPr>
          </w:p>
        </w:tc>
      </w:tr>
      <w:tr w:rsidR="003D2EE3" w:rsidTr="003201A5">
        <w:trPr>
          <w:trHeight w:val="563"/>
        </w:trPr>
        <w:tc>
          <w:tcPr>
            <w:tcW w:w="4077" w:type="dxa"/>
          </w:tcPr>
          <w:p w:rsidR="003D2EE3" w:rsidRDefault="003201A5" w:rsidP="003201A5">
            <w:pPr>
              <w:pStyle w:val="3"/>
              <w:rPr>
                <w:sz w:val="24"/>
                <w:szCs w:val="24"/>
              </w:rPr>
            </w:pPr>
            <w:r>
              <w:rPr>
                <w:rStyle w:val="a5"/>
                <w:b/>
                <w:bCs/>
              </w:rPr>
              <w:t>Stakeholder</w:t>
            </w:r>
          </w:p>
        </w:tc>
        <w:tc>
          <w:tcPr>
            <w:tcW w:w="5619" w:type="dxa"/>
          </w:tcPr>
          <w:p w:rsidR="003D2EE3" w:rsidRPr="003D2EE3" w:rsidRDefault="003201A5" w:rsidP="003201A5">
            <w:pPr>
              <w:spacing w:before="100" w:beforeAutospacing="1" w:after="100" w:afterAutospacing="1"/>
              <w:rPr>
                <w:rFonts w:asciiTheme="majorBidi" w:eastAsia="Times New Roman" w:hAnsiTheme="majorBidi" w:cstheme="majorBidi"/>
                <w:sz w:val="24"/>
                <w:szCs w:val="24"/>
              </w:rPr>
            </w:pPr>
            <w:r>
              <w:t xml:space="preserve">Any individual, group, or organization that has an interest in the operations and outcomes of a business. </w:t>
            </w:r>
          </w:p>
        </w:tc>
      </w:tr>
      <w:tr w:rsidR="003D2EE3" w:rsidTr="003201A5">
        <w:trPr>
          <w:trHeight w:val="563"/>
        </w:trPr>
        <w:tc>
          <w:tcPr>
            <w:tcW w:w="4077" w:type="dxa"/>
          </w:tcPr>
          <w:p w:rsidR="003D2EE3" w:rsidRDefault="003201A5" w:rsidP="003201A5">
            <w:pPr>
              <w:pStyle w:val="3"/>
              <w:rPr>
                <w:sz w:val="24"/>
                <w:szCs w:val="24"/>
              </w:rPr>
            </w:pPr>
            <w:r>
              <w:rPr>
                <w:rStyle w:val="a5"/>
                <w:b/>
                <w:bCs/>
              </w:rPr>
              <w:t>Foreign Direct Investment (FDI)</w:t>
            </w:r>
            <w:r>
              <w:rPr>
                <w:sz w:val="24"/>
                <w:szCs w:val="24"/>
              </w:rPr>
              <w:t xml:space="preserve"> </w:t>
            </w:r>
          </w:p>
        </w:tc>
        <w:tc>
          <w:tcPr>
            <w:tcW w:w="5619" w:type="dxa"/>
          </w:tcPr>
          <w:p w:rsidR="003D2EE3" w:rsidRPr="003D2EE3" w:rsidRDefault="003201A5" w:rsidP="003201A5">
            <w:pPr>
              <w:spacing w:before="100" w:beforeAutospacing="1" w:after="100" w:afterAutospacing="1"/>
              <w:rPr>
                <w:rFonts w:asciiTheme="majorBidi" w:eastAsia="Times New Roman" w:hAnsiTheme="majorBidi" w:cstheme="majorBidi"/>
                <w:sz w:val="24"/>
                <w:szCs w:val="24"/>
              </w:rPr>
            </w:pPr>
            <w:r>
              <w:t>Investment made by a company or individual in one country in business interests in another country</w:t>
            </w:r>
          </w:p>
        </w:tc>
      </w:tr>
      <w:tr w:rsidR="003D2EE3" w:rsidTr="003201A5">
        <w:trPr>
          <w:trHeight w:val="595"/>
        </w:trPr>
        <w:tc>
          <w:tcPr>
            <w:tcW w:w="4077" w:type="dxa"/>
          </w:tcPr>
          <w:p w:rsidR="003D2EE3" w:rsidRDefault="003201A5" w:rsidP="003201A5">
            <w:pPr>
              <w:pStyle w:val="3"/>
              <w:rPr>
                <w:sz w:val="24"/>
                <w:szCs w:val="24"/>
              </w:rPr>
            </w:pPr>
            <w:r>
              <w:rPr>
                <w:rStyle w:val="a5"/>
                <w:b/>
                <w:bCs/>
              </w:rPr>
              <w:t>Islamic Finance</w:t>
            </w:r>
          </w:p>
        </w:tc>
        <w:tc>
          <w:tcPr>
            <w:tcW w:w="5619" w:type="dxa"/>
          </w:tcPr>
          <w:p w:rsidR="003D2EE3" w:rsidRPr="003D2EE3" w:rsidRDefault="003201A5" w:rsidP="003201A5">
            <w:pPr>
              <w:spacing w:before="100" w:beforeAutospacing="1" w:after="100" w:afterAutospacing="1"/>
              <w:rPr>
                <w:rFonts w:asciiTheme="majorBidi" w:eastAsia="Times New Roman" w:hAnsiTheme="majorBidi" w:cstheme="majorBidi"/>
                <w:sz w:val="24"/>
                <w:szCs w:val="24"/>
              </w:rPr>
            </w:pPr>
            <w:r>
              <w:t>A type of financial system that operates in accordance with Islamic law (</w:t>
            </w:r>
            <w:proofErr w:type="spellStart"/>
            <w:r>
              <w:t>Shariah</w:t>
            </w:r>
            <w:proofErr w:type="spellEnd"/>
            <w:r>
              <w:t>).</w:t>
            </w:r>
            <w:r w:rsidRPr="003D2EE3">
              <w:rPr>
                <w:rFonts w:asciiTheme="majorBidi" w:eastAsia="Times New Roman" w:hAnsiTheme="majorBidi" w:cstheme="majorBidi"/>
                <w:sz w:val="24"/>
                <w:szCs w:val="24"/>
              </w:rPr>
              <w:t xml:space="preserve"> </w:t>
            </w:r>
          </w:p>
        </w:tc>
      </w:tr>
      <w:tr w:rsidR="003201A5" w:rsidTr="003201A5">
        <w:trPr>
          <w:trHeight w:val="595"/>
        </w:trPr>
        <w:tc>
          <w:tcPr>
            <w:tcW w:w="4077" w:type="dxa"/>
          </w:tcPr>
          <w:p w:rsidR="003201A5" w:rsidRDefault="003201A5" w:rsidP="003201A5">
            <w:pPr>
              <w:pStyle w:val="3"/>
              <w:outlineLvl w:val="2"/>
              <w:rPr>
                <w:rStyle w:val="a5"/>
                <w:b/>
                <w:bCs/>
              </w:rPr>
            </w:pPr>
            <w:r>
              <w:t>Takaful</w:t>
            </w:r>
          </w:p>
        </w:tc>
        <w:tc>
          <w:tcPr>
            <w:tcW w:w="5619" w:type="dxa"/>
          </w:tcPr>
          <w:p w:rsidR="003201A5" w:rsidRDefault="003201A5" w:rsidP="003201A5">
            <w:pPr>
              <w:spacing w:before="100" w:beforeAutospacing="1" w:after="100" w:afterAutospacing="1"/>
            </w:pPr>
            <w:r>
              <w:t>A form of Islamic insurance in which members contribute money into a pool system to guarantee each other against loss or damage</w:t>
            </w:r>
          </w:p>
        </w:tc>
      </w:tr>
    </w:tbl>
    <w:p w:rsidR="003D2EE3" w:rsidRPr="00112BA1" w:rsidRDefault="003D2EE3" w:rsidP="003201A5">
      <w:pPr>
        <w:spacing w:before="100" w:beforeAutospacing="1" w:after="100" w:afterAutospacing="1" w:line="240" w:lineRule="auto"/>
        <w:rPr>
          <w:rFonts w:ascii="Times New Roman" w:eastAsia="Times New Roman" w:hAnsi="Times New Roman" w:cs="Times New Roman"/>
          <w:sz w:val="24"/>
          <w:szCs w:val="24"/>
        </w:rPr>
      </w:pPr>
    </w:p>
    <w:p w:rsidR="001547F7" w:rsidRDefault="001547F7" w:rsidP="003201A5">
      <w:pPr>
        <w:spacing w:before="100" w:beforeAutospacing="1" w:after="100" w:afterAutospacing="1" w:line="240" w:lineRule="auto"/>
        <w:rPr>
          <w:rFonts w:ascii="Times New Roman" w:eastAsia="Times New Roman" w:hAnsi="Times New Roman" w:cs="Times New Roman"/>
          <w:sz w:val="24"/>
          <w:szCs w:val="24"/>
        </w:rPr>
      </w:pPr>
    </w:p>
    <w:sectPr w:rsidR="001547F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E44" w:rsidRDefault="00021E44" w:rsidP="001547F7">
      <w:pPr>
        <w:spacing w:after="0" w:line="240" w:lineRule="auto"/>
      </w:pPr>
      <w:r>
        <w:separator/>
      </w:r>
    </w:p>
  </w:endnote>
  <w:endnote w:type="continuationSeparator" w:id="0">
    <w:p w:rsidR="00021E44" w:rsidRDefault="00021E44" w:rsidP="00154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89348"/>
      <w:docPartObj>
        <w:docPartGallery w:val="Page Numbers (Bottom of Page)"/>
        <w:docPartUnique/>
      </w:docPartObj>
    </w:sdtPr>
    <w:sdtContent>
      <w:p w:rsidR="00021BB5" w:rsidRDefault="00021BB5">
        <w:pPr>
          <w:pStyle w:val="a9"/>
          <w:jc w:val="center"/>
        </w:pPr>
        <w:r>
          <w:fldChar w:fldCharType="begin"/>
        </w:r>
        <w:r>
          <w:instrText>PAGE   \* MERGEFORMAT</w:instrText>
        </w:r>
        <w:r>
          <w:fldChar w:fldCharType="separate"/>
        </w:r>
        <w:r w:rsidR="003201A5" w:rsidRPr="003201A5">
          <w:rPr>
            <w:noProof/>
            <w:lang w:val="ar-SA"/>
          </w:rPr>
          <w:t>23</w:t>
        </w:r>
        <w:r>
          <w:fldChar w:fldCharType="end"/>
        </w:r>
      </w:p>
    </w:sdtContent>
  </w:sdt>
  <w:p w:rsidR="00021BB5" w:rsidRDefault="00021BB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E44" w:rsidRDefault="00021E44" w:rsidP="001547F7">
      <w:pPr>
        <w:spacing w:after="0" w:line="240" w:lineRule="auto"/>
      </w:pPr>
      <w:r>
        <w:separator/>
      </w:r>
    </w:p>
  </w:footnote>
  <w:footnote w:type="continuationSeparator" w:id="0">
    <w:p w:rsidR="00021E44" w:rsidRDefault="00021E44" w:rsidP="001547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EE3" w:rsidRDefault="003D2EE3">
    <w:pPr>
      <w:pStyle w:val="a8"/>
    </w:pPr>
  </w:p>
  <w:p w:rsidR="003D2EE3" w:rsidRDefault="003D2EE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2A7"/>
    <w:multiLevelType w:val="multilevel"/>
    <w:tmpl w:val="A566E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3A50DB"/>
    <w:multiLevelType w:val="multilevel"/>
    <w:tmpl w:val="5148C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E823D3"/>
    <w:multiLevelType w:val="multilevel"/>
    <w:tmpl w:val="11E8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BD624D"/>
    <w:multiLevelType w:val="multilevel"/>
    <w:tmpl w:val="CBBC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281C96"/>
    <w:multiLevelType w:val="multilevel"/>
    <w:tmpl w:val="CA7A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7F2068"/>
    <w:multiLevelType w:val="multilevel"/>
    <w:tmpl w:val="E200B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BD7551"/>
    <w:multiLevelType w:val="multilevel"/>
    <w:tmpl w:val="01FC6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546A9D"/>
    <w:multiLevelType w:val="multilevel"/>
    <w:tmpl w:val="D436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CB3ABD"/>
    <w:multiLevelType w:val="multilevel"/>
    <w:tmpl w:val="55F6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5C3356"/>
    <w:multiLevelType w:val="multilevel"/>
    <w:tmpl w:val="29E222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164FA5"/>
    <w:multiLevelType w:val="multilevel"/>
    <w:tmpl w:val="8284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70777A"/>
    <w:multiLevelType w:val="multilevel"/>
    <w:tmpl w:val="A052E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2E2430"/>
    <w:multiLevelType w:val="multilevel"/>
    <w:tmpl w:val="1830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BA26DF"/>
    <w:multiLevelType w:val="multilevel"/>
    <w:tmpl w:val="DD26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2F1C37"/>
    <w:multiLevelType w:val="multilevel"/>
    <w:tmpl w:val="218418D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89C5B08"/>
    <w:multiLevelType w:val="multilevel"/>
    <w:tmpl w:val="26F85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6E3008"/>
    <w:multiLevelType w:val="hybridMultilevel"/>
    <w:tmpl w:val="9F88A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315B75"/>
    <w:multiLevelType w:val="multilevel"/>
    <w:tmpl w:val="C816A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62A647D"/>
    <w:multiLevelType w:val="multilevel"/>
    <w:tmpl w:val="CFA44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5A4DDC"/>
    <w:multiLevelType w:val="multilevel"/>
    <w:tmpl w:val="641E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B16906"/>
    <w:multiLevelType w:val="multilevel"/>
    <w:tmpl w:val="D00A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D74936"/>
    <w:multiLevelType w:val="multilevel"/>
    <w:tmpl w:val="C7FA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0D209D"/>
    <w:multiLevelType w:val="multilevel"/>
    <w:tmpl w:val="BE1CE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816D29"/>
    <w:multiLevelType w:val="multilevel"/>
    <w:tmpl w:val="3672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4E12D98"/>
    <w:multiLevelType w:val="multilevel"/>
    <w:tmpl w:val="AAC2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645900"/>
    <w:multiLevelType w:val="multilevel"/>
    <w:tmpl w:val="4480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5D06B55"/>
    <w:multiLevelType w:val="multilevel"/>
    <w:tmpl w:val="BBF8A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7"/>
  </w:num>
  <w:num w:numId="3">
    <w:abstractNumId w:val="19"/>
  </w:num>
  <w:num w:numId="4">
    <w:abstractNumId w:val="11"/>
  </w:num>
  <w:num w:numId="5">
    <w:abstractNumId w:val="3"/>
  </w:num>
  <w:num w:numId="6">
    <w:abstractNumId w:val="5"/>
  </w:num>
  <w:num w:numId="7">
    <w:abstractNumId w:val="22"/>
  </w:num>
  <w:num w:numId="8">
    <w:abstractNumId w:val="7"/>
  </w:num>
  <w:num w:numId="9">
    <w:abstractNumId w:val="0"/>
  </w:num>
  <w:num w:numId="10">
    <w:abstractNumId w:val="1"/>
  </w:num>
  <w:num w:numId="11">
    <w:abstractNumId w:val="9"/>
  </w:num>
  <w:num w:numId="12">
    <w:abstractNumId w:val="14"/>
  </w:num>
  <w:num w:numId="13">
    <w:abstractNumId w:val="4"/>
  </w:num>
  <w:num w:numId="14">
    <w:abstractNumId w:val="18"/>
  </w:num>
  <w:num w:numId="15">
    <w:abstractNumId w:val="15"/>
  </w:num>
  <w:num w:numId="16">
    <w:abstractNumId w:val="21"/>
  </w:num>
  <w:num w:numId="17">
    <w:abstractNumId w:val="6"/>
  </w:num>
  <w:num w:numId="18">
    <w:abstractNumId w:val="26"/>
  </w:num>
  <w:num w:numId="19">
    <w:abstractNumId w:val="23"/>
  </w:num>
  <w:num w:numId="20">
    <w:abstractNumId w:val="25"/>
  </w:num>
  <w:num w:numId="21">
    <w:abstractNumId w:val="8"/>
  </w:num>
  <w:num w:numId="22">
    <w:abstractNumId w:val="24"/>
  </w:num>
  <w:num w:numId="23">
    <w:abstractNumId w:val="20"/>
  </w:num>
  <w:num w:numId="24">
    <w:abstractNumId w:val="2"/>
  </w:num>
  <w:num w:numId="25">
    <w:abstractNumId w:val="13"/>
  </w:num>
  <w:num w:numId="26">
    <w:abstractNumId w:val="10"/>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C40"/>
    <w:rsid w:val="00021BB5"/>
    <w:rsid w:val="00021E44"/>
    <w:rsid w:val="000623EF"/>
    <w:rsid w:val="000725FB"/>
    <w:rsid w:val="00112BA1"/>
    <w:rsid w:val="001171B4"/>
    <w:rsid w:val="001448A1"/>
    <w:rsid w:val="001547F7"/>
    <w:rsid w:val="00161926"/>
    <w:rsid w:val="001D2DB4"/>
    <w:rsid w:val="00227B44"/>
    <w:rsid w:val="002374FB"/>
    <w:rsid w:val="00245EBB"/>
    <w:rsid w:val="002E42E5"/>
    <w:rsid w:val="003201A5"/>
    <w:rsid w:val="003309DC"/>
    <w:rsid w:val="00351AE3"/>
    <w:rsid w:val="003D2EE3"/>
    <w:rsid w:val="003F017C"/>
    <w:rsid w:val="004219AC"/>
    <w:rsid w:val="00473127"/>
    <w:rsid w:val="004A0368"/>
    <w:rsid w:val="004E43AE"/>
    <w:rsid w:val="00566477"/>
    <w:rsid w:val="005755EC"/>
    <w:rsid w:val="005E326B"/>
    <w:rsid w:val="00616548"/>
    <w:rsid w:val="006678EB"/>
    <w:rsid w:val="00681A2B"/>
    <w:rsid w:val="006857F7"/>
    <w:rsid w:val="006F47FC"/>
    <w:rsid w:val="00790365"/>
    <w:rsid w:val="007A4BC1"/>
    <w:rsid w:val="008101BF"/>
    <w:rsid w:val="0082296A"/>
    <w:rsid w:val="00822B11"/>
    <w:rsid w:val="008B713A"/>
    <w:rsid w:val="008E3DFC"/>
    <w:rsid w:val="00983DFD"/>
    <w:rsid w:val="009C45E3"/>
    <w:rsid w:val="009E6B49"/>
    <w:rsid w:val="00A02BDD"/>
    <w:rsid w:val="00A17F39"/>
    <w:rsid w:val="00A413DA"/>
    <w:rsid w:val="00A8773F"/>
    <w:rsid w:val="00B10F59"/>
    <w:rsid w:val="00B9072B"/>
    <w:rsid w:val="00BD6415"/>
    <w:rsid w:val="00C47535"/>
    <w:rsid w:val="00C7120A"/>
    <w:rsid w:val="00C71563"/>
    <w:rsid w:val="00CD487A"/>
    <w:rsid w:val="00D628FA"/>
    <w:rsid w:val="00D729B6"/>
    <w:rsid w:val="00D734C6"/>
    <w:rsid w:val="00E83313"/>
    <w:rsid w:val="00E9347C"/>
    <w:rsid w:val="00ED62E0"/>
    <w:rsid w:val="00EF7B32"/>
    <w:rsid w:val="00F03359"/>
    <w:rsid w:val="00F04993"/>
    <w:rsid w:val="00F06793"/>
    <w:rsid w:val="00F22EB9"/>
    <w:rsid w:val="00FC3C40"/>
    <w:rsid w:val="00FD5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E833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61654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993"/>
    <w:pPr>
      <w:ind w:left="720"/>
      <w:contextualSpacing/>
    </w:pPr>
  </w:style>
  <w:style w:type="paragraph" w:styleId="a4">
    <w:name w:val="Normal (Web)"/>
    <w:basedOn w:val="a"/>
    <w:uiPriority w:val="99"/>
    <w:unhideWhenUsed/>
    <w:rsid w:val="008101B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101BF"/>
    <w:rPr>
      <w:b/>
      <w:bCs/>
    </w:rPr>
  </w:style>
  <w:style w:type="paragraph" w:styleId="a6">
    <w:name w:val="Balloon Text"/>
    <w:basedOn w:val="a"/>
    <w:link w:val="Char"/>
    <w:uiPriority w:val="99"/>
    <w:semiHidden/>
    <w:unhideWhenUsed/>
    <w:rsid w:val="000623EF"/>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0623EF"/>
    <w:rPr>
      <w:rFonts w:ascii="Tahoma" w:hAnsi="Tahoma" w:cs="Tahoma"/>
      <w:sz w:val="16"/>
      <w:szCs w:val="16"/>
    </w:rPr>
  </w:style>
  <w:style w:type="character" w:customStyle="1" w:styleId="3Char">
    <w:name w:val="عنوان 3 Char"/>
    <w:basedOn w:val="a0"/>
    <w:link w:val="3"/>
    <w:uiPriority w:val="9"/>
    <w:rsid w:val="00E83313"/>
    <w:rPr>
      <w:rFonts w:ascii="Times New Roman" w:eastAsia="Times New Roman" w:hAnsi="Times New Roman" w:cs="Times New Roman"/>
      <w:b/>
      <w:bCs/>
      <w:sz w:val="27"/>
      <w:szCs w:val="27"/>
    </w:rPr>
  </w:style>
  <w:style w:type="table" w:styleId="a7">
    <w:name w:val="Table Grid"/>
    <w:basedOn w:val="a1"/>
    <w:uiPriority w:val="39"/>
    <w:rsid w:val="00C475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547F7"/>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547F7"/>
    <w:pPr>
      <w:widowControl w:val="0"/>
      <w:autoSpaceDE w:val="0"/>
      <w:autoSpaceDN w:val="0"/>
      <w:spacing w:after="0" w:line="240" w:lineRule="auto"/>
      <w:jc w:val="center"/>
    </w:pPr>
    <w:rPr>
      <w:rFonts w:ascii="Times New Roman" w:eastAsia="Times New Roman" w:hAnsi="Times New Roman" w:cs="Times New Roman"/>
    </w:rPr>
  </w:style>
  <w:style w:type="paragraph" w:styleId="a8">
    <w:name w:val="header"/>
    <w:basedOn w:val="a"/>
    <w:link w:val="Char0"/>
    <w:uiPriority w:val="99"/>
    <w:unhideWhenUsed/>
    <w:rsid w:val="001547F7"/>
    <w:pPr>
      <w:tabs>
        <w:tab w:val="center" w:pos="4153"/>
        <w:tab w:val="right" w:pos="8306"/>
      </w:tabs>
      <w:spacing w:after="0" w:line="240" w:lineRule="auto"/>
    </w:pPr>
  </w:style>
  <w:style w:type="character" w:customStyle="1" w:styleId="Char0">
    <w:name w:val="رأس الصفحة Char"/>
    <w:basedOn w:val="a0"/>
    <w:link w:val="a8"/>
    <w:uiPriority w:val="99"/>
    <w:rsid w:val="001547F7"/>
  </w:style>
  <w:style w:type="paragraph" w:styleId="a9">
    <w:name w:val="footer"/>
    <w:basedOn w:val="a"/>
    <w:link w:val="Char1"/>
    <w:uiPriority w:val="99"/>
    <w:unhideWhenUsed/>
    <w:rsid w:val="001547F7"/>
    <w:pPr>
      <w:tabs>
        <w:tab w:val="center" w:pos="4153"/>
        <w:tab w:val="right" w:pos="8306"/>
      </w:tabs>
      <w:spacing w:after="0" w:line="240" w:lineRule="auto"/>
    </w:pPr>
  </w:style>
  <w:style w:type="character" w:customStyle="1" w:styleId="Char1">
    <w:name w:val="تذييل الصفحة Char"/>
    <w:basedOn w:val="a0"/>
    <w:link w:val="a9"/>
    <w:uiPriority w:val="99"/>
    <w:rsid w:val="001547F7"/>
  </w:style>
  <w:style w:type="paragraph" w:styleId="aa">
    <w:name w:val="Body Text"/>
    <w:basedOn w:val="a"/>
    <w:link w:val="Char2"/>
    <w:uiPriority w:val="1"/>
    <w:qFormat/>
    <w:rsid w:val="001547F7"/>
    <w:pPr>
      <w:widowControl w:val="0"/>
      <w:autoSpaceDE w:val="0"/>
      <w:autoSpaceDN w:val="0"/>
      <w:spacing w:after="0" w:line="240" w:lineRule="auto"/>
      <w:ind w:left="220"/>
      <w:jc w:val="both"/>
    </w:pPr>
    <w:rPr>
      <w:rFonts w:ascii="Times New Roman" w:eastAsia="Times New Roman" w:hAnsi="Times New Roman" w:cs="Times New Roman"/>
      <w:sz w:val="25"/>
      <w:szCs w:val="25"/>
    </w:rPr>
  </w:style>
  <w:style w:type="character" w:customStyle="1" w:styleId="Char2">
    <w:name w:val="نص أساسي Char"/>
    <w:basedOn w:val="a0"/>
    <w:link w:val="aa"/>
    <w:uiPriority w:val="1"/>
    <w:rsid w:val="001547F7"/>
    <w:rPr>
      <w:rFonts w:ascii="Times New Roman" w:eastAsia="Times New Roman" w:hAnsi="Times New Roman" w:cs="Times New Roman"/>
      <w:sz w:val="25"/>
      <w:szCs w:val="25"/>
    </w:rPr>
  </w:style>
  <w:style w:type="character" w:styleId="ab">
    <w:name w:val="Emphasis"/>
    <w:basedOn w:val="a0"/>
    <w:uiPriority w:val="20"/>
    <w:qFormat/>
    <w:rsid w:val="001547F7"/>
    <w:rPr>
      <w:i/>
      <w:iCs/>
    </w:rPr>
  </w:style>
  <w:style w:type="character" w:customStyle="1" w:styleId="4Char">
    <w:name w:val="عنوان 4 Char"/>
    <w:basedOn w:val="a0"/>
    <w:link w:val="4"/>
    <w:uiPriority w:val="9"/>
    <w:semiHidden/>
    <w:rsid w:val="00616548"/>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E833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61654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4993"/>
    <w:pPr>
      <w:ind w:left="720"/>
      <w:contextualSpacing/>
    </w:pPr>
  </w:style>
  <w:style w:type="paragraph" w:styleId="a4">
    <w:name w:val="Normal (Web)"/>
    <w:basedOn w:val="a"/>
    <w:uiPriority w:val="99"/>
    <w:unhideWhenUsed/>
    <w:rsid w:val="008101B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101BF"/>
    <w:rPr>
      <w:b/>
      <w:bCs/>
    </w:rPr>
  </w:style>
  <w:style w:type="paragraph" w:styleId="a6">
    <w:name w:val="Balloon Text"/>
    <w:basedOn w:val="a"/>
    <w:link w:val="Char"/>
    <w:uiPriority w:val="99"/>
    <w:semiHidden/>
    <w:unhideWhenUsed/>
    <w:rsid w:val="000623EF"/>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0623EF"/>
    <w:rPr>
      <w:rFonts w:ascii="Tahoma" w:hAnsi="Tahoma" w:cs="Tahoma"/>
      <w:sz w:val="16"/>
      <w:szCs w:val="16"/>
    </w:rPr>
  </w:style>
  <w:style w:type="character" w:customStyle="1" w:styleId="3Char">
    <w:name w:val="عنوان 3 Char"/>
    <w:basedOn w:val="a0"/>
    <w:link w:val="3"/>
    <w:uiPriority w:val="9"/>
    <w:rsid w:val="00E83313"/>
    <w:rPr>
      <w:rFonts w:ascii="Times New Roman" w:eastAsia="Times New Roman" w:hAnsi="Times New Roman" w:cs="Times New Roman"/>
      <w:b/>
      <w:bCs/>
      <w:sz w:val="27"/>
      <w:szCs w:val="27"/>
    </w:rPr>
  </w:style>
  <w:style w:type="table" w:styleId="a7">
    <w:name w:val="Table Grid"/>
    <w:basedOn w:val="a1"/>
    <w:uiPriority w:val="39"/>
    <w:rsid w:val="00C475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547F7"/>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547F7"/>
    <w:pPr>
      <w:widowControl w:val="0"/>
      <w:autoSpaceDE w:val="0"/>
      <w:autoSpaceDN w:val="0"/>
      <w:spacing w:after="0" w:line="240" w:lineRule="auto"/>
      <w:jc w:val="center"/>
    </w:pPr>
    <w:rPr>
      <w:rFonts w:ascii="Times New Roman" w:eastAsia="Times New Roman" w:hAnsi="Times New Roman" w:cs="Times New Roman"/>
    </w:rPr>
  </w:style>
  <w:style w:type="paragraph" w:styleId="a8">
    <w:name w:val="header"/>
    <w:basedOn w:val="a"/>
    <w:link w:val="Char0"/>
    <w:uiPriority w:val="99"/>
    <w:unhideWhenUsed/>
    <w:rsid w:val="001547F7"/>
    <w:pPr>
      <w:tabs>
        <w:tab w:val="center" w:pos="4153"/>
        <w:tab w:val="right" w:pos="8306"/>
      </w:tabs>
      <w:spacing w:after="0" w:line="240" w:lineRule="auto"/>
    </w:pPr>
  </w:style>
  <w:style w:type="character" w:customStyle="1" w:styleId="Char0">
    <w:name w:val="رأس الصفحة Char"/>
    <w:basedOn w:val="a0"/>
    <w:link w:val="a8"/>
    <w:uiPriority w:val="99"/>
    <w:rsid w:val="001547F7"/>
  </w:style>
  <w:style w:type="paragraph" w:styleId="a9">
    <w:name w:val="footer"/>
    <w:basedOn w:val="a"/>
    <w:link w:val="Char1"/>
    <w:uiPriority w:val="99"/>
    <w:unhideWhenUsed/>
    <w:rsid w:val="001547F7"/>
    <w:pPr>
      <w:tabs>
        <w:tab w:val="center" w:pos="4153"/>
        <w:tab w:val="right" w:pos="8306"/>
      </w:tabs>
      <w:spacing w:after="0" w:line="240" w:lineRule="auto"/>
    </w:pPr>
  </w:style>
  <w:style w:type="character" w:customStyle="1" w:styleId="Char1">
    <w:name w:val="تذييل الصفحة Char"/>
    <w:basedOn w:val="a0"/>
    <w:link w:val="a9"/>
    <w:uiPriority w:val="99"/>
    <w:rsid w:val="001547F7"/>
  </w:style>
  <w:style w:type="paragraph" w:styleId="aa">
    <w:name w:val="Body Text"/>
    <w:basedOn w:val="a"/>
    <w:link w:val="Char2"/>
    <w:uiPriority w:val="1"/>
    <w:qFormat/>
    <w:rsid w:val="001547F7"/>
    <w:pPr>
      <w:widowControl w:val="0"/>
      <w:autoSpaceDE w:val="0"/>
      <w:autoSpaceDN w:val="0"/>
      <w:spacing w:after="0" w:line="240" w:lineRule="auto"/>
      <w:ind w:left="220"/>
      <w:jc w:val="both"/>
    </w:pPr>
    <w:rPr>
      <w:rFonts w:ascii="Times New Roman" w:eastAsia="Times New Roman" w:hAnsi="Times New Roman" w:cs="Times New Roman"/>
      <w:sz w:val="25"/>
      <w:szCs w:val="25"/>
    </w:rPr>
  </w:style>
  <w:style w:type="character" w:customStyle="1" w:styleId="Char2">
    <w:name w:val="نص أساسي Char"/>
    <w:basedOn w:val="a0"/>
    <w:link w:val="aa"/>
    <w:uiPriority w:val="1"/>
    <w:rsid w:val="001547F7"/>
    <w:rPr>
      <w:rFonts w:ascii="Times New Roman" w:eastAsia="Times New Roman" w:hAnsi="Times New Roman" w:cs="Times New Roman"/>
      <w:sz w:val="25"/>
      <w:szCs w:val="25"/>
    </w:rPr>
  </w:style>
  <w:style w:type="character" w:styleId="ab">
    <w:name w:val="Emphasis"/>
    <w:basedOn w:val="a0"/>
    <w:uiPriority w:val="20"/>
    <w:qFormat/>
    <w:rsid w:val="001547F7"/>
    <w:rPr>
      <w:i/>
      <w:iCs/>
    </w:rPr>
  </w:style>
  <w:style w:type="character" w:customStyle="1" w:styleId="4Char">
    <w:name w:val="عنوان 4 Char"/>
    <w:basedOn w:val="a0"/>
    <w:link w:val="4"/>
    <w:uiPriority w:val="9"/>
    <w:semiHidden/>
    <w:rsid w:val="00616548"/>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407">
      <w:bodyDiv w:val="1"/>
      <w:marLeft w:val="0"/>
      <w:marRight w:val="0"/>
      <w:marTop w:val="0"/>
      <w:marBottom w:val="0"/>
      <w:divBdr>
        <w:top w:val="none" w:sz="0" w:space="0" w:color="auto"/>
        <w:left w:val="none" w:sz="0" w:space="0" w:color="auto"/>
        <w:bottom w:val="none" w:sz="0" w:space="0" w:color="auto"/>
        <w:right w:val="none" w:sz="0" w:space="0" w:color="auto"/>
      </w:divBdr>
    </w:div>
    <w:div w:id="71588991">
      <w:bodyDiv w:val="1"/>
      <w:marLeft w:val="0"/>
      <w:marRight w:val="0"/>
      <w:marTop w:val="0"/>
      <w:marBottom w:val="0"/>
      <w:divBdr>
        <w:top w:val="none" w:sz="0" w:space="0" w:color="auto"/>
        <w:left w:val="none" w:sz="0" w:space="0" w:color="auto"/>
        <w:bottom w:val="none" w:sz="0" w:space="0" w:color="auto"/>
        <w:right w:val="none" w:sz="0" w:space="0" w:color="auto"/>
      </w:divBdr>
    </w:div>
    <w:div w:id="317805441">
      <w:bodyDiv w:val="1"/>
      <w:marLeft w:val="0"/>
      <w:marRight w:val="0"/>
      <w:marTop w:val="0"/>
      <w:marBottom w:val="0"/>
      <w:divBdr>
        <w:top w:val="none" w:sz="0" w:space="0" w:color="auto"/>
        <w:left w:val="none" w:sz="0" w:space="0" w:color="auto"/>
        <w:bottom w:val="none" w:sz="0" w:space="0" w:color="auto"/>
        <w:right w:val="none" w:sz="0" w:space="0" w:color="auto"/>
      </w:divBdr>
    </w:div>
    <w:div w:id="403112502">
      <w:bodyDiv w:val="1"/>
      <w:marLeft w:val="0"/>
      <w:marRight w:val="0"/>
      <w:marTop w:val="0"/>
      <w:marBottom w:val="0"/>
      <w:divBdr>
        <w:top w:val="none" w:sz="0" w:space="0" w:color="auto"/>
        <w:left w:val="none" w:sz="0" w:space="0" w:color="auto"/>
        <w:bottom w:val="none" w:sz="0" w:space="0" w:color="auto"/>
        <w:right w:val="none" w:sz="0" w:space="0" w:color="auto"/>
      </w:divBdr>
    </w:div>
    <w:div w:id="403838569">
      <w:bodyDiv w:val="1"/>
      <w:marLeft w:val="0"/>
      <w:marRight w:val="0"/>
      <w:marTop w:val="0"/>
      <w:marBottom w:val="0"/>
      <w:divBdr>
        <w:top w:val="none" w:sz="0" w:space="0" w:color="auto"/>
        <w:left w:val="none" w:sz="0" w:space="0" w:color="auto"/>
        <w:bottom w:val="none" w:sz="0" w:space="0" w:color="auto"/>
        <w:right w:val="none" w:sz="0" w:space="0" w:color="auto"/>
      </w:divBdr>
    </w:div>
    <w:div w:id="434330178">
      <w:bodyDiv w:val="1"/>
      <w:marLeft w:val="0"/>
      <w:marRight w:val="0"/>
      <w:marTop w:val="0"/>
      <w:marBottom w:val="0"/>
      <w:divBdr>
        <w:top w:val="none" w:sz="0" w:space="0" w:color="auto"/>
        <w:left w:val="none" w:sz="0" w:space="0" w:color="auto"/>
        <w:bottom w:val="none" w:sz="0" w:space="0" w:color="auto"/>
        <w:right w:val="none" w:sz="0" w:space="0" w:color="auto"/>
      </w:divBdr>
    </w:div>
    <w:div w:id="442966069">
      <w:bodyDiv w:val="1"/>
      <w:marLeft w:val="0"/>
      <w:marRight w:val="0"/>
      <w:marTop w:val="0"/>
      <w:marBottom w:val="0"/>
      <w:divBdr>
        <w:top w:val="none" w:sz="0" w:space="0" w:color="auto"/>
        <w:left w:val="none" w:sz="0" w:space="0" w:color="auto"/>
        <w:bottom w:val="none" w:sz="0" w:space="0" w:color="auto"/>
        <w:right w:val="none" w:sz="0" w:space="0" w:color="auto"/>
      </w:divBdr>
      <w:divsChild>
        <w:div w:id="1976638043">
          <w:marLeft w:val="0"/>
          <w:marRight w:val="0"/>
          <w:marTop w:val="0"/>
          <w:marBottom w:val="0"/>
          <w:divBdr>
            <w:top w:val="none" w:sz="0" w:space="0" w:color="auto"/>
            <w:left w:val="none" w:sz="0" w:space="0" w:color="auto"/>
            <w:bottom w:val="none" w:sz="0" w:space="0" w:color="auto"/>
            <w:right w:val="none" w:sz="0" w:space="0" w:color="auto"/>
          </w:divBdr>
          <w:divsChild>
            <w:div w:id="1070537756">
              <w:marLeft w:val="0"/>
              <w:marRight w:val="0"/>
              <w:marTop w:val="0"/>
              <w:marBottom w:val="0"/>
              <w:divBdr>
                <w:top w:val="none" w:sz="0" w:space="0" w:color="auto"/>
                <w:left w:val="none" w:sz="0" w:space="0" w:color="auto"/>
                <w:bottom w:val="none" w:sz="0" w:space="0" w:color="auto"/>
                <w:right w:val="none" w:sz="0" w:space="0" w:color="auto"/>
              </w:divBdr>
              <w:divsChild>
                <w:div w:id="2129540565">
                  <w:marLeft w:val="0"/>
                  <w:marRight w:val="0"/>
                  <w:marTop w:val="0"/>
                  <w:marBottom w:val="0"/>
                  <w:divBdr>
                    <w:top w:val="none" w:sz="0" w:space="0" w:color="auto"/>
                    <w:left w:val="none" w:sz="0" w:space="0" w:color="auto"/>
                    <w:bottom w:val="none" w:sz="0" w:space="0" w:color="auto"/>
                    <w:right w:val="none" w:sz="0" w:space="0" w:color="auto"/>
                  </w:divBdr>
                  <w:divsChild>
                    <w:div w:id="1106388184">
                      <w:marLeft w:val="0"/>
                      <w:marRight w:val="0"/>
                      <w:marTop w:val="0"/>
                      <w:marBottom w:val="0"/>
                      <w:divBdr>
                        <w:top w:val="none" w:sz="0" w:space="0" w:color="auto"/>
                        <w:left w:val="none" w:sz="0" w:space="0" w:color="auto"/>
                        <w:bottom w:val="none" w:sz="0" w:space="0" w:color="auto"/>
                        <w:right w:val="none" w:sz="0" w:space="0" w:color="auto"/>
                      </w:divBdr>
                      <w:divsChild>
                        <w:div w:id="1644583954">
                          <w:marLeft w:val="0"/>
                          <w:marRight w:val="0"/>
                          <w:marTop w:val="0"/>
                          <w:marBottom w:val="0"/>
                          <w:divBdr>
                            <w:top w:val="none" w:sz="0" w:space="0" w:color="auto"/>
                            <w:left w:val="none" w:sz="0" w:space="0" w:color="auto"/>
                            <w:bottom w:val="none" w:sz="0" w:space="0" w:color="auto"/>
                            <w:right w:val="none" w:sz="0" w:space="0" w:color="auto"/>
                          </w:divBdr>
                          <w:divsChild>
                            <w:div w:id="13640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953384">
      <w:bodyDiv w:val="1"/>
      <w:marLeft w:val="0"/>
      <w:marRight w:val="0"/>
      <w:marTop w:val="0"/>
      <w:marBottom w:val="0"/>
      <w:divBdr>
        <w:top w:val="none" w:sz="0" w:space="0" w:color="auto"/>
        <w:left w:val="none" w:sz="0" w:space="0" w:color="auto"/>
        <w:bottom w:val="none" w:sz="0" w:space="0" w:color="auto"/>
        <w:right w:val="none" w:sz="0" w:space="0" w:color="auto"/>
      </w:divBdr>
      <w:divsChild>
        <w:div w:id="700743543">
          <w:marLeft w:val="0"/>
          <w:marRight w:val="0"/>
          <w:marTop w:val="0"/>
          <w:marBottom w:val="0"/>
          <w:divBdr>
            <w:top w:val="none" w:sz="0" w:space="0" w:color="auto"/>
            <w:left w:val="none" w:sz="0" w:space="0" w:color="auto"/>
            <w:bottom w:val="none" w:sz="0" w:space="0" w:color="auto"/>
            <w:right w:val="none" w:sz="0" w:space="0" w:color="auto"/>
          </w:divBdr>
          <w:divsChild>
            <w:div w:id="768935217">
              <w:marLeft w:val="0"/>
              <w:marRight w:val="0"/>
              <w:marTop w:val="0"/>
              <w:marBottom w:val="0"/>
              <w:divBdr>
                <w:top w:val="none" w:sz="0" w:space="0" w:color="auto"/>
                <w:left w:val="none" w:sz="0" w:space="0" w:color="auto"/>
                <w:bottom w:val="none" w:sz="0" w:space="0" w:color="auto"/>
                <w:right w:val="none" w:sz="0" w:space="0" w:color="auto"/>
              </w:divBdr>
              <w:divsChild>
                <w:div w:id="281814437">
                  <w:marLeft w:val="0"/>
                  <w:marRight w:val="0"/>
                  <w:marTop w:val="0"/>
                  <w:marBottom w:val="0"/>
                  <w:divBdr>
                    <w:top w:val="none" w:sz="0" w:space="0" w:color="auto"/>
                    <w:left w:val="none" w:sz="0" w:space="0" w:color="auto"/>
                    <w:bottom w:val="none" w:sz="0" w:space="0" w:color="auto"/>
                    <w:right w:val="none" w:sz="0" w:space="0" w:color="auto"/>
                  </w:divBdr>
                  <w:divsChild>
                    <w:div w:id="1260529474">
                      <w:marLeft w:val="0"/>
                      <w:marRight w:val="0"/>
                      <w:marTop w:val="0"/>
                      <w:marBottom w:val="0"/>
                      <w:divBdr>
                        <w:top w:val="none" w:sz="0" w:space="0" w:color="auto"/>
                        <w:left w:val="none" w:sz="0" w:space="0" w:color="auto"/>
                        <w:bottom w:val="none" w:sz="0" w:space="0" w:color="auto"/>
                        <w:right w:val="none" w:sz="0" w:space="0" w:color="auto"/>
                      </w:divBdr>
                      <w:divsChild>
                        <w:div w:id="1176651232">
                          <w:marLeft w:val="0"/>
                          <w:marRight w:val="0"/>
                          <w:marTop w:val="0"/>
                          <w:marBottom w:val="0"/>
                          <w:divBdr>
                            <w:top w:val="none" w:sz="0" w:space="0" w:color="auto"/>
                            <w:left w:val="none" w:sz="0" w:space="0" w:color="auto"/>
                            <w:bottom w:val="none" w:sz="0" w:space="0" w:color="auto"/>
                            <w:right w:val="none" w:sz="0" w:space="0" w:color="auto"/>
                          </w:divBdr>
                          <w:divsChild>
                            <w:div w:id="1758018893">
                              <w:marLeft w:val="0"/>
                              <w:marRight w:val="0"/>
                              <w:marTop w:val="0"/>
                              <w:marBottom w:val="0"/>
                              <w:divBdr>
                                <w:top w:val="none" w:sz="0" w:space="0" w:color="auto"/>
                                <w:left w:val="none" w:sz="0" w:space="0" w:color="auto"/>
                                <w:bottom w:val="none" w:sz="0" w:space="0" w:color="auto"/>
                                <w:right w:val="none" w:sz="0" w:space="0" w:color="auto"/>
                              </w:divBdr>
                              <w:divsChild>
                                <w:div w:id="1212107664">
                                  <w:marLeft w:val="0"/>
                                  <w:marRight w:val="0"/>
                                  <w:marTop w:val="0"/>
                                  <w:marBottom w:val="0"/>
                                  <w:divBdr>
                                    <w:top w:val="none" w:sz="0" w:space="0" w:color="auto"/>
                                    <w:left w:val="none" w:sz="0" w:space="0" w:color="auto"/>
                                    <w:bottom w:val="none" w:sz="0" w:space="0" w:color="auto"/>
                                    <w:right w:val="none" w:sz="0" w:space="0" w:color="auto"/>
                                  </w:divBdr>
                                  <w:divsChild>
                                    <w:div w:id="116327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367335">
                  <w:marLeft w:val="0"/>
                  <w:marRight w:val="0"/>
                  <w:marTop w:val="0"/>
                  <w:marBottom w:val="0"/>
                  <w:divBdr>
                    <w:top w:val="none" w:sz="0" w:space="0" w:color="auto"/>
                    <w:left w:val="none" w:sz="0" w:space="0" w:color="auto"/>
                    <w:bottom w:val="none" w:sz="0" w:space="0" w:color="auto"/>
                    <w:right w:val="none" w:sz="0" w:space="0" w:color="auto"/>
                  </w:divBdr>
                  <w:divsChild>
                    <w:div w:id="565069888">
                      <w:marLeft w:val="0"/>
                      <w:marRight w:val="0"/>
                      <w:marTop w:val="0"/>
                      <w:marBottom w:val="0"/>
                      <w:divBdr>
                        <w:top w:val="none" w:sz="0" w:space="0" w:color="auto"/>
                        <w:left w:val="none" w:sz="0" w:space="0" w:color="auto"/>
                        <w:bottom w:val="none" w:sz="0" w:space="0" w:color="auto"/>
                        <w:right w:val="none" w:sz="0" w:space="0" w:color="auto"/>
                      </w:divBdr>
                      <w:divsChild>
                        <w:div w:id="1973056351">
                          <w:marLeft w:val="0"/>
                          <w:marRight w:val="0"/>
                          <w:marTop w:val="0"/>
                          <w:marBottom w:val="0"/>
                          <w:divBdr>
                            <w:top w:val="none" w:sz="0" w:space="0" w:color="auto"/>
                            <w:left w:val="none" w:sz="0" w:space="0" w:color="auto"/>
                            <w:bottom w:val="none" w:sz="0" w:space="0" w:color="auto"/>
                            <w:right w:val="none" w:sz="0" w:space="0" w:color="auto"/>
                          </w:divBdr>
                          <w:divsChild>
                            <w:div w:id="587814154">
                              <w:marLeft w:val="0"/>
                              <w:marRight w:val="0"/>
                              <w:marTop w:val="0"/>
                              <w:marBottom w:val="0"/>
                              <w:divBdr>
                                <w:top w:val="none" w:sz="0" w:space="0" w:color="auto"/>
                                <w:left w:val="none" w:sz="0" w:space="0" w:color="auto"/>
                                <w:bottom w:val="none" w:sz="0" w:space="0" w:color="auto"/>
                                <w:right w:val="none" w:sz="0" w:space="0" w:color="auto"/>
                              </w:divBdr>
                              <w:divsChild>
                                <w:div w:id="82361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1378222">
      <w:bodyDiv w:val="1"/>
      <w:marLeft w:val="0"/>
      <w:marRight w:val="0"/>
      <w:marTop w:val="0"/>
      <w:marBottom w:val="0"/>
      <w:divBdr>
        <w:top w:val="none" w:sz="0" w:space="0" w:color="auto"/>
        <w:left w:val="none" w:sz="0" w:space="0" w:color="auto"/>
        <w:bottom w:val="none" w:sz="0" w:space="0" w:color="auto"/>
        <w:right w:val="none" w:sz="0" w:space="0" w:color="auto"/>
      </w:divBdr>
    </w:div>
    <w:div w:id="517162213">
      <w:bodyDiv w:val="1"/>
      <w:marLeft w:val="0"/>
      <w:marRight w:val="0"/>
      <w:marTop w:val="0"/>
      <w:marBottom w:val="0"/>
      <w:divBdr>
        <w:top w:val="none" w:sz="0" w:space="0" w:color="auto"/>
        <w:left w:val="none" w:sz="0" w:space="0" w:color="auto"/>
        <w:bottom w:val="none" w:sz="0" w:space="0" w:color="auto"/>
        <w:right w:val="none" w:sz="0" w:space="0" w:color="auto"/>
      </w:divBdr>
      <w:divsChild>
        <w:div w:id="1766225132">
          <w:marLeft w:val="0"/>
          <w:marRight w:val="0"/>
          <w:marTop w:val="0"/>
          <w:marBottom w:val="0"/>
          <w:divBdr>
            <w:top w:val="none" w:sz="0" w:space="0" w:color="auto"/>
            <w:left w:val="none" w:sz="0" w:space="0" w:color="auto"/>
            <w:bottom w:val="none" w:sz="0" w:space="0" w:color="auto"/>
            <w:right w:val="none" w:sz="0" w:space="0" w:color="auto"/>
          </w:divBdr>
          <w:divsChild>
            <w:div w:id="471484687">
              <w:marLeft w:val="0"/>
              <w:marRight w:val="0"/>
              <w:marTop w:val="0"/>
              <w:marBottom w:val="0"/>
              <w:divBdr>
                <w:top w:val="none" w:sz="0" w:space="0" w:color="auto"/>
                <w:left w:val="none" w:sz="0" w:space="0" w:color="auto"/>
                <w:bottom w:val="none" w:sz="0" w:space="0" w:color="auto"/>
                <w:right w:val="none" w:sz="0" w:space="0" w:color="auto"/>
              </w:divBdr>
              <w:divsChild>
                <w:div w:id="1447577966">
                  <w:marLeft w:val="0"/>
                  <w:marRight w:val="0"/>
                  <w:marTop w:val="0"/>
                  <w:marBottom w:val="0"/>
                  <w:divBdr>
                    <w:top w:val="none" w:sz="0" w:space="0" w:color="auto"/>
                    <w:left w:val="none" w:sz="0" w:space="0" w:color="auto"/>
                    <w:bottom w:val="none" w:sz="0" w:space="0" w:color="auto"/>
                    <w:right w:val="none" w:sz="0" w:space="0" w:color="auto"/>
                  </w:divBdr>
                  <w:divsChild>
                    <w:div w:id="1493252399">
                      <w:marLeft w:val="0"/>
                      <w:marRight w:val="0"/>
                      <w:marTop w:val="0"/>
                      <w:marBottom w:val="0"/>
                      <w:divBdr>
                        <w:top w:val="none" w:sz="0" w:space="0" w:color="auto"/>
                        <w:left w:val="none" w:sz="0" w:space="0" w:color="auto"/>
                        <w:bottom w:val="none" w:sz="0" w:space="0" w:color="auto"/>
                        <w:right w:val="none" w:sz="0" w:space="0" w:color="auto"/>
                      </w:divBdr>
                      <w:divsChild>
                        <w:div w:id="526524364">
                          <w:marLeft w:val="0"/>
                          <w:marRight w:val="0"/>
                          <w:marTop w:val="0"/>
                          <w:marBottom w:val="0"/>
                          <w:divBdr>
                            <w:top w:val="none" w:sz="0" w:space="0" w:color="auto"/>
                            <w:left w:val="none" w:sz="0" w:space="0" w:color="auto"/>
                            <w:bottom w:val="none" w:sz="0" w:space="0" w:color="auto"/>
                            <w:right w:val="none" w:sz="0" w:space="0" w:color="auto"/>
                          </w:divBdr>
                          <w:divsChild>
                            <w:div w:id="121654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048556">
      <w:bodyDiv w:val="1"/>
      <w:marLeft w:val="0"/>
      <w:marRight w:val="0"/>
      <w:marTop w:val="0"/>
      <w:marBottom w:val="0"/>
      <w:divBdr>
        <w:top w:val="none" w:sz="0" w:space="0" w:color="auto"/>
        <w:left w:val="none" w:sz="0" w:space="0" w:color="auto"/>
        <w:bottom w:val="none" w:sz="0" w:space="0" w:color="auto"/>
        <w:right w:val="none" w:sz="0" w:space="0" w:color="auto"/>
      </w:divBdr>
    </w:div>
    <w:div w:id="531502013">
      <w:bodyDiv w:val="1"/>
      <w:marLeft w:val="0"/>
      <w:marRight w:val="0"/>
      <w:marTop w:val="0"/>
      <w:marBottom w:val="0"/>
      <w:divBdr>
        <w:top w:val="none" w:sz="0" w:space="0" w:color="auto"/>
        <w:left w:val="none" w:sz="0" w:space="0" w:color="auto"/>
        <w:bottom w:val="none" w:sz="0" w:space="0" w:color="auto"/>
        <w:right w:val="none" w:sz="0" w:space="0" w:color="auto"/>
      </w:divBdr>
    </w:div>
    <w:div w:id="565727427">
      <w:bodyDiv w:val="1"/>
      <w:marLeft w:val="0"/>
      <w:marRight w:val="0"/>
      <w:marTop w:val="0"/>
      <w:marBottom w:val="0"/>
      <w:divBdr>
        <w:top w:val="none" w:sz="0" w:space="0" w:color="auto"/>
        <w:left w:val="none" w:sz="0" w:space="0" w:color="auto"/>
        <w:bottom w:val="none" w:sz="0" w:space="0" w:color="auto"/>
        <w:right w:val="none" w:sz="0" w:space="0" w:color="auto"/>
      </w:divBdr>
    </w:div>
    <w:div w:id="709232215">
      <w:bodyDiv w:val="1"/>
      <w:marLeft w:val="0"/>
      <w:marRight w:val="0"/>
      <w:marTop w:val="0"/>
      <w:marBottom w:val="0"/>
      <w:divBdr>
        <w:top w:val="none" w:sz="0" w:space="0" w:color="auto"/>
        <w:left w:val="none" w:sz="0" w:space="0" w:color="auto"/>
        <w:bottom w:val="none" w:sz="0" w:space="0" w:color="auto"/>
        <w:right w:val="none" w:sz="0" w:space="0" w:color="auto"/>
      </w:divBdr>
    </w:div>
    <w:div w:id="724566502">
      <w:bodyDiv w:val="1"/>
      <w:marLeft w:val="0"/>
      <w:marRight w:val="0"/>
      <w:marTop w:val="0"/>
      <w:marBottom w:val="0"/>
      <w:divBdr>
        <w:top w:val="none" w:sz="0" w:space="0" w:color="auto"/>
        <w:left w:val="none" w:sz="0" w:space="0" w:color="auto"/>
        <w:bottom w:val="none" w:sz="0" w:space="0" w:color="auto"/>
        <w:right w:val="none" w:sz="0" w:space="0" w:color="auto"/>
      </w:divBdr>
      <w:divsChild>
        <w:div w:id="2066290540">
          <w:marLeft w:val="0"/>
          <w:marRight w:val="0"/>
          <w:marTop w:val="0"/>
          <w:marBottom w:val="0"/>
          <w:divBdr>
            <w:top w:val="none" w:sz="0" w:space="0" w:color="auto"/>
            <w:left w:val="none" w:sz="0" w:space="0" w:color="auto"/>
            <w:bottom w:val="none" w:sz="0" w:space="0" w:color="auto"/>
            <w:right w:val="none" w:sz="0" w:space="0" w:color="auto"/>
          </w:divBdr>
          <w:divsChild>
            <w:div w:id="1558928991">
              <w:marLeft w:val="0"/>
              <w:marRight w:val="0"/>
              <w:marTop w:val="0"/>
              <w:marBottom w:val="0"/>
              <w:divBdr>
                <w:top w:val="none" w:sz="0" w:space="0" w:color="auto"/>
                <w:left w:val="none" w:sz="0" w:space="0" w:color="auto"/>
                <w:bottom w:val="none" w:sz="0" w:space="0" w:color="auto"/>
                <w:right w:val="none" w:sz="0" w:space="0" w:color="auto"/>
              </w:divBdr>
              <w:divsChild>
                <w:div w:id="414597243">
                  <w:marLeft w:val="0"/>
                  <w:marRight w:val="0"/>
                  <w:marTop w:val="0"/>
                  <w:marBottom w:val="0"/>
                  <w:divBdr>
                    <w:top w:val="none" w:sz="0" w:space="0" w:color="auto"/>
                    <w:left w:val="none" w:sz="0" w:space="0" w:color="auto"/>
                    <w:bottom w:val="none" w:sz="0" w:space="0" w:color="auto"/>
                    <w:right w:val="none" w:sz="0" w:space="0" w:color="auto"/>
                  </w:divBdr>
                  <w:divsChild>
                    <w:div w:id="50944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642834">
      <w:bodyDiv w:val="1"/>
      <w:marLeft w:val="0"/>
      <w:marRight w:val="0"/>
      <w:marTop w:val="0"/>
      <w:marBottom w:val="0"/>
      <w:divBdr>
        <w:top w:val="none" w:sz="0" w:space="0" w:color="auto"/>
        <w:left w:val="none" w:sz="0" w:space="0" w:color="auto"/>
        <w:bottom w:val="none" w:sz="0" w:space="0" w:color="auto"/>
        <w:right w:val="none" w:sz="0" w:space="0" w:color="auto"/>
      </w:divBdr>
    </w:div>
    <w:div w:id="887374399">
      <w:bodyDiv w:val="1"/>
      <w:marLeft w:val="0"/>
      <w:marRight w:val="0"/>
      <w:marTop w:val="0"/>
      <w:marBottom w:val="0"/>
      <w:divBdr>
        <w:top w:val="none" w:sz="0" w:space="0" w:color="auto"/>
        <w:left w:val="none" w:sz="0" w:space="0" w:color="auto"/>
        <w:bottom w:val="none" w:sz="0" w:space="0" w:color="auto"/>
        <w:right w:val="none" w:sz="0" w:space="0" w:color="auto"/>
      </w:divBdr>
    </w:div>
    <w:div w:id="893076553">
      <w:bodyDiv w:val="1"/>
      <w:marLeft w:val="0"/>
      <w:marRight w:val="0"/>
      <w:marTop w:val="0"/>
      <w:marBottom w:val="0"/>
      <w:divBdr>
        <w:top w:val="none" w:sz="0" w:space="0" w:color="auto"/>
        <w:left w:val="none" w:sz="0" w:space="0" w:color="auto"/>
        <w:bottom w:val="none" w:sz="0" w:space="0" w:color="auto"/>
        <w:right w:val="none" w:sz="0" w:space="0" w:color="auto"/>
      </w:divBdr>
    </w:div>
    <w:div w:id="937057016">
      <w:bodyDiv w:val="1"/>
      <w:marLeft w:val="0"/>
      <w:marRight w:val="0"/>
      <w:marTop w:val="0"/>
      <w:marBottom w:val="0"/>
      <w:divBdr>
        <w:top w:val="none" w:sz="0" w:space="0" w:color="auto"/>
        <w:left w:val="none" w:sz="0" w:space="0" w:color="auto"/>
        <w:bottom w:val="none" w:sz="0" w:space="0" w:color="auto"/>
        <w:right w:val="none" w:sz="0" w:space="0" w:color="auto"/>
      </w:divBdr>
    </w:div>
    <w:div w:id="938488977">
      <w:bodyDiv w:val="1"/>
      <w:marLeft w:val="0"/>
      <w:marRight w:val="0"/>
      <w:marTop w:val="0"/>
      <w:marBottom w:val="0"/>
      <w:divBdr>
        <w:top w:val="none" w:sz="0" w:space="0" w:color="auto"/>
        <w:left w:val="none" w:sz="0" w:space="0" w:color="auto"/>
        <w:bottom w:val="none" w:sz="0" w:space="0" w:color="auto"/>
        <w:right w:val="none" w:sz="0" w:space="0" w:color="auto"/>
      </w:divBdr>
      <w:divsChild>
        <w:div w:id="913928692">
          <w:marLeft w:val="0"/>
          <w:marRight w:val="0"/>
          <w:marTop w:val="0"/>
          <w:marBottom w:val="0"/>
          <w:divBdr>
            <w:top w:val="none" w:sz="0" w:space="0" w:color="auto"/>
            <w:left w:val="none" w:sz="0" w:space="0" w:color="auto"/>
            <w:bottom w:val="none" w:sz="0" w:space="0" w:color="auto"/>
            <w:right w:val="none" w:sz="0" w:space="0" w:color="auto"/>
          </w:divBdr>
          <w:divsChild>
            <w:div w:id="1722944374">
              <w:marLeft w:val="0"/>
              <w:marRight w:val="0"/>
              <w:marTop w:val="0"/>
              <w:marBottom w:val="0"/>
              <w:divBdr>
                <w:top w:val="none" w:sz="0" w:space="0" w:color="auto"/>
                <w:left w:val="none" w:sz="0" w:space="0" w:color="auto"/>
                <w:bottom w:val="none" w:sz="0" w:space="0" w:color="auto"/>
                <w:right w:val="none" w:sz="0" w:space="0" w:color="auto"/>
              </w:divBdr>
              <w:divsChild>
                <w:div w:id="2068991945">
                  <w:marLeft w:val="0"/>
                  <w:marRight w:val="0"/>
                  <w:marTop w:val="0"/>
                  <w:marBottom w:val="0"/>
                  <w:divBdr>
                    <w:top w:val="none" w:sz="0" w:space="0" w:color="auto"/>
                    <w:left w:val="none" w:sz="0" w:space="0" w:color="auto"/>
                    <w:bottom w:val="none" w:sz="0" w:space="0" w:color="auto"/>
                    <w:right w:val="none" w:sz="0" w:space="0" w:color="auto"/>
                  </w:divBdr>
                  <w:divsChild>
                    <w:div w:id="140197162">
                      <w:marLeft w:val="0"/>
                      <w:marRight w:val="0"/>
                      <w:marTop w:val="0"/>
                      <w:marBottom w:val="0"/>
                      <w:divBdr>
                        <w:top w:val="none" w:sz="0" w:space="0" w:color="auto"/>
                        <w:left w:val="none" w:sz="0" w:space="0" w:color="auto"/>
                        <w:bottom w:val="none" w:sz="0" w:space="0" w:color="auto"/>
                        <w:right w:val="none" w:sz="0" w:space="0" w:color="auto"/>
                      </w:divBdr>
                      <w:divsChild>
                        <w:div w:id="709960486">
                          <w:marLeft w:val="0"/>
                          <w:marRight w:val="0"/>
                          <w:marTop w:val="0"/>
                          <w:marBottom w:val="0"/>
                          <w:divBdr>
                            <w:top w:val="none" w:sz="0" w:space="0" w:color="auto"/>
                            <w:left w:val="none" w:sz="0" w:space="0" w:color="auto"/>
                            <w:bottom w:val="none" w:sz="0" w:space="0" w:color="auto"/>
                            <w:right w:val="none" w:sz="0" w:space="0" w:color="auto"/>
                          </w:divBdr>
                          <w:divsChild>
                            <w:div w:id="70105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137493">
      <w:bodyDiv w:val="1"/>
      <w:marLeft w:val="0"/>
      <w:marRight w:val="0"/>
      <w:marTop w:val="0"/>
      <w:marBottom w:val="0"/>
      <w:divBdr>
        <w:top w:val="none" w:sz="0" w:space="0" w:color="auto"/>
        <w:left w:val="none" w:sz="0" w:space="0" w:color="auto"/>
        <w:bottom w:val="none" w:sz="0" w:space="0" w:color="auto"/>
        <w:right w:val="none" w:sz="0" w:space="0" w:color="auto"/>
      </w:divBdr>
    </w:div>
    <w:div w:id="1059211699">
      <w:bodyDiv w:val="1"/>
      <w:marLeft w:val="0"/>
      <w:marRight w:val="0"/>
      <w:marTop w:val="0"/>
      <w:marBottom w:val="0"/>
      <w:divBdr>
        <w:top w:val="none" w:sz="0" w:space="0" w:color="auto"/>
        <w:left w:val="none" w:sz="0" w:space="0" w:color="auto"/>
        <w:bottom w:val="none" w:sz="0" w:space="0" w:color="auto"/>
        <w:right w:val="none" w:sz="0" w:space="0" w:color="auto"/>
      </w:divBdr>
    </w:div>
    <w:div w:id="1060248020">
      <w:bodyDiv w:val="1"/>
      <w:marLeft w:val="0"/>
      <w:marRight w:val="0"/>
      <w:marTop w:val="0"/>
      <w:marBottom w:val="0"/>
      <w:divBdr>
        <w:top w:val="none" w:sz="0" w:space="0" w:color="auto"/>
        <w:left w:val="none" w:sz="0" w:space="0" w:color="auto"/>
        <w:bottom w:val="none" w:sz="0" w:space="0" w:color="auto"/>
        <w:right w:val="none" w:sz="0" w:space="0" w:color="auto"/>
      </w:divBdr>
    </w:div>
    <w:div w:id="1219437724">
      <w:bodyDiv w:val="1"/>
      <w:marLeft w:val="0"/>
      <w:marRight w:val="0"/>
      <w:marTop w:val="0"/>
      <w:marBottom w:val="0"/>
      <w:divBdr>
        <w:top w:val="none" w:sz="0" w:space="0" w:color="auto"/>
        <w:left w:val="none" w:sz="0" w:space="0" w:color="auto"/>
        <w:bottom w:val="none" w:sz="0" w:space="0" w:color="auto"/>
        <w:right w:val="none" w:sz="0" w:space="0" w:color="auto"/>
      </w:divBdr>
    </w:div>
    <w:div w:id="1248150075">
      <w:bodyDiv w:val="1"/>
      <w:marLeft w:val="0"/>
      <w:marRight w:val="0"/>
      <w:marTop w:val="0"/>
      <w:marBottom w:val="0"/>
      <w:divBdr>
        <w:top w:val="none" w:sz="0" w:space="0" w:color="auto"/>
        <w:left w:val="none" w:sz="0" w:space="0" w:color="auto"/>
        <w:bottom w:val="none" w:sz="0" w:space="0" w:color="auto"/>
        <w:right w:val="none" w:sz="0" w:space="0" w:color="auto"/>
      </w:divBdr>
    </w:div>
    <w:div w:id="1257834822">
      <w:bodyDiv w:val="1"/>
      <w:marLeft w:val="0"/>
      <w:marRight w:val="0"/>
      <w:marTop w:val="0"/>
      <w:marBottom w:val="0"/>
      <w:divBdr>
        <w:top w:val="none" w:sz="0" w:space="0" w:color="auto"/>
        <w:left w:val="none" w:sz="0" w:space="0" w:color="auto"/>
        <w:bottom w:val="none" w:sz="0" w:space="0" w:color="auto"/>
        <w:right w:val="none" w:sz="0" w:space="0" w:color="auto"/>
      </w:divBdr>
    </w:div>
    <w:div w:id="1269892682">
      <w:bodyDiv w:val="1"/>
      <w:marLeft w:val="0"/>
      <w:marRight w:val="0"/>
      <w:marTop w:val="0"/>
      <w:marBottom w:val="0"/>
      <w:divBdr>
        <w:top w:val="none" w:sz="0" w:space="0" w:color="auto"/>
        <w:left w:val="none" w:sz="0" w:space="0" w:color="auto"/>
        <w:bottom w:val="none" w:sz="0" w:space="0" w:color="auto"/>
        <w:right w:val="none" w:sz="0" w:space="0" w:color="auto"/>
      </w:divBdr>
    </w:div>
    <w:div w:id="1277175191">
      <w:bodyDiv w:val="1"/>
      <w:marLeft w:val="0"/>
      <w:marRight w:val="0"/>
      <w:marTop w:val="0"/>
      <w:marBottom w:val="0"/>
      <w:divBdr>
        <w:top w:val="none" w:sz="0" w:space="0" w:color="auto"/>
        <w:left w:val="none" w:sz="0" w:space="0" w:color="auto"/>
        <w:bottom w:val="none" w:sz="0" w:space="0" w:color="auto"/>
        <w:right w:val="none" w:sz="0" w:space="0" w:color="auto"/>
      </w:divBdr>
    </w:div>
    <w:div w:id="1288781324">
      <w:bodyDiv w:val="1"/>
      <w:marLeft w:val="0"/>
      <w:marRight w:val="0"/>
      <w:marTop w:val="0"/>
      <w:marBottom w:val="0"/>
      <w:divBdr>
        <w:top w:val="none" w:sz="0" w:space="0" w:color="auto"/>
        <w:left w:val="none" w:sz="0" w:space="0" w:color="auto"/>
        <w:bottom w:val="none" w:sz="0" w:space="0" w:color="auto"/>
        <w:right w:val="none" w:sz="0" w:space="0" w:color="auto"/>
      </w:divBdr>
    </w:div>
    <w:div w:id="1296643806">
      <w:bodyDiv w:val="1"/>
      <w:marLeft w:val="0"/>
      <w:marRight w:val="0"/>
      <w:marTop w:val="0"/>
      <w:marBottom w:val="0"/>
      <w:divBdr>
        <w:top w:val="none" w:sz="0" w:space="0" w:color="auto"/>
        <w:left w:val="none" w:sz="0" w:space="0" w:color="auto"/>
        <w:bottom w:val="none" w:sz="0" w:space="0" w:color="auto"/>
        <w:right w:val="none" w:sz="0" w:space="0" w:color="auto"/>
      </w:divBdr>
    </w:div>
    <w:div w:id="1395010669">
      <w:bodyDiv w:val="1"/>
      <w:marLeft w:val="0"/>
      <w:marRight w:val="0"/>
      <w:marTop w:val="0"/>
      <w:marBottom w:val="0"/>
      <w:divBdr>
        <w:top w:val="none" w:sz="0" w:space="0" w:color="auto"/>
        <w:left w:val="none" w:sz="0" w:space="0" w:color="auto"/>
        <w:bottom w:val="none" w:sz="0" w:space="0" w:color="auto"/>
        <w:right w:val="none" w:sz="0" w:space="0" w:color="auto"/>
      </w:divBdr>
    </w:div>
    <w:div w:id="1409692614">
      <w:bodyDiv w:val="1"/>
      <w:marLeft w:val="0"/>
      <w:marRight w:val="0"/>
      <w:marTop w:val="0"/>
      <w:marBottom w:val="0"/>
      <w:divBdr>
        <w:top w:val="none" w:sz="0" w:space="0" w:color="auto"/>
        <w:left w:val="none" w:sz="0" w:space="0" w:color="auto"/>
        <w:bottom w:val="none" w:sz="0" w:space="0" w:color="auto"/>
        <w:right w:val="none" w:sz="0" w:space="0" w:color="auto"/>
      </w:divBdr>
    </w:div>
    <w:div w:id="1475489958">
      <w:bodyDiv w:val="1"/>
      <w:marLeft w:val="0"/>
      <w:marRight w:val="0"/>
      <w:marTop w:val="0"/>
      <w:marBottom w:val="0"/>
      <w:divBdr>
        <w:top w:val="none" w:sz="0" w:space="0" w:color="auto"/>
        <w:left w:val="none" w:sz="0" w:space="0" w:color="auto"/>
        <w:bottom w:val="none" w:sz="0" w:space="0" w:color="auto"/>
        <w:right w:val="none" w:sz="0" w:space="0" w:color="auto"/>
      </w:divBdr>
    </w:div>
    <w:div w:id="1478718427">
      <w:bodyDiv w:val="1"/>
      <w:marLeft w:val="0"/>
      <w:marRight w:val="0"/>
      <w:marTop w:val="0"/>
      <w:marBottom w:val="0"/>
      <w:divBdr>
        <w:top w:val="none" w:sz="0" w:space="0" w:color="auto"/>
        <w:left w:val="none" w:sz="0" w:space="0" w:color="auto"/>
        <w:bottom w:val="none" w:sz="0" w:space="0" w:color="auto"/>
        <w:right w:val="none" w:sz="0" w:space="0" w:color="auto"/>
      </w:divBdr>
      <w:divsChild>
        <w:div w:id="499539490">
          <w:marLeft w:val="0"/>
          <w:marRight w:val="0"/>
          <w:marTop w:val="0"/>
          <w:marBottom w:val="0"/>
          <w:divBdr>
            <w:top w:val="none" w:sz="0" w:space="0" w:color="auto"/>
            <w:left w:val="none" w:sz="0" w:space="0" w:color="auto"/>
            <w:bottom w:val="none" w:sz="0" w:space="0" w:color="auto"/>
            <w:right w:val="none" w:sz="0" w:space="0" w:color="auto"/>
          </w:divBdr>
          <w:divsChild>
            <w:div w:id="1067000892">
              <w:marLeft w:val="0"/>
              <w:marRight w:val="0"/>
              <w:marTop w:val="0"/>
              <w:marBottom w:val="0"/>
              <w:divBdr>
                <w:top w:val="none" w:sz="0" w:space="0" w:color="auto"/>
                <w:left w:val="none" w:sz="0" w:space="0" w:color="auto"/>
                <w:bottom w:val="none" w:sz="0" w:space="0" w:color="auto"/>
                <w:right w:val="none" w:sz="0" w:space="0" w:color="auto"/>
              </w:divBdr>
              <w:divsChild>
                <w:div w:id="438451116">
                  <w:marLeft w:val="0"/>
                  <w:marRight w:val="0"/>
                  <w:marTop w:val="0"/>
                  <w:marBottom w:val="0"/>
                  <w:divBdr>
                    <w:top w:val="none" w:sz="0" w:space="0" w:color="auto"/>
                    <w:left w:val="none" w:sz="0" w:space="0" w:color="auto"/>
                    <w:bottom w:val="none" w:sz="0" w:space="0" w:color="auto"/>
                    <w:right w:val="none" w:sz="0" w:space="0" w:color="auto"/>
                  </w:divBdr>
                  <w:divsChild>
                    <w:div w:id="6498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392354">
      <w:bodyDiv w:val="1"/>
      <w:marLeft w:val="0"/>
      <w:marRight w:val="0"/>
      <w:marTop w:val="0"/>
      <w:marBottom w:val="0"/>
      <w:divBdr>
        <w:top w:val="none" w:sz="0" w:space="0" w:color="auto"/>
        <w:left w:val="none" w:sz="0" w:space="0" w:color="auto"/>
        <w:bottom w:val="none" w:sz="0" w:space="0" w:color="auto"/>
        <w:right w:val="none" w:sz="0" w:space="0" w:color="auto"/>
      </w:divBdr>
    </w:div>
    <w:div w:id="1518618894">
      <w:bodyDiv w:val="1"/>
      <w:marLeft w:val="0"/>
      <w:marRight w:val="0"/>
      <w:marTop w:val="0"/>
      <w:marBottom w:val="0"/>
      <w:divBdr>
        <w:top w:val="none" w:sz="0" w:space="0" w:color="auto"/>
        <w:left w:val="none" w:sz="0" w:space="0" w:color="auto"/>
        <w:bottom w:val="none" w:sz="0" w:space="0" w:color="auto"/>
        <w:right w:val="none" w:sz="0" w:space="0" w:color="auto"/>
      </w:divBdr>
    </w:div>
    <w:div w:id="1698044647">
      <w:bodyDiv w:val="1"/>
      <w:marLeft w:val="0"/>
      <w:marRight w:val="0"/>
      <w:marTop w:val="0"/>
      <w:marBottom w:val="0"/>
      <w:divBdr>
        <w:top w:val="none" w:sz="0" w:space="0" w:color="auto"/>
        <w:left w:val="none" w:sz="0" w:space="0" w:color="auto"/>
        <w:bottom w:val="none" w:sz="0" w:space="0" w:color="auto"/>
        <w:right w:val="none" w:sz="0" w:space="0" w:color="auto"/>
      </w:divBdr>
    </w:div>
    <w:div w:id="1752387197">
      <w:bodyDiv w:val="1"/>
      <w:marLeft w:val="0"/>
      <w:marRight w:val="0"/>
      <w:marTop w:val="0"/>
      <w:marBottom w:val="0"/>
      <w:divBdr>
        <w:top w:val="none" w:sz="0" w:space="0" w:color="auto"/>
        <w:left w:val="none" w:sz="0" w:space="0" w:color="auto"/>
        <w:bottom w:val="none" w:sz="0" w:space="0" w:color="auto"/>
        <w:right w:val="none" w:sz="0" w:space="0" w:color="auto"/>
      </w:divBdr>
    </w:div>
    <w:div w:id="1766417724">
      <w:bodyDiv w:val="1"/>
      <w:marLeft w:val="0"/>
      <w:marRight w:val="0"/>
      <w:marTop w:val="0"/>
      <w:marBottom w:val="0"/>
      <w:divBdr>
        <w:top w:val="none" w:sz="0" w:space="0" w:color="auto"/>
        <w:left w:val="none" w:sz="0" w:space="0" w:color="auto"/>
        <w:bottom w:val="none" w:sz="0" w:space="0" w:color="auto"/>
        <w:right w:val="none" w:sz="0" w:space="0" w:color="auto"/>
      </w:divBdr>
    </w:div>
    <w:div w:id="1771974032">
      <w:bodyDiv w:val="1"/>
      <w:marLeft w:val="0"/>
      <w:marRight w:val="0"/>
      <w:marTop w:val="0"/>
      <w:marBottom w:val="0"/>
      <w:divBdr>
        <w:top w:val="none" w:sz="0" w:space="0" w:color="auto"/>
        <w:left w:val="none" w:sz="0" w:space="0" w:color="auto"/>
        <w:bottom w:val="none" w:sz="0" w:space="0" w:color="auto"/>
        <w:right w:val="none" w:sz="0" w:space="0" w:color="auto"/>
      </w:divBdr>
    </w:div>
    <w:div w:id="1772580739">
      <w:bodyDiv w:val="1"/>
      <w:marLeft w:val="0"/>
      <w:marRight w:val="0"/>
      <w:marTop w:val="0"/>
      <w:marBottom w:val="0"/>
      <w:divBdr>
        <w:top w:val="none" w:sz="0" w:space="0" w:color="auto"/>
        <w:left w:val="none" w:sz="0" w:space="0" w:color="auto"/>
        <w:bottom w:val="none" w:sz="0" w:space="0" w:color="auto"/>
        <w:right w:val="none" w:sz="0" w:space="0" w:color="auto"/>
      </w:divBdr>
    </w:div>
    <w:div w:id="1858347680">
      <w:bodyDiv w:val="1"/>
      <w:marLeft w:val="0"/>
      <w:marRight w:val="0"/>
      <w:marTop w:val="0"/>
      <w:marBottom w:val="0"/>
      <w:divBdr>
        <w:top w:val="none" w:sz="0" w:space="0" w:color="auto"/>
        <w:left w:val="none" w:sz="0" w:space="0" w:color="auto"/>
        <w:bottom w:val="none" w:sz="0" w:space="0" w:color="auto"/>
        <w:right w:val="none" w:sz="0" w:space="0" w:color="auto"/>
      </w:divBdr>
    </w:div>
    <w:div w:id="1872498750">
      <w:bodyDiv w:val="1"/>
      <w:marLeft w:val="0"/>
      <w:marRight w:val="0"/>
      <w:marTop w:val="0"/>
      <w:marBottom w:val="0"/>
      <w:divBdr>
        <w:top w:val="none" w:sz="0" w:space="0" w:color="auto"/>
        <w:left w:val="none" w:sz="0" w:space="0" w:color="auto"/>
        <w:bottom w:val="none" w:sz="0" w:space="0" w:color="auto"/>
        <w:right w:val="none" w:sz="0" w:space="0" w:color="auto"/>
      </w:divBdr>
    </w:div>
    <w:div w:id="1983542005">
      <w:bodyDiv w:val="1"/>
      <w:marLeft w:val="0"/>
      <w:marRight w:val="0"/>
      <w:marTop w:val="0"/>
      <w:marBottom w:val="0"/>
      <w:divBdr>
        <w:top w:val="none" w:sz="0" w:space="0" w:color="auto"/>
        <w:left w:val="none" w:sz="0" w:space="0" w:color="auto"/>
        <w:bottom w:val="none" w:sz="0" w:space="0" w:color="auto"/>
        <w:right w:val="none" w:sz="0" w:space="0" w:color="auto"/>
      </w:divBdr>
    </w:div>
    <w:div w:id="2027973998">
      <w:bodyDiv w:val="1"/>
      <w:marLeft w:val="0"/>
      <w:marRight w:val="0"/>
      <w:marTop w:val="0"/>
      <w:marBottom w:val="0"/>
      <w:divBdr>
        <w:top w:val="none" w:sz="0" w:space="0" w:color="auto"/>
        <w:left w:val="none" w:sz="0" w:space="0" w:color="auto"/>
        <w:bottom w:val="none" w:sz="0" w:space="0" w:color="auto"/>
        <w:right w:val="none" w:sz="0" w:space="0" w:color="auto"/>
      </w:divBdr>
    </w:div>
    <w:div w:id="2028481067">
      <w:bodyDiv w:val="1"/>
      <w:marLeft w:val="0"/>
      <w:marRight w:val="0"/>
      <w:marTop w:val="0"/>
      <w:marBottom w:val="0"/>
      <w:divBdr>
        <w:top w:val="none" w:sz="0" w:space="0" w:color="auto"/>
        <w:left w:val="none" w:sz="0" w:space="0" w:color="auto"/>
        <w:bottom w:val="none" w:sz="0" w:space="0" w:color="auto"/>
        <w:right w:val="none" w:sz="0" w:space="0" w:color="auto"/>
      </w:divBdr>
    </w:div>
    <w:div w:id="2084911359">
      <w:bodyDiv w:val="1"/>
      <w:marLeft w:val="0"/>
      <w:marRight w:val="0"/>
      <w:marTop w:val="0"/>
      <w:marBottom w:val="0"/>
      <w:divBdr>
        <w:top w:val="none" w:sz="0" w:space="0" w:color="auto"/>
        <w:left w:val="none" w:sz="0" w:space="0" w:color="auto"/>
        <w:bottom w:val="none" w:sz="0" w:space="0" w:color="auto"/>
        <w:right w:val="none" w:sz="0" w:space="0" w:color="auto"/>
      </w:divBdr>
    </w:div>
    <w:div w:id="21433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5FBEA-E944-4031-ADA0-5130012F7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29</Pages>
  <Words>9752</Words>
  <Characters>55592</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public_nursing</dc:creator>
  <cp:keywords/>
  <dc:description/>
  <cp:lastModifiedBy>‏‏مستخدم Windows</cp:lastModifiedBy>
  <cp:revision>1</cp:revision>
  <dcterms:created xsi:type="dcterms:W3CDTF">2024-12-02T07:56:00Z</dcterms:created>
  <dcterms:modified xsi:type="dcterms:W3CDTF">2024-12-06T21:18:00Z</dcterms:modified>
</cp:coreProperties>
</file>