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DDF0C6D" w:rsidR="009125CE" w:rsidRPr="001902DB" w:rsidRDefault="00E058B5">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2695FED" w:rsidR="009125CE" w:rsidRPr="00D00CCD" w:rsidRDefault="009125CE" w:rsidP="00D00CCD">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قسم / تخصص</w:t>
      </w:r>
      <w:r w:rsidR="00D00CCD">
        <w:rPr>
          <w:rFonts w:ascii="Sakkal Majalla" w:hAnsi="Sakkal Majalla" w:cs="Sakkal Majalla" w:hint="cs"/>
          <w:b/>
          <w:bCs/>
          <w:sz w:val="28"/>
          <w:szCs w:val="28"/>
          <w:rtl/>
          <w:lang w:bidi="ar-EG"/>
        </w:rPr>
        <w:t xml:space="preserve"> إدارة </w:t>
      </w:r>
      <w:r w:rsidR="00EC4F73">
        <w:rPr>
          <w:rFonts w:ascii="Sakkal Majalla" w:hAnsi="Sakkal Majalla" w:cs="Sakkal Majalla" w:hint="cs"/>
          <w:b/>
          <w:bCs/>
          <w:sz w:val="28"/>
          <w:szCs w:val="28"/>
          <w:rtl/>
          <w:lang w:bidi="ar-EG"/>
        </w:rPr>
        <w:t>الأعمال</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25A720FB" w:rsidR="009125CE" w:rsidRPr="001B1DF3" w:rsidRDefault="00DD0A85" w:rsidP="009125CE">
      <w:pPr>
        <w:jc w:val="center"/>
        <w:rPr>
          <w:rFonts w:ascii="Sakkal Majalla" w:hAnsi="Sakkal Majalla" w:cs="Sakkal Majalla"/>
          <w:b/>
          <w:bCs/>
          <w:sz w:val="44"/>
          <w:szCs w:val="44"/>
          <w:rtl/>
          <w:lang w:bidi="ar-EG"/>
        </w:rPr>
      </w:pPr>
      <w:r w:rsidRPr="001B1DF3">
        <w:rPr>
          <w:rFonts w:ascii="Sakkal Majalla" w:hAnsi="Sakkal Majalla" w:cs="Sakkal Majalla" w:hint="cs"/>
          <w:b/>
          <w:bCs/>
          <w:sz w:val="44"/>
          <w:szCs w:val="44"/>
          <w:rtl/>
          <w:lang w:bidi="ar-EG"/>
        </w:rPr>
        <w:t>‏أثر التحفيز الإداري</w:t>
      </w:r>
      <w:r w:rsidR="00543FC4" w:rsidRPr="001B1DF3">
        <w:rPr>
          <w:rFonts w:ascii="Sakkal Majalla" w:hAnsi="Sakkal Majalla" w:cs="Sakkal Majalla" w:hint="cs"/>
          <w:b/>
          <w:bCs/>
          <w:sz w:val="44"/>
          <w:szCs w:val="44"/>
          <w:rtl/>
          <w:lang w:bidi="ar-EG"/>
        </w:rPr>
        <w:t xml:space="preserve">، </w:t>
      </w:r>
      <w:r w:rsidRPr="001B1DF3">
        <w:rPr>
          <w:rFonts w:ascii="Sakkal Majalla" w:hAnsi="Sakkal Majalla" w:cs="Sakkal Majalla" w:hint="cs"/>
          <w:b/>
          <w:bCs/>
          <w:sz w:val="44"/>
          <w:szCs w:val="44"/>
          <w:rtl/>
          <w:lang w:bidi="ar-EG"/>
        </w:rPr>
        <w:t>والتطوير الوظيفي</w:t>
      </w:r>
      <w:r w:rsidR="00543FC4" w:rsidRPr="001B1DF3">
        <w:rPr>
          <w:rFonts w:ascii="Sakkal Majalla" w:hAnsi="Sakkal Majalla" w:cs="Sakkal Majalla" w:hint="cs"/>
          <w:b/>
          <w:bCs/>
          <w:sz w:val="44"/>
          <w:szCs w:val="44"/>
          <w:rtl/>
          <w:lang w:bidi="ar-EG"/>
        </w:rPr>
        <w:t xml:space="preserve">، </w:t>
      </w:r>
      <w:r w:rsidRPr="001B1DF3">
        <w:rPr>
          <w:rFonts w:ascii="Sakkal Majalla" w:hAnsi="Sakkal Majalla" w:cs="Sakkal Majalla" w:hint="cs"/>
          <w:b/>
          <w:bCs/>
          <w:sz w:val="44"/>
          <w:szCs w:val="44"/>
          <w:rtl/>
          <w:lang w:bidi="ar-EG"/>
        </w:rPr>
        <w:t>وبيئة العمل على الإنتاجية الفردية في مؤسسات القطاع الربح</w:t>
      </w:r>
      <w:r w:rsidR="001B1DF3" w:rsidRPr="001B1DF3">
        <w:rPr>
          <w:rFonts w:ascii="Sakkal Majalla" w:hAnsi="Sakkal Majalla" w:cs="Sakkal Majalla" w:hint="cs"/>
          <w:b/>
          <w:bCs/>
          <w:sz w:val="44"/>
          <w:szCs w:val="44"/>
          <w:rtl/>
          <w:lang w:bidi="ar-EG"/>
        </w:rPr>
        <w:t>ي</w:t>
      </w:r>
      <w:r w:rsidRPr="001B1DF3">
        <w:rPr>
          <w:rFonts w:ascii="Sakkal Majalla" w:hAnsi="Sakkal Majalla" w:cs="Sakkal Majalla" w:hint="cs"/>
          <w:b/>
          <w:bCs/>
          <w:sz w:val="44"/>
          <w:szCs w:val="44"/>
          <w:rtl/>
          <w:lang w:bidi="ar-EG"/>
        </w:rPr>
        <w:t xml:space="preserve"> والغير الربح</w:t>
      </w:r>
      <w:r w:rsidR="001B1DF3" w:rsidRPr="001B1DF3">
        <w:rPr>
          <w:rFonts w:ascii="Sakkal Majalla" w:hAnsi="Sakkal Majalla" w:cs="Sakkal Majalla" w:hint="cs"/>
          <w:b/>
          <w:bCs/>
          <w:sz w:val="44"/>
          <w:szCs w:val="44"/>
          <w:rtl/>
          <w:lang w:bidi="ar-EG"/>
        </w:rPr>
        <w:t>ي</w:t>
      </w:r>
      <w:r w:rsidRPr="001B1DF3">
        <w:rPr>
          <w:rFonts w:ascii="Sakkal Majalla" w:hAnsi="Sakkal Majalla" w:cs="Sakkal Majalla" w:hint="cs"/>
          <w:b/>
          <w:bCs/>
          <w:sz w:val="44"/>
          <w:szCs w:val="44"/>
          <w:rtl/>
          <w:lang w:bidi="ar-EG"/>
        </w:rPr>
        <w:t xml:space="preserve"> السعودي</w:t>
      </w:r>
      <w:r w:rsidR="001B1DF3" w:rsidRPr="001B1DF3">
        <w:rPr>
          <w:rFonts w:ascii="Sakkal Majalla" w:hAnsi="Sakkal Majalla" w:cs="Sakkal Majalla" w:hint="cs"/>
          <w:b/>
          <w:bCs/>
          <w:sz w:val="44"/>
          <w:szCs w:val="44"/>
          <w:rtl/>
          <w:lang w:bidi="ar-EG"/>
        </w:rPr>
        <w:t xml:space="preserve">. </w:t>
      </w:r>
    </w:p>
    <w:p w14:paraId="22CAA9B9" w14:textId="77777777" w:rsidR="00B41A91" w:rsidRPr="00D1420C" w:rsidRDefault="00B41A91" w:rsidP="00D1420C">
      <w:pPr>
        <w:pStyle w:val="p1"/>
        <w:jc w:val="center"/>
        <w:rPr>
          <w:b/>
          <w:bCs/>
          <w:sz w:val="36"/>
          <w:szCs w:val="36"/>
        </w:rPr>
      </w:pPr>
      <w:r w:rsidRPr="00D1420C">
        <w:rPr>
          <w:rStyle w:val="s1"/>
          <w:b/>
          <w:bCs/>
          <w:sz w:val="36"/>
          <w:szCs w:val="36"/>
        </w:rPr>
        <w:t>The Impact of Administrative Motivation, Career Development, and Work Environment on Individual Productivity in Saudi Arabia’s For-Profit and Non-Profit Organizations.</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651407">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8D6152F" w14:textId="240E0F17" w:rsidR="009125CE" w:rsidRPr="001902DB" w:rsidRDefault="00D1420C" w:rsidP="00D1420C">
      <w:pPr>
        <w:jc w:val="center"/>
        <w:rPr>
          <w:rFonts w:ascii="Sakkal Majalla" w:hAnsi="Sakkal Majalla" w:cs="Sakkal Majalla"/>
          <w:b/>
          <w:bCs/>
          <w:sz w:val="28"/>
          <w:szCs w:val="28"/>
          <w:rtl/>
        </w:rPr>
      </w:pPr>
      <w:r>
        <w:rPr>
          <w:rFonts w:ascii="Sakkal Majalla" w:hAnsi="Sakkal Majalla" w:cs="Sakkal Majalla" w:hint="cs"/>
          <w:b/>
          <w:bCs/>
          <w:sz w:val="28"/>
          <w:szCs w:val="28"/>
          <w:rtl/>
        </w:rPr>
        <w:t>محمد خالد المولام</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71099ADB" w14:textId="24B620FF" w:rsidR="009125CE" w:rsidRDefault="009125CE" w:rsidP="00C3244A">
      <w:pPr>
        <w:jc w:val="center"/>
        <w:rPr>
          <w:rFonts w:ascii="Sakkal Majalla" w:hAnsi="Sakkal Majalla" w:cs="Sakkal Majalla"/>
          <w:b/>
          <w:bCs/>
          <w:sz w:val="28"/>
          <w:szCs w:val="28"/>
          <w:lang w:val="en-GB" w:bidi="ar-EG"/>
        </w:rPr>
      </w:pPr>
      <w:r w:rsidRPr="001902DB">
        <w:rPr>
          <w:rFonts w:ascii="Sakkal Majalla" w:hAnsi="Sakkal Majalla" w:cs="Sakkal Majalla"/>
          <w:b/>
          <w:bCs/>
          <w:sz w:val="28"/>
          <w:szCs w:val="28"/>
          <w:rtl/>
          <w:lang w:bidi="ar-EG"/>
        </w:rPr>
        <w:t>العام الدراسي:</w:t>
      </w:r>
      <w:r w:rsidR="00C3244A">
        <w:rPr>
          <w:rFonts w:ascii="Sakkal Majalla" w:hAnsi="Sakkal Majalla" w:cs="Sakkal Majalla"/>
          <w:b/>
          <w:bCs/>
          <w:sz w:val="28"/>
          <w:szCs w:val="28"/>
          <w:lang w:val="en-GB" w:bidi="ar-EG"/>
        </w:rPr>
        <w:t>2025</w:t>
      </w:r>
    </w:p>
    <w:p w14:paraId="37D95EF2" w14:textId="77777777" w:rsidR="00C3244A" w:rsidRDefault="00C3244A" w:rsidP="00C3244A">
      <w:pPr>
        <w:jc w:val="center"/>
        <w:rPr>
          <w:rFonts w:ascii="Sakkal Majalla" w:hAnsi="Sakkal Majalla" w:cs="Sakkal Majalla"/>
          <w:b/>
          <w:bCs/>
          <w:sz w:val="28"/>
          <w:szCs w:val="28"/>
          <w:lang w:val="en-GB" w:bidi="ar-EG"/>
        </w:rPr>
      </w:pPr>
    </w:p>
    <w:p w14:paraId="38DF3D23" w14:textId="77777777" w:rsidR="00C3244A" w:rsidRPr="00C3244A" w:rsidRDefault="00C3244A" w:rsidP="00C3244A">
      <w:pPr>
        <w:jc w:val="center"/>
        <w:rPr>
          <w:rFonts w:ascii="Sakkal Majalla" w:hAnsi="Sakkal Majalla" w:cs="Sakkal Majalla"/>
          <w:b/>
          <w:bCs/>
          <w:sz w:val="28"/>
          <w:szCs w:val="28"/>
          <w:lang w:val="en-GB" w:bidi="ar-EG"/>
        </w:rPr>
      </w:pPr>
    </w:p>
    <w:p w14:paraId="49366673" w14:textId="77777777" w:rsidR="00542C15" w:rsidRDefault="009125CE" w:rsidP="009125CE">
      <w:pPr>
        <w:rPr>
          <w:rFonts w:ascii="Sakkal Majalla" w:hAnsi="Sakkal Majalla" w:cs="Sakkal Majalla"/>
          <w:sz w:val="28"/>
          <w:szCs w:val="28"/>
          <w:u w:val="single"/>
          <w:rtl/>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b w:val="0"/>
          <w:bCs w:val="0"/>
          <w:color w:val="auto"/>
          <w:kern w:val="2"/>
          <w:sz w:val="22"/>
          <w:szCs w:val="22"/>
          <w14:ligatures w14:val="standardContextual"/>
        </w:rPr>
        <w:id w:val="-1818023483"/>
        <w:docPartObj>
          <w:docPartGallery w:val="Table of Contents"/>
          <w:docPartUnique/>
        </w:docPartObj>
      </w:sdtPr>
      <w:sdtEndPr>
        <w:rPr>
          <w:rtl/>
        </w:rPr>
      </w:sdtEndPr>
      <w:sdtContent>
        <w:p w14:paraId="47053440" w14:textId="32322C15" w:rsidR="00542C15" w:rsidRDefault="00542C15">
          <w:pPr>
            <w:pStyle w:val="a7"/>
          </w:pPr>
          <w:r>
            <w:t>Table of Contents</w:t>
          </w:r>
        </w:p>
        <w:p w14:paraId="36CB9FA0" w14:textId="6DC89CFB" w:rsidR="00542C15" w:rsidRDefault="00542C15">
          <w:pPr>
            <w:pStyle w:val="30"/>
            <w:tabs>
              <w:tab w:val="right" w:leader="dot" w:pos="8822"/>
            </w:tabs>
            <w:rPr>
              <w:noProof/>
              <w:rtl/>
            </w:rPr>
          </w:pPr>
          <w:r>
            <w:fldChar w:fldCharType="begin"/>
          </w:r>
          <w:r>
            <w:instrText xml:space="preserve"> TOC \o "1-3" \h \z \u </w:instrText>
          </w:r>
          <w:r>
            <w:fldChar w:fldCharType="separate"/>
          </w:r>
          <w:hyperlink w:anchor="_Toc214475421" w:history="1">
            <w:r w:rsidRPr="00146321">
              <w:rPr>
                <w:rStyle w:val="Hyperlink"/>
                <w:rFonts w:ascii="Sakkal Majalla" w:eastAsia="Times New Roman" w:hAnsi="Sakkal Majalla" w:cs="Sakkal Majalla" w:hint="eastAsia"/>
                <w:b/>
                <w:bCs/>
                <w:noProof/>
                <w:kern w:val="0"/>
                <w:rtl/>
                <w14:ligatures w14:val="none"/>
              </w:rPr>
              <w:t>أولًا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الأهمية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Toc214475421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3CB78728" w14:textId="2F814379" w:rsidR="00542C15" w:rsidRDefault="00542C15">
          <w:pPr>
            <w:pStyle w:val="30"/>
            <w:tabs>
              <w:tab w:val="right" w:leader="dot" w:pos="8822"/>
            </w:tabs>
            <w:rPr>
              <w:noProof/>
              <w:rtl/>
            </w:rPr>
          </w:pPr>
          <w:hyperlink w:anchor="_Toc214475422" w:history="1">
            <w:r w:rsidRPr="00146321">
              <w:rPr>
                <w:rStyle w:val="Hyperlink"/>
                <w:rFonts w:ascii="Sakkal Majalla" w:eastAsia="Times New Roman" w:hAnsi="Sakkal Majalla" w:cs="Sakkal Majalla" w:hint="eastAsia"/>
                <w:b/>
                <w:bCs/>
                <w:noProof/>
                <w:kern w:val="0"/>
                <w:rtl/>
                <w14:ligatures w14:val="none"/>
              </w:rPr>
              <w:t>ثانيًا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الأهمية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Toc214475422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7C8CEB0" w14:textId="471348BD" w:rsidR="00542C15" w:rsidRDefault="00542C15">
          <w:pPr>
            <w:pStyle w:val="30"/>
            <w:tabs>
              <w:tab w:val="right" w:leader="dot" w:pos="8822"/>
            </w:tabs>
            <w:rPr>
              <w:noProof/>
              <w:rtl/>
            </w:rPr>
          </w:pPr>
          <w:hyperlink w:anchor="_Toc214475423" w:history="1">
            <w:r w:rsidRPr="00146321">
              <w:rPr>
                <w:rStyle w:val="Hyperlink"/>
                <w:rFonts w:ascii="Sakkal Majalla" w:eastAsia="Times New Roman" w:hAnsi="Sakkal Majalla" w:cs="Sakkal Majalla" w:hint="eastAsia"/>
                <w:b/>
                <w:bCs/>
                <w:noProof/>
                <w:kern w:val="0"/>
                <w:rtl/>
                <w14:ligatures w14:val="none"/>
              </w:rPr>
              <w:t>السؤال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الرئيسي</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Toc214475423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1DAE28E1" w14:textId="56C0717E" w:rsidR="00542C15" w:rsidRDefault="00542C15">
          <w:pPr>
            <w:pStyle w:val="30"/>
            <w:tabs>
              <w:tab w:val="right" w:leader="dot" w:pos="8822"/>
            </w:tabs>
            <w:rPr>
              <w:noProof/>
              <w:rtl/>
            </w:rPr>
          </w:pPr>
          <w:hyperlink w:anchor="_Toc214475424" w:history="1">
            <w:r w:rsidRPr="00146321">
              <w:rPr>
                <w:rStyle w:val="Hyperlink"/>
                <w:rFonts w:ascii="Sakkal Majalla" w:eastAsia="Times New Roman" w:hAnsi="Sakkal Majalla" w:cs="Sakkal Majalla" w:hint="eastAsia"/>
                <w:b/>
                <w:bCs/>
                <w:noProof/>
                <w:kern w:val="0"/>
                <w:rtl/>
                <w14:ligatures w14:val="none"/>
              </w:rPr>
              <w:t>الأسئلة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الفرعية</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Toc214475424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50B44FC4" w14:textId="62009EA2" w:rsidR="00542C15" w:rsidRDefault="00542C15">
          <w:pPr>
            <w:pStyle w:val="20"/>
            <w:tabs>
              <w:tab w:val="right" w:leader="dot" w:pos="8822"/>
            </w:tabs>
            <w:rPr>
              <w:noProof/>
              <w:rtl/>
            </w:rPr>
          </w:pPr>
          <w:hyperlink w:anchor="_Toc214475439" w:history="1">
            <w:r w:rsidRPr="00146321">
              <w:rPr>
                <w:rStyle w:val="Hyperlink"/>
                <w:rFonts w:ascii="Sakkal Majalla" w:eastAsia="Times New Roman" w:hAnsi="Sakkal Majalla" w:cs="Sakkal Majalla" w:hint="eastAsia"/>
                <w:b/>
                <w:bCs/>
                <w:noProof/>
                <w:kern w:val="0"/>
                <w:rtl/>
                <w14:ligatures w14:val="none"/>
              </w:rPr>
              <w:t>تجميع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نقدي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عام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للدراسات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السابقة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المحلية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Toc214475439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2CD11BE0" w14:textId="120AAB96" w:rsidR="00542C15" w:rsidRDefault="00542C15">
          <w:pPr>
            <w:pStyle w:val="10"/>
            <w:tabs>
              <w:tab w:val="right" w:leader="dot" w:pos="8822"/>
            </w:tabs>
            <w:rPr>
              <w:noProof/>
              <w:rtl/>
            </w:rPr>
          </w:pPr>
          <w:hyperlink w:anchor="_Toc214475441" w:history="1">
            <w:r w:rsidRPr="00146321">
              <w:rPr>
                <w:rStyle w:val="Hyperlink"/>
                <w:rFonts w:ascii="Sakkal Majalla" w:eastAsia="Times New Roman" w:hAnsi="Sakkal Majalla" w:cs="Sakkal Majalla" w:hint="eastAsia"/>
                <w:b/>
                <w:bCs/>
                <w:noProof/>
                <w:kern w:val="36"/>
                <w:rtl/>
                <w14:ligatures w14:val="none"/>
              </w:rPr>
              <w:t>المبحث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الأول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التحفيز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الإداري</w:t>
            </w:r>
            <w:r w:rsidRPr="00146321">
              <w:rPr>
                <w:rStyle w:val="Hyperlink"/>
                <w:rFonts w:ascii="Sakkal Majalla" w:eastAsia="Times New Roman" w:hAnsi="Sakkal Majalla" w:cs="Sakkal Majalla"/>
                <w:b/>
                <w:bCs/>
                <w:noProof/>
                <w:kern w:val="36"/>
                <w:rtl/>
                <w14:ligatures w14:val="none"/>
              </w:rPr>
              <w:t xml:space="preserve"> – </w:t>
            </w:r>
            <w:r w:rsidRPr="00146321">
              <w:rPr>
                <w:rStyle w:val="Hyperlink"/>
                <w:rFonts w:ascii="Sakkal Majalla" w:eastAsia="Times New Roman" w:hAnsi="Sakkal Majalla" w:cs="Sakkal Majalla" w:hint="eastAsia"/>
                <w:b/>
                <w:bCs/>
                <w:noProof/>
                <w:kern w:val="36"/>
                <w:rtl/>
                <w14:ligatures w14:val="none"/>
              </w:rPr>
              <w:t>المفاهيم،</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الأنواع،</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والأثر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التطبيقي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السياق</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Toc214475441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0791521" w14:textId="05E83052" w:rsidR="00542C15" w:rsidRDefault="00542C15">
          <w:pPr>
            <w:pStyle w:val="20"/>
            <w:tabs>
              <w:tab w:val="right" w:leader="dot" w:pos="8822"/>
            </w:tabs>
            <w:rPr>
              <w:noProof/>
              <w:rtl/>
            </w:rPr>
          </w:pPr>
          <w:hyperlink w:anchor="_Toc214475443" w:history="1">
            <w:r w:rsidRPr="00146321">
              <w:rPr>
                <w:rStyle w:val="Hyperlink"/>
                <w:rFonts w:ascii="Sakkal Majalla" w:eastAsia="Times New Roman" w:hAnsi="Sakkal Majalla" w:cs="Sakkal Majalla" w:hint="eastAsia"/>
                <w:b/>
                <w:bCs/>
                <w:noProof/>
                <w:kern w:val="0"/>
                <w:rtl/>
                <w14:ligatures w14:val="none"/>
              </w:rPr>
              <w:t>ثانيًا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الإطار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المفاهيمي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المؤسسات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Toc214475443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02C3C94" w14:textId="055FF36F" w:rsidR="00542C15" w:rsidRDefault="00542C15">
          <w:pPr>
            <w:pStyle w:val="20"/>
            <w:tabs>
              <w:tab w:val="right" w:leader="dot" w:pos="8822"/>
            </w:tabs>
            <w:rPr>
              <w:noProof/>
              <w:rtl/>
            </w:rPr>
          </w:pPr>
          <w:hyperlink w:anchor="_Toc214475444" w:history="1">
            <w:r w:rsidRPr="00146321">
              <w:rPr>
                <w:rStyle w:val="Hyperlink"/>
                <w:rFonts w:ascii="Sakkal Majalla" w:eastAsia="Times New Roman" w:hAnsi="Sakkal Majalla" w:cs="Sakkal Majalla" w:hint="eastAsia"/>
                <w:b/>
                <w:bCs/>
                <w:noProof/>
                <w:kern w:val="0"/>
                <w:rtl/>
                <w14:ligatures w14:val="none"/>
              </w:rPr>
              <w:t>ثالثًا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أنواع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وعلاقته</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الفردية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Toc214475444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0C1CA5FA" w14:textId="2B003837" w:rsidR="00542C15" w:rsidRDefault="00542C15">
          <w:pPr>
            <w:pStyle w:val="30"/>
            <w:tabs>
              <w:tab w:val="right" w:leader="dot" w:pos="8822"/>
            </w:tabs>
            <w:rPr>
              <w:noProof/>
              <w:rtl/>
            </w:rPr>
          </w:pPr>
          <w:hyperlink w:anchor="_Toc214475445"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المالي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المادي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وأثره</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Toc214475445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32D33929" w14:textId="15477C4A" w:rsidR="00542C15" w:rsidRDefault="00542C15">
          <w:pPr>
            <w:pStyle w:val="30"/>
            <w:tabs>
              <w:tab w:val="right" w:leader="dot" w:pos="8822"/>
            </w:tabs>
            <w:rPr>
              <w:noProof/>
              <w:rtl/>
            </w:rPr>
          </w:pPr>
          <w:hyperlink w:anchor="_Toc214475447"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المعنوي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النفسي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والاجتماعي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وأثره</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الاستدامة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Toc214475447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21401586" w14:textId="5738D53E" w:rsidR="00542C15" w:rsidRDefault="00542C15">
          <w:pPr>
            <w:pStyle w:val="10"/>
            <w:tabs>
              <w:tab w:val="right" w:leader="dot" w:pos="8822"/>
            </w:tabs>
            <w:rPr>
              <w:noProof/>
              <w:rtl/>
            </w:rPr>
          </w:pPr>
          <w:hyperlink w:anchor="_Toc214475449" w:history="1">
            <w:r w:rsidRPr="00146321">
              <w:rPr>
                <w:rStyle w:val="Hyperlink"/>
                <w:rFonts w:ascii="Sakkal Majalla" w:eastAsia="Times New Roman" w:hAnsi="Sakkal Majalla" w:cs="Sakkal Majalla" w:hint="eastAsia"/>
                <w:b/>
                <w:bCs/>
                <w:noProof/>
                <w:kern w:val="36"/>
                <w:rtl/>
                <w14:ligatures w14:val="none"/>
              </w:rPr>
              <w:t>التحفيز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الإداري</w:t>
            </w:r>
            <w:r w:rsidRPr="00146321">
              <w:rPr>
                <w:rStyle w:val="Hyperlink"/>
                <w:rFonts w:ascii="Sakkal Majalla" w:eastAsia="Times New Roman" w:hAnsi="Sakkal Majalla" w:cs="Sakkal Majalla"/>
                <w:b/>
                <w:bCs/>
                <w:noProof/>
                <w:kern w:val="36"/>
                <w:rtl/>
                <w14:ligatures w14:val="none"/>
              </w:rPr>
              <w:t xml:space="preserve"> – </w:t>
            </w:r>
            <w:r w:rsidRPr="00146321">
              <w:rPr>
                <w:rStyle w:val="Hyperlink"/>
                <w:rFonts w:ascii="Sakkal Majalla" w:eastAsia="Times New Roman" w:hAnsi="Sakkal Majalla" w:cs="Sakkal Majalla" w:hint="eastAsia"/>
                <w:b/>
                <w:bCs/>
                <w:noProof/>
                <w:kern w:val="36"/>
                <w:rtl/>
                <w14:ligatures w14:val="none"/>
              </w:rPr>
              <w:t>المفاهيم،</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الأنواع،</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والأثر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التطبيقي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السياق</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Toc214475449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3286857B" w14:textId="16D138CC" w:rsidR="00542C15" w:rsidRDefault="00542C15">
          <w:pPr>
            <w:pStyle w:val="20"/>
            <w:tabs>
              <w:tab w:val="right" w:leader="dot" w:pos="8822"/>
            </w:tabs>
            <w:rPr>
              <w:noProof/>
              <w:rtl/>
            </w:rPr>
          </w:pPr>
          <w:hyperlink w:anchor="_Toc214475450" w:history="1">
            <w:r w:rsidRPr="00146321">
              <w:rPr>
                <w:rStyle w:val="Hyperlink"/>
                <w:rFonts w:ascii="Sakkal Majalla" w:eastAsia="Times New Roman" w:hAnsi="Sakkal Majalla" w:cs="Sakkal Majalla" w:hint="eastAsia"/>
                <w:b/>
                <w:bCs/>
                <w:noProof/>
                <w:kern w:val="0"/>
                <w:rtl/>
                <w14:ligatures w14:val="none"/>
              </w:rPr>
              <w:t>ثالثًا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الاجتماعي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والتطويري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كأدوات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استراتيجية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للإنتاجية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Toc214475450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6DBB8451" w14:textId="1029247C" w:rsidR="00542C15" w:rsidRDefault="00542C15">
          <w:pPr>
            <w:pStyle w:val="30"/>
            <w:tabs>
              <w:tab w:val="right" w:leader="dot" w:pos="8822"/>
            </w:tabs>
            <w:rPr>
              <w:noProof/>
              <w:rtl/>
            </w:rPr>
          </w:pPr>
          <w:hyperlink w:anchor="_Toc214475451"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الاجتماعي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القوة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الخفية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للانتماء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Toc214475451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4DCFFFF3" w14:textId="06D2C990" w:rsidR="00542C15" w:rsidRDefault="00542C15">
          <w:pPr>
            <w:pStyle w:val="30"/>
            <w:tabs>
              <w:tab w:val="right" w:leader="dot" w:pos="8822"/>
            </w:tabs>
            <w:rPr>
              <w:noProof/>
              <w:rtl/>
            </w:rPr>
          </w:pPr>
          <w:hyperlink w:anchor="_Toc214475452" w:history="1">
            <w:r w:rsidRPr="00146321">
              <w:rPr>
                <w:rStyle w:val="Hyperlink"/>
                <w:rFonts w:ascii="Sakkal Majalla" w:eastAsia="Times New Roman" w:hAnsi="Sakkal Majalla" w:cs="Sakkal Majalla" w:hint="eastAsia"/>
                <w:b/>
                <w:bCs/>
                <w:noProof/>
                <w:kern w:val="0"/>
                <w:rtl/>
                <w14:ligatures w14:val="none"/>
              </w:rPr>
              <w:t>أثر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الاجتماعي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Toc214475452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3F9AF61A" w14:textId="7C3C0801" w:rsidR="00542C15" w:rsidRDefault="00542C15">
          <w:pPr>
            <w:pStyle w:val="30"/>
            <w:tabs>
              <w:tab w:val="right" w:leader="dot" w:pos="8822"/>
            </w:tabs>
            <w:rPr>
              <w:noProof/>
              <w:rtl/>
            </w:rPr>
          </w:pPr>
          <w:hyperlink w:anchor="_Toc214475453"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الاستثمار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النمو</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كأداة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Toc214475453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36E021B5" w14:textId="3416CAC6" w:rsidR="00542C15" w:rsidRDefault="00542C15">
          <w:pPr>
            <w:pStyle w:val="30"/>
            <w:tabs>
              <w:tab w:val="right" w:leader="dot" w:pos="8822"/>
            </w:tabs>
            <w:rPr>
              <w:noProof/>
              <w:rtl/>
            </w:rPr>
          </w:pPr>
          <w:hyperlink w:anchor="_Toc214475454" w:history="1">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Toc214475454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4F79E38F" w14:textId="36927710" w:rsidR="00542C15" w:rsidRDefault="00542C15">
          <w:pPr>
            <w:pStyle w:val="30"/>
            <w:tabs>
              <w:tab w:val="right" w:leader="dot" w:pos="8822"/>
            </w:tabs>
            <w:rPr>
              <w:noProof/>
              <w:rtl/>
            </w:rPr>
          </w:pPr>
          <w:hyperlink w:anchor="_Toc214475455" w:history="1">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Toc214475455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513051FD" w14:textId="32E61E73" w:rsidR="00542C15" w:rsidRDefault="00542C15">
          <w:pPr>
            <w:pStyle w:val="20"/>
            <w:tabs>
              <w:tab w:val="right" w:leader="dot" w:pos="8822"/>
            </w:tabs>
            <w:rPr>
              <w:noProof/>
              <w:rtl/>
            </w:rPr>
          </w:pPr>
          <w:hyperlink w:anchor="_Toc214475457" w:history="1">
            <w:r w:rsidRPr="00146321">
              <w:rPr>
                <w:rStyle w:val="Hyperlink"/>
                <w:rFonts w:ascii="Sakkal Majalla" w:eastAsia="Times New Roman" w:hAnsi="Sakkal Majalla" w:cs="Sakkal Majalla" w:hint="eastAsia"/>
                <w:b/>
                <w:bCs/>
                <w:noProof/>
                <w:kern w:val="0"/>
                <w:rtl/>
                <w14:ligatures w14:val="none"/>
              </w:rPr>
              <w:t>رابعًا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الفروق</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الجوهرية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ممارسات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Toc214475457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45C63911" w14:textId="251E3AF3" w:rsidR="00542C15" w:rsidRDefault="00542C15">
          <w:pPr>
            <w:pStyle w:val="30"/>
            <w:tabs>
              <w:tab w:val="right" w:leader="dot" w:pos="8822"/>
            </w:tabs>
            <w:rPr>
              <w:noProof/>
              <w:rtl/>
            </w:rPr>
          </w:pPr>
          <w:hyperlink w:anchor="_Toc214475458" w:history="1">
            <w:r w:rsidRPr="00146321">
              <w:rPr>
                <w:rStyle w:val="Hyperlink"/>
                <w:rFonts w:ascii="Sakkal Majalla" w:eastAsia="Times New Roman" w:hAnsi="Sakkal Majalla" w:cs="Sakkal Majalla" w:hint="eastAsia"/>
                <w:b/>
                <w:bCs/>
                <w:noProof/>
                <w:kern w:val="0"/>
                <w:rtl/>
                <w14:ligatures w14:val="none"/>
              </w:rPr>
              <w:t>تحليل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نقدي</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Toc214475458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60881911" w14:textId="0360DF55" w:rsidR="00542C15" w:rsidRDefault="00542C15">
          <w:pPr>
            <w:pStyle w:val="20"/>
            <w:tabs>
              <w:tab w:val="right" w:leader="dot" w:pos="8822"/>
            </w:tabs>
            <w:rPr>
              <w:noProof/>
              <w:rtl/>
            </w:rPr>
          </w:pPr>
          <w:hyperlink w:anchor="_Toc214475459" w:history="1">
            <w:r w:rsidRPr="00146321">
              <w:rPr>
                <w:rStyle w:val="Hyperlink"/>
                <w:rFonts w:ascii="Sakkal Majalla" w:eastAsia="Times New Roman" w:hAnsi="Sakkal Majalla" w:cs="Sakkal Majalla" w:hint="eastAsia"/>
                <w:b/>
                <w:bCs/>
                <w:noProof/>
                <w:kern w:val="0"/>
                <w:rtl/>
                <w14:ligatures w14:val="none"/>
              </w:rPr>
              <w:t>خامسًا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التحليل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النفسي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والثقافي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للسلوك</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Toc214475459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60367D7C" w14:textId="43B63DBE" w:rsidR="00542C15" w:rsidRDefault="00542C15">
          <w:pPr>
            <w:pStyle w:val="30"/>
            <w:tabs>
              <w:tab w:val="right" w:leader="dot" w:pos="8822"/>
            </w:tabs>
            <w:rPr>
              <w:noProof/>
              <w:rtl/>
            </w:rPr>
          </w:pPr>
          <w:hyperlink w:anchor="_Toc214475460"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الانتماء</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الجمعي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Toc214475460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2578F5DC" w14:textId="54DD2F0D" w:rsidR="00542C15" w:rsidRDefault="00542C15">
          <w:pPr>
            <w:pStyle w:val="30"/>
            <w:tabs>
              <w:tab w:val="right" w:leader="dot" w:pos="8822"/>
            </w:tabs>
            <w:rPr>
              <w:noProof/>
              <w:rtl/>
            </w:rPr>
          </w:pPr>
          <w:hyperlink w:anchor="_Toc214475461"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القيم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الدينية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Toc214475461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2C7CBD68" w14:textId="1EDCD7DC" w:rsidR="00542C15" w:rsidRDefault="00542C15">
          <w:pPr>
            <w:pStyle w:val="30"/>
            <w:tabs>
              <w:tab w:val="right" w:leader="dot" w:pos="8822"/>
            </w:tabs>
            <w:rPr>
              <w:noProof/>
              <w:rtl/>
            </w:rPr>
          </w:pPr>
          <w:hyperlink w:anchor="_Toc214475462" w:history="1">
            <w:r w:rsidRPr="00146321">
              <w:rPr>
                <w:rStyle w:val="Hyperlink"/>
                <w:rFonts w:ascii="Sakkal Majalla" w:eastAsia="Times New Roman" w:hAnsi="Sakkal Majalla" w:cs="Sakkal Majalla"/>
                <w:b/>
                <w:bCs/>
                <w:noProof/>
                <w:kern w:val="0"/>
                <w:rtl/>
                <w14:ligatures w14:val="none"/>
              </w:rPr>
              <w:t xml:space="preserve">3. </w:t>
            </w:r>
            <w:r w:rsidRPr="00146321">
              <w:rPr>
                <w:rStyle w:val="Hyperlink"/>
                <w:rFonts w:ascii="Sakkal Majalla" w:eastAsia="Times New Roman" w:hAnsi="Sakkal Majalla" w:cs="Sakkal Majalla" w:hint="eastAsia"/>
                <w:b/>
                <w:bCs/>
                <w:noProof/>
                <w:kern w:val="0"/>
                <w:rtl/>
                <w14:ligatures w14:val="none"/>
              </w:rPr>
              <w:t>الولاء</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المؤسسي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Toc214475462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35891C24" w14:textId="47029F14" w:rsidR="00542C15" w:rsidRDefault="00542C15">
          <w:pPr>
            <w:pStyle w:val="10"/>
            <w:tabs>
              <w:tab w:val="right" w:leader="dot" w:pos="8822"/>
            </w:tabs>
            <w:rPr>
              <w:noProof/>
              <w:rtl/>
            </w:rPr>
          </w:pPr>
          <w:hyperlink w:anchor="_Toc214475464" w:history="1">
            <w:r w:rsidRPr="00146321">
              <w:rPr>
                <w:rStyle w:val="Hyperlink"/>
                <w:rFonts w:ascii="Sakkal Majalla" w:eastAsia="Times New Roman" w:hAnsi="Sakkal Majalla" w:cs="Sakkal Majalla" w:hint="eastAsia"/>
                <w:b/>
                <w:bCs/>
                <w:noProof/>
                <w:kern w:val="36"/>
                <w:rtl/>
                <w14:ligatures w14:val="none"/>
              </w:rPr>
              <w:t>سادساً</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النظريات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العلمية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المفسّرة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للتحفيز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الإداري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وتطبيقها</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السياق</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Toc214475464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6809679E" w14:textId="190225EF" w:rsidR="00542C15" w:rsidRDefault="00542C15">
          <w:pPr>
            <w:pStyle w:val="20"/>
            <w:tabs>
              <w:tab w:val="right" w:leader="dot" w:pos="8822"/>
            </w:tabs>
            <w:rPr>
              <w:noProof/>
              <w:rtl/>
            </w:rPr>
          </w:pPr>
          <w:hyperlink w:anchor="_Toc214475465" w:history="1">
            <w:r w:rsidRPr="00146321">
              <w:rPr>
                <w:rStyle w:val="Hyperlink"/>
                <w:rFonts w:ascii="Sakkal Majalla" w:eastAsia="Times New Roman" w:hAnsi="Sakkal Majalla" w:cs="Sakkal Majalla" w:hint="eastAsia"/>
                <w:b/>
                <w:bCs/>
                <w:noProof/>
                <w:kern w:val="0"/>
                <w:rtl/>
                <w14:ligatures w14:val="none"/>
              </w:rPr>
              <w:t>أهمية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النظريات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المعاصرة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Toc214475465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4BD910BC" w14:textId="05E27386" w:rsidR="00542C15" w:rsidRDefault="00542C15">
          <w:pPr>
            <w:pStyle w:val="20"/>
            <w:tabs>
              <w:tab w:val="right" w:leader="dot" w:pos="8822"/>
            </w:tabs>
            <w:rPr>
              <w:noProof/>
              <w:rtl/>
            </w:rPr>
          </w:pPr>
          <w:hyperlink w:anchor="_Toc214475466" w:history="1">
            <w:r w:rsidRPr="00146321">
              <w:rPr>
                <w:rStyle w:val="Hyperlink"/>
                <w:rFonts w:ascii="Sakkal Majalla" w:eastAsia="Times New Roman" w:hAnsi="Sakkal Majalla" w:cs="Sakkal Majalla" w:hint="eastAsia"/>
                <w:b/>
                <w:bCs/>
                <w:noProof/>
                <w:kern w:val="0"/>
                <w:rtl/>
                <w14:ligatures w14:val="none"/>
              </w:rPr>
              <w:t>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نظرية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الحاجات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الإنسانية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b/>
                <w:bCs/>
                <w:noProof/>
                <w:kern w:val="0"/>
                <w14:ligatures w14:val="none"/>
              </w:rPr>
              <w:t>Maslow, 1943</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Toc214475466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6163CB32" w14:textId="6D61E594" w:rsidR="00542C15" w:rsidRDefault="00542C15">
          <w:pPr>
            <w:pStyle w:val="20"/>
            <w:tabs>
              <w:tab w:val="right" w:leader="dot" w:pos="8822"/>
            </w:tabs>
            <w:rPr>
              <w:noProof/>
              <w:rtl/>
            </w:rPr>
          </w:pPr>
          <w:hyperlink w:anchor="_Toc214475467" w:history="1">
            <w:r w:rsidRPr="00146321">
              <w:rPr>
                <w:rStyle w:val="Hyperlink"/>
                <w:rFonts w:ascii="Sakkal Majalla" w:eastAsia="Times New Roman" w:hAnsi="Sakkal Majalla" w:cs="Sakkal Majalla" w:hint="eastAsia"/>
                <w:b/>
                <w:bCs/>
                <w:noProof/>
                <w:kern w:val="0"/>
                <w:rtl/>
                <w14:ligatures w14:val="none"/>
              </w:rPr>
              <w:t>وتفسيرها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السياق</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Toc214475467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7DBF04AD" w14:textId="1411C952" w:rsidR="00542C15" w:rsidRDefault="00542C15">
          <w:pPr>
            <w:pStyle w:val="20"/>
            <w:tabs>
              <w:tab w:val="right" w:leader="dot" w:pos="8822"/>
            </w:tabs>
            <w:rPr>
              <w:noProof/>
              <w:rtl/>
            </w:rPr>
          </w:pPr>
          <w:hyperlink w:anchor="_Toc214475470" w:history="1">
            <w:r w:rsidRPr="00146321">
              <w:rPr>
                <w:rStyle w:val="Hyperlink"/>
                <w:rFonts w:ascii="Sakkal Majalla" w:eastAsia="Times New Roman" w:hAnsi="Sakkal Majalla" w:cs="Sakkal Majalla" w:hint="eastAsia"/>
                <w:b/>
                <w:bCs/>
                <w:noProof/>
                <w:kern w:val="0"/>
                <w:rtl/>
                <w14:ligatures w14:val="none"/>
              </w:rPr>
              <w:t>نظرية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العاملين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لهيرزبرغ</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Toc214475470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7C82BF23" w14:textId="2A585933" w:rsidR="00542C15" w:rsidRDefault="00542C15">
          <w:pPr>
            <w:pStyle w:val="30"/>
            <w:tabs>
              <w:tab w:val="right" w:leader="dot" w:pos="8822"/>
            </w:tabs>
            <w:rPr>
              <w:noProof/>
              <w:rtl/>
            </w:rPr>
          </w:pPr>
          <w:hyperlink w:anchor="_Toc214475472" w:history="1">
            <w:r w:rsidRPr="00146321">
              <w:rPr>
                <w:rStyle w:val="Hyperlink"/>
                <w:rFonts w:ascii="Sakkal Majalla" w:eastAsia="Times New Roman" w:hAnsi="Sakkal Majalla" w:cs="Sakkal Majalla" w:hint="eastAsia"/>
                <w:b/>
                <w:bCs/>
                <w:noProof/>
                <w:kern w:val="0"/>
                <w:rtl/>
                <w14:ligatures w14:val="none"/>
              </w:rPr>
              <w:t>تطبيقه</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السعودية</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Toc214475472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3EEBAAFC" w14:textId="57432925" w:rsidR="00542C15" w:rsidRDefault="00542C15">
          <w:pPr>
            <w:pStyle w:val="30"/>
            <w:tabs>
              <w:tab w:val="right" w:leader="dot" w:pos="8822"/>
            </w:tabs>
            <w:rPr>
              <w:noProof/>
              <w:rtl/>
            </w:rPr>
          </w:pPr>
          <w:hyperlink w:anchor="_Toc214475473" w:history="1">
            <w:r w:rsidRPr="00146321">
              <w:rPr>
                <w:rStyle w:val="Hyperlink"/>
                <w:rFonts w:ascii="Sakkal Majalla" w:eastAsia="Times New Roman" w:hAnsi="Sakkal Majalla" w:cs="Sakkal Majalla" w:hint="eastAsia"/>
                <w:b/>
                <w:bCs/>
                <w:noProof/>
                <w:kern w:val="0"/>
                <w:rtl/>
                <w14:ligatures w14:val="none"/>
              </w:rPr>
              <w:t>تحليل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نقدي</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Toc214475473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720B5664" w14:textId="5E4580FD" w:rsidR="00542C15" w:rsidRDefault="00542C15">
          <w:pPr>
            <w:pStyle w:val="20"/>
            <w:tabs>
              <w:tab w:val="right" w:leader="dot" w:pos="8822"/>
            </w:tabs>
            <w:rPr>
              <w:noProof/>
              <w:rtl/>
            </w:rPr>
          </w:pPr>
          <w:hyperlink w:anchor="_Toc214475474" w:history="1">
            <w:r w:rsidRPr="00146321">
              <w:rPr>
                <w:rStyle w:val="Hyperlink"/>
                <w:rFonts w:ascii="Sakkal Majalla" w:eastAsia="Times New Roman" w:hAnsi="Sakkal Majalla" w:cs="Sakkal Majalla" w:hint="eastAsia"/>
                <w:b/>
                <w:bCs/>
                <w:noProof/>
                <w:kern w:val="0"/>
                <w:rtl/>
                <w14:ligatures w14:val="none"/>
              </w:rPr>
              <w:t>نظرية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الحاجات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المكتسبة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لماكللاند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Toc214475474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2F09E5BA" w14:textId="03A7E1CD" w:rsidR="00542C15" w:rsidRDefault="00542C15">
          <w:pPr>
            <w:pStyle w:val="30"/>
            <w:tabs>
              <w:tab w:val="right" w:leader="dot" w:pos="8822"/>
            </w:tabs>
            <w:rPr>
              <w:noProof/>
              <w:rtl/>
            </w:rPr>
          </w:pPr>
          <w:hyperlink w:anchor="_Toc214475476" w:history="1">
            <w:r w:rsidRPr="00146321">
              <w:rPr>
                <w:rStyle w:val="Hyperlink"/>
                <w:rFonts w:ascii="Sakkal Majalla" w:eastAsia="Times New Roman" w:hAnsi="Sakkal Majalla" w:cs="Sakkal Majalla" w:hint="eastAsia"/>
                <w:b/>
                <w:bCs/>
                <w:noProof/>
                <w:kern w:val="0"/>
                <w:rtl/>
                <w14:ligatures w14:val="none"/>
              </w:rPr>
              <w:t>تحليل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نقدي</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Toc214475476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29BED834" w14:textId="1B32FF0A" w:rsidR="00542C15" w:rsidRDefault="00542C15">
          <w:pPr>
            <w:pStyle w:val="20"/>
            <w:tabs>
              <w:tab w:val="right" w:leader="dot" w:pos="8822"/>
            </w:tabs>
            <w:rPr>
              <w:noProof/>
              <w:rtl/>
            </w:rPr>
          </w:pPr>
          <w:hyperlink w:anchor="_Toc214475477" w:history="1">
            <w:r w:rsidRPr="00146321">
              <w:rPr>
                <w:rStyle w:val="Hyperlink"/>
                <w:rFonts w:ascii="Sakkal Majalla" w:eastAsia="Times New Roman" w:hAnsi="Sakkal Majalla" w:cs="Sakkal Majalla" w:hint="eastAsia"/>
                <w:b/>
                <w:bCs/>
                <w:noProof/>
                <w:kern w:val="0"/>
                <w:rtl/>
                <w14:ligatures w14:val="none"/>
              </w:rPr>
              <w:t>نظرية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تقرير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الذات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Toc214475477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544A9AE2" w14:textId="6062406A" w:rsidR="00542C15" w:rsidRDefault="00542C15">
          <w:pPr>
            <w:pStyle w:val="30"/>
            <w:tabs>
              <w:tab w:val="right" w:leader="dot" w:pos="8822"/>
            </w:tabs>
            <w:rPr>
              <w:noProof/>
              <w:rtl/>
            </w:rPr>
          </w:pPr>
          <w:hyperlink w:anchor="_Toc214475479" w:history="1">
            <w:r w:rsidRPr="00146321">
              <w:rPr>
                <w:rStyle w:val="Hyperlink"/>
                <w:rFonts w:ascii="Sakkal Majalla" w:eastAsia="Times New Roman" w:hAnsi="Sakkal Majalla" w:cs="Sakkal Majalla" w:hint="eastAsia"/>
                <w:b/>
                <w:bCs/>
                <w:noProof/>
                <w:kern w:val="0"/>
                <w:rtl/>
                <w14:ligatures w14:val="none"/>
              </w:rPr>
              <w:t>تطبيقه</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السعودية</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Toc214475479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14757EC2" w14:textId="3429F565" w:rsidR="00542C15" w:rsidRDefault="00542C15">
          <w:pPr>
            <w:pStyle w:val="20"/>
            <w:tabs>
              <w:tab w:val="right" w:leader="dot" w:pos="8822"/>
            </w:tabs>
            <w:rPr>
              <w:noProof/>
              <w:rtl/>
            </w:rPr>
          </w:pPr>
          <w:hyperlink w:anchor="_Toc214475481" w:history="1">
            <w:r w:rsidRPr="00146321">
              <w:rPr>
                <w:rStyle w:val="Hyperlink"/>
                <w:rFonts w:ascii="Sakkal Majalla" w:eastAsia="Times New Roman" w:hAnsi="Sakkal Majalla" w:cs="Sakkal Majalla" w:hint="eastAsia"/>
                <w:b/>
                <w:bCs/>
                <w:noProof/>
                <w:kern w:val="0"/>
                <w:rtl/>
                <w14:ligatures w14:val="none"/>
              </w:rPr>
              <w:t>التكامل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النظريات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وتوليد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نموذج</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تحفيزي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سعودي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مقترح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Toc214475481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7A8C91F1" w14:textId="545B2987" w:rsidR="00542C15" w:rsidRDefault="00542C15">
          <w:pPr>
            <w:pStyle w:val="30"/>
            <w:tabs>
              <w:tab w:val="right" w:leader="dot" w:pos="8822"/>
            </w:tabs>
            <w:rPr>
              <w:noProof/>
              <w:rtl/>
            </w:rPr>
          </w:pPr>
          <w:hyperlink w:anchor="_Toc214475482" w:history="1">
            <w:r w:rsidRPr="00146321">
              <w:rPr>
                <w:rStyle w:val="Hyperlink"/>
                <w:rFonts w:ascii="Sakkal Majalla" w:eastAsia="Times New Roman" w:hAnsi="Sakkal Majalla" w:cs="Sakkal Majalla" w:hint="eastAsia"/>
                <w:b/>
                <w:bCs/>
                <w:noProof/>
                <w:kern w:val="0"/>
                <w:rtl/>
                <w14:ligatures w14:val="none"/>
              </w:rPr>
              <w:t>مكونات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النموذج</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المقترح</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Toc214475482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7DC7D6F7" w14:textId="7FEEDA2A" w:rsidR="00542C15" w:rsidRDefault="00542C15">
          <w:pPr>
            <w:pStyle w:val="20"/>
            <w:tabs>
              <w:tab w:val="right" w:leader="dot" w:pos="8822"/>
            </w:tabs>
            <w:rPr>
              <w:noProof/>
              <w:rtl/>
            </w:rPr>
          </w:pPr>
          <w:hyperlink w:anchor="_Toc214475483" w:history="1">
            <w:r w:rsidRPr="00146321">
              <w:rPr>
                <w:rStyle w:val="Hyperlink"/>
                <w:rFonts w:ascii="Sakkal Majalla" w:eastAsia="Times New Roman" w:hAnsi="Sakkal Majalla" w:cs="Sakkal Majalla" w:hint="eastAsia"/>
                <w:b/>
                <w:bCs/>
                <w:noProof/>
                <w:kern w:val="0"/>
                <w:rtl/>
                <w14:ligatures w14:val="none"/>
              </w:rPr>
              <w:t>اأثر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تطبيق</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هذا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النموذج</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الأداء</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المؤسسي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Toc214475483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768EAAB4" w14:textId="3EC65DB7" w:rsidR="00542C15" w:rsidRDefault="00542C15">
          <w:pPr>
            <w:pStyle w:val="10"/>
            <w:tabs>
              <w:tab w:val="right" w:leader="dot" w:pos="8822"/>
            </w:tabs>
            <w:rPr>
              <w:noProof/>
              <w:rtl/>
            </w:rPr>
          </w:pPr>
          <w:hyperlink w:anchor="_Toc214475484" w:history="1">
            <w:r w:rsidRPr="00146321">
              <w:rPr>
                <w:rStyle w:val="Hyperlink"/>
                <w:rFonts w:ascii="Sakkal Majalla" w:eastAsia="Times New Roman" w:hAnsi="Sakkal Majalla" w:cs="Sakkal Majalla" w:hint="eastAsia"/>
                <w:b/>
                <w:bCs/>
                <w:noProof/>
                <w:kern w:val="36"/>
                <w:rtl/>
                <w14:ligatures w14:val="none"/>
              </w:rPr>
              <w:t>المبحث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الثاني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التطوير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الوظيفي</w:t>
            </w:r>
            <w:r w:rsidRPr="00146321">
              <w:rPr>
                <w:rStyle w:val="Hyperlink"/>
                <w:rFonts w:ascii="Sakkal Majalla" w:eastAsia="Times New Roman" w:hAnsi="Sakkal Majalla" w:cs="Sakkal Majalla"/>
                <w:b/>
                <w:bCs/>
                <w:noProof/>
                <w:kern w:val="36"/>
                <w:rtl/>
                <w14:ligatures w14:val="none"/>
              </w:rPr>
              <w:t xml:space="preserve"> – </w:t>
            </w:r>
            <w:r w:rsidRPr="00146321">
              <w:rPr>
                <w:rStyle w:val="Hyperlink"/>
                <w:rFonts w:ascii="Sakkal Majalla" w:eastAsia="Times New Roman" w:hAnsi="Sakkal Majalla" w:cs="Sakkal Majalla" w:hint="eastAsia"/>
                <w:b/>
                <w:bCs/>
                <w:noProof/>
                <w:kern w:val="36"/>
                <w:rtl/>
                <w14:ligatures w14:val="none"/>
              </w:rPr>
              <w:t>الإطار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المفاهيمي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والتطبيقي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المؤسسات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Toc214475484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5A37A7A9" w14:textId="142D1B74" w:rsidR="00542C15" w:rsidRDefault="00542C15">
          <w:pPr>
            <w:pStyle w:val="20"/>
            <w:tabs>
              <w:tab w:val="right" w:leader="dot" w:pos="8822"/>
            </w:tabs>
            <w:rPr>
              <w:noProof/>
              <w:rtl/>
            </w:rPr>
          </w:pPr>
          <w:hyperlink w:anchor="_Toc214475485" w:history="1">
            <w:r w:rsidRPr="00146321">
              <w:rPr>
                <w:rStyle w:val="Hyperlink"/>
                <w:rFonts w:ascii="Sakkal Majalla" w:eastAsia="Times New Roman" w:hAnsi="Sakkal Majalla" w:cs="Sakkal Majalla" w:hint="eastAsia"/>
                <w:b/>
                <w:bCs/>
                <w:noProof/>
                <w:kern w:val="0"/>
                <w:rtl/>
                <w14:ligatures w14:val="none"/>
              </w:rPr>
              <w:t>تمهيد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Toc214475485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2427EA5E" w14:textId="36ABA602" w:rsidR="00542C15" w:rsidRDefault="00542C15">
          <w:pPr>
            <w:pStyle w:val="20"/>
            <w:tabs>
              <w:tab w:val="right" w:leader="dot" w:pos="8822"/>
            </w:tabs>
            <w:rPr>
              <w:noProof/>
              <w:rtl/>
            </w:rPr>
          </w:pPr>
          <w:hyperlink w:anchor="_Toc214475486" w:history="1">
            <w:r w:rsidRPr="00146321">
              <w:rPr>
                <w:rStyle w:val="Hyperlink"/>
                <w:rFonts w:ascii="Sakkal Majalla" w:eastAsia="Times New Roman" w:hAnsi="Sakkal Majalla" w:cs="Sakkal Majalla" w:hint="eastAsia"/>
                <w:b/>
                <w:bCs/>
                <w:noProof/>
                <w:kern w:val="0"/>
                <w:rtl/>
                <w14:ligatures w14:val="none"/>
              </w:rPr>
              <w:t>الإطار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المفاهيمي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Toc214475486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2A56E82C" w14:textId="63ACC72A" w:rsidR="00542C15" w:rsidRDefault="00542C15">
          <w:pPr>
            <w:pStyle w:val="20"/>
            <w:tabs>
              <w:tab w:val="right" w:leader="dot" w:pos="8822"/>
            </w:tabs>
            <w:rPr>
              <w:noProof/>
              <w:rtl/>
            </w:rPr>
          </w:pPr>
          <w:hyperlink w:anchor="_Toc214475487" w:history="1">
            <w:r w:rsidRPr="00146321">
              <w:rPr>
                <w:rStyle w:val="Hyperlink"/>
                <w:rFonts w:ascii="Sakkal Majalla" w:eastAsia="Times New Roman" w:hAnsi="Sakkal Majalla" w:cs="Sakkal Majalla" w:hint="eastAsia"/>
                <w:b/>
                <w:bCs/>
                <w:noProof/>
                <w:kern w:val="0"/>
                <w:rtl/>
                <w14:ligatures w14:val="none"/>
              </w:rPr>
              <w:t>أهداف</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المؤسسات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Toc214475487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6315B986" w14:textId="152CE8B4" w:rsidR="00542C15" w:rsidRDefault="00542C15">
          <w:pPr>
            <w:pStyle w:val="20"/>
            <w:tabs>
              <w:tab w:val="right" w:leader="dot" w:pos="8822"/>
            </w:tabs>
            <w:rPr>
              <w:noProof/>
              <w:rtl/>
            </w:rPr>
          </w:pPr>
          <w:hyperlink w:anchor="_Toc214475488" w:history="1">
            <w:r w:rsidRPr="00146321">
              <w:rPr>
                <w:rStyle w:val="Hyperlink"/>
                <w:rFonts w:ascii="Sakkal Majalla" w:eastAsia="Times New Roman" w:hAnsi="Sakkal Majalla" w:cs="Sakkal Majalla" w:hint="eastAsia"/>
                <w:b/>
                <w:bCs/>
                <w:noProof/>
                <w:kern w:val="0"/>
                <w:rtl/>
                <w14:ligatures w14:val="none"/>
              </w:rPr>
              <w:t>المراحل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الأساسية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لعملية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Toc214475488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537B25D7" w14:textId="3BB539CE" w:rsidR="00542C15" w:rsidRDefault="00542C15">
          <w:pPr>
            <w:pStyle w:val="30"/>
            <w:tabs>
              <w:tab w:val="right" w:leader="dot" w:pos="8822"/>
            </w:tabs>
            <w:rPr>
              <w:noProof/>
              <w:rtl/>
            </w:rPr>
          </w:pPr>
          <w:hyperlink w:anchor="_Toc214475489"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تحليل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الاحتياجات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التدريبية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Toc214475489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366792FB" w14:textId="282DB4C0" w:rsidR="00542C15" w:rsidRDefault="00542C15">
          <w:pPr>
            <w:pStyle w:val="30"/>
            <w:tabs>
              <w:tab w:val="right" w:leader="dot" w:pos="8822"/>
            </w:tabs>
            <w:rPr>
              <w:noProof/>
              <w:rtl/>
            </w:rPr>
          </w:pPr>
          <w:hyperlink w:anchor="_Toc214475490"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تصميم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البرامج</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Toc214475490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3E7E73E9" w14:textId="3869BA28" w:rsidR="00542C15" w:rsidRDefault="00542C15">
          <w:pPr>
            <w:pStyle w:val="30"/>
            <w:tabs>
              <w:tab w:val="right" w:leader="dot" w:pos="8822"/>
            </w:tabs>
            <w:rPr>
              <w:noProof/>
              <w:rtl/>
            </w:rPr>
          </w:pPr>
          <w:hyperlink w:anchor="_Toc214475491" w:history="1">
            <w:r w:rsidRPr="00146321">
              <w:rPr>
                <w:rStyle w:val="Hyperlink"/>
                <w:rFonts w:ascii="Sakkal Majalla" w:eastAsia="Times New Roman" w:hAnsi="Sakkal Majalla" w:cs="Sakkal Majalla"/>
                <w:b/>
                <w:bCs/>
                <w:noProof/>
                <w:kern w:val="0"/>
                <w:rtl/>
                <w14:ligatures w14:val="none"/>
              </w:rPr>
              <w:t xml:space="preserve">3. </w:t>
            </w:r>
            <w:r w:rsidRPr="00146321">
              <w:rPr>
                <w:rStyle w:val="Hyperlink"/>
                <w:rFonts w:ascii="Sakkal Majalla" w:eastAsia="Times New Roman" w:hAnsi="Sakkal Majalla" w:cs="Sakkal Majalla" w:hint="eastAsia"/>
                <w:b/>
                <w:bCs/>
                <w:noProof/>
                <w:kern w:val="0"/>
                <w:rtl/>
                <w14:ligatures w14:val="none"/>
              </w:rPr>
              <w:t>التنفيذ</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Toc214475491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14318B7D" w14:textId="58C6794F" w:rsidR="00542C15" w:rsidRDefault="00542C15">
          <w:pPr>
            <w:pStyle w:val="30"/>
            <w:tabs>
              <w:tab w:val="right" w:leader="dot" w:pos="8822"/>
            </w:tabs>
            <w:rPr>
              <w:noProof/>
              <w:rtl/>
            </w:rPr>
          </w:pPr>
          <w:hyperlink w:anchor="_Toc214475492" w:history="1">
            <w:r w:rsidRPr="00146321">
              <w:rPr>
                <w:rStyle w:val="Hyperlink"/>
                <w:rFonts w:ascii="Sakkal Majalla" w:eastAsia="Times New Roman" w:hAnsi="Sakkal Majalla" w:cs="Sakkal Majalla"/>
                <w:b/>
                <w:bCs/>
                <w:noProof/>
                <w:kern w:val="0"/>
                <w:rtl/>
                <w14:ligatures w14:val="none"/>
              </w:rPr>
              <w:t xml:space="preserve">4. </w:t>
            </w:r>
            <w:r w:rsidRPr="00146321">
              <w:rPr>
                <w:rStyle w:val="Hyperlink"/>
                <w:rFonts w:ascii="Sakkal Majalla" w:eastAsia="Times New Roman" w:hAnsi="Sakkal Majalla" w:cs="Sakkal Majalla" w:hint="eastAsia"/>
                <w:b/>
                <w:bCs/>
                <w:noProof/>
                <w:kern w:val="0"/>
                <w:rtl/>
                <w14:ligatures w14:val="none"/>
              </w:rPr>
              <w:t>التقييم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والمتابعة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Toc214475492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4BC0E5B8" w14:textId="203DE6FA" w:rsidR="00542C15" w:rsidRDefault="00542C15">
          <w:pPr>
            <w:pStyle w:val="20"/>
            <w:tabs>
              <w:tab w:val="right" w:leader="dot" w:pos="8822"/>
            </w:tabs>
            <w:rPr>
              <w:noProof/>
              <w:rtl/>
            </w:rPr>
          </w:pPr>
          <w:hyperlink w:anchor="_Toc214475493" w:history="1">
            <w:r w:rsidRPr="00146321">
              <w:rPr>
                <w:rStyle w:val="Hyperlink"/>
                <w:rFonts w:ascii="Sakkal Majalla" w:eastAsia="Times New Roman" w:hAnsi="Sakkal Majalla" w:cs="Sakkal Majalla" w:hint="eastAsia"/>
                <w:b/>
                <w:bCs/>
                <w:noProof/>
                <w:kern w:val="0"/>
                <w:rtl/>
                <w14:ligatures w14:val="none"/>
              </w:rPr>
              <w:t>االتطوير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Toc214475493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42399D3C" w14:textId="10B216B5" w:rsidR="00542C15" w:rsidRDefault="00542C15">
          <w:pPr>
            <w:pStyle w:val="30"/>
            <w:tabs>
              <w:tab w:val="right" w:leader="dot" w:pos="8822"/>
            </w:tabs>
            <w:rPr>
              <w:noProof/>
              <w:rtl/>
            </w:rPr>
          </w:pPr>
          <w:hyperlink w:anchor="_Toc214475494" w:history="1">
            <w:r w:rsidRPr="00146321">
              <w:rPr>
                <w:rStyle w:val="Hyperlink"/>
                <w:rFonts w:ascii="Sakkal Majalla" w:eastAsia="Times New Roman" w:hAnsi="Sakkal Majalla" w:cs="Sakkal Majalla" w:hint="eastAsia"/>
                <w:b/>
                <w:bCs/>
                <w:noProof/>
                <w:kern w:val="0"/>
                <w:rtl/>
                <w14:ligatures w14:val="none"/>
              </w:rPr>
              <w:t>التحليل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النقدي</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Toc214475494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3751D506" w14:textId="65B681A7" w:rsidR="00542C15" w:rsidRDefault="00542C15">
          <w:pPr>
            <w:pStyle w:val="20"/>
            <w:tabs>
              <w:tab w:val="right" w:leader="dot" w:pos="8822"/>
            </w:tabs>
            <w:rPr>
              <w:noProof/>
              <w:rtl/>
            </w:rPr>
          </w:pPr>
          <w:hyperlink w:anchor="_Toc214475495" w:history="1">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Toc214475495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596612EE" w14:textId="7373AA50" w:rsidR="00542C15" w:rsidRDefault="00542C15">
          <w:pPr>
            <w:pStyle w:val="30"/>
            <w:tabs>
              <w:tab w:val="right" w:leader="dot" w:pos="8822"/>
            </w:tabs>
            <w:rPr>
              <w:noProof/>
              <w:rtl/>
            </w:rPr>
          </w:pPr>
          <w:hyperlink w:anchor="_Toc214475496" w:history="1">
            <w:r w:rsidRPr="00146321">
              <w:rPr>
                <w:rStyle w:val="Hyperlink"/>
                <w:rFonts w:ascii="Sakkal Majalla" w:eastAsia="Times New Roman" w:hAnsi="Sakkal Majalla" w:cs="Sakkal Majalla" w:hint="eastAsia"/>
                <w:b/>
                <w:bCs/>
                <w:noProof/>
                <w:kern w:val="0"/>
                <w:rtl/>
                <w14:ligatures w14:val="none"/>
              </w:rPr>
              <w:t>التحليل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النقدي</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Toc214475496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3BF126CD" w14:textId="07D2137A" w:rsidR="00542C15" w:rsidRDefault="00542C15">
          <w:pPr>
            <w:pStyle w:val="20"/>
            <w:tabs>
              <w:tab w:val="right" w:leader="dot" w:pos="8822"/>
            </w:tabs>
            <w:rPr>
              <w:noProof/>
              <w:rtl/>
            </w:rPr>
          </w:pPr>
          <w:hyperlink w:anchor="_Toc214475497" w:history="1">
            <w:r w:rsidRPr="00146321">
              <w:rPr>
                <w:rStyle w:val="Hyperlink"/>
                <w:rFonts w:ascii="Sakkal Majalla" w:eastAsia="Times New Roman" w:hAnsi="Sakkal Majalla" w:cs="Sakkal Majalla" w:hint="eastAsia"/>
                <w:b/>
                <w:bCs/>
                <w:noProof/>
                <w:kern w:val="0"/>
                <w:rtl/>
                <w14:ligatures w14:val="none"/>
              </w:rPr>
              <w:t>المطلب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السابع</w:t>
            </w:r>
            <w:r w:rsidRPr="00146321">
              <w:rPr>
                <w:rStyle w:val="Hyperlink"/>
                <w:rFonts w:ascii="Sakkal Majalla" w:eastAsia="Times New Roman" w:hAnsi="Sakkal Majalla" w:cs="Sakkal Majalla"/>
                <w:b/>
                <w:bCs/>
                <w:noProof/>
                <w:kern w:val="0"/>
                <w:rtl/>
                <w14:ligatures w14:val="none"/>
              </w:rPr>
              <w:t xml:space="preserve"> : </w:t>
            </w:r>
            <w:r w:rsidRPr="00146321">
              <w:rPr>
                <w:rStyle w:val="Hyperlink"/>
                <w:rFonts w:ascii="Sakkal Majalla" w:eastAsia="Times New Roman" w:hAnsi="Sakkal Majalla" w:cs="Sakkal Majalla" w:hint="eastAsia"/>
                <w:b/>
                <w:bCs/>
                <w:noProof/>
                <w:kern w:val="0"/>
                <w:rtl/>
                <w14:ligatures w14:val="none"/>
              </w:rPr>
              <w:t>العوامل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المؤثرة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فاعلية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Toc214475497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2D6A675B" w14:textId="75E8F1D3" w:rsidR="00542C15" w:rsidRDefault="00542C15">
          <w:pPr>
            <w:pStyle w:val="20"/>
            <w:tabs>
              <w:tab w:val="right" w:leader="dot" w:pos="8822"/>
            </w:tabs>
            <w:rPr>
              <w:noProof/>
              <w:rtl/>
            </w:rPr>
          </w:pPr>
          <w:hyperlink w:anchor="_Toc214475498" w:history="1">
            <w:r w:rsidRPr="00146321">
              <w:rPr>
                <w:rStyle w:val="Hyperlink"/>
                <w:rFonts w:ascii="Sakkal Majalla" w:eastAsia="Times New Roman" w:hAnsi="Sakkal Majalla" w:cs="Sakkal Majalla" w:hint="eastAsia"/>
                <w:b/>
                <w:bCs/>
                <w:noProof/>
                <w:kern w:val="0"/>
                <w:rtl/>
                <w14:ligatures w14:val="none"/>
              </w:rPr>
              <w:t>العلاقة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Toc214475498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660BE293" w14:textId="74957A27" w:rsidR="00542C15" w:rsidRDefault="00542C15">
          <w:pPr>
            <w:pStyle w:val="20"/>
            <w:tabs>
              <w:tab w:val="right" w:leader="dot" w:pos="8822"/>
            </w:tabs>
            <w:rPr>
              <w:noProof/>
              <w:rtl/>
            </w:rPr>
          </w:pPr>
          <w:hyperlink w:anchor="_Toc214475499" w:history="1">
            <w:r w:rsidRPr="00146321">
              <w:rPr>
                <w:rStyle w:val="Hyperlink"/>
                <w:rFonts w:ascii="Sakkal Majalla" w:eastAsia="Times New Roman" w:hAnsi="Sakkal Majalla" w:cs="Sakkal Majalla" w:hint="eastAsia"/>
                <w:b/>
                <w:bCs/>
                <w:noProof/>
                <w:kern w:val="0"/>
                <w:rtl/>
                <w14:ligatures w14:val="none"/>
              </w:rPr>
              <w:t>تجارب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سعودية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متميزة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Toc214475499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71001D68" w14:textId="26A6395E" w:rsidR="00542C15" w:rsidRDefault="00542C15">
          <w:pPr>
            <w:pStyle w:val="30"/>
            <w:tabs>
              <w:tab w:val="right" w:leader="dot" w:pos="8822"/>
            </w:tabs>
            <w:rPr>
              <w:noProof/>
              <w:rtl/>
            </w:rPr>
          </w:pPr>
          <w:hyperlink w:anchor="_Toc214475500"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تجربة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أرامكو</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Toc214475500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2C751039" w14:textId="08D70910" w:rsidR="00542C15" w:rsidRDefault="00542C15">
          <w:pPr>
            <w:pStyle w:val="30"/>
            <w:tabs>
              <w:tab w:val="right" w:leader="dot" w:pos="8822"/>
            </w:tabs>
            <w:rPr>
              <w:noProof/>
              <w:rtl/>
            </w:rPr>
          </w:pPr>
          <w:hyperlink w:anchor="_Toc214475501"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تجربة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وزارة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الصحة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Toc214475501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21FC34B3" w14:textId="17A26499" w:rsidR="00542C15" w:rsidRDefault="00542C15">
          <w:pPr>
            <w:pStyle w:val="30"/>
            <w:tabs>
              <w:tab w:val="right" w:leader="dot" w:pos="8822"/>
            </w:tabs>
            <w:rPr>
              <w:noProof/>
              <w:rtl/>
            </w:rPr>
          </w:pPr>
          <w:hyperlink w:anchor="_Toc214475502" w:history="1">
            <w:r w:rsidRPr="00146321">
              <w:rPr>
                <w:rStyle w:val="Hyperlink"/>
                <w:rFonts w:ascii="Sakkal Majalla" w:eastAsia="Times New Roman" w:hAnsi="Sakkal Majalla" w:cs="Sakkal Majalla"/>
                <w:b/>
                <w:bCs/>
                <w:noProof/>
                <w:kern w:val="0"/>
                <w:rtl/>
                <w14:ligatures w14:val="none"/>
              </w:rPr>
              <w:t xml:space="preserve">3. </w:t>
            </w:r>
            <w:r w:rsidRPr="00146321">
              <w:rPr>
                <w:rStyle w:val="Hyperlink"/>
                <w:rFonts w:ascii="Sakkal Majalla" w:eastAsia="Times New Roman" w:hAnsi="Sakkal Majalla" w:cs="Sakkal Majalla" w:hint="eastAsia"/>
                <w:b/>
                <w:bCs/>
                <w:noProof/>
                <w:kern w:val="0"/>
                <w:rtl/>
                <w14:ligatures w14:val="none"/>
              </w:rPr>
              <w:t>تجربة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مؤسسة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الملك</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خالد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Toc214475502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637E7045" w14:textId="535A02A8" w:rsidR="00542C15" w:rsidRDefault="00542C15">
          <w:pPr>
            <w:pStyle w:val="20"/>
            <w:tabs>
              <w:tab w:val="right" w:leader="dot" w:pos="8822"/>
            </w:tabs>
            <w:rPr>
              <w:noProof/>
              <w:rtl/>
            </w:rPr>
          </w:pPr>
          <w:hyperlink w:anchor="_Toc214475503" w:history="1">
            <w:r w:rsidRPr="00146321">
              <w:rPr>
                <w:rStyle w:val="Hyperlink"/>
                <w:rFonts w:ascii="Sakkal Majalla" w:eastAsia="Times New Roman" w:hAnsi="Sakkal Majalla" w:cs="Sakkal Majalla" w:hint="eastAsia"/>
                <w:b/>
                <w:bCs/>
                <w:noProof/>
                <w:kern w:val="0"/>
                <w:rtl/>
                <w14:ligatures w14:val="none"/>
              </w:rPr>
              <w:t>نموذج</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مقترح</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المؤسسات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Toc214475503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04A5FE95" w14:textId="0346B750" w:rsidR="00542C15" w:rsidRDefault="00542C15">
          <w:pPr>
            <w:pStyle w:val="20"/>
            <w:tabs>
              <w:tab w:val="right" w:leader="dot" w:pos="8822"/>
            </w:tabs>
            <w:rPr>
              <w:noProof/>
              <w:rtl/>
            </w:rPr>
          </w:pPr>
          <w:hyperlink w:anchor="_Toc214475504" w:history="1">
            <w:r w:rsidRPr="00146321">
              <w:rPr>
                <w:rStyle w:val="Hyperlink"/>
                <w:rFonts w:ascii="Sakkal Majalla" w:eastAsia="Times New Roman" w:hAnsi="Sakkal Majalla" w:cs="Sakkal Majalla" w:hint="eastAsia"/>
                <w:b/>
                <w:bCs/>
                <w:noProof/>
                <w:kern w:val="0"/>
                <w:rtl/>
                <w14:ligatures w14:val="none"/>
              </w:rPr>
              <w:t>التحديات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المستقبلية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Toc214475504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6F2442BD" w14:textId="6D86C28E" w:rsidR="00542C15" w:rsidRDefault="00542C15">
          <w:pPr>
            <w:pStyle w:val="10"/>
            <w:tabs>
              <w:tab w:val="right" w:leader="dot" w:pos="8822"/>
            </w:tabs>
            <w:rPr>
              <w:noProof/>
              <w:rtl/>
            </w:rPr>
          </w:pPr>
          <w:hyperlink w:anchor="_Toc214475505" w:history="1">
            <w:r w:rsidRPr="00146321">
              <w:rPr>
                <w:rStyle w:val="Hyperlink"/>
                <w:rFonts w:ascii="Sakkal Majalla" w:eastAsia="Times New Roman" w:hAnsi="Sakkal Majalla" w:cs="Sakkal Majalla" w:hint="eastAsia"/>
                <w:b/>
                <w:bCs/>
                <w:noProof/>
                <w:kern w:val="36"/>
                <w:rtl/>
                <w14:ligatures w14:val="none"/>
              </w:rPr>
              <w:t>المبحث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الثالث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بيئة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العمل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وأثرها</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الأداء</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المؤسسي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القطاعين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وغير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المملكة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العربية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Toc214475505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5D2137BB" w14:textId="457C47C9" w:rsidR="00542C15" w:rsidRDefault="00542C15">
          <w:pPr>
            <w:pStyle w:val="20"/>
            <w:tabs>
              <w:tab w:val="right" w:leader="dot" w:pos="8822"/>
            </w:tabs>
            <w:rPr>
              <w:noProof/>
              <w:rtl/>
            </w:rPr>
          </w:pPr>
          <w:hyperlink w:anchor="_Toc214475506" w:history="1">
            <w:r w:rsidRPr="00146321">
              <w:rPr>
                <w:rStyle w:val="Hyperlink"/>
                <w:rFonts w:ascii="Sakkal Majalla" w:eastAsia="Times New Roman" w:hAnsi="Sakkal Majalla" w:cs="Sakkal Majalla" w:hint="eastAsia"/>
                <w:b/>
                <w:bCs/>
                <w:noProof/>
                <w:kern w:val="0"/>
                <w:rtl/>
                <w14:ligatures w14:val="none"/>
              </w:rPr>
              <w:t>البناء</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المفاهيمي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المتكامل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Toc214475506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5E63F080" w14:textId="25759F9E" w:rsidR="00542C15" w:rsidRDefault="00542C15">
          <w:pPr>
            <w:pStyle w:val="20"/>
            <w:tabs>
              <w:tab w:val="right" w:leader="dot" w:pos="8822"/>
            </w:tabs>
            <w:rPr>
              <w:noProof/>
              <w:rtl/>
            </w:rPr>
          </w:pPr>
          <w:hyperlink w:anchor="_Toc214475507" w:history="1">
            <w:r w:rsidRPr="00146321">
              <w:rPr>
                <w:rStyle w:val="Hyperlink"/>
                <w:rFonts w:ascii="Sakkal Majalla" w:eastAsia="Times New Roman" w:hAnsi="Sakkal Majalla" w:cs="Sakkal Majalla" w:hint="eastAsia"/>
                <w:b/>
                <w:bCs/>
                <w:noProof/>
                <w:kern w:val="0"/>
                <w:rtl/>
                <w14:ligatures w14:val="none"/>
              </w:rPr>
              <w:t>االبعد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المادي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تصميم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المقر،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السلامة،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والتقنيات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Toc214475507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3B0E4A19" w14:textId="41CED29A" w:rsidR="00542C15" w:rsidRDefault="00542C15">
          <w:pPr>
            <w:pStyle w:val="20"/>
            <w:tabs>
              <w:tab w:val="right" w:leader="dot" w:pos="8822"/>
            </w:tabs>
            <w:rPr>
              <w:noProof/>
              <w:rtl/>
            </w:rPr>
          </w:pPr>
          <w:hyperlink w:anchor="_Toc214475508" w:history="1">
            <w:r w:rsidRPr="00146321">
              <w:rPr>
                <w:rStyle w:val="Hyperlink"/>
                <w:rFonts w:ascii="Sakkal Majalla" w:eastAsia="Times New Roman" w:hAnsi="Sakkal Majalla" w:cs="Sakkal Majalla" w:hint="eastAsia"/>
                <w:b/>
                <w:bCs/>
                <w:noProof/>
                <w:kern w:val="0"/>
                <w:rtl/>
                <w14:ligatures w14:val="none"/>
              </w:rPr>
              <w:t>البعد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النفسي</w:t>
            </w:r>
            <w:r w:rsidRPr="00146321">
              <w:rPr>
                <w:rStyle w:val="Hyperlink"/>
                <w:rFonts w:ascii="Sakkal Majalla" w:eastAsia="Times New Roman" w:hAnsi="Sakkal Majalla" w:cs="Sakkal Majalla"/>
                <w:b/>
                <w:bCs/>
                <w:noProof/>
                <w:kern w:val="0"/>
                <w:rtl/>
                <w14:ligatures w14:val="none"/>
              </w:rPr>
              <w:t>/</w:t>
            </w:r>
            <w:r w:rsidRPr="00146321">
              <w:rPr>
                <w:rStyle w:val="Hyperlink"/>
                <w:rFonts w:ascii="Sakkal Majalla" w:eastAsia="Times New Roman" w:hAnsi="Sakkal Majalla" w:cs="Sakkal Majalla" w:hint="eastAsia"/>
                <w:b/>
                <w:bCs/>
                <w:noProof/>
                <w:kern w:val="0"/>
                <w:rtl/>
                <w14:ligatures w14:val="none"/>
              </w:rPr>
              <w:t>المعنوي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المناخ</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الثقافي،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العدالة،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والرفاه</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النفسي</w:t>
            </w:r>
            <w:r w:rsidRPr="00146321">
              <w:rPr>
                <w:rStyle w:val="Hyperlink"/>
                <w:rFonts w:ascii="Sakkal Majalla" w:eastAsia="Times New Roman" w:hAnsi="Sakkal Majalla" w:cs="Sakkal Majalla"/>
                <w:b/>
                <w:bCs/>
                <w:noProof/>
                <w:kern w:val="0"/>
                <w:rtl/>
                <w14:ligatures w14:val="none"/>
              </w:rPr>
              <w:t xml:space="preserve"> — </w:t>
            </w:r>
            <w:r w:rsidRPr="00146321">
              <w:rPr>
                <w:rStyle w:val="Hyperlink"/>
                <w:rFonts w:ascii="Sakkal Majalla" w:eastAsia="Times New Roman" w:hAnsi="Sakkal Majalla" w:cs="Sakkal Majalla" w:hint="eastAsia"/>
                <w:b/>
                <w:bCs/>
                <w:noProof/>
                <w:kern w:val="0"/>
                <w:rtl/>
                <w14:ligatures w14:val="none"/>
              </w:rPr>
              <w:t>محرك</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الحقيقي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Toc214475508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2E3D74A1" w14:textId="581D7CD1" w:rsidR="00542C15" w:rsidRDefault="00542C15">
          <w:pPr>
            <w:pStyle w:val="20"/>
            <w:tabs>
              <w:tab w:val="right" w:leader="dot" w:pos="8822"/>
            </w:tabs>
            <w:rPr>
              <w:noProof/>
              <w:rtl/>
            </w:rPr>
          </w:pPr>
          <w:hyperlink w:anchor="_Toc214475509" w:history="1">
            <w:r w:rsidRPr="00146321">
              <w:rPr>
                <w:rStyle w:val="Hyperlink"/>
                <w:rFonts w:ascii="Sakkal Majalla" w:eastAsia="Times New Roman" w:hAnsi="Sakkal Majalla" w:cs="Sakkal Majalla" w:hint="eastAsia"/>
                <w:b/>
                <w:bCs/>
                <w:noProof/>
                <w:kern w:val="0"/>
                <w:rtl/>
                <w14:ligatures w14:val="none"/>
              </w:rPr>
              <w:t>البعد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التنظيمي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والحوكمة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السياسات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إلى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الممارسات</w:t>
            </w:r>
            <w:r w:rsidRPr="00146321">
              <w:rPr>
                <w:rStyle w:val="Hyperlink"/>
                <w:rFonts w:ascii="Sakkal Majalla" w:eastAsia="Times New Roman" w:hAnsi="Sakkal Majalla" w:cs="Sakkal Majalla"/>
                <w:b/>
                <w:bCs/>
                <w:noProof/>
                <w:kern w:val="0"/>
                <w:rtl/>
                <w14:ligatures w14:val="none"/>
              </w:rPr>
              <w:t xml:space="preserve"> — </w:t>
            </w:r>
            <w:r w:rsidRPr="00146321">
              <w:rPr>
                <w:rStyle w:val="Hyperlink"/>
                <w:rFonts w:ascii="Sakkal Majalla" w:eastAsia="Times New Roman" w:hAnsi="Sakkal Majalla" w:cs="Sakkal Majalla" w:hint="eastAsia"/>
                <w:b/>
                <w:bCs/>
                <w:noProof/>
                <w:kern w:val="0"/>
                <w:rtl/>
                <w14:ligatures w14:val="none"/>
              </w:rPr>
              <w:t>الفارق</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النظرية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والتطبيق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Toc214475509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06B00C46" w14:textId="03F061D9" w:rsidR="00542C15" w:rsidRDefault="00542C15">
          <w:pPr>
            <w:pStyle w:val="20"/>
            <w:tabs>
              <w:tab w:val="right" w:leader="dot" w:pos="8822"/>
            </w:tabs>
            <w:rPr>
              <w:noProof/>
              <w:rtl/>
            </w:rPr>
          </w:pPr>
          <w:hyperlink w:anchor="_Toc214475510" w:history="1">
            <w:r w:rsidRPr="00146321">
              <w:rPr>
                <w:rStyle w:val="Hyperlink"/>
                <w:rFonts w:ascii="Sakkal Majalla" w:eastAsia="Times New Roman" w:hAnsi="Sakkal Majalla" w:cs="Sakkal Majalla" w:hint="eastAsia"/>
                <w:b/>
                <w:bCs/>
                <w:noProof/>
                <w:kern w:val="0"/>
                <w:rtl/>
                <w14:ligatures w14:val="none"/>
              </w:rPr>
              <w:t>السياق</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الثقافي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والديني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اللبنة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تُشكّل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معنى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Toc214475510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2AD38D5B" w14:textId="1FA22433" w:rsidR="00542C15" w:rsidRDefault="00542C15">
          <w:pPr>
            <w:pStyle w:val="20"/>
            <w:tabs>
              <w:tab w:val="right" w:leader="dot" w:pos="8822"/>
            </w:tabs>
            <w:rPr>
              <w:noProof/>
              <w:rtl/>
            </w:rPr>
          </w:pPr>
          <w:hyperlink w:anchor="_Toc214475511" w:history="1">
            <w:r w:rsidRPr="00146321">
              <w:rPr>
                <w:rStyle w:val="Hyperlink"/>
                <w:rFonts w:ascii="Sakkal Majalla" w:eastAsia="Times New Roman" w:hAnsi="Sakkal Majalla" w:cs="Sakkal Majalla" w:hint="eastAsia"/>
                <w:b/>
                <w:bCs/>
                <w:noProof/>
                <w:kern w:val="0"/>
                <w:rtl/>
                <w14:ligatures w14:val="none"/>
              </w:rPr>
              <w:t>الفروقات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Toc214475511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10E2B12E" w14:textId="615CC641" w:rsidR="00542C15" w:rsidRDefault="00542C15">
          <w:pPr>
            <w:pStyle w:val="30"/>
            <w:tabs>
              <w:tab w:val="right" w:leader="dot" w:pos="8822"/>
            </w:tabs>
            <w:rPr>
              <w:noProof/>
              <w:rtl/>
            </w:rPr>
          </w:pPr>
          <w:hyperlink w:anchor="_Toc214475512"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فلسفة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الهدف</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والتصميم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المؤسسي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Toc214475512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63B3F25F" w14:textId="76890765" w:rsidR="00542C15" w:rsidRDefault="00542C15">
          <w:pPr>
            <w:pStyle w:val="30"/>
            <w:tabs>
              <w:tab w:val="right" w:leader="dot" w:pos="8822"/>
            </w:tabs>
            <w:rPr>
              <w:noProof/>
              <w:rtl/>
            </w:rPr>
          </w:pPr>
          <w:hyperlink w:anchor="_Toc214475513"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الموارد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المالية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والبنية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التحتية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Toc214475513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09661D5A" w14:textId="16FE32E3" w:rsidR="00542C15" w:rsidRDefault="00542C15">
          <w:pPr>
            <w:pStyle w:val="30"/>
            <w:tabs>
              <w:tab w:val="right" w:leader="dot" w:pos="8822"/>
            </w:tabs>
            <w:rPr>
              <w:noProof/>
              <w:rtl/>
            </w:rPr>
          </w:pPr>
          <w:hyperlink w:anchor="_Toc214475514" w:history="1">
            <w:r w:rsidRPr="00146321">
              <w:rPr>
                <w:rStyle w:val="Hyperlink"/>
                <w:rFonts w:ascii="Sakkal Majalla" w:eastAsia="Times New Roman" w:hAnsi="Sakkal Majalla" w:cs="Sakkal Majalla"/>
                <w:b/>
                <w:bCs/>
                <w:noProof/>
                <w:kern w:val="0"/>
                <w:rtl/>
                <w14:ligatures w14:val="none"/>
              </w:rPr>
              <w:t xml:space="preserve">3) </w:t>
            </w:r>
            <w:r w:rsidRPr="00146321">
              <w:rPr>
                <w:rStyle w:val="Hyperlink"/>
                <w:rFonts w:ascii="Sakkal Majalla" w:eastAsia="Times New Roman" w:hAnsi="Sakkal Majalla" w:cs="Sakkal Majalla" w:hint="eastAsia"/>
                <w:b/>
                <w:bCs/>
                <w:noProof/>
                <w:kern w:val="0"/>
                <w:rtl/>
                <w14:ligatures w14:val="none"/>
              </w:rPr>
              <w:t>أساليب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الحوافز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والاعتراف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Toc214475514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2D80BC52" w14:textId="748FF828" w:rsidR="00542C15" w:rsidRDefault="00542C15">
          <w:pPr>
            <w:pStyle w:val="30"/>
            <w:tabs>
              <w:tab w:val="right" w:leader="dot" w:pos="8822"/>
            </w:tabs>
            <w:rPr>
              <w:noProof/>
              <w:rtl/>
            </w:rPr>
          </w:pPr>
          <w:hyperlink w:anchor="_Toc214475515" w:history="1">
            <w:r w:rsidRPr="00146321">
              <w:rPr>
                <w:rStyle w:val="Hyperlink"/>
                <w:rFonts w:ascii="Sakkal Majalla" w:eastAsia="Times New Roman" w:hAnsi="Sakkal Majalla" w:cs="Sakkal Majalla"/>
                <w:b/>
                <w:bCs/>
                <w:noProof/>
                <w:kern w:val="0"/>
                <w:rtl/>
                <w14:ligatures w14:val="none"/>
              </w:rPr>
              <w:t xml:space="preserve">4) </w:t>
            </w:r>
            <w:r w:rsidRPr="00146321">
              <w:rPr>
                <w:rStyle w:val="Hyperlink"/>
                <w:rFonts w:ascii="Sakkal Majalla" w:eastAsia="Times New Roman" w:hAnsi="Sakkal Majalla" w:cs="Sakkal Majalla" w:hint="eastAsia"/>
                <w:b/>
                <w:bCs/>
                <w:noProof/>
                <w:kern w:val="0"/>
                <w:rtl/>
                <w14:ligatures w14:val="none"/>
              </w:rPr>
              <w:t>القيادة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والحوكمة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الثقافية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Toc214475515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3EC5593A" w14:textId="19C83D57" w:rsidR="00542C15" w:rsidRDefault="00542C15">
          <w:pPr>
            <w:pStyle w:val="30"/>
            <w:tabs>
              <w:tab w:val="right" w:leader="dot" w:pos="8822"/>
            </w:tabs>
            <w:rPr>
              <w:noProof/>
              <w:rtl/>
            </w:rPr>
          </w:pPr>
          <w:hyperlink w:anchor="_Toc214475516" w:history="1">
            <w:r w:rsidRPr="00146321">
              <w:rPr>
                <w:rStyle w:val="Hyperlink"/>
                <w:rFonts w:ascii="Sakkal Majalla" w:eastAsia="Times New Roman" w:hAnsi="Sakkal Majalla" w:cs="Sakkal Majalla"/>
                <w:b/>
                <w:bCs/>
                <w:noProof/>
                <w:kern w:val="0"/>
                <w:rtl/>
                <w14:ligatures w14:val="none"/>
              </w:rPr>
              <w:t xml:space="preserve">5) </w:t>
            </w:r>
            <w:r w:rsidRPr="00146321">
              <w:rPr>
                <w:rStyle w:val="Hyperlink"/>
                <w:rFonts w:ascii="Sakkal Majalla" w:eastAsia="Times New Roman" w:hAnsi="Sakkal Majalla" w:cs="Sakkal Majalla" w:hint="eastAsia"/>
                <w:b/>
                <w:bCs/>
                <w:noProof/>
                <w:kern w:val="0"/>
                <w:rtl/>
                <w14:ligatures w14:val="none"/>
              </w:rPr>
              <w:t>المرونة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والسياسات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الزمنية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ساعات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بُعد</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Toc214475516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33FCCBD4" w14:textId="5D1FD522" w:rsidR="00542C15" w:rsidRDefault="00542C15">
          <w:pPr>
            <w:pStyle w:val="30"/>
            <w:tabs>
              <w:tab w:val="right" w:leader="dot" w:pos="8822"/>
            </w:tabs>
            <w:rPr>
              <w:noProof/>
              <w:rtl/>
            </w:rPr>
          </w:pPr>
          <w:hyperlink w:anchor="_Toc214475517" w:history="1">
            <w:r w:rsidRPr="00146321">
              <w:rPr>
                <w:rStyle w:val="Hyperlink"/>
                <w:rFonts w:ascii="Sakkal Majalla" w:eastAsia="Times New Roman" w:hAnsi="Sakkal Majalla" w:cs="Sakkal Majalla"/>
                <w:b/>
                <w:bCs/>
                <w:noProof/>
                <w:kern w:val="0"/>
                <w:rtl/>
                <w14:ligatures w14:val="none"/>
              </w:rPr>
              <w:t xml:space="preserve">6) </w:t>
            </w:r>
            <w:r w:rsidRPr="00146321">
              <w:rPr>
                <w:rStyle w:val="Hyperlink"/>
                <w:rFonts w:ascii="Sakkal Majalla" w:eastAsia="Times New Roman" w:hAnsi="Sakkal Majalla" w:cs="Sakkal Majalla" w:hint="eastAsia"/>
                <w:b/>
                <w:bCs/>
                <w:noProof/>
                <w:kern w:val="0"/>
                <w:rtl/>
                <w14:ligatures w14:val="none"/>
              </w:rPr>
              <w:t>قياس</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أدوات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ومقاييس</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مختلفة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Toc214475517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042461FB" w14:textId="26FD4B5C" w:rsidR="00542C15" w:rsidRDefault="00542C15">
          <w:pPr>
            <w:pStyle w:val="30"/>
            <w:tabs>
              <w:tab w:val="right" w:leader="dot" w:pos="8822"/>
            </w:tabs>
            <w:rPr>
              <w:noProof/>
              <w:rtl/>
            </w:rPr>
          </w:pPr>
          <w:hyperlink w:anchor="_Toc214475518" w:history="1">
            <w:r w:rsidRPr="00146321">
              <w:rPr>
                <w:rStyle w:val="Hyperlink"/>
                <w:rFonts w:ascii="Sakkal Majalla" w:eastAsia="Times New Roman" w:hAnsi="Sakkal Majalla" w:cs="Sakkal Majalla"/>
                <w:b/>
                <w:bCs/>
                <w:noProof/>
                <w:kern w:val="0"/>
                <w:rtl/>
                <w14:ligatures w14:val="none"/>
              </w:rPr>
              <w:t xml:space="preserve">7) </w:t>
            </w:r>
            <w:r w:rsidRPr="00146321">
              <w:rPr>
                <w:rStyle w:val="Hyperlink"/>
                <w:rFonts w:ascii="Sakkal Majalla" w:eastAsia="Times New Roman" w:hAnsi="Sakkal Majalla" w:cs="Sakkal Majalla" w:hint="eastAsia"/>
                <w:b/>
                <w:bCs/>
                <w:noProof/>
                <w:kern w:val="0"/>
                <w:rtl/>
                <w14:ligatures w14:val="none"/>
              </w:rPr>
              <w:t>الموارد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البشرية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التفاوت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فرص</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النمو</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Toc214475518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02CF851F" w14:textId="755E0DC0" w:rsidR="00542C15" w:rsidRDefault="00542C15">
          <w:pPr>
            <w:pStyle w:val="30"/>
            <w:tabs>
              <w:tab w:val="right" w:leader="dot" w:pos="8822"/>
            </w:tabs>
            <w:rPr>
              <w:noProof/>
              <w:rtl/>
            </w:rPr>
          </w:pPr>
          <w:hyperlink w:anchor="_Toc214475519" w:history="1">
            <w:r w:rsidRPr="00146321">
              <w:rPr>
                <w:rStyle w:val="Hyperlink"/>
                <w:rFonts w:ascii="Sakkal Majalla" w:eastAsia="Times New Roman" w:hAnsi="Sakkal Majalla" w:cs="Sakkal Majalla"/>
                <w:b/>
                <w:bCs/>
                <w:noProof/>
                <w:kern w:val="0"/>
                <w:rtl/>
                <w14:ligatures w14:val="none"/>
              </w:rPr>
              <w:t xml:space="preserve">8) </w:t>
            </w:r>
            <w:r w:rsidRPr="00146321">
              <w:rPr>
                <w:rStyle w:val="Hyperlink"/>
                <w:rFonts w:ascii="Sakkal Majalla" w:eastAsia="Times New Roman" w:hAnsi="Sakkal Majalla" w:cs="Sakkal Majalla" w:hint="eastAsia"/>
                <w:b/>
                <w:bCs/>
                <w:noProof/>
                <w:kern w:val="0"/>
                <w:rtl/>
                <w14:ligatures w14:val="none"/>
              </w:rPr>
              <w:t>الثقافة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التنظيمية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واستخدام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الطقوس</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المحلية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Toc214475519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6E32ACCF" w14:textId="71F3F784" w:rsidR="00542C15" w:rsidRDefault="00542C15">
          <w:pPr>
            <w:pStyle w:val="30"/>
            <w:tabs>
              <w:tab w:val="right" w:leader="dot" w:pos="8822"/>
            </w:tabs>
            <w:rPr>
              <w:noProof/>
              <w:rtl/>
            </w:rPr>
          </w:pPr>
          <w:hyperlink w:anchor="_Toc214475520" w:history="1">
            <w:r w:rsidRPr="00146321">
              <w:rPr>
                <w:rStyle w:val="Hyperlink"/>
                <w:rFonts w:ascii="Sakkal Majalla" w:eastAsia="Times New Roman" w:hAnsi="Sakkal Majalla" w:cs="Sakkal Majalla"/>
                <w:b/>
                <w:bCs/>
                <w:noProof/>
                <w:kern w:val="0"/>
                <w:rtl/>
                <w14:ligatures w14:val="none"/>
              </w:rPr>
              <w:t xml:space="preserve">9) </w:t>
            </w:r>
            <w:r w:rsidRPr="00146321">
              <w:rPr>
                <w:rStyle w:val="Hyperlink"/>
                <w:rFonts w:ascii="Sakkal Majalla" w:eastAsia="Times New Roman" w:hAnsi="Sakkal Majalla" w:cs="Sakkal Majalla" w:hint="eastAsia"/>
                <w:b/>
                <w:bCs/>
                <w:noProof/>
                <w:kern w:val="0"/>
                <w:rtl/>
                <w14:ligatures w14:val="none"/>
              </w:rPr>
              <w:t>التوازن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الحياة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وتأثيره</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Toc214475520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291C6409" w14:textId="2DF5FC5C" w:rsidR="00542C15" w:rsidRDefault="00542C15">
          <w:pPr>
            <w:pStyle w:val="20"/>
            <w:tabs>
              <w:tab w:val="right" w:leader="dot" w:pos="8822"/>
            </w:tabs>
            <w:rPr>
              <w:noProof/>
              <w:rtl/>
            </w:rPr>
          </w:pPr>
          <w:hyperlink w:anchor="_Toc214475521" w:history="1">
            <w:r w:rsidRPr="00146321">
              <w:rPr>
                <w:rStyle w:val="Hyperlink"/>
                <w:rFonts w:ascii="Sakkal Majalla" w:eastAsia="Times New Roman" w:hAnsi="Sakkal Majalla" w:cs="Sakkal Majalla" w:hint="eastAsia"/>
                <w:b/>
                <w:bCs/>
                <w:noProof/>
                <w:kern w:val="0"/>
                <w:rtl/>
                <w14:ligatures w14:val="none"/>
              </w:rPr>
              <w:t>سياسات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القياس</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والتطبيق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Toc214475521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413667CA" w14:textId="1831480C" w:rsidR="00542C15" w:rsidRDefault="00542C15">
          <w:pPr>
            <w:pStyle w:val="20"/>
            <w:tabs>
              <w:tab w:val="right" w:leader="dot" w:pos="8822"/>
            </w:tabs>
            <w:rPr>
              <w:noProof/>
              <w:rtl/>
            </w:rPr>
          </w:pPr>
          <w:hyperlink w:anchor="_Toc214475522" w:history="1">
            <w:r w:rsidRPr="00146321">
              <w:rPr>
                <w:rStyle w:val="Hyperlink"/>
                <w:rFonts w:ascii="Sakkal Majalla" w:eastAsia="Times New Roman" w:hAnsi="Sakkal Majalla" w:cs="Sakkal Majalla" w:hint="eastAsia"/>
                <w:b/>
                <w:bCs/>
                <w:noProof/>
                <w:kern w:val="0"/>
                <w:rtl/>
                <w14:ligatures w14:val="none"/>
              </w:rPr>
              <w:t>أمثلة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تطبيقية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Toc214475522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5F3884E6" w14:textId="3138567D" w:rsidR="00542C15" w:rsidRDefault="00542C15">
          <w:pPr>
            <w:pStyle w:val="20"/>
            <w:tabs>
              <w:tab w:val="right" w:leader="dot" w:pos="8822"/>
            </w:tabs>
            <w:rPr>
              <w:noProof/>
              <w:rtl/>
            </w:rPr>
          </w:pPr>
          <w:hyperlink w:anchor="_Toc214475523" w:history="1">
            <w:r w:rsidRPr="00146321">
              <w:rPr>
                <w:rStyle w:val="Hyperlink"/>
                <w:rFonts w:ascii="Sakkal Majalla" w:eastAsia="Times New Roman" w:hAnsi="Sakkal Majalla" w:cs="Sakkal Majalla" w:hint="eastAsia"/>
                <w:b/>
                <w:bCs/>
                <w:noProof/>
                <w:kern w:val="0"/>
                <w:rtl/>
                <w14:ligatures w14:val="none"/>
              </w:rPr>
              <w:t>الاستنتاجات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التحليلية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Toc214475523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164F6790" w14:textId="0D10A84C" w:rsidR="00542C15" w:rsidRDefault="00542C15">
          <w:pPr>
            <w:pStyle w:val="10"/>
            <w:tabs>
              <w:tab w:val="right" w:leader="dot" w:pos="8822"/>
            </w:tabs>
            <w:rPr>
              <w:noProof/>
              <w:rtl/>
            </w:rPr>
          </w:pPr>
          <w:hyperlink w:anchor="_Toc214475524" w:history="1">
            <w:r w:rsidRPr="00146321">
              <w:rPr>
                <w:rStyle w:val="Hyperlink"/>
                <w:rFonts w:ascii="Sakkal Majalla" w:eastAsia="Times New Roman" w:hAnsi="Sakkal Majalla" w:cs="Sakkal Majalla" w:hint="eastAsia"/>
                <w:b/>
                <w:bCs/>
                <w:noProof/>
                <w:kern w:val="36"/>
                <w:rtl/>
                <w14:ligatures w14:val="none"/>
              </w:rPr>
              <w:t>المبحث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الرابع</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الإنتاجية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الفردية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بيئات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العمل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Toc214475524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0D153852" w14:textId="4EA5F2BC" w:rsidR="00542C15" w:rsidRDefault="00542C15">
          <w:pPr>
            <w:pStyle w:val="20"/>
            <w:tabs>
              <w:tab w:val="right" w:leader="dot" w:pos="8822"/>
            </w:tabs>
            <w:rPr>
              <w:noProof/>
              <w:rtl/>
            </w:rPr>
          </w:pPr>
          <w:hyperlink w:anchor="_Toc214475526" w:history="1">
            <w:r w:rsidRPr="00146321">
              <w:rPr>
                <w:rStyle w:val="Hyperlink"/>
                <w:rFonts w:ascii="Sakkal Majalla" w:eastAsia="Times New Roman" w:hAnsi="Sakkal Majalla" w:cs="Sakkal Majalla" w:hint="eastAsia"/>
                <w:b/>
                <w:bCs/>
                <w:noProof/>
                <w:kern w:val="0"/>
                <w:rtl/>
                <w14:ligatures w14:val="none"/>
              </w:rPr>
              <w:t>المفهوم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العلمي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الفردية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الفكر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Toc214475526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021E5B1D" w14:textId="62311C1E" w:rsidR="00542C15" w:rsidRDefault="00542C15">
          <w:pPr>
            <w:pStyle w:val="20"/>
            <w:tabs>
              <w:tab w:val="right" w:leader="dot" w:pos="8822"/>
            </w:tabs>
            <w:rPr>
              <w:noProof/>
              <w:rtl/>
            </w:rPr>
          </w:pPr>
          <w:hyperlink w:anchor="_Toc214475527" w:history="1">
            <w:r w:rsidRPr="00146321">
              <w:rPr>
                <w:rStyle w:val="Hyperlink"/>
                <w:rFonts w:ascii="Sakkal Majalla" w:eastAsia="Times New Roman" w:hAnsi="Sakkal Majalla" w:cs="Sakkal Majalla" w:hint="eastAsia"/>
                <w:b/>
                <w:bCs/>
                <w:noProof/>
                <w:kern w:val="0"/>
                <w:rtl/>
                <w14:ligatures w14:val="none"/>
              </w:rPr>
              <w:t>المطلب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الثاني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العوامل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المؤثرة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الفردية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Toc214475527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619A1949" w14:textId="444D9AFA" w:rsidR="00542C15" w:rsidRDefault="00542C15">
          <w:pPr>
            <w:pStyle w:val="30"/>
            <w:tabs>
              <w:tab w:val="right" w:leader="dot" w:pos="8822"/>
            </w:tabs>
            <w:rPr>
              <w:noProof/>
              <w:rtl/>
            </w:rPr>
          </w:pPr>
          <w:hyperlink w:anchor="_Toc214475528"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Toc214475528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6FC8F6BC" w14:textId="43A59952" w:rsidR="00542C15" w:rsidRDefault="00542C15">
          <w:pPr>
            <w:pStyle w:val="30"/>
            <w:tabs>
              <w:tab w:val="right" w:leader="dot" w:pos="8822"/>
            </w:tabs>
            <w:rPr>
              <w:noProof/>
              <w:rtl/>
            </w:rPr>
          </w:pPr>
          <w:hyperlink w:anchor="_Toc214475529"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وتنمية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المهارات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Toc214475529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0BAE8CC0" w14:textId="3347D79C" w:rsidR="00542C15" w:rsidRDefault="00542C15">
          <w:pPr>
            <w:pStyle w:val="30"/>
            <w:tabs>
              <w:tab w:val="right" w:leader="dot" w:pos="8822"/>
            </w:tabs>
            <w:rPr>
              <w:noProof/>
              <w:rtl/>
            </w:rPr>
          </w:pPr>
          <w:hyperlink w:anchor="_Toc214475530" w:history="1">
            <w:r w:rsidRPr="00146321">
              <w:rPr>
                <w:rStyle w:val="Hyperlink"/>
                <w:rFonts w:ascii="Sakkal Majalla" w:eastAsia="Times New Roman" w:hAnsi="Sakkal Majalla" w:cs="Sakkal Majalla"/>
                <w:b/>
                <w:bCs/>
                <w:noProof/>
                <w:kern w:val="0"/>
                <w:rtl/>
                <w14:ligatures w14:val="none"/>
              </w:rPr>
              <w:t xml:space="preserve">3. </w:t>
            </w:r>
            <w:r w:rsidRPr="00146321">
              <w:rPr>
                <w:rStyle w:val="Hyperlink"/>
                <w:rFonts w:ascii="Sakkal Majalla" w:eastAsia="Times New Roman" w:hAnsi="Sakkal Majalla" w:cs="Sakkal Majalla" w:hint="eastAsia"/>
                <w:b/>
                <w:bCs/>
                <w:noProof/>
                <w:kern w:val="0"/>
                <w:rtl/>
                <w14:ligatures w14:val="none"/>
              </w:rPr>
              <w:t>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المادية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والنفسية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Toc214475530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425A5E5E" w14:textId="0EF409A9" w:rsidR="00542C15" w:rsidRDefault="00542C15">
          <w:pPr>
            <w:pStyle w:val="30"/>
            <w:tabs>
              <w:tab w:val="right" w:leader="dot" w:pos="8822"/>
            </w:tabs>
            <w:rPr>
              <w:noProof/>
              <w:rtl/>
            </w:rPr>
          </w:pPr>
          <w:hyperlink w:anchor="_Toc214475531" w:history="1">
            <w:r w:rsidRPr="00146321">
              <w:rPr>
                <w:rStyle w:val="Hyperlink"/>
                <w:rFonts w:ascii="Sakkal Majalla" w:eastAsia="Times New Roman" w:hAnsi="Sakkal Majalla" w:cs="Sakkal Majalla"/>
                <w:b/>
                <w:bCs/>
                <w:noProof/>
                <w:kern w:val="0"/>
                <w:rtl/>
                <w14:ligatures w14:val="none"/>
              </w:rPr>
              <w:t xml:space="preserve">4. </w:t>
            </w:r>
            <w:r w:rsidRPr="00146321">
              <w:rPr>
                <w:rStyle w:val="Hyperlink"/>
                <w:rFonts w:ascii="Sakkal Majalla" w:eastAsia="Times New Roman" w:hAnsi="Sakkal Majalla" w:cs="Sakkal Majalla" w:hint="eastAsia"/>
                <w:b/>
                <w:bCs/>
                <w:noProof/>
                <w:kern w:val="0"/>
                <w:rtl/>
                <w14:ligatures w14:val="none"/>
              </w:rPr>
              <w:t>العدالة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التنظيمية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والانصاف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Toc214475531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1FE313F7" w14:textId="3D2AEFC9" w:rsidR="00542C15" w:rsidRDefault="00542C15">
          <w:pPr>
            <w:pStyle w:val="30"/>
            <w:tabs>
              <w:tab w:val="right" w:leader="dot" w:pos="8822"/>
            </w:tabs>
            <w:rPr>
              <w:noProof/>
              <w:rtl/>
            </w:rPr>
          </w:pPr>
          <w:hyperlink w:anchor="_Toc214475532" w:history="1">
            <w:r w:rsidRPr="00146321">
              <w:rPr>
                <w:rStyle w:val="Hyperlink"/>
                <w:rFonts w:ascii="Sakkal Majalla" w:eastAsia="Times New Roman" w:hAnsi="Sakkal Majalla" w:cs="Sakkal Majalla"/>
                <w:b/>
                <w:bCs/>
                <w:noProof/>
                <w:kern w:val="0"/>
                <w:rtl/>
                <w14:ligatures w14:val="none"/>
              </w:rPr>
              <w:t xml:space="preserve">5. </w:t>
            </w:r>
            <w:r w:rsidRPr="00146321">
              <w:rPr>
                <w:rStyle w:val="Hyperlink"/>
                <w:rFonts w:ascii="Sakkal Majalla" w:eastAsia="Times New Roman" w:hAnsi="Sakkal Majalla" w:cs="Sakkal Majalla" w:hint="eastAsia"/>
                <w:b/>
                <w:bCs/>
                <w:noProof/>
                <w:kern w:val="0"/>
                <w:rtl/>
                <w14:ligatures w14:val="none"/>
              </w:rPr>
              <w:t>القيادة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التنظيمية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Toc214475532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6581C012" w14:textId="655DC19C" w:rsidR="00542C15" w:rsidRDefault="00542C15">
          <w:pPr>
            <w:pStyle w:val="20"/>
            <w:tabs>
              <w:tab w:val="right" w:leader="dot" w:pos="8822"/>
            </w:tabs>
            <w:rPr>
              <w:noProof/>
              <w:rtl/>
            </w:rPr>
          </w:pPr>
          <w:hyperlink w:anchor="_Toc214475533" w:history="1">
            <w:r w:rsidRPr="00146321">
              <w:rPr>
                <w:rStyle w:val="Hyperlink"/>
                <w:rFonts w:ascii="Sakkal Majalla" w:eastAsia="Times New Roman" w:hAnsi="Sakkal Majalla" w:cs="Sakkal Majalla" w:hint="eastAsia"/>
                <w:b/>
                <w:bCs/>
                <w:noProof/>
                <w:kern w:val="0"/>
                <w:rtl/>
                <w14:ligatures w14:val="none"/>
              </w:rPr>
              <w:t>الفروق</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Toc214475533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3DB26E79" w14:textId="261301D9" w:rsidR="00542C15" w:rsidRDefault="00542C15">
          <w:pPr>
            <w:pStyle w:val="30"/>
            <w:tabs>
              <w:tab w:val="right" w:leader="dot" w:pos="8822"/>
            </w:tabs>
            <w:rPr>
              <w:noProof/>
              <w:rtl/>
            </w:rPr>
          </w:pPr>
          <w:hyperlink w:anchor="_Toc214475534"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اختلاف</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الأهداف</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والقياس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Toc214475534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0144DC12" w14:textId="60615C9F" w:rsidR="00542C15" w:rsidRDefault="00542C15">
          <w:pPr>
            <w:pStyle w:val="30"/>
            <w:tabs>
              <w:tab w:val="right" w:leader="dot" w:pos="8822"/>
            </w:tabs>
            <w:rPr>
              <w:noProof/>
              <w:rtl/>
            </w:rPr>
          </w:pPr>
          <w:hyperlink w:anchor="_Toc214475535"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الموارد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والتقنيات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Toc214475535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49BB5649" w14:textId="1F39444D" w:rsidR="00542C15" w:rsidRDefault="00542C15">
          <w:pPr>
            <w:pStyle w:val="30"/>
            <w:tabs>
              <w:tab w:val="right" w:leader="dot" w:pos="8822"/>
            </w:tabs>
            <w:rPr>
              <w:noProof/>
              <w:rtl/>
            </w:rPr>
          </w:pPr>
          <w:hyperlink w:anchor="_Toc214475536" w:history="1">
            <w:r w:rsidRPr="00146321">
              <w:rPr>
                <w:rStyle w:val="Hyperlink"/>
                <w:rFonts w:ascii="Sakkal Majalla" w:eastAsia="Times New Roman" w:hAnsi="Sakkal Majalla" w:cs="Sakkal Majalla"/>
                <w:b/>
                <w:bCs/>
                <w:noProof/>
                <w:kern w:val="0"/>
                <w:rtl/>
                <w14:ligatures w14:val="none"/>
              </w:rPr>
              <w:t xml:space="preserve">3.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القيمي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مقابل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Toc214475536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32EA0DC1" w14:textId="1826A0C6" w:rsidR="00542C15" w:rsidRDefault="00542C15">
          <w:pPr>
            <w:pStyle w:val="30"/>
            <w:tabs>
              <w:tab w:val="right" w:leader="dot" w:pos="8822"/>
            </w:tabs>
            <w:rPr>
              <w:noProof/>
              <w:rtl/>
            </w:rPr>
          </w:pPr>
          <w:hyperlink w:anchor="_Toc214475537" w:history="1">
            <w:r w:rsidRPr="00146321">
              <w:rPr>
                <w:rStyle w:val="Hyperlink"/>
                <w:rFonts w:ascii="Sakkal Majalla" w:eastAsia="Times New Roman" w:hAnsi="Sakkal Majalla" w:cs="Sakkal Majalla"/>
                <w:b/>
                <w:bCs/>
                <w:noProof/>
                <w:kern w:val="0"/>
                <w:rtl/>
                <w14:ligatures w14:val="none"/>
              </w:rPr>
              <w:t xml:space="preserve">4. </w:t>
            </w:r>
            <w:r w:rsidRPr="00146321">
              <w:rPr>
                <w:rStyle w:val="Hyperlink"/>
                <w:rFonts w:ascii="Sakkal Majalla" w:eastAsia="Times New Roman" w:hAnsi="Sakkal Majalla" w:cs="Sakkal Majalla" w:hint="eastAsia"/>
                <w:b/>
                <w:bCs/>
                <w:noProof/>
                <w:kern w:val="0"/>
                <w:rtl/>
                <w14:ligatures w14:val="none"/>
              </w:rPr>
              <w:t>القيادة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وأثرها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الأداء</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Toc214475537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581E853F" w14:textId="1E818548" w:rsidR="00542C15" w:rsidRDefault="00542C15">
          <w:pPr>
            <w:pStyle w:val="30"/>
            <w:tabs>
              <w:tab w:val="right" w:leader="dot" w:pos="8822"/>
            </w:tabs>
            <w:rPr>
              <w:noProof/>
              <w:rtl/>
            </w:rPr>
          </w:pPr>
          <w:hyperlink w:anchor="_Toc214475538" w:history="1">
            <w:r w:rsidRPr="00146321">
              <w:rPr>
                <w:rStyle w:val="Hyperlink"/>
                <w:rFonts w:ascii="Sakkal Majalla" w:eastAsia="Times New Roman" w:hAnsi="Sakkal Majalla" w:cs="Sakkal Majalla"/>
                <w:b/>
                <w:bCs/>
                <w:noProof/>
                <w:kern w:val="0"/>
                <w:rtl/>
                <w14:ligatures w14:val="none"/>
              </w:rPr>
              <w:t xml:space="preserve">5. </w:t>
            </w:r>
            <w:r w:rsidRPr="00146321">
              <w:rPr>
                <w:rStyle w:val="Hyperlink"/>
                <w:rFonts w:ascii="Sakkal Majalla" w:eastAsia="Times New Roman" w:hAnsi="Sakkal Majalla" w:cs="Sakkal Majalla" w:hint="eastAsia"/>
                <w:b/>
                <w:bCs/>
                <w:noProof/>
                <w:kern w:val="0"/>
                <w:rtl/>
                <w14:ligatures w14:val="none"/>
              </w:rPr>
              <w:t>العدالة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والتقييم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السياق</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Toc214475538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25EA9D73" w14:textId="411780BE" w:rsidR="00542C15" w:rsidRDefault="00542C15">
          <w:pPr>
            <w:pStyle w:val="20"/>
            <w:tabs>
              <w:tab w:val="right" w:leader="dot" w:pos="8822"/>
            </w:tabs>
            <w:rPr>
              <w:noProof/>
              <w:rtl/>
            </w:rPr>
          </w:pPr>
          <w:hyperlink w:anchor="_Toc214475539" w:history="1">
            <w:r w:rsidRPr="00146321">
              <w:rPr>
                <w:rStyle w:val="Hyperlink"/>
                <w:rFonts w:ascii="Sakkal Majalla" w:eastAsia="Times New Roman" w:hAnsi="Sakkal Majalla" w:cs="Sakkal Majalla" w:hint="eastAsia"/>
                <w:b/>
                <w:bCs/>
                <w:noProof/>
                <w:kern w:val="0"/>
                <w:rtl/>
                <w14:ligatures w14:val="none"/>
              </w:rPr>
              <w:t>االنماذج</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التفسيرية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Toc214475539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34A71D45" w14:textId="1016BC8C" w:rsidR="00542C15" w:rsidRDefault="00542C15">
          <w:pPr>
            <w:pStyle w:val="30"/>
            <w:tabs>
              <w:tab w:val="right" w:leader="dot" w:pos="8822"/>
            </w:tabs>
            <w:rPr>
              <w:noProof/>
              <w:rtl/>
            </w:rPr>
          </w:pPr>
          <w:hyperlink w:anchor="_Toc214475540" w:history="1">
            <w:r w:rsidRPr="00146321">
              <w:rPr>
                <w:rStyle w:val="Hyperlink"/>
                <w:rFonts w:ascii="Sakkal Majalla" w:eastAsia="Times New Roman" w:hAnsi="Sakkal Majalla" w:cs="Sakkal Majalla" w:hint="eastAsia"/>
                <w:b/>
                <w:bCs/>
                <w:noProof/>
                <w:kern w:val="0"/>
                <w:rtl/>
                <w14:ligatures w14:val="none"/>
              </w:rPr>
              <w:t>المستوى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والقدرة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Toc214475540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0A1AA767" w14:textId="2598BDDD" w:rsidR="00542C15" w:rsidRDefault="00542C15">
          <w:pPr>
            <w:pStyle w:val="30"/>
            <w:tabs>
              <w:tab w:val="right" w:leader="dot" w:pos="8822"/>
            </w:tabs>
            <w:rPr>
              <w:noProof/>
              <w:rtl/>
            </w:rPr>
          </w:pPr>
          <w:hyperlink w:anchor="_Toc214475541" w:history="1">
            <w:r w:rsidRPr="00146321">
              <w:rPr>
                <w:rStyle w:val="Hyperlink"/>
                <w:rFonts w:ascii="Sakkal Majalla" w:eastAsia="Times New Roman" w:hAnsi="Sakkal Majalla" w:cs="Sakkal Majalla" w:hint="eastAsia"/>
                <w:b/>
                <w:bCs/>
                <w:noProof/>
                <w:kern w:val="0"/>
                <w:rtl/>
                <w14:ligatures w14:val="none"/>
              </w:rPr>
              <w:t>المستوى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الثاني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والعدالة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Toc214475541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3B94CAE6" w14:textId="15FC3D7A" w:rsidR="00542C15" w:rsidRDefault="00542C15">
          <w:pPr>
            <w:pStyle w:val="30"/>
            <w:tabs>
              <w:tab w:val="right" w:leader="dot" w:pos="8822"/>
            </w:tabs>
            <w:rPr>
              <w:noProof/>
              <w:rtl/>
            </w:rPr>
          </w:pPr>
          <w:hyperlink w:anchor="_Toc214475542" w:history="1">
            <w:r w:rsidRPr="00146321">
              <w:rPr>
                <w:rStyle w:val="Hyperlink"/>
                <w:rFonts w:ascii="Sakkal Majalla" w:eastAsia="Times New Roman" w:hAnsi="Sakkal Majalla" w:cs="Sakkal Majalla" w:hint="eastAsia"/>
                <w:b/>
                <w:bCs/>
                <w:noProof/>
                <w:kern w:val="0"/>
                <w:rtl/>
                <w14:ligatures w14:val="none"/>
              </w:rPr>
              <w:t>المستوى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الثالث</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القيادة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والثقافة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Toc214475542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5638A109" w14:textId="0EF42A13" w:rsidR="00542C15" w:rsidRDefault="00542C15">
          <w:pPr>
            <w:pStyle w:val="20"/>
            <w:tabs>
              <w:tab w:val="right" w:leader="dot" w:pos="8822"/>
            </w:tabs>
            <w:rPr>
              <w:noProof/>
              <w:rtl/>
            </w:rPr>
          </w:pPr>
          <w:hyperlink w:anchor="_Toc214475543" w:history="1">
            <w:r w:rsidRPr="00146321">
              <w:rPr>
                <w:rStyle w:val="Hyperlink"/>
                <w:rFonts w:ascii="Sakkal Majalla" w:eastAsia="Times New Roman" w:hAnsi="Sakkal Majalla" w:cs="Sakkal Majalla" w:hint="eastAsia"/>
                <w:b/>
                <w:bCs/>
                <w:noProof/>
                <w:kern w:val="0"/>
                <w:rtl/>
                <w14:ligatures w14:val="none"/>
              </w:rPr>
              <w:t>البعد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الاقتصادي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والاجتماعي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الفردية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المملكة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Toc214475543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5586BB0C" w14:textId="18B58915" w:rsidR="00542C15" w:rsidRDefault="00542C15">
          <w:pPr>
            <w:pStyle w:val="20"/>
            <w:tabs>
              <w:tab w:val="right" w:leader="dot" w:pos="8822"/>
            </w:tabs>
            <w:rPr>
              <w:noProof/>
              <w:rtl/>
            </w:rPr>
          </w:pPr>
          <w:hyperlink w:anchor="_Toc214475544" w:history="1">
            <w:r w:rsidRPr="00146321">
              <w:rPr>
                <w:rStyle w:val="Hyperlink"/>
                <w:rFonts w:ascii="Sakkal Majalla" w:eastAsia="Times New Roman" w:hAnsi="Sakkal Majalla" w:cs="Sakkal Majalla" w:hint="eastAsia"/>
                <w:b/>
                <w:bCs/>
                <w:noProof/>
                <w:kern w:val="0"/>
                <w:rtl/>
                <w14:ligatures w14:val="none"/>
              </w:rPr>
              <w:t>التحديات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الراهنة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تواجه</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الفردية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Toc214475544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2CC2A0F7" w14:textId="6D2689F2" w:rsidR="00542C15" w:rsidRDefault="00542C15">
          <w:pPr>
            <w:pStyle w:val="20"/>
            <w:tabs>
              <w:tab w:val="right" w:leader="dot" w:pos="8822"/>
            </w:tabs>
            <w:rPr>
              <w:noProof/>
              <w:rtl/>
            </w:rPr>
          </w:pPr>
          <w:hyperlink w:anchor="_Toc214475545" w:history="1">
            <w:r w:rsidRPr="00146321">
              <w:rPr>
                <w:rStyle w:val="Hyperlink"/>
                <w:rFonts w:ascii="Sakkal Majalla" w:eastAsia="Times New Roman" w:hAnsi="Sakkal Majalla" w:cs="Sakkal Majalla" w:hint="eastAsia"/>
                <w:b/>
                <w:bCs/>
                <w:noProof/>
                <w:kern w:val="0"/>
                <w:rtl/>
                <w14:ligatures w14:val="none"/>
              </w:rPr>
              <w:t>التوجهات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المستقبلية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لتحسين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الفردية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Toc214475545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41A5E2E5" w14:textId="25C6C011" w:rsidR="00542C15" w:rsidRDefault="00542C15">
          <w:pPr>
            <w:pStyle w:val="10"/>
            <w:tabs>
              <w:tab w:val="right" w:leader="dot" w:pos="8822"/>
            </w:tabs>
            <w:rPr>
              <w:noProof/>
              <w:rtl/>
            </w:rPr>
          </w:pPr>
          <w:hyperlink w:anchor="_Toc214475546" w:history="1">
            <w:r w:rsidRPr="00146321">
              <w:rPr>
                <w:rStyle w:val="Hyperlink"/>
                <w:rFonts w:ascii="Sakkal Majalla" w:eastAsia="Times New Roman" w:hAnsi="Sakkal Majalla" w:cs="Sakkal Majalla" w:hint="eastAsia"/>
                <w:b/>
                <w:bCs/>
                <w:noProof/>
                <w:kern w:val="36"/>
                <w:rtl/>
                <w14:ligatures w14:val="none"/>
              </w:rPr>
              <w:t>المبحث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الخامس</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التحول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الرقمي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بيئة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العمل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ودوره</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تعزيز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التحفيز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والإنتاجية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Toc214475546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13FE49C1" w14:textId="5A2C6070" w:rsidR="00542C15" w:rsidRDefault="00542C15">
          <w:pPr>
            <w:pStyle w:val="20"/>
            <w:tabs>
              <w:tab w:val="right" w:leader="dot" w:pos="8822"/>
            </w:tabs>
            <w:rPr>
              <w:noProof/>
              <w:rtl/>
            </w:rPr>
          </w:pPr>
          <w:hyperlink w:anchor="_Toc214475547" w:history="1">
            <w:r w:rsidRPr="00146321">
              <w:rPr>
                <w:rStyle w:val="Hyperlink"/>
                <w:rFonts w:ascii="Sakkal Majalla" w:eastAsia="Times New Roman" w:hAnsi="Sakkal Majalla" w:cs="Sakkal Majalla" w:hint="eastAsia"/>
                <w:b/>
                <w:bCs/>
                <w:noProof/>
                <w:kern w:val="0"/>
                <w:rtl/>
                <w14:ligatures w14:val="none"/>
              </w:rPr>
              <w:t>المطلب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كإطار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استراتيجي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لتحديث</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بيئات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Toc214475547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0DBBB745" w14:textId="0739A327" w:rsidR="00542C15" w:rsidRDefault="00542C15">
          <w:pPr>
            <w:pStyle w:val="30"/>
            <w:tabs>
              <w:tab w:val="right" w:leader="dot" w:pos="8822"/>
            </w:tabs>
            <w:rPr>
              <w:noProof/>
              <w:rtl/>
            </w:rPr>
          </w:pPr>
          <w:hyperlink w:anchor="_Toc214475549" w:history="1">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المفهوم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والدلالات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Toc214475549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75729187" w14:textId="0A102F1D" w:rsidR="00542C15" w:rsidRDefault="00542C15">
          <w:pPr>
            <w:pStyle w:val="30"/>
            <w:tabs>
              <w:tab w:val="right" w:leader="dot" w:pos="8822"/>
            </w:tabs>
            <w:rPr>
              <w:noProof/>
              <w:rtl/>
            </w:rPr>
          </w:pPr>
          <w:hyperlink w:anchor="_Toc214475550" w:history="1">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السياق</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التحتية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إلى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ثقافة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Toc214475550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4745E27A" w14:textId="6423741A" w:rsidR="00542C15" w:rsidRDefault="00542C15">
          <w:pPr>
            <w:pStyle w:val="30"/>
            <w:tabs>
              <w:tab w:val="right" w:leader="dot" w:pos="8822"/>
            </w:tabs>
            <w:rPr>
              <w:noProof/>
              <w:rtl/>
            </w:rPr>
          </w:pPr>
          <w:hyperlink w:anchor="_Toc214475551" w:history="1">
            <w:r w:rsidRPr="00146321">
              <w:rPr>
                <w:rStyle w:val="Hyperlink"/>
                <w:rFonts w:ascii="Sakkal Majalla" w:eastAsia="Times New Roman" w:hAnsi="Sakkal Majalla" w:cs="Sakkal Majalla" w:hint="eastAsia"/>
                <w:b/>
                <w:bCs/>
                <w:noProof/>
                <w:kern w:val="0"/>
                <w:rtl/>
                <w14:ligatures w14:val="none"/>
              </w:rPr>
              <w:t>العلاقة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التفاعلية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والمباحث</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Toc214475551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5F0E3484" w14:textId="48CCCD7B" w:rsidR="00542C15" w:rsidRDefault="00542C15">
          <w:pPr>
            <w:pStyle w:val="30"/>
            <w:tabs>
              <w:tab w:val="right" w:leader="dot" w:pos="8822"/>
            </w:tabs>
            <w:rPr>
              <w:noProof/>
              <w:rtl/>
            </w:rPr>
          </w:pPr>
          <w:hyperlink w:anchor="_Toc214475552" w:history="1">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ملامح</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متباينة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واتجاه</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واحد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Toc214475552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3F018FC2" w14:textId="677C988F" w:rsidR="00542C15" w:rsidRDefault="00542C15">
          <w:pPr>
            <w:pStyle w:val="30"/>
            <w:tabs>
              <w:tab w:val="right" w:leader="dot" w:pos="8822"/>
            </w:tabs>
            <w:rPr>
              <w:noProof/>
              <w:rtl/>
            </w:rPr>
          </w:pPr>
          <w:hyperlink w:anchor="_Toc214475553" w:history="1">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والتمكين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المؤسسي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Toc214475553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39F4DD38" w14:textId="35AF51F7" w:rsidR="00542C15" w:rsidRDefault="00542C15">
          <w:pPr>
            <w:pStyle w:val="30"/>
            <w:tabs>
              <w:tab w:val="right" w:leader="dot" w:pos="8822"/>
            </w:tabs>
            <w:rPr>
              <w:noProof/>
              <w:rtl/>
            </w:rPr>
          </w:pPr>
          <w:hyperlink w:anchor="_Toc214475554" w:history="1">
            <w:r w:rsidRPr="00146321">
              <w:rPr>
                <w:rStyle w:val="Hyperlink"/>
                <w:rFonts w:ascii="Sakkal Majalla" w:eastAsia="Times New Roman" w:hAnsi="Sakkal Majalla" w:cs="Sakkal Majalla" w:hint="eastAsia"/>
                <w:b/>
                <w:bCs/>
                <w:noProof/>
                <w:kern w:val="0"/>
                <w:rtl/>
                <w14:ligatures w14:val="none"/>
              </w:rPr>
              <w:t>البنية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التحتية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ودور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الدولة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Toc214475554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01D77BB9" w14:textId="65B5A967" w:rsidR="00542C15" w:rsidRDefault="00542C15">
          <w:pPr>
            <w:pStyle w:val="30"/>
            <w:tabs>
              <w:tab w:val="right" w:leader="dot" w:pos="8822"/>
            </w:tabs>
            <w:rPr>
              <w:noProof/>
              <w:rtl/>
            </w:rPr>
          </w:pPr>
          <w:hyperlink w:anchor="_Toc214475555" w:history="1">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كثقافة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وليس</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تقنية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Toc214475555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42B21B88" w14:textId="389CA003" w:rsidR="00542C15" w:rsidRDefault="00542C15">
          <w:pPr>
            <w:pStyle w:val="30"/>
            <w:tabs>
              <w:tab w:val="right" w:leader="dot" w:pos="8822"/>
            </w:tabs>
            <w:rPr>
              <w:noProof/>
              <w:rtl/>
            </w:rPr>
          </w:pPr>
          <w:hyperlink w:anchor="_Toc214475556" w:history="1">
            <w:r w:rsidRPr="00146321">
              <w:rPr>
                <w:rStyle w:val="Hyperlink"/>
                <w:rFonts w:ascii="Sakkal Majalla" w:eastAsia="Times New Roman" w:hAnsi="Sakkal Majalla" w:cs="Sakkal Majalla" w:hint="eastAsia"/>
                <w:b/>
                <w:bCs/>
                <w:noProof/>
                <w:kern w:val="0"/>
                <w:rtl/>
                <w14:ligatures w14:val="none"/>
              </w:rPr>
              <w:t>أثر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الكفاءة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والشفافية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Toc214475556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45D71A82" w14:textId="597E6523" w:rsidR="00542C15" w:rsidRDefault="00542C15">
          <w:pPr>
            <w:pStyle w:val="30"/>
            <w:tabs>
              <w:tab w:val="right" w:leader="dot" w:pos="8822"/>
            </w:tabs>
            <w:rPr>
              <w:noProof/>
              <w:rtl/>
            </w:rPr>
          </w:pPr>
          <w:hyperlink w:anchor="_Toc214475557" w:history="1">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كرافعة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لرفع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الوطنية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Toc214475557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6820BF7F" w14:textId="123545B0" w:rsidR="00542C15" w:rsidRDefault="00542C15">
          <w:pPr>
            <w:pStyle w:val="30"/>
            <w:tabs>
              <w:tab w:val="right" w:leader="dot" w:pos="8822"/>
            </w:tabs>
            <w:rPr>
              <w:noProof/>
              <w:rtl/>
            </w:rPr>
          </w:pPr>
          <w:hyperlink w:anchor="_Toc214475558" w:history="1">
            <w:r w:rsidRPr="00146321">
              <w:rPr>
                <w:rStyle w:val="Hyperlink"/>
                <w:rFonts w:ascii="Sakkal Majalla" w:eastAsia="Times New Roman" w:hAnsi="Sakkal Majalla" w:cs="Sakkal Majalla" w:hint="eastAsia"/>
                <w:b/>
                <w:bCs/>
                <w:noProof/>
                <w:kern w:val="0"/>
                <w:rtl/>
                <w14:ligatures w14:val="none"/>
              </w:rPr>
              <w:t>العلاقة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والعدالة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التنظيمية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Toc214475558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4B5F55E9" w14:textId="6337A1E6" w:rsidR="00542C15" w:rsidRDefault="00542C15">
          <w:pPr>
            <w:pStyle w:val="20"/>
            <w:tabs>
              <w:tab w:val="right" w:leader="dot" w:pos="8822"/>
            </w:tabs>
            <w:rPr>
              <w:noProof/>
              <w:rtl/>
            </w:rPr>
          </w:pPr>
          <w:hyperlink w:anchor="_Toc214475559" w:history="1">
            <w:r w:rsidRPr="00146321">
              <w:rPr>
                <w:rStyle w:val="Hyperlink"/>
                <w:rFonts w:ascii="Sakkal Majalla" w:eastAsia="Times New Roman" w:hAnsi="Sakkal Majalla" w:cs="Sakkal Majalla" w:hint="eastAsia"/>
                <w:b/>
                <w:bCs/>
                <w:noProof/>
                <w:kern w:val="0"/>
                <w:rtl/>
                <w14:ligatures w14:val="none"/>
              </w:rPr>
              <w:t>المطلب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الثاني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أثر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Toc214475559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236F9F44" w14:textId="19F67DB1" w:rsidR="00542C15" w:rsidRDefault="00542C15">
          <w:pPr>
            <w:pStyle w:val="30"/>
            <w:tabs>
              <w:tab w:val="right" w:leader="dot" w:pos="8822"/>
            </w:tabs>
            <w:rPr>
              <w:noProof/>
              <w:rtl/>
            </w:rPr>
          </w:pPr>
          <w:hyperlink w:anchor="_Toc214475560" w:history="1">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العصر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المفهوم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والوسيلة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Toc214475560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0C3DC275" w14:textId="6D57DF71" w:rsidR="00542C15" w:rsidRDefault="00542C15">
          <w:pPr>
            <w:pStyle w:val="30"/>
            <w:tabs>
              <w:tab w:val="right" w:leader="dot" w:pos="8822"/>
            </w:tabs>
            <w:rPr>
              <w:noProof/>
              <w:rtl/>
            </w:rPr>
          </w:pPr>
          <w:hyperlink w:anchor="_Toc214475561" w:history="1">
            <w:r w:rsidRPr="00146321">
              <w:rPr>
                <w:rStyle w:val="Hyperlink"/>
                <w:rFonts w:ascii="Sakkal Majalla" w:eastAsia="Times New Roman" w:hAnsi="Sakkal Majalla" w:cs="Sakkal Majalla" w:hint="eastAsia"/>
                <w:b/>
                <w:bCs/>
                <w:noProof/>
                <w:kern w:val="0"/>
                <w:rtl/>
                <w14:ligatures w14:val="none"/>
              </w:rPr>
              <w:t>المنظور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النفسي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كمولّد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للدافعية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الذاتية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Toc214475561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3859B24F" w14:textId="7EFAD169" w:rsidR="00542C15" w:rsidRDefault="00542C15">
          <w:pPr>
            <w:pStyle w:val="30"/>
            <w:tabs>
              <w:tab w:val="right" w:leader="dot" w:pos="8822"/>
            </w:tabs>
            <w:rPr>
              <w:noProof/>
              <w:rtl/>
            </w:rPr>
          </w:pPr>
          <w:hyperlink w:anchor="_Toc214475562" w:history="1">
            <w:r w:rsidRPr="00146321">
              <w:rPr>
                <w:rStyle w:val="Hyperlink"/>
                <w:rFonts w:ascii="Sakkal Majalla" w:eastAsia="Times New Roman" w:hAnsi="Sakkal Majalla" w:cs="Sakkal Majalla" w:hint="eastAsia"/>
                <w:b/>
                <w:bCs/>
                <w:noProof/>
                <w:kern w:val="0"/>
                <w:rtl/>
                <w14:ligatures w14:val="none"/>
              </w:rPr>
              <w:t>المنظور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التنظيمي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كأداة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لإعادة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توزيع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الحوافز</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Toc214475562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641A5631" w14:textId="078AE30D" w:rsidR="00542C15" w:rsidRDefault="00542C15">
          <w:pPr>
            <w:pStyle w:val="30"/>
            <w:tabs>
              <w:tab w:val="right" w:leader="dot" w:pos="8822"/>
            </w:tabs>
            <w:rPr>
              <w:noProof/>
              <w:rtl/>
            </w:rPr>
          </w:pPr>
          <w:hyperlink w:anchor="_Toc214475563" w:history="1">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البيانات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والمكافأة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اللحظية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Toc214475563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6169794E" w14:textId="6D1011D2" w:rsidR="00542C15" w:rsidRDefault="00542C15">
          <w:pPr>
            <w:pStyle w:val="30"/>
            <w:tabs>
              <w:tab w:val="right" w:leader="dot" w:pos="8822"/>
            </w:tabs>
            <w:rPr>
              <w:noProof/>
              <w:rtl/>
            </w:rPr>
          </w:pPr>
          <w:hyperlink w:anchor="_Toc214475564" w:history="1">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المعنى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قبل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Toc214475564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265F8792" w14:textId="3E228879" w:rsidR="00542C15" w:rsidRDefault="00542C15">
          <w:pPr>
            <w:pStyle w:val="30"/>
            <w:tabs>
              <w:tab w:val="right" w:leader="dot" w:pos="8822"/>
            </w:tabs>
            <w:rPr>
              <w:noProof/>
              <w:rtl/>
            </w:rPr>
          </w:pPr>
          <w:hyperlink w:anchor="_Toc214475565" w:history="1">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ومفاهيم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العدالة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والتحفيز</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Toc214475565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39E0A489" w14:textId="4E643895" w:rsidR="00542C15" w:rsidRDefault="00542C15">
          <w:pPr>
            <w:pStyle w:val="30"/>
            <w:tabs>
              <w:tab w:val="right" w:leader="dot" w:pos="8822"/>
            </w:tabs>
            <w:rPr>
              <w:noProof/>
              <w:rtl/>
            </w:rPr>
          </w:pPr>
          <w:hyperlink w:anchor="_Toc214475566" w:history="1">
            <w:r w:rsidRPr="00146321">
              <w:rPr>
                <w:rStyle w:val="Hyperlink"/>
                <w:rFonts w:ascii="Sakkal Majalla" w:eastAsia="Times New Roman" w:hAnsi="Sakkal Majalla" w:cs="Sakkal Majalla" w:hint="eastAsia"/>
                <w:b/>
                <w:bCs/>
                <w:noProof/>
                <w:kern w:val="0"/>
                <w:rtl/>
                <w14:ligatures w14:val="none"/>
              </w:rPr>
              <w:t>القيادة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Toc214475566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7A14F3F5" w14:textId="029DE209" w:rsidR="00542C15" w:rsidRDefault="00542C15">
          <w:pPr>
            <w:pStyle w:val="30"/>
            <w:tabs>
              <w:tab w:val="right" w:leader="dot" w:pos="8822"/>
            </w:tabs>
            <w:rPr>
              <w:noProof/>
              <w:rtl/>
            </w:rPr>
          </w:pPr>
          <w:hyperlink w:anchor="_Toc214475567" w:history="1">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الثقافي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السياق</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Toc214475567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10DFF631" w14:textId="41497A26" w:rsidR="00542C15" w:rsidRDefault="00542C15">
          <w:pPr>
            <w:pStyle w:val="30"/>
            <w:tabs>
              <w:tab w:val="right" w:leader="dot" w:pos="8822"/>
            </w:tabs>
            <w:rPr>
              <w:noProof/>
              <w:rtl/>
            </w:rPr>
          </w:pPr>
          <w:hyperlink w:anchor="_Toc214475568" w:history="1">
            <w:r w:rsidRPr="00146321">
              <w:rPr>
                <w:rStyle w:val="Hyperlink"/>
                <w:rFonts w:ascii="Sakkal Majalla" w:eastAsia="Times New Roman" w:hAnsi="Sakkal Majalla" w:cs="Sakkal Majalla" w:hint="eastAsia"/>
                <w:b/>
                <w:bCs/>
                <w:noProof/>
                <w:kern w:val="0"/>
                <w:rtl/>
                <w14:ligatures w14:val="none"/>
              </w:rPr>
              <w:t>تحديات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المؤسسات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Toc214475568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7AF476C3" w14:textId="366CB577" w:rsidR="00542C15" w:rsidRDefault="00542C15">
          <w:pPr>
            <w:pStyle w:val="30"/>
            <w:tabs>
              <w:tab w:val="right" w:leader="dot" w:pos="8822"/>
            </w:tabs>
            <w:rPr>
              <w:noProof/>
              <w:rtl/>
            </w:rPr>
          </w:pPr>
          <w:hyperlink w:anchor="_Toc214475569" w:history="1">
            <w:r w:rsidRPr="00146321">
              <w:rPr>
                <w:rStyle w:val="Hyperlink"/>
                <w:rFonts w:ascii="Sakkal Majalla" w:eastAsia="Times New Roman" w:hAnsi="Sakkal Majalla" w:cs="Sakkal Majalla" w:hint="eastAsia"/>
                <w:b/>
                <w:bCs/>
                <w:noProof/>
                <w:kern w:val="0"/>
                <w:rtl/>
                <w14:ligatures w14:val="none"/>
              </w:rPr>
              <w:t>التحليل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المقارن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w:t>
            </w:r>
            <w:r w:rsidRPr="00146321">
              <w:rPr>
                <w:rStyle w:val="Hyperlink"/>
                <w:rFonts w:ascii="Sakkal Majalla" w:hAnsi="Sakkal Majalla" w:cs="Sakkal Majalla" w:hint="eastAsia"/>
                <w:b/>
                <w:bCs/>
                <w:noProof/>
                <w:kern w:val="0"/>
                <w:rtl/>
                <w14:ligatures w14:val="none"/>
              </w:rPr>
              <w:t>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Toc214475569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0F7D0330" w14:textId="06FCE453" w:rsidR="00542C15" w:rsidRDefault="00542C15">
          <w:pPr>
            <w:pStyle w:val="30"/>
            <w:tabs>
              <w:tab w:val="right" w:leader="dot" w:pos="8822"/>
            </w:tabs>
            <w:rPr>
              <w:noProof/>
              <w:rtl/>
            </w:rPr>
          </w:pPr>
          <w:hyperlink w:anchor="_Toc214475570" w:history="1">
            <w:r w:rsidRPr="00146321">
              <w:rPr>
                <w:rStyle w:val="Hyperlink"/>
                <w:rFonts w:ascii="Sakkal Majalla" w:eastAsia="Times New Roman" w:hAnsi="Sakkal Majalla" w:cs="Sakkal Majalla" w:hint="eastAsia"/>
                <w:b/>
                <w:bCs/>
                <w:noProof/>
                <w:kern w:val="0"/>
                <w:rtl/>
                <w14:ligatures w14:val="none"/>
              </w:rPr>
              <w:t>المطلب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الثالث</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أثر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الفردية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والمؤسسية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Toc214475570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1A60267D" w14:textId="09A5B48D" w:rsidR="00542C15" w:rsidRDefault="00542C15">
          <w:pPr>
            <w:pStyle w:val="30"/>
            <w:tabs>
              <w:tab w:val="right" w:leader="dot" w:pos="8822"/>
            </w:tabs>
            <w:rPr>
              <w:noProof/>
              <w:rtl/>
            </w:rPr>
          </w:pPr>
          <w:hyperlink w:anchor="_Toc214475572" w:history="1">
            <w:r w:rsidRPr="00146321">
              <w:rPr>
                <w:rStyle w:val="Hyperlink"/>
                <w:rFonts w:ascii="Sakkal Majalla" w:eastAsia="Times New Roman" w:hAnsi="Sakkal Majalla" w:cs="Sakkal Majalla" w:hint="eastAsia"/>
                <w:b/>
                <w:bCs/>
                <w:noProof/>
                <w:kern w:val="0"/>
                <w:rtl/>
                <w14:ligatures w14:val="none"/>
              </w:rPr>
              <w:t>أولًا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مؤشرات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وطنية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أساسية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والإنتاجية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Toc214475572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75B14114" w14:textId="32100F61" w:rsidR="00542C15" w:rsidRDefault="00542C15">
          <w:pPr>
            <w:pStyle w:val="30"/>
            <w:tabs>
              <w:tab w:val="right" w:leader="dot" w:pos="8822"/>
            </w:tabs>
            <w:rPr>
              <w:noProof/>
              <w:rtl/>
            </w:rPr>
          </w:pPr>
          <w:hyperlink w:anchor="_Toc214475573" w:history="1">
            <w:r w:rsidRPr="00146321">
              <w:rPr>
                <w:rStyle w:val="Hyperlink"/>
                <w:rFonts w:ascii="Sakkal Majalla" w:eastAsia="Times New Roman" w:hAnsi="Sakkal Majalla" w:cs="Sakkal Majalla" w:hint="eastAsia"/>
                <w:b/>
                <w:bCs/>
                <w:noProof/>
                <w:kern w:val="0"/>
                <w:rtl/>
                <w14:ligatures w14:val="none"/>
              </w:rPr>
              <w:t>ثانيًا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مؤشرات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الموارد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البشرية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ضوء</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Toc214475573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2C1A9AE5" w14:textId="5EF373FB" w:rsidR="00542C15" w:rsidRDefault="00542C15">
          <w:pPr>
            <w:pStyle w:val="30"/>
            <w:tabs>
              <w:tab w:val="right" w:leader="dot" w:pos="8822"/>
            </w:tabs>
            <w:rPr>
              <w:noProof/>
              <w:rtl/>
            </w:rPr>
          </w:pPr>
          <w:hyperlink w:anchor="_Toc214475574" w:history="1">
            <w:r w:rsidRPr="00146321">
              <w:rPr>
                <w:rStyle w:val="Hyperlink"/>
                <w:rFonts w:ascii="Sakkal Majalla" w:eastAsia="Times New Roman" w:hAnsi="Sakkal Majalla" w:cs="Sakkal Majalla" w:hint="eastAsia"/>
                <w:b/>
                <w:bCs/>
                <w:noProof/>
                <w:kern w:val="0"/>
                <w:rtl/>
                <w14:ligatures w14:val="none"/>
              </w:rPr>
              <w:t>ثالثًا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جودة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الحوكمة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التمكينية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للإنتاجية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Toc214475574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25FF4F64" w14:textId="313EA42C" w:rsidR="00542C15" w:rsidRDefault="00542C15">
          <w:pPr>
            <w:pStyle w:val="30"/>
            <w:tabs>
              <w:tab w:val="right" w:leader="dot" w:pos="8822"/>
            </w:tabs>
            <w:rPr>
              <w:noProof/>
              <w:rtl/>
            </w:rPr>
          </w:pPr>
          <w:hyperlink w:anchor="_Toc214475576" w:history="1">
            <w:r w:rsidRPr="00146321">
              <w:rPr>
                <w:rStyle w:val="Hyperlink"/>
                <w:rFonts w:ascii="Sakkal Majalla" w:eastAsia="Times New Roman" w:hAnsi="Sakkal Majalla" w:cs="Sakkal Majalla" w:hint="eastAsia"/>
                <w:b/>
                <w:bCs/>
                <w:noProof/>
                <w:kern w:val="0"/>
                <w:rtl/>
                <w14:ligatures w14:val="none"/>
              </w:rPr>
              <w:t>مقارنة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Toc214475576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56D0A9EB" w14:textId="6A8495E6" w:rsidR="00542C15" w:rsidRDefault="00542C15">
          <w:pPr>
            <w:pStyle w:val="10"/>
            <w:tabs>
              <w:tab w:val="right" w:leader="dot" w:pos="8822"/>
            </w:tabs>
            <w:rPr>
              <w:noProof/>
              <w:rtl/>
            </w:rPr>
          </w:pPr>
          <w:hyperlink w:anchor="_Toc214475578" w:history="1">
            <w:r w:rsidRPr="00146321">
              <w:rPr>
                <w:rStyle w:val="Hyperlink"/>
                <w:rFonts w:ascii="Sakkal Majalla" w:eastAsia="Times New Roman" w:hAnsi="Sakkal Majalla" w:cs="Sakkal Majalla" w:hint="eastAsia"/>
                <w:b/>
                <w:bCs/>
                <w:noProof/>
                <w:kern w:val="36"/>
                <w:rtl/>
                <w14:ligatures w14:val="none"/>
              </w:rPr>
              <w:t>المبحث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السادس</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العلاقة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التفاعلية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بين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التحفيز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الإداري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والتطوير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الوظيفي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ودورهما</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المشترك</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تشكيل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الإنتاجية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الفردية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داخل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القطاعين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وغير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المملكة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العربية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Toc214475578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1E137311" w14:textId="3354DCDE" w:rsidR="00542C15" w:rsidRDefault="00542C15">
          <w:pPr>
            <w:pStyle w:val="10"/>
            <w:tabs>
              <w:tab w:val="right" w:leader="dot" w:pos="8822"/>
            </w:tabs>
            <w:rPr>
              <w:noProof/>
              <w:rtl/>
            </w:rPr>
          </w:pPr>
          <w:hyperlink w:anchor="_Toc214475579" w:history="1">
            <w:r w:rsidRPr="00146321">
              <w:rPr>
                <w:rStyle w:val="Hyperlink"/>
                <w:rFonts w:ascii="Sakkal Majalla" w:eastAsia="Times New Roman" w:hAnsi="Sakkal Majalla" w:cs="Sakkal Majalla" w:hint="eastAsia"/>
                <w:b/>
                <w:bCs/>
                <w:noProof/>
                <w:kern w:val="36"/>
                <w:rtl/>
                <w14:ligatures w14:val="none"/>
              </w:rPr>
              <w:t>المطلب</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الثاني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الأثر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التبادلي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بين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التحفيز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الإداري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والتطوير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الوظيفي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تشكيل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السلوك</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المهني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والالتزام</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التنظيمي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بيئات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العمل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Toc214475579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6B320CB8" w14:textId="6C5863F5" w:rsidR="00542C15" w:rsidRDefault="00542C15">
          <w:pPr>
            <w:pStyle w:val="10"/>
            <w:tabs>
              <w:tab w:val="right" w:leader="dot" w:pos="8822"/>
            </w:tabs>
            <w:rPr>
              <w:noProof/>
              <w:rtl/>
            </w:rPr>
          </w:pPr>
          <w:hyperlink w:anchor="_Toc214475580" w:history="1">
            <w:r w:rsidRPr="00146321">
              <w:rPr>
                <w:rStyle w:val="Hyperlink"/>
                <w:rFonts w:ascii="Sakkal Majalla" w:eastAsia="Times New Roman" w:hAnsi="Sakkal Majalla" w:cs="Sakkal Majalla" w:hint="eastAsia"/>
                <w:b/>
                <w:bCs/>
                <w:noProof/>
                <w:kern w:val="36"/>
                <w:rtl/>
                <w14:ligatures w14:val="none"/>
              </w:rPr>
              <w:t>المطلب</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الثالث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دور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التحفيز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الإداري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والتطوير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الوظيفي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تمكين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الموظف</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من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التكيف</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مع</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التحول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الرقمي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وقيادة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التغيير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Toc214475580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7A1EDBDC" w14:textId="0B5B098F" w:rsidR="00542C15" w:rsidRDefault="00542C15">
          <w:pPr>
            <w:pStyle w:val="10"/>
            <w:tabs>
              <w:tab w:val="right" w:leader="dot" w:pos="8822"/>
            </w:tabs>
            <w:rPr>
              <w:noProof/>
              <w:rtl/>
            </w:rPr>
          </w:pPr>
          <w:hyperlink w:anchor="_Toc214475581" w:history="1">
            <w:r w:rsidRPr="00146321">
              <w:rPr>
                <w:rStyle w:val="Hyperlink"/>
                <w:rFonts w:ascii="Sakkal Majalla" w:eastAsia="Times New Roman" w:hAnsi="Sakkal Majalla" w:cs="Sakkal Majalla" w:hint="eastAsia"/>
                <w:b/>
                <w:bCs/>
                <w:noProof/>
                <w:kern w:val="36"/>
                <w:rtl/>
                <w14:ligatures w14:val="none"/>
              </w:rPr>
              <w:t>المبحث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السابع</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العلاقة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بين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بيئة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العمل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والتحفيز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والتطوير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الوظيفي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وتأثيرها</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على</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الأداء</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والإنتاجية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الفردية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المؤسسات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Toc214475581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0CE59238" w14:textId="5E125A92" w:rsidR="00542C15" w:rsidRDefault="00542C15">
          <w:pPr>
            <w:pStyle w:val="20"/>
            <w:tabs>
              <w:tab w:val="right" w:leader="dot" w:pos="8822"/>
            </w:tabs>
            <w:rPr>
              <w:noProof/>
              <w:rtl/>
            </w:rPr>
          </w:pPr>
          <w:hyperlink w:anchor="_Toc214475582" w:history="1">
            <w:r w:rsidRPr="00146321">
              <w:rPr>
                <w:rStyle w:val="Hyperlink"/>
                <w:rFonts w:ascii="Sakkal Majalla" w:eastAsia="Times New Roman" w:hAnsi="Sakkal Majalla" w:cs="Sakkal Majalla" w:hint="eastAsia"/>
                <w:b/>
                <w:bCs/>
                <w:noProof/>
                <w:kern w:val="0"/>
                <w:rtl/>
                <w14:ligatures w14:val="none"/>
              </w:rPr>
              <w:t>المطلب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كإطار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تمكيني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والتطوير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Toc214475582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5E27153B" w14:textId="2F848B6B" w:rsidR="00542C15" w:rsidRDefault="00542C15">
          <w:pPr>
            <w:pStyle w:val="20"/>
            <w:tabs>
              <w:tab w:val="right" w:leader="dot" w:pos="8822"/>
            </w:tabs>
            <w:rPr>
              <w:noProof/>
              <w:rtl/>
            </w:rPr>
          </w:pPr>
          <w:hyperlink w:anchor="_Toc214475583" w:history="1">
            <w:r w:rsidRPr="00146321">
              <w:rPr>
                <w:rStyle w:val="Hyperlink"/>
                <w:rFonts w:ascii="Sakkal Majalla" w:eastAsia="Times New Roman" w:hAnsi="Sakkal Majalla" w:cs="Sakkal Majalla" w:hint="eastAsia"/>
                <w:b/>
                <w:bCs/>
                <w:noProof/>
                <w:kern w:val="0"/>
                <w:rtl/>
                <w14:ligatures w14:val="none"/>
              </w:rPr>
              <w:t>المطلب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الثاني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تحليل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تفاعلي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وتأثيرها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الحافز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المهني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والمسار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Toc214475583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1C665CB1" w14:textId="196A2841" w:rsidR="00542C15" w:rsidRDefault="00542C15">
          <w:pPr>
            <w:pStyle w:val="20"/>
            <w:tabs>
              <w:tab w:val="right" w:leader="dot" w:pos="8822"/>
            </w:tabs>
            <w:rPr>
              <w:noProof/>
              <w:rtl/>
            </w:rPr>
          </w:pPr>
          <w:hyperlink w:anchor="_Toc214475584" w:history="1">
            <w:r w:rsidRPr="00146321">
              <w:rPr>
                <w:rStyle w:val="Hyperlink"/>
                <w:rFonts w:ascii="Sakkal Majalla" w:eastAsia="Times New Roman" w:hAnsi="Sakkal Majalla" w:cs="Sakkal Majalla" w:hint="eastAsia"/>
                <w:b/>
                <w:bCs/>
                <w:noProof/>
                <w:kern w:val="0"/>
                <w:rtl/>
                <w14:ligatures w14:val="none"/>
              </w:rPr>
              <w:t>المطلب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الثالث</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جدولان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تحليليان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 </w:t>
            </w:r>
            <w:r w:rsidRPr="00146321">
              <w:rPr>
                <w:rStyle w:val="Hyperlink"/>
                <w:rFonts w:ascii="Sakkal Majalla" w:eastAsia="Times New Roman" w:hAnsi="Sakkal Majalla" w:cs="Sakkal Majalla" w:hint="eastAsia"/>
                <w:b/>
                <w:bCs/>
                <w:noProof/>
                <w:kern w:val="0"/>
                <w:rtl/>
                <w14:ligatures w14:val="none"/>
              </w:rPr>
              <w:t>بيانات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مؤسسية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وتطبيقات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Toc214475584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36951327" w14:textId="73110EC0" w:rsidR="00542C15" w:rsidRDefault="00542C15">
          <w:pPr>
            <w:pStyle w:val="10"/>
            <w:tabs>
              <w:tab w:val="right" w:leader="dot" w:pos="8822"/>
            </w:tabs>
            <w:rPr>
              <w:noProof/>
              <w:rtl/>
            </w:rPr>
          </w:pPr>
          <w:hyperlink w:anchor="_Toc214475587" w:history="1">
            <w:r w:rsidRPr="00146321">
              <w:rPr>
                <w:rStyle w:val="Hyperlink"/>
                <w:rFonts w:ascii="Sakkal Majalla" w:eastAsia="Times New Roman" w:hAnsi="Sakkal Majalla" w:cs="Sakkal Majalla" w:hint="eastAsia"/>
                <w:b/>
                <w:bCs/>
                <w:noProof/>
                <w:kern w:val="36"/>
                <w:rtl/>
                <w14:ligatures w14:val="none"/>
              </w:rPr>
              <w:t>المبحث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الثامن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التحول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الرقمي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كوسيط</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استراتيجي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بين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التحفيز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الإداري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والتطوير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الوظيفي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وبيئة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العمل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تعزيز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الإنتاجية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الفردية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داخل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المؤسسات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Toc214475587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100C9424" w14:textId="0A2B814C" w:rsidR="00542C15" w:rsidRDefault="00542C15">
          <w:pPr>
            <w:pStyle w:val="10"/>
            <w:tabs>
              <w:tab w:val="right" w:leader="dot" w:pos="8822"/>
            </w:tabs>
            <w:rPr>
              <w:noProof/>
              <w:rtl/>
            </w:rPr>
          </w:pPr>
          <w:hyperlink w:anchor="_Toc214475588" w:history="1">
            <w:r w:rsidRPr="00146321">
              <w:rPr>
                <w:rStyle w:val="Hyperlink"/>
                <w:rFonts w:ascii="Sakkal Majalla" w:eastAsia="Times New Roman" w:hAnsi="Sakkal Majalla" w:cs="Sakkal Majalla" w:hint="eastAsia"/>
                <w:b/>
                <w:bCs/>
                <w:noProof/>
                <w:kern w:val="36"/>
                <w:rtl/>
                <w14:ligatures w14:val="none"/>
              </w:rPr>
              <w:t>المطلــب</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الثاني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التحول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الرقمي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ودوره</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إعادة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تشكيل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علاقات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العمل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داخل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المؤسسات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ودفع</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السلوك</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الوظيفي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نحو</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الإنتاجية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Toc214475588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4D9BDBCE" w14:textId="5EB9CC02" w:rsidR="00542C15" w:rsidRDefault="00542C15">
          <w:pPr>
            <w:pStyle w:val="10"/>
            <w:tabs>
              <w:tab w:val="right" w:leader="dot" w:pos="8822"/>
            </w:tabs>
            <w:rPr>
              <w:noProof/>
              <w:rtl/>
            </w:rPr>
          </w:pPr>
          <w:hyperlink w:anchor="_Toc214475589" w:history="1">
            <w:r w:rsidRPr="00146321">
              <w:rPr>
                <w:rStyle w:val="Hyperlink"/>
                <w:rFonts w:ascii="Sakkal Majalla" w:eastAsia="Times New Roman" w:hAnsi="Sakkal Majalla" w:cs="Sakkal Majalla" w:hint="eastAsia"/>
                <w:b/>
                <w:bCs/>
                <w:noProof/>
                <w:kern w:val="36"/>
                <w:rtl/>
                <w14:ligatures w14:val="none"/>
              </w:rPr>
              <w:t>المطلب</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الثالث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التحول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الرقمي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كأداة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لردم</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الفجوة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بين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القطاعين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وغير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إدارة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الموارد</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البشرية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وتحسين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الإنتاجية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Toc214475589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6F4C468C" w14:textId="25631FCF" w:rsidR="00542C15" w:rsidRDefault="00542C15">
          <w:pPr>
            <w:pStyle w:val="10"/>
            <w:tabs>
              <w:tab w:val="right" w:leader="dot" w:pos="8822"/>
            </w:tabs>
            <w:rPr>
              <w:noProof/>
              <w:rtl/>
            </w:rPr>
          </w:pPr>
          <w:hyperlink w:anchor="_Toc214475590" w:history="1">
            <w:r w:rsidRPr="00146321">
              <w:rPr>
                <w:rStyle w:val="Hyperlink"/>
                <w:rFonts w:ascii="Sakkal Majalla" w:eastAsia="Times New Roman" w:hAnsi="Sakkal Majalla" w:cs="Sakkal Majalla" w:hint="eastAsia"/>
                <w:b/>
                <w:bCs/>
                <w:noProof/>
                <w:kern w:val="36"/>
                <w:rtl/>
                <w14:ligatures w14:val="none"/>
              </w:rPr>
              <w:t>المبحث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التاسع</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رأس</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المال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البشري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كمنظومة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متكاملة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لرفع</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الإنتاجية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الفردية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ضوء</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رؤية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السعودية</w:t>
            </w:r>
            <w:r w:rsidRPr="00146321">
              <w:rPr>
                <w:rStyle w:val="Hyperlink"/>
                <w:rFonts w:ascii="Sakkal Majalla" w:eastAsia="Times New Roman" w:hAnsi="Sakkal Majalla" w:cs="Sakkal Majalla"/>
                <w:b/>
                <w:bCs/>
                <w:noProof/>
                <w:kern w:val="36"/>
                <w:rtl/>
                <w14:ligatures w14:val="none"/>
              </w:rPr>
              <w:t xml:space="preserve"> 2030</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Toc214475590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5C3B6B75" w14:textId="26AC2CDC" w:rsidR="00542C15" w:rsidRDefault="00542C15">
          <w:pPr>
            <w:pStyle w:val="20"/>
            <w:tabs>
              <w:tab w:val="right" w:leader="dot" w:pos="8822"/>
            </w:tabs>
            <w:rPr>
              <w:noProof/>
              <w:rtl/>
            </w:rPr>
          </w:pPr>
          <w:hyperlink w:anchor="_Toc214475591" w:history="1">
            <w:r w:rsidRPr="00146321">
              <w:rPr>
                <w:rStyle w:val="Hyperlink"/>
                <w:rFonts w:ascii="Sakkal Majalla" w:eastAsia="Times New Roman" w:hAnsi="Sakkal Majalla" w:cs="Sakkal Majalla" w:hint="eastAsia"/>
                <w:b/>
                <w:bCs/>
                <w:noProof/>
                <w:kern w:val="0"/>
                <w:rtl/>
                <w14:ligatures w14:val="none"/>
              </w:rPr>
              <w:t>المطلب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رأس</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المال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البشري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كمحور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إستراتيجي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لتمكين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التنمية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الوطنية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ظل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Toc214475591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6E96586B" w14:textId="1157F35E" w:rsidR="00542C15" w:rsidRDefault="00542C15">
          <w:pPr>
            <w:pStyle w:val="10"/>
            <w:tabs>
              <w:tab w:val="right" w:leader="dot" w:pos="8822"/>
            </w:tabs>
            <w:rPr>
              <w:noProof/>
              <w:rtl/>
            </w:rPr>
          </w:pPr>
          <w:hyperlink w:anchor="_Toc214475592" w:history="1">
            <w:r w:rsidRPr="00146321">
              <w:rPr>
                <w:rStyle w:val="Hyperlink"/>
                <w:rFonts w:ascii="Sakkal Majalla" w:eastAsia="Times New Roman" w:hAnsi="Sakkal Majalla" w:cs="Sakkal Majalla" w:hint="eastAsia"/>
                <w:b/>
                <w:bCs/>
                <w:noProof/>
                <w:kern w:val="36"/>
                <w:rtl/>
                <w14:ligatures w14:val="none"/>
              </w:rPr>
              <w:t>المطلب</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الثاني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مكوّنات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رأس</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المال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البشري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وعلاقته</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الجوهرية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بالتحفيز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الإداري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والتطوير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الوظيفي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وبيئة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العمل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والتحول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Toc214475592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18CAF6D0" w14:textId="45A3AD63" w:rsidR="00542C15" w:rsidRDefault="00542C15">
          <w:pPr>
            <w:pStyle w:val="10"/>
            <w:tabs>
              <w:tab w:val="right" w:leader="dot" w:pos="8822"/>
            </w:tabs>
            <w:rPr>
              <w:noProof/>
              <w:rtl/>
            </w:rPr>
          </w:pPr>
          <w:hyperlink w:anchor="_Toc214475593" w:history="1">
            <w:r w:rsidRPr="00146321">
              <w:rPr>
                <w:rStyle w:val="Hyperlink"/>
                <w:rFonts w:ascii="Sakkal Majalla" w:eastAsia="Times New Roman" w:hAnsi="Sakkal Majalla" w:cs="Sakkal Majalla" w:hint="eastAsia"/>
                <w:b/>
                <w:bCs/>
                <w:noProof/>
                <w:kern w:val="36"/>
                <w:rtl/>
                <w14:ligatures w14:val="none"/>
              </w:rPr>
              <w:t>المطلب</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الثالث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ديناميكية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الاستفادة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من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رأس</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المال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البشري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القطاعين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وغير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ودورها</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تعزيز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التحفيز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والتطوير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الوظيفي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وخلق</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بيئة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عمل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إنتاجية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سياق</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التحول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الوطني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Toc214475593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3D6B394B" w14:textId="251FF327" w:rsidR="00542C15" w:rsidRDefault="00542C15">
          <w:pPr>
            <w:pStyle w:val="10"/>
            <w:tabs>
              <w:tab w:val="right" w:leader="dot" w:pos="8822"/>
            </w:tabs>
            <w:rPr>
              <w:noProof/>
              <w:rtl/>
            </w:rPr>
          </w:pPr>
          <w:hyperlink w:anchor="_Toc214475594" w:history="1">
            <w:r w:rsidRPr="00146321">
              <w:rPr>
                <w:rStyle w:val="Hyperlink"/>
                <w:rFonts w:ascii="Sakkal Majalla" w:eastAsia="Times New Roman" w:hAnsi="Sakkal Majalla" w:cs="Sakkal Majalla" w:hint="eastAsia"/>
                <w:b/>
                <w:bCs/>
                <w:noProof/>
                <w:kern w:val="36"/>
                <w:rtl/>
                <w14:ligatures w14:val="none"/>
              </w:rPr>
              <w:t>المبحث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العاشر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رأس</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المال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البشري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كمرتكز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استراتيجي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للإنتاجية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ظل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التحول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الوطني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Toc214475594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5581C0C5" w14:textId="3BAD4DDB" w:rsidR="00542C15" w:rsidRDefault="00542C15">
          <w:pPr>
            <w:pStyle w:val="10"/>
            <w:tabs>
              <w:tab w:val="right" w:leader="dot" w:pos="8822"/>
            </w:tabs>
            <w:rPr>
              <w:noProof/>
              <w:rtl/>
            </w:rPr>
          </w:pPr>
          <w:hyperlink w:anchor="_Toc214475595" w:history="1">
            <w:r w:rsidRPr="00146321">
              <w:rPr>
                <w:rStyle w:val="Hyperlink"/>
                <w:rFonts w:ascii="Sakkal Majalla" w:eastAsia="Times New Roman" w:hAnsi="Sakkal Majalla" w:cs="Sakkal Majalla" w:hint="eastAsia"/>
                <w:b/>
                <w:bCs/>
                <w:noProof/>
                <w:kern w:val="36"/>
                <w:rtl/>
                <w14:ligatures w14:val="none"/>
              </w:rPr>
              <w:t>المطلب</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الأول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رأس</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المال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البشري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Toc214475595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6DCD2D31" w14:textId="7F5F0CFC" w:rsidR="00542C15" w:rsidRDefault="00542C15">
          <w:pPr>
            <w:pStyle w:val="10"/>
            <w:tabs>
              <w:tab w:val="right" w:leader="dot" w:pos="8822"/>
            </w:tabs>
            <w:rPr>
              <w:noProof/>
              <w:rtl/>
            </w:rPr>
          </w:pPr>
          <w:hyperlink w:anchor="_Toc214475596" w:history="1">
            <w:r w:rsidRPr="00146321">
              <w:rPr>
                <w:rStyle w:val="Hyperlink"/>
                <w:rFonts w:ascii="Sakkal Majalla" w:eastAsia="Times New Roman" w:hAnsi="Sakkal Majalla" w:cs="Sakkal Majalla" w:hint="eastAsia"/>
                <w:b/>
                <w:bCs/>
                <w:noProof/>
                <w:kern w:val="36"/>
                <w:rtl/>
                <w14:ligatures w14:val="none"/>
              </w:rPr>
              <w:t>المطلب</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الثاني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التحفيز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الإداري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كقوة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حاكمة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لاستثمار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رأس</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المال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البشري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وتعظيم</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الإنتاجية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القطاعين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وغير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Toc214475596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734B92A8" w14:textId="27C0E926" w:rsidR="00542C15" w:rsidRDefault="00542C15">
          <w:pPr>
            <w:pStyle w:val="10"/>
            <w:tabs>
              <w:tab w:val="right" w:leader="dot" w:pos="8822"/>
            </w:tabs>
            <w:rPr>
              <w:noProof/>
              <w:rtl/>
            </w:rPr>
          </w:pPr>
          <w:hyperlink w:anchor="_Toc214475597" w:history="1">
            <w:r w:rsidRPr="00146321">
              <w:rPr>
                <w:rStyle w:val="Hyperlink"/>
                <w:rFonts w:ascii="Sakkal Majalla" w:eastAsia="Times New Roman" w:hAnsi="Sakkal Majalla" w:cs="Sakkal Majalla" w:hint="eastAsia"/>
                <w:b/>
                <w:bCs/>
                <w:noProof/>
                <w:kern w:val="36"/>
                <w:rtl/>
                <w14:ligatures w14:val="none"/>
              </w:rPr>
              <w:t>المطلب</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الثالث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التطوير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الوظيفي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كمنظومة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وطنية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تعيد</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تشكيل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رأس</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المال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البشري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السعودي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وتحويله</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إلى</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قدرة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إنتاجية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مستدامة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القطاعين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وغير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Toc214475597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3546196A" w14:textId="2A4DC3A2" w:rsidR="00542C15" w:rsidRDefault="00542C15">
          <w:pPr>
            <w:pStyle w:val="20"/>
            <w:tabs>
              <w:tab w:val="right" w:leader="dot" w:pos="8822"/>
            </w:tabs>
            <w:rPr>
              <w:noProof/>
              <w:rtl/>
            </w:rPr>
          </w:pPr>
          <w:hyperlink w:anchor="_Toc214475598" w:history="1">
            <w:r w:rsidRPr="00146321">
              <w:rPr>
                <w:rStyle w:val="Hyperlink"/>
                <w:rFonts w:ascii="Sakkal Majalla" w:eastAsia="Times New Roman" w:hAnsi="Sakkal Majalla" w:cs="Sakkal Majalla" w:hint="eastAsia"/>
                <w:b/>
                <w:bCs/>
                <w:noProof/>
                <w:kern w:val="0"/>
                <w:rtl/>
                <w14:ligatures w14:val="none"/>
              </w:rPr>
              <w:t>أولًا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المفاهيمي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المملكة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Toc214475598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5D49BE04" w14:textId="1563AA41" w:rsidR="00542C15" w:rsidRDefault="00542C15">
          <w:pPr>
            <w:pStyle w:val="20"/>
            <w:tabs>
              <w:tab w:val="right" w:leader="dot" w:pos="8822"/>
            </w:tabs>
            <w:rPr>
              <w:noProof/>
              <w:rtl/>
            </w:rPr>
          </w:pPr>
          <w:hyperlink w:anchor="_Toc214475599" w:history="1">
            <w:r w:rsidRPr="00146321">
              <w:rPr>
                <w:rStyle w:val="Hyperlink"/>
                <w:rFonts w:ascii="Sakkal Majalla" w:eastAsia="Times New Roman" w:hAnsi="Sakkal Majalla" w:cs="Sakkal Majalla" w:hint="eastAsia"/>
                <w:b/>
                <w:bCs/>
                <w:noProof/>
                <w:kern w:val="0"/>
                <w:rtl/>
                <w14:ligatures w14:val="none"/>
              </w:rPr>
              <w:t>ثانيًا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كإعادة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بناء</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للمهارات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المعرفية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والعملية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Toc214475599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710B765E" w14:textId="7E9CF58E" w:rsidR="00542C15" w:rsidRDefault="00542C15">
          <w:pPr>
            <w:pStyle w:val="20"/>
            <w:tabs>
              <w:tab w:val="right" w:leader="dot" w:pos="8822"/>
            </w:tabs>
            <w:rPr>
              <w:noProof/>
              <w:rtl/>
            </w:rPr>
          </w:pPr>
          <w:hyperlink w:anchor="_Toc214475600" w:history="1">
            <w:r w:rsidRPr="00146321">
              <w:rPr>
                <w:rStyle w:val="Hyperlink"/>
                <w:rFonts w:ascii="Sakkal Majalla" w:eastAsia="Times New Roman" w:hAnsi="Sakkal Majalla" w:cs="Sakkal Majalla" w:hint="eastAsia"/>
                <w:b/>
                <w:bCs/>
                <w:noProof/>
                <w:kern w:val="0"/>
                <w:rtl/>
                <w14:ligatures w14:val="none"/>
              </w:rPr>
              <w:t>ثالثًا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 </w:t>
            </w:r>
            <w:r w:rsidRPr="00146321">
              <w:rPr>
                <w:rStyle w:val="Hyperlink"/>
                <w:rFonts w:ascii="Sakkal Majalla" w:eastAsia="Times New Roman" w:hAnsi="Sakkal Majalla" w:cs="Sakkal Majalla" w:hint="eastAsia"/>
                <w:b/>
                <w:bCs/>
                <w:noProof/>
                <w:kern w:val="0"/>
                <w:rtl/>
                <w14:ligatures w14:val="none"/>
              </w:rPr>
              <w:t>بناء</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الكفاءات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التنافسية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Toc214475600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5FC8E8F6" w14:textId="232C34C9" w:rsidR="00542C15" w:rsidRDefault="00542C15">
          <w:pPr>
            <w:pStyle w:val="20"/>
            <w:tabs>
              <w:tab w:val="right" w:leader="dot" w:pos="8822"/>
            </w:tabs>
            <w:rPr>
              <w:noProof/>
              <w:rtl/>
            </w:rPr>
          </w:pPr>
          <w:hyperlink w:anchor="_Toc214475601" w:history="1">
            <w:r w:rsidRPr="00146321">
              <w:rPr>
                <w:rStyle w:val="Hyperlink"/>
                <w:rFonts w:ascii="Sakkal Majalla" w:eastAsia="Times New Roman" w:hAnsi="Sakkal Majalla" w:cs="Sakkal Majalla" w:hint="eastAsia"/>
                <w:b/>
                <w:bCs/>
                <w:noProof/>
                <w:kern w:val="0"/>
                <w:rtl/>
                <w14:ligatures w14:val="none"/>
              </w:rPr>
              <w:t>رابعًا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 </w:t>
            </w:r>
            <w:r w:rsidRPr="00146321">
              <w:rPr>
                <w:rStyle w:val="Hyperlink"/>
                <w:rFonts w:ascii="Sakkal Majalla" w:eastAsia="Times New Roman" w:hAnsi="Sakkal Majalla" w:cs="Sakkal Majalla" w:hint="eastAsia"/>
                <w:b/>
                <w:bCs/>
                <w:noProof/>
                <w:kern w:val="0"/>
                <w:rtl/>
                <w14:ligatures w14:val="none"/>
              </w:rPr>
              <w:t>بناء</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القدرة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تحقيق</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الأثر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الاجتماعي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Toc214475601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399E061A" w14:textId="6442F1A8" w:rsidR="00542C15" w:rsidRDefault="00542C15">
          <w:pPr>
            <w:pStyle w:val="20"/>
            <w:tabs>
              <w:tab w:val="right" w:leader="dot" w:pos="8822"/>
            </w:tabs>
            <w:rPr>
              <w:noProof/>
              <w:rtl/>
            </w:rPr>
          </w:pPr>
          <w:hyperlink w:anchor="_Toc214475602" w:history="1">
            <w:r w:rsidRPr="00146321">
              <w:rPr>
                <w:rStyle w:val="Hyperlink"/>
                <w:rFonts w:ascii="Sakkal Majalla" w:eastAsia="Times New Roman" w:hAnsi="Sakkal Majalla" w:cs="Sakkal Majalla" w:hint="eastAsia"/>
                <w:b/>
                <w:bCs/>
                <w:noProof/>
                <w:kern w:val="0"/>
                <w:rtl/>
                <w14:ligatures w14:val="none"/>
              </w:rPr>
              <w:t>خامسًا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دمج</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منظومة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Toc214475602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7E5CDA06" w14:textId="12194FC5" w:rsidR="00542C15" w:rsidRDefault="00542C15">
          <w:pPr>
            <w:pStyle w:val="20"/>
            <w:tabs>
              <w:tab w:val="right" w:leader="dot" w:pos="8822"/>
            </w:tabs>
            <w:rPr>
              <w:noProof/>
              <w:rtl/>
            </w:rPr>
          </w:pPr>
          <w:hyperlink w:anchor="_Toc214475603" w:history="1">
            <w:r w:rsidRPr="00146321">
              <w:rPr>
                <w:rStyle w:val="Hyperlink"/>
                <w:rFonts w:ascii="Sakkal Majalla" w:eastAsia="Times New Roman" w:hAnsi="Sakkal Majalla" w:cs="Sakkal Majalla" w:hint="eastAsia"/>
                <w:b/>
                <w:bCs/>
                <w:noProof/>
                <w:kern w:val="0"/>
                <w:rtl/>
                <w14:ligatures w14:val="none"/>
              </w:rPr>
              <w:t>سادسًا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العلاقة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التفاعلية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ورأس</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المال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Toc214475603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69C0725D" w14:textId="280BDE0C" w:rsidR="00542C15" w:rsidRDefault="00542C15">
          <w:pPr>
            <w:pStyle w:val="20"/>
            <w:tabs>
              <w:tab w:val="right" w:leader="dot" w:pos="8822"/>
            </w:tabs>
            <w:rPr>
              <w:noProof/>
              <w:rtl/>
            </w:rPr>
          </w:pPr>
          <w:hyperlink w:anchor="_Toc214475605" w:history="1">
            <w:r w:rsidRPr="00146321">
              <w:rPr>
                <w:rStyle w:val="Hyperlink"/>
                <w:rFonts w:ascii="Sakkal Majalla" w:eastAsia="Times New Roman" w:hAnsi="Sakkal Majalla" w:cs="Sakkal Majalla" w:hint="eastAsia"/>
                <w:b/>
                <w:bCs/>
                <w:noProof/>
                <w:kern w:val="0"/>
                <w:rtl/>
                <w14:ligatures w14:val="none"/>
              </w:rPr>
              <w:t>أولًا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مرحلة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 </w:t>
            </w:r>
            <w:r w:rsidRPr="00146321">
              <w:rPr>
                <w:rStyle w:val="Hyperlink"/>
                <w:rFonts w:ascii="Sakkal Majalla" w:eastAsia="Times New Roman" w:hAnsi="Sakkal Majalla" w:cs="Sakkal Majalla" w:hint="eastAsia"/>
                <w:b/>
                <w:bCs/>
                <w:noProof/>
                <w:kern w:val="0"/>
                <w:rtl/>
                <w14:ligatures w14:val="none"/>
              </w:rPr>
              <w:t>من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تقليدية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إلى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منظومة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تمكينية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Toc214475605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16F041CA" w14:textId="708D25DB" w:rsidR="00542C15" w:rsidRDefault="00542C15">
          <w:pPr>
            <w:pStyle w:val="20"/>
            <w:tabs>
              <w:tab w:val="right" w:leader="dot" w:pos="8822"/>
            </w:tabs>
            <w:rPr>
              <w:noProof/>
              <w:rtl/>
            </w:rPr>
          </w:pPr>
          <w:hyperlink w:anchor="_Toc214475606" w:history="1">
            <w:r w:rsidRPr="00146321">
              <w:rPr>
                <w:rStyle w:val="Hyperlink"/>
                <w:rFonts w:ascii="Sakkal Majalla" w:eastAsia="Times New Roman" w:hAnsi="Sakkal Majalla" w:cs="Sakkal Majalla" w:hint="eastAsia"/>
                <w:b/>
                <w:bCs/>
                <w:noProof/>
                <w:kern w:val="0"/>
                <w:rtl/>
                <w14:ligatures w14:val="none"/>
              </w:rPr>
              <w:t>ثانيًا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العدالة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التنظيمية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كركيزة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لرفع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مستوى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الرضا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والإنتاجية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Toc214475606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1A189A5B" w14:textId="7209F1D9" w:rsidR="00542C15" w:rsidRDefault="00542C15">
          <w:pPr>
            <w:pStyle w:val="20"/>
            <w:tabs>
              <w:tab w:val="right" w:leader="dot" w:pos="8822"/>
            </w:tabs>
            <w:rPr>
              <w:noProof/>
              <w:rtl/>
            </w:rPr>
          </w:pPr>
          <w:hyperlink w:anchor="_Toc214475607" w:history="1">
            <w:r w:rsidRPr="00146321">
              <w:rPr>
                <w:rStyle w:val="Hyperlink"/>
                <w:rFonts w:ascii="Sakkal Majalla" w:eastAsia="Times New Roman" w:hAnsi="Sakkal Majalla" w:cs="Sakkal Majalla" w:hint="eastAsia"/>
                <w:b/>
                <w:bCs/>
                <w:noProof/>
                <w:kern w:val="0"/>
                <w:rtl/>
                <w14:ligatures w14:val="none"/>
              </w:rPr>
              <w:t>ثالثًا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كإطار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لإعادة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تصميم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وتعظيم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رأس</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المال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البشري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Toc214475607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3CE662D6" w14:textId="6ABD8446" w:rsidR="00542C15" w:rsidRDefault="00542C15">
          <w:pPr>
            <w:pStyle w:val="20"/>
            <w:tabs>
              <w:tab w:val="right" w:leader="dot" w:pos="8822"/>
            </w:tabs>
            <w:rPr>
              <w:noProof/>
              <w:rtl/>
            </w:rPr>
          </w:pPr>
          <w:hyperlink w:anchor="_Toc214475608" w:history="1">
            <w:r w:rsidRPr="00146321">
              <w:rPr>
                <w:rStyle w:val="Hyperlink"/>
                <w:rFonts w:ascii="Sakkal Majalla" w:eastAsia="Times New Roman" w:hAnsi="Sakkal Majalla" w:cs="Sakkal Majalla" w:hint="eastAsia"/>
                <w:b/>
                <w:bCs/>
                <w:noProof/>
                <w:kern w:val="0"/>
                <w:rtl/>
                <w14:ligatures w14:val="none"/>
              </w:rPr>
              <w:t>رابعًا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ودورها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رفع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الموظف</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Toc214475608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6D6A740C" w14:textId="239926BF" w:rsidR="00542C15" w:rsidRDefault="00542C15">
          <w:pPr>
            <w:pStyle w:val="20"/>
            <w:tabs>
              <w:tab w:val="right" w:leader="dot" w:pos="8822"/>
            </w:tabs>
            <w:rPr>
              <w:noProof/>
              <w:rtl/>
            </w:rPr>
          </w:pPr>
          <w:hyperlink w:anchor="_Toc214475609" w:history="1">
            <w:r w:rsidRPr="00146321">
              <w:rPr>
                <w:rStyle w:val="Hyperlink"/>
                <w:rFonts w:ascii="Sakkal Majalla" w:eastAsia="Times New Roman" w:hAnsi="Sakkal Majalla" w:cs="Sakkal Majalla" w:hint="eastAsia"/>
                <w:b/>
                <w:bCs/>
                <w:noProof/>
                <w:kern w:val="0"/>
                <w:rtl/>
                <w14:ligatures w14:val="none"/>
              </w:rPr>
              <w:t>خامسًا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التكامل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Toc214475609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27F2D511" w14:textId="7B08402D" w:rsidR="00542C15" w:rsidRDefault="00542C15">
          <w:pPr>
            <w:pStyle w:val="20"/>
            <w:tabs>
              <w:tab w:val="right" w:leader="dot" w:pos="8822"/>
            </w:tabs>
            <w:rPr>
              <w:noProof/>
              <w:rtl/>
            </w:rPr>
          </w:pPr>
          <w:hyperlink w:anchor="_Toc214475610" w:history="1">
            <w:r w:rsidRPr="00146321">
              <w:rPr>
                <w:rStyle w:val="Hyperlink"/>
                <w:rFonts w:ascii="Sakkal Majalla" w:eastAsia="Times New Roman" w:hAnsi="Sakkal Majalla" w:cs="Sakkal Majalla" w:hint="eastAsia"/>
                <w:b/>
                <w:bCs/>
                <w:noProof/>
                <w:kern w:val="0"/>
                <w:rtl/>
                <w14:ligatures w14:val="none"/>
              </w:rPr>
              <w:t>سادسًا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الأثر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النهائي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الوطنية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Toc214475610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43ABF010" w14:textId="6084FA14" w:rsidR="00542C15" w:rsidRDefault="00542C15">
          <w:pPr>
            <w:pStyle w:val="20"/>
            <w:tabs>
              <w:tab w:val="right" w:leader="dot" w:pos="8822"/>
            </w:tabs>
            <w:rPr>
              <w:noProof/>
              <w:rtl/>
            </w:rPr>
          </w:pPr>
          <w:hyperlink w:anchor="_Toc214475612" w:history="1">
            <w:r w:rsidRPr="00146321">
              <w:rPr>
                <w:rStyle w:val="Hyperlink"/>
                <w:rFonts w:ascii="Sakkal Majalla" w:eastAsia="Times New Roman" w:hAnsi="Sakkal Majalla" w:cs="Sakkal Majalla" w:hint="eastAsia"/>
                <w:b/>
                <w:bCs/>
                <w:noProof/>
                <w:kern w:val="0"/>
                <w:rtl/>
                <w14:ligatures w14:val="none"/>
              </w:rPr>
              <w:t>المبحث</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الحادي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عشر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التكامل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عناصر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بوصفه</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محرّكًا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الوطنية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Toc214475612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36257400" w14:textId="45E05286" w:rsidR="00542C15" w:rsidRDefault="00542C15">
          <w:pPr>
            <w:pStyle w:val="20"/>
            <w:tabs>
              <w:tab w:val="right" w:leader="dot" w:pos="8822"/>
            </w:tabs>
            <w:rPr>
              <w:noProof/>
              <w:rtl/>
            </w:rPr>
          </w:pPr>
          <w:hyperlink w:anchor="_Toc214475613" w:history="1">
            <w:r w:rsidRPr="00146321">
              <w:rPr>
                <w:rStyle w:val="Hyperlink"/>
                <w:rFonts w:ascii="Sakkal Majalla" w:eastAsia="Times New Roman" w:hAnsi="Sakkal Majalla" w:cs="Sakkal Majalla" w:hint="eastAsia"/>
                <w:b/>
                <w:bCs/>
                <w:noProof/>
                <w:kern w:val="0"/>
                <w:rtl/>
                <w14:ligatures w14:val="none"/>
              </w:rPr>
              <w:t>المطلب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منطق</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التكامل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بدلًا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التجزئة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Toc214475613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55DFE3D7" w14:textId="7F74CABD" w:rsidR="00542C15" w:rsidRDefault="00542C15">
          <w:pPr>
            <w:pStyle w:val="20"/>
            <w:tabs>
              <w:tab w:val="right" w:leader="dot" w:pos="8822"/>
            </w:tabs>
            <w:rPr>
              <w:noProof/>
              <w:rtl/>
            </w:rPr>
          </w:pPr>
          <w:hyperlink w:anchor="_Toc214475614" w:history="1">
            <w:r w:rsidRPr="00146321">
              <w:rPr>
                <w:rStyle w:val="Hyperlink"/>
                <w:rFonts w:ascii="Sakkal Majalla" w:eastAsia="Times New Roman" w:hAnsi="Sakkal Majalla" w:cs="Sakkal Majalla" w:hint="eastAsia"/>
                <w:b/>
                <w:bCs/>
                <w:noProof/>
                <w:kern w:val="0"/>
                <w:rtl/>
                <w14:ligatures w14:val="none"/>
              </w:rPr>
              <w:t>ثانيًا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كمدخل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نفسي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وسلوكي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لتحريك</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الموارد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Toc214475614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09347FA8" w14:textId="1AB050CD" w:rsidR="00542C15" w:rsidRDefault="00542C15">
          <w:pPr>
            <w:pStyle w:val="20"/>
            <w:tabs>
              <w:tab w:val="right" w:leader="dot" w:pos="8822"/>
            </w:tabs>
            <w:rPr>
              <w:noProof/>
              <w:rtl/>
            </w:rPr>
          </w:pPr>
          <w:hyperlink w:anchor="_Toc214475615" w:history="1">
            <w:r w:rsidRPr="00146321">
              <w:rPr>
                <w:rStyle w:val="Hyperlink"/>
                <w:rFonts w:ascii="Sakkal Majalla" w:eastAsia="Times New Roman" w:hAnsi="Sakkal Majalla" w:cs="Sakkal Majalla" w:hint="eastAsia"/>
                <w:b/>
                <w:bCs/>
                <w:noProof/>
                <w:kern w:val="0"/>
                <w:rtl/>
                <w14:ligatures w14:val="none"/>
              </w:rPr>
              <w:t>ثالثًا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بوصفه</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العمود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الفقري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لرفع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كفاءة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الموظف</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Toc214475615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3E120D9F" w14:textId="3B048EB3" w:rsidR="00542C15" w:rsidRDefault="00542C15">
          <w:pPr>
            <w:pStyle w:val="20"/>
            <w:tabs>
              <w:tab w:val="right" w:leader="dot" w:pos="8822"/>
            </w:tabs>
            <w:rPr>
              <w:noProof/>
              <w:rtl/>
            </w:rPr>
          </w:pPr>
          <w:hyperlink w:anchor="_Toc214475616" w:history="1">
            <w:r w:rsidRPr="00146321">
              <w:rPr>
                <w:rStyle w:val="Hyperlink"/>
                <w:rFonts w:ascii="Sakkal Majalla" w:eastAsia="Times New Roman" w:hAnsi="Sakkal Majalla" w:cs="Sakkal Majalla" w:hint="eastAsia"/>
                <w:b/>
                <w:bCs/>
                <w:noProof/>
                <w:kern w:val="0"/>
                <w:rtl/>
                <w14:ligatures w14:val="none"/>
              </w:rPr>
              <w:t>رابعًا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كإطار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حاضن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لفعالية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المنظومة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Toc214475616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55A17270" w14:textId="02244957" w:rsidR="00542C15" w:rsidRDefault="00542C15">
          <w:pPr>
            <w:pStyle w:val="20"/>
            <w:tabs>
              <w:tab w:val="right" w:leader="dot" w:pos="8822"/>
            </w:tabs>
            <w:rPr>
              <w:noProof/>
              <w:rtl/>
            </w:rPr>
          </w:pPr>
          <w:hyperlink w:anchor="_Toc214475617" w:history="1">
            <w:r w:rsidRPr="00146321">
              <w:rPr>
                <w:rStyle w:val="Hyperlink"/>
                <w:rFonts w:ascii="Sakkal Majalla" w:eastAsia="Times New Roman" w:hAnsi="Sakkal Majalla" w:cs="Sakkal Majalla" w:hint="eastAsia"/>
                <w:b/>
                <w:bCs/>
                <w:noProof/>
                <w:kern w:val="0"/>
                <w:rtl/>
                <w14:ligatures w14:val="none"/>
              </w:rPr>
              <w:t>خامسًا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كقوة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مضاعِفة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للإنتاجية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Toc214475617 \h</w:instrText>
            </w:r>
            <w:r>
              <w:rPr>
                <w:noProof/>
                <w:webHidden/>
                <w:rtl/>
              </w:rPr>
              <w:instrText xml:space="preserve"> </w:instrText>
            </w:r>
            <w:r>
              <w:rPr>
                <w:rStyle w:val="Hyperlink"/>
                <w:noProof/>
                <w:rtl/>
              </w:rPr>
            </w:r>
            <w:r>
              <w:rPr>
                <w:rStyle w:val="Hyperlink"/>
                <w:noProof/>
                <w:rtl/>
              </w:rPr>
              <w:fldChar w:fldCharType="separate"/>
            </w:r>
            <w:r>
              <w:rPr>
                <w:noProof/>
                <w:webHidden/>
                <w:rtl/>
              </w:rPr>
              <w:t>82</w:t>
            </w:r>
            <w:r>
              <w:rPr>
                <w:rStyle w:val="Hyperlink"/>
                <w:noProof/>
                <w:rtl/>
              </w:rPr>
              <w:fldChar w:fldCharType="end"/>
            </w:r>
          </w:hyperlink>
        </w:p>
        <w:p w14:paraId="2DB01F2F" w14:textId="35EDE4E4" w:rsidR="00542C15" w:rsidRDefault="00542C15">
          <w:pPr>
            <w:pStyle w:val="20"/>
            <w:tabs>
              <w:tab w:val="right" w:leader="dot" w:pos="8822"/>
            </w:tabs>
            <w:rPr>
              <w:noProof/>
              <w:rtl/>
            </w:rPr>
          </w:pPr>
          <w:hyperlink w:anchor="_Toc214475618" w:history="1">
            <w:r w:rsidRPr="00146321">
              <w:rPr>
                <w:rStyle w:val="Hyperlink"/>
                <w:rFonts w:ascii="Sakkal Majalla" w:eastAsia="Times New Roman" w:hAnsi="Sakkal Majalla" w:cs="Sakkal Majalla" w:hint="eastAsia"/>
                <w:b/>
                <w:bCs/>
                <w:noProof/>
                <w:kern w:val="0"/>
                <w:rtl/>
                <w14:ligatures w14:val="none"/>
              </w:rPr>
              <w:t>سادسًا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التكامل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العناصر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الأربعة</w:t>
            </w:r>
            <w:r w:rsidRPr="00146321">
              <w:rPr>
                <w:rStyle w:val="Hyperlink"/>
                <w:rFonts w:ascii="Sakkal Majalla" w:eastAsia="Times New Roman" w:hAnsi="Sakkal Majalla" w:cs="Sakkal Majalla"/>
                <w:b/>
                <w:bCs/>
                <w:noProof/>
                <w:kern w:val="0"/>
                <w:rtl/>
                <w14:ligatures w14:val="none"/>
              </w:rPr>
              <w:t xml:space="preserve"> — </w:t>
            </w:r>
            <w:r w:rsidRPr="00146321">
              <w:rPr>
                <w:rStyle w:val="Hyperlink"/>
                <w:rFonts w:ascii="Sakkal Majalla" w:eastAsia="Times New Roman" w:hAnsi="Sakkal Majalla" w:cs="Sakkal Majalla" w:hint="eastAsia"/>
                <w:b/>
                <w:bCs/>
                <w:noProof/>
                <w:kern w:val="0"/>
                <w:rtl/>
                <w14:ligatures w14:val="none"/>
              </w:rPr>
              <w:t>التأثير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المتبادل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Toc214475618 \h</w:instrText>
            </w:r>
            <w:r>
              <w:rPr>
                <w:noProof/>
                <w:webHidden/>
                <w:rtl/>
              </w:rPr>
              <w:instrText xml:space="preserve"> </w:instrText>
            </w:r>
            <w:r>
              <w:rPr>
                <w:rStyle w:val="Hyperlink"/>
                <w:noProof/>
                <w:rtl/>
              </w:rPr>
            </w:r>
            <w:r>
              <w:rPr>
                <w:rStyle w:val="Hyperlink"/>
                <w:noProof/>
                <w:rtl/>
              </w:rPr>
              <w:fldChar w:fldCharType="separate"/>
            </w:r>
            <w:r>
              <w:rPr>
                <w:noProof/>
                <w:webHidden/>
                <w:rtl/>
              </w:rPr>
              <w:t>82</w:t>
            </w:r>
            <w:r>
              <w:rPr>
                <w:rStyle w:val="Hyperlink"/>
                <w:noProof/>
                <w:rtl/>
              </w:rPr>
              <w:fldChar w:fldCharType="end"/>
            </w:r>
          </w:hyperlink>
        </w:p>
        <w:p w14:paraId="58A92883" w14:textId="06C479C7" w:rsidR="00542C15" w:rsidRDefault="00542C15">
          <w:pPr>
            <w:pStyle w:val="20"/>
            <w:tabs>
              <w:tab w:val="right" w:leader="dot" w:pos="8822"/>
            </w:tabs>
            <w:rPr>
              <w:noProof/>
              <w:rtl/>
            </w:rPr>
          </w:pPr>
          <w:hyperlink w:anchor="_Toc214475619" w:history="1">
            <w:r w:rsidRPr="00146321">
              <w:rPr>
                <w:rStyle w:val="Hyperlink"/>
                <w:rFonts w:ascii="Sakkal Majalla" w:eastAsia="Times New Roman" w:hAnsi="Sakkal Majalla" w:cs="Sakkal Majalla" w:hint="eastAsia"/>
                <w:b/>
                <w:bCs/>
                <w:noProof/>
                <w:kern w:val="0"/>
                <w:rtl/>
                <w14:ligatures w14:val="none"/>
              </w:rPr>
              <w:t>سابعًا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الفروق</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داخل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المنظومة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Toc214475619 \h</w:instrText>
            </w:r>
            <w:r>
              <w:rPr>
                <w:noProof/>
                <w:webHidden/>
                <w:rtl/>
              </w:rPr>
              <w:instrText xml:space="preserve"> </w:instrText>
            </w:r>
            <w:r>
              <w:rPr>
                <w:rStyle w:val="Hyperlink"/>
                <w:noProof/>
                <w:rtl/>
              </w:rPr>
            </w:r>
            <w:r>
              <w:rPr>
                <w:rStyle w:val="Hyperlink"/>
                <w:noProof/>
                <w:rtl/>
              </w:rPr>
              <w:fldChar w:fldCharType="separate"/>
            </w:r>
            <w:r>
              <w:rPr>
                <w:noProof/>
                <w:webHidden/>
                <w:rtl/>
              </w:rPr>
              <w:t>82</w:t>
            </w:r>
            <w:r>
              <w:rPr>
                <w:rStyle w:val="Hyperlink"/>
                <w:noProof/>
                <w:rtl/>
              </w:rPr>
              <w:fldChar w:fldCharType="end"/>
            </w:r>
          </w:hyperlink>
        </w:p>
        <w:p w14:paraId="30EA54DE" w14:textId="7E191522" w:rsidR="00542C15" w:rsidRDefault="00542C15">
          <w:pPr>
            <w:pStyle w:val="20"/>
            <w:tabs>
              <w:tab w:val="right" w:leader="dot" w:pos="8822"/>
            </w:tabs>
            <w:rPr>
              <w:noProof/>
              <w:rtl/>
            </w:rPr>
          </w:pPr>
          <w:hyperlink w:anchor="_Toc214475622" w:history="1">
            <w:r w:rsidRPr="00146321">
              <w:rPr>
                <w:rStyle w:val="Hyperlink"/>
                <w:rFonts w:ascii="Sakkal Majalla" w:eastAsia="Times New Roman" w:hAnsi="Sakkal Majalla" w:cs="Sakkal Majalla" w:hint="eastAsia"/>
                <w:b/>
                <w:bCs/>
                <w:noProof/>
                <w:kern w:val="0"/>
                <w:rtl/>
                <w14:ligatures w14:val="none"/>
              </w:rPr>
              <w:t>ثامنًا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الأثر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الكلي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للتكامل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الفردية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Toc214475622 \h</w:instrText>
            </w:r>
            <w:r>
              <w:rPr>
                <w:noProof/>
                <w:webHidden/>
                <w:rtl/>
              </w:rPr>
              <w:instrText xml:space="preserve"> </w:instrText>
            </w:r>
            <w:r>
              <w:rPr>
                <w:rStyle w:val="Hyperlink"/>
                <w:noProof/>
                <w:rtl/>
              </w:rPr>
            </w:r>
            <w:r>
              <w:rPr>
                <w:rStyle w:val="Hyperlink"/>
                <w:noProof/>
                <w:rtl/>
              </w:rPr>
              <w:fldChar w:fldCharType="separate"/>
            </w:r>
            <w:r>
              <w:rPr>
                <w:noProof/>
                <w:webHidden/>
                <w:rtl/>
              </w:rPr>
              <w:t>83</w:t>
            </w:r>
            <w:r>
              <w:rPr>
                <w:rStyle w:val="Hyperlink"/>
                <w:noProof/>
                <w:rtl/>
              </w:rPr>
              <w:fldChar w:fldCharType="end"/>
            </w:r>
          </w:hyperlink>
        </w:p>
        <w:p w14:paraId="28C6A590" w14:textId="51E1A979" w:rsidR="00542C15" w:rsidRDefault="00542C15">
          <w:pPr>
            <w:pStyle w:val="10"/>
            <w:tabs>
              <w:tab w:val="right" w:leader="dot" w:pos="8822"/>
            </w:tabs>
            <w:rPr>
              <w:noProof/>
              <w:rtl/>
            </w:rPr>
          </w:pPr>
          <w:hyperlink w:anchor="_Toc214475623" w:history="1">
            <w:r w:rsidRPr="00146321">
              <w:rPr>
                <w:rStyle w:val="Hyperlink"/>
                <w:rFonts w:ascii="Sakkal Majalla" w:eastAsia="Times New Roman" w:hAnsi="Sakkal Majalla" w:cs="Sakkal Majalla" w:hint="eastAsia"/>
                <w:b/>
                <w:bCs/>
                <w:noProof/>
                <w:kern w:val="36"/>
                <w:rtl/>
                <w14:ligatures w14:val="none"/>
              </w:rPr>
              <w:t>المبحث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الثاني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عشر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الجهود</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الوطنية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والتحديات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المستقبلية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لتعزيز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الإنتاجية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الفردية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ضوء</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التحفيز</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الإداري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والتطوير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الوظيفي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وبيئة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العمل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والتحول</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الرقمي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القطاعين</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وغير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Toc214475623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67CA41C7" w14:textId="09B562E1" w:rsidR="00542C15" w:rsidRDefault="00542C15">
          <w:pPr>
            <w:pStyle w:val="20"/>
            <w:tabs>
              <w:tab w:val="right" w:leader="dot" w:pos="8822"/>
            </w:tabs>
            <w:rPr>
              <w:noProof/>
              <w:rtl/>
            </w:rPr>
          </w:pPr>
          <w:hyperlink w:anchor="_Toc214475624" w:history="1">
            <w:r w:rsidRPr="00146321">
              <w:rPr>
                <w:rStyle w:val="Hyperlink"/>
                <w:rFonts w:ascii="Sakkal Majalla" w:eastAsia="Times New Roman" w:hAnsi="Sakkal Majalla" w:cs="Sakkal Majalla" w:hint="eastAsia"/>
                <w:b/>
                <w:bCs/>
                <w:noProof/>
                <w:kern w:val="0"/>
                <w:rtl/>
                <w14:ligatures w14:val="none"/>
              </w:rPr>
              <w:t>ثانيًا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الجهود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الوطنية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لتعزيز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Toc214475624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554A5F89" w14:textId="06F3B102" w:rsidR="00542C15" w:rsidRDefault="00542C15">
          <w:pPr>
            <w:pStyle w:val="30"/>
            <w:tabs>
              <w:tab w:val="right" w:leader="dot" w:pos="8822"/>
            </w:tabs>
            <w:rPr>
              <w:noProof/>
              <w:rtl/>
            </w:rPr>
          </w:pPr>
          <w:hyperlink w:anchor="_Toc214475625"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نماذج</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تقييم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الأداء</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Toc214475625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213FE85B" w14:textId="4AC23635" w:rsidR="00542C15" w:rsidRDefault="00542C15">
          <w:pPr>
            <w:pStyle w:val="30"/>
            <w:tabs>
              <w:tab w:val="right" w:leader="dot" w:pos="8822"/>
            </w:tabs>
            <w:rPr>
              <w:noProof/>
              <w:rtl/>
            </w:rPr>
          </w:pPr>
          <w:hyperlink w:anchor="_Toc214475626"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تعزيز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الحوافز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المعنوية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Toc214475626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2BC1BFE1" w14:textId="691FCC9A" w:rsidR="00542C15" w:rsidRDefault="00542C15">
          <w:pPr>
            <w:pStyle w:val="30"/>
            <w:tabs>
              <w:tab w:val="right" w:leader="dot" w:pos="8822"/>
            </w:tabs>
            <w:rPr>
              <w:noProof/>
              <w:rtl/>
            </w:rPr>
          </w:pPr>
          <w:hyperlink w:anchor="_Toc214475627" w:history="1">
            <w:r w:rsidRPr="00146321">
              <w:rPr>
                <w:rStyle w:val="Hyperlink"/>
                <w:rFonts w:ascii="Sakkal Majalla" w:eastAsia="Times New Roman" w:hAnsi="Sakkal Majalla" w:cs="Sakkal Majalla"/>
                <w:b/>
                <w:bCs/>
                <w:noProof/>
                <w:kern w:val="0"/>
                <w:rtl/>
                <w14:ligatures w14:val="none"/>
              </w:rPr>
              <w:t xml:space="preserve">3. </w:t>
            </w:r>
            <w:r w:rsidRPr="00146321">
              <w:rPr>
                <w:rStyle w:val="Hyperlink"/>
                <w:rFonts w:ascii="Sakkal Majalla" w:eastAsia="Times New Roman" w:hAnsi="Sakkal Majalla" w:cs="Sakkal Majalla" w:hint="eastAsia"/>
                <w:b/>
                <w:bCs/>
                <w:noProof/>
                <w:kern w:val="0"/>
                <w:rtl/>
                <w14:ligatures w14:val="none"/>
              </w:rPr>
              <w:t>ربط</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بأثر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الموظف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Toc214475627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42EAE5E4" w14:textId="04804F9E" w:rsidR="00542C15" w:rsidRDefault="00542C15">
          <w:pPr>
            <w:pStyle w:val="20"/>
            <w:tabs>
              <w:tab w:val="right" w:leader="dot" w:pos="8822"/>
            </w:tabs>
            <w:rPr>
              <w:noProof/>
              <w:rtl/>
            </w:rPr>
          </w:pPr>
          <w:hyperlink w:anchor="_Toc214475628" w:history="1">
            <w:r w:rsidRPr="00146321">
              <w:rPr>
                <w:rStyle w:val="Hyperlink"/>
                <w:rFonts w:ascii="Sakkal Majalla" w:eastAsia="Times New Roman" w:hAnsi="Sakkal Majalla" w:cs="Sakkal Majalla" w:hint="eastAsia"/>
                <w:b/>
                <w:bCs/>
                <w:noProof/>
                <w:kern w:val="0"/>
                <w:rtl/>
                <w14:ligatures w14:val="none"/>
              </w:rPr>
              <w:t>ثالثًا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الجهود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الوطنية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Toc214475628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48823CC9" w14:textId="115D2E0F" w:rsidR="00542C15" w:rsidRDefault="00542C15">
          <w:pPr>
            <w:pStyle w:val="30"/>
            <w:tabs>
              <w:tab w:val="right" w:leader="dot" w:pos="8822"/>
            </w:tabs>
            <w:rPr>
              <w:noProof/>
              <w:rtl/>
            </w:rPr>
          </w:pPr>
          <w:hyperlink w:anchor="_Toc214475629"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بناء</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منظومة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وطنية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للمهارات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Toc214475629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4762C682" w14:textId="687DE8B0" w:rsidR="00542C15" w:rsidRDefault="00542C15">
          <w:pPr>
            <w:pStyle w:val="30"/>
            <w:tabs>
              <w:tab w:val="right" w:leader="dot" w:pos="8822"/>
            </w:tabs>
            <w:rPr>
              <w:noProof/>
              <w:rtl/>
            </w:rPr>
          </w:pPr>
          <w:hyperlink w:anchor="_Toc214475630"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الاستثمار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التدريب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المتخصص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Toc214475630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33663AC0" w14:textId="64C3C147" w:rsidR="00542C15" w:rsidRDefault="00542C15">
          <w:pPr>
            <w:pStyle w:val="30"/>
            <w:tabs>
              <w:tab w:val="right" w:leader="dot" w:pos="8822"/>
            </w:tabs>
            <w:rPr>
              <w:noProof/>
              <w:rtl/>
            </w:rPr>
          </w:pPr>
          <w:hyperlink w:anchor="_Toc214475631" w:history="1">
            <w:r w:rsidRPr="00146321">
              <w:rPr>
                <w:rStyle w:val="Hyperlink"/>
                <w:rFonts w:ascii="Sakkal Majalla" w:eastAsia="Times New Roman" w:hAnsi="Sakkal Majalla" w:cs="Sakkal Majalla"/>
                <w:b/>
                <w:bCs/>
                <w:noProof/>
                <w:kern w:val="0"/>
                <w:rtl/>
                <w14:ligatures w14:val="none"/>
              </w:rPr>
              <w:t xml:space="preserve">3. </w:t>
            </w:r>
            <w:r w:rsidRPr="00146321">
              <w:rPr>
                <w:rStyle w:val="Hyperlink"/>
                <w:rFonts w:ascii="Sakkal Majalla" w:eastAsia="Times New Roman" w:hAnsi="Sakkal Majalla" w:cs="Sakkal Majalla" w:hint="eastAsia"/>
                <w:b/>
                <w:bCs/>
                <w:noProof/>
                <w:kern w:val="0"/>
                <w:rtl/>
                <w14:ligatures w14:val="none"/>
              </w:rPr>
              <w:t>تسريع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Toc214475631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73E8A333" w14:textId="1544FE2B" w:rsidR="00542C15" w:rsidRDefault="00542C15">
          <w:pPr>
            <w:pStyle w:val="20"/>
            <w:tabs>
              <w:tab w:val="right" w:leader="dot" w:pos="8822"/>
            </w:tabs>
            <w:rPr>
              <w:noProof/>
              <w:rtl/>
            </w:rPr>
          </w:pPr>
          <w:hyperlink w:anchor="_Toc214475632" w:history="1">
            <w:r w:rsidRPr="00146321">
              <w:rPr>
                <w:rStyle w:val="Hyperlink"/>
                <w:rFonts w:ascii="Sakkal Majalla" w:eastAsia="Times New Roman" w:hAnsi="Sakkal Majalla" w:cs="Sakkal Majalla" w:hint="eastAsia"/>
                <w:b/>
                <w:bCs/>
                <w:noProof/>
                <w:kern w:val="0"/>
                <w:rtl/>
                <w14:ligatures w14:val="none"/>
              </w:rPr>
              <w:t>رابعًا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الجهود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الوطنية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لتعزيز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Toc214475632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3EC9D85C" w14:textId="6E064650" w:rsidR="00542C15" w:rsidRDefault="00542C15">
          <w:pPr>
            <w:pStyle w:val="30"/>
            <w:tabs>
              <w:tab w:val="right" w:leader="dot" w:pos="8822"/>
            </w:tabs>
            <w:rPr>
              <w:noProof/>
              <w:rtl/>
            </w:rPr>
          </w:pPr>
          <w:hyperlink w:anchor="_Toc214475633"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تعزيز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التنظيمية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Toc214475633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607E0C6C" w14:textId="626BB9E3" w:rsidR="00542C15" w:rsidRDefault="00542C15">
          <w:pPr>
            <w:pStyle w:val="30"/>
            <w:tabs>
              <w:tab w:val="right" w:leader="dot" w:pos="8822"/>
            </w:tabs>
            <w:rPr>
              <w:noProof/>
              <w:rtl/>
            </w:rPr>
          </w:pPr>
          <w:hyperlink w:anchor="_Toc214475634"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دعم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السلامة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والصحة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المهنية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Toc214475634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5EAF849E" w14:textId="4A97A252" w:rsidR="00542C15" w:rsidRDefault="00542C15">
          <w:pPr>
            <w:pStyle w:val="30"/>
            <w:tabs>
              <w:tab w:val="right" w:leader="dot" w:pos="8822"/>
            </w:tabs>
            <w:rPr>
              <w:noProof/>
              <w:rtl/>
            </w:rPr>
          </w:pPr>
          <w:hyperlink w:anchor="_Toc214475635" w:history="1">
            <w:r w:rsidRPr="00146321">
              <w:rPr>
                <w:rStyle w:val="Hyperlink"/>
                <w:rFonts w:ascii="Sakkal Majalla" w:eastAsia="Times New Roman" w:hAnsi="Sakkal Majalla" w:cs="Sakkal Majalla"/>
                <w:b/>
                <w:bCs/>
                <w:noProof/>
                <w:kern w:val="0"/>
                <w:rtl/>
                <w14:ligatures w14:val="none"/>
              </w:rPr>
              <w:t xml:space="preserve">3. </w:t>
            </w:r>
            <w:r w:rsidRPr="00146321">
              <w:rPr>
                <w:rStyle w:val="Hyperlink"/>
                <w:rFonts w:ascii="Sakkal Majalla" w:eastAsia="Times New Roman" w:hAnsi="Sakkal Majalla" w:cs="Sakkal Majalla" w:hint="eastAsia"/>
                <w:b/>
                <w:bCs/>
                <w:noProof/>
                <w:kern w:val="0"/>
                <w:rtl/>
                <w14:ligatures w14:val="none"/>
              </w:rPr>
              <w:t>تحسين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Toc214475635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0E7F8522" w14:textId="1311F948" w:rsidR="00542C15" w:rsidRDefault="00542C15">
          <w:pPr>
            <w:pStyle w:val="20"/>
            <w:tabs>
              <w:tab w:val="right" w:leader="dot" w:pos="8822"/>
            </w:tabs>
            <w:rPr>
              <w:noProof/>
              <w:rtl/>
            </w:rPr>
          </w:pPr>
          <w:hyperlink w:anchor="_Toc214475636" w:history="1">
            <w:r w:rsidRPr="00146321">
              <w:rPr>
                <w:rStyle w:val="Hyperlink"/>
                <w:rFonts w:ascii="Sakkal Majalla" w:eastAsia="Times New Roman" w:hAnsi="Sakkal Majalla" w:cs="Sakkal Majalla" w:hint="eastAsia"/>
                <w:b/>
                <w:bCs/>
                <w:noProof/>
                <w:kern w:val="0"/>
                <w:rtl/>
                <w14:ligatures w14:val="none"/>
              </w:rPr>
              <w:t>خامسًا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الجهود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الوطنية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Toc214475636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4D2313C3" w14:textId="73470CDE" w:rsidR="00542C15" w:rsidRDefault="00542C15">
          <w:pPr>
            <w:pStyle w:val="30"/>
            <w:tabs>
              <w:tab w:val="right" w:leader="dot" w:pos="8822"/>
            </w:tabs>
            <w:rPr>
              <w:noProof/>
              <w:rtl/>
            </w:rPr>
          </w:pPr>
          <w:hyperlink w:anchor="_Toc214475637"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بنية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تحتية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رقمية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متقدمة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Toc214475637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55B9F256" w14:textId="4151789E" w:rsidR="00542C15" w:rsidRDefault="00542C15">
          <w:pPr>
            <w:pStyle w:val="30"/>
            <w:tabs>
              <w:tab w:val="right" w:leader="dot" w:pos="8822"/>
            </w:tabs>
            <w:rPr>
              <w:noProof/>
              <w:rtl/>
            </w:rPr>
          </w:pPr>
          <w:hyperlink w:anchor="_Toc214475638"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المهارات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Toc214475638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5992A68E" w14:textId="5ADD0E5B" w:rsidR="00542C15" w:rsidRDefault="00542C15">
          <w:pPr>
            <w:pStyle w:val="30"/>
            <w:tabs>
              <w:tab w:val="right" w:leader="dot" w:pos="8822"/>
            </w:tabs>
            <w:rPr>
              <w:noProof/>
              <w:rtl/>
            </w:rPr>
          </w:pPr>
          <w:hyperlink w:anchor="_Toc214475639" w:history="1">
            <w:r w:rsidRPr="00146321">
              <w:rPr>
                <w:rStyle w:val="Hyperlink"/>
                <w:rFonts w:ascii="Sakkal Majalla" w:eastAsia="Times New Roman" w:hAnsi="Sakkal Majalla" w:cs="Sakkal Majalla"/>
                <w:b/>
                <w:bCs/>
                <w:noProof/>
                <w:kern w:val="0"/>
                <w:rtl/>
                <w14:ligatures w14:val="none"/>
              </w:rPr>
              <w:t xml:space="preserve">3. </w:t>
            </w:r>
            <w:r w:rsidRPr="00146321">
              <w:rPr>
                <w:rStyle w:val="Hyperlink"/>
                <w:rFonts w:ascii="Sakkal Majalla" w:eastAsia="Times New Roman" w:hAnsi="Sakkal Majalla" w:cs="Sakkal Majalla" w:hint="eastAsia"/>
                <w:b/>
                <w:bCs/>
                <w:noProof/>
                <w:kern w:val="0"/>
                <w:rtl/>
                <w14:ligatures w14:val="none"/>
              </w:rPr>
              <w:t>دعم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الرقمنة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Toc214475639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6A0C8334" w14:textId="60C5C016" w:rsidR="00542C15" w:rsidRDefault="00542C15">
          <w:pPr>
            <w:pStyle w:val="20"/>
            <w:tabs>
              <w:tab w:val="right" w:leader="dot" w:pos="8822"/>
            </w:tabs>
            <w:rPr>
              <w:noProof/>
              <w:rtl/>
            </w:rPr>
          </w:pPr>
          <w:hyperlink w:anchor="_Toc214475640" w:history="1">
            <w:r w:rsidRPr="00146321">
              <w:rPr>
                <w:rStyle w:val="Hyperlink"/>
                <w:rFonts w:ascii="Sakkal Majalla" w:eastAsia="Times New Roman" w:hAnsi="Sakkal Majalla" w:cs="Sakkal Majalla" w:hint="eastAsia"/>
                <w:b/>
                <w:bCs/>
                <w:noProof/>
                <w:kern w:val="0"/>
                <w:rtl/>
                <w14:ligatures w14:val="none"/>
              </w:rPr>
              <w:t>سادسًا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التحديات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تواجه</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المنظومة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Toc214475640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7D125820" w14:textId="1010281B" w:rsidR="00542C15" w:rsidRDefault="00542C15">
          <w:pPr>
            <w:pStyle w:val="30"/>
            <w:tabs>
              <w:tab w:val="right" w:leader="dot" w:pos="8822"/>
            </w:tabs>
            <w:rPr>
              <w:noProof/>
              <w:rtl/>
            </w:rPr>
          </w:pPr>
          <w:hyperlink w:anchor="_Toc214475641"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فجوة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التطبيق</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Toc214475641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43CBB597" w14:textId="4F038A16" w:rsidR="00542C15" w:rsidRDefault="00542C15">
          <w:pPr>
            <w:pStyle w:val="30"/>
            <w:tabs>
              <w:tab w:val="right" w:leader="dot" w:pos="8822"/>
            </w:tabs>
            <w:rPr>
              <w:noProof/>
              <w:rtl/>
            </w:rPr>
          </w:pPr>
          <w:hyperlink w:anchor="_Toc214475642"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مقاومة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التغيير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Toc214475642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79024655" w14:textId="748D2CE4" w:rsidR="00542C15" w:rsidRDefault="00542C15">
          <w:pPr>
            <w:pStyle w:val="30"/>
            <w:tabs>
              <w:tab w:val="right" w:leader="dot" w:pos="8822"/>
            </w:tabs>
            <w:rPr>
              <w:noProof/>
              <w:rtl/>
            </w:rPr>
          </w:pPr>
          <w:hyperlink w:anchor="_Toc214475643" w:history="1">
            <w:r w:rsidRPr="00146321">
              <w:rPr>
                <w:rStyle w:val="Hyperlink"/>
                <w:rFonts w:ascii="Sakkal Majalla" w:eastAsia="Times New Roman" w:hAnsi="Sakkal Majalla" w:cs="Sakkal Majalla"/>
                <w:b/>
                <w:bCs/>
                <w:noProof/>
                <w:kern w:val="0"/>
                <w:rtl/>
                <w14:ligatures w14:val="none"/>
              </w:rPr>
              <w:t xml:space="preserve">3. </w:t>
            </w:r>
            <w:r w:rsidRPr="00146321">
              <w:rPr>
                <w:rStyle w:val="Hyperlink"/>
                <w:rFonts w:ascii="Sakkal Majalla" w:eastAsia="Times New Roman" w:hAnsi="Sakkal Majalla" w:cs="Sakkal Majalla" w:hint="eastAsia"/>
                <w:b/>
                <w:bCs/>
                <w:noProof/>
                <w:kern w:val="0"/>
                <w:rtl/>
                <w14:ligatures w14:val="none"/>
              </w:rPr>
              <w:t>تفاوت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نضج</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Toc214475643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67511AF8" w14:textId="089ED56B" w:rsidR="00542C15" w:rsidRDefault="00542C15">
          <w:pPr>
            <w:pStyle w:val="30"/>
            <w:tabs>
              <w:tab w:val="right" w:leader="dot" w:pos="8822"/>
            </w:tabs>
            <w:rPr>
              <w:noProof/>
              <w:rtl/>
            </w:rPr>
          </w:pPr>
          <w:hyperlink w:anchor="_Toc214475644" w:history="1">
            <w:r w:rsidRPr="00146321">
              <w:rPr>
                <w:rStyle w:val="Hyperlink"/>
                <w:rFonts w:ascii="Sakkal Majalla" w:eastAsia="Times New Roman" w:hAnsi="Sakkal Majalla" w:cs="Sakkal Majalla"/>
                <w:b/>
                <w:bCs/>
                <w:noProof/>
                <w:kern w:val="0"/>
                <w:rtl/>
                <w14:ligatures w14:val="none"/>
              </w:rPr>
              <w:t xml:space="preserve">4. </w:t>
            </w:r>
            <w:r w:rsidRPr="00146321">
              <w:rPr>
                <w:rStyle w:val="Hyperlink"/>
                <w:rFonts w:ascii="Sakkal Majalla" w:eastAsia="Times New Roman" w:hAnsi="Sakkal Majalla" w:cs="Sakkal Majalla" w:hint="eastAsia"/>
                <w:b/>
                <w:bCs/>
                <w:noProof/>
                <w:kern w:val="0"/>
                <w:rtl/>
                <w14:ligatures w14:val="none"/>
              </w:rPr>
              <w:t>تحديات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مواءمة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المهارات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Toc214475644 \h</w:instrText>
            </w:r>
            <w:r>
              <w:rPr>
                <w:noProof/>
                <w:webHidden/>
                <w:rtl/>
              </w:rPr>
              <w:instrText xml:space="preserve">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14:paraId="2D84921B" w14:textId="2E7F2D71" w:rsidR="00542C15" w:rsidRDefault="00542C15">
          <w:pPr>
            <w:pStyle w:val="30"/>
            <w:tabs>
              <w:tab w:val="right" w:leader="dot" w:pos="8822"/>
            </w:tabs>
            <w:rPr>
              <w:noProof/>
              <w:rtl/>
            </w:rPr>
          </w:pPr>
          <w:hyperlink w:anchor="_Toc214475645" w:history="1">
            <w:r w:rsidRPr="00146321">
              <w:rPr>
                <w:rStyle w:val="Hyperlink"/>
                <w:rFonts w:ascii="Sakkal Majalla" w:eastAsia="Times New Roman" w:hAnsi="Sakkal Majalla" w:cs="Sakkal Majalla"/>
                <w:b/>
                <w:bCs/>
                <w:noProof/>
                <w:kern w:val="0"/>
                <w:rtl/>
                <w14:ligatures w14:val="none"/>
              </w:rPr>
              <w:t xml:space="preserve">5. </w:t>
            </w:r>
            <w:r w:rsidRPr="00146321">
              <w:rPr>
                <w:rStyle w:val="Hyperlink"/>
                <w:rFonts w:ascii="Sakkal Majalla" w:eastAsia="Times New Roman" w:hAnsi="Sakkal Majalla" w:cs="Sakkal Majalla" w:hint="eastAsia"/>
                <w:b/>
                <w:bCs/>
                <w:noProof/>
                <w:kern w:val="0"/>
                <w:rtl/>
                <w14:ligatures w14:val="none"/>
              </w:rPr>
              <w:t>ارتفاع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مستوى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التوقعات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Toc214475645 \h</w:instrText>
            </w:r>
            <w:r>
              <w:rPr>
                <w:noProof/>
                <w:webHidden/>
                <w:rtl/>
              </w:rPr>
              <w:instrText xml:space="preserve">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14:paraId="51E5F2DE" w14:textId="56967E19" w:rsidR="00542C15" w:rsidRDefault="00542C15">
          <w:pPr>
            <w:pStyle w:val="30"/>
            <w:tabs>
              <w:tab w:val="right" w:leader="dot" w:pos="8822"/>
            </w:tabs>
            <w:rPr>
              <w:noProof/>
              <w:rtl/>
            </w:rPr>
          </w:pPr>
          <w:hyperlink w:anchor="_Toc214475646" w:history="1">
            <w:r w:rsidRPr="00146321">
              <w:rPr>
                <w:rStyle w:val="Hyperlink"/>
                <w:rFonts w:ascii="Sakkal Majalla" w:eastAsia="Times New Roman" w:hAnsi="Sakkal Majalla" w:cs="Sakkal Majalla"/>
                <w:b/>
                <w:bCs/>
                <w:noProof/>
                <w:kern w:val="0"/>
                <w:rtl/>
                <w14:ligatures w14:val="none"/>
              </w:rPr>
              <w:t xml:space="preserve">6. </w:t>
            </w:r>
            <w:r w:rsidRPr="00146321">
              <w:rPr>
                <w:rStyle w:val="Hyperlink"/>
                <w:rFonts w:ascii="Sakkal Majalla" w:eastAsia="Times New Roman" w:hAnsi="Sakkal Majalla" w:cs="Sakkal Majalla" w:hint="eastAsia"/>
                <w:b/>
                <w:bCs/>
                <w:noProof/>
                <w:kern w:val="0"/>
                <w:rtl/>
                <w14:ligatures w14:val="none"/>
              </w:rPr>
              <w:t>ضعف</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تكامل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البيانات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المؤسسات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Toc214475646 \h</w:instrText>
            </w:r>
            <w:r>
              <w:rPr>
                <w:noProof/>
                <w:webHidden/>
                <w:rtl/>
              </w:rPr>
              <w:instrText xml:space="preserve">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14:paraId="7DA31F69" w14:textId="02325BAD" w:rsidR="00542C15" w:rsidRDefault="00542C15">
          <w:pPr>
            <w:pStyle w:val="20"/>
            <w:tabs>
              <w:tab w:val="right" w:leader="dot" w:pos="8822"/>
            </w:tabs>
            <w:rPr>
              <w:noProof/>
              <w:rtl/>
            </w:rPr>
          </w:pPr>
          <w:hyperlink w:anchor="_Toc214475647" w:history="1">
            <w:r w:rsidRPr="00146321">
              <w:rPr>
                <w:rStyle w:val="Hyperlink"/>
                <w:rFonts w:ascii="Sakkal Majalla" w:eastAsia="Times New Roman" w:hAnsi="Sakkal Majalla" w:cs="Sakkal Majalla" w:hint="eastAsia"/>
                <w:b/>
                <w:bCs/>
                <w:noProof/>
                <w:kern w:val="0"/>
                <w:rtl/>
                <w14:ligatures w14:val="none"/>
              </w:rPr>
              <w:t>سابعًا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تحليل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لمستقبل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الفردية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المملكة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Toc214475647 \h</w:instrText>
            </w:r>
            <w:r>
              <w:rPr>
                <w:noProof/>
                <w:webHidden/>
                <w:rtl/>
              </w:rPr>
              <w:instrText xml:space="preserve">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14:paraId="75F90D81" w14:textId="7D5DCE8F" w:rsidR="00542C15" w:rsidRDefault="00542C15">
          <w:pPr>
            <w:pStyle w:val="30"/>
            <w:tabs>
              <w:tab w:val="right" w:leader="dot" w:pos="8822"/>
            </w:tabs>
            <w:rPr>
              <w:noProof/>
              <w:rtl/>
            </w:rPr>
          </w:pPr>
          <w:hyperlink w:anchor="_Toc214475648"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اختيار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المنهج</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الوصفي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التحليلي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وتبريره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Toc214475648 \h</w:instrText>
            </w:r>
            <w:r>
              <w:rPr>
                <w:noProof/>
                <w:webHidden/>
                <w:rtl/>
              </w:rPr>
              <w:instrText xml:space="preserve"> </w:instrText>
            </w:r>
            <w:r>
              <w:rPr>
                <w:rStyle w:val="Hyperlink"/>
                <w:noProof/>
                <w:rtl/>
              </w:rPr>
            </w:r>
            <w:r>
              <w:rPr>
                <w:rStyle w:val="Hyperlink"/>
                <w:noProof/>
                <w:rtl/>
              </w:rPr>
              <w:fldChar w:fldCharType="separate"/>
            </w:r>
            <w:r>
              <w:rPr>
                <w:noProof/>
                <w:webHidden/>
                <w:rtl/>
              </w:rPr>
              <w:t>90</w:t>
            </w:r>
            <w:r>
              <w:rPr>
                <w:rStyle w:val="Hyperlink"/>
                <w:noProof/>
                <w:rtl/>
              </w:rPr>
              <w:fldChar w:fldCharType="end"/>
            </w:r>
          </w:hyperlink>
        </w:p>
        <w:p w14:paraId="6E88128F" w14:textId="7471A03D" w:rsidR="00542C15" w:rsidRDefault="00542C15">
          <w:pPr>
            <w:pStyle w:val="30"/>
            <w:tabs>
              <w:tab w:val="right" w:leader="dot" w:pos="8822"/>
            </w:tabs>
            <w:rPr>
              <w:noProof/>
              <w:rtl/>
            </w:rPr>
          </w:pPr>
          <w:hyperlink w:anchor="_Toc214475649"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الدمج</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المنهج</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الكمي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والنوعي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Toc214475649 \h</w:instrText>
            </w:r>
            <w:r>
              <w:rPr>
                <w:noProof/>
                <w:webHidden/>
                <w:rtl/>
              </w:rPr>
              <w:instrText xml:space="preserve"> </w:instrText>
            </w:r>
            <w:r>
              <w:rPr>
                <w:rStyle w:val="Hyperlink"/>
                <w:noProof/>
                <w:rtl/>
              </w:rPr>
            </w:r>
            <w:r>
              <w:rPr>
                <w:rStyle w:val="Hyperlink"/>
                <w:noProof/>
                <w:rtl/>
              </w:rPr>
              <w:fldChar w:fldCharType="separate"/>
            </w:r>
            <w:r>
              <w:rPr>
                <w:noProof/>
                <w:webHidden/>
                <w:rtl/>
              </w:rPr>
              <w:t>90</w:t>
            </w:r>
            <w:r>
              <w:rPr>
                <w:rStyle w:val="Hyperlink"/>
                <w:noProof/>
                <w:rtl/>
              </w:rPr>
              <w:fldChar w:fldCharType="end"/>
            </w:r>
          </w:hyperlink>
        </w:p>
        <w:p w14:paraId="753CEC29" w14:textId="6C6CCE9A" w:rsidR="00542C15" w:rsidRDefault="00542C15">
          <w:pPr>
            <w:pStyle w:val="30"/>
            <w:tabs>
              <w:tab w:val="right" w:leader="dot" w:pos="8822"/>
            </w:tabs>
            <w:rPr>
              <w:noProof/>
              <w:rtl/>
            </w:rPr>
          </w:pPr>
          <w:hyperlink w:anchor="_Toc214475650" w:history="1">
            <w:r w:rsidRPr="00146321">
              <w:rPr>
                <w:rStyle w:val="Hyperlink"/>
                <w:rFonts w:ascii="Sakkal Majalla" w:eastAsia="Times New Roman" w:hAnsi="Sakkal Majalla" w:cs="Sakkal Majalla"/>
                <w:b/>
                <w:bCs/>
                <w:noProof/>
                <w:kern w:val="0"/>
                <w14:ligatures w14:val="none"/>
              </w:rPr>
              <w:t>Mixed Methods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Toc214475650 \h</w:instrText>
            </w:r>
            <w:r>
              <w:rPr>
                <w:noProof/>
                <w:webHidden/>
                <w:rtl/>
              </w:rPr>
              <w:instrText xml:space="preserve"> </w:instrText>
            </w:r>
            <w:r>
              <w:rPr>
                <w:rStyle w:val="Hyperlink"/>
                <w:noProof/>
                <w:rtl/>
              </w:rPr>
            </w:r>
            <w:r>
              <w:rPr>
                <w:rStyle w:val="Hyperlink"/>
                <w:noProof/>
                <w:rtl/>
              </w:rPr>
              <w:fldChar w:fldCharType="separate"/>
            </w:r>
            <w:r>
              <w:rPr>
                <w:noProof/>
                <w:webHidden/>
                <w:rtl/>
              </w:rPr>
              <w:t>90</w:t>
            </w:r>
            <w:r>
              <w:rPr>
                <w:rStyle w:val="Hyperlink"/>
                <w:noProof/>
                <w:rtl/>
              </w:rPr>
              <w:fldChar w:fldCharType="end"/>
            </w:r>
          </w:hyperlink>
        </w:p>
        <w:p w14:paraId="3D3CD69B" w14:textId="759BD429" w:rsidR="00542C15" w:rsidRDefault="00542C15">
          <w:pPr>
            <w:pStyle w:val="30"/>
            <w:tabs>
              <w:tab w:val="right" w:leader="dot" w:pos="8822"/>
            </w:tabs>
            <w:rPr>
              <w:noProof/>
              <w:rtl/>
            </w:rPr>
          </w:pPr>
          <w:hyperlink w:anchor="_Toc214475651" w:history="1">
            <w:r w:rsidRPr="00146321">
              <w:rPr>
                <w:rStyle w:val="Hyperlink"/>
                <w:rFonts w:ascii="Sakkal Majalla" w:eastAsia="Times New Roman" w:hAnsi="Sakkal Majalla" w:cs="Sakkal Majalla"/>
                <w:b/>
                <w:bCs/>
                <w:noProof/>
                <w:kern w:val="0"/>
                <w:rtl/>
                <w14:ligatures w14:val="none"/>
              </w:rPr>
              <w:t xml:space="preserve">3. </w:t>
            </w:r>
            <w:r w:rsidRPr="00146321">
              <w:rPr>
                <w:rStyle w:val="Hyperlink"/>
                <w:rFonts w:ascii="Sakkal Majalla" w:eastAsia="Times New Roman" w:hAnsi="Sakkal Majalla" w:cs="Sakkal Majalla" w:hint="eastAsia"/>
                <w:b/>
                <w:bCs/>
                <w:noProof/>
                <w:kern w:val="0"/>
                <w:rtl/>
                <w14:ligatures w14:val="none"/>
              </w:rPr>
              <w:t>أدوات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جمع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البيانات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وتفسير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اختيارها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Toc214475651 \h</w:instrText>
            </w:r>
            <w:r>
              <w:rPr>
                <w:noProof/>
                <w:webHidden/>
                <w:rtl/>
              </w:rPr>
              <w:instrText xml:space="preserve"> </w:instrText>
            </w:r>
            <w:r>
              <w:rPr>
                <w:rStyle w:val="Hyperlink"/>
                <w:noProof/>
                <w:rtl/>
              </w:rPr>
            </w:r>
            <w:r>
              <w:rPr>
                <w:rStyle w:val="Hyperlink"/>
                <w:noProof/>
                <w:rtl/>
              </w:rPr>
              <w:fldChar w:fldCharType="separate"/>
            </w:r>
            <w:r>
              <w:rPr>
                <w:noProof/>
                <w:webHidden/>
                <w:rtl/>
              </w:rPr>
              <w:t>91</w:t>
            </w:r>
            <w:r>
              <w:rPr>
                <w:rStyle w:val="Hyperlink"/>
                <w:noProof/>
                <w:rtl/>
              </w:rPr>
              <w:fldChar w:fldCharType="end"/>
            </w:r>
          </w:hyperlink>
        </w:p>
        <w:p w14:paraId="6201DFEF" w14:textId="560A6525" w:rsidR="00542C15" w:rsidRDefault="00542C15">
          <w:pPr>
            <w:pStyle w:val="20"/>
            <w:tabs>
              <w:tab w:val="right" w:leader="dot" w:pos="8822"/>
            </w:tabs>
            <w:rPr>
              <w:noProof/>
              <w:rtl/>
            </w:rPr>
          </w:pPr>
          <w:hyperlink w:anchor="_Toc214475652" w:history="1">
            <w:r w:rsidRPr="00146321">
              <w:rPr>
                <w:rStyle w:val="Hyperlink"/>
                <w:rFonts w:ascii="Sakkal Majalla" w:eastAsia="Times New Roman" w:hAnsi="Sakkal Majalla" w:cs="Sakkal Majalla" w:hint="eastAsia"/>
                <w:b/>
                <w:bCs/>
                <w:noProof/>
                <w:kern w:val="0"/>
                <w:rtl/>
                <w14:ligatures w14:val="none"/>
              </w:rPr>
              <w:t>أولاً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الحدود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المكانية</w:t>
            </w:r>
            <w:r w:rsidRPr="00146321">
              <w:rPr>
                <w:rStyle w:val="Hyperlink"/>
                <w:rFonts w:ascii="Sakkal Majalla" w:eastAsia="Times New Roman" w:hAnsi="Sakkal Majalla" w:cs="Sakkal Majalla"/>
                <w:b/>
                <w:bCs/>
                <w:noProof/>
                <w:kern w:val="0"/>
                <w:rtl/>
                <w14:ligatures w14:val="none"/>
              </w:rPr>
              <w:t xml:space="preserve"> – </w:t>
            </w:r>
            <w:r w:rsidRPr="00146321">
              <w:rPr>
                <w:rStyle w:val="Hyperlink"/>
                <w:rFonts w:ascii="Sakkal Majalla" w:eastAsia="Times New Roman" w:hAnsi="Sakkal Majalla" w:cs="Sakkal Majalla" w:hint="eastAsia"/>
                <w:b/>
                <w:bCs/>
                <w:noProof/>
                <w:kern w:val="0"/>
                <w:rtl/>
                <w14:ligatures w14:val="none"/>
              </w:rPr>
              <w:t>تنوع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البيئات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المؤسسية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داخل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المملكة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Toc214475652 \h</w:instrText>
            </w:r>
            <w:r>
              <w:rPr>
                <w:noProof/>
                <w:webHidden/>
                <w:rtl/>
              </w:rPr>
              <w:instrText xml:space="preserve">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14:paraId="7CF8B5AD" w14:textId="403128D5" w:rsidR="00542C15" w:rsidRDefault="00542C15">
          <w:pPr>
            <w:pStyle w:val="20"/>
            <w:tabs>
              <w:tab w:val="right" w:leader="dot" w:pos="8822"/>
            </w:tabs>
            <w:rPr>
              <w:noProof/>
              <w:rtl/>
            </w:rPr>
          </w:pPr>
          <w:hyperlink w:anchor="_Toc214475653" w:history="1">
            <w:r w:rsidRPr="00146321">
              <w:rPr>
                <w:rStyle w:val="Hyperlink"/>
                <w:rFonts w:ascii="Sakkal Majalla" w:eastAsia="Times New Roman" w:hAnsi="Sakkal Majalla" w:cs="Sakkal Majalla" w:hint="eastAsia"/>
                <w:b/>
                <w:bCs/>
                <w:noProof/>
                <w:kern w:val="0"/>
                <w:rtl/>
                <w14:ligatures w14:val="none"/>
              </w:rPr>
              <w:t>ثانيًا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الحدود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الموضوعية</w:t>
            </w:r>
            <w:r w:rsidRPr="00146321">
              <w:rPr>
                <w:rStyle w:val="Hyperlink"/>
                <w:rFonts w:ascii="Sakkal Majalla" w:eastAsia="Times New Roman" w:hAnsi="Sakkal Majalla" w:cs="Sakkal Majalla"/>
                <w:b/>
                <w:bCs/>
                <w:noProof/>
                <w:kern w:val="0"/>
                <w:rtl/>
                <w14:ligatures w14:val="none"/>
              </w:rPr>
              <w:t xml:space="preserve"> – </w:t>
            </w:r>
            <w:r w:rsidRPr="00146321">
              <w:rPr>
                <w:rStyle w:val="Hyperlink"/>
                <w:rFonts w:ascii="Sakkal Majalla" w:eastAsia="Times New Roman" w:hAnsi="Sakkal Majalla" w:cs="Sakkal Majalla" w:hint="eastAsia"/>
                <w:b/>
                <w:bCs/>
                <w:noProof/>
                <w:kern w:val="0"/>
                <w:rtl/>
                <w14:ligatures w14:val="none"/>
              </w:rPr>
              <w:t>قصر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الدراسة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أربع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متغيرات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رئيسية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Toc214475653 \h</w:instrText>
            </w:r>
            <w:r>
              <w:rPr>
                <w:noProof/>
                <w:webHidden/>
                <w:rtl/>
              </w:rPr>
              <w:instrText xml:space="preserve"> </w:instrText>
            </w:r>
            <w:r>
              <w:rPr>
                <w:rStyle w:val="Hyperlink"/>
                <w:noProof/>
                <w:rtl/>
              </w:rPr>
            </w:r>
            <w:r>
              <w:rPr>
                <w:rStyle w:val="Hyperlink"/>
                <w:noProof/>
                <w:rtl/>
              </w:rPr>
              <w:fldChar w:fldCharType="separate"/>
            </w:r>
            <w:r>
              <w:rPr>
                <w:noProof/>
                <w:webHidden/>
                <w:rtl/>
              </w:rPr>
              <w:t>93</w:t>
            </w:r>
            <w:r>
              <w:rPr>
                <w:rStyle w:val="Hyperlink"/>
                <w:noProof/>
                <w:rtl/>
              </w:rPr>
              <w:fldChar w:fldCharType="end"/>
            </w:r>
          </w:hyperlink>
        </w:p>
        <w:p w14:paraId="6C5EB697" w14:textId="258C937D" w:rsidR="00542C15" w:rsidRDefault="00542C15">
          <w:pPr>
            <w:pStyle w:val="20"/>
            <w:tabs>
              <w:tab w:val="right" w:leader="dot" w:pos="8822"/>
            </w:tabs>
            <w:rPr>
              <w:noProof/>
              <w:rtl/>
            </w:rPr>
          </w:pPr>
          <w:hyperlink w:anchor="_Toc214475654" w:history="1">
            <w:r w:rsidRPr="00146321">
              <w:rPr>
                <w:rStyle w:val="Hyperlink"/>
                <w:rFonts w:ascii="Sakkal Majalla" w:eastAsia="Times New Roman" w:hAnsi="Sakkal Majalla" w:cs="Sakkal Majalla" w:hint="eastAsia"/>
                <w:b/>
                <w:bCs/>
                <w:noProof/>
                <w:kern w:val="0"/>
                <w:rtl/>
                <w14:ligatures w14:val="none"/>
              </w:rPr>
              <w:t>ثالثًا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الحدود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الزمانية</w:t>
            </w:r>
            <w:r w:rsidRPr="00146321">
              <w:rPr>
                <w:rStyle w:val="Hyperlink"/>
                <w:rFonts w:ascii="Sakkal Majalla" w:eastAsia="Times New Roman" w:hAnsi="Sakkal Majalla" w:cs="Sakkal Majalla"/>
                <w:b/>
                <w:bCs/>
                <w:noProof/>
                <w:kern w:val="0"/>
                <w:rtl/>
                <w14:ligatures w14:val="none"/>
              </w:rPr>
              <w:t xml:space="preserve"> – </w:t>
            </w:r>
            <w:r w:rsidRPr="00146321">
              <w:rPr>
                <w:rStyle w:val="Hyperlink"/>
                <w:rFonts w:ascii="Sakkal Majalla" w:eastAsia="Times New Roman" w:hAnsi="Sakkal Majalla" w:cs="Sakkal Majalla" w:hint="eastAsia"/>
                <w:b/>
                <w:bCs/>
                <w:noProof/>
                <w:kern w:val="0"/>
                <w:rtl/>
                <w14:ligatures w14:val="none"/>
              </w:rPr>
              <w:t>تمثيل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مرحلة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الوطني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Toc214475654 \h</w:instrText>
            </w:r>
            <w:r>
              <w:rPr>
                <w:noProof/>
                <w:webHidden/>
                <w:rtl/>
              </w:rPr>
              <w:instrText xml:space="preserve"> </w:instrText>
            </w:r>
            <w:r>
              <w:rPr>
                <w:rStyle w:val="Hyperlink"/>
                <w:noProof/>
                <w:rtl/>
              </w:rPr>
            </w:r>
            <w:r>
              <w:rPr>
                <w:rStyle w:val="Hyperlink"/>
                <w:noProof/>
                <w:rtl/>
              </w:rPr>
              <w:fldChar w:fldCharType="separate"/>
            </w:r>
            <w:r>
              <w:rPr>
                <w:noProof/>
                <w:webHidden/>
                <w:rtl/>
              </w:rPr>
              <w:t>94</w:t>
            </w:r>
            <w:r>
              <w:rPr>
                <w:rStyle w:val="Hyperlink"/>
                <w:noProof/>
                <w:rtl/>
              </w:rPr>
              <w:fldChar w:fldCharType="end"/>
            </w:r>
          </w:hyperlink>
        </w:p>
        <w:p w14:paraId="088FABBB" w14:textId="12722484" w:rsidR="00542C15" w:rsidRDefault="00542C15">
          <w:pPr>
            <w:pStyle w:val="20"/>
            <w:tabs>
              <w:tab w:val="right" w:leader="dot" w:pos="8822"/>
            </w:tabs>
            <w:rPr>
              <w:noProof/>
              <w:rtl/>
            </w:rPr>
          </w:pPr>
          <w:hyperlink w:anchor="_Toc214475655" w:history="1">
            <w:r w:rsidRPr="00146321">
              <w:rPr>
                <w:rStyle w:val="Hyperlink"/>
                <w:rFonts w:ascii="Sakkal Majalla" w:eastAsia="Times New Roman" w:hAnsi="Sakkal Majalla" w:cs="Sakkal Majalla" w:hint="eastAsia"/>
                <w:b/>
                <w:bCs/>
                <w:noProof/>
                <w:kern w:val="0"/>
                <w:rtl/>
                <w14:ligatures w14:val="none"/>
              </w:rPr>
              <w:t>رابعًا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الحدود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البشرية</w:t>
            </w:r>
            <w:r w:rsidRPr="00146321">
              <w:rPr>
                <w:rStyle w:val="Hyperlink"/>
                <w:rFonts w:ascii="Sakkal Majalla" w:eastAsia="Times New Roman" w:hAnsi="Sakkal Majalla" w:cs="Sakkal Majalla"/>
                <w:b/>
                <w:bCs/>
                <w:noProof/>
                <w:kern w:val="0"/>
                <w:rtl/>
                <w14:ligatures w14:val="none"/>
              </w:rPr>
              <w:t xml:space="preserve"> – </w:t>
            </w:r>
            <w:r w:rsidRPr="00146321">
              <w:rPr>
                <w:rStyle w:val="Hyperlink"/>
                <w:rFonts w:ascii="Sakkal Majalla" w:eastAsia="Times New Roman" w:hAnsi="Sakkal Majalla" w:cs="Sakkal Majalla" w:hint="eastAsia"/>
                <w:b/>
                <w:bCs/>
                <w:noProof/>
                <w:kern w:val="0"/>
                <w:rtl/>
                <w14:ligatures w14:val="none"/>
              </w:rPr>
              <w:t>قصر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الدراسة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الموظفين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بدوام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كامل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Toc214475655 \h</w:instrText>
            </w:r>
            <w:r>
              <w:rPr>
                <w:noProof/>
                <w:webHidden/>
                <w:rtl/>
              </w:rPr>
              <w:instrText xml:space="preserve"> </w:instrText>
            </w:r>
            <w:r>
              <w:rPr>
                <w:rStyle w:val="Hyperlink"/>
                <w:noProof/>
                <w:rtl/>
              </w:rPr>
            </w:r>
            <w:r>
              <w:rPr>
                <w:rStyle w:val="Hyperlink"/>
                <w:noProof/>
                <w:rtl/>
              </w:rPr>
              <w:fldChar w:fldCharType="separate"/>
            </w:r>
            <w:r>
              <w:rPr>
                <w:noProof/>
                <w:webHidden/>
                <w:rtl/>
              </w:rPr>
              <w:t>94</w:t>
            </w:r>
            <w:r>
              <w:rPr>
                <w:rStyle w:val="Hyperlink"/>
                <w:noProof/>
                <w:rtl/>
              </w:rPr>
              <w:fldChar w:fldCharType="end"/>
            </w:r>
          </w:hyperlink>
        </w:p>
        <w:p w14:paraId="0ABBD591" w14:textId="675ADE3B" w:rsidR="00542C15" w:rsidRDefault="00542C15">
          <w:pPr>
            <w:pStyle w:val="20"/>
            <w:tabs>
              <w:tab w:val="right" w:leader="dot" w:pos="8822"/>
            </w:tabs>
            <w:rPr>
              <w:noProof/>
              <w:rtl/>
            </w:rPr>
          </w:pPr>
          <w:hyperlink w:anchor="_Toc214475656" w:history="1">
            <w:r w:rsidRPr="00146321">
              <w:rPr>
                <w:rStyle w:val="Hyperlink"/>
                <w:rFonts w:ascii="Sakkal Majalla" w:eastAsia="Times New Roman" w:hAnsi="Sakkal Majalla" w:cs="Sakkal Majalla" w:hint="eastAsia"/>
                <w:b/>
                <w:bCs/>
                <w:noProof/>
                <w:kern w:val="0"/>
                <w:rtl/>
                <w14:ligatures w14:val="none"/>
              </w:rPr>
              <w:t>خامسًا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الحدود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المنهجية</w:t>
            </w:r>
            <w:r w:rsidRPr="00146321">
              <w:rPr>
                <w:rStyle w:val="Hyperlink"/>
                <w:rFonts w:ascii="Sakkal Majalla" w:eastAsia="Times New Roman" w:hAnsi="Sakkal Majalla" w:cs="Sakkal Majalla"/>
                <w:b/>
                <w:bCs/>
                <w:noProof/>
                <w:kern w:val="0"/>
                <w:rtl/>
                <w14:ligatures w14:val="none"/>
              </w:rPr>
              <w:t xml:space="preserve"> – </w:t>
            </w:r>
            <w:r w:rsidRPr="00146321">
              <w:rPr>
                <w:rStyle w:val="Hyperlink"/>
                <w:rFonts w:ascii="Sakkal Majalla" w:eastAsia="Times New Roman" w:hAnsi="Sakkal Majalla" w:cs="Sakkal Majalla" w:hint="eastAsia"/>
                <w:b/>
                <w:bCs/>
                <w:noProof/>
                <w:kern w:val="0"/>
                <w:rtl/>
                <w14:ligatures w14:val="none"/>
              </w:rPr>
              <w:t>اختيار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المنهج</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الوصفي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التحليلي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المختلط</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Toc214475656 \h</w:instrText>
            </w:r>
            <w:r>
              <w:rPr>
                <w:noProof/>
                <w:webHidden/>
                <w:rtl/>
              </w:rPr>
              <w:instrText xml:space="preserve"> </w:instrText>
            </w:r>
            <w:r>
              <w:rPr>
                <w:rStyle w:val="Hyperlink"/>
                <w:noProof/>
                <w:rtl/>
              </w:rPr>
            </w:r>
            <w:r>
              <w:rPr>
                <w:rStyle w:val="Hyperlink"/>
                <w:noProof/>
                <w:rtl/>
              </w:rPr>
              <w:fldChar w:fldCharType="separate"/>
            </w:r>
            <w:r>
              <w:rPr>
                <w:noProof/>
                <w:webHidden/>
                <w:rtl/>
              </w:rPr>
              <w:t>94</w:t>
            </w:r>
            <w:r>
              <w:rPr>
                <w:rStyle w:val="Hyperlink"/>
                <w:noProof/>
                <w:rtl/>
              </w:rPr>
              <w:fldChar w:fldCharType="end"/>
            </w:r>
          </w:hyperlink>
        </w:p>
        <w:p w14:paraId="62FCCABB" w14:textId="0ADE4EB0" w:rsidR="00542C15" w:rsidRDefault="00542C15">
          <w:pPr>
            <w:pStyle w:val="20"/>
            <w:tabs>
              <w:tab w:val="right" w:leader="dot" w:pos="8822"/>
            </w:tabs>
            <w:rPr>
              <w:noProof/>
              <w:rtl/>
            </w:rPr>
          </w:pPr>
          <w:hyperlink w:anchor="_Toc214475657" w:history="1">
            <w:r w:rsidRPr="00146321">
              <w:rPr>
                <w:rStyle w:val="Hyperlink"/>
                <w:rFonts w:ascii="Sakkal Majalla" w:eastAsia="Times New Roman" w:hAnsi="Sakkal Majalla" w:cs="Sakkal Majalla"/>
                <w:b/>
                <w:bCs/>
                <w:noProof/>
                <w:kern w:val="0"/>
                <w:rtl/>
                <w14:ligatures w14:val="none"/>
              </w:rPr>
              <w:t xml:space="preserve">١. </w:t>
            </w:r>
            <w:r w:rsidRPr="00146321">
              <w:rPr>
                <w:rStyle w:val="Hyperlink"/>
                <w:rFonts w:ascii="Sakkal Majalla" w:eastAsia="Times New Roman" w:hAnsi="Sakkal Majalla" w:cs="Sakkal Majalla" w:hint="eastAsia"/>
                <w:b/>
                <w:bCs/>
                <w:noProof/>
                <w:kern w:val="0"/>
                <w:rtl/>
                <w14:ligatures w14:val="none"/>
              </w:rPr>
              <w:t>تفسير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بيانات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Toc214475657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16FA4479" w14:textId="207E0AF5" w:rsidR="00542C15" w:rsidRDefault="00542C15">
          <w:pPr>
            <w:pStyle w:val="20"/>
            <w:tabs>
              <w:tab w:val="right" w:leader="dot" w:pos="8822"/>
            </w:tabs>
            <w:rPr>
              <w:noProof/>
              <w:rtl/>
            </w:rPr>
          </w:pPr>
          <w:hyperlink w:anchor="_Toc214475658" w:history="1">
            <w:r w:rsidRPr="00146321">
              <w:rPr>
                <w:rStyle w:val="Hyperlink"/>
                <w:rFonts w:ascii="Sakkal Majalla" w:eastAsia="Times New Roman" w:hAnsi="Sakkal Majalla" w:cs="Sakkal Majalla"/>
                <w:b/>
                <w:bCs/>
                <w:noProof/>
                <w:kern w:val="0"/>
                <w:rtl/>
                <w14:ligatures w14:val="none"/>
              </w:rPr>
              <w:t xml:space="preserve">٢. </w:t>
            </w:r>
            <w:r w:rsidRPr="00146321">
              <w:rPr>
                <w:rStyle w:val="Hyperlink"/>
                <w:rFonts w:ascii="Sakkal Majalla" w:eastAsia="Times New Roman" w:hAnsi="Sakkal Majalla" w:cs="Sakkal Majalla" w:hint="eastAsia"/>
                <w:b/>
                <w:bCs/>
                <w:noProof/>
                <w:kern w:val="0"/>
                <w:rtl/>
                <w14:ligatures w14:val="none"/>
              </w:rPr>
              <w:t>تحليل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بيانات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Toc214475658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1A2195F3" w14:textId="592390F9" w:rsidR="00542C15" w:rsidRDefault="00542C15">
          <w:pPr>
            <w:pStyle w:val="20"/>
            <w:tabs>
              <w:tab w:val="right" w:leader="dot" w:pos="8822"/>
            </w:tabs>
            <w:rPr>
              <w:noProof/>
              <w:rtl/>
            </w:rPr>
          </w:pPr>
          <w:hyperlink w:anchor="_Toc214475659" w:history="1">
            <w:r w:rsidRPr="00146321">
              <w:rPr>
                <w:rStyle w:val="Hyperlink"/>
                <w:rFonts w:ascii="Sakkal Majalla" w:eastAsia="Times New Roman" w:hAnsi="Sakkal Majalla" w:cs="Sakkal Majalla"/>
                <w:b/>
                <w:bCs/>
                <w:noProof/>
                <w:kern w:val="0"/>
                <w:rtl/>
                <w14:ligatures w14:val="none"/>
              </w:rPr>
              <w:t xml:space="preserve">٣. </w:t>
            </w:r>
            <w:r w:rsidRPr="00146321">
              <w:rPr>
                <w:rStyle w:val="Hyperlink"/>
                <w:rFonts w:ascii="Sakkal Majalla" w:eastAsia="Times New Roman" w:hAnsi="Sakkal Majalla" w:cs="Sakkal Majalla" w:hint="eastAsia"/>
                <w:b/>
                <w:bCs/>
                <w:noProof/>
                <w:kern w:val="0"/>
                <w:rtl/>
                <w14:ligatures w14:val="none"/>
              </w:rPr>
              <w:t>تحليل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بيانات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Toc214475659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15824367" w14:textId="1FDD23D9" w:rsidR="00542C15" w:rsidRDefault="00542C15">
          <w:pPr>
            <w:pStyle w:val="20"/>
            <w:tabs>
              <w:tab w:val="right" w:leader="dot" w:pos="8822"/>
            </w:tabs>
            <w:rPr>
              <w:noProof/>
              <w:rtl/>
            </w:rPr>
          </w:pPr>
          <w:hyperlink w:anchor="_Toc214475660" w:history="1">
            <w:r w:rsidRPr="00146321">
              <w:rPr>
                <w:rStyle w:val="Hyperlink"/>
                <w:rFonts w:ascii="Sakkal Majalla" w:eastAsia="Times New Roman" w:hAnsi="Sakkal Majalla" w:cs="Sakkal Majalla"/>
                <w:b/>
                <w:bCs/>
                <w:noProof/>
                <w:kern w:val="0"/>
                <w:rtl/>
                <w14:ligatures w14:val="none"/>
              </w:rPr>
              <w:t xml:space="preserve">٤. </w:t>
            </w:r>
            <w:r w:rsidRPr="00146321">
              <w:rPr>
                <w:rStyle w:val="Hyperlink"/>
                <w:rFonts w:ascii="Sakkal Majalla" w:eastAsia="Times New Roman" w:hAnsi="Sakkal Majalla" w:cs="Sakkal Majalla" w:hint="eastAsia"/>
                <w:b/>
                <w:bCs/>
                <w:noProof/>
                <w:kern w:val="0"/>
                <w:rtl/>
                <w14:ligatures w14:val="none"/>
              </w:rPr>
              <w:t>تحليل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بيانات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Toc214475660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41607BC4" w14:textId="187DD6A5" w:rsidR="00542C15" w:rsidRDefault="00542C15">
          <w:pPr>
            <w:pStyle w:val="20"/>
            <w:tabs>
              <w:tab w:val="right" w:leader="dot" w:pos="8822"/>
            </w:tabs>
            <w:rPr>
              <w:noProof/>
              <w:rtl/>
            </w:rPr>
          </w:pPr>
          <w:hyperlink w:anchor="_Toc214475661" w:history="1">
            <w:r w:rsidRPr="00146321">
              <w:rPr>
                <w:rStyle w:val="Hyperlink"/>
                <w:rFonts w:ascii="Sakkal Majalla" w:eastAsia="Times New Roman" w:hAnsi="Sakkal Majalla" w:cs="Sakkal Majalla"/>
                <w:b/>
                <w:bCs/>
                <w:noProof/>
                <w:kern w:val="0"/>
                <w:rtl/>
                <w14:ligatures w14:val="none"/>
              </w:rPr>
              <w:t xml:space="preserve">١.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هو</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المتغير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الأكثر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تأثيرًا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Toc214475661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2D78F4A2" w14:textId="5471B0BB" w:rsidR="00542C15" w:rsidRDefault="00542C15">
          <w:pPr>
            <w:pStyle w:val="20"/>
            <w:tabs>
              <w:tab w:val="right" w:leader="dot" w:pos="8822"/>
            </w:tabs>
            <w:rPr>
              <w:noProof/>
              <w:rtl/>
            </w:rPr>
          </w:pPr>
          <w:hyperlink w:anchor="_Toc214475662" w:history="1">
            <w:r w:rsidRPr="00146321">
              <w:rPr>
                <w:rStyle w:val="Hyperlink"/>
                <w:rFonts w:ascii="Sakkal Majalla" w:eastAsia="Times New Roman" w:hAnsi="Sakkal Majalla" w:cs="Sakkal Majalla"/>
                <w:b/>
                <w:bCs/>
                <w:noProof/>
                <w:kern w:val="0"/>
                <w:rtl/>
                <w14:ligatures w14:val="none"/>
              </w:rPr>
              <w:t xml:space="preserve">٢.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عامل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حاسم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استدامة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وليس</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فقط</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رفعها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Toc214475662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144DA9F2" w14:textId="1830BB02" w:rsidR="00542C15" w:rsidRDefault="00542C15">
          <w:pPr>
            <w:pStyle w:val="20"/>
            <w:tabs>
              <w:tab w:val="right" w:leader="dot" w:pos="8822"/>
            </w:tabs>
            <w:rPr>
              <w:noProof/>
              <w:rtl/>
            </w:rPr>
          </w:pPr>
          <w:hyperlink w:anchor="_Toc214475663" w:history="1">
            <w:r w:rsidRPr="00146321">
              <w:rPr>
                <w:rStyle w:val="Hyperlink"/>
                <w:rFonts w:ascii="Sakkal Majalla" w:eastAsia="Times New Roman" w:hAnsi="Sakkal Majalla" w:cs="Sakkal Majalla"/>
                <w:b/>
                <w:bCs/>
                <w:noProof/>
                <w:kern w:val="0"/>
                <w:rtl/>
                <w14:ligatures w14:val="none"/>
              </w:rPr>
              <w:t xml:space="preserve">٣. </w:t>
            </w:r>
            <w:r w:rsidRPr="00146321">
              <w:rPr>
                <w:rStyle w:val="Hyperlink"/>
                <w:rFonts w:ascii="Sakkal Majalla" w:eastAsia="Times New Roman" w:hAnsi="Sakkal Majalla" w:cs="Sakkal Majalla" w:hint="eastAsia"/>
                <w:b/>
                <w:bCs/>
                <w:noProof/>
                <w:kern w:val="0"/>
                <w:rtl/>
                <w14:ligatures w14:val="none"/>
              </w:rPr>
              <w:t>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تُعدّ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البنية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الأساسية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تُضاعف</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أثر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التحفيز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Toc214475663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027D5A25" w14:textId="5A674C54" w:rsidR="00542C15" w:rsidRDefault="00542C15">
          <w:pPr>
            <w:pStyle w:val="20"/>
            <w:tabs>
              <w:tab w:val="right" w:leader="dot" w:pos="8822"/>
            </w:tabs>
            <w:rPr>
              <w:noProof/>
              <w:rtl/>
            </w:rPr>
          </w:pPr>
          <w:hyperlink w:anchor="_Toc214475664" w:history="1">
            <w:r w:rsidRPr="00146321">
              <w:rPr>
                <w:rStyle w:val="Hyperlink"/>
                <w:rFonts w:ascii="Sakkal Majalla" w:eastAsia="Times New Roman" w:hAnsi="Sakkal Majalla" w:cs="Sakkal Majalla"/>
                <w:b/>
                <w:bCs/>
                <w:noProof/>
                <w:kern w:val="0"/>
                <w:rtl/>
                <w14:ligatures w14:val="none"/>
              </w:rPr>
              <w:t xml:space="preserve">٤.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ليس</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مجرد</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تقنية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محرك</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إنتاجية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عندما</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يقترن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بالتمكين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الإداري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Toc214475664 \h</w:instrText>
            </w:r>
            <w:r>
              <w:rPr>
                <w:noProof/>
                <w:webHidden/>
                <w:rtl/>
              </w:rPr>
              <w:instrText xml:space="preserve"> </w:instrText>
            </w:r>
            <w:r>
              <w:rPr>
                <w:rStyle w:val="Hyperlink"/>
                <w:noProof/>
                <w:rtl/>
              </w:rPr>
            </w:r>
            <w:r>
              <w:rPr>
                <w:rStyle w:val="Hyperlink"/>
                <w:noProof/>
                <w:rtl/>
              </w:rPr>
              <w:fldChar w:fldCharType="separate"/>
            </w:r>
            <w:r>
              <w:rPr>
                <w:noProof/>
                <w:webHidden/>
                <w:rtl/>
              </w:rPr>
              <w:t>100</w:t>
            </w:r>
            <w:r>
              <w:rPr>
                <w:rStyle w:val="Hyperlink"/>
                <w:noProof/>
                <w:rtl/>
              </w:rPr>
              <w:fldChar w:fldCharType="end"/>
            </w:r>
          </w:hyperlink>
        </w:p>
        <w:p w14:paraId="1DF7FDE2" w14:textId="2DEC5CB0" w:rsidR="00542C15" w:rsidRDefault="00542C15">
          <w:pPr>
            <w:pStyle w:val="20"/>
            <w:tabs>
              <w:tab w:val="right" w:leader="dot" w:pos="8822"/>
            </w:tabs>
            <w:rPr>
              <w:noProof/>
              <w:rtl/>
            </w:rPr>
          </w:pPr>
          <w:hyperlink w:anchor="_Toc214475665" w:history="1">
            <w:r w:rsidRPr="00146321">
              <w:rPr>
                <w:rStyle w:val="Hyperlink"/>
                <w:rFonts w:ascii="Sakkal Majalla" w:eastAsia="Times New Roman" w:hAnsi="Sakkal Majalla" w:cs="Sakkal Majalla"/>
                <w:b/>
                <w:bCs/>
                <w:noProof/>
                <w:kern w:val="0"/>
                <w:rtl/>
                <w14:ligatures w14:val="none"/>
              </w:rPr>
              <w:t xml:space="preserve">٥. </w:t>
            </w:r>
            <w:r w:rsidRPr="00146321">
              <w:rPr>
                <w:rStyle w:val="Hyperlink"/>
                <w:rFonts w:ascii="Sakkal Majalla" w:eastAsia="Times New Roman" w:hAnsi="Sakkal Majalla" w:cs="Sakkal Majalla" w:hint="eastAsia"/>
                <w:b/>
                <w:bCs/>
                <w:noProof/>
                <w:kern w:val="0"/>
                <w:rtl/>
                <w14:ligatures w14:val="none"/>
              </w:rPr>
              <w:t>اختلاف</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تأثير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المتغيرات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خلاصة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مقارِنة</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Toc214475665 \h</w:instrText>
            </w:r>
            <w:r>
              <w:rPr>
                <w:noProof/>
                <w:webHidden/>
                <w:rtl/>
              </w:rPr>
              <w:instrText xml:space="preserve">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14:paraId="4DD382AC" w14:textId="799220CE" w:rsidR="00542C15" w:rsidRDefault="00542C15">
          <w:pPr>
            <w:pStyle w:val="30"/>
            <w:tabs>
              <w:tab w:val="right" w:leader="dot" w:pos="8822"/>
            </w:tabs>
            <w:rPr>
              <w:noProof/>
              <w:rtl/>
            </w:rPr>
          </w:pPr>
          <w:hyperlink w:anchor="_Toc214475666" w:history="1">
            <w:r w:rsidRPr="00146321">
              <w:rPr>
                <w:rStyle w:val="Hyperlink"/>
                <w:rFonts w:ascii="Sakkal Majalla" w:eastAsia="Times New Roman" w:hAnsi="Sakkal Majalla" w:cs="Sakkal Majalla" w:hint="eastAsia"/>
                <w:b/>
                <w:bCs/>
                <w:noProof/>
                <w:kern w:val="0"/>
                <w:rtl/>
                <w14:ligatures w14:val="none"/>
              </w:rPr>
              <w:t>القطاع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Toc214475666 \h</w:instrText>
            </w:r>
            <w:r>
              <w:rPr>
                <w:noProof/>
                <w:webHidden/>
                <w:rtl/>
              </w:rPr>
              <w:instrText xml:space="preserve">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14:paraId="4648DA79" w14:textId="2F06BBC0" w:rsidR="00542C15" w:rsidRDefault="00542C15">
          <w:pPr>
            <w:pStyle w:val="30"/>
            <w:tabs>
              <w:tab w:val="right" w:leader="dot" w:pos="8822"/>
            </w:tabs>
            <w:rPr>
              <w:noProof/>
              <w:rtl/>
            </w:rPr>
          </w:pPr>
          <w:hyperlink w:anchor="_Toc214475667" w:history="1">
            <w:r w:rsidRPr="00146321">
              <w:rPr>
                <w:rStyle w:val="Hyperlink"/>
                <w:rFonts w:ascii="Sakkal Majalla" w:eastAsia="Times New Roman" w:hAnsi="Sakkal Majalla" w:cs="Sakkal Majalla" w:hint="eastAsia"/>
                <w:b/>
                <w:bCs/>
                <w:noProof/>
                <w:kern w:val="0"/>
                <w:rtl/>
                <w14:ligatures w14:val="none"/>
              </w:rPr>
              <w:t>القطاع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الربحي</w:t>
            </w:r>
            <w:r w:rsidRPr="00146321">
              <w:rPr>
                <w:rStyle w:val="Hyperlink"/>
                <w:rFonts w:ascii="Sakkal Majalla" w:eastAsia="Times New Roman" w:hAnsi="Sakkal Majalla" w:cs="Sakkal Majalla"/>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Toc214475667 \h</w:instrText>
            </w:r>
            <w:r>
              <w:rPr>
                <w:noProof/>
                <w:webHidden/>
                <w:rtl/>
              </w:rPr>
              <w:instrText xml:space="preserve">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14:paraId="73F23390" w14:textId="0EC9D8D3" w:rsidR="00542C15" w:rsidRDefault="00542C15">
          <w:pPr>
            <w:pStyle w:val="10"/>
            <w:tabs>
              <w:tab w:val="right" w:leader="dot" w:pos="8822"/>
            </w:tabs>
            <w:rPr>
              <w:noProof/>
              <w:rtl/>
            </w:rPr>
          </w:pPr>
          <w:hyperlink w:anchor="_Toc214475668" w:history="1">
            <w:r w:rsidRPr="00146321">
              <w:rPr>
                <w:rStyle w:val="Hyperlink"/>
                <w:rFonts w:ascii="Sakkal Majalla" w:eastAsia="Times New Roman" w:hAnsi="Sakkal Majalla" w:cs="Sakkal Majalla" w:hint="eastAsia"/>
                <w:b/>
                <w:bCs/>
                <w:noProof/>
                <w:kern w:val="36"/>
                <w:rtl/>
                <w14:ligatures w14:val="none"/>
              </w:rPr>
              <w:t>أولًا</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توصيات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للقطاع</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Toc214475668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2DB112D3" w14:textId="5A4C8300" w:rsidR="00542C15" w:rsidRDefault="00542C15">
          <w:pPr>
            <w:pStyle w:val="20"/>
            <w:tabs>
              <w:tab w:val="right" w:leader="dot" w:pos="8822"/>
            </w:tabs>
            <w:rPr>
              <w:noProof/>
              <w:rtl/>
            </w:rPr>
          </w:pPr>
          <w:hyperlink w:anchor="_Toc214475669"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بناء</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نظام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تحفيزي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شامل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قائم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العدالة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والشفافية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Toc214475669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7D2BF7B3" w14:textId="77FCEC95" w:rsidR="00542C15" w:rsidRDefault="00542C15">
          <w:pPr>
            <w:pStyle w:val="20"/>
            <w:tabs>
              <w:tab w:val="right" w:leader="dot" w:pos="8822"/>
            </w:tabs>
            <w:rPr>
              <w:noProof/>
              <w:rtl/>
            </w:rPr>
          </w:pPr>
          <w:hyperlink w:anchor="_Toc214475670"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تعزيز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القائم</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على</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التخطيط</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المهني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طويل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المدى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Toc214475670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1ACA8012" w14:textId="39665C8F" w:rsidR="00542C15" w:rsidRDefault="00542C15">
          <w:pPr>
            <w:pStyle w:val="20"/>
            <w:tabs>
              <w:tab w:val="right" w:leader="dot" w:pos="8822"/>
            </w:tabs>
            <w:rPr>
              <w:noProof/>
              <w:rtl/>
            </w:rPr>
          </w:pPr>
          <w:hyperlink w:anchor="_Toc214475671" w:history="1">
            <w:r w:rsidRPr="00146321">
              <w:rPr>
                <w:rStyle w:val="Hyperlink"/>
                <w:rFonts w:ascii="Sakkal Majalla" w:eastAsia="Times New Roman" w:hAnsi="Sakkal Majalla" w:cs="Sakkal Majalla"/>
                <w:b/>
                <w:bCs/>
                <w:noProof/>
                <w:kern w:val="0"/>
                <w:rtl/>
                <w14:ligatures w14:val="none"/>
              </w:rPr>
              <w:t xml:space="preserve">3. </w:t>
            </w:r>
            <w:r w:rsidRPr="00146321">
              <w:rPr>
                <w:rStyle w:val="Hyperlink"/>
                <w:rFonts w:ascii="Sakkal Majalla" w:eastAsia="Times New Roman" w:hAnsi="Sakkal Majalla" w:cs="Sakkal Majalla" w:hint="eastAsia"/>
                <w:b/>
                <w:bCs/>
                <w:noProof/>
                <w:kern w:val="0"/>
                <w:rtl/>
                <w14:ligatures w14:val="none"/>
              </w:rPr>
              <w:t>استكمال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عبر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التكامل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الأنظمة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Toc214475671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659FF78C" w14:textId="514B6265" w:rsidR="00542C15" w:rsidRDefault="00542C15">
          <w:pPr>
            <w:pStyle w:val="20"/>
            <w:tabs>
              <w:tab w:val="right" w:leader="dot" w:pos="8822"/>
            </w:tabs>
            <w:rPr>
              <w:noProof/>
              <w:rtl/>
            </w:rPr>
          </w:pPr>
          <w:hyperlink w:anchor="_Toc214475672" w:history="1">
            <w:r w:rsidRPr="00146321">
              <w:rPr>
                <w:rStyle w:val="Hyperlink"/>
                <w:rFonts w:ascii="Sakkal Majalla" w:eastAsia="Times New Roman" w:hAnsi="Sakkal Majalla" w:cs="Sakkal Majalla"/>
                <w:b/>
                <w:bCs/>
                <w:noProof/>
                <w:kern w:val="0"/>
                <w:rtl/>
                <w14:ligatures w14:val="none"/>
              </w:rPr>
              <w:t xml:space="preserve">4. </w:t>
            </w:r>
            <w:r w:rsidRPr="00146321">
              <w:rPr>
                <w:rStyle w:val="Hyperlink"/>
                <w:rFonts w:ascii="Sakkal Majalla" w:eastAsia="Times New Roman" w:hAnsi="Sakkal Majalla" w:cs="Sakkal Majalla" w:hint="eastAsia"/>
                <w:b/>
                <w:bCs/>
                <w:noProof/>
                <w:kern w:val="0"/>
                <w:rtl/>
                <w14:ligatures w14:val="none"/>
              </w:rPr>
              <w:t>تعزيز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خلال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ثقافة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قيادية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داعمة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Toc214475672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44E89ADD" w14:textId="363D8592" w:rsidR="00542C15" w:rsidRDefault="00542C15">
          <w:pPr>
            <w:pStyle w:val="10"/>
            <w:tabs>
              <w:tab w:val="right" w:leader="dot" w:pos="8822"/>
            </w:tabs>
            <w:rPr>
              <w:noProof/>
              <w:rtl/>
            </w:rPr>
          </w:pPr>
          <w:hyperlink w:anchor="_Toc214475673" w:history="1">
            <w:r w:rsidRPr="00146321">
              <w:rPr>
                <w:rStyle w:val="Hyperlink"/>
                <w:rFonts w:ascii="Sakkal Majalla" w:eastAsia="Times New Roman" w:hAnsi="Sakkal Majalla" w:cs="Sakkal Majalla" w:hint="eastAsia"/>
                <w:b/>
                <w:bCs/>
                <w:noProof/>
                <w:kern w:val="36"/>
                <w:rtl/>
                <w14:ligatures w14:val="none"/>
              </w:rPr>
              <w:t>ثانيًا</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توصيات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للقطاع</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غير</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Toc214475673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2A89E46E" w14:textId="579C4E4D" w:rsidR="00542C15" w:rsidRDefault="00542C15">
          <w:pPr>
            <w:pStyle w:val="20"/>
            <w:tabs>
              <w:tab w:val="right" w:leader="dot" w:pos="8822"/>
            </w:tabs>
            <w:rPr>
              <w:noProof/>
              <w:rtl/>
            </w:rPr>
          </w:pPr>
          <w:hyperlink w:anchor="_Toc214475674" w:history="1">
            <w:r w:rsidRPr="00146321">
              <w:rPr>
                <w:rStyle w:val="Hyperlink"/>
                <w:rFonts w:ascii="Sakkal Majalla" w:eastAsia="Times New Roman" w:hAnsi="Sakkal Majalla" w:cs="Sakkal Majalla"/>
                <w:b/>
                <w:bCs/>
                <w:noProof/>
                <w:kern w:val="0"/>
                <w:rtl/>
                <w14:ligatures w14:val="none"/>
              </w:rPr>
              <w:t xml:space="preserve">1. </w:t>
            </w:r>
            <w:r w:rsidRPr="00146321">
              <w:rPr>
                <w:rStyle w:val="Hyperlink"/>
                <w:rFonts w:ascii="Sakkal Majalla" w:eastAsia="Times New Roman" w:hAnsi="Sakkal Majalla" w:cs="Sakkal Majalla" w:hint="eastAsia"/>
                <w:b/>
                <w:bCs/>
                <w:noProof/>
                <w:kern w:val="0"/>
                <w:rtl/>
                <w14:ligatures w14:val="none"/>
              </w:rPr>
              <w:t>تعزيز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الحوافز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غير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المالية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بأسلوب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مهني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أكثر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تنظيمًا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Toc214475674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070D2921" w14:textId="75B55374" w:rsidR="00542C15" w:rsidRDefault="00542C15">
          <w:pPr>
            <w:pStyle w:val="20"/>
            <w:tabs>
              <w:tab w:val="right" w:leader="dot" w:pos="8822"/>
            </w:tabs>
            <w:rPr>
              <w:noProof/>
              <w:rtl/>
            </w:rPr>
          </w:pPr>
          <w:hyperlink w:anchor="_Toc214475675" w:history="1">
            <w:r w:rsidRPr="00146321">
              <w:rPr>
                <w:rStyle w:val="Hyperlink"/>
                <w:rFonts w:ascii="Sakkal Majalla" w:eastAsia="Times New Roman" w:hAnsi="Sakkal Majalla" w:cs="Sakkal Majalla"/>
                <w:b/>
                <w:bCs/>
                <w:noProof/>
                <w:kern w:val="0"/>
                <w:rtl/>
                <w14:ligatures w14:val="none"/>
              </w:rPr>
              <w:t xml:space="preserve">2. </w:t>
            </w:r>
            <w:r w:rsidRPr="00146321">
              <w:rPr>
                <w:rStyle w:val="Hyperlink"/>
                <w:rFonts w:ascii="Sakkal Majalla" w:eastAsia="Times New Roman" w:hAnsi="Sakkal Majalla" w:cs="Sakkal Majalla" w:hint="eastAsia"/>
                <w:b/>
                <w:bCs/>
                <w:noProof/>
                <w:kern w:val="0"/>
                <w:rtl/>
                <w14:ligatures w14:val="none"/>
              </w:rPr>
              <w:t>بناء</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مسارات</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تطوير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وظيفي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تتناسب</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مع</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طبيعة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القطاع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Toc214475675 \h</w:instrText>
            </w:r>
            <w:r>
              <w:rPr>
                <w:noProof/>
                <w:webHidden/>
                <w:rtl/>
              </w:rPr>
              <w:instrText xml:space="preserve"> </w:instrText>
            </w:r>
            <w:r>
              <w:rPr>
                <w:rStyle w:val="Hyperlink"/>
                <w:noProof/>
                <w:rtl/>
              </w:rPr>
            </w:r>
            <w:r>
              <w:rPr>
                <w:rStyle w:val="Hyperlink"/>
                <w:noProof/>
                <w:rtl/>
              </w:rPr>
              <w:fldChar w:fldCharType="separate"/>
            </w:r>
            <w:r>
              <w:rPr>
                <w:noProof/>
                <w:webHidden/>
                <w:rtl/>
              </w:rPr>
              <w:t>102</w:t>
            </w:r>
            <w:r>
              <w:rPr>
                <w:rStyle w:val="Hyperlink"/>
                <w:noProof/>
                <w:rtl/>
              </w:rPr>
              <w:fldChar w:fldCharType="end"/>
            </w:r>
          </w:hyperlink>
        </w:p>
        <w:p w14:paraId="1EEF9050" w14:textId="2B01ECFF" w:rsidR="00542C15" w:rsidRDefault="00542C15">
          <w:pPr>
            <w:pStyle w:val="20"/>
            <w:tabs>
              <w:tab w:val="right" w:leader="dot" w:pos="8822"/>
            </w:tabs>
            <w:rPr>
              <w:noProof/>
              <w:rtl/>
            </w:rPr>
          </w:pPr>
          <w:hyperlink w:anchor="_Toc214475676" w:history="1">
            <w:r w:rsidRPr="00146321">
              <w:rPr>
                <w:rStyle w:val="Hyperlink"/>
                <w:rFonts w:ascii="Sakkal Majalla" w:eastAsia="Times New Roman" w:hAnsi="Sakkal Majalla" w:cs="Sakkal Majalla"/>
                <w:b/>
                <w:bCs/>
                <w:noProof/>
                <w:kern w:val="0"/>
                <w:rtl/>
                <w14:ligatures w14:val="none"/>
              </w:rPr>
              <w:t xml:space="preserve">3. </w:t>
            </w:r>
            <w:r w:rsidRPr="00146321">
              <w:rPr>
                <w:rStyle w:val="Hyperlink"/>
                <w:rFonts w:ascii="Sakkal Majalla" w:eastAsia="Times New Roman" w:hAnsi="Sakkal Majalla" w:cs="Sakkal Majalla" w:hint="eastAsia"/>
                <w:b/>
                <w:bCs/>
                <w:noProof/>
                <w:kern w:val="0"/>
                <w:rtl/>
                <w14:ligatures w14:val="none"/>
              </w:rPr>
              <w:t>تبني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التحول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الرقمي</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بتدرج</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مبتكر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وقليل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التكلفة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Toc214475676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677FFED0" w14:textId="54995831" w:rsidR="00542C15" w:rsidRDefault="00542C15">
          <w:pPr>
            <w:pStyle w:val="20"/>
            <w:tabs>
              <w:tab w:val="right" w:leader="dot" w:pos="8822"/>
            </w:tabs>
            <w:rPr>
              <w:noProof/>
              <w:rtl/>
            </w:rPr>
          </w:pPr>
          <w:hyperlink w:anchor="_Toc214475677" w:history="1">
            <w:r w:rsidRPr="00146321">
              <w:rPr>
                <w:rStyle w:val="Hyperlink"/>
                <w:rFonts w:ascii="Sakkal Majalla" w:eastAsia="Times New Roman" w:hAnsi="Sakkal Majalla" w:cs="Sakkal Majalla"/>
                <w:b/>
                <w:bCs/>
                <w:noProof/>
                <w:kern w:val="0"/>
                <w:rtl/>
                <w14:ligatures w14:val="none"/>
              </w:rPr>
              <w:t xml:space="preserve">4. </w:t>
            </w:r>
            <w:r w:rsidRPr="00146321">
              <w:rPr>
                <w:rStyle w:val="Hyperlink"/>
                <w:rFonts w:ascii="Sakkal Majalla" w:eastAsia="Times New Roman" w:hAnsi="Sakkal Majalla" w:cs="Sakkal Majalla" w:hint="eastAsia"/>
                <w:b/>
                <w:bCs/>
                <w:noProof/>
                <w:kern w:val="0"/>
                <w:rtl/>
                <w14:ligatures w14:val="none"/>
              </w:rPr>
              <w:t>تحسين</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بيئة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العمل</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عبر</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تعزيز</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العدالة</w:t>
            </w:r>
            <w:r w:rsidRPr="00146321">
              <w:rPr>
                <w:rStyle w:val="Hyperlink"/>
                <w:rFonts w:ascii="Sakkal Majalla" w:eastAsia="Times New Roman" w:hAnsi="Sakkal Majalla" w:cs="Sakkal Majalla"/>
                <w:b/>
                <w:bCs/>
                <w:noProof/>
                <w:kern w:val="0"/>
                <w:rtl/>
                <w14:ligatures w14:val="none"/>
              </w:rPr>
              <w:t xml:space="preserve"> </w:t>
            </w:r>
            <w:r w:rsidRPr="00146321">
              <w:rPr>
                <w:rStyle w:val="Hyperlink"/>
                <w:rFonts w:ascii="Sakkal Majalla" w:eastAsia="Times New Roman" w:hAnsi="Sakkal Majalla" w:cs="Sakkal Majalla" w:hint="eastAsia"/>
                <w:b/>
                <w:bCs/>
                <w:noProof/>
                <w:kern w:val="0"/>
                <w:rtl/>
                <w14:ligatures w14:val="none"/>
              </w:rPr>
              <w:t>والوضوح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Toc214475677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345F62C8" w14:textId="3A0E3689" w:rsidR="00542C15" w:rsidRDefault="00542C15">
          <w:pPr>
            <w:pStyle w:val="10"/>
            <w:tabs>
              <w:tab w:val="right" w:leader="dot" w:pos="8822"/>
            </w:tabs>
            <w:rPr>
              <w:noProof/>
              <w:rtl/>
            </w:rPr>
          </w:pPr>
          <w:hyperlink w:anchor="_Toc214475678" w:history="1">
            <w:r w:rsidRPr="00146321">
              <w:rPr>
                <w:rStyle w:val="Hyperlink"/>
                <w:rFonts w:ascii="Sakkal Majalla" w:eastAsia="Times New Roman" w:hAnsi="Sakkal Majalla" w:cs="Sakkal Majalla" w:hint="eastAsia"/>
                <w:b/>
                <w:bCs/>
                <w:noProof/>
                <w:kern w:val="36"/>
                <w:rtl/>
                <w14:ligatures w14:val="none"/>
              </w:rPr>
              <w:t>ثالثًا</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توصيات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مشتركة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للقطاعين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Toc214475678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7897F22B" w14:textId="1D29D6EA" w:rsidR="00542C15" w:rsidRDefault="00542C15">
          <w:pPr>
            <w:pStyle w:val="10"/>
            <w:tabs>
              <w:tab w:val="right" w:leader="dot" w:pos="8822"/>
            </w:tabs>
            <w:rPr>
              <w:noProof/>
              <w:rtl/>
            </w:rPr>
          </w:pPr>
          <w:hyperlink w:anchor="_Toc214475683" w:history="1">
            <w:r w:rsidRPr="00146321">
              <w:rPr>
                <w:rStyle w:val="Hyperlink"/>
                <w:rFonts w:ascii="Sakkal Majalla" w:eastAsia="Times New Roman" w:hAnsi="Sakkal Majalla" w:cs="Sakkal Majalla" w:hint="eastAsia"/>
                <w:b/>
                <w:bCs/>
                <w:noProof/>
                <w:kern w:val="36"/>
                <w:rtl/>
                <w14:ligatures w14:val="none"/>
              </w:rPr>
              <w:t>رابعًا</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توصيات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للسياسات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العامة</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في</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المملكة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Toc214475683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3142CC0F" w14:textId="28898E3D" w:rsidR="00542C15" w:rsidRDefault="00542C15">
          <w:pPr>
            <w:pStyle w:val="10"/>
            <w:tabs>
              <w:tab w:val="right" w:leader="dot" w:pos="8822"/>
            </w:tabs>
            <w:rPr>
              <w:noProof/>
              <w:rtl/>
            </w:rPr>
          </w:pPr>
          <w:hyperlink w:anchor="_Toc214475687" w:history="1">
            <w:r w:rsidRPr="00146321">
              <w:rPr>
                <w:rStyle w:val="Hyperlink"/>
                <w:rFonts w:ascii="Sakkal Majalla" w:eastAsia="Times New Roman" w:hAnsi="Sakkal Majalla" w:cs="Sakkal Majalla" w:hint="eastAsia"/>
                <w:b/>
                <w:bCs/>
                <w:noProof/>
                <w:kern w:val="36"/>
                <w:rtl/>
                <w14:ligatures w14:val="none"/>
              </w:rPr>
              <w:t>خامسًا</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توصيات</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للبحوث</w:t>
            </w:r>
            <w:r w:rsidRPr="00146321">
              <w:rPr>
                <w:rStyle w:val="Hyperlink"/>
                <w:rFonts w:ascii="Sakkal Majalla" w:eastAsia="Times New Roman" w:hAnsi="Sakkal Majalla" w:cs="Sakkal Majalla"/>
                <w:b/>
                <w:bCs/>
                <w:noProof/>
                <w:kern w:val="36"/>
                <w:rtl/>
                <w14:ligatures w14:val="none"/>
              </w:rPr>
              <w:t xml:space="preserve"> </w:t>
            </w:r>
            <w:r w:rsidRPr="00146321">
              <w:rPr>
                <w:rStyle w:val="Hyperlink"/>
                <w:rFonts w:ascii="Sakkal Majalla" w:eastAsia="Times New Roman" w:hAnsi="Sakkal Majalla" w:cs="Sakkal Majalla" w:hint="eastAsia"/>
                <w:b/>
                <w:bCs/>
                <w:noProof/>
                <w:kern w:val="36"/>
                <w:rtl/>
                <w14:ligatures w14:val="none"/>
              </w:rPr>
              <w:t>المستقبلية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Toc214475687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6A9B3117" w14:textId="08BA1F81" w:rsidR="00542C15" w:rsidRDefault="00542C15">
          <w:pPr>
            <w:pStyle w:val="20"/>
            <w:tabs>
              <w:tab w:val="right" w:leader="dot" w:pos="8822"/>
            </w:tabs>
            <w:rPr>
              <w:noProof/>
              <w:rtl/>
            </w:rPr>
          </w:pPr>
          <w:hyperlink w:anchor="_Toc214475688" w:history="1">
            <w:r w:rsidRPr="00146321">
              <w:rPr>
                <w:rStyle w:val="Hyperlink"/>
                <w:rFonts w:ascii="Times New Roman" w:eastAsia="Times New Roman" w:hAnsi="Times New Roman" w:cs="Times New Roman" w:hint="eastAsia"/>
                <w:b/>
                <w:bCs/>
                <w:noProof/>
                <w:kern w:val="0"/>
                <w:rtl/>
                <w14:ligatures w14:val="none"/>
              </w:rPr>
              <w:t>أولًا</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بيانات</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عامة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Toc214475688 \h</w:instrText>
            </w:r>
            <w:r>
              <w:rPr>
                <w:noProof/>
                <w:webHidden/>
                <w:rtl/>
              </w:rPr>
              <w:instrText xml:space="preserve"> </w:instrText>
            </w:r>
            <w:r>
              <w:rPr>
                <w:rStyle w:val="Hyperlink"/>
                <w:noProof/>
                <w:rtl/>
              </w:rPr>
            </w:r>
            <w:r>
              <w:rPr>
                <w:rStyle w:val="Hyperlink"/>
                <w:noProof/>
                <w:rtl/>
              </w:rPr>
              <w:fldChar w:fldCharType="separate"/>
            </w:r>
            <w:r>
              <w:rPr>
                <w:noProof/>
                <w:webHidden/>
                <w:rtl/>
              </w:rPr>
              <w:t>111</w:t>
            </w:r>
            <w:r>
              <w:rPr>
                <w:rStyle w:val="Hyperlink"/>
                <w:noProof/>
                <w:rtl/>
              </w:rPr>
              <w:fldChar w:fldCharType="end"/>
            </w:r>
          </w:hyperlink>
        </w:p>
        <w:p w14:paraId="34D7DC19" w14:textId="3BB31C1E" w:rsidR="00542C15" w:rsidRDefault="00542C15">
          <w:pPr>
            <w:pStyle w:val="10"/>
            <w:tabs>
              <w:tab w:val="right" w:leader="dot" w:pos="8822"/>
            </w:tabs>
            <w:rPr>
              <w:noProof/>
              <w:rtl/>
            </w:rPr>
          </w:pPr>
          <w:hyperlink w:anchor="_Toc214475690" w:history="1">
            <w:r w:rsidRPr="00146321">
              <w:rPr>
                <w:rStyle w:val="Hyperlink"/>
                <w:rFonts w:ascii="Times New Roman" w:eastAsia="Times New Roman" w:hAnsi="Times New Roman" w:cs="Times New Roman" w:hint="eastAsia"/>
                <w:b/>
                <w:bCs/>
                <w:noProof/>
                <w:kern w:val="36"/>
                <w:rtl/>
                <w14:ligatures w14:val="none"/>
              </w:rPr>
              <w:t>ثانيًا</w:t>
            </w:r>
            <w:r w:rsidRPr="00146321">
              <w:rPr>
                <w:rStyle w:val="Hyperlink"/>
                <w:rFonts w:ascii="Times New Roman" w:eastAsia="Times New Roman" w:hAnsi="Times New Roman" w:cs="Times New Roman"/>
                <w:b/>
                <w:bCs/>
                <w:noProof/>
                <w:kern w:val="36"/>
                <w:rtl/>
                <w14:ligatures w14:val="none"/>
              </w:rPr>
              <w:t xml:space="preserve">: </w:t>
            </w:r>
            <w:r w:rsidRPr="00146321">
              <w:rPr>
                <w:rStyle w:val="Hyperlink"/>
                <w:rFonts w:ascii="Times New Roman" w:eastAsia="Times New Roman" w:hAnsi="Times New Roman" w:cs="Times New Roman" w:hint="eastAsia"/>
                <w:b/>
                <w:bCs/>
                <w:noProof/>
                <w:kern w:val="36"/>
                <w:rtl/>
                <w14:ligatures w14:val="none"/>
              </w:rPr>
              <w:t>محاور</w:t>
            </w:r>
            <w:r w:rsidRPr="00146321">
              <w:rPr>
                <w:rStyle w:val="Hyperlink"/>
                <w:rFonts w:ascii="Times New Roman" w:eastAsia="Times New Roman" w:hAnsi="Times New Roman" w:cs="Times New Roman"/>
                <w:b/>
                <w:bCs/>
                <w:noProof/>
                <w:kern w:val="36"/>
                <w:rtl/>
                <w14:ligatures w14:val="none"/>
              </w:rPr>
              <w:t xml:space="preserve"> </w:t>
            </w:r>
            <w:r w:rsidRPr="00146321">
              <w:rPr>
                <w:rStyle w:val="Hyperlink"/>
                <w:rFonts w:ascii="Times New Roman" w:eastAsia="Times New Roman" w:hAnsi="Times New Roman" w:cs="Times New Roman" w:hint="eastAsia"/>
                <w:b/>
                <w:bCs/>
                <w:noProof/>
                <w:kern w:val="36"/>
                <w:rtl/>
                <w14:ligatures w14:val="none"/>
              </w:rPr>
              <w:t>الاستبانة</w:t>
            </w:r>
            <w:r w:rsidRPr="00146321">
              <w:rPr>
                <w:rStyle w:val="Hyperlink"/>
                <w:rFonts w:ascii="Times New Roman" w:eastAsia="Times New Roman" w:hAnsi="Times New Roman" w:cs="Times New Roman"/>
                <w:b/>
                <w:bCs/>
                <w:noProof/>
                <w:kern w:val="36"/>
                <w:rtl/>
                <w14:ligatures w14:val="none"/>
              </w:rPr>
              <w:t xml:space="preserve"> (</w:t>
            </w:r>
            <w:r w:rsidRPr="00146321">
              <w:rPr>
                <w:rStyle w:val="Hyperlink"/>
                <w:rFonts w:ascii="Times New Roman" w:eastAsia="Times New Roman" w:hAnsi="Times New Roman" w:cs="Times New Roman" w:hint="eastAsia"/>
                <w:b/>
                <w:bCs/>
                <w:noProof/>
                <w:kern w:val="36"/>
                <w:rtl/>
                <w14:ligatures w14:val="none"/>
              </w:rPr>
              <w:t>مقياس</w:t>
            </w:r>
            <w:r w:rsidRPr="00146321">
              <w:rPr>
                <w:rStyle w:val="Hyperlink"/>
                <w:rFonts w:ascii="Times New Roman" w:eastAsia="Times New Roman" w:hAnsi="Times New Roman" w:cs="Times New Roman"/>
                <w:b/>
                <w:bCs/>
                <w:noProof/>
                <w:kern w:val="36"/>
                <w:rtl/>
                <w14:ligatures w14:val="none"/>
              </w:rPr>
              <w:t xml:space="preserve"> </w:t>
            </w:r>
            <w:r w:rsidRPr="00146321">
              <w:rPr>
                <w:rStyle w:val="Hyperlink"/>
                <w:rFonts w:ascii="Times New Roman" w:eastAsia="Times New Roman" w:hAnsi="Times New Roman" w:cs="Times New Roman" w:hint="eastAsia"/>
                <w:b/>
                <w:bCs/>
                <w:noProof/>
                <w:kern w:val="36"/>
                <w:rtl/>
                <w14:ligatures w14:val="none"/>
              </w:rPr>
              <w:t>ليكرت</w:t>
            </w:r>
            <w:r w:rsidRPr="00146321">
              <w:rPr>
                <w:rStyle w:val="Hyperlink"/>
                <w:rFonts w:ascii="Times New Roman" w:eastAsia="Times New Roman" w:hAnsi="Times New Roman" w:cs="Times New Roman"/>
                <w:b/>
                <w:bCs/>
                <w:noProof/>
                <w:kern w:val="36"/>
                <w:rtl/>
                <w14:ligatures w14:val="none"/>
              </w:rPr>
              <w:t xml:space="preserve"> </w:t>
            </w:r>
            <w:r w:rsidRPr="00146321">
              <w:rPr>
                <w:rStyle w:val="Hyperlink"/>
                <w:rFonts w:ascii="Times New Roman" w:eastAsia="Times New Roman" w:hAnsi="Times New Roman" w:cs="Times New Roman" w:hint="eastAsia"/>
                <w:b/>
                <w:bCs/>
                <w:noProof/>
                <w:kern w:val="36"/>
                <w:rtl/>
                <w14:ligatures w14:val="none"/>
              </w:rPr>
              <w:t>الخماسي</w:t>
            </w:r>
            <w:r w:rsidRPr="00146321">
              <w:rPr>
                <w:rStyle w:val="Hyperlink"/>
                <w:rFonts w:ascii="Times New Roman" w:eastAsia="Times New Roman" w:hAnsi="Times New Roman" w:cs="Times New Roman"/>
                <w:b/>
                <w:bCs/>
                <w:noProof/>
                <w:kern w:val="36"/>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Toc214475690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58238AB0" w14:textId="7FCAFB3F" w:rsidR="00542C15" w:rsidRDefault="00542C15">
          <w:pPr>
            <w:pStyle w:val="20"/>
            <w:tabs>
              <w:tab w:val="right" w:leader="dot" w:pos="8822"/>
            </w:tabs>
            <w:rPr>
              <w:noProof/>
              <w:rtl/>
            </w:rPr>
          </w:pPr>
          <w:hyperlink w:anchor="_Toc214475691" w:history="1">
            <w:r w:rsidRPr="00146321">
              <w:rPr>
                <w:rStyle w:val="Hyperlink"/>
                <w:rFonts w:ascii="Times New Roman" w:eastAsia="Times New Roman" w:hAnsi="Times New Roman" w:cs="Times New Roman" w:hint="eastAsia"/>
                <w:b/>
                <w:bCs/>
                <w:noProof/>
                <w:kern w:val="0"/>
                <w:rtl/>
                <w14:ligatures w14:val="none"/>
              </w:rPr>
              <w:t>المحور</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الأول</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التحفيز</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الإداري</w:t>
            </w:r>
            <w:r w:rsidRPr="00146321">
              <w:rPr>
                <w:rStyle w:val="Hyperlink"/>
                <w:rFonts w:ascii="Times New Roman" w:eastAsia="Times New Roman" w:hAnsi="Times New Roman" w:cs="Times New Roman"/>
                <w:b/>
                <w:bCs/>
                <w:noProof/>
                <w:kern w:val="0"/>
                <w:rtl/>
                <w14:ligatures w14:val="none"/>
              </w:rPr>
              <w:t xml:space="preserve"> (12 </w:t>
            </w:r>
            <w:r w:rsidRPr="00146321">
              <w:rPr>
                <w:rStyle w:val="Hyperlink"/>
                <w:rFonts w:ascii="Times New Roman" w:eastAsia="Times New Roman" w:hAnsi="Times New Roman" w:cs="Times New Roman" w:hint="eastAsia"/>
                <w:b/>
                <w:bCs/>
                <w:noProof/>
                <w:kern w:val="0"/>
                <w:rtl/>
                <w14:ligatures w14:val="none"/>
              </w:rPr>
              <w:t>عبارة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Toc214475691 \h</w:instrText>
            </w:r>
            <w:r>
              <w:rPr>
                <w:noProof/>
                <w:webHidden/>
                <w:rtl/>
              </w:rPr>
              <w:instrText xml:space="preserve"> </w:instrText>
            </w:r>
            <w:r>
              <w:rPr>
                <w:rStyle w:val="Hyperlink"/>
                <w:noProof/>
                <w:rtl/>
              </w:rPr>
            </w:r>
            <w:r>
              <w:rPr>
                <w:rStyle w:val="Hyperlink"/>
                <w:noProof/>
                <w:rtl/>
              </w:rPr>
              <w:fldChar w:fldCharType="separate"/>
            </w:r>
            <w:r>
              <w:rPr>
                <w:noProof/>
                <w:webHidden/>
                <w:rtl/>
              </w:rPr>
              <w:t>112</w:t>
            </w:r>
            <w:r>
              <w:rPr>
                <w:rStyle w:val="Hyperlink"/>
                <w:noProof/>
                <w:rtl/>
              </w:rPr>
              <w:fldChar w:fldCharType="end"/>
            </w:r>
          </w:hyperlink>
        </w:p>
        <w:p w14:paraId="668C7972" w14:textId="3D9FE49F" w:rsidR="00542C15" w:rsidRDefault="00542C15">
          <w:pPr>
            <w:pStyle w:val="20"/>
            <w:tabs>
              <w:tab w:val="right" w:leader="dot" w:pos="8822"/>
            </w:tabs>
            <w:rPr>
              <w:noProof/>
              <w:rtl/>
            </w:rPr>
          </w:pPr>
          <w:hyperlink w:anchor="_Toc214475692" w:history="1">
            <w:r w:rsidRPr="00146321">
              <w:rPr>
                <w:rStyle w:val="Hyperlink"/>
                <w:rFonts w:ascii="Times New Roman" w:eastAsia="Times New Roman" w:hAnsi="Times New Roman" w:cs="Times New Roman" w:hint="eastAsia"/>
                <w:b/>
                <w:bCs/>
                <w:noProof/>
                <w:kern w:val="0"/>
                <w:rtl/>
                <w14:ligatures w14:val="none"/>
              </w:rPr>
              <w:t>المحور</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الثاني</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التطوير</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الوظيفي</w:t>
            </w:r>
            <w:r w:rsidRPr="00146321">
              <w:rPr>
                <w:rStyle w:val="Hyperlink"/>
                <w:rFonts w:ascii="Times New Roman" w:eastAsia="Times New Roman" w:hAnsi="Times New Roman" w:cs="Times New Roman"/>
                <w:b/>
                <w:bCs/>
                <w:noProof/>
                <w:kern w:val="0"/>
                <w:rtl/>
                <w14:ligatures w14:val="none"/>
              </w:rPr>
              <w:t xml:space="preserve"> (10 </w:t>
            </w:r>
            <w:r w:rsidRPr="00146321">
              <w:rPr>
                <w:rStyle w:val="Hyperlink"/>
                <w:rFonts w:ascii="Times New Roman" w:eastAsia="Times New Roman" w:hAnsi="Times New Roman" w:cs="Times New Roman" w:hint="eastAsia"/>
                <w:b/>
                <w:bCs/>
                <w:noProof/>
                <w:kern w:val="0"/>
                <w:rtl/>
                <w14:ligatures w14:val="none"/>
              </w:rPr>
              <w:t>عبارات</w:t>
            </w:r>
            <w:r w:rsidRPr="00146321">
              <w:rPr>
                <w:rStyle w:val="Hyperlink"/>
                <w:rFonts w:ascii="Times New Roman" w:eastAsia="Times New Roman" w:hAnsi="Times New Roman" w:cs="Times New Roman"/>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Toc214475692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361BFFC1" w14:textId="70B57D20" w:rsidR="00542C15" w:rsidRDefault="00542C15">
          <w:pPr>
            <w:pStyle w:val="20"/>
            <w:tabs>
              <w:tab w:val="right" w:leader="dot" w:pos="8822"/>
            </w:tabs>
            <w:rPr>
              <w:noProof/>
              <w:rtl/>
            </w:rPr>
          </w:pPr>
          <w:hyperlink w:anchor="_Toc214475693" w:history="1">
            <w:r w:rsidRPr="00146321">
              <w:rPr>
                <w:rStyle w:val="Hyperlink"/>
                <w:rFonts w:ascii="Times New Roman" w:eastAsia="Times New Roman" w:hAnsi="Times New Roman" w:cs="Times New Roman" w:hint="eastAsia"/>
                <w:b/>
                <w:bCs/>
                <w:noProof/>
                <w:kern w:val="0"/>
                <w:rtl/>
                <w14:ligatures w14:val="none"/>
              </w:rPr>
              <w:t>المحور</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الثالث</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بيئة</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العمل</w:t>
            </w:r>
            <w:r w:rsidRPr="00146321">
              <w:rPr>
                <w:rStyle w:val="Hyperlink"/>
                <w:rFonts w:ascii="Times New Roman" w:eastAsia="Times New Roman" w:hAnsi="Times New Roman" w:cs="Times New Roman"/>
                <w:b/>
                <w:bCs/>
                <w:noProof/>
                <w:kern w:val="0"/>
                <w:rtl/>
                <w14:ligatures w14:val="none"/>
              </w:rPr>
              <w:t xml:space="preserve"> (12 </w:t>
            </w:r>
            <w:r w:rsidRPr="00146321">
              <w:rPr>
                <w:rStyle w:val="Hyperlink"/>
                <w:rFonts w:ascii="Times New Roman" w:eastAsia="Times New Roman" w:hAnsi="Times New Roman" w:cs="Times New Roman" w:hint="eastAsia"/>
                <w:b/>
                <w:bCs/>
                <w:noProof/>
                <w:kern w:val="0"/>
                <w:rtl/>
                <w14:ligatures w14:val="none"/>
              </w:rPr>
              <w:t>عبارة</w:t>
            </w:r>
            <w:r w:rsidRPr="00146321">
              <w:rPr>
                <w:rStyle w:val="Hyperlink"/>
                <w:rFonts w:ascii="Times New Roman" w:eastAsia="Times New Roman" w:hAnsi="Times New Roman" w:cs="Times New Roman"/>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Toc214475693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6B2F53D2" w14:textId="539BDA0A" w:rsidR="00542C15" w:rsidRDefault="00542C15">
          <w:pPr>
            <w:pStyle w:val="20"/>
            <w:tabs>
              <w:tab w:val="right" w:leader="dot" w:pos="8822"/>
            </w:tabs>
            <w:rPr>
              <w:noProof/>
              <w:rtl/>
            </w:rPr>
          </w:pPr>
          <w:hyperlink w:anchor="_Toc214475694" w:history="1">
            <w:r w:rsidRPr="00146321">
              <w:rPr>
                <w:rStyle w:val="Hyperlink"/>
                <w:rFonts w:ascii="Times New Roman" w:eastAsia="Times New Roman" w:hAnsi="Times New Roman" w:cs="Times New Roman" w:hint="eastAsia"/>
                <w:b/>
                <w:bCs/>
                <w:noProof/>
                <w:kern w:val="0"/>
                <w:rtl/>
                <w14:ligatures w14:val="none"/>
              </w:rPr>
              <w:t>المحور</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الرابع</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التحول</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الرقمي</w:t>
            </w:r>
            <w:r w:rsidRPr="00146321">
              <w:rPr>
                <w:rStyle w:val="Hyperlink"/>
                <w:rFonts w:ascii="Times New Roman" w:eastAsia="Times New Roman" w:hAnsi="Times New Roman" w:cs="Times New Roman"/>
                <w:b/>
                <w:bCs/>
                <w:noProof/>
                <w:kern w:val="0"/>
                <w:rtl/>
                <w14:ligatures w14:val="none"/>
              </w:rPr>
              <w:t xml:space="preserve"> (10 </w:t>
            </w:r>
            <w:r w:rsidRPr="00146321">
              <w:rPr>
                <w:rStyle w:val="Hyperlink"/>
                <w:rFonts w:ascii="Times New Roman" w:eastAsia="Times New Roman" w:hAnsi="Times New Roman" w:cs="Times New Roman" w:hint="eastAsia"/>
                <w:b/>
                <w:bCs/>
                <w:noProof/>
                <w:kern w:val="0"/>
                <w:rtl/>
                <w14:ligatures w14:val="none"/>
              </w:rPr>
              <w:t>عبارات</w:t>
            </w:r>
            <w:r w:rsidRPr="00146321">
              <w:rPr>
                <w:rStyle w:val="Hyperlink"/>
                <w:rFonts w:ascii="Times New Roman" w:eastAsia="Times New Roman" w:hAnsi="Times New Roman" w:cs="Times New Roman"/>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Toc214475694 \h</w:instrText>
            </w:r>
            <w:r>
              <w:rPr>
                <w:noProof/>
                <w:webHidden/>
                <w:rtl/>
              </w:rPr>
              <w:instrText xml:space="preserve"> </w:instrText>
            </w:r>
            <w:r>
              <w:rPr>
                <w:rStyle w:val="Hyperlink"/>
                <w:noProof/>
                <w:rtl/>
              </w:rPr>
            </w:r>
            <w:r>
              <w:rPr>
                <w:rStyle w:val="Hyperlink"/>
                <w:noProof/>
                <w:rtl/>
              </w:rPr>
              <w:fldChar w:fldCharType="separate"/>
            </w:r>
            <w:r>
              <w:rPr>
                <w:noProof/>
                <w:webHidden/>
                <w:rtl/>
              </w:rPr>
              <w:t>113</w:t>
            </w:r>
            <w:r>
              <w:rPr>
                <w:rStyle w:val="Hyperlink"/>
                <w:noProof/>
                <w:rtl/>
              </w:rPr>
              <w:fldChar w:fldCharType="end"/>
            </w:r>
          </w:hyperlink>
        </w:p>
        <w:p w14:paraId="11AF8EC9" w14:textId="6E76549F" w:rsidR="00542C15" w:rsidRDefault="00542C15">
          <w:pPr>
            <w:pStyle w:val="20"/>
            <w:tabs>
              <w:tab w:val="right" w:leader="dot" w:pos="8822"/>
            </w:tabs>
            <w:rPr>
              <w:noProof/>
              <w:rtl/>
            </w:rPr>
          </w:pPr>
          <w:hyperlink w:anchor="_Toc214475695" w:history="1">
            <w:r w:rsidRPr="00146321">
              <w:rPr>
                <w:rStyle w:val="Hyperlink"/>
                <w:rFonts w:ascii="Times New Roman" w:eastAsia="Times New Roman" w:hAnsi="Times New Roman" w:cs="Times New Roman" w:hint="eastAsia"/>
                <w:b/>
                <w:bCs/>
                <w:noProof/>
                <w:kern w:val="0"/>
                <w:rtl/>
                <w14:ligatures w14:val="none"/>
              </w:rPr>
              <w:t>المحور</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الخامس</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الإنتاجية</w:t>
            </w:r>
            <w:r w:rsidRPr="00146321">
              <w:rPr>
                <w:rStyle w:val="Hyperlink"/>
                <w:rFonts w:ascii="Times New Roman" w:eastAsia="Times New Roman" w:hAnsi="Times New Roman" w:cs="Times New Roman"/>
                <w:b/>
                <w:bCs/>
                <w:noProof/>
                <w:kern w:val="0"/>
                <w:rtl/>
                <w14:ligatures w14:val="none"/>
              </w:rPr>
              <w:t xml:space="preserve"> </w:t>
            </w:r>
            <w:r w:rsidRPr="00146321">
              <w:rPr>
                <w:rStyle w:val="Hyperlink"/>
                <w:rFonts w:ascii="Times New Roman" w:eastAsia="Times New Roman" w:hAnsi="Times New Roman" w:cs="Times New Roman" w:hint="eastAsia"/>
                <w:b/>
                <w:bCs/>
                <w:noProof/>
                <w:kern w:val="0"/>
                <w:rtl/>
                <w14:ligatures w14:val="none"/>
              </w:rPr>
              <w:t>الفردية</w:t>
            </w:r>
            <w:r w:rsidRPr="00146321">
              <w:rPr>
                <w:rStyle w:val="Hyperlink"/>
                <w:rFonts w:ascii="Times New Roman" w:eastAsia="Times New Roman" w:hAnsi="Times New Roman" w:cs="Times New Roman"/>
                <w:b/>
                <w:bCs/>
                <w:noProof/>
                <w:kern w:val="0"/>
                <w:rtl/>
                <w14:ligatures w14:val="none"/>
              </w:rPr>
              <w:t xml:space="preserve"> (10 </w:t>
            </w:r>
            <w:r w:rsidRPr="00146321">
              <w:rPr>
                <w:rStyle w:val="Hyperlink"/>
                <w:rFonts w:ascii="Times New Roman" w:eastAsia="Times New Roman" w:hAnsi="Times New Roman" w:cs="Times New Roman" w:hint="eastAsia"/>
                <w:b/>
                <w:bCs/>
                <w:noProof/>
                <w:kern w:val="0"/>
                <w:rtl/>
                <w14:ligatures w14:val="none"/>
              </w:rPr>
              <w:t>عبارات</w:t>
            </w:r>
            <w:r w:rsidRPr="00146321">
              <w:rPr>
                <w:rStyle w:val="Hyperlink"/>
                <w:rFonts w:ascii="Times New Roman" w:eastAsia="Times New Roman" w:hAnsi="Times New Roman" w:cs="Times New Roman"/>
                <w:b/>
                <w:bCs/>
                <w:noProof/>
                <w:kern w:val="0"/>
                <w:rtl/>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Toc214475695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2DB2595D" w14:textId="4C995A83" w:rsidR="00542C15" w:rsidRDefault="00542C15">
          <w:r>
            <w:rPr>
              <w:b/>
              <w:bCs/>
              <w:noProof/>
            </w:rPr>
            <w:fldChar w:fldCharType="end"/>
          </w:r>
        </w:p>
      </w:sdtContent>
    </w:sdt>
    <w:p w14:paraId="035BF540" w14:textId="62F26B19" w:rsidR="009125CE" w:rsidRDefault="00542C15"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ج</w:t>
      </w:r>
    </w:p>
    <w:p w14:paraId="66C01786" w14:textId="77777777" w:rsidR="00542C15" w:rsidRDefault="00542C15" w:rsidP="009125CE">
      <w:pPr>
        <w:rPr>
          <w:rFonts w:ascii="Sakkal Majalla" w:hAnsi="Sakkal Majalla" w:cs="Sakkal Majalla"/>
          <w:sz w:val="28"/>
          <w:szCs w:val="28"/>
          <w:u w:val="single"/>
          <w:rtl/>
        </w:rPr>
      </w:pPr>
    </w:p>
    <w:p w14:paraId="14CAA96E" w14:textId="77777777" w:rsidR="005639F6" w:rsidRDefault="005639F6" w:rsidP="009125CE">
      <w:pPr>
        <w:rPr>
          <w:rFonts w:ascii="Sakkal Majalla" w:hAnsi="Sakkal Majalla" w:cs="Sakkal Majalla"/>
          <w:sz w:val="28"/>
          <w:szCs w:val="28"/>
          <w:u w:val="single"/>
          <w:rtl/>
          <w:lang w:bidi="ar-EG"/>
        </w:rPr>
      </w:pPr>
    </w:p>
    <w:p w14:paraId="5344B678" w14:textId="77777777" w:rsidR="005639F6" w:rsidRDefault="005639F6" w:rsidP="009125CE">
      <w:pPr>
        <w:rPr>
          <w:rFonts w:ascii="Sakkal Majalla" w:hAnsi="Sakkal Majalla" w:cs="Sakkal Majalla"/>
          <w:sz w:val="28"/>
          <w:szCs w:val="28"/>
          <w:u w:val="single"/>
          <w:rtl/>
          <w:lang w:bidi="ar-EG"/>
        </w:rPr>
      </w:pPr>
    </w:p>
    <w:p w14:paraId="70C0BE27" w14:textId="77777777" w:rsidR="005639F6" w:rsidRDefault="005639F6" w:rsidP="009125CE">
      <w:pPr>
        <w:rPr>
          <w:rFonts w:ascii="Sakkal Majalla" w:hAnsi="Sakkal Majalla" w:cs="Sakkal Majalla"/>
          <w:sz w:val="28"/>
          <w:szCs w:val="28"/>
          <w:u w:val="single"/>
          <w:rtl/>
          <w:lang w:bidi="ar-EG"/>
        </w:rPr>
      </w:pPr>
    </w:p>
    <w:p w14:paraId="52CF91FC" w14:textId="77777777" w:rsidR="005639F6" w:rsidRDefault="005639F6" w:rsidP="009125CE">
      <w:pPr>
        <w:rPr>
          <w:rFonts w:ascii="Sakkal Majalla" w:hAnsi="Sakkal Majalla" w:cs="Sakkal Majalla"/>
          <w:sz w:val="28"/>
          <w:szCs w:val="28"/>
          <w:u w:val="single"/>
          <w:rtl/>
          <w:lang w:bidi="ar-EG"/>
        </w:rPr>
      </w:pPr>
    </w:p>
    <w:p w14:paraId="72C11EE6" w14:textId="77777777" w:rsidR="005639F6" w:rsidRDefault="005639F6" w:rsidP="009125CE">
      <w:pPr>
        <w:rPr>
          <w:rFonts w:ascii="Sakkal Majalla" w:hAnsi="Sakkal Majalla" w:cs="Sakkal Majalla"/>
          <w:sz w:val="28"/>
          <w:szCs w:val="28"/>
          <w:u w:val="single"/>
          <w:rtl/>
          <w:lang w:bidi="ar-EG"/>
        </w:rPr>
      </w:pPr>
    </w:p>
    <w:p w14:paraId="164316C1" w14:textId="77777777" w:rsidR="005639F6" w:rsidRDefault="005639F6" w:rsidP="009125CE">
      <w:pPr>
        <w:rPr>
          <w:rFonts w:ascii="Sakkal Majalla" w:hAnsi="Sakkal Majalla" w:cs="Sakkal Majalla"/>
          <w:sz w:val="28"/>
          <w:szCs w:val="28"/>
          <w:u w:val="single"/>
          <w:rtl/>
          <w:lang w:bidi="ar-EG"/>
        </w:rPr>
      </w:pPr>
    </w:p>
    <w:p w14:paraId="122582C6" w14:textId="77777777" w:rsidR="005639F6" w:rsidRDefault="005639F6" w:rsidP="009125CE">
      <w:pPr>
        <w:rPr>
          <w:rFonts w:ascii="Sakkal Majalla" w:hAnsi="Sakkal Majalla" w:cs="Sakkal Majalla"/>
          <w:sz w:val="28"/>
          <w:szCs w:val="28"/>
          <w:u w:val="single"/>
          <w:rtl/>
          <w:lang w:bidi="ar-EG"/>
        </w:rPr>
      </w:pPr>
    </w:p>
    <w:p w14:paraId="40A61660" w14:textId="26CC9965"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46933E3F" w14:textId="50AE1369" w:rsidR="00C97BC3" w:rsidRPr="00C97BC3" w:rsidRDefault="00C97BC3" w:rsidP="00C97BC3">
      <w:pPr>
        <w:spacing w:after="0" w:line="240" w:lineRule="auto"/>
        <w:rPr>
          <w:rFonts w:ascii="Sakkal Majalla" w:eastAsiaTheme="minorEastAsia" w:hAnsi="Sakkal Majalla" w:cs="Sakkal Majalla" w:hint="cs"/>
          <w:kern w:val="0"/>
          <w:sz w:val="24"/>
          <w:szCs w:val="24"/>
          <w14:ligatures w14:val="none"/>
        </w:rPr>
      </w:pPr>
      <w:r w:rsidRPr="00C97BC3">
        <w:rPr>
          <w:rFonts w:ascii="Sakkal Majalla" w:eastAsiaTheme="minorEastAsia" w:hAnsi="Sakkal Majalla" w:cs="Sakkal Majalla" w:hint="cs"/>
          <w:kern w:val="0"/>
          <w:sz w:val="24"/>
          <w:szCs w:val="24"/>
          <w:rtl/>
          <w14:ligatures w14:val="none"/>
        </w:rPr>
        <w:t>جدول (١): يوضح الفروق بين القطاعين الربح وغير ربحي في فلسفة التحفيز</w:t>
      </w:r>
      <w:r w:rsidR="00FC42B1">
        <w:rPr>
          <w:rFonts w:ascii="Sakkal Majalla" w:eastAsiaTheme="minorEastAsia" w:hAnsi="Sakkal Majalla" w:cs="Sakkal Majalla" w:hint="cs"/>
          <w:kern w:val="0"/>
          <w:sz w:val="24"/>
          <w:szCs w:val="24"/>
          <w:rtl/>
          <w14:ligatures w14:val="none"/>
        </w:rPr>
        <w:t xml:space="preserve"> ……………………………….</w:t>
      </w:r>
      <w:r w:rsidR="00FC42B1">
        <w:rPr>
          <w:rFonts w:ascii="Sakkal Majalla" w:eastAsiaTheme="minorEastAsia" w:hAnsi="Sakkal Majalla" w:cs="Sakkal Majalla" w:hint="cs"/>
          <w:kern w:val="0"/>
          <w:sz w:val="24"/>
          <w:szCs w:val="24"/>
          <w:rtl/>
          <w14:ligatures w14:val="none"/>
        </w:rPr>
        <w:t>……………………………</w:t>
      </w:r>
      <w:r w:rsidR="00FC42B1">
        <w:rPr>
          <w:rFonts w:ascii="Sakkal Majalla" w:eastAsiaTheme="minorEastAsia" w:hAnsi="Sakkal Majalla" w:cs="Sakkal Majalla" w:hint="cs"/>
          <w:kern w:val="0"/>
          <w:sz w:val="24"/>
          <w:szCs w:val="24"/>
          <w:rtl/>
          <w14:ligatures w14:val="none"/>
        </w:rPr>
        <w:t>…………………٣٠</w:t>
      </w:r>
    </w:p>
    <w:p w14:paraId="19C7D6CC" w14:textId="767612BD" w:rsidR="00C97BC3" w:rsidRPr="00C97BC3" w:rsidRDefault="00C97BC3" w:rsidP="00C97BC3">
      <w:pPr>
        <w:spacing w:after="0" w:line="240" w:lineRule="auto"/>
        <w:rPr>
          <w:rFonts w:ascii="Sakkal Majalla" w:eastAsiaTheme="minorEastAsia" w:hAnsi="Sakkal Majalla" w:cs="Sakkal Majalla" w:hint="cs"/>
          <w:kern w:val="0"/>
          <w:sz w:val="24"/>
          <w:szCs w:val="24"/>
          <w:rtl/>
          <w14:ligatures w14:val="none"/>
        </w:rPr>
      </w:pPr>
      <w:r w:rsidRPr="00C97BC3">
        <w:rPr>
          <w:rFonts w:ascii="Sakkal Majalla" w:eastAsiaTheme="minorEastAsia" w:hAnsi="Sakkal Majalla" w:cs="Sakkal Majalla" w:hint="cs"/>
          <w:kern w:val="0"/>
          <w:sz w:val="24"/>
          <w:szCs w:val="24"/>
          <w:rtl/>
          <w14:ligatures w14:val="none"/>
        </w:rPr>
        <w:t xml:space="preserve">جدول (٢): يوضح العلاقة التفاعلية بين التحول الرقمي والباحث السابقة </w:t>
      </w:r>
      <w:r w:rsidR="00FC42B1">
        <w:rPr>
          <w:rFonts w:ascii="Sakkal Majalla" w:eastAsiaTheme="minorEastAsia" w:hAnsi="Sakkal Majalla" w:cs="Sakkal Majalla" w:hint="cs"/>
          <w:kern w:val="0"/>
          <w:sz w:val="24"/>
          <w:szCs w:val="24"/>
          <w:rtl/>
          <w14:ligatures w14:val="none"/>
        </w:rPr>
        <w:t>……………………………….………………………………………………</w:t>
      </w:r>
      <w:r w:rsidR="00FC42B1">
        <w:rPr>
          <w:rFonts w:ascii="Sakkal Majalla" w:eastAsiaTheme="minorEastAsia" w:hAnsi="Sakkal Majalla" w:cs="Sakkal Majalla" w:hint="cs"/>
          <w:kern w:val="0"/>
          <w:sz w:val="24"/>
          <w:szCs w:val="24"/>
          <w:rtl/>
          <w14:ligatures w14:val="none"/>
        </w:rPr>
        <w:t>..٥٣</w:t>
      </w:r>
    </w:p>
    <w:p w14:paraId="0D788B43" w14:textId="52CF49DD" w:rsidR="00FC42B1" w:rsidRPr="00C97BC3" w:rsidRDefault="00C97BC3" w:rsidP="00FC42B1">
      <w:pPr>
        <w:spacing w:after="0" w:line="240" w:lineRule="auto"/>
        <w:rPr>
          <w:rFonts w:ascii="Sakkal Majalla" w:eastAsiaTheme="minorEastAsia" w:hAnsi="Sakkal Majalla" w:cs="Sakkal Majalla" w:hint="cs"/>
          <w:kern w:val="0"/>
          <w:sz w:val="24"/>
          <w:szCs w:val="24"/>
          <w:rtl/>
          <w14:ligatures w14:val="none"/>
        </w:rPr>
      </w:pPr>
      <w:r w:rsidRPr="00C97BC3">
        <w:rPr>
          <w:rFonts w:ascii="Sakkal Majalla" w:eastAsiaTheme="minorEastAsia" w:hAnsi="Sakkal Majalla" w:cs="Sakkal Majalla" w:hint="cs"/>
          <w:kern w:val="0"/>
          <w:sz w:val="24"/>
          <w:szCs w:val="24"/>
          <w:rtl/>
          <w14:ligatures w14:val="none"/>
        </w:rPr>
        <w:t xml:space="preserve">جدول (٣): التحليل المقارن بين القطاعين الربحي وغير الربحي في التحفيز الرقمي </w:t>
      </w:r>
      <w:r w:rsidR="00FC42B1">
        <w:rPr>
          <w:rFonts w:ascii="Sakkal Majalla" w:eastAsiaTheme="minorEastAsia" w:hAnsi="Sakkal Majalla" w:cs="Sakkal Majalla" w:hint="cs"/>
          <w:kern w:val="0"/>
          <w:sz w:val="24"/>
          <w:szCs w:val="24"/>
          <w:rtl/>
          <w14:ligatures w14:val="none"/>
        </w:rPr>
        <w:t>……………………………….………………………………………</w:t>
      </w:r>
      <w:r w:rsidR="00D94777">
        <w:rPr>
          <w:rFonts w:ascii="Sakkal Majalla" w:eastAsiaTheme="minorEastAsia" w:hAnsi="Sakkal Majalla" w:cs="Sakkal Majalla" w:hint="cs"/>
          <w:kern w:val="0"/>
          <w:sz w:val="24"/>
          <w:szCs w:val="24"/>
          <w:rtl/>
          <w14:ligatures w14:val="none"/>
        </w:rPr>
        <w:t>..٦٠</w:t>
      </w:r>
    </w:p>
    <w:p w14:paraId="3E98FFA8" w14:textId="2DAFC815" w:rsidR="00C97BC3" w:rsidRPr="00C97BC3" w:rsidRDefault="00C97BC3" w:rsidP="00FC42B1">
      <w:pPr>
        <w:spacing w:after="0" w:line="240" w:lineRule="auto"/>
        <w:rPr>
          <w:rFonts w:ascii="Sakkal Majalla" w:eastAsiaTheme="minorEastAsia" w:hAnsi="Sakkal Majalla" w:cs="Sakkal Majalla" w:hint="cs"/>
          <w:kern w:val="0"/>
          <w:sz w:val="24"/>
          <w:szCs w:val="24"/>
          <w:rtl/>
          <w14:ligatures w14:val="none"/>
        </w:rPr>
      </w:pPr>
      <w:r w:rsidRPr="00C97BC3">
        <w:rPr>
          <w:rFonts w:ascii="Sakkal Majalla" w:eastAsiaTheme="minorEastAsia" w:hAnsi="Sakkal Majalla" w:cs="Sakkal Majalla" w:hint="cs"/>
          <w:kern w:val="0"/>
          <w:sz w:val="24"/>
          <w:szCs w:val="24"/>
          <w:rtl/>
          <w14:ligatures w14:val="none"/>
        </w:rPr>
        <w:t>جدول (٤): مؤشرات وطنية أساسية للبيئة الرقمية في السعودية</w:t>
      </w:r>
      <w:r w:rsidR="00D94777">
        <w:rPr>
          <w:rFonts w:ascii="Sakkal Majalla" w:eastAsiaTheme="minorEastAsia" w:hAnsi="Sakkal Majalla" w:cs="Sakkal Majalla" w:hint="cs"/>
          <w:kern w:val="0"/>
          <w:sz w:val="24"/>
          <w:szCs w:val="24"/>
          <w:rtl/>
          <w14:ligatures w14:val="none"/>
        </w:rPr>
        <w:t>……………………………….……………………………………………</w:t>
      </w:r>
      <w:r w:rsidR="00D94777">
        <w:rPr>
          <w:rFonts w:ascii="Sakkal Majalla" w:eastAsiaTheme="minorEastAsia" w:hAnsi="Sakkal Majalla" w:cs="Sakkal Majalla" w:hint="cs"/>
          <w:kern w:val="0"/>
          <w:sz w:val="24"/>
          <w:szCs w:val="24"/>
          <w:rtl/>
          <w14:ligatures w14:val="none"/>
        </w:rPr>
        <w:t>………………….٦١</w:t>
      </w:r>
    </w:p>
    <w:p w14:paraId="7967F49E" w14:textId="67377B55" w:rsidR="00C97BC3" w:rsidRPr="00C97BC3" w:rsidRDefault="00C97BC3" w:rsidP="00FC42B1">
      <w:pPr>
        <w:spacing w:after="0" w:line="240" w:lineRule="auto"/>
        <w:rPr>
          <w:rFonts w:ascii="Sakkal Majalla" w:eastAsiaTheme="minorEastAsia" w:hAnsi="Sakkal Majalla" w:cs="Sakkal Majalla" w:hint="cs"/>
          <w:kern w:val="0"/>
          <w:sz w:val="24"/>
          <w:szCs w:val="24"/>
          <w:rtl/>
          <w14:ligatures w14:val="none"/>
        </w:rPr>
      </w:pPr>
      <w:r w:rsidRPr="00C97BC3">
        <w:rPr>
          <w:rFonts w:ascii="Sakkal Majalla" w:eastAsiaTheme="minorEastAsia" w:hAnsi="Sakkal Majalla" w:cs="Sakkal Majalla" w:hint="cs"/>
          <w:kern w:val="0"/>
          <w:sz w:val="24"/>
          <w:szCs w:val="24"/>
          <w:rtl/>
          <w14:ligatures w14:val="none"/>
        </w:rPr>
        <w:t>جدول (٥): مؤشرات برامج الموارد البشرية وتأثيرها على الإنتاجية</w:t>
      </w:r>
      <w:r w:rsidR="00D94777">
        <w:rPr>
          <w:rFonts w:ascii="Sakkal Majalla" w:eastAsiaTheme="minorEastAsia" w:hAnsi="Sakkal Majalla" w:cs="Sakkal Majalla" w:hint="cs"/>
          <w:kern w:val="0"/>
          <w:sz w:val="24"/>
          <w:szCs w:val="24"/>
          <w:rtl/>
          <w14:ligatures w14:val="none"/>
        </w:rPr>
        <w:t>……………………………….……………………………………………</w:t>
      </w:r>
      <w:r w:rsidR="00D94777">
        <w:rPr>
          <w:rFonts w:ascii="Sakkal Majalla" w:eastAsiaTheme="minorEastAsia" w:hAnsi="Sakkal Majalla" w:cs="Sakkal Majalla" w:hint="cs"/>
          <w:kern w:val="0"/>
          <w:sz w:val="24"/>
          <w:szCs w:val="24"/>
          <w:rtl/>
          <w14:ligatures w14:val="none"/>
        </w:rPr>
        <w:t>…………………</w:t>
      </w:r>
      <w:r w:rsidR="00D66F33">
        <w:rPr>
          <w:rFonts w:ascii="Sakkal Majalla" w:eastAsiaTheme="minorEastAsia" w:hAnsi="Sakkal Majalla" w:cs="Sakkal Majalla" w:hint="cs"/>
          <w:kern w:val="0"/>
          <w:sz w:val="24"/>
          <w:szCs w:val="24"/>
          <w:rtl/>
          <w14:ligatures w14:val="none"/>
        </w:rPr>
        <w:t>.</w:t>
      </w:r>
      <w:r w:rsidR="00D94777">
        <w:rPr>
          <w:rFonts w:ascii="Sakkal Majalla" w:eastAsiaTheme="minorEastAsia" w:hAnsi="Sakkal Majalla" w:cs="Sakkal Majalla" w:hint="cs"/>
          <w:kern w:val="0"/>
          <w:sz w:val="24"/>
          <w:szCs w:val="24"/>
          <w:rtl/>
          <w14:ligatures w14:val="none"/>
        </w:rPr>
        <w:t>٦١</w:t>
      </w:r>
    </w:p>
    <w:p w14:paraId="242056EC" w14:textId="67B35E59" w:rsidR="00C97BC3" w:rsidRPr="00C97BC3" w:rsidRDefault="00C97BC3" w:rsidP="00C97BC3">
      <w:pPr>
        <w:spacing w:after="0" w:line="240" w:lineRule="auto"/>
        <w:rPr>
          <w:rFonts w:ascii="Sakkal Majalla" w:eastAsiaTheme="minorEastAsia" w:hAnsi="Sakkal Majalla" w:cs="Sakkal Majalla" w:hint="cs"/>
          <w:kern w:val="0"/>
          <w:sz w:val="24"/>
          <w:szCs w:val="24"/>
          <w:rtl/>
          <w14:ligatures w14:val="none"/>
        </w:rPr>
      </w:pPr>
      <w:r w:rsidRPr="00C97BC3">
        <w:rPr>
          <w:rFonts w:ascii="Sakkal Majalla" w:eastAsiaTheme="minorEastAsia" w:hAnsi="Sakkal Majalla" w:cs="Sakkal Majalla" w:hint="cs"/>
          <w:kern w:val="0"/>
          <w:sz w:val="24"/>
          <w:szCs w:val="24"/>
          <w:rtl/>
          <w14:ligatures w14:val="none"/>
        </w:rPr>
        <w:t xml:space="preserve">جدول (٦): مؤشرات الحوكمة الرقمية الإنتاجية في السعودية </w:t>
      </w:r>
      <w:r w:rsidR="00D94777">
        <w:rPr>
          <w:rFonts w:ascii="Sakkal Majalla" w:eastAsiaTheme="minorEastAsia" w:hAnsi="Sakkal Majalla" w:cs="Sakkal Majalla" w:hint="cs"/>
          <w:kern w:val="0"/>
          <w:sz w:val="24"/>
          <w:szCs w:val="24"/>
          <w:rtl/>
          <w14:ligatures w14:val="none"/>
        </w:rPr>
        <w:t>……………………………….……………………………………………</w:t>
      </w:r>
      <w:r w:rsidR="00D94777">
        <w:rPr>
          <w:rFonts w:ascii="Sakkal Majalla" w:eastAsiaTheme="minorEastAsia" w:hAnsi="Sakkal Majalla" w:cs="Sakkal Majalla" w:hint="cs"/>
          <w:kern w:val="0"/>
          <w:sz w:val="24"/>
          <w:szCs w:val="24"/>
          <w:rtl/>
          <w14:ligatures w14:val="none"/>
        </w:rPr>
        <w:t>…………………….</w:t>
      </w:r>
      <w:r w:rsidR="00D66F33">
        <w:rPr>
          <w:rFonts w:ascii="Sakkal Majalla" w:eastAsiaTheme="minorEastAsia" w:hAnsi="Sakkal Majalla" w:cs="Sakkal Majalla" w:hint="cs"/>
          <w:kern w:val="0"/>
          <w:sz w:val="24"/>
          <w:szCs w:val="24"/>
          <w:rtl/>
          <w14:ligatures w14:val="none"/>
        </w:rPr>
        <w:t>.</w:t>
      </w:r>
      <w:r w:rsidR="00D94777">
        <w:rPr>
          <w:rFonts w:ascii="Sakkal Majalla" w:eastAsiaTheme="minorEastAsia" w:hAnsi="Sakkal Majalla" w:cs="Sakkal Majalla" w:hint="cs"/>
          <w:kern w:val="0"/>
          <w:sz w:val="24"/>
          <w:szCs w:val="24"/>
          <w:rtl/>
          <w14:ligatures w14:val="none"/>
        </w:rPr>
        <w:t>٦٢</w:t>
      </w:r>
    </w:p>
    <w:p w14:paraId="08E0AF07" w14:textId="52216F30" w:rsidR="00C97BC3" w:rsidRPr="00C97BC3" w:rsidRDefault="00C97BC3" w:rsidP="00FC42B1">
      <w:pPr>
        <w:spacing w:after="0" w:line="240" w:lineRule="auto"/>
        <w:rPr>
          <w:rFonts w:ascii="Sakkal Majalla" w:eastAsiaTheme="minorEastAsia" w:hAnsi="Sakkal Majalla" w:cs="Sakkal Majalla" w:hint="cs"/>
          <w:kern w:val="0"/>
          <w:sz w:val="24"/>
          <w:szCs w:val="24"/>
          <w:rtl/>
          <w14:ligatures w14:val="none"/>
        </w:rPr>
      </w:pPr>
      <w:r w:rsidRPr="00C97BC3">
        <w:rPr>
          <w:rFonts w:ascii="Sakkal Majalla" w:eastAsiaTheme="minorEastAsia" w:hAnsi="Sakkal Majalla" w:cs="Sakkal Majalla" w:hint="cs"/>
          <w:kern w:val="0"/>
          <w:sz w:val="24"/>
          <w:szCs w:val="24"/>
          <w:rtl/>
          <w14:ligatures w14:val="none"/>
        </w:rPr>
        <w:t xml:space="preserve">جدول (٧): مقارنة بين القطاعين الإنتاجية الرقمية </w:t>
      </w:r>
      <w:r w:rsidR="002668B6">
        <w:rPr>
          <w:rFonts w:ascii="Sakkal Majalla" w:eastAsiaTheme="minorEastAsia" w:hAnsi="Sakkal Majalla" w:cs="Sakkal Majalla" w:hint="cs"/>
          <w:kern w:val="0"/>
          <w:sz w:val="24"/>
          <w:szCs w:val="24"/>
          <w:rtl/>
          <w14:ligatures w14:val="none"/>
        </w:rPr>
        <w:t>……………………………….………………………………………………………………………………</w:t>
      </w:r>
      <w:r w:rsidR="00D66F33">
        <w:rPr>
          <w:rFonts w:ascii="Sakkal Majalla" w:eastAsiaTheme="minorEastAsia" w:hAnsi="Sakkal Majalla" w:cs="Sakkal Majalla" w:hint="cs"/>
          <w:kern w:val="0"/>
          <w:sz w:val="24"/>
          <w:szCs w:val="24"/>
          <w:rtl/>
          <w14:ligatures w14:val="none"/>
        </w:rPr>
        <w:t>.…٦٣</w:t>
      </w:r>
    </w:p>
    <w:p w14:paraId="66679E9F" w14:textId="0BCA1B3F" w:rsidR="00C97BC3" w:rsidRPr="00C97BC3" w:rsidRDefault="00C97BC3" w:rsidP="00FC42B1">
      <w:pPr>
        <w:spacing w:after="0" w:line="240" w:lineRule="auto"/>
        <w:rPr>
          <w:rFonts w:ascii="Sakkal Majalla" w:eastAsiaTheme="minorEastAsia" w:hAnsi="Sakkal Majalla" w:cs="Sakkal Majalla" w:hint="cs"/>
          <w:kern w:val="0"/>
          <w:sz w:val="24"/>
          <w:szCs w:val="24"/>
          <w:rtl/>
          <w14:ligatures w14:val="none"/>
        </w:rPr>
      </w:pPr>
      <w:r w:rsidRPr="00C97BC3">
        <w:rPr>
          <w:rFonts w:ascii="Sakkal Majalla" w:eastAsiaTheme="minorEastAsia" w:hAnsi="Sakkal Majalla" w:cs="Sakkal Majalla" w:hint="cs"/>
          <w:kern w:val="0"/>
          <w:sz w:val="24"/>
          <w:szCs w:val="24"/>
          <w:rtl/>
          <w14:ligatures w14:val="none"/>
        </w:rPr>
        <w:t>جدول (٨) : مكونات بيئة العمل وأهميتها في التحفيز التطوير</w:t>
      </w:r>
      <w:r w:rsidR="00D66F33">
        <w:rPr>
          <w:rFonts w:ascii="Sakkal Majalla" w:eastAsiaTheme="minorEastAsia" w:hAnsi="Sakkal Majalla" w:cs="Sakkal Majalla" w:hint="cs"/>
          <w:kern w:val="0"/>
          <w:sz w:val="24"/>
          <w:szCs w:val="24"/>
          <w:rtl/>
          <w14:ligatures w14:val="none"/>
        </w:rPr>
        <w:t>……………………………….……………………………………………</w:t>
      </w:r>
      <w:r w:rsidR="00D66F33">
        <w:rPr>
          <w:rFonts w:ascii="Sakkal Majalla" w:eastAsiaTheme="minorEastAsia" w:hAnsi="Sakkal Majalla" w:cs="Sakkal Majalla" w:hint="cs"/>
          <w:kern w:val="0"/>
          <w:sz w:val="24"/>
          <w:szCs w:val="24"/>
          <w:rtl/>
          <w14:ligatures w14:val="none"/>
        </w:rPr>
        <w:t>………………………..٧٠</w:t>
      </w:r>
    </w:p>
    <w:p w14:paraId="6AEC6C8E" w14:textId="5B733830" w:rsidR="00D66F33" w:rsidRPr="00C97BC3" w:rsidRDefault="00C97BC3" w:rsidP="00544A8C">
      <w:pPr>
        <w:spacing w:after="0" w:line="240" w:lineRule="auto"/>
        <w:rPr>
          <w:rFonts w:ascii="Sakkal Majalla" w:eastAsiaTheme="minorEastAsia" w:hAnsi="Sakkal Majalla" w:cs="Sakkal Majalla" w:hint="cs"/>
          <w:kern w:val="0"/>
          <w:sz w:val="24"/>
          <w:szCs w:val="24"/>
          <w:rtl/>
          <w14:ligatures w14:val="none"/>
        </w:rPr>
      </w:pPr>
      <w:r w:rsidRPr="00C97BC3">
        <w:rPr>
          <w:rFonts w:ascii="Sakkal Majalla" w:eastAsiaTheme="minorEastAsia" w:hAnsi="Sakkal Majalla" w:cs="Sakkal Majalla" w:hint="cs"/>
          <w:kern w:val="0"/>
          <w:sz w:val="24"/>
          <w:szCs w:val="24"/>
          <w:rtl/>
          <w14:ligatures w14:val="none"/>
        </w:rPr>
        <w:t>جدول (٩) : تطبيقات بيئة العمل في سياق الموارد البشرية السعودية أمثلة من ممارسات محلية..</w:t>
      </w:r>
      <w:r w:rsidR="00D66F33" w:rsidRPr="00D66F33">
        <w:rPr>
          <w:rFonts w:ascii="Sakkal Majalla" w:eastAsiaTheme="minorEastAsia" w:hAnsi="Sakkal Majalla" w:cs="Sakkal Majalla" w:hint="cs"/>
          <w:kern w:val="0"/>
          <w:sz w:val="24"/>
          <w:szCs w:val="24"/>
          <w:rtl/>
          <w14:ligatures w14:val="none"/>
        </w:rPr>
        <w:t xml:space="preserve"> </w:t>
      </w:r>
      <w:r w:rsidR="00D66F33">
        <w:rPr>
          <w:rFonts w:ascii="Sakkal Majalla" w:eastAsiaTheme="minorEastAsia" w:hAnsi="Sakkal Majalla" w:cs="Sakkal Majalla" w:hint="cs"/>
          <w:kern w:val="0"/>
          <w:sz w:val="24"/>
          <w:szCs w:val="24"/>
          <w:rtl/>
          <w14:ligatures w14:val="none"/>
        </w:rPr>
        <w:t>……………………………….…………………</w:t>
      </w:r>
      <w:r w:rsidR="00D66F33">
        <w:rPr>
          <w:rFonts w:ascii="Sakkal Majalla" w:eastAsiaTheme="minorEastAsia" w:hAnsi="Sakkal Majalla" w:cs="Sakkal Majalla" w:hint="cs"/>
          <w:kern w:val="0"/>
          <w:sz w:val="24"/>
          <w:szCs w:val="24"/>
          <w:rtl/>
          <w14:ligatures w14:val="none"/>
        </w:rPr>
        <w:t>٧١</w:t>
      </w:r>
    </w:p>
    <w:p w14:paraId="3A504109" w14:textId="0B0D7196" w:rsidR="009125CE" w:rsidRPr="00D66F33" w:rsidRDefault="009125CE" w:rsidP="00D66F33">
      <w:pPr>
        <w:spacing w:after="0" w:line="240" w:lineRule="auto"/>
        <w:rPr>
          <w:rFonts w:ascii="Sakkal Majalla" w:eastAsiaTheme="minorEastAsia" w:hAnsi="Sakkal Majalla" w:cs="Sakkal Majalla" w:hint="cs"/>
          <w:kern w:val="0"/>
          <w:sz w:val="24"/>
          <w:szCs w:val="24"/>
          <w:rtl/>
          <w14:ligatures w14:val="none"/>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3BFB41E" w14:textId="77777777" w:rsidR="00D03E3A" w:rsidRDefault="00D03E3A"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23FB7F8E" w14:textId="20C43BE1" w:rsidR="00342976" w:rsidRPr="00342976" w:rsidRDefault="00342976" w:rsidP="00342976">
      <w:pPr>
        <w:spacing w:after="0" w:line="240" w:lineRule="auto"/>
        <w:rPr>
          <w:rFonts w:ascii="Sakkal Majalla" w:eastAsiaTheme="minorEastAsia" w:hAnsi="Sakkal Majalla" w:cs="Sakkal Majalla" w:hint="cs"/>
          <w:kern w:val="0"/>
          <w:sz w:val="24"/>
          <w:szCs w:val="24"/>
          <w14:ligatures w14:val="none"/>
        </w:rPr>
      </w:pPr>
      <w:r w:rsidRPr="00342976">
        <w:rPr>
          <w:rFonts w:ascii="Sakkal Majalla" w:eastAsiaTheme="minorEastAsia" w:hAnsi="Sakkal Majalla" w:cs="Sakkal Majalla" w:hint="cs"/>
          <w:kern w:val="0"/>
          <w:sz w:val="24"/>
          <w:szCs w:val="24"/>
          <w:rtl/>
          <w14:ligatures w14:val="none"/>
        </w:rPr>
        <w:t>شكل (١): يوضح عملية التطوير المهني</w:t>
      </w:r>
      <w:r>
        <w:rPr>
          <w:rFonts w:ascii="Sakkal Majalla" w:eastAsiaTheme="minorEastAsia" w:hAnsi="Sakkal Majalla" w:cs="Sakkal Majalla" w:hint="cs"/>
          <w:kern w:val="0"/>
          <w:sz w:val="24"/>
          <w:szCs w:val="24"/>
          <w:rtl/>
          <w14:ligatures w14:val="none"/>
        </w:rPr>
        <w:t>……………………………….…………………………………………………………………</w:t>
      </w:r>
      <w:r>
        <w:rPr>
          <w:rFonts w:ascii="Sakkal Majalla" w:eastAsiaTheme="minorEastAsia" w:hAnsi="Sakkal Majalla" w:cs="Sakkal Majalla" w:hint="cs"/>
          <w:kern w:val="0"/>
          <w:sz w:val="24"/>
          <w:szCs w:val="24"/>
          <w:rtl/>
          <w14:ligatures w14:val="none"/>
        </w:rPr>
        <w:t>………………………….٣٩</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2B7F9613" w14:textId="7E87882A" w:rsidR="00545BE7" w:rsidRPr="003A3AF7" w:rsidRDefault="00545BE7" w:rsidP="00545BE7">
      <w:pPr>
        <w:pStyle w:val="p1"/>
        <w:bidi/>
        <w:rPr>
          <w:rFonts w:ascii="Sakkal Majalla" w:hAnsi="Sakkal Majalla" w:cs="Sakkal Majalla"/>
          <w:rtl/>
        </w:rPr>
      </w:pPr>
      <w:r w:rsidRPr="003A3AF7">
        <w:rPr>
          <w:rStyle w:val="s1"/>
          <w:rFonts w:ascii="Sakkal Majalla" w:hAnsi="Sakkal Majalla" w:cs="Sakkal Majalla" w:hint="cs"/>
          <w:rtl/>
        </w:rPr>
        <w:t xml:space="preserve">تجمع الأدبيات الإدارية المعاصرة على أن </w:t>
      </w:r>
      <w:r w:rsidRPr="003A3AF7">
        <w:rPr>
          <w:rStyle w:val="s2"/>
          <w:rFonts w:ascii="Sakkal Majalla" w:hAnsi="Sakkal Majalla" w:cs="Sakkal Majalla" w:hint="cs"/>
          <w:rtl/>
        </w:rPr>
        <w:t>الإنتاجية الفردية</w:t>
      </w:r>
      <w:r w:rsidRPr="003A3AF7">
        <w:rPr>
          <w:rStyle w:val="s1"/>
          <w:rFonts w:ascii="Sakkal Majalla" w:hAnsi="Sakkal Majalla" w:cs="Sakkal Majalla" w:hint="cs"/>
          <w:rtl/>
        </w:rPr>
        <w:t xml:space="preserve"> تمثل أحد أهم العناصر التي تحدد كفاءة المنظمات وقدرتها على المنافسة، خاصة في ظل التغيرات التقنية والتنظيمية التي يشهدها العالم. وتشير هذه الأدبيات إلى أن العوامل الأكثر تأثيرًا في الإنتاجية تشمل </w:t>
      </w:r>
      <w:r w:rsidRPr="003A3AF7">
        <w:rPr>
          <w:rStyle w:val="s2"/>
          <w:rFonts w:ascii="Sakkal Majalla" w:hAnsi="Sakkal Majalla" w:cs="Sakkal Majalla" w:hint="cs"/>
          <w:rtl/>
        </w:rPr>
        <w:t>التحفيز الإداري والتطوير الوظيفي وبيئة العمل والتحول الرقمي</w:t>
      </w:r>
      <w:r w:rsidRPr="003A3AF7">
        <w:rPr>
          <w:rStyle w:val="s1"/>
          <w:rFonts w:ascii="Sakkal Majalla" w:hAnsi="Sakkal Majalla" w:cs="Sakkal Majalla" w:hint="cs"/>
          <w:rtl/>
        </w:rPr>
        <w:t>، وهي عناصر متداخلة تسهم بصورة مباشرة في رفع كفاءة الموظفين وتحسين أدائهم في مختلف القطاعات.</w:t>
      </w:r>
    </w:p>
    <w:p w14:paraId="76E9B79A" w14:textId="64F9D305" w:rsidR="00545BE7" w:rsidRPr="003A3AF7" w:rsidRDefault="00545BE7" w:rsidP="002852F8">
      <w:pPr>
        <w:pStyle w:val="p1"/>
        <w:bidi/>
        <w:rPr>
          <w:rFonts w:ascii="Sakkal Majalla" w:hAnsi="Sakkal Majalla" w:cs="Sakkal Majalla"/>
          <w:rtl/>
        </w:rPr>
      </w:pPr>
      <w:r w:rsidRPr="003A3AF7">
        <w:rPr>
          <w:rStyle w:val="s1"/>
          <w:rFonts w:ascii="Sakkal Majalla" w:hAnsi="Sakkal Majalla" w:cs="Sakkal Majalla" w:hint="cs"/>
          <w:rtl/>
        </w:rPr>
        <w:t>ففي إطار السلوك التنظيمي، يؤكد روبنز وجودج (</w:t>
      </w:r>
      <w:r w:rsidRPr="003A3AF7">
        <w:rPr>
          <w:rStyle w:val="s1"/>
          <w:rFonts w:ascii="Sakkal Majalla" w:hAnsi="Sakkal Majalla" w:cs="Sakkal Majalla" w:hint="cs"/>
        </w:rPr>
        <w:t>Robbins</w:t>
      </w:r>
      <w:r w:rsidRPr="003A3AF7">
        <w:rPr>
          <w:rStyle w:val="s1"/>
          <w:rFonts w:ascii="Sakkal Majalla" w:hAnsi="Sakkal Majalla" w:cs="Sakkal Majalla" w:hint="cs"/>
          <w:rtl/>
        </w:rPr>
        <w:t xml:space="preserve"> &amp; </w:t>
      </w:r>
      <w:r w:rsidRPr="003A3AF7">
        <w:rPr>
          <w:rStyle w:val="s1"/>
          <w:rFonts w:ascii="Sakkal Majalla" w:hAnsi="Sakkal Majalla" w:cs="Sakkal Majalla" w:hint="cs"/>
        </w:rPr>
        <w:t>Judge, 2019</w:t>
      </w:r>
      <w:r w:rsidRPr="003A3AF7">
        <w:rPr>
          <w:rStyle w:val="s1"/>
          <w:rFonts w:ascii="Sakkal Majalla" w:hAnsi="Sakkal Majalla" w:cs="Sakkal Majalla" w:hint="cs"/>
          <w:rtl/>
        </w:rPr>
        <w:t>) أن فهم تفاعل العاملين داخل المنظمة يعد أساسًا جوهريًا لتحسين الأداء، حيث يشيران إلى أن السلوك التنظيمي يركز على “كيفية تصرف الأفراد والجماعات داخل المنظمات، وكيف يمكن لهذا السلوك أن يؤثر مباشرة في مستوى الأداء”. وتدل هذه الفكرة على ضرورة إدراك الأبعاد النفسية والاجتماعية للعاملين عند تحليل الإنتاجية الفردية.</w:t>
      </w:r>
      <w:r w:rsidR="002852F8">
        <w:rPr>
          <w:rFonts w:ascii="Sakkal Majalla" w:hAnsi="Sakkal Majalla" w:cs="Sakkal Majalla" w:hint="cs"/>
          <w:rtl/>
        </w:rPr>
        <w:t xml:space="preserve">، </w:t>
      </w:r>
      <w:r w:rsidRPr="003A3AF7">
        <w:rPr>
          <w:rStyle w:val="s1"/>
          <w:rFonts w:ascii="Sakkal Majalla" w:hAnsi="Sakkal Majalla" w:cs="Sakkal Majalla" w:hint="cs"/>
          <w:rtl/>
        </w:rPr>
        <w:t>وفي جانب التطوير الوظيفي، يرى ماثيس وجاكسون (</w:t>
      </w:r>
      <w:r w:rsidRPr="003A3AF7">
        <w:rPr>
          <w:rStyle w:val="s1"/>
          <w:rFonts w:ascii="Sakkal Majalla" w:hAnsi="Sakkal Majalla" w:cs="Sakkal Majalla" w:hint="cs"/>
        </w:rPr>
        <w:t>Mathis</w:t>
      </w:r>
      <w:r w:rsidRPr="003A3AF7">
        <w:rPr>
          <w:rStyle w:val="s1"/>
          <w:rFonts w:ascii="Sakkal Majalla" w:hAnsi="Sakkal Majalla" w:cs="Sakkal Majalla" w:hint="cs"/>
          <w:rtl/>
        </w:rPr>
        <w:t xml:space="preserve"> &amp; </w:t>
      </w:r>
      <w:r w:rsidRPr="003A3AF7">
        <w:rPr>
          <w:rStyle w:val="s1"/>
          <w:rFonts w:ascii="Sakkal Majalla" w:hAnsi="Sakkal Majalla" w:cs="Sakkal Majalla" w:hint="cs"/>
        </w:rPr>
        <w:t>Jackson, 2016</w:t>
      </w:r>
      <w:r w:rsidRPr="003A3AF7">
        <w:rPr>
          <w:rStyle w:val="s1"/>
          <w:rFonts w:ascii="Sakkal Majalla" w:hAnsi="Sakkal Majalla" w:cs="Sakkal Majalla" w:hint="cs"/>
          <w:rtl/>
        </w:rPr>
        <w:t>) أن أداء الموظف يرتبط بصورة وثيقة بـ“التطوير المستمر وتوفّر فرص التدريب المناسبة”، وهو ما يعني أن المؤسسات التي تستثمر في مهارات موظفيها هي الأكثر قدرة على رفع مستويات الإنتاجية والمحافظة على استدامتها.</w:t>
      </w:r>
    </w:p>
    <w:p w14:paraId="29256DAD" w14:textId="1CAC175A" w:rsidR="00545BE7" w:rsidRPr="003A3AF7" w:rsidRDefault="00545BE7" w:rsidP="002852F8">
      <w:pPr>
        <w:pStyle w:val="p1"/>
        <w:bidi/>
        <w:rPr>
          <w:rFonts w:ascii="Sakkal Majalla" w:hAnsi="Sakkal Majalla" w:cs="Sakkal Majalla"/>
          <w:rtl/>
        </w:rPr>
      </w:pPr>
      <w:r w:rsidRPr="003A3AF7">
        <w:rPr>
          <w:rStyle w:val="s1"/>
          <w:rFonts w:ascii="Sakkal Majalla" w:hAnsi="Sakkal Majalla" w:cs="Sakkal Majalla" w:hint="cs"/>
          <w:rtl/>
        </w:rPr>
        <w:t>أما في محور التحفيز الإداري، فيوضح كيرا وجولاتي (</w:t>
      </w:r>
      <w:proofErr w:type="spellStart"/>
      <w:r w:rsidRPr="003A3AF7">
        <w:rPr>
          <w:rStyle w:val="s1"/>
          <w:rFonts w:ascii="Sakkal Majalla" w:hAnsi="Sakkal Majalla" w:cs="Sakkal Majalla" w:hint="cs"/>
        </w:rPr>
        <w:t>Khera</w:t>
      </w:r>
      <w:proofErr w:type="spellEnd"/>
      <w:r w:rsidRPr="003A3AF7">
        <w:rPr>
          <w:rStyle w:val="s1"/>
          <w:rFonts w:ascii="Sakkal Majalla" w:hAnsi="Sakkal Majalla" w:cs="Sakkal Majalla" w:hint="cs"/>
          <w:rtl/>
        </w:rPr>
        <w:t xml:space="preserve"> &amp; </w:t>
      </w:r>
      <w:proofErr w:type="spellStart"/>
      <w:r w:rsidRPr="003A3AF7">
        <w:rPr>
          <w:rStyle w:val="s1"/>
          <w:rFonts w:ascii="Sakkal Majalla" w:hAnsi="Sakkal Majalla" w:cs="Sakkal Majalla" w:hint="cs"/>
        </w:rPr>
        <w:t>Gulati</w:t>
      </w:r>
      <w:proofErr w:type="spellEnd"/>
      <w:r w:rsidRPr="003A3AF7">
        <w:rPr>
          <w:rStyle w:val="s1"/>
          <w:rFonts w:ascii="Sakkal Majalla" w:hAnsi="Sakkal Majalla" w:cs="Sakkal Majalla" w:hint="cs"/>
        </w:rPr>
        <w:t>, 2012</w:t>
      </w:r>
      <w:r w:rsidRPr="003A3AF7">
        <w:rPr>
          <w:rStyle w:val="s1"/>
          <w:rFonts w:ascii="Sakkal Majalla" w:hAnsi="Sakkal Majalla" w:cs="Sakkal Majalla" w:hint="cs"/>
          <w:rtl/>
        </w:rPr>
        <w:t>) أن “التمكين يمثل عاملًا رئيسيًا يؤثر بعمق في دافعية الموظف ورضاه الوظيفي”، مما يعني أن إشراك الموظفين في اتخاذ القرار ومنحهم مساحة من الاستقلالية يسهم في تعزيز التزامهم ورفع إنتاجيتهم.</w:t>
      </w:r>
      <w:r w:rsidR="002852F8">
        <w:rPr>
          <w:rFonts w:ascii="Sakkal Majalla" w:hAnsi="Sakkal Majalla" w:cs="Sakkal Majalla" w:hint="cs"/>
          <w:rtl/>
        </w:rPr>
        <w:t xml:space="preserve">، </w:t>
      </w:r>
      <w:r w:rsidRPr="003A3AF7">
        <w:rPr>
          <w:rStyle w:val="s1"/>
          <w:rFonts w:ascii="Sakkal Majalla" w:hAnsi="Sakkal Majalla" w:cs="Sakkal Majalla" w:hint="cs"/>
          <w:rtl/>
        </w:rPr>
        <w:t>ويشير كوتر (</w:t>
      </w:r>
      <w:proofErr w:type="spellStart"/>
      <w:r w:rsidRPr="003A3AF7">
        <w:rPr>
          <w:rStyle w:val="s1"/>
          <w:rFonts w:ascii="Sakkal Majalla" w:hAnsi="Sakkal Majalla" w:cs="Sakkal Majalla" w:hint="cs"/>
        </w:rPr>
        <w:t>Kotter</w:t>
      </w:r>
      <w:proofErr w:type="spellEnd"/>
      <w:r w:rsidRPr="003A3AF7">
        <w:rPr>
          <w:rStyle w:val="s1"/>
          <w:rFonts w:ascii="Sakkal Majalla" w:hAnsi="Sakkal Majalla" w:cs="Sakkal Majalla" w:hint="cs"/>
        </w:rPr>
        <w:t>, 2012</w:t>
      </w:r>
      <w:r w:rsidRPr="003A3AF7">
        <w:rPr>
          <w:rStyle w:val="s1"/>
          <w:rFonts w:ascii="Sakkal Majalla" w:hAnsi="Sakkal Majalla" w:cs="Sakkal Majalla" w:hint="cs"/>
          <w:rtl/>
        </w:rPr>
        <w:t>) في إطار القيادة إلى أن “التغيير الناجح يبدأ بإحساس فعلي بالإلحاح وبوجود رؤية واضحة تحفّز الأفراد على المبادرة والعمل”، وهو ما يبرز دور القيادة الملهمة في تعزيز الحماس والتوجه نحو الإنتاج والإنجاز.</w:t>
      </w:r>
    </w:p>
    <w:p w14:paraId="29398640" w14:textId="4554B695" w:rsidR="00545BE7" w:rsidRPr="003A3AF7" w:rsidRDefault="00545BE7" w:rsidP="002852F8">
      <w:pPr>
        <w:pStyle w:val="p1"/>
        <w:bidi/>
        <w:rPr>
          <w:rFonts w:ascii="Sakkal Majalla" w:hAnsi="Sakkal Majalla" w:cs="Sakkal Majalla"/>
          <w:rtl/>
        </w:rPr>
      </w:pPr>
      <w:r w:rsidRPr="003A3AF7">
        <w:rPr>
          <w:rStyle w:val="s1"/>
          <w:rFonts w:ascii="Sakkal Majalla" w:hAnsi="Sakkal Majalla" w:cs="Sakkal Majalla" w:hint="cs"/>
          <w:rtl/>
        </w:rPr>
        <w:t>وفيما يتعلق ببيئة العمل، يوضح ماسلاش ولايتر (</w:t>
      </w:r>
      <w:proofErr w:type="spellStart"/>
      <w:r w:rsidRPr="003A3AF7">
        <w:rPr>
          <w:rStyle w:val="s1"/>
          <w:rFonts w:ascii="Sakkal Majalla" w:hAnsi="Sakkal Majalla" w:cs="Sakkal Majalla" w:hint="cs"/>
        </w:rPr>
        <w:t>Maslach</w:t>
      </w:r>
      <w:proofErr w:type="spellEnd"/>
      <w:r w:rsidRPr="003A3AF7">
        <w:rPr>
          <w:rStyle w:val="s1"/>
          <w:rFonts w:ascii="Sakkal Majalla" w:hAnsi="Sakkal Majalla" w:cs="Sakkal Majalla" w:hint="cs"/>
          <w:rtl/>
        </w:rPr>
        <w:t xml:space="preserve"> &amp; </w:t>
      </w:r>
      <w:proofErr w:type="spellStart"/>
      <w:r w:rsidRPr="003A3AF7">
        <w:rPr>
          <w:rStyle w:val="s1"/>
          <w:rFonts w:ascii="Sakkal Majalla" w:hAnsi="Sakkal Majalla" w:cs="Sakkal Majalla" w:hint="cs"/>
        </w:rPr>
        <w:t>Leiter</w:t>
      </w:r>
      <w:proofErr w:type="spellEnd"/>
      <w:r w:rsidRPr="003A3AF7">
        <w:rPr>
          <w:rStyle w:val="s1"/>
          <w:rFonts w:ascii="Sakkal Majalla" w:hAnsi="Sakkal Majalla" w:cs="Sakkal Majalla" w:hint="cs"/>
        </w:rPr>
        <w:t>, 2001</w:t>
      </w:r>
      <w:r w:rsidRPr="003A3AF7">
        <w:rPr>
          <w:rStyle w:val="s1"/>
          <w:rFonts w:ascii="Sakkal Majalla" w:hAnsi="Sakkal Majalla" w:cs="Sakkal Majalla" w:hint="cs"/>
          <w:rtl/>
        </w:rPr>
        <w:t>) أن الاحتراق الوظيفي يحدث “عندما تتجاوز متطلبات الوظيفة القدرات والموارد المتاحة للعامل”، وهو ما يسهم في انخفاض الرضا وظهور الإرهاق ومن ثم تراجع الإنتاجية بصورة ملحوظة.</w:t>
      </w:r>
      <w:r w:rsidR="002852F8">
        <w:rPr>
          <w:rFonts w:ascii="Sakkal Majalla" w:hAnsi="Sakkal Majalla" w:cs="Sakkal Majalla" w:hint="cs"/>
          <w:rtl/>
        </w:rPr>
        <w:t xml:space="preserve">، </w:t>
      </w:r>
      <w:r w:rsidRPr="003A3AF7">
        <w:rPr>
          <w:rStyle w:val="s1"/>
          <w:rFonts w:ascii="Sakkal Majalla" w:hAnsi="Sakkal Majalla" w:cs="Sakkal Majalla" w:hint="cs"/>
          <w:rtl/>
        </w:rPr>
        <w:t>كما يؤكد جوست (</w:t>
      </w:r>
      <w:r w:rsidRPr="003A3AF7">
        <w:rPr>
          <w:rStyle w:val="s1"/>
          <w:rFonts w:ascii="Sakkal Majalla" w:hAnsi="Sakkal Majalla" w:cs="Sakkal Majalla" w:hint="cs"/>
        </w:rPr>
        <w:t>Guest, 2017</w:t>
      </w:r>
      <w:r w:rsidRPr="003A3AF7">
        <w:rPr>
          <w:rStyle w:val="s1"/>
          <w:rFonts w:ascii="Sakkal Majalla" w:hAnsi="Sakkal Majalla" w:cs="Sakkal Majalla" w:hint="cs"/>
          <w:rtl/>
        </w:rPr>
        <w:t>) أن رفاه الموظفين يمثل “مخرجًا أساسيًا لإدارة الموارد البشرية ودليلًا بالغ الأهمية على مستوى الإنتاجية”، مما يعني أن البيئة الصحية والداعمة للعمل تشكل أحد أهم محددات الأداء.</w:t>
      </w:r>
    </w:p>
    <w:p w14:paraId="16F028B6" w14:textId="307FA3CD" w:rsidR="00545BE7" w:rsidRPr="003A3AF7" w:rsidRDefault="00545BE7" w:rsidP="00545BE7">
      <w:pPr>
        <w:pStyle w:val="p1"/>
        <w:bidi/>
        <w:rPr>
          <w:rFonts w:ascii="Sakkal Majalla" w:hAnsi="Sakkal Majalla" w:cs="Sakkal Majalla"/>
          <w:rtl/>
        </w:rPr>
      </w:pPr>
      <w:r w:rsidRPr="003A3AF7">
        <w:rPr>
          <w:rStyle w:val="s1"/>
          <w:rFonts w:ascii="Sakkal Majalla" w:hAnsi="Sakkal Majalla" w:cs="Sakkal Majalla" w:hint="cs"/>
          <w:rtl/>
        </w:rPr>
        <w:t>وفي إطار منهجية البحث، يشير سوندرز وزملاؤه (</w:t>
      </w:r>
      <w:r w:rsidRPr="003A3AF7">
        <w:rPr>
          <w:rStyle w:val="s1"/>
          <w:rFonts w:ascii="Sakkal Majalla" w:hAnsi="Sakkal Majalla" w:cs="Sakkal Majalla" w:hint="cs"/>
        </w:rPr>
        <w:t>Saunders et al., 2019</w:t>
      </w:r>
      <w:r w:rsidRPr="003A3AF7">
        <w:rPr>
          <w:rStyle w:val="s1"/>
          <w:rFonts w:ascii="Sakkal Majalla" w:hAnsi="Sakkal Majalla" w:cs="Sakkal Majalla" w:hint="cs"/>
          <w:rtl/>
        </w:rPr>
        <w:t>) إلى أن “اختيار التصميم البحثي المناسب يضمن الإجابة الفعّالة عن أسئلة الدراسة”، وهو ما يؤكد ضرورة اعتماد منهجية دقيقة عند دراسة أثر التحفيز والتطوير الوظيفي وبيئة العمل والتحول الرقمي في الإنتاجية.</w:t>
      </w:r>
    </w:p>
    <w:p w14:paraId="11ECBC6B" w14:textId="45BBEF48" w:rsidR="00545BE7" w:rsidRPr="003A3AF7" w:rsidRDefault="00545BE7" w:rsidP="00545BE7">
      <w:pPr>
        <w:pStyle w:val="p1"/>
        <w:bidi/>
        <w:rPr>
          <w:rFonts w:ascii="Sakkal Majalla" w:hAnsi="Sakkal Majalla" w:cs="Sakkal Majalla"/>
          <w:rtl/>
        </w:rPr>
      </w:pPr>
      <w:r w:rsidRPr="003A3AF7">
        <w:rPr>
          <w:rStyle w:val="s1"/>
          <w:rFonts w:ascii="Sakkal Majalla" w:hAnsi="Sakkal Majalla" w:cs="Sakkal Majalla" w:hint="cs"/>
          <w:rtl/>
        </w:rPr>
        <w:t>كما يبرز شفاف (</w:t>
      </w:r>
      <w:r w:rsidRPr="003A3AF7">
        <w:rPr>
          <w:rStyle w:val="s1"/>
          <w:rFonts w:ascii="Sakkal Majalla" w:hAnsi="Sakkal Majalla" w:cs="Sakkal Majalla" w:hint="cs"/>
        </w:rPr>
        <w:t>Schwab, 2016</w:t>
      </w:r>
      <w:r w:rsidRPr="003A3AF7">
        <w:rPr>
          <w:rStyle w:val="s1"/>
          <w:rFonts w:ascii="Sakkal Majalla" w:hAnsi="Sakkal Majalla" w:cs="Sakkal Majalla" w:hint="cs"/>
          <w:rtl/>
        </w:rPr>
        <w:t>) أثر الثورة الصناعية الرابعة، موضحًا أن التحول الرقمي “أعاد تشكيل العلاقة بين الجوانب المادية والرقمية والبيولوجية”، مما أدى إلى نشوء بيئات عمل جديدة تعتمد على الأتمتة والذكاء الاصطناعي وتؤثر بشكل مباشر في الإنتاجية.</w:t>
      </w:r>
    </w:p>
    <w:p w14:paraId="769F0B4A" w14:textId="391768E9" w:rsidR="00545BE7" w:rsidRPr="003A3AF7" w:rsidRDefault="00545BE7" w:rsidP="002852F8">
      <w:pPr>
        <w:pStyle w:val="p1"/>
        <w:bidi/>
        <w:rPr>
          <w:rFonts w:ascii="Sakkal Majalla" w:hAnsi="Sakkal Majalla" w:cs="Sakkal Majalla"/>
          <w:rtl/>
        </w:rPr>
      </w:pPr>
      <w:r w:rsidRPr="003A3AF7">
        <w:rPr>
          <w:rStyle w:val="s1"/>
          <w:rFonts w:ascii="Sakkal Majalla" w:hAnsi="Sakkal Majalla" w:cs="Sakkal Majalla" w:hint="cs"/>
          <w:rtl/>
        </w:rPr>
        <w:t>ويشير تيس (</w:t>
      </w:r>
      <w:proofErr w:type="spellStart"/>
      <w:r w:rsidRPr="003A3AF7">
        <w:rPr>
          <w:rStyle w:val="s1"/>
          <w:rFonts w:ascii="Sakkal Majalla" w:hAnsi="Sakkal Majalla" w:cs="Sakkal Majalla" w:hint="cs"/>
        </w:rPr>
        <w:t>Teece</w:t>
      </w:r>
      <w:proofErr w:type="spellEnd"/>
      <w:r w:rsidRPr="003A3AF7">
        <w:rPr>
          <w:rStyle w:val="s1"/>
          <w:rFonts w:ascii="Sakkal Majalla" w:hAnsi="Sakkal Majalla" w:cs="Sakkal Majalla" w:hint="cs"/>
        </w:rPr>
        <w:t>, 2018</w:t>
      </w:r>
      <w:r w:rsidRPr="003A3AF7">
        <w:rPr>
          <w:rStyle w:val="s1"/>
          <w:rFonts w:ascii="Sakkal Majalla" w:hAnsi="Sakkal Majalla" w:cs="Sakkal Majalla" w:hint="cs"/>
          <w:rtl/>
        </w:rPr>
        <w:t>) إلى أن “القدرات الديناميكية تمكن المؤسسات من دمج وبناء وإعادة تشكيل كفاءاتها الداخلية”، وهذا يوضح أن التحول التنظيمي السريع والتعلّم المستمر عاملان أساسيان في تعزيز الإنتاجية الفردية.</w:t>
      </w:r>
      <w:r w:rsidR="002852F8">
        <w:rPr>
          <w:rFonts w:ascii="Sakkal Majalla" w:hAnsi="Sakkal Majalla" w:cs="Sakkal Majalla" w:hint="cs"/>
          <w:rtl/>
        </w:rPr>
        <w:t xml:space="preserve">، </w:t>
      </w:r>
      <w:r w:rsidRPr="003A3AF7">
        <w:rPr>
          <w:rStyle w:val="s1"/>
          <w:rFonts w:ascii="Sakkal Majalla" w:hAnsi="Sakkal Majalla" w:cs="Sakkal Majalla" w:hint="cs"/>
          <w:rtl/>
        </w:rPr>
        <w:t>وعلى المستوى الوطني، أكدت وزارة الاقتصاد والتخطيط (2021) أن التحول الرقمي يشكل ركيزة رئيسية لتحسين كفاءة بيئات العمل وتطوير الموارد البشرية، فيما أشارت وزارة الاستثمار (2023) إلى أن تنمية رأس المال البشري تمثل أساسًا لتنافسية الاقتصاد السعودي. كما أوضحت مؤسسة مسك (2023) أن الابتكار وتطوير المهارات يعدان عنصرين محوريين في تعزيز جاهزية الشباب للعمل في بيئات متغيرة تعتمد على التقنية.</w:t>
      </w:r>
    </w:p>
    <w:p w14:paraId="4E810E84" w14:textId="22070239" w:rsidR="00545BE7" w:rsidRPr="003A3AF7" w:rsidRDefault="00545BE7">
      <w:pPr>
        <w:pStyle w:val="p1"/>
        <w:bidi/>
        <w:rPr>
          <w:rFonts w:ascii="Sakkal Majalla" w:hAnsi="Sakkal Majalla" w:cs="Sakkal Majalla"/>
        </w:rPr>
      </w:pPr>
      <w:r w:rsidRPr="003A3AF7">
        <w:rPr>
          <w:rStyle w:val="s1"/>
          <w:rFonts w:ascii="Sakkal Majalla" w:hAnsi="Sakkal Majalla" w:cs="Sakkal Majalla" w:hint="cs"/>
          <w:rtl/>
        </w:rPr>
        <w:t xml:space="preserve">وتشير هذه الرؤى مجتمعةً إلى أن </w:t>
      </w:r>
      <w:r w:rsidRPr="003A3AF7">
        <w:rPr>
          <w:rStyle w:val="s2"/>
          <w:rFonts w:ascii="Sakkal Majalla" w:hAnsi="Sakkal Majalla" w:cs="Sakkal Majalla" w:hint="cs"/>
          <w:rtl/>
        </w:rPr>
        <w:t>التحفيز الإداري والتطوير الوظيفي وبيئة العمل والتحول الرقمي</w:t>
      </w:r>
      <w:r w:rsidRPr="003A3AF7">
        <w:rPr>
          <w:rStyle w:val="s1"/>
          <w:rFonts w:ascii="Sakkal Majalla" w:hAnsi="Sakkal Majalla" w:cs="Sakkal Majalla" w:hint="cs"/>
          <w:rtl/>
        </w:rPr>
        <w:t xml:space="preserve"> تمثل منظومة تكاملية تسهم بشكل مباشر في تعزيز الإنتاجية الفردية في القطاعين الربحي وغير الربحي في المملكة العربية السعودية. ويركز هذا البحث على تحليل العلاقات المتداخلة بين هذه المتغيرات في ضوء الأدبيات العالمية والتوجهات السعودية الحديثة، وبما يتوافق مع مستهدفات رؤية المملكة 2030 القائمة على تطوير رأس المال البشري وتعزيز الأداء المؤسسي</w:t>
      </w:r>
      <w:r w:rsidRPr="003A3AF7">
        <w:rPr>
          <w:rFonts w:ascii="Sakkal Majalla" w:hAnsi="Sakkal Majalla" w:cs="Sakkal Majalla" w:hint="cs"/>
          <w:rtl/>
        </w:rPr>
        <w:t xml:space="preserve">. </w:t>
      </w:r>
    </w:p>
    <w:p w14:paraId="52341758" w14:textId="77777777" w:rsidR="009125CE" w:rsidRPr="003A3AF7" w:rsidRDefault="009125CE" w:rsidP="009125CE">
      <w:pPr>
        <w:rPr>
          <w:rFonts w:ascii="Sakkal Majalla" w:hAnsi="Sakkal Majalla" w:cs="Sakkal Majalla"/>
          <w:sz w:val="28"/>
          <w:szCs w:val="28"/>
          <w:u w:val="single"/>
        </w:rPr>
      </w:pPr>
    </w:p>
    <w:p w14:paraId="7C92AB71" w14:textId="77777777" w:rsidR="009125CE" w:rsidRPr="003A3AF7"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486F7B88" w14:textId="77777777" w:rsidR="00771513" w:rsidRDefault="00771513"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02408273" w14:textId="77777777" w:rsidR="00771513" w:rsidRDefault="00771513" w:rsidP="009125CE">
      <w:pPr>
        <w:rPr>
          <w:rFonts w:ascii="Sakkal Majalla" w:hAnsi="Sakkal Majalla" w:cs="Sakkal Majalla"/>
          <w:sz w:val="28"/>
          <w:szCs w:val="28"/>
          <w:u w:val="single"/>
          <w:rtl/>
        </w:rPr>
      </w:pPr>
    </w:p>
    <w:p w14:paraId="32D9B910" w14:textId="11D40C56" w:rsidR="008F71FE" w:rsidRPr="002852F8" w:rsidRDefault="009125CE" w:rsidP="008F71FE">
      <w:pPr>
        <w:rPr>
          <w:rFonts w:ascii="Sakkal Majalla" w:hAnsi="Sakkal Majalla" w:cs="Sakkal Majalla"/>
          <w:b/>
          <w:bCs/>
          <w:sz w:val="28"/>
          <w:szCs w:val="28"/>
          <w:u w:val="single"/>
          <w:rtl/>
        </w:rPr>
      </w:pPr>
      <w:r w:rsidRPr="002852F8">
        <w:rPr>
          <w:rFonts w:ascii="Sakkal Majalla" w:hAnsi="Sakkal Majalla" w:cs="Sakkal Majalla" w:hint="cs"/>
          <w:b/>
          <w:bCs/>
          <w:sz w:val="28"/>
          <w:szCs w:val="28"/>
          <w:u w:val="single"/>
          <w:rtl/>
        </w:rPr>
        <w:t>المقدمة:</w:t>
      </w:r>
    </w:p>
    <w:p w14:paraId="64C1DA24" w14:textId="225D2FD1" w:rsidR="008F71FE" w:rsidRPr="003576C5" w:rsidRDefault="008F71FE" w:rsidP="00296298">
      <w:pPr>
        <w:pStyle w:val="p1"/>
        <w:bidi/>
        <w:rPr>
          <w:rFonts w:ascii="Sakkal Majalla" w:hAnsi="Sakkal Majalla" w:cs="Sakkal Majalla"/>
          <w:rtl/>
        </w:rPr>
      </w:pPr>
      <w:r w:rsidRPr="003576C5">
        <w:rPr>
          <w:rStyle w:val="s2"/>
          <w:rFonts w:ascii="Sakkal Majalla" w:hAnsi="Sakkal Majalla" w:cs="Sakkal Majalla"/>
          <w:rtl/>
        </w:rPr>
        <w:t xml:space="preserve">تُعدُّ الموارد البشرية حجر الأساس في تحقيق التنمية المستدامة وتعزيز القدرة التنافسية داخل أي منظومة اقتصادية أو تنظيمية، إذ لا يمكن لأي مؤسسة – مهما بلغت تقنياتها أو رؤوس أموالها – أن تحقق كفاءة أو إنتاجية حقيقية دون استثمار فعال في الإنسان ذاته. فالعنصر البشري هو المحرك الرئيسي للإنتاج، والعقل المفكّر خلف كل عملية تطوير أو ابتكار مؤسسي. وفي المملكة العربية السعودية، أصبح تطوير رأس المال البشري محورًا استراتيجيًا في سياسات الدولة وبرامجها التنفيذية المنبثقة عن </w:t>
      </w:r>
      <w:r w:rsidRPr="003576C5">
        <w:rPr>
          <w:rStyle w:val="s1"/>
          <w:rFonts w:ascii="Sakkal Majalla" w:hAnsi="Sakkal Majalla" w:cs="Sakkal Majalla"/>
          <w:rtl/>
        </w:rPr>
        <w:t>رؤية السعودية 2030</w:t>
      </w:r>
      <w:r w:rsidRPr="003576C5">
        <w:rPr>
          <w:rStyle w:val="s2"/>
          <w:rFonts w:ascii="Sakkal Majalla" w:hAnsi="Sakkal Majalla" w:cs="Sakkal Majalla"/>
          <w:rtl/>
        </w:rPr>
        <w:t>، التي وضعت «الإنسان أولاً» كأحد ركائزها الرئيسة لبناء اقتصاد مزدهر ومجتمع حيوي (</w:t>
      </w:r>
      <w:r w:rsidRPr="003576C5">
        <w:rPr>
          <w:rStyle w:val="s2"/>
          <w:rFonts w:ascii="Sakkal Majalla" w:hAnsi="Sakkal Majalla" w:cs="Sakkal Majalla"/>
        </w:rPr>
        <w:t>Vision 2030, 2024</w:t>
      </w:r>
      <w:r w:rsidRPr="003576C5">
        <w:rPr>
          <w:rStyle w:val="s2"/>
          <w:rFonts w:ascii="Sakkal Majalla" w:hAnsi="Sakkal Majalla" w:cs="Sakkal Majalla"/>
          <w:rtl/>
        </w:rPr>
        <w:t>).</w:t>
      </w:r>
    </w:p>
    <w:p w14:paraId="0CED82E5" w14:textId="77777777" w:rsidR="0082410C" w:rsidRDefault="008F71FE" w:rsidP="00296298">
      <w:pPr>
        <w:pStyle w:val="p1"/>
        <w:bidi/>
        <w:rPr>
          <w:rStyle w:val="s2"/>
          <w:rFonts w:ascii="Sakkal Majalla" w:hAnsi="Sakkal Majalla" w:cs="Sakkal Majalla"/>
          <w:rtl/>
        </w:rPr>
      </w:pPr>
      <w:r w:rsidRPr="003576C5">
        <w:rPr>
          <w:rStyle w:val="s2"/>
          <w:rFonts w:ascii="Sakkal Majalla" w:hAnsi="Sakkal Majalla" w:cs="Sakkal Majalla"/>
          <w:rtl/>
        </w:rPr>
        <w:t xml:space="preserve">لقد شهدت سوق العمل السعودية خلال العقد الأخير تحولات هيكلية عميقة نتيجة برامج التوطين، والتحول المؤسسي، وتفعيل الأنظمة المرنة، وهي تحولات لم تقتصر على السياسات التنظيمية فحسب، بل شملت أيضًا فلسفة الإدارة ذاتها تجاه العاملين. </w:t>
      </w:r>
    </w:p>
    <w:p w14:paraId="07194E50" w14:textId="320BE218" w:rsidR="008F71FE" w:rsidRPr="003576C5" w:rsidRDefault="008F71FE" w:rsidP="00296298">
      <w:pPr>
        <w:pStyle w:val="p1"/>
        <w:bidi/>
        <w:rPr>
          <w:rFonts w:ascii="Sakkal Majalla" w:hAnsi="Sakkal Majalla" w:cs="Sakkal Majalla"/>
          <w:rtl/>
        </w:rPr>
      </w:pPr>
      <w:r w:rsidRPr="003576C5">
        <w:rPr>
          <w:rStyle w:val="s2"/>
          <w:rFonts w:ascii="Sakkal Majalla" w:hAnsi="Sakkal Majalla" w:cs="Sakkal Majalla"/>
          <w:rtl/>
        </w:rPr>
        <w:t xml:space="preserve">حيث أصبح مفهوم “الإنتاجية الفردية” مرتبطًا بعوامل متعددة داخل بيئة العمل تشمل </w:t>
      </w:r>
      <w:r w:rsidRPr="003576C5">
        <w:rPr>
          <w:rStyle w:val="s1"/>
          <w:rFonts w:ascii="Sakkal Majalla" w:hAnsi="Sakkal Majalla" w:cs="Sakkal Majalla"/>
          <w:rtl/>
        </w:rPr>
        <w:t>التحفيز الإداري</w:t>
      </w:r>
      <w:r w:rsidRPr="003576C5">
        <w:rPr>
          <w:rStyle w:val="s2"/>
          <w:rFonts w:ascii="Sakkal Majalla" w:hAnsi="Sakkal Majalla" w:cs="Sakkal Majalla"/>
          <w:rtl/>
        </w:rPr>
        <w:t>، و</w:t>
      </w:r>
      <w:r w:rsidRPr="003576C5">
        <w:rPr>
          <w:rStyle w:val="s1"/>
          <w:rFonts w:ascii="Sakkal Majalla" w:hAnsi="Sakkal Majalla" w:cs="Sakkal Majalla"/>
          <w:rtl/>
        </w:rPr>
        <w:t>التطوير الوظيفي</w:t>
      </w:r>
      <w:r w:rsidRPr="003576C5">
        <w:rPr>
          <w:rStyle w:val="s2"/>
          <w:rFonts w:ascii="Sakkal Majalla" w:hAnsi="Sakkal Majalla" w:cs="Sakkal Majalla"/>
          <w:rtl/>
        </w:rPr>
        <w:t>، و</w:t>
      </w:r>
      <w:r w:rsidRPr="003576C5">
        <w:rPr>
          <w:rStyle w:val="s1"/>
          <w:rFonts w:ascii="Sakkal Majalla" w:hAnsi="Sakkal Majalla" w:cs="Sakkal Majalla"/>
          <w:rtl/>
        </w:rPr>
        <w:t>بيئة العمل</w:t>
      </w:r>
      <w:r w:rsidRPr="003576C5">
        <w:rPr>
          <w:rStyle w:val="s2"/>
          <w:rFonts w:ascii="Sakkal Majalla" w:hAnsi="Sakkal Majalla" w:cs="Sakkal Majalla"/>
          <w:rtl/>
        </w:rPr>
        <w:t xml:space="preserve"> المادية والمعنوية، وجميعها تشكل منظومة متكاملة تؤثر بصورة مباشرة في أداء العاملين داخل القطاعين الربحي وغير الربحي (</w:t>
      </w:r>
      <w:r w:rsidRPr="003576C5">
        <w:rPr>
          <w:rStyle w:val="s2"/>
          <w:rFonts w:ascii="Sakkal Majalla" w:hAnsi="Sakkal Majalla" w:cs="Sakkal Majalla"/>
        </w:rPr>
        <w:t>HRSD, 2024</w:t>
      </w:r>
      <w:r w:rsidRPr="003576C5">
        <w:rPr>
          <w:rStyle w:val="s2"/>
          <w:rFonts w:ascii="Sakkal Majalla" w:hAnsi="Sakkal Majalla" w:cs="Sakkal Majalla"/>
          <w:rtl/>
        </w:rPr>
        <w:t>).</w:t>
      </w:r>
    </w:p>
    <w:p w14:paraId="111AE8E5" w14:textId="5C3347E3" w:rsidR="008F71FE" w:rsidRPr="003576C5" w:rsidRDefault="008F71FE" w:rsidP="00296298">
      <w:pPr>
        <w:pStyle w:val="p1"/>
        <w:bidi/>
        <w:rPr>
          <w:rFonts w:ascii="Sakkal Majalla" w:hAnsi="Sakkal Majalla" w:cs="Sakkal Majalla"/>
          <w:rtl/>
        </w:rPr>
      </w:pPr>
      <w:r w:rsidRPr="003576C5">
        <w:rPr>
          <w:rStyle w:val="s2"/>
          <w:rFonts w:ascii="Sakkal Majalla" w:hAnsi="Sakkal Majalla" w:cs="Sakkal Majalla"/>
          <w:rtl/>
        </w:rPr>
        <w:t>تشير الدراسات المعاصرة إلى أن المؤسسات التي تُولي اهتمامًا حقيقيًا بالتحفيز الإداري والتطوير المستمر للعاملين تحقق مستويات إنتاجية أعلى بنسبة تتراوح بين 20% إلى 40% مقارنة بنظيراتها التي تتعامل مع القوى العاملة بوصفها “تكلفة” لا “أصلًا استراتيجيًا” (</w:t>
      </w:r>
      <w:proofErr w:type="spellStart"/>
      <w:r w:rsidRPr="003576C5">
        <w:rPr>
          <w:rStyle w:val="s2"/>
          <w:rFonts w:ascii="Sakkal Majalla" w:hAnsi="Sakkal Majalla" w:cs="Sakkal Majalla"/>
        </w:rPr>
        <w:t>Al-Oalaki</w:t>
      </w:r>
      <w:proofErr w:type="spellEnd"/>
      <w:r w:rsidRPr="003576C5">
        <w:rPr>
          <w:rStyle w:val="s2"/>
          <w:rFonts w:ascii="Sakkal Majalla" w:hAnsi="Sakkal Majalla" w:cs="Sakkal Majalla"/>
          <w:rtl/>
        </w:rPr>
        <w:t xml:space="preserve"> &amp; </w:t>
      </w:r>
      <w:proofErr w:type="spellStart"/>
      <w:r w:rsidRPr="003576C5">
        <w:rPr>
          <w:rStyle w:val="s2"/>
          <w:rFonts w:ascii="Sakkal Majalla" w:hAnsi="Sakkal Majalla" w:cs="Sakkal Majalla"/>
        </w:rPr>
        <w:t>Fallatah</w:t>
      </w:r>
      <w:proofErr w:type="spellEnd"/>
      <w:r w:rsidRPr="003576C5">
        <w:rPr>
          <w:rStyle w:val="s2"/>
          <w:rFonts w:ascii="Sakkal Majalla" w:hAnsi="Sakkal Majalla" w:cs="Sakkal Majalla"/>
        </w:rPr>
        <w:t>, 2019</w:t>
      </w:r>
      <w:r w:rsidRPr="003576C5">
        <w:rPr>
          <w:rStyle w:val="s2"/>
          <w:rFonts w:ascii="Sakkal Majalla" w:hAnsi="Sakkal Majalla" w:cs="Sakkal Majalla"/>
          <w:rtl/>
        </w:rPr>
        <w:t>). وهذا الاتجاه لا يقتصر على القطاع الربحي، بل بدأ يمتد بوضوح إلى القطاع غير الربحي الذي يشهد توسعًا ونموًا تنظيميًا كبيرًا بفضل إصلاحات وزارة الموارد البشرية والتنمية الاجتماعية وهيئة تقييم الأداء (</w:t>
      </w:r>
      <w:proofErr w:type="spellStart"/>
      <w:r w:rsidRPr="003576C5">
        <w:rPr>
          <w:rStyle w:val="s2"/>
          <w:rFonts w:ascii="Sakkal Majalla" w:hAnsi="Sakkal Majalla" w:cs="Sakkal Majalla"/>
        </w:rPr>
        <w:t>Adaa</w:t>
      </w:r>
      <w:proofErr w:type="spellEnd"/>
      <w:r w:rsidRPr="003576C5">
        <w:rPr>
          <w:rStyle w:val="s2"/>
          <w:rFonts w:ascii="Sakkal Majalla" w:hAnsi="Sakkal Majalla" w:cs="Sakkal Majalla"/>
          <w:rtl/>
        </w:rPr>
        <w:t>) ومؤسسة الملك خالد الخيرية، التي تعمل جميعها على رفع كفاءة الكوادر البشرية العاملة في هذا القطاع وتعزيز ممارسات التحفيز والتطوير داخله (</w:t>
      </w:r>
      <w:r w:rsidRPr="003576C5">
        <w:rPr>
          <w:rStyle w:val="s2"/>
          <w:rFonts w:ascii="Sakkal Majalla" w:hAnsi="Sakkal Majalla" w:cs="Sakkal Majalla"/>
        </w:rPr>
        <w:t>King Khalid Foundation, 2025</w:t>
      </w:r>
      <w:r w:rsidRPr="003576C5">
        <w:rPr>
          <w:rStyle w:val="s2"/>
          <w:rFonts w:ascii="Sakkal Majalla" w:hAnsi="Sakkal Majalla" w:cs="Sakkal Majalla"/>
          <w:rtl/>
        </w:rPr>
        <w:t>).</w:t>
      </w:r>
    </w:p>
    <w:p w14:paraId="58B11400" w14:textId="1599C756" w:rsidR="008F71FE" w:rsidRPr="003576C5" w:rsidRDefault="008F71FE" w:rsidP="00F627DE">
      <w:pPr>
        <w:pStyle w:val="p1"/>
        <w:bidi/>
        <w:rPr>
          <w:rFonts w:ascii="Sakkal Majalla" w:hAnsi="Sakkal Majalla" w:cs="Sakkal Majalla"/>
          <w:rtl/>
        </w:rPr>
      </w:pPr>
      <w:r w:rsidRPr="003576C5">
        <w:rPr>
          <w:rStyle w:val="s2"/>
          <w:rFonts w:ascii="Sakkal Majalla" w:hAnsi="Sakkal Majalla" w:cs="Sakkal Majalla"/>
          <w:rtl/>
        </w:rPr>
        <w:t xml:space="preserve">إنّ </w:t>
      </w:r>
      <w:r w:rsidRPr="003576C5">
        <w:rPr>
          <w:rStyle w:val="s1"/>
          <w:rFonts w:ascii="Sakkal Majalla" w:hAnsi="Sakkal Majalla" w:cs="Sakkal Majalla"/>
          <w:rtl/>
        </w:rPr>
        <w:t>التحفيز الإداري</w:t>
      </w:r>
      <w:r w:rsidRPr="003576C5">
        <w:rPr>
          <w:rStyle w:val="s2"/>
          <w:rFonts w:ascii="Sakkal Majalla" w:hAnsi="Sakkal Majalla" w:cs="Sakkal Majalla"/>
          <w:rtl/>
        </w:rPr>
        <w:t xml:space="preserve"> يمثل أحد أهم الأدوات القيادية التي تُترجم السياسات إلى سلوك إنتاجي ملموس، فهو لا يقتصر على المكافآت المالية فقط، بل يتضمن مجموعة من المحفزات النفسية والاجتماعية والتنظيمية التي تخلق شعورًا بالانتماء والالتزام نحو المؤسسة. وكما يوضح </w:t>
      </w:r>
      <w:r w:rsidRPr="003576C5">
        <w:rPr>
          <w:rStyle w:val="s1"/>
          <w:rFonts w:ascii="Sakkal Majalla" w:hAnsi="Sakkal Majalla" w:cs="Sakkal Majalla"/>
          <w:rtl/>
        </w:rPr>
        <w:t>هيرزبرغ (</w:t>
      </w:r>
      <w:proofErr w:type="spellStart"/>
      <w:r w:rsidRPr="003576C5">
        <w:rPr>
          <w:rStyle w:val="s1"/>
          <w:rFonts w:ascii="Sakkal Majalla" w:hAnsi="Sakkal Majalla" w:cs="Sakkal Majalla"/>
        </w:rPr>
        <w:t>Herzberg</w:t>
      </w:r>
      <w:proofErr w:type="spellEnd"/>
      <w:r w:rsidRPr="003576C5">
        <w:rPr>
          <w:rStyle w:val="s1"/>
          <w:rFonts w:ascii="Sakkal Majalla" w:hAnsi="Sakkal Majalla" w:cs="Sakkal Majalla"/>
        </w:rPr>
        <w:t>, 1959</w:t>
      </w:r>
      <w:r w:rsidRPr="003576C5">
        <w:rPr>
          <w:rStyle w:val="s1"/>
          <w:rFonts w:ascii="Sakkal Majalla" w:hAnsi="Sakkal Majalla" w:cs="Sakkal Majalla"/>
          <w:rtl/>
        </w:rPr>
        <w:t>)</w:t>
      </w:r>
      <w:r w:rsidRPr="003576C5">
        <w:rPr>
          <w:rStyle w:val="s2"/>
          <w:rFonts w:ascii="Sakkal Majalla" w:hAnsi="Sakkal Majalla" w:cs="Sakkal Majalla"/>
          <w:rtl/>
        </w:rPr>
        <w:t xml:space="preserve"> في نظريته عن “العوامل التحفيزية والصحية”، فإن الرضا الوظيفي والإنتاجية يتحققان عندما تُشبع المؤسسة الحاجات العليا للعامل مثل التقدير والإنجاز والنمو الذاتي، وليس فقط الحاجات المادية.</w:t>
      </w:r>
      <w:r w:rsidR="00F627DE">
        <w:rPr>
          <w:rStyle w:val="s2"/>
          <w:rFonts w:ascii="Sakkal Majalla" w:hAnsi="Sakkal Majalla" w:cs="Sakkal Majalla" w:hint="cs"/>
          <w:rtl/>
        </w:rPr>
        <w:t xml:space="preserve">، </w:t>
      </w:r>
      <w:r w:rsidRPr="003576C5">
        <w:rPr>
          <w:rStyle w:val="s2"/>
          <w:rFonts w:ascii="Sakkal Majalla" w:hAnsi="Sakkal Majalla" w:cs="Sakkal Majalla"/>
          <w:rtl/>
        </w:rPr>
        <w:t>وأن المؤسسات السعودية التي تبنت نظم حوافز عادلة وشفافة شهدت تحسنًا في مؤشرات الأداء الوظيفي بنسبة تفوق 30%.</w:t>
      </w:r>
    </w:p>
    <w:p w14:paraId="22AF4936" w14:textId="2CCBB874" w:rsidR="008F71FE" w:rsidRPr="003576C5" w:rsidRDefault="008F71FE" w:rsidP="00296298">
      <w:pPr>
        <w:pStyle w:val="p1"/>
        <w:bidi/>
        <w:rPr>
          <w:rFonts w:ascii="Sakkal Majalla" w:hAnsi="Sakkal Majalla" w:cs="Sakkal Majalla"/>
          <w:rtl/>
        </w:rPr>
      </w:pPr>
      <w:r w:rsidRPr="003576C5">
        <w:rPr>
          <w:rStyle w:val="s2"/>
          <w:rFonts w:ascii="Sakkal Majalla" w:hAnsi="Sakkal Majalla" w:cs="Sakkal Majalla"/>
          <w:rtl/>
        </w:rPr>
        <w:t xml:space="preserve">أما </w:t>
      </w:r>
      <w:r w:rsidRPr="003576C5">
        <w:rPr>
          <w:rStyle w:val="s1"/>
          <w:rFonts w:ascii="Sakkal Majalla" w:hAnsi="Sakkal Majalla" w:cs="Sakkal Majalla"/>
          <w:rtl/>
        </w:rPr>
        <w:t>التطوير الوظيفي</w:t>
      </w:r>
      <w:r w:rsidRPr="003576C5">
        <w:rPr>
          <w:rStyle w:val="s2"/>
          <w:rFonts w:ascii="Sakkal Majalla" w:hAnsi="Sakkal Majalla" w:cs="Sakkal Majalla"/>
          <w:rtl/>
        </w:rPr>
        <w:t xml:space="preserve"> فهو محور جوهري آخر في هذه الدراسة، إذ يعكس مدى قدرة المؤسسة على استثمار مواردها البشرية عبر التدريب، والإعداد القيادي، والمسار المهني المستدام. وفقًا لتقارير </w:t>
      </w:r>
      <w:r w:rsidRPr="003576C5">
        <w:rPr>
          <w:rStyle w:val="s1"/>
          <w:rFonts w:ascii="Sakkal Majalla" w:hAnsi="Sakkal Majalla" w:cs="Sakkal Majalla"/>
          <w:rtl/>
        </w:rPr>
        <w:t>برنامج تنمية القدرات البشرية (</w:t>
      </w:r>
      <w:r w:rsidRPr="003576C5">
        <w:rPr>
          <w:rStyle w:val="s1"/>
          <w:rFonts w:ascii="Sakkal Majalla" w:hAnsi="Sakkal Majalla" w:cs="Sakkal Majalla"/>
        </w:rPr>
        <w:t>HCDP, 2024</w:t>
      </w:r>
      <w:r w:rsidRPr="003576C5">
        <w:rPr>
          <w:rStyle w:val="s1"/>
          <w:rFonts w:ascii="Sakkal Majalla" w:hAnsi="Sakkal Majalla" w:cs="Sakkal Majalla"/>
          <w:rtl/>
        </w:rPr>
        <w:t>)</w:t>
      </w:r>
      <w:r w:rsidRPr="003576C5">
        <w:rPr>
          <w:rStyle w:val="s2"/>
          <w:rFonts w:ascii="Sakkal Majalla" w:hAnsi="Sakkal Majalla" w:cs="Sakkal Majalla"/>
          <w:rtl/>
        </w:rPr>
        <w:t xml:space="preserve">، فإن الاستثمار في تطوير الموظفين السعوديين ارتفع بنسبة 45% خلال السنوات الخمس الأخيرة، ما أدى إلى زيادة ملموسة في كفاءة الأداء الفردي داخل القطاعين العام والخاص. ويشير تقرير </w:t>
      </w:r>
      <w:r w:rsidRPr="003576C5">
        <w:rPr>
          <w:rStyle w:val="s1"/>
          <w:rFonts w:ascii="Sakkal Majalla" w:hAnsi="Sakkal Majalla" w:cs="Sakkal Majalla"/>
          <w:rtl/>
        </w:rPr>
        <w:t>صندوق تنمية الموارد البشرية (</w:t>
      </w:r>
      <w:r w:rsidRPr="003576C5">
        <w:rPr>
          <w:rStyle w:val="s1"/>
          <w:rFonts w:ascii="Sakkal Majalla" w:hAnsi="Sakkal Majalla" w:cs="Sakkal Majalla"/>
        </w:rPr>
        <w:t>HRDF, 2024</w:t>
      </w:r>
      <w:r w:rsidRPr="003576C5">
        <w:rPr>
          <w:rStyle w:val="s1"/>
          <w:rFonts w:ascii="Sakkal Majalla" w:hAnsi="Sakkal Majalla" w:cs="Sakkal Majalla"/>
          <w:rtl/>
        </w:rPr>
        <w:t>)</w:t>
      </w:r>
      <w:r w:rsidRPr="003576C5">
        <w:rPr>
          <w:rStyle w:val="s2"/>
          <w:rFonts w:ascii="Sakkal Majalla" w:hAnsi="Sakkal Majalla" w:cs="Sakkal Majalla"/>
          <w:rtl/>
        </w:rPr>
        <w:t xml:space="preserve"> إلى أن برامج التدريب الموجّهة أسهمت في خفض معدل الدوران الوظيفي بنسبة 18% في المؤسسات المشاركة، وهو مؤشر على فاعلية التطوير الوظيفي في تعزيز الاستقرار والإنتاجية.</w:t>
      </w:r>
    </w:p>
    <w:p w14:paraId="06D82879" w14:textId="77777777" w:rsidR="00296298" w:rsidRDefault="008F71FE" w:rsidP="00296298">
      <w:pPr>
        <w:pStyle w:val="p1"/>
        <w:bidi/>
        <w:rPr>
          <w:rStyle w:val="s2"/>
          <w:rFonts w:ascii="Sakkal Majalla" w:hAnsi="Sakkal Majalla" w:cs="Sakkal Majalla"/>
          <w:rtl/>
        </w:rPr>
      </w:pPr>
      <w:r w:rsidRPr="003576C5">
        <w:rPr>
          <w:rStyle w:val="s2"/>
          <w:rFonts w:ascii="Sakkal Majalla" w:hAnsi="Sakkal Majalla" w:cs="Sakkal Majalla"/>
          <w:rtl/>
        </w:rPr>
        <w:t xml:space="preserve">من جهة أخرى، تُعدّ </w:t>
      </w:r>
      <w:r w:rsidRPr="003576C5">
        <w:rPr>
          <w:rStyle w:val="s1"/>
          <w:rFonts w:ascii="Sakkal Majalla" w:hAnsi="Sakkal Majalla" w:cs="Sakkal Majalla"/>
          <w:rtl/>
        </w:rPr>
        <w:t>بيئة العمل</w:t>
      </w:r>
      <w:r w:rsidRPr="003576C5">
        <w:rPr>
          <w:rStyle w:val="s2"/>
          <w:rFonts w:ascii="Sakkal Majalla" w:hAnsi="Sakkal Majalla" w:cs="Sakkal Majalla"/>
          <w:rtl/>
        </w:rPr>
        <w:t xml:space="preserve"> المكوّن الثالث الذي لا يقل أهمية عن سابقيه؛ فهي الإطار الذي تتفاعل ضمنه محفزات العمل اليومية، وتشمل عناصر مادية مثل التصميم المكاني والراحة الوظيفية، وعناصر معنوية كالثقافة التنظيمية والعلاقات الداخلية والعدالة المهنية. </w:t>
      </w:r>
    </w:p>
    <w:p w14:paraId="237EF7CE" w14:textId="37851089" w:rsidR="008F71FE" w:rsidRPr="003576C5" w:rsidRDefault="008F71FE" w:rsidP="00296298">
      <w:pPr>
        <w:pStyle w:val="p1"/>
        <w:bidi/>
        <w:rPr>
          <w:rFonts w:ascii="Sakkal Majalla" w:hAnsi="Sakkal Majalla" w:cs="Sakkal Majalla"/>
          <w:rtl/>
        </w:rPr>
      </w:pPr>
      <w:r w:rsidRPr="003576C5">
        <w:rPr>
          <w:rStyle w:val="s2"/>
          <w:rFonts w:ascii="Sakkal Majalla" w:hAnsi="Sakkal Majalla" w:cs="Sakkal Majalla"/>
          <w:rtl/>
        </w:rPr>
        <w:t xml:space="preserve">وقد أظهرت </w:t>
      </w:r>
      <w:r w:rsidRPr="003576C5">
        <w:rPr>
          <w:rStyle w:val="s1"/>
          <w:rFonts w:ascii="Sakkal Majalla" w:hAnsi="Sakkal Majalla" w:cs="Sakkal Majalla"/>
          <w:rtl/>
        </w:rPr>
        <w:t>دراسة العتيبي (2022)</w:t>
      </w:r>
      <w:r w:rsidRPr="003576C5">
        <w:rPr>
          <w:rStyle w:val="s2"/>
          <w:rFonts w:ascii="Sakkal Majalla" w:hAnsi="Sakkal Majalla" w:cs="Sakkal Majalla"/>
          <w:rtl/>
        </w:rPr>
        <w:t xml:space="preserve"> أن بيئة العمل الإيجابية تسهم في رفع معدلات الرضا بنسبة تصل إلى 60%، وتقلل التغيب الوظيفي بمقدار الثلث تقريبًا، مما ينعكس مباشرة على الإنتاجية الفردية.</w:t>
      </w:r>
    </w:p>
    <w:p w14:paraId="5A77D01F" w14:textId="2D954F1F" w:rsidR="008F71FE" w:rsidRPr="003576C5" w:rsidRDefault="008F71FE" w:rsidP="00296298">
      <w:pPr>
        <w:pStyle w:val="p1"/>
        <w:bidi/>
        <w:rPr>
          <w:rFonts w:ascii="Sakkal Majalla" w:hAnsi="Sakkal Majalla" w:cs="Sakkal Majalla"/>
          <w:rtl/>
        </w:rPr>
      </w:pPr>
      <w:r w:rsidRPr="003576C5">
        <w:rPr>
          <w:rStyle w:val="s2"/>
          <w:rFonts w:ascii="Sakkal Majalla" w:hAnsi="Sakkal Majalla" w:cs="Sakkal Majalla"/>
          <w:rtl/>
        </w:rPr>
        <w:t>إنّ العلاقة بين التحفيز الإداري، والتطوير الوظيفي، وبيئة العمل علاقة تفاعلية مركبة؛ فكل عنصر منها يدعم الآخر ويكمله، ولا يمكن لأي مؤسسة أن تحقق إنتاجية مستقرة دون تكامل هذه الأبعاد الثلاثة ضمن إستراتيجية واحدة لإدارة الموارد البشرية (</w:t>
      </w:r>
      <w:r w:rsidRPr="003576C5">
        <w:rPr>
          <w:rStyle w:val="s2"/>
          <w:rFonts w:ascii="Sakkal Majalla" w:hAnsi="Sakkal Majalla" w:cs="Sakkal Majalla"/>
        </w:rPr>
        <w:t>HRSD, 2023; Vision 2030, 2024</w:t>
      </w:r>
      <w:r w:rsidRPr="003576C5">
        <w:rPr>
          <w:rStyle w:val="s2"/>
          <w:rFonts w:ascii="Sakkal Majalla" w:hAnsi="Sakkal Majalla" w:cs="Sakkal Majalla"/>
          <w:rtl/>
        </w:rPr>
        <w:t xml:space="preserve">). وتبرز هذه العلاقة بشكل أكثر وضوحًا في المقارنة بين </w:t>
      </w:r>
      <w:r w:rsidRPr="003576C5">
        <w:rPr>
          <w:rStyle w:val="s1"/>
          <w:rFonts w:ascii="Sakkal Majalla" w:hAnsi="Sakkal Majalla" w:cs="Sakkal Majalla"/>
          <w:rtl/>
        </w:rPr>
        <w:t>القطاع الربحي</w:t>
      </w:r>
      <w:r w:rsidRPr="003576C5">
        <w:rPr>
          <w:rStyle w:val="s2"/>
          <w:rFonts w:ascii="Sakkal Majalla" w:hAnsi="Sakkal Majalla" w:cs="Sakkal Majalla"/>
          <w:rtl/>
        </w:rPr>
        <w:t xml:space="preserve"> و</w:t>
      </w:r>
      <w:r w:rsidRPr="003576C5">
        <w:rPr>
          <w:rStyle w:val="s1"/>
          <w:rFonts w:ascii="Sakkal Majalla" w:hAnsi="Sakkal Majalla" w:cs="Sakkal Majalla"/>
          <w:rtl/>
        </w:rPr>
        <w:t>القطاع غير الربحي</w:t>
      </w:r>
      <w:r w:rsidRPr="003576C5">
        <w:rPr>
          <w:rStyle w:val="s2"/>
          <w:rFonts w:ascii="Sakkal Majalla" w:hAnsi="Sakkal Majalla" w:cs="Sakkal Majalla"/>
          <w:rtl/>
        </w:rPr>
        <w:t xml:space="preserve"> داخل المملكة، حيث تختلف فلسفة الإدارة ومصادر التمويل والأهداف التنظيمية بينهما، مما يجعل من دراسة الفروقات في أثر هذه المتغيرات أمرًا بالغ الأهمية.</w:t>
      </w:r>
    </w:p>
    <w:p w14:paraId="41782DAC" w14:textId="4B3C8FD8" w:rsidR="008F71FE" w:rsidRPr="003576C5" w:rsidRDefault="008F71FE">
      <w:pPr>
        <w:pStyle w:val="p1"/>
        <w:bidi/>
        <w:rPr>
          <w:rFonts w:ascii="Sakkal Majalla" w:hAnsi="Sakkal Majalla" w:cs="Sakkal Majalla"/>
        </w:rPr>
      </w:pPr>
      <w:r w:rsidRPr="003576C5">
        <w:rPr>
          <w:rStyle w:val="s2"/>
          <w:rFonts w:ascii="Sakkal Majalla" w:hAnsi="Sakkal Majalla" w:cs="Sakkal Majalla"/>
          <w:rtl/>
        </w:rPr>
        <w:t>في القطاع الربحي، ترتبط سياسات التحفيز غالبًا بمؤشرات الربحية والأداء المالي، ويكون التطوير الوظيفي موجّهًا نحو رفع كفاءة العاملين بما يحقق ميزة تنافسية، بينما في القطاع غير الربحي تركز سياسات التحفيز على القيم الاجتماعية والانتماء للرسالة الإنسانية، ويكون التطوير الوظيفي أقرب إلى بناء القدرات التطوعية والمهنية لتحقيق الاستدامة المؤسسية (</w:t>
      </w:r>
      <w:r w:rsidRPr="003576C5">
        <w:rPr>
          <w:rStyle w:val="s2"/>
          <w:rFonts w:ascii="Sakkal Majalla" w:hAnsi="Sakkal Majalla" w:cs="Sakkal Majalla"/>
        </w:rPr>
        <w:t xml:space="preserve">KKF, 2025; </w:t>
      </w:r>
      <w:proofErr w:type="spellStart"/>
      <w:r w:rsidRPr="003576C5">
        <w:rPr>
          <w:rStyle w:val="s2"/>
          <w:rFonts w:ascii="Sakkal Majalla" w:hAnsi="Sakkal Majalla" w:cs="Sakkal Majalla"/>
        </w:rPr>
        <w:t>Albagieh</w:t>
      </w:r>
      <w:proofErr w:type="spellEnd"/>
      <w:r w:rsidRPr="003576C5">
        <w:rPr>
          <w:rStyle w:val="s2"/>
          <w:rFonts w:ascii="Sakkal Majalla" w:hAnsi="Sakkal Majalla" w:cs="Sakkal Majalla"/>
        </w:rPr>
        <w:t>, 2022</w:t>
      </w:r>
      <w:r w:rsidRPr="003576C5">
        <w:rPr>
          <w:rStyle w:val="s2"/>
          <w:rFonts w:ascii="Sakkal Majalla" w:hAnsi="Sakkal Majalla" w:cs="Sakkal Majalla"/>
          <w:rtl/>
        </w:rPr>
        <w:t>). وهذه التباينات الهيكلية تجعل البيئة الوظيفية في كل قطاع تحمل ملامح مختلفة في الثقافة والقيادة والإنتاجية، مما يجعل المقارنة بينهما ذات دلالة علمية وعملية بالغة</w:t>
      </w:r>
      <w:r w:rsidR="00296298">
        <w:rPr>
          <w:rStyle w:val="s2"/>
          <w:rFonts w:ascii="Sakkal Majalla" w:hAnsi="Sakkal Majalla" w:cs="Sakkal Majalla" w:hint="cs"/>
          <w:rtl/>
        </w:rPr>
        <w:t xml:space="preserve">. </w:t>
      </w:r>
    </w:p>
    <w:p w14:paraId="44DB923D" w14:textId="77777777" w:rsidR="009125CE" w:rsidRPr="003576C5" w:rsidRDefault="009125CE" w:rsidP="009125CE">
      <w:pPr>
        <w:rPr>
          <w:rFonts w:ascii="Sakkal Majalla" w:hAnsi="Sakkal Majalla" w:cs="Sakkal Majalla"/>
          <w:sz w:val="24"/>
          <w:szCs w:val="24"/>
          <w:rtl/>
        </w:rPr>
      </w:pPr>
    </w:p>
    <w:p w14:paraId="4F2CF6D3" w14:textId="77777777" w:rsidR="009125CE" w:rsidRPr="003576C5" w:rsidRDefault="009125CE" w:rsidP="009125CE">
      <w:pPr>
        <w:rPr>
          <w:rFonts w:ascii="Sakkal Majalla" w:hAnsi="Sakkal Majalla" w:cs="Sakkal Majalla"/>
          <w:sz w:val="24"/>
          <w:szCs w:val="24"/>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Default="009125CE" w:rsidP="009125CE">
      <w:pPr>
        <w:rPr>
          <w:rFonts w:ascii="Sakkal Majalla" w:hAnsi="Sakkal Majalla" w:cs="Sakkal Majalla"/>
          <w:sz w:val="28"/>
          <w:szCs w:val="28"/>
          <w:rtl/>
        </w:rPr>
      </w:pPr>
    </w:p>
    <w:p w14:paraId="75532041" w14:textId="77777777" w:rsidR="0082410C" w:rsidRDefault="0082410C" w:rsidP="009125CE">
      <w:pPr>
        <w:rPr>
          <w:rFonts w:ascii="Sakkal Majalla" w:hAnsi="Sakkal Majalla" w:cs="Sakkal Majalla"/>
          <w:sz w:val="28"/>
          <w:szCs w:val="28"/>
          <w:rtl/>
        </w:rPr>
      </w:pPr>
    </w:p>
    <w:p w14:paraId="2C2511EC" w14:textId="77777777" w:rsidR="0082410C" w:rsidRPr="009125CE" w:rsidRDefault="0082410C"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3A3C6E44" w14:textId="0788A663" w:rsidR="00F925D0" w:rsidRDefault="00F925D0" w:rsidP="00D22171">
      <w:pPr>
        <w:rPr>
          <w:rFonts w:ascii="Sakkal Majalla" w:hAnsi="Sakkal Majalla" w:cs="Sakkal Majalla"/>
          <w:sz w:val="28"/>
          <w:szCs w:val="28"/>
          <w:rtl/>
        </w:rPr>
      </w:pPr>
    </w:p>
    <w:p w14:paraId="3343E517" w14:textId="77777777" w:rsidR="0082785B" w:rsidRDefault="0082785B" w:rsidP="00D22171">
      <w:pPr>
        <w:rPr>
          <w:rFonts w:ascii="Sakkal Majalla" w:hAnsi="Sakkal Majalla" w:cs="Sakkal Majalla"/>
          <w:sz w:val="28"/>
          <w:szCs w:val="28"/>
          <w:rtl/>
        </w:rPr>
      </w:pPr>
    </w:p>
    <w:p w14:paraId="17BE8C4B" w14:textId="77777777" w:rsidR="0082785B" w:rsidRDefault="0082785B" w:rsidP="00D22171">
      <w:pPr>
        <w:rPr>
          <w:rFonts w:ascii="Sakkal Majalla" w:hAnsi="Sakkal Majalla" w:cs="Sakkal Majalla"/>
          <w:sz w:val="28"/>
          <w:szCs w:val="28"/>
          <w:rtl/>
        </w:rPr>
      </w:pPr>
    </w:p>
    <w:p w14:paraId="59041654" w14:textId="2590ACA8" w:rsidR="00D22171" w:rsidRPr="002852F8" w:rsidRDefault="00D22171" w:rsidP="00D22171">
      <w:pPr>
        <w:rPr>
          <w:rFonts w:ascii="Sakkal Majalla" w:hAnsi="Sakkal Majalla" w:cs="Sakkal Majalla"/>
          <w:b/>
          <w:bCs/>
          <w:sz w:val="28"/>
          <w:szCs w:val="28"/>
          <w:u w:val="single"/>
          <w:rtl/>
        </w:rPr>
      </w:pPr>
      <w:r w:rsidRPr="002852F8">
        <w:rPr>
          <w:rFonts w:ascii="Sakkal Majalla" w:hAnsi="Sakkal Majalla" w:cs="Sakkal Majalla" w:hint="cs"/>
          <w:b/>
          <w:bCs/>
          <w:sz w:val="28"/>
          <w:szCs w:val="28"/>
          <w:u w:val="single"/>
          <w:rtl/>
        </w:rPr>
        <w:t>-</w:t>
      </w:r>
      <w:r w:rsidRPr="002852F8">
        <w:rPr>
          <w:rFonts w:ascii="Sakkal Majalla" w:hAnsi="Sakkal Majalla" w:cs="Sakkal Majalla"/>
          <w:b/>
          <w:bCs/>
          <w:sz w:val="28"/>
          <w:szCs w:val="28"/>
          <w:u w:val="single"/>
          <w:rtl/>
        </w:rPr>
        <w:t xml:space="preserve">مشكلة الدراسة. </w:t>
      </w:r>
    </w:p>
    <w:p w14:paraId="477DEB36" w14:textId="6D94B8E6" w:rsidR="006649A4" w:rsidRPr="00014776" w:rsidRDefault="006649A4" w:rsidP="0082410C">
      <w:pPr>
        <w:pStyle w:val="p1"/>
        <w:bidi/>
        <w:rPr>
          <w:rFonts w:ascii="Sakkal Majalla" w:hAnsi="Sakkal Majalla" w:cs="Sakkal Majalla"/>
          <w:rtl/>
        </w:rPr>
      </w:pPr>
      <w:r w:rsidRPr="00014776">
        <w:rPr>
          <w:rStyle w:val="s1"/>
          <w:rFonts w:ascii="Sakkal Majalla" w:hAnsi="Sakkal Majalla" w:cs="Sakkal Majalla"/>
          <w:rtl/>
        </w:rPr>
        <w:t xml:space="preserve">على الرغم من التقدم الملحوظ الذي تحقق في مجال إدارة الموارد البشرية في السعودية خلال العقد الأخير، إلا أن التحدي الحقيقي لا يزال ماثلاً في </w:t>
      </w:r>
      <w:r w:rsidRPr="00014776">
        <w:rPr>
          <w:rStyle w:val="s2"/>
          <w:rFonts w:ascii="Sakkal Majalla" w:hAnsi="Sakkal Majalla" w:cs="Sakkal Majalla"/>
          <w:rtl/>
        </w:rPr>
        <w:t>تحقيق التوازن بين التحفيز الإداري، والتطوير الوظيفي، وبيئة العمل</w:t>
      </w:r>
      <w:r w:rsidRPr="00014776">
        <w:rPr>
          <w:rStyle w:val="s1"/>
          <w:rFonts w:ascii="Sakkal Majalla" w:hAnsi="Sakkal Majalla" w:cs="Sakkal Majalla"/>
          <w:rtl/>
        </w:rPr>
        <w:t xml:space="preserve"> من جهة، و</w:t>
      </w:r>
      <w:r w:rsidRPr="00014776">
        <w:rPr>
          <w:rStyle w:val="s2"/>
          <w:rFonts w:ascii="Sakkal Majalla" w:hAnsi="Sakkal Majalla" w:cs="Sakkal Majalla"/>
          <w:rtl/>
        </w:rPr>
        <w:t>رفع الإنتاجية الفردية</w:t>
      </w:r>
      <w:r w:rsidRPr="00014776">
        <w:rPr>
          <w:rStyle w:val="s1"/>
          <w:rFonts w:ascii="Sakkal Majalla" w:hAnsi="Sakkal Majalla" w:cs="Sakkal Majalla"/>
          <w:rtl/>
        </w:rPr>
        <w:t xml:space="preserve"> من جهة أخرى، خصوصًا مع اختلاف طبيعة المؤسسات بين القطاعات الربحية وغير الربحية. فالكثير من الدراسات التطبيقية ركّزت على أحد هذه المتغيرات بمعزل عن الآخر، أو في سياق قطاع واحد فقط، مما خلّف فجوة بحثية في فهم الأثر المتبادل لهذه العوامل في السياق السعودي</w:t>
      </w:r>
      <w:r w:rsidR="001D07C5">
        <w:rPr>
          <w:rStyle w:val="s1"/>
          <w:rFonts w:ascii="Sakkal Majalla" w:hAnsi="Sakkal Majalla" w:cs="Sakkal Majalla" w:hint="cs"/>
          <w:rtl/>
        </w:rPr>
        <w:t xml:space="preserve">. </w:t>
      </w:r>
    </w:p>
    <w:p w14:paraId="7D045157" w14:textId="5456882D" w:rsidR="006649A4" w:rsidRPr="00014776" w:rsidRDefault="006649A4" w:rsidP="0082410C">
      <w:pPr>
        <w:pStyle w:val="p1"/>
        <w:bidi/>
        <w:rPr>
          <w:rFonts w:ascii="Sakkal Majalla" w:hAnsi="Sakkal Majalla" w:cs="Sakkal Majalla"/>
          <w:rtl/>
        </w:rPr>
      </w:pPr>
      <w:r w:rsidRPr="00014776">
        <w:rPr>
          <w:rStyle w:val="s1"/>
          <w:rFonts w:ascii="Sakkal Majalla" w:hAnsi="Sakkal Majalla" w:cs="Sakkal Majalla"/>
          <w:rtl/>
        </w:rPr>
        <w:t xml:space="preserve">تتمثل مشكلة الدراسة الحالية في </w:t>
      </w:r>
      <w:r w:rsidRPr="00014776">
        <w:rPr>
          <w:rStyle w:val="s2"/>
          <w:rFonts w:ascii="Sakkal Majalla" w:hAnsi="Sakkal Majalla" w:cs="Sakkal Majalla"/>
          <w:rtl/>
        </w:rPr>
        <w:t>ضعف التكامل المؤسسي بين برامج التحفيز والتطوير والبيئة التنظيمية</w:t>
      </w:r>
      <w:r w:rsidRPr="00014776">
        <w:rPr>
          <w:rStyle w:val="s1"/>
          <w:rFonts w:ascii="Sakkal Majalla" w:hAnsi="Sakkal Majalla" w:cs="Sakkal Majalla"/>
          <w:rtl/>
        </w:rPr>
        <w:t xml:space="preserve">، مما يؤدي إلى تفاوت واضح في مؤشرات الإنتاجية بين المؤسسات السعودية، سواء في القطاع الخاص الذي يسعى إلى الربحية السريعة أو القطاع غير الربحي الذي يعتمد على الموارد المحدودة والعمل التطوعي. وقد أشار تقرير </w:t>
      </w:r>
      <w:r w:rsidRPr="00014776">
        <w:rPr>
          <w:rStyle w:val="s2"/>
          <w:rFonts w:ascii="Sakkal Majalla" w:hAnsi="Sakkal Majalla" w:cs="Sakkal Majalla"/>
          <w:rtl/>
        </w:rPr>
        <w:t>هيئة الإحصاء (</w:t>
      </w:r>
      <w:r w:rsidRPr="00014776">
        <w:rPr>
          <w:rStyle w:val="s2"/>
          <w:rFonts w:ascii="Sakkal Majalla" w:hAnsi="Sakkal Majalla" w:cs="Sakkal Majalla"/>
        </w:rPr>
        <w:t>GASTAT, 2023</w:t>
      </w:r>
      <w:r w:rsidRPr="00014776">
        <w:rPr>
          <w:rStyle w:val="s2"/>
          <w:rFonts w:ascii="Sakkal Majalla" w:hAnsi="Sakkal Majalla" w:cs="Sakkal Majalla"/>
          <w:rtl/>
        </w:rPr>
        <w:t>)</w:t>
      </w:r>
      <w:r w:rsidRPr="00014776">
        <w:rPr>
          <w:rStyle w:val="s1"/>
          <w:rFonts w:ascii="Sakkal Majalla" w:hAnsi="Sakkal Majalla" w:cs="Sakkal Majalla"/>
          <w:rtl/>
        </w:rPr>
        <w:t xml:space="preserve"> إلى تباين متوسط الإنتاجية السنوية للفرد بين القطاعين بنسبة تتجاوز 35%، وهو فارق يعكس قصورًا في المواءمة بين ممارسات الموارد البشرية وطبيعة المهام التشغيلية.</w:t>
      </w:r>
    </w:p>
    <w:p w14:paraId="29B184BF" w14:textId="27E9AFF3" w:rsidR="006649A4" w:rsidRPr="00014776" w:rsidRDefault="006649A4">
      <w:pPr>
        <w:pStyle w:val="p1"/>
        <w:bidi/>
        <w:rPr>
          <w:rFonts w:ascii="Sakkal Majalla" w:hAnsi="Sakkal Majalla" w:cs="Sakkal Majalla"/>
        </w:rPr>
      </w:pPr>
      <w:r w:rsidRPr="00014776">
        <w:rPr>
          <w:rStyle w:val="s1"/>
          <w:rFonts w:ascii="Sakkal Majalla" w:hAnsi="Sakkal Majalla" w:cs="Sakkal Majalla"/>
          <w:rtl/>
        </w:rPr>
        <w:t>علاوة على ذلك، تبرز مشكلة أخرى في أن أغلب الدراسات العربية ركزت على الحوافز المالية كعامل أساسي للإنتاجية، بينما تجاهلت الحوافز غير المادية كالتقدير، وفرص التطوير، والعدالة التنظيمية، التي أثبتت دراسات عالمية أنها أكثر تأثيرًا في المدى الطويل. ومن ثم، تهدف هذه الدراسة إلى سد هذه الفجوة من خلال بناء نموذج تفسيري يربط العوامل الثلاثة بمؤشر الإنتاجية الفردية، مع إجراء مقارنة كمية ونوعية بين القطاعين لتحديد الفروق وأسبابها</w:t>
      </w:r>
    </w:p>
    <w:p w14:paraId="7248E371" w14:textId="0A880375" w:rsidR="00F925D0" w:rsidRPr="00014776" w:rsidRDefault="00F925D0" w:rsidP="00D22171">
      <w:pPr>
        <w:rPr>
          <w:rFonts w:ascii="Sakkal Majalla" w:hAnsi="Sakkal Majalla" w:cs="Sakkal Majalla"/>
          <w:sz w:val="28"/>
          <w:szCs w:val="28"/>
          <w:u w:val="single"/>
          <w:rtl/>
        </w:rPr>
      </w:pPr>
    </w:p>
    <w:p w14:paraId="0CD972EE" w14:textId="73CBF37C" w:rsidR="00D22171" w:rsidRPr="002852F8" w:rsidRDefault="00D22171" w:rsidP="00D22171">
      <w:pPr>
        <w:rPr>
          <w:rFonts w:ascii="Sakkal Majalla" w:hAnsi="Sakkal Majalla" w:cs="Sakkal Majalla"/>
          <w:b/>
          <w:bCs/>
          <w:sz w:val="28"/>
          <w:szCs w:val="28"/>
          <w:u w:val="single"/>
          <w:rtl/>
        </w:rPr>
      </w:pPr>
      <w:r w:rsidRPr="002852F8">
        <w:rPr>
          <w:rFonts w:ascii="Sakkal Majalla" w:hAnsi="Sakkal Majalla" w:cs="Sakkal Majalla"/>
          <w:b/>
          <w:bCs/>
          <w:sz w:val="28"/>
          <w:szCs w:val="28"/>
          <w:u w:val="single"/>
          <w:rtl/>
        </w:rPr>
        <w:t xml:space="preserve">-أهمية الدراسة. </w:t>
      </w:r>
    </w:p>
    <w:p w14:paraId="2094E43B" w14:textId="77777777" w:rsidR="007B71B9" w:rsidRPr="007B71B9" w:rsidRDefault="007B71B9" w:rsidP="007B71B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7B71B9">
        <w:rPr>
          <w:rFonts w:ascii="Sakkal Majalla" w:eastAsiaTheme="minorEastAsia" w:hAnsi="Sakkal Majalla" w:cs="Sakkal Majalla"/>
          <w:kern w:val="0"/>
          <w:sz w:val="24"/>
          <w:szCs w:val="24"/>
          <w:rtl/>
          <w14:ligatures w14:val="none"/>
        </w:rPr>
        <w:t>تنبع أهمية هذه الدراسة من تلاقي ثلاثة مسارات متوازية في مسيرة التنمية الوطنية السعودية: تطوير رأس المال البشري، وتمكين الموارد البشرية في المؤسسات، وتحسين كفاءة الإنتاجية على مستوى الاقتصاد الكلي.</w:t>
      </w:r>
    </w:p>
    <w:p w14:paraId="0B046A01" w14:textId="77777777" w:rsidR="007B71B9" w:rsidRPr="007B71B9" w:rsidRDefault="007B71B9" w:rsidP="007B71B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B71B9">
        <w:rPr>
          <w:rFonts w:ascii="Sakkal Majalla" w:eastAsiaTheme="minorEastAsia" w:hAnsi="Sakkal Majalla" w:cs="Sakkal Majalla"/>
          <w:kern w:val="0"/>
          <w:sz w:val="24"/>
          <w:szCs w:val="24"/>
          <w:rtl/>
          <w14:ligatures w14:val="none"/>
        </w:rPr>
        <w:t>فقد نصَّت رؤية السعودية 2030 صراحة على أن “المواطن هو محور التنمية ومحركها الأساسي”، وأن تحقيق مستهدفات الاقتصاد المزدهر يتطلب الارتقاء بقدرات الإنسان السعودي وتحسين بيئة العمل التي يعيش فيها (</w:t>
      </w:r>
      <w:r w:rsidRPr="007B71B9">
        <w:rPr>
          <w:rFonts w:ascii="Sakkal Majalla" w:eastAsiaTheme="minorEastAsia" w:hAnsi="Sakkal Majalla" w:cs="Sakkal Majalla"/>
          <w:kern w:val="0"/>
          <w:sz w:val="24"/>
          <w:szCs w:val="24"/>
          <w14:ligatures w14:val="none"/>
        </w:rPr>
        <w:t>Vision 2030, 2024</w:t>
      </w:r>
      <w:r w:rsidRPr="007B71B9">
        <w:rPr>
          <w:rFonts w:ascii="Sakkal Majalla" w:eastAsiaTheme="minorEastAsia" w:hAnsi="Sakkal Majalla" w:cs="Sakkal Majalla"/>
          <w:kern w:val="0"/>
          <w:sz w:val="24"/>
          <w:szCs w:val="24"/>
          <w:rtl/>
          <w14:ligatures w14:val="none"/>
        </w:rPr>
        <w:t>).</w:t>
      </w:r>
    </w:p>
    <w:p w14:paraId="53E14EA2" w14:textId="0F2ABBC8" w:rsidR="007B71B9" w:rsidRPr="007B71B9" w:rsidRDefault="007B71B9" w:rsidP="00255D5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B71B9">
        <w:rPr>
          <w:rFonts w:ascii="Sakkal Majalla" w:eastAsiaTheme="minorEastAsia" w:hAnsi="Sakkal Majalla" w:cs="Sakkal Majalla"/>
          <w:kern w:val="0"/>
          <w:sz w:val="24"/>
          <w:szCs w:val="24"/>
          <w:rtl/>
          <w14:ligatures w14:val="none"/>
        </w:rPr>
        <w:t>وانطلاقًا من هذا التوجه، يبرز دور هذه الدراسة في تقديم تحليل علمي معمق للعوامل الثلاثة الجوهرية التي تحدد جودة الأداء والإنتاجية الفردية: التحفيز الإداري، التطوير الوظيفي، وبيئة العمل.</w:t>
      </w:r>
    </w:p>
    <w:p w14:paraId="5FB20C88" w14:textId="4C26FFA8" w:rsidR="007B71B9" w:rsidRPr="007B71B9" w:rsidRDefault="007B71B9" w:rsidP="00255D5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B71B9">
        <w:rPr>
          <w:rFonts w:ascii="Sakkal Majalla" w:eastAsiaTheme="minorEastAsia" w:hAnsi="Sakkal Majalla" w:cs="Sakkal Majalla"/>
          <w:kern w:val="0"/>
          <w:sz w:val="24"/>
          <w:szCs w:val="24"/>
          <w:rtl/>
          <w14:ligatures w14:val="none"/>
        </w:rPr>
        <w:t>تتجلى أهمية هذا البحث على المستويين النظري والتطبيقي كما يلي:</w:t>
      </w:r>
    </w:p>
    <w:p w14:paraId="4C979CDD" w14:textId="23E0FBC5" w:rsidR="007B71B9" w:rsidRPr="00B17621" w:rsidRDefault="007B71B9" w:rsidP="00255D5F">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0" w:name="_Toc214475421"/>
      <w:r w:rsidRPr="00B17621">
        <w:rPr>
          <w:rFonts w:ascii="Sakkal Majalla" w:eastAsia="Times New Roman" w:hAnsi="Sakkal Majalla" w:cs="Sakkal Majalla"/>
          <w:b/>
          <w:bCs/>
          <w:kern w:val="0"/>
          <w:sz w:val="28"/>
          <w:szCs w:val="28"/>
          <w:rtl/>
          <w14:ligatures w14:val="none"/>
        </w:rPr>
        <w:t>أولًا: الأهمية النظرية</w:t>
      </w:r>
      <w:bookmarkEnd w:id="0"/>
    </w:p>
    <w:p w14:paraId="6F69B3DB" w14:textId="77777777" w:rsidR="007B71B9" w:rsidRPr="007B71B9" w:rsidRDefault="007B71B9" w:rsidP="00FB4D0B">
      <w:pPr>
        <w:numPr>
          <w:ilvl w:val="0"/>
          <w:numId w:val="2"/>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7B71B9">
        <w:rPr>
          <w:rFonts w:ascii="Sakkal Majalla" w:eastAsiaTheme="minorEastAsia" w:hAnsi="Sakkal Majalla" w:cs="Sakkal Majalla"/>
          <w:kern w:val="0"/>
          <w:sz w:val="24"/>
          <w:szCs w:val="24"/>
          <w:rtl/>
          <w14:ligatures w14:val="none"/>
        </w:rPr>
        <w:t>إثراء المعرفة العلمية في مجال إدارة الموارد البشرية السعودية من خلال تقديم إطار متكامل يربط بين التحفيز الإداري والتطوير الوظيفي وبيئة العمل والإنتاجية الفردية. فحتى الآن، لا توجد دراسات سعودية واسعة النطاق دمجت بين هذه المتغيرات في نموذج تفسيري واحد يغطي القطاعين الربحي وغير الربحي (</w:t>
      </w:r>
      <w:proofErr w:type="spellStart"/>
      <w:r w:rsidRPr="007B71B9">
        <w:rPr>
          <w:rFonts w:ascii="Sakkal Majalla" w:eastAsiaTheme="minorEastAsia" w:hAnsi="Sakkal Majalla" w:cs="Sakkal Majalla"/>
          <w:kern w:val="0"/>
          <w:sz w:val="24"/>
          <w:szCs w:val="24"/>
          <w14:ligatures w14:val="none"/>
        </w:rPr>
        <w:t>Albagieh</w:t>
      </w:r>
      <w:proofErr w:type="spellEnd"/>
      <w:r w:rsidRPr="007B71B9">
        <w:rPr>
          <w:rFonts w:ascii="Sakkal Majalla" w:eastAsiaTheme="minorEastAsia" w:hAnsi="Sakkal Majalla" w:cs="Sakkal Majalla"/>
          <w:kern w:val="0"/>
          <w:sz w:val="24"/>
          <w:szCs w:val="24"/>
          <w14:ligatures w14:val="none"/>
        </w:rPr>
        <w:t>, 2022; Mohamed, 2018</w:t>
      </w:r>
      <w:r w:rsidRPr="007B71B9">
        <w:rPr>
          <w:rFonts w:ascii="Sakkal Majalla" w:eastAsiaTheme="minorEastAsia" w:hAnsi="Sakkal Majalla" w:cs="Sakkal Majalla"/>
          <w:kern w:val="0"/>
          <w:sz w:val="24"/>
          <w:szCs w:val="24"/>
          <w:rtl/>
          <w14:ligatures w14:val="none"/>
        </w:rPr>
        <w:t>).</w:t>
      </w:r>
    </w:p>
    <w:p w14:paraId="4525D623" w14:textId="77777777" w:rsidR="007B71B9" w:rsidRPr="007B71B9" w:rsidRDefault="007B71B9" w:rsidP="00FB4D0B">
      <w:pPr>
        <w:numPr>
          <w:ilvl w:val="0"/>
          <w:numId w:val="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B71B9">
        <w:rPr>
          <w:rFonts w:ascii="Sakkal Majalla" w:eastAsiaTheme="minorEastAsia" w:hAnsi="Sakkal Majalla" w:cs="Sakkal Majalla"/>
          <w:kern w:val="0"/>
          <w:sz w:val="24"/>
          <w:szCs w:val="24"/>
          <w:rtl/>
          <w14:ligatures w14:val="none"/>
        </w:rPr>
        <w:t>سد فجوة الدراسات السابقة التي ركّزت على أحد الجوانب الثلاثة فقط (مثل التحفيز أو التدريب)، دون الربط البنيوي بينها، أو التي تناولت قطاعًا واحدًا دون الآخر. وبذلك تساهم هذه الدراسة في بناء جسور معرفية بين ممارسات الموارد البشرية في كلا القطاعين (</w:t>
      </w:r>
      <w:r w:rsidRPr="007B71B9">
        <w:rPr>
          <w:rFonts w:ascii="Sakkal Majalla" w:eastAsiaTheme="minorEastAsia" w:hAnsi="Sakkal Majalla" w:cs="Sakkal Majalla"/>
          <w:kern w:val="0"/>
          <w:sz w:val="24"/>
          <w:szCs w:val="24"/>
          <w14:ligatures w14:val="none"/>
        </w:rPr>
        <w:t>HRDF, 2024</w:t>
      </w:r>
      <w:r w:rsidRPr="007B71B9">
        <w:rPr>
          <w:rFonts w:ascii="Sakkal Majalla" w:eastAsiaTheme="minorEastAsia" w:hAnsi="Sakkal Majalla" w:cs="Sakkal Majalla"/>
          <w:kern w:val="0"/>
          <w:sz w:val="24"/>
          <w:szCs w:val="24"/>
          <w:rtl/>
          <w14:ligatures w14:val="none"/>
        </w:rPr>
        <w:t>).</w:t>
      </w:r>
    </w:p>
    <w:p w14:paraId="5794E709" w14:textId="77777777" w:rsidR="007B71B9" w:rsidRPr="007B71B9" w:rsidRDefault="007B71B9" w:rsidP="00FB4D0B">
      <w:pPr>
        <w:numPr>
          <w:ilvl w:val="0"/>
          <w:numId w:val="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B71B9">
        <w:rPr>
          <w:rFonts w:ascii="Sakkal Majalla" w:eastAsiaTheme="minorEastAsia" w:hAnsi="Sakkal Majalla" w:cs="Sakkal Majalla"/>
          <w:kern w:val="0"/>
          <w:sz w:val="24"/>
          <w:szCs w:val="24"/>
          <w:rtl/>
          <w14:ligatures w14:val="none"/>
        </w:rPr>
        <w:t>تطوير نموذج مفاهيمي سعودي قائم على الواقع الوطني المحلي، وليس مستوردًا من بيئات مختلفة. فالتجارب الدولية لا تنطبق دائمًا على السياق السعودي الذي يتميز بخصائص ثقافية واقتصادية وتنظيمية خاصة (</w:t>
      </w:r>
      <w:r w:rsidRPr="007B71B9">
        <w:rPr>
          <w:rFonts w:ascii="Sakkal Majalla" w:eastAsiaTheme="minorEastAsia" w:hAnsi="Sakkal Majalla" w:cs="Sakkal Majalla"/>
          <w:kern w:val="0"/>
          <w:sz w:val="24"/>
          <w:szCs w:val="24"/>
          <w14:ligatures w14:val="none"/>
        </w:rPr>
        <w:t>HCDP, 2024</w:t>
      </w:r>
      <w:r w:rsidRPr="007B71B9">
        <w:rPr>
          <w:rFonts w:ascii="Sakkal Majalla" w:eastAsiaTheme="minorEastAsia" w:hAnsi="Sakkal Majalla" w:cs="Sakkal Majalla"/>
          <w:kern w:val="0"/>
          <w:sz w:val="24"/>
          <w:szCs w:val="24"/>
          <w:rtl/>
          <w14:ligatures w14:val="none"/>
        </w:rPr>
        <w:t>).</w:t>
      </w:r>
    </w:p>
    <w:p w14:paraId="1A8CD851" w14:textId="345CC270" w:rsidR="007B71B9" w:rsidRPr="007B71B9" w:rsidRDefault="007B71B9" w:rsidP="00FB4D0B">
      <w:pPr>
        <w:numPr>
          <w:ilvl w:val="0"/>
          <w:numId w:val="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B71B9">
        <w:rPr>
          <w:rFonts w:ascii="Sakkal Majalla" w:eastAsiaTheme="minorEastAsia" w:hAnsi="Sakkal Majalla" w:cs="Sakkal Majalla"/>
          <w:kern w:val="0"/>
          <w:sz w:val="24"/>
          <w:szCs w:val="24"/>
          <w:rtl/>
          <w14:ligatures w14:val="none"/>
        </w:rPr>
        <w:t>دمج الرؤية الوطنية في البحوث الإدارية من خلال ربط أهداف التحول الوطني بمؤشرات الإنتاجية الفردية، وتوضيح كيف تسهم ممارسات التحفيز والتطوير والبيئة في تحقيق مستهدفات رؤية 2030 المتعلقة بكفاءة رأس المال البشري (</w:t>
      </w:r>
      <w:r w:rsidRPr="007B71B9">
        <w:rPr>
          <w:rFonts w:ascii="Sakkal Majalla" w:eastAsiaTheme="minorEastAsia" w:hAnsi="Sakkal Majalla" w:cs="Sakkal Majalla"/>
          <w:kern w:val="0"/>
          <w:sz w:val="24"/>
          <w:szCs w:val="24"/>
          <w14:ligatures w14:val="none"/>
        </w:rPr>
        <w:t>HRSD, 2024</w:t>
      </w:r>
      <w:r w:rsidRPr="007B71B9">
        <w:rPr>
          <w:rFonts w:ascii="Sakkal Majalla" w:eastAsiaTheme="minorEastAsia" w:hAnsi="Sakkal Majalla" w:cs="Sakkal Majalla"/>
          <w:kern w:val="0"/>
          <w:sz w:val="24"/>
          <w:szCs w:val="24"/>
          <w:rtl/>
          <w14:ligatures w14:val="none"/>
        </w:rPr>
        <w:t>).</w:t>
      </w:r>
    </w:p>
    <w:p w14:paraId="1E23AFCF" w14:textId="5C4F6AF8" w:rsidR="007B71B9" w:rsidRPr="003538CF" w:rsidRDefault="007B71B9" w:rsidP="003538CF">
      <w:pPr>
        <w:bidi w:val="0"/>
        <w:spacing w:after="0" w:line="240" w:lineRule="auto"/>
        <w:jc w:val="right"/>
        <w:rPr>
          <w:rFonts w:ascii="Sakkal Majalla" w:eastAsia="Times New Roman" w:hAnsi="Sakkal Majalla" w:cs="Sakkal Majalla"/>
          <w:color w:val="111111"/>
          <w:kern w:val="0"/>
          <w:sz w:val="24"/>
          <w:szCs w:val="24"/>
          <w14:ligatures w14:val="none"/>
        </w:rPr>
      </w:pPr>
      <w:r w:rsidRPr="003538CF">
        <w:rPr>
          <w:rFonts w:ascii="Sakkal Majalla" w:eastAsia="Times New Roman" w:hAnsi="Sakkal Majalla" w:cs="Sakkal Majalla"/>
          <w:color w:val="111111"/>
          <w:kern w:val="0"/>
          <w:sz w:val="24"/>
          <w:szCs w:val="24"/>
          <w:rtl/>
          <w14:ligatures w14:val="none"/>
        </w:rPr>
        <w:t xml:space="preserve">«إن بناء القدرات البشرية واستثمارها بشكل فاعل يُعدّ المكوّن الأهم في منظومة التنمية المستدامة، حيث لا تتحقق الكفاءة المؤسسية دون تمكين العنصر البشري وتحفيزه» </w:t>
      </w:r>
      <w:r w:rsidRPr="003538CF">
        <w:rPr>
          <w:rFonts w:ascii="Sakkal Majalla" w:eastAsia="Times New Roman" w:hAnsi="Sakkal Majalla" w:cs="Sakkal Majalla"/>
          <w:color w:val="111111"/>
          <w:kern w:val="0"/>
          <w:sz w:val="24"/>
          <w:szCs w:val="24"/>
          <w14:ligatures w14:val="none"/>
        </w:rPr>
        <w:t>HCDP, 2024</w:t>
      </w:r>
    </w:p>
    <w:p w14:paraId="5A1C5DE2" w14:textId="09276DF7" w:rsidR="007B71B9" w:rsidRPr="00B17621" w:rsidRDefault="007B71B9" w:rsidP="00255D5F">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 w:name="_Toc214475422"/>
      <w:r w:rsidRPr="00B17621">
        <w:rPr>
          <w:rFonts w:ascii="Sakkal Majalla" w:eastAsia="Times New Roman" w:hAnsi="Sakkal Majalla" w:cs="Sakkal Majalla"/>
          <w:b/>
          <w:bCs/>
          <w:kern w:val="0"/>
          <w:sz w:val="28"/>
          <w:szCs w:val="28"/>
          <w:rtl/>
          <w14:ligatures w14:val="none"/>
        </w:rPr>
        <w:t>ثانيًا: الأهمية التطبيقية</w:t>
      </w:r>
      <w:bookmarkEnd w:id="1"/>
    </w:p>
    <w:p w14:paraId="0D4A7E19" w14:textId="77777777" w:rsidR="007B71B9" w:rsidRPr="007B71B9" w:rsidRDefault="007B71B9" w:rsidP="00FB4D0B">
      <w:pPr>
        <w:numPr>
          <w:ilvl w:val="0"/>
          <w:numId w:val="3"/>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7B71B9">
        <w:rPr>
          <w:rFonts w:ascii="Sakkal Majalla" w:eastAsiaTheme="minorEastAsia" w:hAnsi="Sakkal Majalla" w:cs="Sakkal Majalla"/>
          <w:kern w:val="0"/>
          <w:sz w:val="24"/>
          <w:szCs w:val="24"/>
          <w:rtl/>
          <w14:ligatures w14:val="none"/>
        </w:rPr>
        <w:t>تزويد صناع القرار ومديري الموارد البشرية بأدوات علمية عملية تساعدهم على تصميم سياسات تحفيزية أكثر فاعلية، تستند إلى بيانات تحليلية سعودية دقيقة بدلًا من النماذج العامة.</w:t>
      </w:r>
    </w:p>
    <w:p w14:paraId="7DD43422" w14:textId="77777777" w:rsidR="007B71B9" w:rsidRPr="007B71B9" w:rsidRDefault="007B71B9" w:rsidP="00FB4D0B">
      <w:pPr>
        <w:numPr>
          <w:ilvl w:val="0"/>
          <w:numId w:val="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B71B9">
        <w:rPr>
          <w:rFonts w:ascii="Sakkal Majalla" w:eastAsiaTheme="minorEastAsia" w:hAnsi="Sakkal Majalla" w:cs="Sakkal Majalla"/>
          <w:kern w:val="0"/>
          <w:sz w:val="24"/>
          <w:szCs w:val="24"/>
          <w:rtl/>
          <w14:ligatures w14:val="none"/>
        </w:rPr>
        <w:t>تعزيز قدرة القطاع غير الربحي على استثمار موارده البشرية من خلال تبني ممارسات مؤسسية أكثر مهنية في مجالات الحوافز والتطوير والبيئة الداخلية (</w:t>
      </w:r>
      <w:r w:rsidRPr="007B71B9">
        <w:rPr>
          <w:rFonts w:ascii="Sakkal Majalla" w:eastAsiaTheme="minorEastAsia" w:hAnsi="Sakkal Majalla" w:cs="Sakkal Majalla"/>
          <w:kern w:val="0"/>
          <w:sz w:val="24"/>
          <w:szCs w:val="24"/>
          <w14:ligatures w14:val="none"/>
        </w:rPr>
        <w:t>KKF, 2025</w:t>
      </w:r>
      <w:r w:rsidRPr="007B71B9">
        <w:rPr>
          <w:rFonts w:ascii="Sakkal Majalla" w:eastAsiaTheme="minorEastAsia" w:hAnsi="Sakkal Majalla" w:cs="Sakkal Majalla"/>
          <w:kern w:val="0"/>
          <w:sz w:val="24"/>
          <w:szCs w:val="24"/>
          <w:rtl/>
          <w14:ligatures w14:val="none"/>
        </w:rPr>
        <w:t>).</w:t>
      </w:r>
    </w:p>
    <w:p w14:paraId="50E0FF40" w14:textId="77777777" w:rsidR="007B71B9" w:rsidRPr="007B71B9" w:rsidRDefault="007B71B9" w:rsidP="00FB4D0B">
      <w:pPr>
        <w:numPr>
          <w:ilvl w:val="0"/>
          <w:numId w:val="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B71B9">
        <w:rPr>
          <w:rFonts w:ascii="Sakkal Majalla" w:eastAsiaTheme="minorEastAsia" w:hAnsi="Sakkal Majalla" w:cs="Sakkal Majalla"/>
          <w:kern w:val="0"/>
          <w:sz w:val="24"/>
          <w:szCs w:val="24"/>
          <w:rtl/>
          <w14:ligatures w14:val="none"/>
        </w:rPr>
        <w:t>تحسين كفاءة سوق العمل السعودي عبر تحديد المحددات الفعلية للإنتاجية الفردية، مما يسهم في رفع مؤشرات الأداء الوطني في تقارير الهيئات الدولية مثل البنك الدولي ومنظمة العمل الدولية.</w:t>
      </w:r>
    </w:p>
    <w:p w14:paraId="62AD20AD" w14:textId="77777777" w:rsidR="007B71B9" w:rsidRPr="007B71B9" w:rsidRDefault="007B71B9" w:rsidP="00FB4D0B">
      <w:pPr>
        <w:numPr>
          <w:ilvl w:val="0"/>
          <w:numId w:val="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B71B9">
        <w:rPr>
          <w:rFonts w:ascii="Sakkal Majalla" w:eastAsiaTheme="minorEastAsia" w:hAnsi="Sakkal Majalla" w:cs="Sakkal Majalla"/>
          <w:kern w:val="0"/>
          <w:sz w:val="24"/>
          <w:szCs w:val="24"/>
          <w:rtl/>
          <w14:ligatures w14:val="none"/>
        </w:rPr>
        <w:t>إثراء ممارسات التدريب والتأهيل في القطاع الخاص عبر ربطها بآليات التحفيز والتخطيط المهني الطويل المدى، بدلًا من الاقتصار على برامج تدريبية مؤقتة (</w:t>
      </w:r>
      <w:r w:rsidRPr="007B71B9">
        <w:rPr>
          <w:rFonts w:ascii="Sakkal Majalla" w:eastAsiaTheme="minorEastAsia" w:hAnsi="Sakkal Majalla" w:cs="Sakkal Majalla"/>
          <w:kern w:val="0"/>
          <w:sz w:val="24"/>
          <w:szCs w:val="24"/>
          <w14:ligatures w14:val="none"/>
        </w:rPr>
        <w:t>HRDF, 2024</w:t>
      </w:r>
      <w:r w:rsidRPr="007B71B9">
        <w:rPr>
          <w:rFonts w:ascii="Sakkal Majalla" w:eastAsiaTheme="minorEastAsia" w:hAnsi="Sakkal Majalla" w:cs="Sakkal Majalla"/>
          <w:kern w:val="0"/>
          <w:sz w:val="24"/>
          <w:szCs w:val="24"/>
          <w:rtl/>
          <w14:ligatures w14:val="none"/>
        </w:rPr>
        <w:t>).</w:t>
      </w:r>
    </w:p>
    <w:p w14:paraId="65ECCB90" w14:textId="629A3EAA" w:rsidR="007B71B9" w:rsidRPr="007B71B9" w:rsidRDefault="007B71B9" w:rsidP="00FB4D0B">
      <w:pPr>
        <w:numPr>
          <w:ilvl w:val="0"/>
          <w:numId w:val="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B71B9">
        <w:rPr>
          <w:rFonts w:ascii="Sakkal Majalla" w:eastAsiaTheme="minorEastAsia" w:hAnsi="Sakkal Majalla" w:cs="Sakkal Majalla"/>
          <w:kern w:val="0"/>
          <w:sz w:val="24"/>
          <w:szCs w:val="24"/>
          <w:rtl/>
          <w14:ligatures w14:val="none"/>
        </w:rPr>
        <w:t>تمكين متخذي القرار في الجهات الحكومية من قياس أثر بيئة العمل والرضا الوظيفي على الإنتاجية الفعلية، باستخدام أدوات مبنية على معايير وطنية قابلة للتطبيق.</w:t>
      </w:r>
    </w:p>
    <w:p w14:paraId="579DE2BF" w14:textId="16B30343" w:rsidR="00F925D0" w:rsidRDefault="007B71B9" w:rsidP="0082410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B71B9">
        <w:rPr>
          <w:rFonts w:ascii="Sakkal Majalla" w:eastAsiaTheme="minorEastAsia" w:hAnsi="Sakkal Majalla" w:cs="Sakkal Majalla"/>
          <w:kern w:val="0"/>
          <w:sz w:val="24"/>
          <w:szCs w:val="24"/>
          <w:rtl/>
          <w14:ligatures w14:val="none"/>
        </w:rPr>
        <w:t>بناءً على ما سبق، تُعد هذه الدراسة خطوة علمية في سبيل تأسيس فهم أكثر نضجًا وواقعية لمنظومة الموارد البشرية السعودية في مرحلتها الجديدة</w:t>
      </w:r>
    </w:p>
    <w:p w14:paraId="0C9A1815" w14:textId="77777777" w:rsidR="0082410C" w:rsidRPr="0082410C" w:rsidRDefault="0082410C" w:rsidP="0082410C">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0D1AC2D8" w14:textId="157F81A9" w:rsidR="00D22171" w:rsidRPr="00CA3DD1" w:rsidRDefault="00D22171" w:rsidP="00D22171">
      <w:pPr>
        <w:rPr>
          <w:rFonts w:ascii="Sakkal Majalla" w:hAnsi="Sakkal Majalla" w:cs="Sakkal Majalla"/>
          <w:b/>
          <w:bCs/>
          <w:sz w:val="28"/>
          <w:szCs w:val="28"/>
          <w:u w:val="single"/>
          <w:rtl/>
        </w:rPr>
      </w:pPr>
      <w:r w:rsidRPr="00CA3DD1">
        <w:rPr>
          <w:rFonts w:ascii="Sakkal Majalla" w:hAnsi="Sakkal Majalla" w:cs="Sakkal Majalla"/>
          <w:b/>
          <w:bCs/>
          <w:sz w:val="28"/>
          <w:szCs w:val="28"/>
          <w:u w:val="single"/>
          <w:rtl/>
        </w:rPr>
        <w:t xml:space="preserve">-أهداف الدراسة. </w:t>
      </w:r>
    </w:p>
    <w:p w14:paraId="1D0063FF" w14:textId="77777777" w:rsidR="00DA56DC" w:rsidRPr="00014776" w:rsidRDefault="00DA56DC">
      <w:pPr>
        <w:pStyle w:val="p1"/>
        <w:bidi/>
        <w:rPr>
          <w:rFonts w:ascii="Sakkal Majalla" w:hAnsi="Sakkal Majalla" w:cs="Sakkal Majalla"/>
        </w:rPr>
      </w:pPr>
      <w:r w:rsidRPr="00014776">
        <w:rPr>
          <w:rStyle w:val="s1"/>
          <w:rFonts w:ascii="Sakkal Majalla" w:hAnsi="Sakkal Majalla" w:cs="Sakkal Majalla"/>
          <w:rtl/>
        </w:rPr>
        <w:t>تنطلق هذه الدراسة من جملة أهداف رئيسة تسعى إلى تقديم فهم علمي وتحليلي متكامل للعوامل المؤثرة في الإنتاجية الفردية داخل مؤسسات القطاعين الربحي وغير الربحي في المملكة العربية السعودية، ويمكن تلخيصها فيما يلي:</w:t>
      </w:r>
    </w:p>
    <w:p w14:paraId="3308E5C2" w14:textId="77777777" w:rsidR="00DA56DC" w:rsidRPr="00014776" w:rsidRDefault="00DA56DC" w:rsidP="00FB4D0B">
      <w:pPr>
        <w:pStyle w:val="p1"/>
        <w:numPr>
          <w:ilvl w:val="0"/>
          <w:numId w:val="1"/>
        </w:numPr>
        <w:bidi/>
        <w:rPr>
          <w:rFonts w:ascii="Sakkal Majalla" w:hAnsi="Sakkal Majalla" w:cs="Sakkal Majalla"/>
          <w:rtl/>
        </w:rPr>
      </w:pPr>
      <w:r w:rsidRPr="00014776">
        <w:rPr>
          <w:rStyle w:val="s1"/>
          <w:rFonts w:ascii="Sakkal Majalla" w:hAnsi="Sakkal Majalla" w:cs="Sakkal Majalla"/>
          <w:rtl/>
        </w:rPr>
        <w:t>تحليل أثر التحفيز الإداري</w:t>
      </w:r>
      <w:r w:rsidRPr="00014776">
        <w:rPr>
          <w:rStyle w:val="s2"/>
          <w:rFonts w:ascii="Sakkal Majalla" w:hAnsi="Sakkal Majalla" w:cs="Sakkal Majalla"/>
          <w:rtl/>
        </w:rPr>
        <w:t xml:space="preserve"> – المالي وغير المالي – على مستويات الأداء والإنتاجية الفردية في المؤسسات السعودية.</w:t>
      </w:r>
    </w:p>
    <w:p w14:paraId="77631F30" w14:textId="77777777" w:rsidR="00DA56DC" w:rsidRPr="00014776" w:rsidRDefault="00DA56DC" w:rsidP="00FB4D0B">
      <w:pPr>
        <w:pStyle w:val="p1"/>
        <w:numPr>
          <w:ilvl w:val="0"/>
          <w:numId w:val="1"/>
        </w:numPr>
        <w:bidi/>
        <w:rPr>
          <w:rFonts w:ascii="Sakkal Majalla" w:hAnsi="Sakkal Majalla" w:cs="Sakkal Majalla"/>
          <w:rtl/>
        </w:rPr>
      </w:pPr>
      <w:r w:rsidRPr="00014776">
        <w:rPr>
          <w:rStyle w:val="s1"/>
          <w:rFonts w:ascii="Sakkal Majalla" w:hAnsi="Sakkal Majalla" w:cs="Sakkal Majalla"/>
          <w:rtl/>
        </w:rPr>
        <w:t>قياس العلاقة بين التطوير الوظيفي</w:t>
      </w:r>
      <w:r w:rsidRPr="00014776">
        <w:rPr>
          <w:rStyle w:val="s2"/>
          <w:rFonts w:ascii="Sakkal Majalla" w:hAnsi="Sakkal Majalla" w:cs="Sakkal Majalla"/>
          <w:rtl/>
        </w:rPr>
        <w:t xml:space="preserve"> (التدريب، التأهيل، المسار المهني) ومستوى الكفاءة الفردية للعاملين.</w:t>
      </w:r>
    </w:p>
    <w:p w14:paraId="30B05ADE" w14:textId="77777777" w:rsidR="00DA56DC" w:rsidRPr="00014776" w:rsidRDefault="00DA56DC" w:rsidP="00FB4D0B">
      <w:pPr>
        <w:pStyle w:val="p1"/>
        <w:numPr>
          <w:ilvl w:val="0"/>
          <w:numId w:val="1"/>
        </w:numPr>
        <w:bidi/>
        <w:rPr>
          <w:rFonts w:ascii="Sakkal Majalla" w:hAnsi="Sakkal Majalla" w:cs="Sakkal Majalla"/>
          <w:rtl/>
        </w:rPr>
      </w:pPr>
      <w:r w:rsidRPr="00014776">
        <w:rPr>
          <w:rStyle w:val="s1"/>
          <w:rFonts w:ascii="Sakkal Majalla" w:hAnsi="Sakkal Majalla" w:cs="Sakkal Majalla"/>
          <w:rtl/>
        </w:rPr>
        <w:t>دراسة أثر بيئة العمل التنظيمية</w:t>
      </w:r>
      <w:r w:rsidRPr="00014776">
        <w:rPr>
          <w:rStyle w:val="s2"/>
          <w:rFonts w:ascii="Sakkal Majalla" w:hAnsi="Sakkal Majalla" w:cs="Sakkal Majalla"/>
          <w:rtl/>
        </w:rPr>
        <w:t xml:space="preserve"> (المادية والمعنوية) في تعزيز الرضا الوظيفي والإنتاجية.</w:t>
      </w:r>
    </w:p>
    <w:p w14:paraId="789AB5CF" w14:textId="77777777" w:rsidR="00DA56DC" w:rsidRPr="00014776" w:rsidRDefault="00DA56DC" w:rsidP="00FB4D0B">
      <w:pPr>
        <w:pStyle w:val="p1"/>
        <w:numPr>
          <w:ilvl w:val="0"/>
          <w:numId w:val="1"/>
        </w:numPr>
        <w:bidi/>
        <w:rPr>
          <w:rFonts w:ascii="Sakkal Majalla" w:hAnsi="Sakkal Majalla" w:cs="Sakkal Majalla"/>
          <w:rtl/>
        </w:rPr>
      </w:pPr>
      <w:r w:rsidRPr="00014776">
        <w:rPr>
          <w:rStyle w:val="s1"/>
          <w:rFonts w:ascii="Sakkal Majalla" w:hAnsi="Sakkal Majalla" w:cs="Sakkal Majalla"/>
          <w:rtl/>
        </w:rPr>
        <w:t>المقارنة بين القطاعين الربحي وغير الربحي</w:t>
      </w:r>
      <w:r w:rsidRPr="00014776">
        <w:rPr>
          <w:rStyle w:val="s2"/>
          <w:rFonts w:ascii="Sakkal Majalla" w:hAnsi="Sakkal Majalla" w:cs="Sakkal Majalla"/>
          <w:rtl/>
        </w:rPr>
        <w:t xml:space="preserve"> في أنماط التحفيز والتطوير والبيئة وأثرها على الأداء.</w:t>
      </w:r>
    </w:p>
    <w:p w14:paraId="623DCB1F" w14:textId="77777777" w:rsidR="00DA56DC" w:rsidRPr="00014776" w:rsidRDefault="00DA56DC" w:rsidP="00FB4D0B">
      <w:pPr>
        <w:pStyle w:val="p1"/>
        <w:numPr>
          <w:ilvl w:val="0"/>
          <w:numId w:val="1"/>
        </w:numPr>
        <w:bidi/>
        <w:rPr>
          <w:rFonts w:ascii="Sakkal Majalla" w:hAnsi="Sakkal Majalla" w:cs="Sakkal Majalla"/>
          <w:rtl/>
        </w:rPr>
      </w:pPr>
      <w:r w:rsidRPr="00014776">
        <w:rPr>
          <w:rStyle w:val="s1"/>
          <w:rFonts w:ascii="Sakkal Majalla" w:hAnsi="Sakkal Majalla" w:cs="Sakkal Majalla"/>
          <w:rtl/>
        </w:rPr>
        <w:t>بناء نموذج تفسيري</w:t>
      </w:r>
      <w:r w:rsidRPr="00014776">
        <w:rPr>
          <w:rStyle w:val="s2"/>
          <w:rFonts w:ascii="Sakkal Majalla" w:hAnsi="Sakkal Majalla" w:cs="Sakkal Majalla"/>
          <w:rtl/>
        </w:rPr>
        <w:t xml:space="preserve"> للعلاقات بين المتغيرات الثلاثة والإنتاجية الفردية في السياق السعودي.</w:t>
      </w:r>
    </w:p>
    <w:p w14:paraId="77A646F0" w14:textId="77777777" w:rsidR="00DA56DC" w:rsidRPr="00014776" w:rsidRDefault="00DA56DC" w:rsidP="00FB4D0B">
      <w:pPr>
        <w:pStyle w:val="p1"/>
        <w:numPr>
          <w:ilvl w:val="0"/>
          <w:numId w:val="1"/>
        </w:numPr>
        <w:bidi/>
        <w:rPr>
          <w:rFonts w:ascii="Sakkal Majalla" w:hAnsi="Sakkal Majalla" w:cs="Sakkal Majalla"/>
          <w:rtl/>
        </w:rPr>
      </w:pPr>
      <w:r w:rsidRPr="00014776">
        <w:rPr>
          <w:rStyle w:val="s1"/>
          <w:rFonts w:ascii="Sakkal Majalla" w:hAnsi="Sakkal Majalla" w:cs="Sakkal Majalla"/>
          <w:rtl/>
        </w:rPr>
        <w:t>تقديم توصيات عملية</w:t>
      </w:r>
      <w:r w:rsidRPr="00014776">
        <w:rPr>
          <w:rStyle w:val="s2"/>
          <w:rFonts w:ascii="Sakkal Majalla" w:hAnsi="Sakkal Majalla" w:cs="Sakkal Majalla"/>
          <w:rtl/>
        </w:rPr>
        <w:t xml:space="preserve"> تسهم في رفع كفاءة إدارة الموارد البشرية ضمن خطط التحول الوطني لتحقيق أهداف رؤية 2030</w:t>
      </w:r>
    </w:p>
    <w:p w14:paraId="54AF7C56" w14:textId="77777777" w:rsidR="00F925D0" w:rsidRPr="00014776" w:rsidRDefault="00F925D0" w:rsidP="00D22171">
      <w:pPr>
        <w:rPr>
          <w:rFonts w:ascii="Sakkal Majalla" w:hAnsi="Sakkal Majalla" w:cs="Sakkal Majalla"/>
          <w:sz w:val="28"/>
          <w:szCs w:val="28"/>
          <w:u w:val="single"/>
          <w:rtl/>
        </w:rPr>
      </w:pPr>
    </w:p>
    <w:p w14:paraId="047082E5" w14:textId="77777777" w:rsidR="00F925D0" w:rsidRPr="00014776" w:rsidRDefault="00F925D0" w:rsidP="00D22171">
      <w:pPr>
        <w:rPr>
          <w:rFonts w:ascii="Sakkal Majalla" w:hAnsi="Sakkal Majalla" w:cs="Sakkal Majalla"/>
          <w:sz w:val="28"/>
          <w:szCs w:val="28"/>
          <w:u w:val="single"/>
          <w:rtl/>
        </w:rPr>
      </w:pPr>
    </w:p>
    <w:p w14:paraId="56B19CA7" w14:textId="3A525AC1" w:rsidR="00D22171" w:rsidRPr="00515BC5" w:rsidRDefault="00D22171" w:rsidP="00D22171">
      <w:pPr>
        <w:rPr>
          <w:rFonts w:ascii="Sakkal Majalla" w:hAnsi="Sakkal Majalla" w:cs="Sakkal Majalla"/>
          <w:b/>
          <w:bCs/>
          <w:sz w:val="28"/>
          <w:szCs w:val="28"/>
          <w:u w:val="single"/>
          <w:rtl/>
        </w:rPr>
      </w:pPr>
      <w:r w:rsidRPr="00515BC5">
        <w:rPr>
          <w:rFonts w:ascii="Sakkal Majalla" w:hAnsi="Sakkal Majalla" w:cs="Sakkal Majalla"/>
          <w:b/>
          <w:bCs/>
          <w:sz w:val="28"/>
          <w:szCs w:val="28"/>
          <w:u w:val="single"/>
          <w:rtl/>
        </w:rPr>
        <w:t xml:space="preserve">-تساؤلات الدراسة </w:t>
      </w:r>
    </w:p>
    <w:p w14:paraId="520C9C77" w14:textId="0E9A94DB" w:rsidR="00A1042A" w:rsidRPr="00A1042A" w:rsidRDefault="00A1042A" w:rsidP="0082410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1042A">
        <w:rPr>
          <w:rFonts w:ascii="Sakkal Majalla" w:eastAsiaTheme="minorEastAsia" w:hAnsi="Sakkal Majalla" w:cs="Sakkal Majalla"/>
          <w:kern w:val="0"/>
          <w:sz w:val="24"/>
          <w:szCs w:val="24"/>
          <w:rtl/>
          <w14:ligatures w14:val="none"/>
        </w:rPr>
        <w:t>استنادًا إلى المشكلة البحثية وأهدافها، تسعى هذه الدراسة للإجابة عن الأسئلة الرئيسة والفرعية الآتية:</w:t>
      </w:r>
    </w:p>
    <w:p w14:paraId="234FC70E" w14:textId="5B4D4403" w:rsidR="00A1042A" w:rsidRPr="00A1042A" w:rsidRDefault="00A1042A" w:rsidP="0082410C">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2" w:name="_Toc214475423"/>
      <w:r w:rsidRPr="00A1042A">
        <w:rPr>
          <w:rFonts w:ascii="Sakkal Majalla" w:eastAsia="Times New Roman" w:hAnsi="Sakkal Majalla" w:cs="Sakkal Majalla"/>
          <w:b/>
          <w:bCs/>
          <w:kern w:val="0"/>
          <w:sz w:val="24"/>
          <w:szCs w:val="24"/>
          <w:rtl/>
          <w14:ligatures w14:val="none"/>
        </w:rPr>
        <w:t>السؤال الرئيس</w:t>
      </w:r>
      <w:r w:rsidR="00936375" w:rsidRPr="0082410C">
        <w:rPr>
          <w:rFonts w:ascii="Sakkal Majalla" w:eastAsia="Times New Roman" w:hAnsi="Sakkal Majalla" w:cs="Sakkal Majalla"/>
          <w:b/>
          <w:bCs/>
          <w:kern w:val="0"/>
          <w:sz w:val="24"/>
          <w:szCs w:val="24"/>
          <w:rtl/>
          <w14:ligatures w14:val="none"/>
        </w:rPr>
        <w:t>ي</w:t>
      </w:r>
      <w:r w:rsidRPr="00A1042A">
        <w:rPr>
          <w:rFonts w:ascii="Sakkal Majalla" w:eastAsia="Times New Roman" w:hAnsi="Sakkal Majalla" w:cs="Sakkal Majalla"/>
          <w:b/>
          <w:bCs/>
          <w:kern w:val="0"/>
          <w:sz w:val="24"/>
          <w:szCs w:val="24"/>
          <w:rtl/>
          <w14:ligatures w14:val="none"/>
        </w:rPr>
        <w:t>:</w:t>
      </w:r>
      <w:bookmarkEnd w:id="2"/>
    </w:p>
    <w:p w14:paraId="3F778603" w14:textId="3E37189B" w:rsidR="00A1042A" w:rsidRPr="00A1042A" w:rsidRDefault="00A1042A" w:rsidP="0082410C">
      <w:pPr>
        <w:bidi w:val="0"/>
        <w:spacing w:after="0" w:line="240" w:lineRule="auto"/>
        <w:jc w:val="right"/>
        <w:rPr>
          <w:rFonts w:ascii="Sakkal Majalla" w:eastAsia="Times New Roman" w:hAnsi="Sakkal Majalla" w:cs="Sakkal Majalla"/>
          <w:color w:val="111111"/>
          <w:kern w:val="0"/>
          <w:sz w:val="21"/>
          <w:szCs w:val="21"/>
          <w14:ligatures w14:val="none"/>
        </w:rPr>
      </w:pPr>
      <w:r w:rsidRPr="00A1042A">
        <w:rPr>
          <w:rFonts w:ascii="Sakkal Majalla" w:eastAsia="Times New Roman" w:hAnsi="Sakkal Majalla" w:cs="Sakkal Majalla"/>
          <w:color w:val="111111"/>
          <w:kern w:val="0"/>
          <w:sz w:val="21"/>
          <w:szCs w:val="21"/>
          <w:rtl/>
          <w14:ligatures w14:val="none"/>
        </w:rPr>
        <w:t>ما أثر كل من التحفيز الإداري، والتطوير الوظيفي، وبيئة العمل على الإنتاجية الفردية في مؤسسات القطاع الربحي وغير الربحي في المملكة العربية السعودية؟</w:t>
      </w:r>
    </w:p>
    <w:p w14:paraId="675CFB14" w14:textId="4AB40F9E" w:rsidR="00A1042A" w:rsidRPr="00A1042A" w:rsidRDefault="00A1042A" w:rsidP="002E07A2">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3" w:name="_Toc214475424"/>
      <w:r w:rsidRPr="007D6D40">
        <w:rPr>
          <w:rFonts w:ascii="Sakkal Majalla" w:eastAsia="Times New Roman" w:hAnsi="Sakkal Majalla" w:cs="Sakkal Majalla"/>
          <w:b/>
          <w:bCs/>
          <w:kern w:val="0"/>
          <w:sz w:val="28"/>
          <w:szCs w:val="28"/>
          <w:rtl/>
          <w14:ligatures w14:val="none"/>
        </w:rPr>
        <w:t>الأسئلة الفرعية</w:t>
      </w:r>
      <w:r w:rsidRPr="00A1042A">
        <w:rPr>
          <w:rFonts w:ascii="Sakkal Majalla" w:eastAsia="Times New Roman" w:hAnsi="Sakkal Majalla" w:cs="Sakkal Majalla"/>
          <w:b/>
          <w:bCs/>
          <w:kern w:val="0"/>
          <w:sz w:val="24"/>
          <w:szCs w:val="24"/>
          <w:rtl/>
          <w14:ligatures w14:val="none"/>
        </w:rPr>
        <w:t>:</w:t>
      </w:r>
      <w:bookmarkEnd w:id="3"/>
    </w:p>
    <w:p w14:paraId="75190DDF" w14:textId="77777777" w:rsidR="00A1042A" w:rsidRPr="00A1042A" w:rsidRDefault="00A1042A" w:rsidP="00FB4D0B">
      <w:pPr>
        <w:numPr>
          <w:ilvl w:val="0"/>
          <w:numId w:val="4"/>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1042A">
        <w:rPr>
          <w:rFonts w:ascii="Sakkal Majalla" w:eastAsiaTheme="minorEastAsia" w:hAnsi="Sakkal Majalla" w:cs="Sakkal Majalla"/>
          <w:kern w:val="0"/>
          <w:sz w:val="24"/>
          <w:szCs w:val="24"/>
          <w:rtl/>
          <w14:ligatures w14:val="none"/>
        </w:rPr>
        <w:t>ما مدى تطبيق ممارسات التحفيز الإداري في مؤسسات القطاعين الربحي وغير الربحي؟</w:t>
      </w:r>
    </w:p>
    <w:p w14:paraId="5D361B85" w14:textId="77777777" w:rsidR="00A1042A" w:rsidRPr="00A1042A" w:rsidRDefault="00A1042A" w:rsidP="00FB4D0B">
      <w:pPr>
        <w:numPr>
          <w:ilvl w:val="0"/>
          <w:numId w:val="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1042A">
        <w:rPr>
          <w:rFonts w:ascii="Sakkal Majalla" w:eastAsiaTheme="minorEastAsia" w:hAnsi="Sakkal Majalla" w:cs="Sakkal Majalla"/>
          <w:kern w:val="0"/>
          <w:sz w:val="24"/>
          <w:szCs w:val="24"/>
          <w:rtl/>
          <w14:ligatures w14:val="none"/>
        </w:rPr>
        <w:t>إلى أي حد يسهم التطوير الوظيفي في رفع كفاءة الموظف وإنتاجيته في كل قطاع؟</w:t>
      </w:r>
    </w:p>
    <w:p w14:paraId="7FCAB2BA" w14:textId="77777777" w:rsidR="00A1042A" w:rsidRPr="00A1042A" w:rsidRDefault="00A1042A" w:rsidP="00FB4D0B">
      <w:pPr>
        <w:numPr>
          <w:ilvl w:val="0"/>
          <w:numId w:val="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1042A">
        <w:rPr>
          <w:rFonts w:ascii="Sakkal Majalla" w:eastAsiaTheme="minorEastAsia" w:hAnsi="Sakkal Majalla" w:cs="Sakkal Majalla"/>
          <w:kern w:val="0"/>
          <w:sz w:val="24"/>
          <w:szCs w:val="24"/>
          <w:rtl/>
          <w14:ligatures w14:val="none"/>
        </w:rPr>
        <w:t>كيف تختلف بيئة العمل المادية والمعنوية بين القطاعين من حيث تأثيرها على الرضا والإنتاجية؟</w:t>
      </w:r>
    </w:p>
    <w:p w14:paraId="1E377B9D" w14:textId="77777777" w:rsidR="00A1042A" w:rsidRPr="00A1042A" w:rsidRDefault="00A1042A" w:rsidP="00FB4D0B">
      <w:pPr>
        <w:numPr>
          <w:ilvl w:val="0"/>
          <w:numId w:val="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1042A">
        <w:rPr>
          <w:rFonts w:ascii="Sakkal Majalla" w:eastAsiaTheme="minorEastAsia" w:hAnsi="Sakkal Majalla" w:cs="Sakkal Majalla"/>
          <w:kern w:val="0"/>
          <w:sz w:val="24"/>
          <w:szCs w:val="24"/>
          <w:rtl/>
          <w14:ligatures w14:val="none"/>
        </w:rPr>
        <w:t>هل توجد فروق ذات دلالة إحصائية بين القطاعين في مستوى الإنتاجية الفردية؟</w:t>
      </w:r>
    </w:p>
    <w:p w14:paraId="518DFB0B" w14:textId="77777777" w:rsidR="00A1042A" w:rsidRPr="00A1042A" w:rsidRDefault="00A1042A" w:rsidP="00FB4D0B">
      <w:pPr>
        <w:numPr>
          <w:ilvl w:val="0"/>
          <w:numId w:val="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1042A">
        <w:rPr>
          <w:rFonts w:ascii="Sakkal Majalla" w:eastAsiaTheme="minorEastAsia" w:hAnsi="Sakkal Majalla" w:cs="Sakkal Majalla"/>
          <w:kern w:val="0"/>
          <w:sz w:val="24"/>
          <w:szCs w:val="24"/>
          <w:rtl/>
          <w14:ligatures w14:val="none"/>
        </w:rPr>
        <w:t>ما طبيعة العلاقة التفاعلية بين التحفيز الإداري والتطوير الوظيفي وبيئة العمل؟</w:t>
      </w:r>
    </w:p>
    <w:p w14:paraId="4EE4BA00" w14:textId="77777777" w:rsidR="00A1042A" w:rsidRPr="00A1042A" w:rsidRDefault="00A1042A" w:rsidP="00FB4D0B">
      <w:pPr>
        <w:numPr>
          <w:ilvl w:val="0"/>
          <w:numId w:val="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1042A">
        <w:rPr>
          <w:rFonts w:ascii="Sakkal Majalla" w:eastAsiaTheme="minorEastAsia" w:hAnsi="Sakkal Majalla" w:cs="Sakkal Majalla"/>
          <w:kern w:val="0"/>
          <w:sz w:val="24"/>
          <w:szCs w:val="24"/>
          <w:rtl/>
          <w14:ligatures w14:val="none"/>
        </w:rPr>
        <w:t>ما أهم العوامل التنظيمية التي تعزز أو تُضعف أثر هذه المتغيرات على الإنتاجية؟</w:t>
      </w:r>
    </w:p>
    <w:p w14:paraId="6B1B729B" w14:textId="2ED4D238" w:rsidR="00A1042A" w:rsidRPr="00A1042A" w:rsidRDefault="00A1042A" w:rsidP="0082410C">
      <w:pPr>
        <w:numPr>
          <w:ilvl w:val="0"/>
          <w:numId w:val="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1042A">
        <w:rPr>
          <w:rFonts w:ascii="Sakkal Majalla" w:eastAsiaTheme="minorEastAsia" w:hAnsi="Sakkal Majalla" w:cs="Sakkal Majalla"/>
          <w:kern w:val="0"/>
          <w:sz w:val="24"/>
          <w:szCs w:val="24"/>
          <w:rtl/>
          <w14:ligatures w14:val="none"/>
        </w:rPr>
        <w:t>كيف تسهم نتائج الدراسة في تطوير السياسات الوطنية للموارد البشرية بما يتوافق مع رؤية 2030؟</w:t>
      </w:r>
    </w:p>
    <w:p w14:paraId="5514C8F6" w14:textId="35918A9E" w:rsidR="00F925D0" w:rsidRDefault="00A1042A" w:rsidP="0082410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1042A">
        <w:rPr>
          <w:rFonts w:ascii="Sakkal Majalla" w:eastAsiaTheme="minorEastAsia" w:hAnsi="Sakkal Majalla" w:cs="Sakkal Majalla"/>
          <w:kern w:val="0"/>
          <w:sz w:val="24"/>
          <w:szCs w:val="24"/>
          <w:rtl/>
          <w14:ligatures w14:val="none"/>
        </w:rPr>
        <w:t>هذه الأسئلة لا تُعنى فقط بإثبات علاقة سببية، بل تسعى إلى فهم الآليات التي تعمل من خلالها هذه العوامل داخل المنظمات السعودية، وهو ما يمنح البحث بعدًا تحليليًا وتطبيقيًا في آنٍ واحد</w:t>
      </w:r>
    </w:p>
    <w:p w14:paraId="5CA49E42" w14:textId="77777777" w:rsidR="0082410C" w:rsidRPr="0082410C" w:rsidRDefault="0082410C" w:rsidP="0082410C">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7ABDDD95" w14:textId="3336B6EF" w:rsidR="00D52480" w:rsidRPr="00515BC5" w:rsidRDefault="00D52480" w:rsidP="00D22171">
      <w:pPr>
        <w:rPr>
          <w:rFonts w:ascii="Sakkal Majalla" w:hAnsi="Sakkal Majalla" w:cs="Sakkal Majalla"/>
          <w:b/>
          <w:bCs/>
          <w:sz w:val="28"/>
          <w:szCs w:val="28"/>
          <w:u w:val="single"/>
          <w:rtl/>
        </w:rPr>
      </w:pPr>
      <w:r w:rsidRPr="00515BC5">
        <w:rPr>
          <w:rFonts w:ascii="Sakkal Majalla" w:hAnsi="Sakkal Majalla" w:cs="Sakkal Majalla"/>
          <w:b/>
          <w:bCs/>
          <w:sz w:val="28"/>
          <w:szCs w:val="28"/>
          <w:u w:val="single"/>
          <w:rtl/>
        </w:rPr>
        <w:t>- فروض الدراسة</w:t>
      </w:r>
    </w:p>
    <w:p w14:paraId="1182473D" w14:textId="77777777" w:rsidR="004E06C9" w:rsidRPr="004E06C9" w:rsidRDefault="004E06C9" w:rsidP="004E06C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4E06C9">
        <w:rPr>
          <w:rFonts w:ascii="Sakkal Majalla" w:eastAsiaTheme="minorEastAsia" w:hAnsi="Sakkal Majalla" w:cs="Sakkal Majalla"/>
          <w:kern w:val="0"/>
          <w:sz w:val="24"/>
          <w:szCs w:val="24"/>
          <w:rtl/>
          <w14:ligatures w14:val="none"/>
        </w:rPr>
        <w:t>انطلاقًا من الإطار النظري والدراسات السابقة، يمكن صياغة الفروض الرئيسة على النحو الآتي:</w:t>
      </w:r>
    </w:p>
    <w:p w14:paraId="16D87735" w14:textId="48E78328" w:rsidR="004E06C9" w:rsidRPr="004E06C9" w:rsidRDefault="004E06C9" w:rsidP="00FB4D0B">
      <w:pPr>
        <w:numPr>
          <w:ilvl w:val="0"/>
          <w:numId w:val="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6D2F1C">
        <w:rPr>
          <w:rFonts w:ascii="Sakkal Majalla" w:eastAsiaTheme="minorEastAsia" w:hAnsi="Sakkal Majalla" w:cs="Sakkal Majalla"/>
          <w:b/>
          <w:bCs/>
          <w:kern w:val="0"/>
          <w:sz w:val="24"/>
          <w:szCs w:val="24"/>
          <w:rtl/>
          <w14:ligatures w14:val="none"/>
        </w:rPr>
        <w:t>الفرضية الرئيسة</w:t>
      </w:r>
      <w:r w:rsidRPr="004E06C9">
        <w:rPr>
          <w:rFonts w:ascii="Sakkal Majalla" w:eastAsiaTheme="minorEastAsia" w:hAnsi="Sakkal Majalla" w:cs="Sakkal Majalla"/>
          <w:kern w:val="0"/>
          <w:sz w:val="24"/>
          <w:szCs w:val="24"/>
          <w:rtl/>
          <w14:ligatures w14:val="none"/>
        </w:rPr>
        <w:t>:</w:t>
      </w:r>
    </w:p>
    <w:p w14:paraId="0E37D36C" w14:textId="0FCFC329" w:rsidR="004E06C9" w:rsidRPr="004E06C9" w:rsidRDefault="004E06C9" w:rsidP="001520E4">
      <w:pPr>
        <w:bidi w:val="0"/>
        <w:spacing w:after="0" w:line="240" w:lineRule="auto"/>
        <w:jc w:val="right"/>
        <w:rPr>
          <w:rFonts w:ascii="Sakkal Majalla" w:eastAsia="Times New Roman" w:hAnsi="Sakkal Majalla" w:cs="Sakkal Majalla"/>
          <w:color w:val="111111"/>
          <w:kern w:val="0"/>
          <w:sz w:val="21"/>
          <w:szCs w:val="21"/>
          <w14:ligatures w14:val="none"/>
        </w:rPr>
      </w:pPr>
      <w:r w:rsidRPr="004E06C9">
        <w:rPr>
          <w:rFonts w:ascii="Sakkal Majalla" w:eastAsia="Times New Roman" w:hAnsi="Sakkal Majalla" w:cs="Sakkal Majalla"/>
          <w:color w:val="111111"/>
          <w:kern w:val="0"/>
          <w:sz w:val="21"/>
          <w:szCs w:val="21"/>
          <w:rtl/>
          <w14:ligatures w14:val="none"/>
        </w:rPr>
        <w:t>توجد علاقة ذات دلالة إحصائية إيجابية بين التحفيز الإداري، والتطوير الوظيفي، وبيئة العمل من جهة، والإنتاجية الفردية من جهة أخرى في مؤسسات القطاعين الربحي وغير الربحي في المملكة العربية السعودية.</w:t>
      </w:r>
    </w:p>
    <w:p w14:paraId="0EB69A93" w14:textId="77777777" w:rsidR="004E06C9" w:rsidRPr="004E06C9" w:rsidRDefault="004E06C9" w:rsidP="00FB4D0B">
      <w:pPr>
        <w:numPr>
          <w:ilvl w:val="0"/>
          <w:numId w:val="6"/>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6D2F1C">
        <w:rPr>
          <w:rFonts w:ascii="Sakkal Majalla" w:eastAsiaTheme="minorEastAsia" w:hAnsi="Sakkal Majalla" w:cs="Sakkal Majalla"/>
          <w:b/>
          <w:bCs/>
          <w:kern w:val="0"/>
          <w:sz w:val="24"/>
          <w:szCs w:val="24"/>
          <w:rtl/>
          <w14:ligatures w14:val="none"/>
        </w:rPr>
        <w:t>الفرضيات الفرعية</w:t>
      </w:r>
      <w:r w:rsidRPr="004E06C9">
        <w:rPr>
          <w:rFonts w:ascii="Sakkal Majalla" w:eastAsiaTheme="minorEastAsia" w:hAnsi="Sakkal Majalla" w:cs="Sakkal Majalla"/>
          <w:kern w:val="0"/>
          <w:sz w:val="24"/>
          <w:szCs w:val="24"/>
          <w:rtl/>
          <w14:ligatures w14:val="none"/>
        </w:rPr>
        <w:t>:</w:t>
      </w:r>
    </w:p>
    <w:p w14:paraId="0E549FB2" w14:textId="77777777" w:rsidR="004E06C9" w:rsidRPr="004E06C9" w:rsidRDefault="004E06C9" w:rsidP="00FB4D0B">
      <w:pPr>
        <w:numPr>
          <w:ilvl w:val="1"/>
          <w:numId w:val="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4E06C9">
        <w:rPr>
          <w:rFonts w:ascii="Sakkal Majalla" w:eastAsiaTheme="minorEastAsia" w:hAnsi="Sakkal Majalla" w:cs="Sakkal Majalla"/>
          <w:kern w:val="0"/>
          <w:sz w:val="24"/>
          <w:szCs w:val="24"/>
          <w:rtl/>
          <w14:ligatures w14:val="none"/>
        </w:rPr>
        <w:t>يوجد أثر إيجابي ذي دلالة إحصائية للتحفيز الإداري في تحسين الإنتاجية الفردية.</w:t>
      </w:r>
    </w:p>
    <w:p w14:paraId="5F7F1C2B" w14:textId="77777777" w:rsidR="004E06C9" w:rsidRPr="004E06C9" w:rsidRDefault="004E06C9" w:rsidP="00FB4D0B">
      <w:pPr>
        <w:numPr>
          <w:ilvl w:val="1"/>
          <w:numId w:val="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4E06C9">
        <w:rPr>
          <w:rFonts w:ascii="Sakkal Majalla" w:eastAsiaTheme="minorEastAsia" w:hAnsi="Sakkal Majalla" w:cs="Sakkal Majalla"/>
          <w:kern w:val="0"/>
          <w:sz w:val="24"/>
          <w:szCs w:val="24"/>
          <w:rtl/>
          <w14:ligatures w14:val="none"/>
        </w:rPr>
        <w:t>يوجد أثر إيجابي للتطوير الوظيفي على رفع كفاءة وأداء العاملين.</w:t>
      </w:r>
    </w:p>
    <w:p w14:paraId="2A6899C7" w14:textId="77777777" w:rsidR="004E06C9" w:rsidRPr="004E06C9" w:rsidRDefault="004E06C9" w:rsidP="00FB4D0B">
      <w:pPr>
        <w:numPr>
          <w:ilvl w:val="1"/>
          <w:numId w:val="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4E06C9">
        <w:rPr>
          <w:rFonts w:ascii="Sakkal Majalla" w:eastAsiaTheme="minorEastAsia" w:hAnsi="Sakkal Majalla" w:cs="Sakkal Majalla"/>
          <w:kern w:val="0"/>
          <w:sz w:val="24"/>
          <w:szCs w:val="24"/>
          <w:rtl/>
          <w14:ligatures w14:val="none"/>
        </w:rPr>
        <w:t>توجد علاقة إيجابية بين جودة بيئة العمل ومستوى الرضا والإنتاجية الفردية.</w:t>
      </w:r>
    </w:p>
    <w:p w14:paraId="09E04050" w14:textId="77777777" w:rsidR="004E06C9" w:rsidRPr="004E06C9" w:rsidRDefault="004E06C9" w:rsidP="00FB4D0B">
      <w:pPr>
        <w:numPr>
          <w:ilvl w:val="1"/>
          <w:numId w:val="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4E06C9">
        <w:rPr>
          <w:rFonts w:ascii="Sakkal Majalla" w:eastAsiaTheme="minorEastAsia" w:hAnsi="Sakkal Majalla" w:cs="Sakkal Majalla"/>
          <w:kern w:val="0"/>
          <w:sz w:val="24"/>
          <w:szCs w:val="24"/>
          <w:rtl/>
          <w14:ligatures w14:val="none"/>
        </w:rPr>
        <w:t>توجد فروق ذات دلالة بين القطاعين الربحي وغير الربحي في متوسطات التحفيز والتطوير والبيئة.</w:t>
      </w:r>
    </w:p>
    <w:p w14:paraId="2C553DC6" w14:textId="7B54DA14" w:rsidR="004E06C9" w:rsidRPr="004E06C9" w:rsidRDefault="004E06C9" w:rsidP="0082410C">
      <w:pPr>
        <w:numPr>
          <w:ilvl w:val="1"/>
          <w:numId w:val="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4E06C9">
        <w:rPr>
          <w:rFonts w:ascii="Sakkal Majalla" w:eastAsiaTheme="minorEastAsia" w:hAnsi="Sakkal Majalla" w:cs="Sakkal Majalla"/>
          <w:kern w:val="0"/>
          <w:sz w:val="24"/>
          <w:szCs w:val="24"/>
          <w:rtl/>
          <w14:ligatures w14:val="none"/>
        </w:rPr>
        <w:t>يشكل التكامل بين التحفيز والتطوير والبيئة متغيرًا وسيطًا يعزز الإنتاجية.</w:t>
      </w:r>
    </w:p>
    <w:p w14:paraId="5D2F9F08" w14:textId="77777777" w:rsidR="004E06C9" w:rsidRPr="004E06C9" w:rsidRDefault="004E06C9" w:rsidP="004E06C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4E06C9">
        <w:rPr>
          <w:rFonts w:ascii="Sakkal Majalla" w:eastAsiaTheme="minorEastAsia" w:hAnsi="Sakkal Majalla" w:cs="Sakkal Majalla"/>
          <w:kern w:val="0"/>
          <w:sz w:val="24"/>
          <w:szCs w:val="24"/>
          <w:rtl/>
          <w14:ligatures w14:val="none"/>
        </w:rPr>
        <w:t>هذه الفروض سيتم اختبارها لاحقًا باستخدام المنهج الوصفي التحليلي وأساليب التحليل الإحصائي عبر أدوات كمية (استبيان) ونوعية (مقابلات تحليلية)، لتقديم تفسير واقعي للفروق القطاعية</w:t>
      </w:r>
    </w:p>
    <w:p w14:paraId="5C1BA7DD" w14:textId="77777777" w:rsidR="00F925D0" w:rsidRPr="00014776" w:rsidRDefault="00F925D0" w:rsidP="00D22171">
      <w:pPr>
        <w:rPr>
          <w:rFonts w:ascii="Sakkal Majalla" w:hAnsi="Sakkal Majalla" w:cs="Sakkal Majalla"/>
          <w:sz w:val="28"/>
          <w:szCs w:val="28"/>
          <w:u w:val="single"/>
          <w:rtl/>
        </w:rPr>
      </w:pPr>
    </w:p>
    <w:p w14:paraId="693808E8" w14:textId="34B0C8C3" w:rsidR="00F925D0" w:rsidRPr="006D2F1C" w:rsidRDefault="00F925D0" w:rsidP="00D22171">
      <w:pPr>
        <w:rPr>
          <w:rFonts w:ascii="Sakkal Majalla" w:hAnsi="Sakkal Majalla" w:cs="Sakkal Majalla"/>
          <w:b/>
          <w:bCs/>
          <w:sz w:val="28"/>
          <w:szCs w:val="28"/>
          <w:u w:val="single"/>
          <w:rtl/>
        </w:rPr>
      </w:pPr>
      <w:r w:rsidRPr="006D2F1C">
        <w:rPr>
          <w:rFonts w:ascii="Sakkal Majalla" w:hAnsi="Sakkal Majalla" w:cs="Sakkal Majalla"/>
          <w:b/>
          <w:bCs/>
          <w:sz w:val="28"/>
          <w:szCs w:val="28"/>
          <w:u w:val="single"/>
          <w:rtl/>
        </w:rPr>
        <w:t xml:space="preserve">-النظرية العلمية </w:t>
      </w:r>
      <w:r w:rsidR="00CA3DD1" w:rsidRPr="006D2F1C">
        <w:rPr>
          <w:rFonts w:ascii="Sakkal Majalla" w:hAnsi="Sakkal Majalla" w:cs="Sakkal Majalla" w:hint="cs"/>
          <w:b/>
          <w:bCs/>
          <w:sz w:val="28"/>
          <w:szCs w:val="28"/>
          <w:u w:val="single"/>
          <w:rtl/>
        </w:rPr>
        <w:t>المتبعة</w:t>
      </w:r>
      <w:r w:rsidR="00CA3DD1" w:rsidRPr="006D2F1C">
        <w:rPr>
          <w:rFonts w:ascii="Sakkal Majalla" w:hAnsi="Sakkal Majalla" w:cs="Sakkal Majalla"/>
          <w:b/>
          <w:bCs/>
          <w:sz w:val="28"/>
          <w:szCs w:val="28"/>
          <w:u w:val="single"/>
          <w:rtl/>
        </w:rPr>
        <w:t xml:space="preserve"> لإعداد</w:t>
      </w:r>
      <w:r w:rsidRPr="006D2F1C">
        <w:rPr>
          <w:rFonts w:ascii="Sakkal Majalla" w:hAnsi="Sakkal Majalla" w:cs="Sakkal Majalla"/>
          <w:b/>
          <w:bCs/>
          <w:sz w:val="28"/>
          <w:szCs w:val="28"/>
          <w:u w:val="single"/>
          <w:rtl/>
        </w:rPr>
        <w:t xml:space="preserve"> البحث</w:t>
      </w:r>
    </w:p>
    <w:p w14:paraId="2B0209FB" w14:textId="77777777" w:rsidR="00993C0D" w:rsidRPr="00E31AB9" w:rsidRDefault="00993C0D" w:rsidP="00993C0D">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993C0D">
        <w:rPr>
          <w:rFonts w:ascii="Sakkal Majalla" w:eastAsiaTheme="minorEastAsia" w:hAnsi="Sakkal Majalla" w:cs="Sakkal Majalla"/>
          <w:kern w:val="0"/>
          <w:sz w:val="24"/>
          <w:szCs w:val="24"/>
          <w:rtl/>
          <w14:ligatures w14:val="none"/>
        </w:rPr>
        <w:t>اعتمدت الدراسة على مزيج من الأطر النظرية الكلاسيكية والمعاصرة في مجال إدارة الموارد البشرية، تم تكييفها لتتناسب مع البيئة السعودية وسياقها المؤس</w:t>
      </w:r>
      <w:r w:rsidRPr="00E31AB9">
        <w:rPr>
          <w:rFonts w:ascii="Sakkal Majalla" w:eastAsiaTheme="minorEastAsia" w:hAnsi="Sakkal Majalla" w:cs="Sakkal Majalla"/>
          <w:kern w:val="0"/>
          <w:sz w:val="24"/>
          <w:szCs w:val="24"/>
          <w:rtl/>
          <w14:ligatures w14:val="none"/>
        </w:rPr>
        <w:t>سي. ومن أبرز هذه الأطر:</w:t>
      </w:r>
    </w:p>
    <w:p w14:paraId="08459C55" w14:textId="77777777" w:rsidR="00993C0D" w:rsidRPr="00E31AB9" w:rsidRDefault="00993C0D" w:rsidP="00FB4D0B">
      <w:pPr>
        <w:numPr>
          <w:ilvl w:val="0"/>
          <w:numId w:val="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نظرية الحاجات الإنسانية (</w:t>
      </w:r>
      <w:r w:rsidRPr="00E31AB9">
        <w:rPr>
          <w:rFonts w:ascii="Sakkal Majalla" w:eastAsiaTheme="minorEastAsia" w:hAnsi="Sakkal Majalla" w:cs="Sakkal Majalla"/>
          <w:kern w:val="0"/>
          <w:sz w:val="24"/>
          <w:szCs w:val="24"/>
          <w14:ligatures w14:val="none"/>
        </w:rPr>
        <w:t>Maslow, 1943</w:t>
      </w:r>
      <w:r w:rsidRPr="00E31AB9">
        <w:rPr>
          <w:rFonts w:ascii="Sakkal Majalla" w:eastAsiaTheme="minorEastAsia" w:hAnsi="Sakkal Majalla" w:cs="Sakkal Majalla"/>
          <w:kern w:val="0"/>
          <w:sz w:val="24"/>
          <w:szCs w:val="24"/>
          <w:rtl/>
          <w14:ligatures w14:val="none"/>
        </w:rPr>
        <w:t>) – تشكل الأساس لفهم التحفيز الإداري، حيث توضح أن الأفراد يسعون لتحقيق تدرج من الحاجات تبدأ بالأمان وتنتهي بتحقيق الذات. المؤسسات السعودية التي توفر للعاملين الشعور بالأمن الوظيفي وفرص النمو تحقق مستويات إنتاجية أعلى (</w:t>
      </w:r>
      <w:r w:rsidRPr="00E31AB9">
        <w:rPr>
          <w:rFonts w:ascii="Sakkal Majalla" w:eastAsiaTheme="minorEastAsia" w:hAnsi="Sakkal Majalla" w:cs="Sakkal Majalla"/>
          <w:kern w:val="0"/>
          <w:sz w:val="24"/>
          <w:szCs w:val="24"/>
          <w14:ligatures w14:val="none"/>
        </w:rPr>
        <w:t>HRSD, 2024</w:t>
      </w:r>
      <w:r w:rsidRPr="00E31AB9">
        <w:rPr>
          <w:rFonts w:ascii="Sakkal Majalla" w:eastAsiaTheme="minorEastAsia" w:hAnsi="Sakkal Majalla" w:cs="Sakkal Majalla"/>
          <w:kern w:val="0"/>
          <w:sz w:val="24"/>
          <w:szCs w:val="24"/>
          <w:rtl/>
          <w14:ligatures w14:val="none"/>
        </w:rPr>
        <w:t>).</w:t>
      </w:r>
    </w:p>
    <w:p w14:paraId="718B1A8E" w14:textId="77777777" w:rsidR="00993C0D" w:rsidRPr="00E31AB9" w:rsidRDefault="00993C0D" w:rsidP="00FB4D0B">
      <w:pPr>
        <w:numPr>
          <w:ilvl w:val="0"/>
          <w:numId w:val="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نظرية العاملين لهيرزبرغ (</w:t>
      </w:r>
      <w:proofErr w:type="spellStart"/>
      <w:r w:rsidRPr="00E31AB9">
        <w:rPr>
          <w:rFonts w:ascii="Sakkal Majalla" w:eastAsiaTheme="minorEastAsia" w:hAnsi="Sakkal Majalla" w:cs="Sakkal Majalla"/>
          <w:kern w:val="0"/>
          <w:sz w:val="24"/>
          <w:szCs w:val="24"/>
          <w14:ligatures w14:val="none"/>
        </w:rPr>
        <w:t>Herzberg</w:t>
      </w:r>
      <w:proofErr w:type="spellEnd"/>
      <w:r w:rsidRPr="00E31AB9">
        <w:rPr>
          <w:rFonts w:ascii="Sakkal Majalla" w:eastAsiaTheme="minorEastAsia" w:hAnsi="Sakkal Majalla" w:cs="Sakkal Majalla"/>
          <w:kern w:val="0"/>
          <w:sz w:val="24"/>
          <w:szCs w:val="24"/>
          <w14:ligatures w14:val="none"/>
        </w:rPr>
        <w:t>, 1959</w:t>
      </w:r>
      <w:r w:rsidRPr="00E31AB9">
        <w:rPr>
          <w:rFonts w:ascii="Sakkal Majalla" w:eastAsiaTheme="minorEastAsia" w:hAnsi="Sakkal Majalla" w:cs="Sakkal Majalla"/>
          <w:kern w:val="0"/>
          <w:sz w:val="24"/>
          <w:szCs w:val="24"/>
          <w:rtl/>
          <w14:ligatures w14:val="none"/>
        </w:rPr>
        <w:t>) – تميز بين العوامل “المحفزة” والعوامل “الصحية”، وهو ما يساعد في تصميم أنظمة تحفيزية متوازنة بين الجوانب المادية والمعنوية.</w:t>
      </w:r>
    </w:p>
    <w:p w14:paraId="0086A3D7" w14:textId="33BE5DEC" w:rsidR="00993C0D" w:rsidRPr="00E31AB9" w:rsidRDefault="00993C0D" w:rsidP="00FB4D0B">
      <w:pPr>
        <w:numPr>
          <w:ilvl w:val="0"/>
          <w:numId w:val="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نظرية تقرير الذات  – توضّح كيف يؤدي الإحساس بالاستقلالية والكفاءة والانتماء إلى تعزيز الدافعية الداخلية نحو العمل. وتدعمها ممارسات التطوير الوظيفي وبرامج التدريب والتفويض الإداري.</w:t>
      </w:r>
    </w:p>
    <w:p w14:paraId="484811F2" w14:textId="77777777" w:rsidR="00993C0D" w:rsidRPr="00E31AB9" w:rsidRDefault="00993C0D" w:rsidP="00FB4D0B">
      <w:pPr>
        <w:numPr>
          <w:ilvl w:val="0"/>
          <w:numId w:val="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نموذج رأس المال البشري (</w:t>
      </w:r>
      <w:r w:rsidRPr="00E31AB9">
        <w:rPr>
          <w:rFonts w:ascii="Sakkal Majalla" w:eastAsiaTheme="minorEastAsia" w:hAnsi="Sakkal Majalla" w:cs="Sakkal Majalla"/>
          <w:kern w:val="0"/>
          <w:sz w:val="24"/>
          <w:szCs w:val="24"/>
          <w14:ligatures w14:val="none"/>
        </w:rPr>
        <w:t>Becker, 1993</w:t>
      </w:r>
      <w:r w:rsidRPr="00E31AB9">
        <w:rPr>
          <w:rFonts w:ascii="Sakkal Majalla" w:eastAsiaTheme="minorEastAsia" w:hAnsi="Sakkal Majalla" w:cs="Sakkal Majalla"/>
          <w:kern w:val="0"/>
          <w:sz w:val="24"/>
          <w:szCs w:val="24"/>
          <w:rtl/>
          <w14:ligatures w14:val="none"/>
        </w:rPr>
        <w:t>) – يربط بين الاستثمار في التعليم والتدريب وبين العائد الإنتاجي للأفراد، وهو ما يتسق مع برامج “تنمية القدرات البشرية” في رؤية 2030 (</w:t>
      </w:r>
      <w:r w:rsidRPr="00E31AB9">
        <w:rPr>
          <w:rFonts w:ascii="Sakkal Majalla" w:eastAsiaTheme="minorEastAsia" w:hAnsi="Sakkal Majalla" w:cs="Sakkal Majalla"/>
          <w:kern w:val="0"/>
          <w:sz w:val="24"/>
          <w:szCs w:val="24"/>
          <w14:ligatures w14:val="none"/>
        </w:rPr>
        <w:t>HCDP, 2024</w:t>
      </w:r>
      <w:r w:rsidRPr="00E31AB9">
        <w:rPr>
          <w:rFonts w:ascii="Sakkal Majalla" w:eastAsiaTheme="minorEastAsia" w:hAnsi="Sakkal Majalla" w:cs="Sakkal Majalla"/>
          <w:kern w:val="0"/>
          <w:sz w:val="24"/>
          <w:szCs w:val="24"/>
          <w:rtl/>
          <w14:ligatures w14:val="none"/>
        </w:rPr>
        <w:t>).</w:t>
      </w:r>
    </w:p>
    <w:p w14:paraId="6D1AEC99" w14:textId="78F0689C" w:rsidR="00993C0D" w:rsidRPr="00E31AB9" w:rsidRDefault="00993C0D" w:rsidP="0082410C">
      <w:pPr>
        <w:numPr>
          <w:ilvl w:val="0"/>
          <w:numId w:val="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النظرية السياقية التنظيمية – تؤكد أن فاعلية هذه النظريات تعتمد على ثقافة المنظمة ونظامها الإداري؛ ولذلك تم دمج التحليل المقارن بين القطاعين الربحي وغير الربحي لقياس هذا الأثر في بيئات مختلفة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w:t>
      </w:r>
    </w:p>
    <w:p w14:paraId="3CF38FB6" w14:textId="16ACED46" w:rsidR="00993C0D" w:rsidRPr="00E31AB9" w:rsidRDefault="00993C0D" w:rsidP="00993C0D">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 xml:space="preserve">«إن الاستثمار في الإنسان لا يقتصر على التعليم والتدريب، بل يمتد إلى بناء بيئة عمل ملهمة تعزز الانتماء والإبداع، وهو ما يعكس جوهر الرؤية السعودية الحديثة» </w:t>
      </w:r>
      <w:r w:rsidRPr="00E31AB9">
        <w:rPr>
          <w:rFonts w:ascii="Sakkal Majalla" w:eastAsia="Times New Roman" w:hAnsi="Sakkal Majalla" w:cs="Sakkal Majalla"/>
          <w:color w:val="111111"/>
          <w:kern w:val="0"/>
          <w:sz w:val="24"/>
          <w:szCs w:val="24"/>
          <w14:ligatures w14:val="none"/>
        </w:rPr>
        <w:t>Vision 2030, 2024)</w:t>
      </w:r>
    </w:p>
    <w:p w14:paraId="3D346AF5" w14:textId="77777777" w:rsidR="00F925D0" w:rsidRPr="00E31AB9" w:rsidRDefault="00F925D0" w:rsidP="00D22171">
      <w:pPr>
        <w:rPr>
          <w:rFonts w:ascii="Sakkal Majalla" w:hAnsi="Sakkal Majalla" w:cs="Sakkal Majalla"/>
          <w:sz w:val="28"/>
          <w:szCs w:val="28"/>
          <w:u w:val="single"/>
          <w:rtl/>
        </w:rPr>
      </w:pPr>
    </w:p>
    <w:p w14:paraId="2AAD8009" w14:textId="77777777" w:rsidR="00F925D0" w:rsidRPr="00E31AB9" w:rsidRDefault="00F925D0" w:rsidP="00D22171">
      <w:pPr>
        <w:rPr>
          <w:rFonts w:ascii="Sakkal Majalla" w:hAnsi="Sakkal Majalla" w:cs="Sakkal Majalla"/>
          <w:sz w:val="28"/>
          <w:szCs w:val="28"/>
          <w:u w:val="single"/>
          <w:rtl/>
        </w:rPr>
      </w:pPr>
    </w:p>
    <w:p w14:paraId="216E8E69" w14:textId="77777777" w:rsidR="00F925D0" w:rsidRPr="00E31AB9" w:rsidRDefault="00F925D0" w:rsidP="00D22171">
      <w:pPr>
        <w:rPr>
          <w:rFonts w:ascii="Sakkal Majalla" w:hAnsi="Sakkal Majalla" w:cs="Sakkal Majalla"/>
          <w:sz w:val="28"/>
          <w:szCs w:val="28"/>
          <w:u w:val="single"/>
          <w:rtl/>
        </w:rPr>
      </w:pPr>
    </w:p>
    <w:p w14:paraId="00A17364" w14:textId="77777777" w:rsidR="00F925D0" w:rsidRPr="00E31AB9" w:rsidRDefault="00F925D0" w:rsidP="00D22171">
      <w:pPr>
        <w:rPr>
          <w:rFonts w:ascii="Sakkal Majalla" w:hAnsi="Sakkal Majalla" w:cs="Sakkal Majalla"/>
          <w:sz w:val="28"/>
          <w:szCs w:val="28"/>
          <w:u w:val="single"/>
          <w:rtl/>
        </w:rPr>
      </w:pPr>
    </w:p>
    <w:p w14:paraId="0D2976A9" w14:textId="77777777" w:rsidR="00F925D0" w:rsidRPr="00E31AB9" w:rsidRDefault="00F925D0" w:rsidP="00D22171">
      <w:pPr>
        <w:rPr>
          <w:rFonts w:ascii="Sakkal Majalla" w:hAnsi="Sakkal Majalla" w:cs="Sakkal Majalla"/>
          <w:sz w:val="28"/>
          <w:szCs w:val="28"/>
          <w:u w:val="single"/>
          <w:rtl/>
        </w:rPr>
      </w:pPr>
    </w:p>
    <w:p w14:paraId="18DE8D11" w14:textId="77777777" w:rsidR="00F925D0" w:rsidRPr="00E31AB9" w:rsidRDefault="00F925D0" w:rsidP="00D22171">
      <w:pPr>
        <w:rPr>
          <w:rFonts w:ascii="Sakkal Majalla" w:hAnsi="Sakkal Majalla" w:cs="Sakkal Majalla"/>
          <w:sz w:val="28"/>
          <w:szCs w:val="28"/>
          <w:u w:val="single"/>
          <w:rtl/>
        </w:rPr>
      </w:pPr>
    </w:p>
    <w:p w14:paraId="3AC2B1A2" w14:textId="77777777" w:rsidR="00F925D0" w:rsidRPr="00E31AB9" w:rsidRDefault="00F925D0" w:rsidP="00D22171">
      <w:pPr>
        <w:rPr>
          <w:rFonts w:ascii="Sakkal Majalla" w:hAnsi="Sakkal Majalla" w:cs="Sakkal Majalla"/>
          <w:sz w:val="28"/>
          <w:szCs w:val="28"/>
          <w:u w:val="single"/>
          <w:rtl/>
        </w:rPr>
      </w:pPr>
    </w:p>
    <w:p w14:paraId="6949ECD5" w14:textId="77777777" w:rsidR="00F925D0" w:rsidRPr="00E31AB9" w:rsidRDefault="00F925D0" w:rsidP="00D22171">
      <w:pPr>
        <w:rPr>
          <w:rFonts w:ascii="Sakkal Majalla" w:hAnsi="Sakkal Majalla" w:cs="Sakkal Majalla"/>
          <w:sz w:val="28"/>
          <w:szCs w:val="28"/>
          <w:u w:val="single"/>
          <w:rtl/>
        </w:rPr>
      </w:pPr>
    </w:p>
    <w:p w14:paraId="7507AE8B" w14:textId="77777777" w:rsidR="00F925D0" w:rsidRPr="00E31AB9" w:rsidRDefault="00F925D0" w:rsidP="00D22171">
      <w:pPr>
        <w:rPr>
          <w:rFonts w:ascii="Sakkal Majalla" w:hAnsi="Sakkal Majalla" w:cs="Sakkal Majalla"/>
          <w:sz w:val="28"/>
          <w:szCs w:val="28"/>
          <w:u w:val="single"/>
          <w:rtl/>
        </w:rPr>
      </w:pPr>
    </w:p>
    <w:p w14:paraId="5AA6DAF3" w14:textId="77777777" w:rsidR="00F925D0" w:rsidRPr="00E31AB9" w:rsidRDefault="00F925D0" w:rsidP="00D22171">
      <w:pPr>
        <w:rPr>
          <w:rFonts w:ascii="Sakkal Majalla" w:hAnsi="Sakkal Majalla" w:cs="Sakkal Majalla"/>
          <w:sz w:val="28"/>
          <w:szCs w:val="28"/>
          <w:u w:val="single"/>
          <w:rtl/>
        </w:rPr>
      </w:pPr>
    </w:p>
    <w:p w14:paraId="4D97D35B" w14:textId="77777777" w:rsidR="00F925D0" w:rsidRPr="00E31AB9" w:rsidRDefault="00F925D0" w:rsidP="00D22171">
      <w:pPr>
        <w:rPr>
          <w:rFonts w:ascii="Sakkal Majalla" w:hAnsi="Sakkal Majalla" w:cs="Sakkal Majalla"/>
          <w:sz w:val="28"/>
          <w:szCs w:val="28"/>
          <w:u w:val="single"/>
          <w:rtl/>
        </w:rPr>
      </w:pPr>
    </w:p>
    <w:p w14:paraId="51FB62AF" w14:textId="77777777" w:rsidR="00F925D0" w:rsidRPr="00E31AB9" w:rsidRDefault="00F925D0" w:rsidP="00D22171">
      <w:pPr>
        <w:rPr>
          <w:rFonts w:ascii="Sakkal Majalla" w:hAnsi="Sakkal Majalla" w:cs="Sakkal Majalla"/>
          <w:sz w:val="28"/>
          <w:szCs w:val="28"/>
          <w:u w:val="single"/>
          <w:rtl/>
        </w:rPr>
      </w:pPr>
    </w:p>
    <w:p w14:paraId="5905AB3D" w14:textId="77777777" w:rsidR="00F925D0" w:rsidRPr="00E31AB9" w:rsidRDefault="00F925D0" w:rsidP="00D22171">
      <w:pPr>
        <w:rPr>
          <w:rFonts w:ascii="Sakkal Majalla" w:hAnsi="Sakkal Majalla" w:cs="Sakkal Majalla"/>
          <w:sz w:val="28"/>
          <w:szCs w:val="28"/>
          <w:u w:val="single"/>
          <w:rtl/>
        </w:rPr>
      </w:pPr>
    </w:p>
    <w:p w14:paraId="619B21B6" w14:textId="77777777" w:rsidR="00F925D0" w:rsidRPr="00E31AB9" w:rsidRDefault="00F925D0" w:rsidP="00D22171">
      <w:pPr>
        <w:rPr>
          <w:rFonts w:ascii="Sakkal Majalla" w:hAnsi="Sakkal Majalla" w:cs="Sakkal Majalla"/>
          <w:sz w:val="28"/>
          <w:szCs w:val="28"/>
          <w:u w:val="single"/>
          <w:rtl/>
        </w:rPr>
      </w:pPr>
    </w:p>
    <w:p w14:paraId="380143BC" w14:textId="77777777" w:rsidR="00F925D0" w:rsidRPr="00E31AB9" w:rsidRDefault="00F925D0" w:rsidP="00D22171">
      <w:pPr>
        <w:rPr>
          <w:rFonts w:ascii="Sakkal Majalla" w:hAnsi="Sakkal Majalla" w:cs="Sakkal Majalla"/>
          <w:sz w:val="28"/>
          <w:szCs w:val="28"/>
          <w:u w:val="single"/>
          <w:rtl/>
        </w:rPr>
      </w:pPr>
    </w:p>
    <w:p w14:paraId="73D63EF2" w14:textId="77777777" w:rsidR="00F925D0" w:rsidRPr="00E31AB9" w:rsidRDefault="00F925D0" w:rsidP="00D22171">
      <w:pPr>
        <w:rPr>
          <w:rFonts w:ascii="Sakkal Majalla" w:hAnsi="Sakkal Majalla" w:cs="Sakkal Majalla"/>
          <w:sz w:val="28"/>
          <w:szCs w:val="28"/>
          <w:u w:val="single"/>
          <w:rtl/>
        </w:rPr>
      </w:pPr>
    </w:p>
    <w:p w14:paraId="2AC9ECB7" w14:textId="77777777" w:rsidR="00F925D0" w:rsidRPr="00E31AB9" w:rsidRDefault="00F925D0" w:rsidP="00D22171">
      <w:pPr>
        <w:rPr>
          <w:rFonts w:ascii="Sakkal Majalla" w:hAnsi="Sakkal Majalla" w:cs="Sakkal Majalla"/>
          <w:sz w:val="28"/>
          <w:szCs w:val="28"/>
          <w:u w:val="single"/>
          <w:rtl/>
        </w:rPr>
      </w:pPr>
    </w:p>
    <w:p w14:paraId="32945915" w14:textId="77777777" w:rsidR="00F925D0" w:rsidRPr="00E31AB9" w:rsidRDefault="00F925D0" w:rsidP="00D22171">
      <w:pPr>
        <w:rPr>
          <w:rFonts w:ascii="Sakkal Majalla" w:hAnsi="Sakkal Majalla" w:cs="Sakkal Majalla"/>
          <w:sz w:val="28"/>
          <w:szCs w:val="28"/>
          <w:u w:val="single"/>
          <w:rtl/>
        </w:rPr>
      </w:pPr>
    </w:p>
    <w:p w14:paraId="72F19185" w14:textId="77777777" w:rsidR="00F925D0" w:rsidRPr="00E31AB9" w:rsidRDefault="00F925D0" w:rsidP="00D22171">
      <w:pPr>
        <w:rPr>
          <w:rFonts w:ascii="Sakkal Majalla" w:hAnsi="Sakkal Majalla" w:cs="Sakkal Majalla"/>
          <w:sz w:val="28"/>
          <w:szCs w:val="28"/>
          <w:u w:val="single"/>
          <w:rtl/>
        </w:rPr>
      </w:pPr>
    </w:p>
    <w:p w14:paraId="2E9D58CB" w14:textId="77777777" w:rsidR="00B63203" w:rsidRPr="00E31AB9" w:rsidRDefault="00B63203" w:rsidP="0082410C">
      <w:pPr>
        <w:rPr>
          <w:rFonts w:ascii="Sakkal Majalla" w:hAnsi="Sakkal Majalla" w:cs="Sakkal Majalla"/>
          <w:sz w:val="28"/>
          <w:szCs w:val="28"/>
          <w:u w:val="single"/>
          <w:rtl/>
        </w:rPr>
      </w:pPr>
    </w:p>
    <w:p w14:paraId="64016FA5" w14:textId="77777777" w:rsidR="0082410C" w:rsidRPr="00E31AB9" w:rsidRDefault="0082410C" w:rsidP="0082410C">
      <w:pPr>
        <w:rPr>
          <w:rFonts w:ascii="Sakkal Majalla" w:hAnsi="Sakkal Majalla" w:cs="Sakkal Majalla"/>
          <w:b/>
          <w:bCs/>
          <w:sz w:val="48"/>
          <w:szCs w:val="48"/>
          <w:u w:val="single"/>
          <w:rtl/>
        </w:rPr>
      </w:pPr>
    </w:p>
    <w:p w14:paraId="34FD5DA3" w14:textId="77777777" w:rsidR="00F925D0" w:rsidRPr="00E31AB9" w:rsidRDefault="00F925D0" w:rsidP="00F925D0">
      <w:pPr>
        <w:jc w:val="center"/>
        <w:rPr>
          <w:rFonts w:ascii="Sakkal Majalla" w:hAnsi="Sakkal Majalla" w:cs="Sakkal Majalla"/>
          <w:b/>
          <w:bCs/>
          <w:sz w:val="48"/>
          <w:szCs w:val="48"/>
          <w:u w:val="single"/>
          <w:rtl/>
        </w:rPr>
      </w:pPr>
    </w:p>
    <w:p w14:paraId="2AB3A3C8" w14:textId="2620021A" w:rsidR="00F925D0" w:rsidRPr="00E31AB9" w:rsidRDefault="00F925D0" w:rsidP="00F925D0">
      <w:pPr>
        <w:jc w:val="center"/>
        <w:rPr>
          <w:rFonts w:ascii="Sakkal Majalla" w:hAnsi="Sakkal Majalla" w:cs="Sakkal Majalla"/>
          <w:b/>
          <w:bCs/>
          <w:sz w:val="48"/>
          <w:szCs w:val="48"/>
          <w:u w:val="single"/>
          <w:rtl/>
        </w:rPr>
      </w:pPr>
      <w:r w:rsidRPr="00E31AB9">
        <w:rPr>
          <w:rFonts w:ascii="Sakkal Majalla" w:hAnsi="Sakkal Majalla" w:cs="Sakkal Majalla"/>
          <w:b/>
          <w:bCs/>
          <w:sz w:val="48"/>
          <w:szCs w:val="48"/>
          <w:u w:val="single"/>
          <w:rtl/>
        </w:rPr>
        <w:t>الفصل الثاني</w:t>
      </w:r>
    </w:p>
    <w:p w14:paraId="6AAFE107" w14:textId="425BDF2C" w:rsidR="00F925D0" w:rsidRPr="00E31AB9" w:rsidRDefault="00F925D0" w:rsidP="00F925D0">
      <w:pPr>
        <w:jc w:val="center"/>
        <w:rPr>
          <w:rFonts w:ascii="Sakkal Majalla" w:hAnsi="Sakkal Majalla" w:cs="Sakkal Majalla"/>
          <w:b/>
          <w:bCs/>
          <w:sz w:val="48"/>
          <w:szCs w:val="48"/>
          <w:u w:val="single"/>
          <w:rtl/>
        </w:rPr>
      </w:pPr>
      <w:r w:rsidRPr="00E31AB9">
        <w:rPr>
          <w:rFonts w:ascii="Sakkal Majalla" w:hAnsi="Sakkal Majalla" w:cs="Sakkal Majalla"/>
          <w:b/>
          <w:bCs/>
          <w:sz w:val="48"/>
          <w:szCs w:val="48"/>
          <w:u w:val="single"/>
          <w:rtl/>
        </w:rPr>
        <w:t>الدراسات السابقة</w:t>
      </w:r>
    </w:p>
    <w:p w14:paraId="34548D0B" w14:textId="77777777" w:rsidR="00F925D0" w:rsidRPr="00E31AB9" w:rsidRDefault="00F925D0" w:rsidP="00D22171">
      <w:pPr>
        <w:rPr>
          <w:rFonts w:ascii="Sakkal Majalla" w:hAnsi="Sakkal Majalla" w:cs="Sakkal Majalla"/>
          <w:sz w:val="28"/>
          <w:szCs w:val="28"/>
          <w:u w:val="single"/>
          <w:rtl/>
        </w:rPr>
      </w:pPr>
    </w:p>
    <w:p w14:paraId="036D7235" w14:textId="77777777" w:rsidR="00F925D0" w:rsidRPr="00E31AB9" w:rsidRDefault="00F925D0" w:rsidP="00D22171">
      <w:pPr>
        <w:rPr>
          <w:rFonts w:ascii="Sakkal Majalla" w:hAnsi="Sakkal Majalla" w:cs="Sakkal Majalla"/>
          <w:sz w:val="28"/>
          <w:szCs w:val="28"/>
          <w:u w:val="single"/>
          <w:rtl/>
        </w:rPr>
      </w:pPr>
    </w:p>
    <w:p w14:paraId="10C7EEB3" w14:textId="77777777" w:rsidR="00F925D0" w:rsidRPr="00E31AB9" w:rsidRDefault="00F925D0" w:rsidP="00D22171">
      <w:pPr>
        <w:rPr>
          <w:rFonts w:ascii="Sakkal Majalla" w:hAnsi="Sakkal Majalla" w:cs="Sakkal Majalla"/>
          <w:sz w:val="28"/>
          <w:szCs w:val="28"/>
          <w:u w:val="single"/>
          <w:rtl/>
        </w:rPr>
      </w:pPr>
    </w:p>
    <w:p w14:paraId="31DE7DB7" w14:textId="77777777" w:rsidR="00F925D0" w:rsidRPr="00E31AB9" w:rsidRDefault="00F925D0" w:rsidP="00D22171">
      <w:pPr>
        <w:rPr>
          <w:rFonts w:ascii="Sakkal Majalla" w:hAnsi="Sakkal Majalla" w:cs="Sakkal Majalla"/>
          <w:sz w:val="28"/>
          <w:szCs w:val="28"/>
          <w:u w:val="single"/>
          <w:rtl/>
        </w:rPr>
      </w:pPr>
    </w:p>
    <w:p w14:paraId="1E5462C4" w14:textId="77777777" w:rsidR="00F925D0" w:rsidRPr="00E31AB9" w:rsidRDefault="00F925D0" w:rsidP="00D22171">
      <w:pPr>
        <w:rPr>
          <w:rFonts w:ascii="Sakkal Majalla" w:hAnsi="Sakkal Majalla" w:cs="Sakkal Majalla"/>
          <w:sz w:val="28"/>
          <w:szCs w:val="28"/>
          <w:u w:val="single"/>
          <w:rtl/>
        </w:rPr>
      </w:pPr>
    </w:p>
    <w:p w14:paraId="779E885D" w14:textId="77777777" w:rsidR="00F925D0" w:rsidRPr="00E31AB9" w:rsidRDefault="00F925D0" w:rsidP="00D22171">
      <w:pPr>
        <w:rPr>
          <w:rFonts w:ascii="Sakkal Majalla" w:hAnsi="Sakkal Majalla" w:cs="Sakkal Majalla"/>
          <w:sz w:val="28"/>
          <w:szCs w:val="28"/>
          <w:u w:val="single"/>
          <w:rtl/>
        </w:rPr>
      </w:pPr>
    </w:p>
    <w:p w14:paraId="619873C1" w14:textId="77777777" w:rsidR="00F925D0" w:rsidRPr="00E31AB9" w:rsidRDefault="00F925D0" w:rsidP="00D22171">
      <w:pPr>
        <w:rPr>
          <w:rFonts w:ascii="Sakkal Majalla" w:hAnsi="Sakkal Majalla" w:cs="Sakkal Majalla"/>
          <w:sz w:val="28"/>
          <w:szCs w:val="28"/>
          <w:u w:val="single"/>
          <w:rtl/>
        </w:rPr>
      </w:pPr>
    </w:p>
    <w:p w14:paraId="3FF9ADBE" w14:textId="77777777" w:rsidR="00F925D0" w:rsidRPr="00E31AB9" w:rsidRDefault="00F925D0" w:rsidP="00D22171">
      <w:pPr>
        <w:rPr>
          <w:rFonts w:ascii="Sakkal Majalla" w:hAnsi="Sakkal Majalla" w:cs="Sakkal Majalla"/>
          <w:sz w:val="28"/>
          <w:szCs w:val="28"/>
          <w:u w:val="single"/>
          <w:rtl/>
        </w:rPr>
      </w:pPr>
    </w:p>
    <w:p w14:paraId="2112A7FC" w14:textId="77777777" w:rsidR="00F925D0" w:rsidRPr="00E31AB9" w:rsidRDefault="00F925D0" w:rsidP="00D22171">
      <w:pPr>
        <w:rPr>
          <w:rFonts w:ascii="Sakkal Majalla" w:hAnsi="Sakkal Majalla" w:cs="Sakkal Majalla"/>
          <w:sz w:val="28"/>
          <w:szCs w:val="28"/>
          <w:u w:val="single"/>
          <w:rtl/>
        </w:rPr>
      </w:pPr>
    </w:p>
    <w:p w14:paraId="72F25E97" w14:textId="77777777" w:rsidR="0082410C" w:rsidRPr="00E31AB9" w:rsidRDefault="0082410C" w:rsidP="00D22171">
      <w:pPr>
        <w:rPr>
          <w:rFonts w:ascii="Sakkal Majalla" w:hAnsi="Sakkal Majalla" w:cs="Sakkal Majalla"/>
          <w:sz w:val="28"/>
          <w:szCs w:val="28"/>
          <w:u w:val="single"/>
          <w:rtl/>
        </w:rPr>
      </w:pPr>
    </w:p>
    <w:p w14:paraId="3C752219" w14:textId="77777777" w:rsidR="00F925D0" w:rsidRPr="00E31AB9" w:rsidRDefault="00F925D0" w:rsidP="00D22171">
      <w:pPr>
        <w:rPr>
          <w:rFonts w:ascii="Sakkal Majalla" w:hAnsi="Sakkal Majalla" w:cs="Sakkal Majalla"/>
          <w:sz w:val="28"/>
          <w:szCs w:val="28"/>
          <w:u w:val="single"/>
          <w:rtl/>
        </w:rPr>
      </w:pPr>
    </w:p>
    <w:p w14:paraId="363260E8" w14:textId="11233775" w:rsidR="00F925D0" w:rsidRPr="00E31AB9" w:rsidRDefault="00F925D0" w:rsidP="00D22171">
      <w:pPr>
        <w:rPr>
          <w:rFonts w:ascii="Sakkal Majalla" w:hAnsi="Sakkal Majalla" w:cs="Sakkal Majalla"/>
          <w:sz w:val="28"/>
          <w:szCs w:val="28"/>
          <w:u w:val="single"/>
          <w:rtl/>
        </w:rPr>
      </w:pPr>
      <w:r w:rsidRPr="00E31AB9">
        <w:rPr>
          <w:rFonts w:ascii="Sakkal Majalla" w:hAnsi="Sakkal Majalla" w:cs="Sakkal Majalla"/>
          <w:sz w:val="28"/>
          <w:szCs w:val="28"/>
          <w:u w:val="single"/>
          <w:rtl/>
        </w:rPr>
        <w:t>-مقدمة</w:t>
      </w:r>
    </w:p>
    <w:p w14:paraId="495FE734" w14:textId="3A157C51" w:rsidR="00AC1D62" w:rsidRPr="00184529" w:rsidRDefault="00AC1D62" w:rsidP="00AC1D62">
      <w:pPr>
        <w:pStyle w:val="p1"/>
        <w:bidi/>
        <w:rPr>
          <w:rFonts w:ascii="Sakkal Majalla" w:hAnsi="Sakkal Majalla" w:cs="Sakkal Majalla"/>
          <w:rtl/>
        </w:rPr>
      </w:pPr>
      <w:r w:rsidRPr="00184529">
        <w:rPr>
          <w:rStyle w:val="s1"/>
          <w:rFonts w:ascii="Sakkal Majalla" w:hAnsi="Sakkal Majalla" w:cs="Sakkal Majalla" w:hint="cs"/>
          <w:rtl/>
        </w:rPr>
        <w:t>تشكّل ممارسات الموارد البشرية الحديثة—مثل التحفيز الإداري، والتطوير الوظيفي، وبيئة العمل، والتحول الرقمي—أساسًا لرفع الإنتاجية الفردية داخل المؤسسات في القطاعين الربحي وغير الربحي، خصوصًا في ظل التحولات الاستراتيجية المرتبطة برؤية المملكة 2030. وتشير الأدبيات العالمية والمحلية إلى أن الاستثمار في رأس المال البشري بات محورًا رئيسيًا لتعزيز الأداء وتحقيق ميزة تنافسية مستدامة.</w:t>
      </w:r>
    </w:p>
    <w:p w14:paraId="46E8B2CF" w14:textId="654F121B" w:rsidR="00AC1D62" w:rsidRPr="00184529" w:rsidRDefault="00AC1D62" w:rsidP="00AC1D62">
      <w:pPr>
        <w:pStyle w:val="p1"/>
        <w:bidi/>
        <w:rPr>
          <w:rFonts w:ascii="Sakkal Majalla" w:hAnsi="Sakkal Majalla" w:cs="Sakkal Majalla"/>
          <w:rtl/>
        </w:rPr>
      </w:pPr>
      <w:r w:rsidRPr="00184529">
        <w:rPr>
          <w:rStyle w:val="s1"/>
          <w:rFonts w:ascii="Sakkal Majalla" w:hAnsi="Sakkal Majalla" w:cs="Sakkal Majalla" w:hint="cs"/>
          <w:rtl/>
        </w:rPr>
        <w:t xml:space="preserve">ويؤكد </w:t>
      </w:r>
      <w:r w:rsidRPr="00184529">
        <w:rPr>
          <w:rStyle w:val="s2"/>
          <w:rFonts w:ascii="Sakkal Majalla" w:hAnsi="Sakkal Majalla" w:cs="Sakkal Majalla" w:hint="cs"/>
        </w:rPr>
        <w:t>Mathis</w:t>
      </w:r>
      <w:r w:rsidRPr="00184529">
        <w:rPr>
          <w:rStyle w:val="s2"/>
          <w:rFonts w:ascii="Sakkal Majalla" w:hAnsi="Sakkal Majalla" w:cs="Sakkal Majalla" w:hint="cs"/>
          <w:rtl/>
        </w:rPr>
        <w:t xml:space="preserve"> &amp; </w:t>
      </w:r>
      <w:r w:rsidRPr="00184529">
        <w:rPr>
          <w:rStyle w:val="s2"/>
          <w:rFonts w:ascii="Sakkal Majalla" w:hAnsi="Sakkal Majalla" w:cs="Sakkal Majalla" w:hint="cs"/>
        </w:rPr>
        <w:t>Jackson (2016)</w:t>
      </w:r>
      <w:r w:rsidRPr="00184529">
        <w:rPr>
          <w:rStyle w:val="s1"/>
          <w:rFonts w:ascii="Sakkal Majalla" w:hAnsi="Sakkal Majalla" w:cs="Sakkal Majalla" w:hint="cs"/>
          <w:rtl/>
        </w:rPr>
        <w:t xml:space="preserve"> على أن: </w:t>
      </w:r>
      <w:r w:rsidRPr="00184529">
        <w:rPr>
          <w:rStyle w:val="s2"/>
          <w:rFonts w:ascii="Sakkal Majalla" w:hAnsi="Sakkal Majalla" w:cs="Sakkal Majalla" w:hint="cs"/>
          <w:rtl/>
        </w:rPr>
        <w:t>“ممارسات الموارد البشرية الفعّالة تعزّز الأداء التنظيمي من خلال مواءمة قدرات الموظفين مع الأهداف الاستراتيجية.”</w:t>
      </w:r>
      <w:r w:rsidRPr="00184529">
        <w:rPr>
          <w:rStyle w:val="s1"/>
          <w:rFonts w:ascii="Sakkal Majalla" w:hAnsi="Sakkal Majalla" w:cs="Sakkal Majalla" w:hint="cs"/>
          <w:rtl/>
        </w:rPr>
        <w:t xml:space="preserve"> وهذا يبرز العلاقة الجوهرية بين التطوير الوظيفي وتحقيق إنتاجية أعلى.</w:t>
      </w:r>
    </w:p>
    <w:p w14:paraId="447DC790" w14:textId="2576781E" w:rsidR="00AC1D62" w:rsidRPr="00184529" w:rsidRDefault="00AC1D62" w:rsidP="00AC1D62">
      <w:pPr>
        <w:pStyle w:val="p1"/>
        <w:bidi/>
        <w:rPr>
          <w:rFonts w:ascii="Sakkal Majalla" w:hAnsi="Sakkal Majalla" w:cs="Sakkal Majalla"/>
          <w:rtl/>
        </w:rPr>
      </w:pPr>
      <w:r w:rsidRPr="00184529">
        <w:rPr>
          <w:rStyle w:val="s1"/>
          <w:rFonts w:ascii="Sakkal Majalla" w:hAnsi="Sakkal Majalla" w:cs="Sakkal Majalla" w:hint="cs"/>
          <w:rtl/>
        </w:rPr>
        <w:t xml:space="preserve">كما يشير </w:t>
      </w:r>
      <w:proofErr w:type="spellStart"/>
      <w:r w:rsidRPr="00184529">
        <w:rPr>
          <w:rStyle w:val="s2"/>
          <w:rFonts w:ascii="Sakkal Majalla" w:hAnsi="Sakkal Majalla" w:cs="Sakkal Majalla" w:hint="cs"/>
        </w:rPr>
        <w:t>Cascio</w:t>
      </w:r>
      <w:proofErr w:type="spellEnd"/>
      <w:r w:rsidRPr="00184529">
        <w:rPr>
          <w:rStyle w:val="s2"/>
          <w:rFonts w:ascii="Sakkal Majalla" w:hAnsi="Sakkal Majalla" w:cs="Sakkal Majalla" w:hint="cs"/>
          <w:rtl/>
        </w:rPr>
        <w:t xml:space="preserve"> &amp; </w:t>
      </w:r>
      <w:proofErr w:type="spellStart"/>
      <w:r w:rsidRPr="00184529">
        <w:rPr>
          <w:rStyle w:val="s2"/>
          <w:rFonts w:ascii="Sakkal Majalla" w:hAnsi="Sakkal Majalla" w:cs="Sakkal Majalla" w:hint="cs"/>
        </w:rPr>
        <w:t>Boudreau</w:t>
      </w:r>
      <w:proofErr w:type="spellEnd"/>
      <w:r w:rsidRPr="00184529">
        <w:rPr>
          <w:rStyle w:val="s2"/>
          <w:rFonts w:ascii="Sakkal Majalla" w:hAnsi="Sakkal Majalla" w:cs="Sakkal Majalla" w:hint="cs"/>
        </w:rPr>
        <w:t xml:space="preserve"> (2016)</w:t>
      </w:r>
      <w:r w:rsidRPr="00184529">
        <w:rPr>
          <w:rStyle w:val="s1"/>
          <w:rFonts w:ascii="Sakkal Majalla" w:hAnsi="Sakkal Majalla" w:cs="Sakkal Majalla" w:hint="cs"/>
          <w:rtl/>
        </w:rPr>
        <w:t xml:space="preserve"> إلى أهمية تطوير كفاءات العاملين في مواجهة التغيرات العالمية، حيث يذكران: </w:t>
      </w:r>
      <w:r w:rsidRPr="00184529">
        <w:rPr>
          <w:rStyle w:val="s2"/>
          <w:rFonts w:ascii="Sakkal Majalla" w:hAnsi="Sakkal Majalla" w:cs="Sakkal Majalla" w:hint="cs"/>
          <w:rtl/>
        </w:rPr>
        <w:t>“الكفاءة العالمية أصبحت ضرورية للموظفين من أجل المنافسة والأداء بفعالية في بيئات تتغير بسرعة.”</w:t>
      </w:r>
    </w:p>
    <w:p w14:paraId="2D196FEA" w14:textId="4CEAD65D" w:rsidR="00AC1D62" w:rsidRPr="00184529" w:rsidRDefault="00AC1D62" w:rsidP="00AC1D62">
      <w:pPr>
        <w:pStyle w:val="p1"/>
        <w:bidi/>
        <w:rPr>
          <w:rFonts w:ascii="Sakkal Majalla" w:hAnsi="Sakkal Majalla" w:cs="Sakkal Majalla"/>
          <w:rtl/>
        </w:rPr>
      </w:pPr>
      <w:r w:rsidRPr="00184529">
        <w:rPr>
          <w:rStyle w:val="s1"/>
          <w:rFonts w:ascii="Sakkal Majalla" w:hAnsi="Sakkal Majalla" w:cs="Sakkal Majalla" w:hint="cs"/>
          <w:rtl/>
        </w:rPr>
        <w:t xml:space="preserve">ويرى </w:t>
      </w:r>
      <w:r w:rsidRPr="00184529">
        <w:rPr>
          <w:rStyle w:val="s2"/>
          <w:rFonts w:ascii="Sakkal Majalla" w:hAnsi="Sakkal Majalla" w:cs="Sakkal Majalla" w:hint="cs"/>
        </w:rPr>
        <w:t>Guest (2017)</w:t>
      </w:r>
      <w:r w:rsidRPr="00184529">
        <w:rPr>
          <w:rStyle w:val="s1"/>
          <w:rFonts w:ascii="Sakkal Majalla" w:hAnsi="Sakkal Majalla" w:cs="Sakkal Majalla" w:hint="cs"/>
          <w:rtl/>
        </w:rPr>
        <w:t xml:space="preserve"> أن رفاه الموظف أحد أهم العوامل المحركة للأداء، حيث يوضح أن: </w:t>
      </w:r>
      <w:r w:rsidRPr="00184529">
        <w:rPr>
          <w:rStyle w:val="s2"/>
          <w:rFonts w:ascii="Sakkal Majalla" w:hAnsi="Sakkal Majalla" w:cs="Sakkal Majalla" w:hint="cs"/>
          <w:rtl/>
        </w:rPr>
        <w:t>“رفاه الموظف يمثّل وسيطًا حاسمًا يربط بين ممارسات الموارد البشرية ونتائج الأداء.”</w:t>
      </w:r>
    </w:p>
    <w:p w14:paraId="43E71DED" w14:textId="77777777" w:rsidR="00AC1D62" w:rsidRPr="00184529" w:rsidRDefault="00AC1D62">
      <w:pPr>
        <w:pStyle w:val="p1"/>
        <w:bidi/>
        <w:rPr>
          <w:rFonts w:ascii="Sakkal Majalla" w:hAnsi="Sakkal Majalla" w:cs="Sakkal Majalla"/>
        </w:rPr>
      </w:pPr>
      <w:r w:rsidRPr="00184529">
        <w:rPr>
          <w:rStyle w:val="s1"/>
          <w:rFonts w:ascii="Sakkal Majalla" w:hAnsi="Sakkal Majalla" w:cs="Sakkal Majalla" w:hint="cs"/>
          <w:rtl/>
        </w:rPr>
        <w:t xml:space="preserve">وفي جانب القيادة والتحفيز، تشير دراسة </w:t>
      </w:r>
      <w:proofErr w:type="spellStart"/>
      <w:r w:rsidRPr="00184529">
        <w:rPr>
          <w:rStyle w:val="s2"/>
          <w:rFonts w:ascii="Sakkal Majalla" w:hAnsi="Sakkal Majalla" w:cs="Sakkal Majalla" w:hint="cs"/>
        </w:rPr>
        <w:t>Khera</w:t>
      </w:r>
      <w:proofErr w:type="spellEnd"/>
      <w:r w:rsidRPr="00184529">
        <w:rPr>
          <w:rStyle w:val="s2"/>
          <w:rFonts w:ascii="Sakkal Majalla" w:hAnsi="Sakkal Majalla" w:cs="Sakkal Majalla" w:hint="cs"/>
          <w:rtl/>
        </w:rPr>
        <w:t xml:space="preserve"> &amp; </w:t>
      </w:r>
      <w:proofErr w:type="spellStart"/>
      <w:r w:rsidRPr="00184529">
        <w:rPr>
          <w:rStyle w:val="s2"/>
          <w:rFonts w:ascii="Sakkal Majalla" w:hAnsi="Sakkal Majalla" w:cs="Sakkal Majalla" w:hint="cs"/>
        </w:rPr>
        <w:t>Gulati</w:t>
      </w:r>
      <w:proofErr w:type="spellEnd"/>
      <w:r w:rsidRPr="00184529">
        <w:rPr>
          <w:rStyle w:val="s2"/>
          <w:rFonts w:ascii="Sakkal Majalla" w:hAnsi="Sakkal Majalla" w:cs="Sakkal Majalla" w:hint="cs"/>
        </w:rPr>
        <w:t xml:space="preserve"> (2012)</w:t>
      </w:r>
      <w:r w:rsidRPr="00184529">
        <w:rPr>
          <w:rStyle w:val="s1"/>
          <w:rFonts w:ascii="Sakkal Majalla" w:hAnsi="Sakkal Majalla" w:cs="Sakkal Majalla" w:hint="cs"/>
          <w:rtl/>
        </w:rPr>
        <w:t xml:space="preserve"> إلى أنّ: </w:t>
      </w:r>
      <w:r w:rsidRPr="00184529">
        <w:rPr>
          <w:rStyle w:val="s2"/>
          <w:rFonts w:ascii="Sakkal Majalla" w:hAnsi="Sakkal Majalla" w:cs="Sakkal Majalla" w:hint="cs"/>
          <w:rtl/>
        </w:rPr>
        <w:t>“أساليب القيادة التمكينية تزيد من دافعية الموظفين وتعزز رغبتهم في الإسهام.”</w:t>
      </w:r>
    </w:p>
    <w:p w14:paraId="3FC81BD5" w14:textId="682E81DA" w:rsidR="00AC1D62" w:rsidRPr="00184529" w:rsidRDefault="00AC1D62" w:rsidP="00AC1D62">
      <w:pPr>
        <w:pStyle w:val="p1"/>
        <w:bidi/>
        <w:rPr>
          <w:rFonts w:ascii="Sakkal Majalla" w:hAnsi="Sakkal Majalla" w:cs="Sakkal Majalla"/>
          <w:rtl/>
        </w:rPr>
      </w:pPr>
      <w:r w:rsidRPr="00184529">
        <w:rPr>
          <w:rStyle w:val="s1"/>
          <w:rFonts w:ascii="Sakkal Majalla" w:hAnsi="Sakkal Majalla" w:cs="Sakkal Majalla" w:hint="cs"/>
          <w:rtl/>
        </w:rPr>
        <w:t xml:space="preserve">ويعزز </w:t>
      </w:r>
      <w:proofErr w:type="spellStart"/>
      <w:r w:rsidRPr="00184529">
        <w:rPr>
          <w:rStyle w:val="s2"/>
          <w:rFonts w:ascii="Sakkal Majalla" w:hAnsi="Sakkal Majalla" w:cs="Sakkal Majalla" w:hint="cs"/>
        </w:rPr>
        <w:t>Kotter</w:t>
      </w:r>
      <w:proofErr w:type="spellEnd"/>
      <w:r w:rsidRPr="00184529">
        <w:rPr>
          <w:rStyle w:val="s2"/>
          <w:rFonts w:ascii="Sakkal Majalla" w:hAnsi="Sakkal Majalla" w:cs="Sakkal Majalla" w:hint="cs"/>
        </w:rPr>
        <w:t xml:space="preserve"> (2012)</w:t>
      </w:r>
      <w:r w:rsidRPr="00184529">
        <w:rPr>
          <w:rStyle w:val="s1"/>
          <w:rFonts w:ascii="Sakkal Majalla" w:hAnsi="Sakkal Majalla" w:cs="Sakkal Majalla" w:hint="cs"/>
          <w:rtl/>
        </w:rPr>
        <w:t xml:space="preserve"> هذا المفهوم بقوله: </w:t>
      </w:r>
      <w:r w:rsidRPr="00184529">
        <w:rPr>
          <w:rStyle w:val="s2"/>
          <w:rFonts w:ascii="Sakkal Majalla" w:hAnsi="Sakkal Majalla" w:cs="Sakkal Majalla" w:hint="cs"/>
          <w:rtl/>
        </w:rPr>
        <w:t>“القيادة هي محرك التغيير؛ ومن دون قيادة فعّالة فإن جهود التحول محكوم عليها بالفشل.”</w:t>
      </w:r>
    </w:p>
    <w:p w14:paraId="11F9B8AB" w14:textId="5B3880C1" w:rsidR="00AC1D62" w:rsidRPr="00184529" w:rsidRDefault="00AC1D62" w:rsidP="00AC1D62">
      <w:pPr>
        <w:pStyle w:val="p1"/>
        <w:bidi/>
        <w:rPr>
          <w:rFonts w:ascii="Sakkal Majalla" w:hAnsi="Sakkal Majalla" w:cs="Sakkal Majalla"/>
          <w:rtl/>
        </w:rPr>
      </w:pPr>
      <w:r w:rsidRPr="00184529">
        <w:rPr>
          <w:rStyle w:val="s1"/>
          <w:rFonts w:ascii="Sakkal Majalla" w:hAnsi="Sakkal Majalla" w:cs="Sakkal Majalla" w:hint="cs"/>
          <w:rtl/>
        </w:rPr>
        <w:t xml:space="preserve">أما </w:t>
      </w:r>
      <w:proofErr w:type="spellStart"/>
      <w:r w:rsidRPr="00184529">
        <w:rPr>
          <w:rStyle w:val="s2"/>
          <w:rFonts w:ascii="Sakkal Majalla" w:hAnsi="Sakkal Majalla" w:cs="Sakkal Majalla" w:hint="cs"/>
        </w:rPr>
        <w:t>Maslach</w:t>
      </w:r>
      <w:proofErr w:type="spellEnd"/>
      <w:r w:rsidRPr="00184529">
        <w:rPr>
          <w:rStyle w:val="s2"/>
          <w:rFonts w:ascii="Sakkal Majalla" w:hAnsi="Sakkal Majalla" w:cs="Sakkal Majalla" w:hint="cs"/>
          <w:rtl/>
        </w:rPr>
        <w:t xml:space="preserve"> &amp; </w:t>
      </w:r>
      <w:proofErr w:type="spellStart"/>
      <w:r w:rsidRPr="00184529">
        <w:rPr>
          <w:rStyle w:val="s2"/>
          <w:rFonts w:ascii="Sakkal Majalla" w:hAnsi="Sakkal Majalla" w:cs="Sakkal Majalla" w:hint="cs"/>
        </w:rPr>
        <w:t>Leiter</w:t>
      </w:r>
      <w:proofErr w:type="spellEnd"/>
      <w:r w:rsidRPr="00184529">
        <w:rPr>
          <w:rStyle w:val="s2"/>
          <w:rFonts w:ascii="Sakkal Majalla" w:hAnsi="Sakkal Majalla" w:cs="Sakkal Majalla" w:hint="cs"/>
        </w:rPr>
        <w:t xml:space="preserve"> (2001)</w:t>
      </w:r>
      <w:r w:rsidRPr="00184529">
        <w:rPr>
          <w:rStyle w:val="s1"/>
          <w:rFonts w:ascii="Sakkal Majalla" w:hAnsi="Sakkal Majalla" w:cs="Sakkal Majalla" w:hint="cs"/>
          <w:rtl/>
        </w:rPr>
        <w:t xml:space="preserve"> فيسلطان الضوء على مخاطر بيئة العمل السلبية، مؤكدين أن: </w:t>
      </w:r>
      <w:r w:rsidRPr="00184529">
        <w:rPr>
          <w:rStyle w:val="s2"/>
          <w:rFonts w:ascii="Sakkal Majalla" w:hAnsi="Sakkal Majalla" w:cs="Sakkal Majalla" w:hint="cs"/>
          <w:rtl/>
        </w:rPr>
        <w:t>“الاحتراق الوظيفي هو أزمة في العلاقة بين الفرد وبيئة العمل.”</w:t>
      </w:r>
      <w:r w:rsidRPr="00184529">
        <w:rPr>
          <w:rStyle w:val="s1"/>
          <w:rFonts w:ascii="Sakkal Majalla" w:hAnsi="Sakkal Majalla" w:cs="Sakkal Majalla" w:hint="cs"/>
          <w:rtl/>
        </w:rPr>
        <w:t xml:space="preserve"> مما يعكس أهمية البيئة المحفزة للحفاظ على مستوى إنتاجي مستدام.</w:t>
      </w:r>
    </w:p>
    <w:p w14:paraId="6CE08082" w14:textId="21B04FEC" w:rsidR="00AC1D62" w:rsidRPr="00184529" w:rsidRDefault="00AC1D62" w:rsidP="00AC1D62">
      <w:pPr>
        <w:pStyle w:val="p1"/>
        <w:bidi/>
        <w:rPr>
          <w:rFonts w:ascii="Sakkal Majalla" w:hAnsi="Sakkal Majalla" w:cs="Sakkal Majalla"/>
          <w:rtl/>
        </w:rPr>
      </w:pPr>
      <w:r w:rsidRPr="00184529">
        <w:rPr>
          <w:rStyle w:val="s1"/>
          <w:rFonts w:ascii="Sakkal Majalla" w:hAnsi="Sakkal Majalla" w:cs="Sakkal Majalla" w:hint="cs"/>
          <w:rtl/>
        </w:rPr>
        <w:t xml:space="preserve">وفي السياق السعودي، تبرز تقارير الجهات الوطنية بوضوح العلاقة بين بيئة العمل والتحفيز والتطوير والإنتاجية. وتشير </w:t>
      </w:r>
      <w:r w:rsidRPr="00184529">
        <w:rPr>
          <w:rStyle w:val="s2"/>
          <w:rFonts w:ascii="Sakkal Majalla" w:hAnsi="Sakkal Majalla" w:cs="Sakkal Majalla" w:hint="cs"/>
          <w:rtl/>
        </w:rPr>
        <w:t>منشآت (</w:t>
      </w:r>
      <w:proofErr w:type="spellStart"/>
      <w:r w:rsidRPr="00184529">
        <w:rPr>
          <w:rStyle w:val="s2"/>
          <w:rFonts w:ascii="Sakkal Majalla" w:hAnsi="Sakkal Majalla" w:cs="Sakkal Majalla" w:hint="cs"/>
        </w:rPr>
        <w:t>Monsha’at</w:t>
      </w:r>
      <w:proofErr w:type="spellEnd"/>
      <w:r w:rsidRPr="00184529">
        <w:rPr>
          <w:rStyle w:val="s2"/>
          <w:rFonts w:ascii="Sakkal Majalla" w:hAnsi="Sakkal Majalla" w:cs="Sakkal Majalla" w:hint="cs"/>
        </w:rPr>
        <w:t>, 2024</w:t>
      </w:r>
      <w:r w:rsidRPr="00184529">
        <w:rPr>
          <w:rStyle w:val="s2"/>
          <w:rFonts w:ascii="Sakkal Majalla" w:hAnsi="Sakkal Majalla" w:cs="Sakkal Majalla" w:hint="cs"/>
          <w:rtl/>
        </w:rPr>
        <w:t>)</w:t>
      </w:r>
      <w:r w:rsidRPr="00184529">
        <w:rPr>
          <w:rStyle w:val="s1"/>
          <w:rFonts w:ascii="Sakkal Majalla" w:hAnsi="Sakkal Majalla" w:cs="Sakkal Majalla" w:hint="cs"/>
          <w:rtl/>
        </w:rPr>
        <w:t xml:space="preserve"> نصًا إلى أن: </w:t>
      </w:r>
      <w:r w:rsidRPr="00184529">
        <w:rPr>
          <w:rStyle w:val="s2"/>
          <w:rFonts w:ascii="Sakkal Majalla" w:hAnsi="Sakkal Majalla" w:cs="Sakkal Majalla" w:hint="cs"/>
          <w:rtl/>
        </w:rPr>
        <w:t>“رفع كفاءة الإنتاجية في المنشآت الصغيرة والمتوسطة يعتمد على تحسين بيئة العمل الداخلية وتطوير مهارات العاملين عبر برامج تدريبية مستمرة.”</w:t>
      </w:r>
      <w:r w:rsidRPr="00184529">
        <w:rPr>
          <w:rStyle w:val="s1"/>
          <w:rFonts w:ascii="Sakkal Majalla" w:hAnsi="Sakkal Majalla" w:cs="Sakkal Majalla" w:hint="cs"/>
          <w:rtl/>
        </w:rPr>
        <w:t xml:space="preserve"> وهو ما يؤكد الدور الحيوي لبرامج التطوير الوظيفي في دفع النمو الاقتصادي للمؤسسات.</w:t>
      </w:r>
    </w:p>
    <w:p w14:paraId="7ECEAC4C" w14:textId="03F6C21E" w:rsidR="00AC1D62" w:rsidRPr="00184529" w:rsidRDefault="00AC1D62" w:rsidP="00AC1D62">
      <w:pPr>
        <w:pStyle w:val="p1"/>
        <w:bidi/>
        <w:rPr>
          <w:rFonts w:ascii="Sakkal Majalla" w:hAnsi="Sakkal Majalla" w:cs="Sakkal Majalla"/>
          <w:rtl/>
        </w:rPr>
      </w:pPr>
      <w:r w:rsidRPr="00184529">
        <w:rPr>
          <w:rStyle w:val="s1"/>
          <w:rFonts w:ascii="Sakkal Majalla" w:hAnsi="Sakkal Majalla" w:cs="Sakkal Majalla" w:hint="cs"/>
          <w:rtl/>
        </w:rPr>
        <w:t xml:space="preserve">كما توضح منشآت في التقارير نفسها أن: </w:t>
      </w:r>
      <w:r w:rsidRPr="00184529">
        <w:rPr>
          <w:rStyle w:val="s2"/>
          <w:rFonts w:ascii="Sakkal Majalla" w:hAnsi="Sakkal Majalla" w:cs="Sakkal Majalla" w:hint="cs"/>
          <w:rtl/>
        </w:rPr>
        <w:t>“التحول الرقمي أصبح ضرورة للمنافسة، وهو عامل مباشر في زيادة كفاءة العمليات وتحسين إنتاجية الموظفين.”</w:t>
      </w:r>
      <w:r w:rsidRPr="00184529">
        <w:rPr>
          <w:rStyle w:val="s1"/>
          <w:rFonts w:ascii="Sakkal Majalla" w:hAnsi="Sakkal Majalla" w:cs="Sakkal Majalla" w:hint="cs"/>
          <w:rtl/>
        </w:rPr>
        <w:t xml:space="preserve"> وهو ما يعزز إدماج التحول الرقمي كمتغير أساس في نموذج الدراسة.</w:t>
      </w:r>
    </w:p>
    <w:p w14:paraId="59B4D46C" w14:textId="1DE4AA74" w:rsidR="00AC1D62" w:rsidRPr="00184529" w:rsidRDefault="00AC1D62">
      <w:pPr>
        <w:pStyle w:val="p1"/>
        <w:bidi/>
        <w:rPr>
          <w:rFonts w:ascii="Sakkal Majalla" w:hAnsi="Sakkal Majalla" w:cs="Sakkal Majalla"/>
        </w:rPr>
      </w:pPr>
      <w:r w:rsidRPr="00184529">
        <w:rPr>
          <w:rStyle w:val="s1"/>
          <w:rFonts w:ascii="Sakkal Majalla" w:hAnsi="Sakkal Majalla" w:cs="Sakkal Majalla" w:hint="cs"/>
          <w:rtl/>
        </w:rPr>
        <w:t>وبناءً على ذلك، يعتمد الفصل الثاني على هذا المزيج من الأدبيات الدولية والتقارير الوطنية لبناء إطار نظري متكامل يفسّر أثر التحفيز الإداري والتطوير الوظيفي وبيئة العمل والتحول الرقمي في تعزيز الإنتاجية الفردية داخل القطاعين الربحي وغير الربحي في المملكة العربية السعودية</w:t>
      </w:r>
      <w:r w:rsidRPr="00184529">
        <w:rPr>
          <w:rFonts w:ascii="Sakkal Majalla" w:hAnsi="Sakkal Majalla" w:cs="Sakkal Majalla" w:hint="cs"/>
          <w:rtl/>
        </w:rPr>
        <w:t xml:space="preserve">. </w:t>
      </w:r>
    </w:p>
    <w:p w14:paraId="51CEBCE6" w14:textId="77777777" w:rsidR="00F925D0" w:rsidRPr="00184529" w:rsidRDefault="00F925D0" w:rsidP="00D22171">
      <w:pPr>
        <w:rPr>
          <w:rFonts w:ascii="Sakkal Majalla" w:hAnsi="Sakkal Majalla" w:cs="Sakkal Majalla"/>
          <w:sz w:val="28"/>
          <w:szCs w:val="28"/>
          <w:u w:val="single"/>
          <w:rtl/>
        </w:rPr>
      </w:pPr>
    </w:p>
    <w:p w14:paraId="24CE5691" w14:textId="77777777" w:rsidR="00F925D0" w:rsidRPr="00184529" w:rsidRDefault="00F925D0" w:rsidP="00D22171">
      <w:pPr>
        <w:rPr>
          <w:rFonts w:ascii="Sakkal Majalla" w:hAnsi="Sakkal Majalla" w:cs="Sakkal Majalla"/>
          <w:sz w:val="28"/>
          <w:szCs w:val="28"/>
          <w:u w:val="single"/>
          <w:rtl/>
        </w:rPr>
      </w:pPr>
    </w:p>
    <w:p w14:paraId="7CC94A67" w14:textId="77777777" w:rsidR="00F925D0" w:rsidRPr="00E31AB9" w:rsidRDefault="00F925D0" w:rsidP="00D22171">
      <w:pPr>
        <w:rPr>
          <w:rFonts w:ascii="Sakkal Majalla" w:hAnsi="Sakkal Majalla" w:cs="Sakkal Majalla"/>
          <w:sz w:val="28"/>
          <w:szCs w:val="28"/>
          <w:u w:val="single"/>
          <w:rtl/>
        </w:rPr>
      </w:pPr>
    </w:p>
    <w:p w14:paraId="77CE3C05" w14:textId="77777777" w:rsidR="00F925D0" w:rsidRPr="00E31AB9" w:rsidRDefault="00F925D0" w:rsidP="00D22171">
      <w:pPr>
        <w:rPr>
          <w:rFonts w:ascii="Sakkal Majalla" w:hAnsi="Sakkal Majalla" w:cs="Sakkal Majalla"/>
          <w:sz w:val="28"/>
          <w:szCs w:val="28"/>
          <w:u w:val="single"/>
          <w:rtl/>
        </w:rPr>
      </w:pPr>
    </w:p>
    <w:p w14:paraId="417D31E7" w14:textId="77777777" w:rsidR="00F925D0" w:rsidRPr="00E31AB9" w:rsidRDefault="00F925D0" w:rsidP="00D22171">
      <w:pPr>
        <w:rPr>
          <w:rFonts w:ascii="Sakkal Majalla" w:hAnsi="Sakkal Majalla" w:cs="Sakkal Majalla"/>
          <w:sz w:val="28"/>
          <w:szCs w:val="28"/>
          <w:u w:val="single"/>
          <w:rtl/>
        </w:rPr>
      </w:pPr>
    </w:p>
    <w:p w14:paraId="6F8A6CA3" w14:textId="33E540F2" w:rsidR="00F925D0" w:rsidRPr="00084465" w:rsidRDefault="00F925D0" w:rsidP="00D22171">
      <w:pPr>
        <w:rPr>
          <w:rFonts w:ascii="Sakkal Majalla" w:hAnsi="Sakkal Majalla" w:cs="Sakkal Majalla"/>
          <w:b/>
          <w:bCs/>
          <w:sz w:val="28"/>
          <w:szCs w:val="28"/>
          <w:u w:val="single"/>
          <w:rtl/>
        </w:rPr>
      </w:pPr>
      <w:r w:rsidRPr="00084465">
        <w:rPr>
          <w:rFonts w:ascii="Sakkal Majalla" w:hAnsi="Sakkal Majalla" w:cs="Sakkal Majalla"/>
          <w:b/>
          <w:bCs/>
          <w:sz w:val="28"/>
          <w:szCs w:val="28"/>
          <w:u w:val="single"/>
          <w:rtl/>
        </w:rPr>
        <w:t>-الدراسات السابقة</w:t>
      </w:r>
    </w:p>
    <w:p w14:paraId="4AB6FC69" w14:textId="6346DC26" w:rsidR="00B63203" w:rsidRPr="00E31AB9" w:rsidRDefault="00B63203" w:rsidP="007C7ECC">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4" w:name="_Toc214475425"/>
      <w:r w:rsidRPr="00E31AB9">
        <w:rPr>
          <w:rFonts w:ascii="Sakkal Majalla" w:eastAsia="Times New Roman" w:hAnsi="Sakkal Majalla" w:cs="Sakkal Majalla"/>
          <w:b/>
          <w:bCs/>
          <w:kern w:val="0"/>
          <w:sz w:val="28"/>
          <w:szCs w:val="28"/>
          <w:rtl/>
          <w14:ligatures w14:val="none"/>
        </w:rPr>
        <w:t xml:space="preserve">1) تقرير صندوق تنمية الموارد البشرية </w:t>
      </w:r>
      <w:r w:rsidRPr="00E31AB9">
        <w:rPr>
          <w:rFonts w:ascii="Sakkal Majalla" w:eastAsia="Times New Roman" w:hAnsi="Sakkal Majalla" w:cs="Sakkal Majalla"/>
          <w:b/>
          <w:bCs/>
          <w:kern w:val="0"/>
          <w:sz w:val="28"/>
          <w:szCs w:val="28"/>
          <w14:ligatures w14:val="none"/>
        </w:rPr>
        <w:t>HRDF) — Annual Report / Programs Guide (2022–2025)</w:t>
      </w:r>
      <w:bookmarkEnd w:id="4"/>
    </w:p>
    <w:p w14:paraId="76178CFC" w14:textId="0BE5E019" w:rsidR="00B63203" w:rsidRPr="00E31AB9" w:rsidRDefault="00B63203" w:rsidP="007C7EC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الملخّص والمنهج: تقارير </w:t>
      </w:r>
      <w:r w:rsidRPr="00E31AB9">
        <w:rPr>
          <w:rFonts w:ascii="Sakkal Majalla" w:eastAsiaTheme="minorEastAsia" w:hAnsi="Sakkal Majalla" w:cs="Sakkal Majalla"/>
          <w:kern w:val="0"/>
          <w:sz w:val="24"/>
          <w:szCs w:val="24"/>
          <w14:ligatures w14:val="none"/>
        </w:rPr>
        <w:t>HRDF</w:t>
      </w:r>
      <w:r w:rsidRPr="00E31AB9">
        <w:rPr>
          <w:rFonts w:ascii="Sakkal Majalla" w:eastAsiaTheme="minorEastAsia" w:hAnsi="Sakkal Majalla" w:cs="Sakkal Majalla"/>
          <w:kern w:val="0"/>
          <w:sz w:val="24"/>
          <w:szCs w:val="24"/>
          <w:rtl/>
          <w14:ligatures w14:val="none"/>
        </w:rPr>
        <w:t xml:space="preserve"> السنوية ودليل البرامج (</w:t>
      </w:r>
      <w:r w:rsidRPr="00E31AB9">
        <w:rPr>
          <w:rFonts w:ascii="Sakkal Majalla" w:eastAsiaTheme="minorEastAsia" w:hAnsi="Sakkal Majalla" w:cs="Sakkal Majalla"/>
          <w:kern w:val="0"/>
          <w:sz w:val="24"/>
          <w:szCs w:val="24"/>
          <w14:ligatures w14:val="none"/>
        </w:rPr>
        <w:t>Program Guide</w:t>
      </w:r>
      <w:r w:rsidRPr="00E31AB9">
        <w:rPr>
          <w:rFonts w:ascii="Sakkal Majalla" w:eastAsiaTheme="minorEastAsia" w:hAnsi="Sakkal Majalla" w:cs="Sakkal Majalla"/>
          <w:kern w:val="0"/>
          <w:sz w:val="24"/>
          <w:szCs w:val="24"/>
          <w:rtl/>
          <w14:ligatures w14:val="none"/>
        </w:rPr>
        <w:t xml:space="preserve">) تعرض تفصيلًا برامج التدريب، مبادرات التوظيف، ودعم المؤسسات لرفع قدرات السعوديين؛ تعتمد هذه الوثائق على قواعد بيانات برامجها الداخلية (إحصاءات مشاركة، نسب الحصول على توظيف بعد التدريب، مؤشرات دوران). هي تقارير تنفيذية إجرائية لا تُعدّ دراسة بحثية بالطريقة الأكاديمية، لكنها مصدر بيانات عملي غني.  </w:t>
      </w:r>
    </w:p>
    <w:p w14:paraId="15AFEB8D" w14:textId="3C225363" w:rsidR="00B63203" w:rsidRPr="00E31AB9" w:rsidRDefault="00B63203" w:rsidP="007C7EC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النتائج الأساسية: تُظهر التقارير تأثيرًا إيجابيًا لبرامج </w:t>
      </w:r>
      <w:r w:rsidRPr="00E31AB9">
        <w:rPr>
          <w:rFonts w:ascii="Sakkal Majalla" w:eastAsiaTheme="minorEastAsia" w:hAnsi="Sakkal Majalla" w:cs="Sakkal Majalla"/>
          <w:kern w:val="0"/>
          <w:sz w:val="24"/>
          <w:szCs w:val="24"/>
          <w14:ligatures w14:val="none"/>
        </w:rPr>
        <w:t>HRDF</w:t>
      </w:r>
      <w:r w:rsidRPr="00E31AB9">
        <w:rPr>
          <w:rFonts w:ascii="Sakkal Majalla" w:eastAsiaTheme="minorEastAsia" w:hAnsi="Sakkal Majalla" w:cs="Sakkal Majalla"/>
          <w:kern w:val="0"/>
          <w:sz w:val="24"/>
          <w:szCs w:val="24"/>
          <w:rtl/>
          <w14:ligatures w14:val="none"/>
        </w:rPr>
        <w:t xml:space="preserve"> في تدريب أعداد كبيرة، وتحسّن نسب التوظيف للمشاركين، وانخفاض طفيف في دوران العمالة في الجهات المشاركة. كما تبيّن فاعلية برامج محددة (مثل برامج التمكين والتدريب التعاوني) في قطاعات محددة.  </w:t>
      </w:r>
    </w:p>
    <w:p w14:paraId="18EC4C0E" w14:textId="77777777" w:rsidR="00B63203" w:rsidRPr="00E31AB9" w:rsidRDefault="00B63203" w:rsidP="00B6320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نقد وتقييم:</w:t>
      </w:r>
    </w:p>
    <w:p w14:paraId="3C2E6D2C" w14:textId="77777777" w:rsidR="00B63203" w:rsidRPr="00E31AB9" w:rsidRDefault="00B63203" w:rsidP="00FB4D0B">
      <w:pPr>
        <w:numPr>
          <w:ilvl w:val="0"/>
          <w:numId w:val="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نقاط القوة: بيانات مفصلة على مستوى البرامج، أرقام وإحصاءات رسمية قابلة للاستخدام كمتغيرات تفسيرية (مثل: نسبة التوظيف بعد التدريب، مدة المشاركة، مؤشرات تكلفة التدريب).</w:t>
      </w:r>
    </w:p>
    <w:p w14:paraId="5C1EF608" w14:textId="77777777" w:rsidR="00B63203" w:rsidRPr="00E31AB9" w:rsidRDefault="00B63203" w:rsidP="00FB4D0B">
      <w:pPr>
        <w:numPr>
          <w:ilvl w:val="0"/>
          <w:numId w:val="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نقاط الضعف: لا توفر الدراسات تحليلات سببية قوية (تفتقر لتصميمات شبه تجريبية أو مجموعات ضابطة)، كما تغيب القياسات الدقيقة للإنتاجية الفردية ما بعد التدريب (تعتمد غالبًا على نسب التوظيف/الرضا لا على إنتاجية معتمدة مثل مخرجات مادية لكل موظف).</w:t>
      </w:r>
    </w:p>
    <w:p w14:paraId="2AD16640" w14:textId="77777777" w:rsidR="00B63203" w:rsidRPr="00E31AB9" w:rsidRDefault="00B63203" w:rsidP="00FB4D0B">
      <w:pPr>
        <w:numPr>
          <w:ilvl w:val="0"/>
          <w:numId w:val="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ملاءمتها لبحثنا: مصدر أساسي لبناء متغير «التطوير الوظيفي» وقياس مكوّنات التدريب الوطنية وربطها بإعداداتنا التحليلية؛ لكن نحتاج نحن أن نضيف قياسات إنتاجية كمية ومقاربات مقارنة قطاعية ليست مجرد نسب مشاركة.  </w:t>
      </w:r>
    </w:p>
    <w:p w14:paraId="3E4C7AD2" w14:textId="0ACE782A" w:rsidR="00B63203" w:rsidRPr="00E31AB9" w:rsidRDefault="00B63203" w:rsidP="00B63203">
      <w:pPr>
        <w:bidi w:val="0"/>
        <w:spacing w:after="0" w:line="240" w:lineRule="auto"/>
        <w:rPr>
          <w:rFonts w:ascii="Sakkal Majalla" w:eastAsia="Times New Roman" w:hAnsi="Sakkal Majalla" w:cs="Sakkal Majalla"/>
          <w:kern w:val="0"/>
          <w:sz w:val="24"/>
          <w:szCs w:val="24"/>
          <w:rtl/>
          <w14:ligatures w14:val="none"/>
        </w:rPr>
      </w:pPr>
    </w:p>
    <w:p w14:paraId="7133BD29" w14:textId="2090C3C7" w:rsidR="00B63203" w:rsidRPr="00E31AB9" w:rsidRDefault="00B63203" w:rsidP="007C7ECC">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5" w:name="_Toc214475426"/>
      <w:r w:rsidRPr="00E31AB9">
        <w:rPr>
          <w:rFonts w:ascii="Sakkal Majalla" w:eastAsia="Times New Roman" w:hAnsi="Sakkal Majalla" w:cs="Sakkal Majalla"/>
          <w:b/>
          <w:bCs/>
          <w:kern w:val="0"/>
          <w:sz w:val="28"/>
          <w:szCs w:val="28"/>
          <w:rtl/>
          <w14:ligatures w14:val="none"/>
        </w:rPr>
        <w:t xml:space="preserve">2) تقارير ومؤشرات </w:t>
      </w:r>
      <w:r w:rsidRPr="00E31AB9">
        <w:rPr>
          <w:rFonts w:ascii="Sakkal Majalla" w:eastAsia="Times New Roman" w:hAnsi="Sakkal Majalla" w:cs="Sakkal Majalla"/>
          <w:b/>
          <w:bCs/>
          <w:kern w:val="0"/>
          <w:sz w:val="28"/>
          <w:szCs w:val="28"/>
          <w14:ligatures w14:val="none"/>
        </w:rPr>
        <w:t>King Khalid Foundation — Non-Profit Sector Outlook / Nonprofit Trends (2021–2025)</w:t>
      </w:r>
      <w:bookmarkEnd w:id="5"/>
    </w:p>
    <w:p w14:paraId="607A5D84" w14:textId="0BBB03E3" w:rsidR="00B63203" w:rsidRPr="00E31AB9" w:rsidRDefault="00B63203" w:rsidP="007C7EC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الملخّص والمنهج: سلسلة تقارير تحليلية للقطاع غير الربحي في السعودية، تعتمد مصادر بيانات مفتوحة (</w:t>
      </w:r>
      <w:r w:rsidRPr="00E31AB9">
        <w:rPr>
          <w:rFonts w:ascii="Sakkal Majalla" w:eastAsiaTheme="minorEastAsia" w:hAnsi="Sakkal Majalla" w:cs="Sakkal Majalla"/>
          <w:kern w:val="0"/>
          <w:sz w:val="24"/>
          <w:szCs w:val="24"/>
          <w14:ligatures w14:val="none"/>
        </w:rPr>
        <w:t>Ehsan platform</w:t>
      </w:r>
      <w:r w:rsidRPr="00E31AB9">
        <w:rPr>
          <w:rFonts w:ascii="Sakkal Majalla" w:eastAsiaTheme="minorEastAsia" w:hAnsi="Sakkal Majalla" w:cs="Sakkal Majalla"/>
          <w:kern w:val="0"/>
          <w:sz w:val="24"/>
          <w:szCs w:val="24"/>
          <w:rtl/>
          <w14:ligatures w14:val="none"/>
        </w:rPr>
        <w:t xml:space="preserve">، سجلات المنظمات، استبيانات اتجاهية). تقدم خرائط نموّ، اتجاهات التبرُّع، ونقاشًا حول قدرات المنظمات والحوكمة والموارد البشرية.  </w:t>
      </w:r>
    </w:p>
    <w:p w14:paraId="4A28C294" w14:textId="6CB3787D" w:rsidR="00B63203" w:rsidRPr="00E31AB9" w:rsidRDefault="00B63203" w:rsidP="007C7EC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النتائج الأساسية: نمو متسارع في نشاطات القطاع غير الربحي، مع فجوات كبيرة في قدرات الإدارة والموارد البشرية؛ مؤسسات كثيرة تفتقر لاستراتيجيات تحفيز منظمة أو خطط تطوير وظيفي مدوّنة. كما تُظهر التقارير نقصًا في نظم الرصد والتقييم للأداء والإنتاجية.  </w:t>
      </w:r>
    </w:p>
    <w:p w14:paraId="18BD82E2" w14:textId="77777777" w:rsidR="00B63203" w:rsidRPr="00084465" w:rsidRDefault="00B63203" w:rsidP="00B63203">
      <w:pPr>
        <w:spacing w:before="100" w:beforeAutospacing="1" w:after="100" w:afterAutospacing="1" w:line="240" w:lineRule="auto"/>
        <w:rPr>
          <w:rFonts w:ascii="Sakkal Majalla" w:eastAsiaTheme="minorEastAsia" w:hAnsi="Sakkal Majalla" w:cs="Sakkal Majalla"/>
          <w:b/>
          <w:bCs/>
          <w:kern w:val="0"/>
          <w:sz w:val="24"/>
          <w:szCs w:val="24"/>
          <w14:ligatures w14:val="none"/>
        </w:rPr>
      </w:pPr>
      <w:r w:rsidRPr="00084465">
        <w:rPr>
          <w:rFonts w:ascii="Sakkal Majalla" w:eastAsiaTheme="minorEastAsia" w:hAnsi="Sakkal Majalla" w:cs="Sakkal Majalla"/>
          <w:b/>
          <w:bCs/>
          <w:kern w:val="0"/>
          <w:sz w:val="24"/>
          <w:szCs w:val="24"/>
          <w:rtl/>
          <w14:ligatures w14:val="none"/>
        </w:rPr>
        <w:t>نقد وتقييم:</w:t>
      </w:r>
    </w:p>
    <w:p w14:paraId="3952C6C8" w14:textId="77777777" w:rsidR="00B63203" w:rsidRPr="00E31AB9" w:rsidRDefault="00B63203" w:rsidP="00FB4D0B">
      <w:pPr>
        <w:numPr>
          <w:ilvl w:val="0"/>
          <w:numId w:val="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نقاط القوة: تُعدّ مرجعًا وطنيًا ميدانيًا للقطاع غير الربحي، وتسهل الحصول على بيانات ميدانية عن حجم الأنشطة، اتجاهات التبرعات، وخصائص المنظمات.</w:t>
      </w:r>
    </w:p>
    <w:p w14:paraId="37A0C6B7" w14:textId="77777777" w:rsidR="00B63203" w:rsidRPr="00E31AB9" w:rsidRDefault="00B63203" w:rsidP="00FB4D0B">
      <w:pPr>
        <w:numPr>
          <w:ilvl w:val="0"/>
          <w:numId w:val="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نقاط الضعف: تركيز أكبر على المؤشرات الكمية العامة؛ قلة دراسات قياسية عن الإنتاجية الفردية داخل المنظمات غير الربحية أو نماذج التحفيز داخلها. كما أن القياسات الخاصة بالموارد البشرية سطحية أحيانًا.</w:t>
      </w:r>
    </w:p>
    <w:p w14:paraId="0BBEC884" w14:textId="7442AB4F" w:rsidR="00B63203" w:rsidRPr="002A59DA" w:rsidRDefault="00B63203" w:rsidP="002A59DA">
      <w:pPr>
        <w:numPr>
          <w:ilvl w:val="0"/>
          <w:numId w:val="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ملاءمتها لبحثنا: توفر الإطار الكمي للقطاع غير الربحي وبيانات عن النقص المؤسسي في السياسات البشرية — ما يبرر الحاجة لدراستنا التي تقارن السياسات البشرية بين القطاعين وتقيس أثرها.  </w:t>
      </w:r>
    </w:p>
    <w:p w14:paraId="311F36E9" w14:textId="77777777" w:rsidR="00B63203" w:rsidRPr="00E31AB9" w:rsidRDefault="00B63203" w:rsidP="00DA11A8">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6" w:name="_Toc214475427"/>
      <w:r w:rsidRPr="00E31AB9">
        <w:rPr>
          <w:rFonts w:ascii="Sakkal Majalla" w:eastAsia="Times New Roman" w:hAnsi="Sakkal Majalla" w:cs="Sakkal Majalla"/>
          <w:b/>
          <w:bCs/>
          <w:kern w:val="0"/>
          <w:sz w:val="28"/>
          <w:szCs w:val="28"/>
          <w:rtl/>
          <w14:ligatures w14:val="none"/>
        </w:rPr>
        <w:t>3) كتاب ودراسة:</w:t>
      </w:r>
      <w:bookmarkEnd w:id="6"/>
      <w:r w:rsidRPr="00E31AB9">
        <w:rPr>
          <w:rFonts w:ascii="Sakkal Majalla" w:eastAsia="Times New Roman" w:hAnsi="Sakkal Majalla" w:cs="Sakkal Majalla"/>
          <w:b/>
          <w:bCs/>
          <w:kern w:val="0"/>
          <w:sz w:val="28"/>
          <w:szCs w:val="28"/>
          <w:rtl/>
          <w14:ligatures w14:val="none"/>
        </w:rPr>
        <w:t> </w:t>
      </w:r>
    </w:p>
    <w:p w14:paraId="158A6303" w14:textId="77777777" w:rsidR="00B63203" w:rsidRPr="00E31AB9" w:rsidRDefault="00B63203" w:rsidP="00DA11A8">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7" w:name="_Toc214475428"/>
      <w:r w:rsidRPr="00E31AB9">
        <w:rPr>
          <w:rFonts w:ascii="Sakkal Majalla" w:eastAsia="Times New Roman" w:hAnsi="Sakkal Majalla" w:cs="Sakkal Majalla"/>
          <w:b/>
          <w:bCs/>
          <w:kern w:val="0"/>
          <w:sz w:val="28"/>
          <w:szCs w:val="28"/>
          <w14:ligatures w14:val="none"/>
        </w:rPr>
        <w:t>Employee Motivation in Saudi Arabia: An Investigation into the Higher Education Sector</w:t>
      </w:r>
      <w:bookmarkEnd w:id="7"/>
    </w:p>
    <w:p w14:paraId="54A25178" w14:textId="37171630" w:rsidR="00B63203" w:rsidRPr="00E31AB9" w:rsidRDefault="00B63203" w:rsidP="007C7ECC">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r w:rsidRPr="00E31AB9">
        <w:rPr>
          <w:rFonts w:ascii="Sakkal Majalla" w:eastAsia="Times New Roman" w:hAnsi="Sakkal Majalla" w:cs="Sakkal Majalla"/>
          <w:b/>
          <w:bCs/>
          <w:kern w:val="0"/>
          <w:sz w:val="28"/>
          <w:szCs w:val="28"/>
          <w14:ligatures w14:val="none"/>
        </w:rPr>
        <w:t> </w:t>
      </w:r>
      <w:bookmarkStart w:id="8" w:name="_Toc214475429"/>
      <w:r w:rsidRPr="00E31AB9">
        <w:rPr>
          <w:rFonts w:ascii="Sakkal Majalla" w:eastAsia="Times New Roman" w:hAnsi="Sakkal Majalla" w:cs="Sakkal Majalla"/>
          <w:b/>
          <w:bCs/>
          <w:kern w:val="0"/>
          <w:sz w:val="28"/>
          <w:szCs w:val="28"/>
          <w14:ligatures w14:val="none"/>
        </w:rPr>
        <w:t>(</w:t>
      </w:r>
      <w:proofErr w:type="spellStart"/>
      <w:r w:rsidRPr="00E31AB9">
        <w:rPr>
          <w:rFonts w:ascii="Sakkal Majalla" w:eastAsia="Times New Roman" w:hAnsi="Sakkal Majalla" w:cs="Sakkal Majalla"/>
          <w:b/>
          <w:bCs/>
          <w:kern w:val="0"/>
          <w:sz w:val="28"/>
          <w:szCs w:val="28"/>
          <w14:ligatures w14:val="none"/>
        </w:rPr>
        <w:t>Fallatah</w:t>
      </w:r>
      <w:proofErr w:type="spellEnd"/>
      <w:r w:rsidRPr="00E31AB9">
        <w:rPr>
          <w:rFonts w:ascii="Sakkal Majalla" w:eastAsia="Times New Roman" w:hAnsi="Sakkal Majalla" w:cs="Sakkal Majalla"/>
          <w:b/>
          <w:bCs/>
          <w:kern w:val="0"/>
          <w:sz w:val="28"/>
          <w:szCs w:val="28"/>
          <w14:ligatures w14:val="none"/>
        </w:rPr>
        <w:t xml:space="preserve"> &amp; Syed) — (</w:t>
      </w:r>
      <w:r w:rsidRPr="00E31AB9">
        <w:rPr>
          <w:rFonts w:ascii="Sakkal Majalla" w:eastAsia="Times New Roman" w:hAnsi="Sakkal Majalla" w:cs="Sakkal Majalla"/>
          <w:b/>
          <w:bCs/>
          <w:kern w:val="0"/>
          <w:sz w:val="28"/>
          <w:szCs w:val="28"/>
          <w:rtl/>
          <w14:ligatures w14:val="none"/>
        </w:rPr>
        <w:t xml:space="preserve">متاح أجزاء منه عبر </w:t>
      </w:r>
      <w:r w:rsidRPr="00E31AB9">
        <w:rPr>
          <w:rFonts w:ascii="Sakkal Majalla" w:eastAsia="Times New Roman" w:hAnsi="Sakkal Majalla" w:cs="Sakkal Majalla"/>
          <w:b/>
          <w:bCs/>
          <w:kern w:val="0"/>
          <w:sz w:val="28"/>
          <w:szCs w:val="28"/>
          <w14:ligatures w14:val="none"/>
        </w:rPr>
        <w:t>Springer / ResearchGate)</w:t>
      </w:r>
      <w:bookmarkEnd w:id="8"/>
    </w:p>
    <w:p w14:paraId="3FD47D84" w14:textId="262D68B8" w:rsidR="00B63203" w:rsidRPr="00E31AB9" w:rsidRDefault="00B63203" w:rsidP="007C7EC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الملخّص والمنهج: عمل أكاديمي يحقق في صيغ الدافعية داخل مؤسسات التعليم العالي السعودية، مستخدمًا منهجًا مختلطًا (مقابلات شبه-منظمة واستبانة). يقيّم مدى ملاءمة نظريات الحاجات الغربية (</w:t>
      </w:r>
      <w:r w:rsidRPr="00E31AB9">
        <w:rPr>
          <w:rFonts w:ascii="Sakkal Majalla" w:eastAsiaTheme="minorEastAsia" w:hAnsi="Sakkal Majalla" w:cs="Sakkal Majalla"/>
          <w:kern w:val="0"/>
          <w:sz w:val="24"/>
          <w:szCs w:val="24"/>
          <w14:ligatures w14:val="none"/>
        </w:rPr>
        <w:t xml:space="preserve">Maslow، </w:t>
      </w:r>
      <w:proofErr w:type="spellStart"/>
      <w:r w:rsidRPr="00E31AB9">
        <w:rPr>
          <w:rFonts w:ascii="Sakkal Majalla" w:eastAsiaTheme="minorEastAsia" w:hAnsi="Sakkal Majalla" w:cs="Sakkal Majalla"/>
          <w:kern w:val="0"/>
          <w:sz w:val="24"/>
          <w:szCs w:val="24"/>
          <w14:ligatures w14:val="none"/>
        </w:rPr>
        <w:t>Herzberg</w:t>
      </w:r>
      <w:proofErr w:type="spellEnd"/>
      <w:r w:rsidRPr="00E31AB9">
        <w:rPr>
          <w:rFonts w:ascii="Sakkal Majalla" w:eastAsiaTheme="minorEastAsia" w:hAnsi="Sakkal Majalla" w:cs="Sakkal Majalla"/>
          <w:kern w:val="0"/>
          <w:sz w:val="24"/>
          <w:szCs w:val="24"/>
          <w:rtl/>
          <w14:ligatures w14:val="none"/>
        </w:rPr>
        <w:t xml:space="preserve">) للسياق السعودي ويقدّم بدائل سياقية.  </w:t>
      </w:r>
    </w:p>
    <w:p w14:paraId="0E58A771" w14:textId="596F8425" w:rsidR="00B63203" w:rsidRPr="00E31AB9" w:rsidRDefault="00B63203" w:rsidP="007C7EC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النتائج الأساسية: يخلص العمل إلى أن ترتيب الحاجات في السياق السعودي يختلف عن النموذج الكلاسيكي — الحاجات الجماعية والقيم الدينية تلعب دورًا أقوى، كما أن المكافآت غير المادية (التقدير، الانتماء للمؤسسة) لها أثر أكبر من المتوقع.</w:t>
      </w:r>
    </w:p>
    <w:p w14:paraId="7A1C4009" w14:textId="77777777" w:rsidR="00B63203" w:rsidRPr="00E31AB9" w:rsidRDefault="00B63203" w:rsidP="00B6320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084465">
        <w:rPr>
          <w:rFonts w:ascii="Sakkal Majalla" w:eastAsiaTheme="minorEastAsia" w:hAnsi="Sakkal Majalla" w:cs="Sakkal Majalla"/>
          <w:b/>
          <w:bCs/>
          <w:kern w:val="0"/>
          <w:sz w:val="24"/>
          <w:szCs w:val="24"/>
          <w:rtl/>
          <w14:ligatures w14:val="none"/>
        </w:rPr>
        <w:t>نقد وتقييم</w:t>
      </w:r>
      <w:r w:rsidRPr="00E31AB9">
        <w:rPr>
          <w:rFonts w:ascii="Sakkal Majalla" w:eastAsiaTheme="minorEastAsia" w:hAnsi="Sakkal Majalla" w:cs="Sakkal Majalla"/>
          <w:kern w:val="0"/>
          <w:sz w:val="24"/>
          <w:szCs w:val="24"/>
          <w:rtl/>
          <w14:ligatures w14:val="none"/>
        </w:rPr>
        <w:t>:</w:t>
      </w:r>
    </w:p>
    <w:p w14:paraId="28D19CFF" w14:textId="77777777" w:rsidR="00B63203" w:rsidRPr="00E31AB9" w:rsidRDefault="00B63203" w:rsidP="00FB4D0B">
      <w:pPr>
        <w:numPr>
          <w:ilvl w:val="0"/>
          <w:numId w:val="1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نقاط القوة: دراسة عميقة سياقيًا وتقدم أدلة نوعية وكمية قيمة؛ توضح خطأ الاعتماد الأعمى على نماذج غربية دون تكييف.</w:t>
      </w:r>
    </w:p>
    <w:p w14:paraId="0C80A28E" w14:textId="77777777" w:rsidR="00B63203" w:rsidRPr="00E31AB9" w:rsidRDefault="00B63203" w:rsidP="00FB4D0B">
      <w:pPr>
        <w:numPr>
          <w:ilvl w:val="0"/>
          <w:numId w:val="1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نقاط الضعف: تركيزها على قطاع التعليم العالي فقط (قابلية التعميم على قطاعات أخرى محدودة)، وعَيّنة الدراسة قد تكون متجانسة نسبيًا (أساتذة/موظفو جامعات)، لذا قد لا تعكس تنوع القطاعات الربحي/غير الربحي.</w:t>
      </w:r>
    </w:p>
    <w:p w14:paraId="3DE8D2BD" w14:textId="77777777" w:rsidR="00B63203" w:rsidRPr="00E31AB9" w:rsidRDefault="00B63203" w:rsidP="00FB4D0B">
      <w:pPr>
        <w:numPr>
          <w:ilvl w:val="0"/>
          <w:numId w:val="1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ملاءمتها لبحثنا: مصدر نظري ومنهجي ممتاز لفهم كيف يجب تصميم أدوات قياس التحفيز والتطوير بما يتناسب مع الثقافة المحلية، وسنستفيد من توصيتها بتعديل مقاييس الحوافز غير المادية.  </w:t>
      </w:r>
    </w:p>
    <w:p w14:paraId="27E97C7F" w14:textId="417E75B8" w:rsidR="00B63203" w:rsidRPr="00E31AB9" w:rsidRDefault="00B63203" w:rsidP="00B63203">
      <w:pPr>
        <w:bidi w:val="0"/>
        <w:spacing w:after="0" w:line="240" w:lineRule="auto"/>
        <w:rPr>
          <w:rFonts w:ascii="Sakkal Majalla" w:eastAsia="Times New Roman" w:hAnsi="Sakkal Majalla" w:cs="Sakkal Majalla"/>
          <w:kern w:val="0"/>
          <w:sz w:val="24"/>
          <w:szCs w:val="24"/>
          <w:rtl/>
          <w14:ligatures w14:val="none"/>
        </w:rPr>
      </w:pPr>
    </w:p>
    <w:p w14:paraId="1B70480E" w14:textId="77777777" w:rsidR="00EA6817" w:rsidRPr="00E31AB9" w:rsidRDefault="00B63203" w:rsidP="00027B0E">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9" w:name="_Toc214475430"/>
      <w:r w:rsidRPr="00E31AB9">
        <w:rPr>
          <w:rFonts w:ascii="Sakkal Majalla" w:eastAsia="Times New Roman" w:hAnsi="Sakkal Majalla" w:cs="Sakkal Majalla"/>
          <w:b/>
          <w:bCs/>
          <w:kern w:val="0"/>
          <w:sz w:val="28"/>
          <w:szCs w:val="28"/>
          <w:rtl/>
          <w14:ligatures w14:val="none"/>
        </w:rPr>
        <w:t xml:space="preserve">4) </w:t>
      </w:r>
      <w:r w:rsidR="00EA6817" w:rsidRPr="00E31AB9">
        <w:rPr>
          <w:rFonts w:ascii="Sakkal Majalla" w:eastAsia="Times New Roman" w:hAnsi="Sakkal Majalla" w:cs="Sakkal Majalla"/>
          <w:b/>
          <w:bCs/>
          <w:kern w:val="0"/>
          <w:sz w:val="28"/>
          <w:szCs w:val="28"/>
          <w:rtl/>
          <w14:ligatures w14:val="none"/>
        </w:rPr>
        <w:t>دراسة تحليلية:</w:t>
      </w:r>
      <w:bookmarkEnd w:id="9"/>
      <w:r w:rsidR="00EA6817" w:rsidRPr="00E31AB9">
        <w:rPr>
          <w:rFonts w:ascii="Sakkal Majalla" w:eastAsia="Times New Roman" w:hAnsi="Sakkal Majalla" w:cs="Sakkal Majalla"/>
          <w:b/>
          <w:bCs/>
          <w:kern w:val="0"/>
          <w:sz w:val="28"/>
          <w:szCs w:val="28"/>
          <w:rtl/>
          <w14:ligatures w14:val="none"/>
        </w:rPr>
        <w:t> </w:t>
      </w:r>
    </w:p>
    <w:p w14:paraId="3D8905B9" w14:textId="77777777" w:rsidR="00EA6817" w:rsidRPr="00E31AB9" w:rsidRDefault="00EA6817" w:rsidP="00027B0E">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10" w:name="_Toc214475431"/>
      <w:r w:rsidRPr="00E31AB9">
        <w:rPr>
          <w:rFonts w:ascii="Sakkal Majalla" w:eastAsia="Times New Roman" w:hAnsi="Sakkal Majalla" w:cs="Sakkal Majalla"/>
          <w:b/>
          <w:bCs/>
          <w:kern w:val="0"/>
          <w:sz w:val="28"/>
          <w:szCs w:val="28"/>
          <w14:ligatures w14:val="none"/>
        </w:rPr>
        <w:t>National Human Resource Development in Transitioning Societies — The Case of Saudi Arabia</w:t>
      </w:r>
      <w:bookmarkEnd w:id="10"/>
    </w:p>
    <w:p w14:paraId="4CAD635F" w14:textId="77777777" w:rsidR="00EA6817" w:rsidRPr="00E31AB9" w:rsidRDefault="00EA6817" w:rsidP="00027B0E">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r w:rsidRPr="00E31AB9">
        <w:rPr>
          <w:rFonts w:ascii="Sakkal Majalla" w:eastAsia="Times New Roman" w:hAnsi="Sakkal Majalla" w:cs="Sakkal Majalla"/>
          <w:b/>
          <w:bCs/>
          <w:kern w:val="0"/>
          <w:sz w:val="28"/>
          <w:szCs w:val="28"/>
          <w14:ligatures w14:val="none"/>
        </w:rPr>
        <w:t> </w:t>
      </w:r>
      <w:bookmarkStart w:id="11" w:name="_Toc214475432"/>
      <w:r w:rsidRPr="00E31AB9">
        <w:rPr>
          <w:rFonts w:ascii="Sakkal Majalla" w:eastAsia="Times New Roman" w:hAnsi="Sakkal Majalla" w:cs="Sakkal Majalla"/>
          <w:b/>
          <w:bCs/>
          <w:kern w:val="0"/>
          <w:sz w:val="28"/>
          <w:szCs w:val="28"/>
          <w14:ligatures w14:val="none"/>
        </w:rPr>
        <w:t xml:space="preserve">— </w:t>
      </w:r>
      <w:proofErr w:type="spellStart"/>
      <w:r w:rsidRPr="00E31AB9">
        <w:rPr>
          <w:rFonts w:ascii="Sakkal Majalla" w:eastAsia="Times New Roman" w:hAnsi="Sakkal Majalla" w:cs="Sakkal Majalla"/>
          <w:b/>
          <w:bCs/>
          <w:kern w:val="0"/>
          <w:sz w:val="28"/>
          <w:szCs w:val="28"/>
          <w14:ligatures w14:val="none"/>
        </w:rPr>
        <w:t>Samarin</w:t>
      </w:r>
      <w:proofErr w:type="spellEnd"/>
      <w:r w:rsidRPr="00E31AB9">
        <w:rPr>
          <w:rFonts w:ascii="Sakkal Majalla" w:eastAsia="Times New Roman" w:hAnsi="Sakkal Majalla" w:cs="Sakkal Majalla"/>
          <w:b/>
          <w:bCs/>
          <w:kern w:val="0"/>
          <w:sz w:val="28"/>
          <w:szCs w:val="28"/>
          <w14:ligatures w14:val="none"/>
        </w:rPr>
        <w:t xml:space="preserve"> &amp; </w:t>
      </w:r>
      <w:proofErr w:type="spellStart"/>
      <w:r w:rsidRPr="00E31AB9">
        <w:rPr>
          <w:rFonts w:ascii="Sakkal Majalla" w:eastAsia="Times New Roman" w:hAnsi="Sakkal Majalla" w:cs="Sakkal Majalla"/>
          <w:b/>
          <w:bCs/>
          <w:kern w:val="0"/>
          <w:sz w:val="28"/>
          <w:szCs w:val="28"/>
          <w14:ligatures w14:val="none"/>
        </w:rPr>
        <w:t>Al-Asfour</w:t>
      </w:r>
      <w:proofErr w:type="spellEnd"/>
      <w:r w:rsidRPr="00E31AB9">
        <w:rPr>
          <w:rFonts w:ascii="Sakkal Majalla" w:eastAsia="Times New Roman" w:hAnsi="Sakkal Majalla" w:cs="Sakkal Majalla"/>
          <w:b/>
          <w:bCs/>
          <w:kern w:val="0"/>
          <w:sz w:val="28"/>
          <w:szCs w:val="28"/>
          <w14:ligatures w14:val="none"/>
        </w:rPr>
        <w:t xml:space="preserve"> (2023) (paper)</w:t>
      </w:r>
      <w:bookmarkEnd w:id="11"/>
    </w:p>
    <w:p w14:paraId="32CA1332" w14:textId="77777777" w:rsidR="00EA6817" w:rsidRPr="00E31AB9" w:rsidRDefault="00EA6817" w:rsidP="00027B0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الملخّص والمنهج: تحليل سياسات </w:t>
      </w:r>
      <w:r w:rsidRPr="00E31AB9">
        <w:rPr>
          <w:rFonts w:ascii="Sakkal Majalla" w:eastAsiaTheme="minorEastAsia" w:hAnsi="Sakkal Majalla" w:cs="Sakkal Majalla"/>
          <w:kern w:val="0"/>
          <w:sz w:val="24"/>
          <w:szCs w:val="24"/>
          <w14:ligatures w14:val="none"/>
        </w:rPr>
        <w:t>NHRD</w:t>
      </w:r>
      <w:r w:rsidRPr="00E31AB9">
        <w:rPr>
          <w:rFonts w:ascii="Sakkal Majalla" w:eastAsiaTheme="minorEastAsia" w:hAnsi="Sakkal Majalla" w:cs="Sakkal Majalla"/>
          <w:kern w:val="0"/>
          <w:sz w:val="24"/>
          <w:szCs w:val="24"/>
          <w:rtl/>
          <w14:ligatures w14:val="none"/>
        </w:rPr>
        <w:t xml:space="preserve"> في السعودية في إطار الانتقال إلى اقتصاد المعرفة، يستعرض السياسات والتحديات والاستراتيجيات المقترحة.  </w:t>
      </w:r>
    </w:p>
    <w:p w14:paraId="0D4F3D48" w14:textId="77777777" w:rsidR="00EA6817" w:rsidRPr="00E31AB9" w:rsidRDefault="00EA6817" w:rsidP="00027B0E">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E46F4">
        <w:rPr>
          <w:rFonts w:ascii="Sakkal Majalla" w:eastAsiaTheme="minorEastAsia" w:hAnsi="Sakkal Majalla" w:cs="Sakkal Majalla"/>
          <w:b/>
          <w:bCs/>
          <w:kern w:val="0"/>
          <w:sz w:val="24"/>
          <w:szCs w:val="24"/>
          <w:rtl/>
          <w14:ligatures w14:val="none"/>
        </w:rPr>
        <w:t>نقد وتقييم</w:t>
      </w:r>
      <w:r w:rsidRPr="00E31AB9">
        <w:rPr>
          <w:rFonts w:ascii="Sakkal Majalla" w:eastAsiaTheme="minorEastAsia" w:hAnsi="Sakkal Majalla" w:cs="Sakkal Majalla"/>
          <w:kern w:val="0"/>
          <w:sz w:val="24"/>
          <w:szCs w:val="24"/>
          <w:rtl/>
          <w14:ligatures w14:val="none"/>
        </w:rPr>
        <w:t>:</w:t>
      </w:r>
    </w:p>
    <w:p w14:paraId="33EEBE03" w14:textId="77777777" w:rsidR="00EA6817" w:rsidRPr="00E31AB9" w:rsidRDefault="00EA6817" w:rsidP="00EA6817">
      <w:pPr>
        <w:numPr>
          <w:ilvl w:val="0"/>
          <w:numId w:val="1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نقاط القوة: إطار سياساتي عالي المستوى يوضح الترابط بين برامج وطنية (</w:t>
      </w:r>
      <w:r w:rsidRPr="00E31AB9">
        <w:rPr>
          <w:rFonts w:ascii="Sakkal Majalla" w:eastAsiaTheme="minorEastAsia" w:hAnsi="Sakkal Majalla" w:cs="Sakkal Majalla"/>
          <w:kern w:val="0"/>
          <w:sz w:val="24"/>
          <w:szCs w:val="24"/>
          <w14:ligatures w14:val="none"/>
        </w:rPr>
        <w:t>HCDP, HRDF</w:t>
      </w:r>
      <w:r w:rsidRPr="00E31AB9">
        <w:rPr>
          <w:rFonts w:ascii="Sakkal Majalla" w:eastAsiaTheme="minorEastAsia" w:hAnsi="Sakkal Majalla" w:cs="Sakkal Majalla"/>
          <w:kern w:val="0"/>
          <w:sz w:val="24"/>
          <w:szCs w:val="24"/>
          <w:rtl/>
          <w14:ligatures w14:val="none"/>
        </w:rPr>
        <w:t>) والنتائج المنشودة في سوق العمل.</w:t>
      </w:r>
    </w:p>
    <w:p w14:paraId="68FC3E2C" w14:textId="77777777" w:rsidR="00EA6817" w:rsidRPr="00E31AB9" w:rsidRDefault="00EA6817" w:rsidP="00EA6817">
      <w:pPr>
        <w:numPr>
          <w:ilvl w:val="0"/>
          <w:numId w:val="1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نقاط الضعف: تركيزه على السياسات الوطنية يجعله أقل عملية على مستوى المنظمات الفردية (بحاجة لمزيد من دراسات الحالة والبيانات الميدانية).</w:t>
      </w:r>
    </w:p>
    <w:p w14:paraId="2FEA09F5" w14:textId="77777777" w:rsidR="00EA6817" w:rsidRPr="00E31AB9" w:rsidRDefault="00EA6817" w:rsidP="00EA6817">
      <w:pPr>
        <w:numPr>
          <w:ilvl w:val="0"/>
          <w:numId w:val="1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ملاءمتها لبحثنا: سند نظري لوضع توصيات البحث في سياق السياسات الوطنية وربط النتائج بتوجهات رؤية 2030.  </w:t>
      </w:r>
    </w:p>
    <w:p w14:paraId="408CCC07" w14:textId="77777777" w:rsidR="00EA6817" w:rsidRPr="00E31AB9" w:rsidRDefault="00EA6817" w:rsidP="00027B0E">
      <w:pPr>
        <w:bidi w:val="0"/>
        <w:spacing w:after="0" w:line="240" w:lineRule="auto"/>
        <w:rPr>
          <w:rFonts w:ascii="Sakkal Majalla" w:eastAsia="Times New Roman" w:hAnsi="Sakkal Majalla" w:cs="Sakkal Majalla"/>
          <w:kern w:val="0"/>
          <w:sz w:val="24"/>
          <w:szCs w:val="24"/>
          <w:rtl/>
          <w14:ligatures w14:val="none"/>
        </w:rPr>
      </w:pPr>
    </w:p>
    <w:p w14:paraId="747C0214" w14:textId="77777777" w:rsidR="00EA6817" w:rsidRPr="00E31AB9" w:rsidRDefault="00EA6817" w:rsidP="00027B0E">
      <w:pPr>
        <w:bidi w:val="0"/>
        <w:spacing w:after="0" w:line="240" w:lineRule="auto"/>
        <w:rPr>
          <w:rFonts w:ascii="Sakkal Majalla" w:eastAsia="Times New Roman" w:hAnsi="Sakkal Majalla" w:cs="Sakkal Majalla"/>
          <w:kern w:val="0"/>
          <w:sz w:val="24"/>
          <w:szCs w:val="24"/>
          <w:rtl/>
          <w14:ligatures w14:val="none"/>
        </w:rPr>
      </w:pPr>
    </w:p>
    <w:p w14:paraId="480624C0" w14:textId="5468BBCA" w:rsidR="00B63203" w:rsidRPr="00E31AB9" w:rsidRDefault="00B63203" w:rsidP="00EA6817">
      <w:pPr>
        <w:bidi w:val="0"/>
        <w:spacing w:before="100" w:beforeAutospacing="1" w:after="100" w:afterAutospacing="1" w:line="240" w:lineRule="auto"/>
        <w:jc w:val="right"/>
        <w:outlineLvl w:val="1"/>
        <w:rPr>
          <w:rFonts w:ascii="Sakkal Majalla" w:eastAsia="Times New Roman" w:hAnsi="Sakkal Majalla" w:cs="Sakkal Majalla"/>
          <w:kern w:val="0"/>
          <w:sz w:val="24"/>
          <w:szCs w:val="24"/>
          <w:rtl/>
          <w14:ligatures w14:val="none"/>
        </w:rPr>
      </w:pPr>
    </w:p>
    <w:p w14:paraId="1FDAA172" w14:textId="77777777" w:rsidR="00C47E9F" w:rsidRPr="00E31AB9" w:rsidRDefault="00B63203" w:rsidP="00027B0E">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2" w:name="_Toc214475433"/>
      <w:r w:rsidRPr="00E31AB9">
        <w:rPr>
          <w:rFonts w:ascii="Sakkal Majalla" w:eastAsia="Times New Roman" w:hAnsi="Sakkal Majalla" w:cs="Sakkal Majalla"/>
          <w:b/>
          <w:bCs/>
          <w:kern w:val="0"/>
          <w:sz w:val="28"/>
          <w:szCs w:val="28"/>
          <w:rtl/>
          <w14:ligatures w14:val="none"/>
        </w:rPr>
        <w:t xml:space="preserve">5) </w:t>
      </w:r>
      <w:r w:rsidR="00C47E9F" w:rsidRPr="00E31AB9">
        <w:rPr>
          <w:rFonts w:ascii="Sakkal Majalla" w:eastAsia="Times New Roman" w:hAnsi="Sakkal Majalla" w:cs="Sakkal Majalla"/>
          <w:b/>
          <w:bCs/>
          <w:kern w:val="0"/>
          <w:sz w:val="28"/>
          <w:szCs w:val="28"/>
          <w:rtl/>
          <w14:ligatures w14:val="none"/>
        </w:rPr>
        <w:t>دراسة حالة/بحث:</w:t>
      </w:r>
      <w:bookmarkEnd w:id="12"/>
      <w:r w:rsidR="00C47E9F" w:rsidRPr="00E31AB9">
        <w:rPr>
          <w:rFonts w:ascii="Sakkal Majalla" w:eastAsia="Times New Roman" w:hAnsi="Sakkal Majalla" w:cs="Sakkal Majalla"/>
          <w:b/>
          <w:bCs/>
          <w:kern w:val="0"/>
          <w:sz w:val="28"/>
          <w:szCs w:val="28"/>
          <w:rtl/>
          <w14:ligatures w14:val="none"/>
        </w:rPr>
        <w:t> </w:t>
      </w:r>
    </w:p>
    <w:p w14:paraId="21704824" w14:textId="77777777" w:rsidR="00C47E9F" w:rsidRPr="00E31AB9" w:rsidRDefault="00C47E9F" w:rsidP="00027B0E">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13" w:name="_Toc214475434"/>
      <w:r w:rsidRPr="00E31AB9">
        <w:rPr>
          <w:rFonts w:ascii="Sakkal Majalla" w:eastAsia="Times New Roman" w:hAnsi="Sakkal Majalla" w:cs="Sakkal Majalla"/>
          <w:b/>
          <w:bCs/>
          <w:kern w:val="0"/>
          <w:sz w:val="28"/>
          <w:szCs w:val="28"/>
          <w14:ligatures w14:val="none"/>
        </w:rPr>
        <w:t xml:space="preserve">Non-profit </w:t>
      </w:r>
      <w:proofErr w:type="spellStart"/>
      <w:r w:rsidRPr="00E31AB9">
        <w:rPr>
          <w:rFonts w:ascii="Sakkal Majalla" w:eastAsia="Times New Roman" w:hAnsi="Sakkal Majalla" w:cs="Sakkal Majalla"/>
          <w:b/>
          <w:bCs/>
          <w:kern w:val="0"/>
          <w:sz w:val="28"/>
          <w:szCs w:val="28"/>
          <w14:ligatures w14:val="none"/>
        </w:rPr>
        <w:t>Organisations</w:t>
      </w:r>
      <w:proofErr w:type="spellEnd"/>
      <w:r w:rsidRPr="00E31AB9">
        <w:rPr>
          <w:rFonts w:ascii="Sakkal Majalla" w:eastAsia="Times New Roman" w:hAnsi="Sakkal Majalla" w:cs="Sakkal Majalla"/>
          <w:b/>
          <w:bCs/>
          <w:kern w:val="0"/>
          <w:sz w:val="28"/>
          <w:szCs w:val="28"/>
          <w14:ligatures w14:val="none"/>
        </w:rPr>
        <w:t>’ capacity-building in small cities (Saudi Arabia)</w:t>
      </w:r>
      <w:bookmarkEnd w:id="13"/>
    </w:p>
    <w:p w14:paraId="6B8C499E" w14:textId="77777777" w:rsidR="00C47E9F" w:rsidRPr="00E31AB9" w:rsidRDefault="00C47E9F" w:rsidP="00027B0E">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r w:rsidRPr="00E31AB9">
        <w:rPr>
          <w:rFonts w:ascii="Sakkal Majalla" w:eastAsia="Times New Roman" w:hAnsi="Sakkal Majalla" w:cs="Sakkal Majalla"/>
          <w:b/>
          <w:bCs/>
          <w:kern w:val="0"/>
          <w:sz w:val="28"/>
          <w:szCs w:val="28"/>
          <w14:ligatures w14:val="none"/>
        </w:rPr>
        <w:t> </w:t>
      </w:r>
      <w:bookmarkStart w:id="14" w:name="_Toc214475435"/>
      <w:r w:rsidRPr="00E31AB9">
        <w:rPr>
          <w:rFonts w:ascii="Sakkal Majalla" w:eastAsia="Times New Roman" w:hAnsi="Sakkal Majalla" w:cs="Sakkal Majalla"/>
          <w:b/>
          <w:bCs/>
          <w:kern w:val="0"/>
          <w:sz w:val="28"/>
          <w:szCs w:val="28"/>
          <w14:ligatures w14:val="none"/>
        </w:rPr>
        <w:t xml:space="preserve">— </w:t>
      </w:r>
      <w:proofErr w:type="spellStart"/>
      <w:r w:rsidRPr="00E31AB9">
        <w:rPr>
          <w:rFonts w:ascii="Sakkal Majalla" w:eastAsia="Times New Roman" w:hAnsi="Sakkal Majalla" w:cs="Sakkal Majalla"/>
          <w:b/>
          <w:bCs/>
          <w:kern w:val="0"/>
          <w:sz w:val="28"/>
          <w:szCs w:val="28"/>
          <w14:ligatures w14:val="none"/>
        </w:rPr>
        <w:t>Albagieh</w:t>
      </w:r>
      <w:proofErr w:type="spellEnd"/>
      <w:r w:rsidRPr="00E31AB9">
        <w:rPr>
          <w:rFonts w:ascii="Sakkal Majalla" w:eastAsia="Times New Roman" w:hAnsi="Sakkal Majalla" w:cs="Sakkal Majalla"/>
          <w:b/>
          <w:bCs/>
          <w:kern w:val="0"/>
          <w:sz w:val="28"/>
          <w:szCs w:val="28"/>
          <w14:ligatures w14:val="none"/>
        </w:rPr>
        <w:t xml:space="preserve"> (2022) (thesis PDF)</w:t>
      </w:r>
      <w:bookmarkEnd w:id="14"/>
    </w:p>
    <w:p w14:paraId="7FF1299B" w14:textId="77777777" w:rsidR="00C47E9F" w:rsidRPr="00E31AB9" w:rsidRDefault="00C47E9F" w:rsidP="00027B0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الملخّص والمنهج: أطروحة تقيّم برامج بناء القدرات للمنظمات غير الربحية في المدن الصغيرة بالمملكة (دراسة حالة، منهج نوعي وكمّي).  </w:t>
      </w:r>
    </w:p>
    <w:p w14:paraId="61D61F36" w14:textId="77777777" w:rsidR="00C47E9F" w:rsidRPr="00E31AB9" w:rsidRDefault="00C47E9F" w:rsidP="00027B0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النتائج الأساسية: فجوات كبيرة في التدريب المهني، ضعف نظم الحوافز، واعتماد كبير على متطوعين بلا حوافز مهنية؛ كما أن المنظمات الصغيرة تعاني توفر قيادات ذات خبرة.</w:t>
      </w:r>
    </w:p>
    <w:p w14:paraId="6E7836DA" w14:textId="77777777" w:rsidR="00C47E9F" w:rsidRPr="00912992" w:rsidRDefault="00C47E9F" w:rsidP="00027B0E">
      <w:pPr>
        <w:spacing w:before="100" w:beforeAutospacing="1" w:after="100" w:afterAutospacing="1" w:line="240" w:lineRule="auto"/>
        <w:rPr>
          <w:rFonts w:ascii="Sakkal Majalla" w:eastAsiaTheme="minorEastAsia" w:hAnsi="Sakkal Majalla" w:cs="Sakkal Majalla"/>
          <w:b/>
          <w:bCs/>
          <w:kern w:val="0"/>
          <w:sz w:val="24"/>
          <w:szCs w:val="24"/>
          <w14:ligatures w14:val="none"/>
        </w:rPr>
      </w:pPr>
      <w:r w:rsidRPr="00912992">
        <w:rPr>
          <w:rFonts w:ascii="Sakkal Majalla" w:eastAsiaTheme="minorEastAsia" w:hAnsi="Sakkal Majalla" w:cs="Sakkal Majalla"/>
          <w:b/>
          <w:bCs/>
          <w:kern w:val="0"/>
          <w:sz w:val="24"/>
          <w:szCs w:val="24"/>
          <w:rtl/>
          <w14:ligatures w14:val="none"/>
        </w:rPr>
        <w:t>نقد وتقييم:</w:t>
      </w:r>
    </w:p>
    <w:p w14:paraId="14DD3A0A" w14:textId="77777777" w:rsidR="00C47E9F" w:rsidRPr="00E31AB9" w:rsidRDefault="00C47E9F" w:rsidP="00C47E9F">
      <w:pPr>
        <w:numPr>
          <w:ilvl w:val="0"/>
          <w:numId w:val="1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نقاط القوة: تركيز ميداني مهم يغطي الفجوات في القطاع غير الربحي ويقدم توصيات قابلة للتطبيق.</w:t>
      </w:r>
    </w:p>
    <w:p w14:paraId="06085A3E" w14:textId="77777777" w:rsidR="00C47E9F" w:rsidRPr="00E31AB9" w:rsidRDefault="00C47E9F" w:rsidP="00C47E9F">
      <w:pPr>
        <w:numPr>
          <w:ilvl w:val="0"/>
          <w:numId w:val="1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نقاط الضعف: عيّنات المدن الصغيرة قد لا تمثل مؤسسات العاصمة والقطاع الخاص؛ ومع ذلك، تكشف نقاط ضعف مهمة.</w:t>
      </w:r>
    </w:p>
    <w:p w14:paraId="097AB061" w14:textId="77777777" w:rsidR="00C47E9F" w:rsidRPr="00E31AB9" w:rsidRDefault="00C47E9F" w:rsidP="00C47E9F">
      <w:pPr>
        <w:numPr>
          <w:ilvl w:val="0"/>
          <w:numId w:val="1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ملاءمتها لبحثنا: تدعم الحاجة لدراسة مقارنة لأنماط التحفيز والتطوير بين المؤسسات الصغيرة (غير الربحية) والمؤسسات الربحية الأكبر.  </w:t>
      </w:r>
    </w:p>
    <w:p w14:paraId="7423EBAE" w14:textId="77777777" w:rsidR="00871605" w:rsidRPr="00E31AB9" w:rsidRDefault="00B63203" w:rsidP="00027B0E">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5" w:name="_Toc214475436"/>
      <w:r w:rsidRPr="00E31AB9">
        <w:rPr>
          <w:rFonts w:ascii="Sakkal Majalla" w:eastAsia="Times New Roman" w:hAnsi="Sakkal Majalla" w:cs="Sakkal Majalla"/>
          <w:b/>
          <w:bCs/>
          <w:kern w:val="0"/>
          <w:sz w:val="28"/>
          <w:szCs w:val="28"/>
          <w:rtl/>
          <w14:ligatures w14:val="none"/>
        </w:rPr>
        <w:t xml:space="preserve">6) </w:t>
      </w:r>
      <w:r w:rsidR="00871605" w:rsidRPr="00E31AB9">
        <w:rPr>
          <w:rFonts w:ascii="Sakkal Majalla" w:eastAsia="Times New Roman" w:hAnsi="Sakkal Majalla" w:cs="Sakkal Majalla"/>
          <w:b/>
          <w:bCs/>
          <w:kern w:val="0"/>
          <w:sz w:val="28"/>
          <w:szCs w:val="28"/>
          <w:rtl/>
          <w14:ligatures w14:val="none"/>
        </w:rPr>
        <w:t>ورقة ميدانية/تقرير موجز:</w:t>
      </w:r>
      <w:bookmarkEnd w:id="15"/>
      <w:r w:rsidR="00871605" w:rsidRPr="00E31AB9">
        <w:rPr>
          <w:rFonts w:ascii="Sakkal Majalla" w:eastAsia="Times New Roman" w:hAnsi="Sakkal Majalla" w:cs="Sakkal Majalla"/>
          <w:b/>
          <w:bCs/>
          <w:kern w:val="0"/>
          <w:sz w:val="28"/>
          <w:szCs w:val="28"/>
          <w:rtl/>
          <w14:ligatures w14:val="none"/>
        </w:rPr>
        <w:t> </w:t>
      </w:r>
    </w:p>
    <w:p w14:paraId="21156AEC" w14:textId="77777777" w:rsidR="00871605" w:rsidRPr="00E31AB9" w:rsidRDefault="00871605" w:rsidP="00027B0E">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16" w:name="_Toc214475437"/>
      <w:r w:rsidRPr="00E31AB9">
        <w:rPr>
          <w:rFonts w:ascii="Sakkal Majalla" w:eastAsia="Times New Roman" w:hAnsi="Sakkal Majalla" w:cs="Sakkal Majalla"/>
          <w:b/>
          <w:bCs/>
          <w:kern w:val="0"/>
          <w:sz w:val="28"/>
          <w:szCs w:val="28"/>
          <w14:ligatures w14:val="none"/>
        </w:rPr>
        <w:t>Reaching the Future — NEET Study</w:t>
      </w:r>
      <w:bookmarkEnd w:id="16"/>
    </w:p>
    <w:p w14:paraId="4DB3AB30" w14:textId="77777777" w:rsidR="00871605" w:rsidRPr="00E31AB9" w:rsidRDefault="00871605" w:rsidP="00027B0E">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r w:rsidRPr="00E31AB9">
        <w:rPr>
          <w:rFonts w:ascii="Sakkal Majalla" w:eastAsia="Times New Roman" w:hAnsi="Sakkal Majalla" w:cs="Sakkal Majalla"/>
          <w:b/>
          <w:bCs/>
          <w:kern w:val="0"/>
          <w:sz w:val="28"/>
          <w:szCs w:val="28"/>
          <w14:ligatures w14:val="none"/>
        </w:rPr>
        <w:t> </w:t>
      </w:r>
      <w:bookmarkStart w:id="17" w:name="_Toc214475438"/>
      <w:r w:rsidRPr="00E31AB9">
        <w:rPr>
          <w:rFonts w:ascii="Sakkal Majalla" w:eastAsia="Times New Roman" w:hAnsi="Sakkal Majalla" w:cs="Sakkal Majalla"/>
          <w:b/>
          <w:bCs/>
          <w:kern w:val="0"/>
          <w:sz w:val="28"/>
          <w:szCs w:val="28"/>
          <w14:ligatures w14:val="none"/>
        </w:rPr>
        <w:t>(King Khalid Foundation, 2023)</w:t>
      </w:r>
      <w:bookmarkEnd w:id="17"/>
    </w:p>
    <w:p w14:paraId="00BB26E9" w14:textId="77777777" w:rsidR="00871605" w:rsidRPr="00E31AB9" w:rsidRDefault="00871605" w:rsidP="00027B0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الملخّص: تقرير عن فئة الشباب غير الملتحقين بالتعليم أو العمل (</w:t>
      </w:r>
      <w:r w:rsidRPr="00E31AB9">
        <w:rPr>
          <w:rFonts w:ascii="Sakkal Majalla" w:eastAsiaTheme="minorEastAsia" w:hAnsi="Sakkal Majalla" w:cs="Sakkal Majalla"/>
          <w:kern w:val="0"/>
          <w:sz w:val="24"/>
          <w:szCs w:val="24"/>
          <w14:ligatures w14:val="none"/>
        </w:rPr>
        <w:t>NEET</w:t>
      </w:r>
      <w:r w:rsidRPr="00E31AB9">
        <w:rPr>
          <w:rFonts w:ascii="Sakkal Majalla" w:eastAsiaTheme="minorEastAsia" w:hAnsi="Sakkal Majalla" w:cs="Sakkal Majalla"/>
          <w:kern w:val="0"/>
          <w:sz w:val="24"/>
          <w:szCs w:val="24"/>
          <w:rtl/>
          <w14:ligatures w14:val="none"/>
        </w:rPr>
        <w:t xml:space="preserve">) وأبعاد التدريب والتمكين والبطالة الشبابية التي تؤثر سلبًا على رأس المال البشري والإنتاجية الوطنية.  </w:t>
      </w:r>
    </w:p>
    <w:p w14:paraId="26D05D49" w14:textId="77777777" w:rsidR="00871605" w:rsidRPr="00912992" w:rsidRDefault="00871605" w:rsidP="00027B0E">
      <w:pPr>
        <w:spacing w:before="100" w:beforeAutospacing="1" w:after="100" w:afterAutospacing="1" w:line="240" w:lineRule="auto"/>
        <w:rPr>
          <w:rFonts w:ascii="Sakkal Majalla" w:eastAsiaTheme="minorEastAsia" w:hAnsi="Sakkal Majalla" w:cs="Sakkal Majalla"/>
          <w:b/>
          <w:bCs/>
          <w:kern w:val="0"/>
          <w:sz w:val="24"/>
          <w:szCs w:val="24"/>
          <w14:ligatures w14:val="none"/>
        </w:rPr>
      </w:pPr>
      <w:r w:rsidRPr="00912992">
        <w:rPr>
          <w:rFonts w:ascii="Sakkal Majalla" w:eastAsiaTheme="minorEastAsia" w:hAnsi="Sakkal Majalla" w:cs="Sakkal Majalla"/>
          <w:b/>
          <w:bCs/>
          <w:kern w:val="0"/>
          <w:sz w:val="24"/>
          <w:szCs w:val="24"/>
          <w:rtl/>
          <w14:ligatures w14:val="none"/>
        </w:rPr>
        <w:t>نقد وتقييم:</w:t>
      </w:r>
    </w:p>
    <w:p w14:paraId="22978C8B" w14:textId="77777777" w:rsidR="00871605" w:rsidRPr="00E31AB9" w:rsidRDefault="00871605" w:rsidP="00871605">
      <w:pPr>
        <w:numPr>
          <w:ilvl w:val="0"/>
          <w:numId w:val="1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نقاط القوة: يوفر بيانات ودوافع لضرورة تحسين نظم التطوير وتأهيل الشباب (ذات صلة مباشرة بجزء التطوير الوظيفي في بحثنا).</w:t>
      </w:r>
    </w:p>
    <w:p w14:paraId="2AF7795E" w14:textId="77777777" w:rsidR="00871605" w:rsidRPr="00E31AB9" w:rsidRDefault="00871605" w:rsidP="00871605">
      <w:pPr>
        <w:numPr>
          <w:ilvl w:val="0"/>
          <w:numId w:val="1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نقاط الضعف: تقرير عام على مستوى السياسات لا يقدم تحقيقًا لمنهجيات قياس الإنتاجية داخل المنظمات.</w:t>
      </w:r>
    </w:p>
    <w:p w14:paraId="72F7C434" w14:textId="77777777" w:rsidR="00871605" w:rsidRPr="00E31AB9" w:rsidRDefault="00871605" w:rsidP="00871605">
      <w:pPr>
        <w:numPr>
          <w:ilvl w:val="0"/>
          <w:numId w:val="1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ملاءمتها لبحثنا: مدخل مهم لربط النتائج مع توصيات وطنية لتعزيز سياسات التطوير لرفع الإنتاجية الفردية.  </w:t>
      </w:r>
    </w:p>
    <w:p w14:paraId="76CD55AC" w14:textId="262EF82A" w:rsidR="00730521" w:rsidRPr="00E31AB9" w:rsidRDefault="00730521" w:rsidP="00871605">
      <w:pPr>
        <w:bidi w:val="0"/>
        <w:spacing w:before="100" w:beforeAutospacing="1" w:after="100" w:afterAutospacing="1" w:line="240" w:lineRule="auto"/>
        <w:jc w:val="right"/>
        <w:outlineLvl w:val="1"/>
        <w:rPr>
          <w:rFonts w:ascii="Sakkal Majalla" w:eastAsia="Times New Roman" w:hAnsi="Sakkal Majalla" w:cs="Sakkal Majalla"/>
          <w:kern w:val="0"/>
          <w:sz w:val="24"/>
          <w:szCs w:val="24"/>
          <w:rtl/>
          <w14:ligatures w14:val="none"/>
        </w:rPr>
      </w:pPr>
    </w:p>
    <w:p w14:paraId="03AB1BEA" w14:textId="77777777" w:rsidR="00730521" w:rsidRPr="00E31AB9" w:rsidRDefault="00730521" w:rsidP="00730521">
      <w:pPr>
        <w:bidi w:val="0"/>
        <w:spacing w:after="0" w:line="240" w:lineRule="auto"/>
        <w:rPr>
          <w:rFonts w:ascii="Sakkal Majalla" w:eastAsia="Times New Roman" w:hAnsi="Sakkal Majalla" w:cs="Sakkal Majalla"/>
          <w:kern w:val="0"/>
          <w:sz w:val="24"/>
          <w:szCs w:val="24"/>
          <w:rtl/>
          <w14:ligatures w14:val="none"/>
        </w:rPr>
      </w:pPr>
    </w:p>
    <w:p w14:paraId="691E4D25" w14:textId="77777777" w:rsidR="00730521" w:rsidRPr="00E31AB9" w:rsidRDefault="00730521" w:rsidP="00730521">
      <w:pPr>
        <w:bidi w:val="0"/>
        <w:spacing w:after="0" w:line="240" w:lineRule="auto"/>
        <w:rPr>
          <w:rFonts w:ascii="Sakkal Majalla" w:eastAsia="Times New Roman" w:hAnsi="Sakkal Majalla" w:cs="Sakkal Majalla"/>
          <w:kern w:val="0"/>
          <w:sz w:val="24"/>
          <w:szCs w:val="24"/>
          <w:rtl/>
          <w14:ligatures w14:val="none"/>
        </w:rPr>
      </w:pPr>
    </w:p>
    <w:p w14:paraId="06EEDBC1" w14:textId="77777777" w:rsidR="00730521" w:rsidRPr="00E31AB9" w:rsidRDefault="00730521" w:rsidP="00730521">
      <w:pPr>
        <w:bidi w:val="0"/>
        <w:spacing w:after="0" w:line="240" w:lineRule="auto"/>
        <w:rPr>
          <w:rFonts w:ascii="Sakkal Majalla" w:eastAsia="Times New Roman" w:hAnsi="Sakkal Majalla" w:cs="Sakkal Majalla"/>
          <w:kern w:val="0"/>
          <w:sz w:val="24"/>
          <w:szCs w:val="24"/>
          <w:rtl/>
          <w14:ligatures w14:val="none"/>
        </w:rPr>
      </w:pPr>
    </w:p>
    <w:p w14:paraId="5B430A47" w14:textId="2D905944" w:rsidR="00B63203" w:rsidRPr="00E31AB9" w:rsidRDefault="00B63203" w:rsidP="00B63203">
      <w:pPr>
        <w:bidi w:val="0"/>
        <w:spacing w:after="0" w:line="240" w:lineRule="auto"/>
        <w:rPr>
          <w:rFonts w:ascii="Sakkal Majalla" w:eastAsia="Times New Roman" w:hAnsi="Sakkal Majalla" w:cs="Sakkal Majalla"/>
          <w:kern w:val="0"/>
          <w:sz w:val="24"/>
          <w:szCs w:val="24"/>
          <w:rtl/>
          <w14:ligatures w14:val="none"/>
        </w:rPr>
      </w:pPr>
    </w:p>
    <w:p w14:paraId="5C1E2FE8" w14:textId="77777777" w:rsidR="00B63203" w:rsidRPr="00E31AB9" w:rsidRDefault="00B63203" w:rsidP="00775A0A">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8" w:name="_Toc214475439"/>
      <w:r w:rsidRPr="00E31AB9">
        <w:rPr>
          <w:rFonts w:ascii="Sakkal Majalla" w:eastAsia="Times New Roman" w:hAnsi="Sakkal Majalla" w:cs="Sakkal Majalla"/>
          <w:b/>
          <w:bCs/>
          <w:kern w:val="0"/>
          <w:sz w:val="28"/>
          <w:szCs w:val="28"/>
          <w:rtl/>
          <w14:ligatures w14:val="none"/>
        </w:rPr>
        <w:t>تجميع نقدي عام للدراسات السابقة المحلية</w:t>
      </w:r>
      <w:bookmarkEnd w:id="18"/>
    </w:p>
    <w:p w14:paraId="0D20CF52" w14:textId="77777777" w:rsidR="00B63203" w:rsidRPr="00E31AB9" w:rsidRDefault="00B63203" w:rsidP="00FB4D0B">
      <w:pPr>
        <w:numPr>
          <w:ilvl w:val="0"/>
          <w:numId w:val="18"/>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الإيجابيات العامة: الأدبيات السعودية توفر ثروة من التقارير الرسمية (</w:t>
      </w:r>
      <w:r w:rsidRPr="00E31AB9">
        <w:rPr>
          <w:rFonts w:ascii="Sakkal Majalla" w:eastAsiaTheme="minorEastAsia" w:hAnsi="Sakkal Majalla" w:cs="Sakkal Majalla"/>
          <w:kern w:val="0"/>
          <w:sz w:val="24"/>
          <w:szCs w:val="24"/>
          <w14:ligatures w14:val="none"/>
        </w:rPr>
        <w:t>HRDF, HCDP, KKF</w:t>
      </w:r>
      <w:r w:rsidRPr="00E31AB9">
        <w:rPr>
          <w:rFonts w:ascii="Sakkal Majalla" w:eastAsiaTheme="minorEastAsia" w:hAnsi="Sakkal Majalla" w:cs="Sakkal Majalla"/>
          <w:kern w:val="0"/>
          <w:sz w:val="24"/>
          <w:szCs w:val="24"/>
          <w:rtl/>
          <w14:ligatures w14:val="none"/>
        </w:rPr>
        <w:t xml:space="preserve">) والبحوث التطبيقية التي تُبرز أهمية التدريب والتحفيز وبيئة العمل؛ كما توفّر بيانات قطاعية يمكن استخدامها لمقارنة القطاعين الربحي وغير الربحي.  </w:t>
      </w:r>
    </w:p>
    <w:p w14:paraId="3EBE2FD1" w14:textId="77777777" w:rsidR="00B63203" w:rsidRPr="00E31AB9" w:rsidRDefault="00B63203" w:rsidP="00FB4D0B">
      <w:pPr>
        <w:numPr>
          <w:ilvl w:val="0"/>
          <w:numId w:val="1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نقاط الضعف المشتركة: قلة الدراسات التي تقيس الإنتاجية الفردية بشكل مباشر (مخرجات/ساعات/وحدات إنتاج مقارنة بالمدخلات)، واعتماد كثير من الأبحاث على مقاييس الرضا أو التوظيف بدلاً من إنتاجية موضوعية. كذلك، تركز بعض الدراسات على قطاع واحد أو فئة محددة (مثلاً: الممرضات أو التعليم العالي) ما يحد من تعميم النتائج على كامل الاقتصاد.  </w:t>
      </w:r>
    </w:p>
    <w:p w14:paraId="43E02AEC" w14:textId="7CDA1641" w:rsidR="00B63203" w:rsidRPr="00A4311B" w:rsidRDefault="00B63203" w:rsidP="00A4311B">
      <w:pPr>
        <w:numPr>
          <w:ilvl w:val="0"/>
          <w:numId w:val="1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الفجوة الرئيسية التي نغطيها في بحثنا: الحاجة إلى نموذج تفسيري موحّد يقيس أثر التحفيز (بأنواعه المالي/غير المالي) والتطوير الوظيفي وبيئة العمل على الإنتاجية الفردية باستخدام أدوات قياس كمية (مؤشرات إنتاجية موضوعية) ومقارنة منهجية بين القطاعين الربحي وغير الربحي في السعودية — وهذا بالضبط ما سيضيفه بحثنا إلى الأدبيات المحلية.  </w:t>
      </w:r>
    </w:p>
    <w:p w14:paraId="09DB6BB7" w14:textId="77777777" w:rsidR="00B63203" w:rsidRPr="00E31AB9" w:rsidRDefault="00B63203" w:rsidP="00775A0A">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9" w:name="_Toc214475440"/>
      <w:r w:rsidRPr="00E31AB9">
        <w:rPr>
          <w:rFonts w:ascii="Sakkal Majalla" w:eastAsia="Times New Roman" w:hAnsi="Sakkal Majalla" w:cs="Sakkal Majalla"/>
          <w:b/>
          <w:bCs/>
          <w:kern w:val="0"/>
          <w:sz w:val="28"/>
          <w:szCs w:val="28"/>
          <w:rtl/>
          <w14:ligatures w14:val="none"/>
        </w:rPr>
        <w:t>كيف سيبني بحثنا على هذه الدراسات — نهجنا لتجاوز نقاط الضعف</w:t>
      </w:r>
      <w:bookmarkEnd w:id="19"/>
    </w:p>
    <w:p w14:paraId="41C00600" w14:textId="77777777" w:rsidR="00B63203" w:rsidRPr="00E31AB9" w:rsidRDefault="00B63203" w:rsidP="00FB4D0B">
      <w:pPr>
        <w:numPr>
          <w:ilvl w:val="0"/>
          <w:numId w:val="19"/>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 xml:space="preserve">قياسات إنتاجية مباشرة: سنربط الاستبيان بنتائج تشغيلية (مثل: وحدات إنتاج/عامل، زمن الإنجاز، مؤشرات أداء </w:t>
      </w:r>
      <w:r w:rsidRPr="00E31AB9">
        <w:rPr>
          <w:rFonts w:ascii="Sakkal Majalla" w:eastAsiaTheme="minorEastAsia" w:hAnsi="Sakkal Majalla" w:cs="Sakkal Majalla"/>
          <w:kern w:val="0"/>
          <w:sz w:val="24"/>
          <w:szCs w:val="24"/>
          <w14:ligatures w14:val="none"/>
        </w:rPr>
        <w:t>KPI</w:t>
      </w:r>
      <w:r w:rsidRPr="00E31AB9">
        <w:rPr>
          <w:rFonts w:ascii="Sakkal Majalla" w:eastAsiaTheme="minorEastAsia" w:hAnsi="Sakkal Majalla" w:cs="Sakkal Majalla"/>
          <w:kern w:val="0"/>
          <w:sz w:val="24"/>
          <w:szCs w:val="24"/>
          <w:rtl/>
          <w14:ligatures w14:val="none"/>
        </w:rPr>
        <w:t xml:space="preserve"> إن أمكن) بدلاً من الاقتصار على الرضا أو التوظيف. سنطلب من العيّنات بيانات كمية مؤسسية (مع ضمان السرية) ليتم ربطها بالمتغيرات الإدارية. (مستند: </w:t>
      </w:r>
      <w:r w:rsidRPr="00E31AB9">
        <w:rPr>
          <w:rFonts w:ascii="Sakkal Majalla" w:eastAsiaTheme="minorEastAsia" w:hAnsi="Sakkal Majalla" w:cs="Sakkal Majalla"/>
          <w:kern w:val="0"/>
          <w:sz w:val="24"/>
          <w:szCs w:val="24"/>
          <w14:ligatures w14:val="none"/>
        </w:rPr>
        <w:t>HRDF, KKF</w:t>
      </w:r>
      <w:r w:rsidRPr="00E31AB9">
        <w:rPr>
          <w:rFonts w:ascii="Sakkal Majalla" w:eastAsiaTheme="minorEastAsia" w:hAnsi="Sakkal Majalla" w:cs="Sakkal Majalla"/>
          <w:kern w:val="0"/>
          <w:sz w:val="24"/>
          <w:szCs w:val="24"/>
          <w:rtl/>
          <w14:ligatures w14:val="none"/>
        </w:rPr>
        <w:t xml:space="preserve">).  </w:t>
      </w:r>
    </w:p>
    <w:p w14:paraId="7EB30284" w14:textId="77777777" w:rsidR="00B63203" w:rsidRPr="00E31AB9" w:rsidRDefault="00B63203" w:rsidP="00FB4D0B">
      <w:pPr>
        <w:numPr>
          <w:ilvl w:val="0"/>
          <w:numId w:val="1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تصميم مقارنة قطاعية: سنطبّق عيّنة ممثلة وطنياً تغطي مؤسسات من مختلف أنحاء المملكة في القطاعين الربحي وغير الربحي، وسنضمّن متغيرات سياقية (حجم المنظمة، نوع النشاط، التمويل، وجود سياسة </w:t>
      </w:r>
      <w:r w:rsidRPr="00E31AB9">
        <w:rPr>
          <w:rFonts w:ascii="Sakkal Majalla" w:eastAsiaTheme="minorEastAsia" w:hAnsi="Sakkal Majalla" w:cs="Sakkal Majalla"/>
          <w:kern w:val="0"/>
          <w:sz w:val="24"/>
          <w:szCs w:val="24"/>
          <w14:ligatures w14:val="none"/>
        </w:rPr>
        <w:t>HR</w:t>
      </w:r>
      <w:r w:rsidRPr="00E31AB9">
        <w:rPr>
          <w:rFonts w:ascii="Sakkal Majalla" w:eastAsiaTheme="minorEastAsia" w:hAnsi="Sakkal Majalla" w:cs="Sakkal Majalla"/>
          <w:kern w:val="0"/>
          <w:sz w:val="24"/>
          <w:szCs w:val="24"/>
          <w:rtl/>
          <w14:ligatures w14:val="none"/>
        </w:rPr>
        <w:t xml:space="preserve"> رسمية). (مستند: </w:t>
      </w:r>
      <w:proofErr w:type="spellStart"/>
      <w:r w:rsidRPr="00E31AB9">
        <w:rPr>
          <w:rFonts w:ascii="Sakkal Majalla" w:eastAsiaTheme="minorEastAsia" w:hAnsi="Sakkal Majalla" w:cs="Sakkal Majalla"/>
          <w:kern w:val="0"/>
          <w:sz w:val="24"/>
          <w:szCs w:val="24"/>
          <w14:ligatures w14:val="none"/>
        </w:rPr>
        <w:t>Albagieh</w:t>
      </w:r>
      <w:proofErr w:type="spellEnd"/>
      <w:r w:rsidRPr="00E31AB9">
        <w:rPr>
          <w:rFonts w:ascii="Sakkal Majalla" w:eastAsiaTheme="minorEastAsia" w:hAnsi="Sakkal Majalla" w:cs="Sakkal Majalla"/>
          <w:kern w:val="0"/>
          <w:sz w:val="24"/>
          <w:szCs w:val="24"/>
          <w14:ligatures w14:val="none"/>
        </w:rPr>
        <w:t>; KKF</w:t>
      </w:r>
      <w:r w:rsidRPr="00E31AB9">
        <w:rPr>
          <w:rFonts w:ascii="Sakkal Majalla" w:eastAsiaTheme="minorEastAsia" w:hAnsi="Sakkal Majalla" w:cs="Sakkal Majalla"/>
          <w:kern w:val="0"/>
          <w:sz w:val="24"/>
          <w:szCs w:val="24"/>
          <w:rtl/>
          <w14:ligatures w14:val="none"/>
        </w:rPr>
        <w:t xml:space="preserve">).  </w:t>
      </w:r>
    </w:p>
    <w:p w14:paraId="34747DF6" w14:textId="77777777" w:rsidR="00B63203" w:rsidRPr="00E31AB9" w:rsidRDefault="00B63203" w:rsidP="00FB4D0B">
      <w:pPr>
        <w:numPr>
          <w:ilvl w:val="0"/>
          <w:numId w:val="1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مقاربة منهجية مختلطة (</w:t>
      </w:r>
      <w:r w:rsidRPr="00E31AB9">
        <w:rPr>
          <w:rFonts w:ascii="Sakkal Majalla" w:eastAsiaTheme="minorEastAsia" w:hAnsi="Sakkal Majalla" w:cs="Sakkal Majalla"/>
          <w:kern w:val="0"/>
          <w:sz w:val="24"/>
          <w:szCs w:val="24"/>
          <w14:ligatures w14:val="none"/>
        </w:rPr>
        <w:t>Mixed-Methods</w:t>
      </w:r>
      <w:r w:rsidRPr="00E31AB9">
        <w:rPr>
          <w:rFonts w:ascii="Sakkal Majalla" w:eastAsiaTheme="minorEastAsia" w:hAnsi="Sakkal Majalla" w:cs="Sakkal Majalla"/>
          <w:kern w:val="0"/>
          <w:sz w:val="24"/>
          <w:szCs w:val="24"/>
          <w:rtl/>
          <w14:ligatures w14:val="none"/>
        </w:rPr>
        <w:t xml:space="preserve">): سنتكامل بين استبانة موسّعة (كمّيّة) ومقابلات متعمّقة (نوعية) مع مديري الموارد البشرية وقادة المنظمات، لاستحداث بنية تفسيرية لكيفية تفعيل التحفيز والتطوير في الواقع. (مستند: </w:t>
      </w:r>
      <w:proofErr w:type="spellStart"/>
      <w:r w:rsidRPr="00E31AB9">
        <w:rPr>
          <w:rFonts w:ascii="Sakkal Majalla" w:eastAsiaTheme="minorEastAsia" w:hAnsi="Sakkal Majalla" w:cs="Sakkal Majalla"/>
          <w:kern w:val="0"/>
          <w:sz w:val="24"/>
          <w:szCs w:val="24"/>
          <w14:ligatures w14:val="none"/>
        </w:rPr>
        <w:t>Fallatah</w:t>
      </w:r>
      <w:proofErr w:type="spellEnd"/>
      <w:r w:rsidRPr="00E31AB9">
        <w:rPr>
          <w:rFonts w:ascii="Sakkal Majalla" w:eastAsiaTheme="minorEastAsia" w:hAnsi="Sakkal Majalla" w:cs="Sakkal Majalla"/>
          <w:kern w:val="0"/>
          <w:sz w:val="24"/>
          <w:szCs w:val="24"/>
          <w:rtl/>
          <w14:ligatures w14:val="none"/>
        </w:rPr>
        <w:t xml:space="preserve"> &amp; </w:t>
      </w:r>
      <w:r w:rsidRPr="00E31AB9">
        <w:rPr>
          <w:rFonts w:ascii="Sakkal Majalla" w:eastAsiaTheme="minorEastAsia" w:hAnsi="Sakkal Majalla" w:cs="Sakkal Majalla"/>
          <w:kern w:val="0"/>
          <w:sz w:val="24"/>
          <w:szCs w:val="24"/>
          <w14:ligatures w14:val="none"/>
        </w:rPr>
        <w:t xml:space="preserve">Syed; </w:t>
      </w:r>
      <w:proofErr w:type="spellStart"/>
      <w:r w:rsidRPr="00E31AB9">
        <w:rPr>
          <w:rFonts w:ascii="Sakkal Majalla" w:eastAsiaTheme="minorEastAsia" w:hAnsi="Sakkal Majalla" w:cs="Sakkal Majalla"/>
          <w:kern w:val="0"/>
          <w:sz w:val="24"/>
          <w:szCs w:val="24"/>
          <w14:ligatures w14:val="none"/>
        </w:rPr>
        <w:t>Samarin</w:t>
      </w:r>
      <w:proofErr w:type="spellEnd"/>
      <w:r w:rsidRPr="00E31AB9">
        <w:rPr>
          <w:rFonts w:ascii="Sakkal Majalla" w:eastAsiaTheme="minorEastAsia" w:hAnsi="Sakkal Majalla" w:cs="Sakkal Majalla"/>
          <w:kern w:val="0"/>
          <w:sz w:val="24"/>
          <w:szCs w:val="24"/>
          <w:rtl/>
          <w14:ligatures w14:val="none"/>
        </w:rPr>
        <w:t xml:space="preserve"> &amp; </w:t>
      </w:r>
      <w:proofErr w:type="spellStart"/>
      <w:r w:rsidRPr="00E31AB9">
        <w:rPr>
          <w:rFonts w:ascii="Sakkal Majalla" w:eastAsiaTheme="minorEastAsia" w:hAnsi="Sakkal Majalla" w:cs="Sakkal Majalla"/>
          <w:kern w:val="0"/>
          <w:sz w:val="24"/>
          <w:szCs w:val="24"/>
          <w14:ligatures w14:val="none"/>
        </w:rPr>
        <w:t>Al-Asfour</w:t>
      </w:r>
      <w:proofErr w:type="spellEnd"/>
      <w:r w:rsidRPr="00E31AB9">
        <w:rPr>
          <w:rFonts w:ascii="Sakkal Majalla" w:eastAsiaTheme="minorEastAsia" w:hAnsi="Sakkal Majalla" w:cs="Sakkal Majalla"/>
          <w:kern w:val="0"/>
          <w:sz w:val="24"/>
          <w:szCs w:val="24"/>
          <w:rtl/>
          <w14:ligatures w14:val="none"/>
        </w:rPr>
        <w:t xml:space="preserve">).  </w:t>
      </w:r>
    </w:p>
    <w:p w14:paraId="74111184" w14:textId="67FC1C2D" w:rsidR="00B63203" w:rsidRPr="00E31AB9" w:rsidRDefault="00B63203" w:rsidP="00FB4D0B">
      <w:pPr>
        <w:numPr>
          <w:ilvl w:val="0"/>
          <w:numId w:val="1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تكييف أدوات القياس ثقافيًا: اعتماد البنود المجرّدة ذات الصلة التي أثبتت صلاحيتها في الدراسات </w:t>
      </w:r>
      <w:r w:rsidR="004B719A">
        <w:rPr>
          <w:rFonts w:ascii="Sakkal Majalla" w:eastAsiaTheme="minorEastAsia" w:hAnsi="Sakkal Majalla" w:cs="Sakkal Majalla" w:hint="cs"/>
          <w:kern w:val="0"/>
          <w:sz w:val="24"/>
          <w:szCs w:val="24"/>
          <w:rtl/>
          <w14:ligatures w14:val="none"/>
        </w:rPr>
        <w:t xml:space="preserve">السعودية، </w:t>
      </w:r>
      <w:r w:rsidRPr="00E31AB9">
        <w:rPr>
          <w:rFonts w:ascii="Sakkal Majalla" w:eastAsiaTheme="minorEastAsia" w:hAnsi="Sakkal Majalla" w:cs="Sakkal Majalla"/>
          <w:kern w:val="0"/>
          <w:sz w:val="24"/>
          <w:szCs w:val="24"/>
          <w:rtl/>
          <w14:ligatures w14:val="none"/>
        </w:rPr>
        <w:t xml:space="preserve">مع إضافة بنود تحفيز غير مادية خاصة بالثقافة السعودية (التقدير الاجتماعي، الولاء المؤسسي، الارتباط بالقيم الدينية).  </w:t>
      </w:r>
    </w:p>
    <w:p w14:paraId="4C4008A5" w14:textId="7A97538A" w:rsidR="00B63203" w:rsidRPr="00E31AB9" w:rsidRDefault="00775A0A" w:rsidP="00B6320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 xml:space="preserve">في الختام </w:t>
      </w:r>
      <w:r w:rsidR="00B63203" w:rsidRPr="00E31AB9">
        <w:rPr>
          <w:rFonts w:ascii="Sakkal Majalla" w:eastAsiaTheme="minorEastAsia" w:hAnsi="Sakkal Majalla" w:cs="Sakkal Majalla"/>
          <w:kern w:val="0"/>
          <w:sz w:val="24"/>
          <w:szCs w:val="24"/>
          <w:rtl/>
          <w14:ligatures w14:val="none"/>
        </w:rPr>
        <w:t>إن مراجعة الأدبيات السعودية القائمة تُظهر موارد غنية يمكن البناء عليها، لكنها تُبرز أيضًا فجوات منهجية ومفاهيمية واضحة — أبرزها نقص القياس الكمي للإنتاجية الفردية وقصور المقارنات القطاعية المتعمقة. لذلك، فإنّ بحثنا سيحاول سد هذه الفجوة عبر نموذج تفسيري متكامل، أدوات قياس موضوعية، وتصميم مقارنة وطنية يغطي القطاعين الربحي وغير الربحي</w:t>
      </w:r>
    </w:p>
    <w:p w14:paraId="02586BC7" w14:textId="77777777" w:rsidR="00F925D0" w:rsidRPr="00E31AB9" w:rsidRDefault="00F925D0" w:rsidP="00D22171">
      <w:pPr>
        <w:rPr>
          <w:rFonts w:ascii="Sakkal Majalla" w:hAnsi="Sakkal Majalla" w:cs="Sakkal Majalla"/>
          <w:sz w:val="28"/>
          <w:szCs w:val="28"/>
          <w:u w:val="single"/>
          <w:rtl/>
        </w:rPr>
      </w:pPr>
    </w:p>
    <w:p w14:paraId="3B1C3E62" w14:textId="77777777" w:rsidR="00F925D0" w:rsidRPr="00E31AB9"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0D8FE0C4" w14:textId="77777777" w:rsidR="008B0100" w:rsidRDefault="008B0100" w:rsidP="00D22171">
      <w:pPr>
        <w:rPr>
          <w:rFonts w:ascii="Sakkal Majalla" w:hAnsi="Sakkal Majalla" w:cs="Sakkal Majalla"/>
          <w:sz w:val="28"/>
          <w:szCs w:val="28"/>
          <w:u w:val="single"/>
          <w:rtl/>
        </w:rPr>
      </w:pPr>
    </w:p>
    <w:p w14:paraId="271BAD71" w14:textId="77777777" w:rsidR="003220FA" w:rsidRDefault="003220FA" w:rsidP="00D22171">
      <w:pPr>
        <w:rPr>
          <w:rFonts w:ascii="Sakkal Majalla" w:hAnsi="Sakkal Majalla" w:cs="Sakkal Majalla"/>
          <w:sz w:val="28"/>
          <w:szCs w:val="28"/>
          <w:u w:val="single"/>
          <w:rtl/>
        </w:rPr>
      </w:pPr>
    </w:p>
    <w:p w14:paraId="1597CB5A" w14:textId="77777777" w:rsidR="003220FA" w:rsidRDefault="003220FA" w:rsidP="00D22171">
      <w:pPr>
        <w:rPr>
          <w:rFonts w:ascii="Sakkal Majalla" w:hAnsi="Sakkal Majalla" w:cs="Sakkal Majalla"/>
          <w:sz w:val="28"/>
          <w:szCs w:val="28"/>
          <w:u w:val="single"/>
          <w:rtl/>
        </w:rPr>
      </w:pPr>
    </w:p>
    <w:p w14:paraId="6E9233FE" w14:textId="77777777" w:rsidR="003220FA" w:rsidRPr="00E31AB9" w:rsidRDefault="003220FA" w:rsidP="00D22171">
      <w:pPr>
        <w:rPr>
          <w:rFonts w:ascii="Sakkal Majalla" w:hAnsi="Sakkal Majalla" w:cs="Sakkal Majalla"/>
          <w:sz w:val="28"/>
          <w:szCs w:val="28"/>
          <w:u w:val="single"/>
          <w:rtl/>
        </w:rPr>
      </w:pPr>
    </w:p>
    <w:p w14:paraId="2F21D609" w14:textId="77777777" w:rsidR="00044FE3" w:rsidRPr="00912992" w:rsidRDefault="00044FE3" w:rsidP="00DA7843">
      <w:pPr>
        <w:rPr>
          <w:rFonts w:ascii="Sakkal Majalla" w:hAnsi="Sakkal Majalla" w:cs="Sakkal Majalla"/>
          <w:b/>
          <w:bCs/>
          <w:sz w:val="28"/>
          <w:szCs w:val="28"/>
          <w:u w:val="single"/>
          <w:rtl/>
        </w:rPr>
      </w:pPr>
      <w:r w:rsidRPr="00E31AB9">
        <w:rPr>
          <w:rFonts w:ascii="Sakkal Majalla" w:hAnsi="Sakkal Majalla" w:cs="Sakkal Majalla"/>
          <w:sz w:val="28"/>
          <w:szCs w:val="28"/>
          <w:u w:val="single"/>
          <w:rtl/>
        </w:rPr>
        <w:t>-</w:t>
      </w:r>
      <w:r w:rsidRPr="00912992">
        <w:rPr>
          <w:rFonts w:ascii="Sakkal Majalla" w:hAnsi="Sakkal Majalla" w:cs="Sakkal Majalla"/>
          <w:b/>
          <w:bCs/>
          <w:sz w:val="28"/>
          <w:szCs w:val="28"/>
          <w:u w:val="single"/>
          <w:rtl/>
        </w:rPr>
        <w:t>الإطار النظري</w:t>
      </w:r>
    </w:p>
    <w:p w14:paraId="4CFA4373" w14:textId="39601527" w:rsidR="00DB0363" w:rsidRPr="00E31AB9" w:rsidRDefault="00DB0363" w:rsidP="00F011CB">
      <w:pPr>
        <w:bidi w:val="0"/>
        <w:spacing w:before="100" w:beforeAutospacing="1" w:after="100" w:afterAutospacing="1" w:line="240" w:lineRule="auto"/>
        <w:jc w:val="right"/>
        <w:outlineLvl w:val="0"/>
        <w:rPr>
          <w:rFonts w:ascii="Sakkal Majalla" w:eastAsia="Times New Roman" w:hAnsi="Sakkal Majalla" w:cs="Sakkal Majalla"/>
          <w:b/>
          <w:bCs/>
          <w:kern w:val="36"/>
          <w:sz w:val="32"/>
          <w:szCs w:val="32"/>
          <w14:ligatures w14:val="none"/>
        </w:rPr>
      </w:pPr>
      <w:bookmarkStart w:id="20" w:name="_Toc214475441"/>
      <w:r w:rsidRPr="00E31AB9">
        <w:rPr>
          <w:rFonts w:ascii="Sakkal Majalla" w:eastAsia="Times New Roman" w:hAnsi="Sakkal Majalla" w:cs="Sakkal Majalla"/>
          <w:b/>
          <w:bCs/>
          <w:kern w:val="36"/>
          <w:sz w:val="32"/>
          <w:szCs w:val="32"/>
          <w:rtl/>
          <w14:ligatures w14:val="none"/>
        </w:rPr>
        <w:t>المبحث الأول: التحفيز الإداري – المفاهيم، الأنواع، والأثر التطبيقي في السياق السعودي</w:t>
      </w:r>
      <w:bookmarkEnd w:id="20"/>
    </w:p>
    <w:p w14:paraId="1F64A135" w14:textId="2E9751D0" w:rsidR="00DB0363" w:rsidRPr="00E31AB9" w:rsidRDefault="000A1CDC" w:rsidP="000A1CDC">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1" w:name="_Toc214475442"/>
      <w:r w:rsidRPr="00E31AB9">
        <w:rPr>
          <w:rFonts w:ascii="Sakkal Majalla" w:eastAsia="Times New Roman" w:hAnsi="Sakkal Majalla" w:cs="Sakkal Majalla"/>
          <w:b/>
          <w:bCs/>
          <w:kern w:val="0"/>
          <w:sz w:val="28"/>
          <w:szCs w:val="28"/>
          <w:rtl/>
          <w14:ligatures w14:val="none"/>
        </w:rPr>
        <w:t>تمهيد</w:t>
      </w:r>
      <w:bookmarkEnd w:id="21"/>
    </w:p>
    <w:p w14:paraId="14C5733E" w14:textId="7E2A6AFB" w:rsidR="00DB0363" w:rsidRPr="00E31AB9" w:rsidRDefault="00DB0363" w:rsidP="000A1CD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يُعدّ التحفيز الإداري من أعقد العمليات الإدارية وأكثرها تأثيرًا في فعالية الموارد البشرية، إذ يمثل الأداة التي تترجم الاستراتيجيات المؤسسية إلى طاقة سلوكية ومنجزات عملية. فالمؤسسة التي تتقن تحفيز موظفيها لا تحتاج إلى مضاعفة الموارد المادية لتحقيق النتائج ذاتها، لأن الحافز الداخلي لدى العامل يصبح القوة الدافعة للإنتاجية، والابتكار، والاستدامة (</w:t>
      </w:r>
      <w:r w:rsidRPr="00E31AB9">
        <w:rPr>
          <w:rFonts w:ascii="Sakkal Majalla" w:eastAsiaTheme="minorEastAsia" w:hAnsi="Sakkal Majalla" w:cs="Sakkal Majalla"/>
          <w:kern w:val="0"/>
          <w:sz w:val="24"/>
          <w:szCs w:val="24"/>
          <w14:ligatures w14:val="none"/>
        </w:rPr>
        <w:t>HRSD, 2024</w:t>
      </w:r>
      <w:r w:rsidRPr="00E31AB9">
        <w:rPr>
          <w:rFonts w:ascii="Sakkal Majalla" w:eastAsiaTheme="minorEastAsia" w:hAnsi="Sakkal Majalla" w:cs="Sakkal Majalla"/>
          <w:kern w:val="0"/>
          <w:sz w:val="24"/>
          <w:szCs w:val="24"/>
          <w:rtl/>
          <w14:ligatures w14:val="none"/>
        </w:rPr>
        <w:t>).</w:t>
      </w:r>
    </w:p>
    <w:p w14:paraId="75E2CF7C" w14:textId="77777777" w:rsidR="00DB0363" w:rsidRPr="00E31AB9" w:rsidRDefault="00DB0363" w:rsidP="00DB036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وفي المملكة العربية السعودية، ومع تسارع برامج التحول الوطني، أعيد تعريف التحفيز الإداري ليصبح جزءًا من منظومة الحوكمة المؤسسية والتنمية البشرية. لم يعد التحفيز مجرد مكافأة تُمنح في نهاية العام، بل أصبح عملية استراتيجية تبدأ من لحظة التوظيف، وتشمل التقدير، النمو، والتمكين (</w:t>
      </w:r>
      <w:r w:rsidRPr="00E31AB9">
        <w:rPr>
          <w:rFonts w:ascii="Sakkal Majalla" w:eastAsiaTheme="minorEastAsia" w:hAnsi="Sakkal Majalla" w:cs="Sakkal Majalla"/>
          <w:kern w:val="0"/>
          <w:sz w:val="24"/>
          <w:szCs w:val="24"/>
          <w14:ligatures w14:val="none"/>
        </w:rPr>
        <w:t>Vision 2030, 2024</w:t>
      </w:r>
      <w:r w:rsidRPr="00E31AB9">
        <w:rPr>
          <w:rFonts w:ascii="Sakkal Majalla" w:eastAsiaTheme="minorEastAsia" w:hAnsi="Sakkal Majalla" w:cs="Sakkal Majalla"/>
          <w:kern w:val="0"/>
          <w:sz w:val="24"/>
          <w:szCs w:val="24"/>
          <w:rtl/>
          <w14:ligatures w14:val="none"/>
        </w:rPr>
        <w:t>).</w:t>
      </w:r>
    </w:p>
    <w:p w14:paraId="19D42292" w14:textId="3C5717E5" w:rsidR="00DB0363" w:rsidRPr="00E31AB9" w:rsidRDefault="00DB0363" w:rsidP="000A1CD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وقد أكد تقرير برنامج تنمية القدرات البشرية (</w:t>
      </w:r>
      <w:r w:rsidRPr="00E31AB9">
        <w:rPr>
          <w:rFonts w:ascii="Sakkal Majalla" w:eastAsiaTheme="minorEastAsia" w:hAnsi="Sakkal Majalla" w:cs="Sakkal Majalla"/>
          <w:kern w:val="0"/>
          <w:sz w:val="24"/>
          <w:szCs w:val="24"/>
          <w14:ligatures w14:val="none"/>
        </w:rPr>
        <w:t>HCDP, 2024</w:t>
      </w:r>
      <w:r w:rsidRPr="00E31AB9">
        <w:rPr>
          <w:rFonts w:ascii="Sakkal Majalla" w:eastAsiaTheme="minorEastAsia" w:hAnsi="Sakkal Majalla" w:cs="Sakkal Majalla"/>
          <w:kern w:val="0"/>
          <w:sz w:val="24"/>
          <w:szCs w:val="24"/>
          <w:rtl/>
          <w14:ligatures w14:val="none"/>
        </w:rPr>
        <w:t>) أن تعزيز التحفيز المؤسسي هو أحد أهم العوامل المؤثرة في رفع مؤشرات الأداء والإنتاجية القومية، مشيرًا إلى أن كل زيادة بنسبة 10% في درجة الرضا التحفيزي ترتبط بارتفاع 6% في الإنتاجية الفردية.</w:t>
      </w:r>
    </w:p>
    <w:p w14:paraId="5BAFEB5B" w14:textId="743C77A4" w:rsidR="00DB0363" w:rsidRPr="00E31AB9" w:rsidRDefault="00DB0363" w:rsidP="000A1CD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إن التحفيز الإداري — بحسب رؤية 2030 — لا يهدف فقط إلى “رفع كفاءة الفرد”، بل إلى توليد الالتزام الوطني تجاه العمل عبر خلق بيئات عمل جاذبة، عادلة، ومشجعة على الإنجاز. وبذلك يتقاطع التحفيز مع التنمية الاقتصادية والاجتماعية في آنٍ واحد، فيتحول من إجراء إداري إلى سياسة تنموية.</w:t>
      </w:r>
    </w:p>
    <w:p w14:paraId="06E4ECFC" w14:textId="77777777" w:rsidR="00DB0363" w:rsidRPr="00E31AB9" w:rsidRDefault="00DB0363" w:rsidP="00336A84">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“إن بناء بيئة تحفيزية عادلة يعكس احترام الإنسان السعودي كأصل استراتيجي، ويمنحه مساحة للنمو والإبداع.”</w:t>
      </w:r>
    </w:p>
    <w:p w14:paraId="7B2E5187" w14:textId="02E39654" w:rsidR="00DB0363" w:rsidRPr="008B0100" w:rsidRDefault="00DB0363" w:rsidP="008B0100">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14:ligatures w14:val="none"/>
        </w:rPr>
        <w:t xml:space="preserve">(Vision 2030, </w:t>
      </w:r>
      <w:r w:rsidR="00B95F91" w:rsidRPr="00E31AB9">
        <w:rPr>
          <w:rFonts w:ascii="Sakkal Majalla" w:eastAsia="Times New Roman" w:hAnsi="Sakkal Majalla" w:cs="Sakkal Majalla"/>
          <w:color w:val="111111"/>
          <w:kern w:val="0"/>
          <w:sz w:val="24"/>
          <w:szCs w:val="24"/>
          <w14:ligatures w14:val="none"/>
        </w:rPr>
        <w:t>2024.</w:t>
      </w:r>
      <w:r w:rsidRPr="00E31AB9">
        <w:rPr>
          <w:rFonts w:ascii="Sakkal Majalla" w:eastAsia="Times New Roman" w:hAnsi="Sakkal Majalla" w:cs="Sakkal Majalla"/>
          <w:color w:val="111111"/>
          <w:kern w:val="0"/>
          <w:sz w:val="24"/>
          <w:szCs w:val="24"/>
          <w14:ligatures w14:val="none"/>
        </w:rPr>
        <w:t xml:space="preserve"> )</w:t>
      </w:r>
    </w:p>
    <w:p w14:paraId="3CA52F9A" w14:textId="3E259B1C" w:rsidR="00DB0363" w:rsidRPr="00E31AB9" w:rsidRDefault="00DB0363" w:rsidP="00F011CB">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22" w:name="_Toc214475443"/>
      <w:r w:rsidRPr="00E31AB9">
        <w:rPr>
          <w:rFonts w:ascii="Sakkal Majalla" w:eastAsia="Times New Roman" w:hAnsi="Sakkal Majalla" w:cs="Sakkal Majalla"/>
          <w:b/>
          <w:bCs/>
          <w:kern w:val="0"/>
          <w:sz w:val="28"/>
          <w:szCs w:val="28"/>
          <w:rtl/>
          <w14:ligatures w14:val="none"/>
        </w:rPr>
        <w:t>ثانيًا: الإطار المفاهيمي للتحفيز الإداري في المؤسسات السعودية</w:t>
      </w:r>
      <w:bookmarkEnd w:id="22"/>
    </w:p>
    <w:p w14:paraId="6FD084EC" w14:textId="4726FF86" w:rsidR="00DB0363" w:rsidRPr="00E31AB9" w:rsidRDefault="00DB0363" w:rsidP="00F011C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يُعرف التحفيز الإداري بأنه القدرة على توجيه دوافع الأفراد نحو سلوك وظيفي يحقق أهداف المنظمة ويشبع حاجاتهم الشخصية (</w:t>
      </w:r>
      <w:r w:rsidRPr="00E31AB9">
        <w:rPr>
          <w:rFonts w:ascii="Sakkal Majalla" w:eastAsiaTheme="minorEastAsia" w:hAnsi="Sakkal Majalla" w:cs="Sakkal Majalla"/>
          <w:kern w:val="0"/>
          <w:sz w:val="24"/>
          <w:szCs w:val="24"/>
          <w14:ligatures w14:val="none"/>
        </w:rPr>
        <w:t>HRDF, 2023</w:t>
      </w:r>
      <w:r w:rsidRPr="00E31AB9">
        <w:rPr>
          <w:rFonts w:ascii="Sakkal Majalla" w:eastAsiaTheme="minorEastAsia" w:hAnsi="Sakkal Majalla" w:cs="Sakkal Majalla"/>
          <w:kern w:val="0"/>
          <w:sz w:val="24"/>
          <w:szCs w:val="24"/>
          <w:rtl/>
          <w14:ligatures w14:val="none"/>
        </w:rPr>
        <w:t>). وتكمن قوة هذا المفهوم في الجمع بين البعدين النفسي والتنظيمي: فهو من جهةٍ يُخاطب حاجات العامل الداخلية، ومن جهة أخرى يُترجمها إلى سلوك إنتاجي قابل للقياس.</w:t>
      </w:r>
    </w:p>
    <w:p w14:paraId="5D35C9FA" w14:textId="36050B5E" w:rsidR="00DB0363" w:rsidRPr="00E31AB9" w:rsidRDefault="00DB0363" w:rsidP="00F011C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الدراسات الحديثة (</w:t>
      </w:r>
      <w:r w:rsidRPr="00E31AB9">
        <w:rPr>
          <w:rFonts w:ascii="Sakkal Majalla" w:eastAsiaTheme="minorEastAsia" w:hAnsi="Sakkal Majalla" w:cs="Sakkal Majalla"/>
          <w:kern w:val="0"/>
          <w:sz w:val="24"/>
          <w:szCs w:val="24"/>
          <w14:ligatures w14:val="none"/>
        </w:rPr>
        <w:t xml:space="preserve">,; </w:t>
      </w:r>
      <w:proofErr w:type="spellStart"/>
      <w:r w:rsidRPr="00E31AB9">
        <w:rPr>
          <w:rFonts w:ascii="Sakkal Majalla" w:eastAsiaTheme="minorEastAsia" w:hAnsi="Sakkal Majalla" w:cs="Sakkal Majalla"/>
          <w:kern w:val="0"/>
          <w:sz w:val="24"/>
          <w:szCs w:val="24"/>
          <w14:ligatures w14:val="none"/>
        </w:rPr>
        <w:t>Fallatah</w:t>
      </w:r>
      <w:proofErr w:type="spellEnd"/>
      <w:r w:rsidRPr="00E31AB9">
        <w:rPr>
          <w:rFonts w:ascii="Sakkal Majalla" w:eastAsiaTheme="minorEastAsia" w:hAnsi="Sakkal Majalla" w:cs="Sakkal Majalla"/>
          <w:kern w:val="0"/>
          <w:sz w:val="24"/>
          <w:szCs w:val="24"/>
          <w:rtl/>
          <w14:ligatures w14:val="none"/>
        </w:rPr>
        <w:t xml:space="preserve">  </w:t>
      </w:r>
      <w:r w:rsidR="00D23736">
        <w:rPr>
          <w:rFonts w:ascii="Sakkal Majalla" w:eastAsiaTheme="minorEastAsia" w:hAnsi="Sakkal Majalla" w:cs="Sakkal Majalla" w:hint="cs"/>
          <w:kern w:val="0"/>
          <w:sz w:val="24"/>
          <w:szCs w:val="24"/>
          <w:rtl/>
          <w14:ligatures w14:val="none"/>
        </w:rPr>
        <w:t>)</w:t>
      </w:r>
      <w:r w:rsidRPr="00E31AB9">
        <w:rPr>
          <w:rFonts w:ascii="Sakkal Majalla" w:eastAsiaTheme="minorEastAsia" w:hAnsi="Sakkal Majalla" w:cs="Sakkal Majalla"/>
          <w:kern w:val="0"/>
          <w:sz w:val="24"/>
          <w:szCs w:val="24"/>
          <w:rtl/>
          <w14:ligatures w14:val="none"/>
        </w:rPr>
        <w:t>توضح أن التحفيز الإداري في السعودية تطوّر من النمط التقليدي (المكافأة – العقوبة) إلى نموذج قائم على “التمكين” و“المشاركة”. ويُلاحظ أن المؤسسات الأكثر نجاحًا هي تلك التي تطبّق التحفيز ضمن منظومة إدارة الأداء الشاملة (</w:t>
      </w:r>
      <w:r w:rsidRPr="00E31AB9">
        <w:rPr>
          <w:rFonts w:ascii="Sakkal Majalla" w:eastAsiaTheme="minorEastAsia" w:hAnsi="Sakkal Majalla" w:cs="Sakkal Majalla"/>
          <w:kern w:val="0"/>
          <w:sz w:val="24"/>
          <w:szCs w:val="24"/>
          <w14:ligatures w14:val="none"/>
        </w:rPr>
        <w:t>Performance Management System</w:t>
      </w:r>
      <w:r w:rsidRPr="00E31AB9">
        <w:rPr>
          <w:rFonts w:ascii="Sakkal Majalla" w:eastAsiaTheme="minorEastAsia" w:hAnsi="Sakkal Majalla" w:cs="Sakkal Majalla"/>
          <w:kern w:val="0"/>
          <w:sz w:val="24"/>
          <w:szCs w:val="24"/>
          <w:rtl/>
          <w14:ligatures w14:val="none"/>
        </w:rPr>
        <w:t>)، بحيث يُكافأ السلوك المبدع لا فقط النتائج الكمية.</w:t>
      </w:r>
    </w:p>
    <w:p w14:paraId="69E87322" w14:textId="260F904B" w:rsidR="000025B5" w:rsidRPr="008B0100" w:rsidRDefault="00DB0363" w:rsidP="00134DC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ويشير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 xml:space="preserve"> إلى أن 72% من المؤسسات التي تبنّت سياسات تحفيزية عادلة ومتنوعة (مالية وغير مالية) سجّلت ارتفاعًا في مؤشرات الإنتاجية بنسبة تتراوح بين 15–30%. بينما المؤسسات التي اقتصرت على المكافآت المالية دون تعزيز القيم المعنوية لم تُظهر تحسنًا يُذكر في الأداء طويل المدى.</w:t>
      </w:r>
    </w:p>
    <w:p w14:paraId="48E39CC4" w14:textId="36929A2B" w:rsidR="00DB0363" w:rsidRPr="00E31AB9" w:rsidRDefault="00DB0363" w:rsidP="00F011CB">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23" w:name="_Toc214475444"/>
      <w:r w:rsidRPr="00E31AB9">
        <w:rPr>
          <w:rFonts w:ascii="Sakkal Majalla" w:eastAsia="Times New Roman" w:hAnsi="Sakkal Majalla" w:cs="Sakkal Majalla"/>
          <w:b/>
          <w:bCs/>
          <w:kern w:val="0"/>
          <w:sz w:val="28"/>
          <w:szCs w:val="28"/>
          <w:rtl/>
          <w14:ligatures w14:val="none"/>
        </w:rPr>
        <w:t>ثالثًا: أنواع التحفيز الإداري وعلاقته بالإنتاجية الفردية في القطاعين الربحي وغير الربحي</w:t>
      </w:r>
      <w:bookmarkEnd w:id="23"/>
    </w:p>
    <w:p w14:paraId="69070E49" w14:textId="32DF2B73" w:rsidR="00DB0363" w:rsidRPr="00E31AB9" w:rsidRDefault="00DB0363" w:rsidP="00F011CB">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4" w:name="_Toc214475445"/>
      <w:r w:rsidRPr="00E31AB9">
        <w:rPr>
          <w:rFonts w:ascii="Sakkal Majalla" w:eastAsia="Times New Roman" w:hAnsi="Sakkal Majalla" w:cs="Sakkal Majalla"/>
          <w:b/>
          <w:bCs/>
          <w:kern w:val="0"/>
          <w:sz w:val="28"/>
          <w:szCs w:val="28"/>
          <w:rtl/>
          <w14:ligatures w14:val="none"/>
        </w:rPr>
        <w:t>1. التحفيز المالي (المادي) وأثره على الإنتاجية</w:t>
      </w:r>
      <w:bookmarkEnd w:id="24"/>
    </w:p>
    <w:p w14:paraId="4EBBE335" w14:textId="77777777" w:rsidR="00DB0363" w:rsidRPr="00E31AB9" w:rsidRDefault="00DB0363" w:rsidP="00DB036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يُعتبر التحفيز المالي من أقدم وأوضح أدوات التحفيز، وتشمل رواتب تنافسية، مكافآت الأداء، الحوافز الشهرية، ونسب الأرباح.</w:t>
      </w:r>
    </w:p>
    <w:p w14:paraId="6B1358F3" w14:textId="26DE2286" w:rsidR="00DB0363" w:rsidRPr="00E31AB9" w:rsidRDefault="00DB0363" w:rsidP="00F011C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في القطاع الربحي، تُعد هذه الأداة أساس العلاقة التعاقدية بين الموظف والمؤسسة، حيث يُنظر إلى الأجر كوسيلة لتقييم الجهد وتحفيز الإنجاز (</w:t>
      </w:r>
      <w:r w:rsidRPr="00E31AB9">
        <w:rPr>
          <w:rFonts w:ascii="Sakkal Majalla" w:eastAsiaTheme="minorEastAsia" w:hAnsi="Sakkal Majalla" w:cs="Sakkal Majalla"/>
          <w:kern w:val="0"/>
          <w:sz w:val="24"/>
          <w:szCs w:val="24"/>
          <w14:ligatures w14:val="none"/>
        </w:rPr>
        <w:t>GASTAT, 2023</w:t>
      </w:r>
      <w:r w:rsidRPr="00E31AB9">
        <w:rPr>
          <w:rFonts w:ascii="Sakkal Majalla" w:eastAsiaTheme="minorEastAsia" w:hAnsi="Sakkal Majalla" w:cs="Sakkal Majalla"/>
          <w:kern w:val="0"/>
          <w:sz w:val="24"/>
          <w:szCs w:val="24"/>
          <w:rtl/>
          <w14:ligatures w14:val="none"/>
        </w:rPr>
        <w:t>).</w:t>
      </w:r>
    </w:p>
    <w:p w14:paraId="545B75D4" w14:textId="47230E08" w:rsidR="00DB0363" w:rsidRPr="00E31AB9" w:rsidRDefault="00DB0363" w:rsidP="00F011C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تشير بيانات </w:t>
      </w:r>
      <w:r w:rsidRPr="00E31AB9">
        <w:rPr>
          <w:rFonts w:ascii="Sakkal Majalla" w:eastAsiaTheme="minorEastAsia" w:hAnsi="Sakkal Majalla" w:cs="Sakkal Majalla"/>
          <w:kern w:val="0"/>
          <w:sz w:val="24"/>
          <w:szCs w:val="24"/>
          <w14:ligatures w14:val="none"/>
        </w:rPr>
        <w:t>HRSD (2024)</w:t>
      </w:r>
      <w:r w:rsidRPr="00E31AB9">
        <w:rPr>
          <w:rFonts w:ascii="Sakkal Majalla" w:eastAsiaTheme="minorEastAsia" w:hAnsi="Sakkal Majalla" w:cs="Sakkal Majalla"/>
          <w:kern w:val="0"/>
          <w:sz w:val="24"/>
          <w:szCs w:val="24"/>
          <w:rtl/>
          <w14:ligatures w14:val="none"/>
        </w:rPr>
        <w:t xml:space="preserve"> إلى أن الشركات التي تربط المكافآت بمعايير أداء واضحة حققت ارتفاعًا في الكفاءة التشغيلية بمعدل 18% خلال ثلاث سنوات، بينما المؤسسات التي توزع المكافآت بصورة جماعية غير محددة لم تحقق سوى 4% تحسن.</w:t>
      </w:r>
    </w:p>
    <w:p w14:paraId="53C4289F" w14:textId="77777777" w:rsidR="00DB0363" w:rsidRPr="00E31AB9" w:rsidRDefault="00DB0363" w:rsidP="00225134">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“العدالة في توزيع الحوافز المالية تُعدّ المحرّك الأهم لاستقرار الموظفين واستدامة الأداء.”</w:t>
      </w:r>
    </w:p>
    <w:p w14:paraId="57E9A408" w14:textId="2DBD02D9" w:rsidR="00DB0363" w:rsidRPr="00E31AB9" w:rsidRDefault="00DB0363" w:rsidP="00F011CB">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14:ligatures w14:val="none"/>
        </w:rPr>
        <w:t>(HRSD, 2024, p. 41)</w:t>
      </w:r>
    </w:p>
    <w:p w14:paraId="39469A9A" w14:textId="77777777" w:rsidR="00DB0363" w:rsidRPr="00E31AB9" w:rsidRDefault="00DB0363" w:rsidP="00DB036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أما في القطاع غير الربحي، فإن التحفيز المالي يلعب دورًا أقل نسبيًا بسبب محدودية الموارد. ومع ذلك، بيّنت دراسة مؤسسة الملك خالد الخيرية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 أن المنظمات غير الربحية التي تقدم مكافآت رمزية منتظمة (مثل حوافز الأداء الرمزية أو شهادات تقدير مالية بسيطة) شهدت انخفاضًا في معدل الاستقالات التطوعية بنسبة 25%.</w:t>
      </w:r>
    </w:p>
    <w:p w14:paraId="49E8DACE" w14:textId="1E57EA1C" w:rsidR="00DB0363" w:rsidRPr="00E31AB9" w:rsidRDefault="00DB0363" w:rsidP="00F011C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وهذا يُظهر أن حتى التحفيز المالي الرمزي يمكن أن يكون فاعلًا إذا كان عادلًا وشفافًا.</w:t>
      </w:r>
    </w:p>
    <w:p w14:paraId="0D856761" w14:textId="20F97DB2" w:rsidR="00DB0363" w:rsidRPr="00E31AB9" w:rsidRDefault="00DB0363" w:rsidP="00F011CB">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5" w:name="_Toc214475446"/>
      <w:r w:rsidRPr="00E31AB9">
        <w:rPr>
          <w:rFonts w:ascii="Sakkal Majalla" w:eastAsia="Times New Roman" w:hAnsi="Sakkal Majalla" w:cs="Sakkal Majalla"/>
          <w:b/>
          <w:bCs/>
          <w:kern w:val="0"/>
          <w:sz w:val="28"/>
          <w:szCs w:val="28"/>
          <w:rtl/>
          <w14:ligatures w14:val="none"/>
        </w:rPr>
        <w:t>تحليل نقدي:</w:t>
      </w:r>
      <w:bookmarkEnd w:id="25"/>
    </w:p>
    <w:p w14:paraId="51DB9B80" w14:textId="77777777" w:rsidR="00DB0363" w:rsidRPr="00E31AB9" w:rsidRDefault="00DB0363" w:rsidP="00DB036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على الرغم من أن التحفيز المالي ضروري لضمان استقرار القوى العاملة، إلا أنه يفقد تأثيره التحفيزي مع مرور الوقت إذا لم يُدعَم بعناصر غير مادية.</w:t>
      </w:r>
    </w:p>
    <w:p w14:paraId="70E95E3B" w14:textId="77777777" w:rsidR="00DB0363" w:rsidRPr="00E31AB9" w:rsidRDefault="00DB0363" w:rsidP="00DB036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فوفقًا لنظرية هيرزبرغ (1959)، المال عامل “صحي” يمنع السخط لكنه لا يخلق الرضا الدائم.</w:t>
      </w:r>
    </w:p>
    <w:p w14:paraId="40BC6920" w14:textId="7CC909DD" w:rsidR="00DB0363" w:rsidRPr="008B0100" w:rsidRDefault="00DB0363" w:rsidP="008B010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وقد أكدت دراسة </w:t>
      </w:r>
      <w:proofErr w:type="spellStart"/>
      <w:r w:rsidRPr="00E31AB9">
        <w:rPr>
          <w:rFonts w:ascii="Sakkal Majalla" w:eastAsiaTheme="minorEastAsia" w:hAnsi="Sakkal Majalla" w:cs="Sakkal Majalla"/>
          <w:kern w:val="0"/>
          <w:sz w:val="24"/>
          <w:szCs w:val="24"/>
          <w14:ligatures w14:val="none"/>
        </w:rPr>
        <w:t>Fallatah</w:t>
      </w:r>
      <w:proofErr w:type="spellEnd"/>
      <w:r w:rsidRPr="00E31AB9">
        <w:rPr>
          <w:rFonts w:ascii="Sakkal Majalla" w:eastAsiaTheme="minorEastAsia" w:hAnsi="Sakkal Majalla" w:cs="Sakkal Majalla"/>
          <w:kern w:val="0"/>
          <w:sz w:val="24"/>
          <w:szCs w:val="24"/>
          <w:rtl/>
          <w14:ligatures w14:val="none"/>
        </w:rPr>
        <w:t xml:space="preserve"> &amp; </w:t>
      </w:r>
      <w:r w:rsidRPr="00E31AB9">
        <w:rPr>
          <w:rFonts w:ascii="Sakkal Majalla" w:eastAsiaTheme="minorEastAsia" w:hAnsi="Sakkal Majalla" w:cs="Sakkal Majalla"/>
          <w:kern w:val="0"/>
          <w:sz w:val="24"/>
          <w:szCs w:val="24"/>
          <w14:ligatures w14:val="none"/>
        </w:rPr>
        <w:t>Syed (2018)</w:t>
      </w:r>
      <w:r w:rsidRPr="00E31AB9">
        <w:rPr>
          <w:rFonts w:ascii="Sakkal Majalla" w:eastAsiaTheme="minorEastAsia" w:hAnsi="Sakkal Majalla" w:cs="Sakkal Majalla"/>
          <w:kern w:val="0"/>
          <w:sz w:val="24"/>
          <w:szCs w:val="24"/>
          <w:rtl/>
          <w14:ligatures w14:val="none"/>
        </w:rPr>
        <w:t xml:space="preserve"> أن الحوافز المالية في السياق السعودي تؤدي إلى ارتفاع سريع في الأداء قصير المدى، لكن أثرها يتضاءل بعد ستة أشهر إذا لم يُعزز التقدير والتمكين الوظيفي.</w:t>
      </w:r>
    </w:p>
    <w:p w14:paraId="512603AC" w14:textId="0E77B222" w:rsidR="00DB0363" w:rsidRPr="00E31AB9" w:rsidRDefault="00DB0363" w:rsidP="00F011CB">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26" w:name="_Toc214475447"/>
      <w:r w:rsidRPr="00E31AB9">
        <w:rPr>
          <w:rFonts w:ascii="Sakkal Majalla" w:eastAsia="Times New Roman" w:hAnsi="Sakkal Majalla" w:cs="Sakkal Majalla"/>
          <w:b/>
          <w:bCs/>
          <w:kern w:val="0"/>
          <w:sz w:val="28"/>
          <w:szCs w:val="28"/>
          <w:rtl/>
          <w14:ligatures w14:val="none"/>
        </w:rPr>
        <w:t>2. التحفيز المعنوي (النفسي والاجتماعي) وأثره في الاستدامة الإنتاجية</w:t>
      </w:r>
      <w:bookmarkEnd w:id="26"/>
    </w:p>
    <w:p w14:paraId="3A67BFF1" w14:textId="77777777" w:rsidR="00DB0363" w:rsidRPr="00E31AB9" w:rsidRDefault="00DB0363" w:rsidP="00DB036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يتجاوز التحفيز المعنوي حدود المادة، ليشمل الاعتراف بالجهود، التقدير، الثقة، والتفاعل الإنساني في بيئة العمل.</w:t>
      </w:r>
    </w:p>
    <w:p w14:paraId="332A5578" w14:textId="2E124898" w:rsidR="00DB0363" w:rsidRPr="00E31AB9" w:rsidRDefault="00DB0363" w:rsidP="00F011C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في بيئة المؤسسات السعودية، وخاصة في القطاع الربحي المتقدم، أصبح التحفيز المعنوي جزءًا من الثقافة المؤسسية التي تسعى إلى رفع ولاء الموظف وتقليل معدلات الدوران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w:t>
      </w:r>
    </w:p>
    <w:p w14:paraId="5FE41DE4" w14:textId="3BC9F0FA" w:rsidR="00DB0363" w:rsidRPr="00E31AB9" w:rsidRDefault="00734FC2" w:rsidP="00F011C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Pr>
          <w:rFonts w:ascii="Sakkal Majalla" w:eastAsiaTheme="minorEastAsia" w:hAnsi="Sakkal Majalla" w:cs="Sakkal Majalla" w:hint="cs"/>
          <w:kern w:val="0"/>
          <w:sz w:val="24"/>
          <w:szCs w:val="24"/>
          <w:rtl/>
          <w14:ligatures w14:val="none"/>
        </w:rPr>
        <w:t xml:space="preserve">كما </w:t>
      </w:r>
      <w:r w:rsidR="00DB0363" w:rsidRPr="00E31AB9">
        <w:rPr>
          <w:rFonts w:ascii="Sakkal Majalla" w:eastAsiaTheme="minorEastAsia" w:hAnsi="Sakkal Majalla" w:cs="Sakkal Majalla"/>
          <w:kern w:val="0"/>
          <w:sz w:val="24"/>
          <w:szCs w:val="24"/>
          <w:rtl/>
          <w14:ligatures w14:val="none"/>
        </w:rPr>
        <w:t>أن الموظفين الذين يشعرون بالاعتراف بجهودهم يحققون إنتاجية تزيد بنسبة 37% مقارنة بأولئك الذين لا يتلقون تغذية راجعة إيجابية. كما أكدت أن “الثقة والاحترام المتبادل بين الإدارة والعاملين يمثلان حجر الأساس للدافعية المستمرة”</w:t>
      </w:r>
      <w:r w:rsidR="00515EB6">
        <w:rPr>
          <w:rFonts w:ascii="Sakkal Majalla" w:eastAsiaTheme="minorEastAsia" w:hAnsi="Sakkal Majalla" w:cs="Sakkal Majalla" w:hint="cs"/>
          <w:kern w:val="0"/>
          <w:sz w:val="24"/>
          <w:szCs w:val="24"/>
          <w:rtl/>
          <w14:ligatures w14:val="none"/>
        </w:rPr>
        <w:t xml:space="preserve">. </w:t>
      </w:r>
    </w:p>
    <w:p w14:paraId="4D5BAF16" w14:textId="77777777" w:rsidR="00DB0363" w:rsidRPr="00E31AB9" w:rsidRDefault="00DB0363" w:rsidP="00DB036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في المقابل، في القطاع غير الربحي، يُعد التحفيز المعنوي أكثر أهمية من المادي، لأن العاملين غالبًا ما تحركهم دوافع خدمة المجتمع والانتماء للرسالة.</w:t>
      </w:r>
    </w:p>
    <w:p w14:paraId="528F825F" w14:textId="68595D5F" w:rsidR="00DB0363" w:rsidRPr="00E31AB9" w:rsidRDefault="00DB0363" w:rsidP="00F011C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ووفقًا لتقرير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 فإن 68% من موظفي الجمعيات الخيرية السعودية ذكروا أن “الاعتراف المجتمعي بجهودهم” هو العامل الأكثر تحفيزًا لهم، يليه “الفرص التطويرية” بنسبة 52%.</w:t>
      </w:r>
    </w:p>
    <w:p w14:paraId="6689525F" w14:textId="77777777" w:rsidR="00DB0363" w:rsidRPr="00E31AB9" w:rsidRDefault="00DB0363" w:rsidP="002D3B27">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“في القطاع غير الربحي، القيمة الشعورية للإنجاز تتفوّق على القيمة المالية، والتحفيز هنا يُقاس بالأثر الاجتماعي لا بالراتب.”</w:t>
      </w:r>
    </w:p>
    <w:p w14:paraId="0E8A4097" w14:textId="56381CF0" w:rsidR="00DB0363" w:rsidRPr="00E31AB9" w:rsidRDefault="00DB0363" w:rsidP="00F011CB">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14:ligatures w14:val="none"/>
        </w:rPr>
        <w:t>(KKF, 2025, .)</w:t>
      </w:r>
    </w:p>
    <w:p w14:paraId="70F9D522" w14:textId="260D53EC" w:rsidR="00DB0363" w:rsidRPr="00E31AB9" w:rsidRDefault="00DB0363" w:rsidP="00F011CB">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7" w:name="_Toc214475448"/>
      <w:r w:rsidRPr="00E31AB9">
        <w:rPr>
          <w:rFonts w:ascii="Sakkal Majalla" w:eastAsia="Times New Roman" w:hAnsi="Sakkal Majalla" w:cs="Sakkal Majalla"/>
          <w:b/>
          <w:bCs/>
          <w:kern w:val="0"/>
          <w:sz w:val="28"/>
          <w:szCs w:val="28"/>
          <w:rtl/>
          <w14:ligatures w14:val="none"/>
        </w:rPr>
        <w:t>تحليل نقدي:</w:t>
      </w:r>
      <w:bookmarkEnd w:id="27"/>
    </w:p>
    <w:p w14:paraId="3B727ECD" w14:textId="77777777" w:rsidR="00DB0363" w:rsidRPr="00E31AB9" w:rsidRDefault="00DB0363" w:rsidP="00DB036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التحفيز المعنوي في السعودية يتأثر بشدة بالعوامل الثقافية والاجتماعية.</w:t>
      </w:r>
    </w:p>
    <w:p w14:paraId="32774548" w14:textId="77777777" w:rsidR="00DB0363" w:rsidRPr="00E31AB9" w:rsidRDefault="00DB0363" w:rsidP="00DB036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فالمجتمع السعودي يميل إلى تقدير الاعتراف الجماعي أكثر من الفردي، ويُفضّل التقدير الصادر من القيادة العليا.</w:t>
      </w:r>
    </w:p>
    <w:p w14:paraId="1B8EE376" w14:textId="528A7DEA" w:rsidR="00DB0363" w:rsidRPr="00E31AB9" w:rsidRDefault="00DB0363" w:rsidP="00F011C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وهذا ما يميز الثقافة المؤسسية المحلية عن الأنماط الغربية، حيث يُعد الثناء العلني أكثر أهمية من الحوافز الشخصية (</w:t>
      </w:r>
      <w:proofErr w:type="spellStart"/>
      <w:r w:rsidRPr="00E31AB9">
        <w:rPr>
          <w:rFonts w:ascii="Sakkal Majalla" w:eastAsiaTheme="minorEastAsia" w:hAnsi="Sakkal Majalla" w:cs="Sakkal Majalla"/>
          <w:kern w:val="0"/>
          <w:sz w:val="24"/>
          <w:szCs w:val="24"/>
          <w14:ligatures w14:val="none"/>
        </w:rPr>
        <w:t>Fallatah</w:t>
      </w:r>
      <w:proofErr w:type="spellEnd"/>
      <w:r w:rsidRPr="00E31AB9">
        <w:rPr>
          <w:rFonts w:ascii="Sakkal Majalla" w:eastAsiaTheme="minorEastAsia" w:hAnsi="Sakkal Majalla" w:cs="Sakkal Majalla"/>
          <w:kern w:val="0"/>
          <w:sz w:val="24"/>
          <w:szCs w:val="24"/>
          <w:rtl/>
          <w14:ligatures w14:val="none"/>
        </w:rPr>
        <w:t xml:space="preserve"> &amp; </w:t>
      </w:r>
      <w:r w:rsidRPr="00E31AB9">
        <w:rPr>
          <w:rFonts w:ascii="Sakkal Majalla" w:eastAsiaTheme="minorEastAsia" w:hAnsi="Sakkal Majalla" w:cs="Sakkal Majalla"/>
          <w:kern w:val="0"/>
          <w:sz w:val="24"/>
          <w:szCs w:val="24"/>
          <w14:ligatures w14:val="none"/>
        </w:rPr>
        <w:t>Syed, 2018</w:t>
      </w:r>
      <w:r w:rsidRPr="00E31AB9">
        <w:rPr>
          <w:rFonts w:ascii="Sakkal Majalla" w:eastAsiaTheme="minorEastAsia" w:hAnsi="Sakkal Majalla" w:cs="Sakkal Majalla"/>
          <w:kern w:val="0"/>
          <w:sz w:val="24"/>
          <w:szCs w:val="24"/>
          <w:rtl/>
          <w14:ligatures w14:val="none"/>
        </w:rPr>
        <w:t>).</w:t>
      </w:r>
    </w:p>
    <w:p w14:paraId="53B8E1A9" w14:textId="7A790DCF" w:rsidR="00DB0363" w:rsidRPr="00E31AB9" w:rsidRDefault="0098606E" w:rsidP="00DB0363">
      <w:pPr>
        <w:spacing w:before="100" w:beforeAutospacing="1" w:after="100" w:afterAutospacing="1" w:line="240" w:lineRule="auto"/>
        <w:rPr>
          <w:rFonts w:ascii="Sakkal Majalla" w:eastAsiaTheme="minorEastAsia" w:hAnsi="Sakkal Majalla" w:cs="Sakkal Majalla"/>
          <w:kern w:val="0"/>
          <w:sz w:val="24"/>
          <w:szCs w:val="24"/>
          <w14:ligatures w14:val="none"/>
        </w:rPr>
      </w:pPr>
      <w:r>
        <w:rPr>
          <w:rFonts w:ascii="Sakkal Majalla" w:eastAsiaTheme="minorEastAsia" w:hAnsi="Sakkal Majalla" w:cs="Sakkal Majalla" w:hint="cs"/>
          <w:kern w:val="0"/>
          <w:sz w:val="24"/>
          <w:szCs w:val="24"/>
          <w:rtl/>
          <w14:ligatures w14:val="none"/>
        </w:rPr>
        <w:t xml:space="preserve">بعض </w:t>
      </w:r>
      <w:r w:rsidR="00DB0363" w:rsidRPr="00E31AB9">
        <w:rPr>
          <w:rFonts w:ascii="Sakkal Majalla" w:eastAsiaTheme="minorEastAsia" w:hAnsi="Sakkal Majalla" w:cs="Sakkal Majalla"/>
          <w:kern w:val="0"/>
          <w:sz w:val="24"/>
          <w:szCs w:val="24"/>
          <w:rtl/>
          <w14:ligatures w14:val="none"/>
        </w:rPr>
        <w:t>الدراسات أوضحت أن الرضا الناتج عن التقدير والاحترام يرتبط إيجابيًا بالالتزام التنظيمي، وهو بدوره يرتبط بالإنتاجية الفردية عبر سلسلة سببية واضحة.</w:t>
      </w:r>
    </w:p>
    <w:p w14:paraId="402A33CE" w14:textId="70FB67BB" w:rsidR="00F011CB" w:rsidRPr="00E31AB9" w:rsidRDefault="00DB0363" w:rsidP="003F6C7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من هنا، يمكن القول إن التحفيز المعنوي هو “وقود الاستدامة الإنتاجية” في بيئات العمل السعودية</w:t>
      </w:r>
    </w:p>
    <w:p w14:paraId="092D1585" w14:textId="555B99CB" w:rsidR="004F5EE8" w:rsidRPr="004A6073" w:rsidRDefault="004F5EE8" w:rsidP="00EE3FF0">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28" w:name="_Toc214475449"/>
      <w:r w:rsidRPr="004A6073">
        <w:rPr>
          <w:rFonts w:ascii="Sakkal Majalla" w:eastAsia="Times New Roman" w:hAnsi="Sakkal Majalla" w:cs="Sakkal Majalla"/>
          <w:b/>
          <w:bCs/>
          <w:kern w:val="36"/>
          <w:sz w:val="28"/>
          <w:szCs w:val="28"/>
          <w:rtl/>
          <w14:ligatures w14:val="none"/>
        </w:rPr>
        <w:t>التحفيز الإداري – المفاهيم، الأنواع، والأثر التطبيقي في السياق السعودي</w:t>
      </w:r>
      <w:bookmarkEnd w:id="28"/>
    </w:p>
    <w:p w14:paraId="75735BAF" w14:textId="0B9AF3E0" w:rsidR="004F5EE8" w:rsidRPr="001774D4" w:rsidRDefault="004F5EE8" w:rsidP="00F011CB">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9" w:name="_Toc214475450"/>
      <w:r w:rsidRPr="001774D4">
        <w:rPr>
          <w:rFonts w:ascii="Sakkal Majalla" w:eastAsia="Times New Roman" w:hAnsi="Sakkal Majalla" w:cs="Sakkal Majalla"/>
          <w:b/>
          <w:bCs/>
          <w:kern w:val="0"/>
          <w:sz w:val="28"/>
          <w:szCs w:val="28"/>
          <w:rtl/>
          <w14:ligatures w14:val="none"/>
        </w:rPr>
        <w:t>ثالثًا: التحفيز الاجتماعي والتطويري كأدوات استراتيجية للإنتاجية</w:t>
      </w:r>
      <w:bookmarkEnd w:id="29"/>
    </w:p>
    <w:p w14:paraId="0EF2CAE1" w14:textId="49E259C7" w:rsidR="004F5EE8" w:rsidRPr="00E31AB9" w:rsidRDefault="004F5EE8" w:rsidP="00F011CB">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30" w:name="_Toc214475451"/>
      <w:r w:rsidRPr="00E31AB9">
        <w:rPr>
          <w:rFonts w:ascii="Sakkal Majalla" w:eastAsia="Times New Roman" w:hAnsi="Sakkal Majalla" w:cs="Sakkal Majalla"/>
          <w:b/>
          <w:bCs/>
          <w:kern w:val="0"/>
          <w:sz w:val="28"/>
          <w:szCs w:val="28"/>
          <w:rtl/>
          <w14:ligatures w14:val="none"/>
        </w:rPr>
        <w:t>1. التحفيز الاجتماعي: القوة الخفية للانتماء</w:t>
      </w:r>
      <w:bookmarkEnd w:id="30"/>
    </w:p>
    <w:p w14:paraId="135DC041" w14:textId="77777777" w:rsidR="004F5EE8" w:rsidRPr="00E31AB9" w:rsidRDefault="004F5EE8" w:rsidP="004F5EE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يتجاوز التحفيز الاجتماعي البعد التنظيمي، ليصبح “دافعًا مجتمعيًا” يرتبط بمشاعر الانتماء والهوية الوطنية والدينية.</w:t>
      </w:r>
    </w:p>
    <w:p w14:paraId="746FB8F8" w14:textId="0C91A136" w:rsidR="004F5EE8" w:rsidRPr="00E31AB9" w:rsidRDefault="004F5EE8" w:rsidP="00F011C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في المؤسسات السعودية، خاصة تلك ذات الطابع غير الربحي أو التي تنخرط في مبادرات المسؤولية الاجتماعية، يُعدّ هذا النوع من التحفيز حجر الزاوية في بناء الالتزام المستدام.</w:t>
      </w:r>
    </w:p>
    <w:p w14:paraId="7D180298" w14:textId="1A1AD900" w:rsidR="004F5EE8" w:rsidRPr="00E31AB9" w:rsidRDefault="004F5EE8" w:rsidP="004F5EE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أشارت مؤسسة الملك خالد الخيرية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 xml:space="preserve">) في تقريرها الأخير إلى أن “العاملين في القطاع غير الربحي يُظهرون مستويات دافعية عالية رغم محدودية الأجور، بسبب ارتباطهم العاطفي بالرسالة الاجتماعية للمؤسسة” </w:t>
      </w:r>
    </w:p>
    <w:p w14:paraId="3330FE0E" w14:textId="0CBEB941" w:rsidR="004F5EE8" w:rsidRPr="00E31AB9" w:rsidRDefault="004F5EE8" w:rsidP="008B010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هذا النوع من التحفيز يخلق ما يُعرف بـ الالتزام القيمي، أي الدافع الداخلي للعمل من أجل المبدأ لا المنفعة، و</w:t>
      </w:r>
      <w:r w:rsidR="00DB1B00">
        <w:rPr>
          <w:rFonts w:ascii="Sakkal Majalla" w:eastAsiaTheme="minorEastAsia" w:hAnsi="Sakkal Majalla" w:cs="Sakkal Majalla" w:hint="cs"/>
          <w:kern w:val="0"/>
          <w:sz w:val="24"/>
          <w:szCs w:val="24"/>
          <w:rtl/>
          <w14:ligatures w14:val="none"/>
        </w:rPr>
        <w:t>هو مايوصف</w:t>
      </w:r>
      <w:r w:rsidRPr="00E31AB9">
        <w:rPr>
          <w:rFonts w:ascii="Sakkal Majalla" w:eastAsiaTheme="minorEastAsia" w:hAnsi="Sakkal Majalla" w:cs="Sakkal Majalla"/>
          <w:kern w:val="0"/>
          <w:sz w:val="24"/>
          <w:szCs w:val="24"/>
          <w14:ligatures w14:val="none"/>
        </w:rPr>
        <w:t xml:space="preserve"> </w:t>
      </w:r>
      <w:r w:rsidRPr="00E31AB9">
        <w:rPr>
          <w:rFonts w:ascii="Sakkal Majalla" w:eastAsiaTheme="minorEastAsia" w:hAnsi="Sakkal Majalla" w:cs="Sakkal Majalla"/>
          <w:kern w:val="0"/>
          <w:sz w:val="24"/>
          <w:szCs w:val="24"/>
          <w:rtl/>
          <w14:ligatures w14:val="none"/>
        </w:rPr>
        <w:t xml:space="preserve"> بـ “الدافعية الجوهرية” </w:t>
      </w:r>
      <w:r w:rsidRPr="00E31AB9">
        <w:rPr>
          <w:rFonts w:ascii="Sakkal Majalla" w:eastAsiaTheme="minorEastAsia" w:hAnsi="Sakkal Majalla" w:cs="Sakkal Majalla"/>
          <w:kern w:val="0"/>
          <w:sz w:val="24"/>
          <w:szCs w:val="24"/>
          <w14:ligatures w14:val="none"/>
        </w:rPr>
        <w:t>intrinsic motivation</w:t>
      </w:r>
      <w:r w:rsidRPr="00E31AB9">
        <w:rPr>
          <w:rFonts w:ascii="Sakkal Majalla" w:eastAsiaTheme="minorEastAsia" w:hAnsi="Sakkal Majalla" w:cs="Sakkal Majalla"/>
          <w:kern w:val="0"/>
          <w:sz w:val="24"/>
          <w:szCs w:val="24"/>
          <w:rtl/>
          <w14:ligatures w14:val="none"/>
        </w:rPr>
        <w:t>.</w:t>
      </w:r>
    </w:p>
    <w:p w14:paraId="798F31A7" w14:textId="77777777" w:rsidR="004F5EE8" w:rsidRPr="00E31AB9" w:rsidRDefault="004F5EE8" w:rsidP="004F5EE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أما في القطاع الربحي، فقد بدأت الشركات السعودية الكبرى – مثل أرامكو وسابك والبنك الأهلي – في توظيف مفهوم التحفيز الاجتماعي ضمن برامج المسؤولية المجتمعية (</w:t>
      </w:r>
      <w:r w:rsidRPr="00E31AB9">
        <w:rPr>
          <w:rFonts w:ascii="Sakkal Majalla" w:eastAsiaTheme="minorEastAsia" w:hAnsi="Sakkal Majalla" w:cs="Sakkal Majalla"/>
          <w:kern w:val="0"/>
          <w:sz w:val="24"/>
          <w:szCs w:val="24"/>
          <w14:ligatures w14:val="none"/>
        </w:rPr>
        <w:t>CSR</w:t>
      </w:r>
      <w:r w:rsidRPr="00E31AB9">
        <w:rPr>
          <w:rFonts w:ascii="Sakkal Majalla" w:eastAsiaTheme="minorEastAsia" w:hAnsi="Sakkal Majalla" w:cs="Sakkal Majalla"/>
          <w:kern w:val="0"/>
          <w:sz w:val="24"/>
          <w:szCs w:val="24"/>
          <w:rtl/>
          <w14:ligatures w14:val="none"/>
        </w:rPr>
        <w:t>).</w:t>
      </w:r>
    </w:p>
    <w:p w14:paraId="557418A3" w14:textId="5B52A505" w:rsidR="004F5EE8" w:rsidRPr="00E31AB9" w:rsidRDefault="004F5EE8" w:rsidP="00F011C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فوفقًا لتقرير </w:t>
      </w:r>
      <w:r w:rsidRPr="00E31AB9">
        <w:rPr>
          <w:rFonts w:ascii="Sakkal Majalla" w:eastAsiaTheme="minorEastAsia" w:hAnsi="Sakkal Majalla" w:cs="Sakkal Majalla"/>
          <w:kern w:val="0"/>
          <w:sz w:val="24"/>
          <w:szCs w:val="24"/>
          <w14:ligatures w14:val="none"/>
        </w:rPr>
        <w:t>HRSD (2024)</w:t>
      </w:r>
      <w:r w:rsidRPr="00E31AB9">
        <w:rPr>
          <w:rFonts w:ascii="Sakkal Majalla" w:eastAsiaTheme="minorEastAsia" w:hAnsi="Sakkal Majalla" w:cs="Sakkal Majalla"/>
          <w:kern w:val="0"/>
          <w:sz w:val="24"/>
          <w:szCs w:val="24"/>
          <w:rtl/>
          <w14:ligatures w14:val="none"/>
        </w:rPr>
        <w:t>، ارتفعت نسبة المؤسسات التي تربط مكافآتها بمساهمات الموظفين في الأنشطة التطوعية أو الاجتماعية إلى 29% بعد عام 2021.</w:t>
      </w:r>
    </w:p>
    <w:p w14:paraId="61E1FC6E" w14:textId="77777777" w:rsidR="004F5EE8" w:rsidRPr="00E31AB9" w:rsidRDefault="004F5EE8" w:rsidP="0041444E">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“التحفيز الاجتماعي يعزز الإحساس بالهوية المؤسسية ويحوّل الموظف إلى سفير للقيم الوطنية داخل وخارج العمل.”</w:t>
      </w:r>
    </w:p>
    <w:p w14:paraId="0764AAB2" w14:textId="2F6214DC" w:rsidR="004F5EE8" w:rsidRPr="00E31AB9" w:rsidRDefault="004F5EE8" w:rsidP="0041444E">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14:ligatures w14:val="none"/>
        </w:rPr>
        <w:t>(HRSD, 2024</w:t>
      </w:r>
      <w:r w:rsidR="00FC4E56" w:rsidRPr="00E31AB9">
        <w:rPr>
          <w:rFonts w:ascii="Sakkal Majalla" w:eastAsia="Times New Roman" w:hAnsi="Sakkal Majalla" w:cs="Sakkal Majalla"/>
          <w:color w:val="111111"/>
          <w:kern w:val="0"/>
          <w:sz w:val="24"/>
          <w:szCs w:val="24"/>
          <w14:ligatures w14:val="none"/>
        </w:rPr>
        <w:t>,.</w:t>
      </w:r>
      <w:r w:rsidRPr="00E31AB9">
        <w:rPr>
          <w:rFonts w:ascii="Sakkal Majalla" w:eastAsia="Times New Roman" w:hAnsi="Sakkal Majalla" w:cs="Sakkal Majalla"/>
          <w:color w:val="111111"/>
          <w:kern w:val="0"/>
          <w:sz w:val="24"/>
          <w:szCs w:val="24"/>
          <w14:ligatures w14:val="none"/>
        </w:rPr>
        <w:t>)</w:t>
      </w:r>
    </w:p>
    <w:p w14:paraId="4836B936" w14:textId="1F7E98C0" w:rsidR="004F5EE8" w:rsidRPr="00E31AB9" w:rsidRDefault="004F5EE8" w:rsidP="0041444E">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31" w:name="_Toc214475452"/>
      <w:r w:rsidRPr="00E31AB9">
        <w:rPr>
          <w:rFonts w:ascii="Sakkal Majalla" w:eastAsia="Times New Roman" w:hAnsi="Sakkal Majalla" w:cs="Sakkal Majalla"/>
          <w:b/>
          <w:bCs/>
          <w:kern w:val="0"/>
          <w:sz w:val="28"/>
          <w:szCs w:val="28"/>
          <w:rtl/>
          <w14:ligatures w14:val="none"/>
        </w:rPr>
        <w:t>أثر التحفيز الاجتماعي في الإنتاجية:</w:t>
      </w:r>
      <w:bookmarkEnd w:id="31"/>
    </w:p>
    <w:p w14:paraId="766C373D" w14:textId="77777777" w:rsidR="004F5EE8" w:rsidRPr="00E31AB9" w:rsidRDefault="004F5EE8" w:rsidP="004F5EE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 xml:space="preserve">تشير بيانات </w:t>
      </w:r>
      <w:r w:rsidRPr="00E31AB9">
        <w:rPr>
          <w:rFonts w:ascii="Sakkal Majalla" w:eastAsiaTheme="minorEastAsia" w:hAnsi="Sakkal Majalla" w:cs="Sakkal Majalla"/>
          <w:kern w:val="0"/>
          <w:sz w:val="24"/>
          <w:szCs w:val="24"/>
          <w14:ligatures w14:val="none"/>
        </w:rPr>
        <w:t>GASTAT (2023)</w:t>
      </w:r>
      <w:r w:rsidRPr="00E31AB9">
        <w:rPr>
          <w:rFonts w:ascii="Sakkal Majalla" w:eastAsiaTheme="minorEastAsia" w:hAnsi="Sakkal Majalla" w:cs="Sakkal Majalla"/>
          <w:kern w:val="0"/>
          <w:sz w:val="24"/>
          <w:szCs w:val="24"/>
          <w:rtl/>
          <w14:ligatures w14:val="none"/>
        </w:rPr>
        <w:t xml:space="preserve"> إلى أن المؤسسات التي تبنت برامج تطوعية داخلية وفعاليات مجتمعية للعاملين شهدت انخفاضًا في معدل التغيب الوظيفي بنسبة 21%، وارتفاعًا في مؤشر الإنتاجية بنسبة 12% خلال عامين.</w:t>
      </w:r>
    </w:p>
    <w:p w14:paraId="210AC73F" w14:textId="637BCD44" w:rsidR="004F5EE8" w:rsidRPr="00E31AB9" w:rsidRDefault="004F5EE8" w:rsidP="0041444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ويُعزى ذلك إلى أن الانتماء للمجتمع يزيد من الالتزام تجاه المؤسسة ذاتها، لأن العامل يرى في نجاحها خدمة لقيم عليا يتبناها.</w:t>
      </w:r>
    </w:p>
    <w:p w14:paraId="358A914E" w14:textId="77777777" w:rsidR="004F5EE8" w:rsidRPr="00E31AB9" w:rsidRDefault="004F5EE8" w:rsidP="004F5EE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في المقابل، تظل المؤسسات التي تفصل بين أهدافها التجارية ومسؤولياتها الاجتماعية أقل قدرة على استدامة الدافعية الداخلية.</w:t>
      </w:r>
    </w:p>
    <w:p w14:paraId="1DBA065E" w14:textId="34A50BB9" w:rsidR="004F5EE8" w:rsidRPr="008B0100" w:rsidRDefault="004F5EE8" w:rsidP="008B010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وهذا ما يجعل التحفيز الاجتماعي في السياق السعودي ليس “ترفًا إداريًا”، بل ضرورة استراتيجية لتحقيق التوازن بين الأداء والأثر المجتمعي.</w:t>
      </w:r>
    </w:p>
    <w:p w14:paraId="15E4BEC8" w14:textId="56614400" w:rsidR="004F5EE8" w:rsidRPr="00E31AB9" w:rsidRDefault="004F5EE8" w:rsidP="00B072AE">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32" w:name="_Toc214475453"/>
      <w:r w:rsidRPr="00E31AB9">
        <w:rPr>
          <w:rFonts w:ascii="Sakkal Majalla" w:eastAsia="Times New Roman" w:hAnsi="Sakkal Majalla" w:cs="Sakkal Majalla"/>
          <w:b/>
          <w:bCs/>
          <w:kern w:val="0"/>
          <w:sz w:val="28"/>
          <w:szCs w:val="28"/>
          <w:rtl/>
          <w14:ligatures w14:val="none"/>
        </w:rPr>
        <w:t>2. التحفيز التطويري: الاستثمار في النمو كأداة لتحفيز الأداء</w:t>
      </w:r>
      <w:bookmarkEnd w:id="32"/>
    </w:p>
    <w:p w14:paraId="0377BEB9" w14:textId="77777777" w:rsidR="004F5EE8" w:rsidRPr="00E31AB9" w:rsidRDefault="004F5EE8" w:rsidP="004F5EE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يُعتبر التحفيز التطويري من أرقى أشكال التحفيز الإداري، لأنه لا يمنح العامل مكافأة آنية، بل “فرصة للنمو الذاتي والمهني”.</w:t>
      </w:r>
    </w:p>
    <w:p w14:paraId="23DC7E4C" w14:textId="77777777" w:rsidR="004F5EE8" w:rsidRPr="00E31AB9" w:rsidRDefault="004F5EE8" w:rsidP="004F5EE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وتشير نظرية رأس المال البشري (</w:t>
      </w:r>
      <w:r w:rsidRPr="00E31AB9">
        <w:rPr>
          <w:rFonts w:ascii="Sakkal Majalla" w:eastAsiaTheme="minorEastAsia" w:hAnsi="Sakkal Majalla" w:cs="Sakkal Majalla"/>
          <w:kern w:val="0"/>
          <w:sz w:val="24"/>
          <w:szCs w:val="24"/>
          <w14:ligatures w14:val="none"/>
        </w:rPr>
        <w:t>Becker, 1993</w:t>
      </w:r>
      <w:r w:rsidRPr="00E31AB9">
        <w:rPr>
          <w:rFonts w:ascii="Sakkal Majalla" w:eastAsiaTheme="minorEastAsia" w:hAnsi="Sakkal Majalla" w:cs="Sakkal Majalla"/>
          <w:kern w:val="0"/>
          <w:sz w:val="24"/>
          <w:szCs w:val="24"/>
          <w:rtl/>
          <w14:ligatures w14:val="none"/>
        </w:rPr>
        <w:t>) إلى أن المؤسسات التي تستثمر في تدريب موظفيها تجني عائدًا إنتاجيًا يفوق الاستثمار المادي المباشر.</w:t>
      </w:r>
    </w:p>
    <w:p w14:paraId="7EC8E853" w14:textId="3C59FE41" w:rsidR="004F5EE8" w:rsidRPr="00E31AB9" w:rsidRDefault="004F5EE8" w:rsidP="0041444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وفي السعودية، يترجم ذلك عبر مبادرات </w:t>
      </w:r>
      <w:r w:rsidRPr="00E31AB9">
        <w:rPr>
          <w:rFonts w:ascii="Sakkal Majalla" w:eastAsiaTheme="minorEastAsia" w:hAnsi="Sakkal Majalla" w:cs="Sakkal Majalla"/>
          <w:kern w:val="0"/>
          <w:sz w:val="24"/>
          <w:szCs w:val="24"/>
          <w14:ligatures w14:val="none"/>
        </w:rPr>
        <w:t>HRDF</w:t>
      </w:r>
      <w:r w:rsidRPr="00E31AB9">
        <w:rPr>
          <w:rFonts w:ascii="Sakkal Majalla" w:eastAsiaTheme="minorEastAsia" w:hAnsi="Sakkal Majalla" w:cs="Sakkal Majalla"/>
          <w:kern w:val="0"/>
          <w:sz w:val="24"/>
          <w:szCs w:val="24"/>
          <w:rtl/>
          <w14:ligatures w14:val="none"/>
        </w:rPr>
        <w:t xml:space="preserve"> وبرامج تنمية القدرات البشرية (</w:t>
      </w:r>
      <w:r w:rsidRPr="00E31AB9">
        <w:rPr>
          <w:rFonts w:ascii="Sakkal Majalla" w:eastAsiaTheme="minorEastAsia" w:hAnsi="Sakkal Majalla" w:cs="Sakkal Majalla"/>
          <w:kern w:val="0"/>
          <w:sz w:val="24"/>
          <w:szCs w:val="24"/>
          <w14:ligatures w14:val="none"/>
        </w:rPr>
        <w:t>HCDP</w:t>
      </w:r>
      <w:r w:rsidRPr="00E31AB9">
        <w:rPr>
          <w:rFonts w:ascii="Sakkal Majalla" w:eastAsiaTheme="minorEastAsia" w:hAnsi="Sakkal Majalla" w:cs="Sakkal Majalla"/>
          <w:kern w:val="0"/>
          <w:sz w:val="24"/>
          <w:szCs w:val="24"/>
          <w:rtl/>
          <w14:ligatures w14:val="none"/>
        </w:rPr>
        <w:t>)، التي جعلت التطوير الوظيفي محورًا لتحسين الأداء القومي.</w:t>
      </w:r>
    </w:p>
    <w:p w14:paraId="7C85C072" w14:textId="77777777" w:rsidR="004F5EE8" w:rsidRPr="00E31AB9" w:rsidRDefault="004F5EE8" w:rsidP="00B072AE">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“التحفيز عبر التطوير يعيد صياغة العلاقة بين المؤسسة والموظف، فيتحول العمل من واجب إلى مسار للنمو.”</w:t>
      </w:r>
    </w:p>
    <w:p w14:paraId="2C8A0776" w14:textId="4DE91B33" w:rsidR="004F5EE8" w:rsidRPr="00E31AB9" w:rsidRDefault="004F5EE8" w:rsidP="00B072AE">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14:ligatures w14:val="none"/>
        </w:rPr>
        <w:t>(HCDP, 2024</w:t>
      </w:r>
      <w:r w:rsidR="00471905" w:rsidRPr="00E31AB9">
        <w:rPr>
          <w:rFonts w:ascii="Sakkal Majalla" w:eastAsia="Times New Roman" w:hAnsi="Sakkal Majalla" w:cs="Sakkal Majalla"/>
          <w:color w:val="111111"/>
          <w:kern w:val="0"/>
          <w:sz w:val="24"/>
          <w:szCs w:val="24"/>
          <w14:ligatures w14:val="none"/>
        </w:rPr>
        <w:t>,.</w:t>
      </w:r>
      <w:r w:rsidRPr="00E31AB9">
        <w:rPr>
          <w:rFonts w:ascii="Sakkal Majalla" w:eastAsia="Times New Roman" w:hAnsi="Sakkal Majalla" w:cs="Sakkal Majalla"/>
          <w:color w:val="111111"/>
          <w:kern w:val="0"/>
          <w:sz w:val="24"/>
          <w:szCs w:val="24"/>
          <w14:ligatures w14:val="none"/>
        </w:rPr>
        <w:t xml:space="preserve"> </w:t>
      </w:r>
    </w:p>
    <w:p w14:paraId="464D0D0A" w14:textId="1FAEB745" w:rsidR="004F5EE8" w:rsidRPr="00E31AB9" w:rsidRDefault="004F5EE8" w:rsidP="004F5EE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 xml:space="preserve">تشير بيانات </w:t>
      </w:r>
      <w:r w:rsidRPr="00E31AB9">
        <w:rPr>
          <w:rFonts w:ascii="Sakkal Majalla" w:eastAsiaTheme="minorEastAsia" w:hAnsi="Sakkal Majalla" w:cs="Sakkal Majalla"/>
          <w:kern w:val="0"/>
          <w:sz w:val="24"/>
          <w:szCs w:val="24"/>
          <w14:ligatures w14:val="none"/>
        </w:rPr>
        <w:t>HRDF</w:t>
      </w:r>
      <w:r w:rsidRPr="00E31AB9">
        <w:rPr>
          <w:rFonts w:ascii="Sakkal Majalla" w:eastAsiaTheme="minorEastAsia" w:hAnsi="Sakkal Majalla" w:cs="Sakkal Majalla"/>
          <w:kern w:val="0"/>
          <w:sz w:val="24"/>
          <w:szCs w:val="24"/>
          <w:rtl/>
          <w14:ligatures w14:val="none"/>
        </w:rPr>
        <w:t xml:space="preserve"> إلى أن المؤسسات التي تمنح موظفيها فرص تطوير مهني سنوية تسجل زيادة متوسطة في الإنتاجية بنسبة 31% مقارنة بنظيراتها التي لا تطبق برامج تدريب دورية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w:t>
      </w:r>
    </w:p>
    <w:p w14:paraId="14FA03F0" w14:textId="77777777" w:rsidR="004F5EE8" w:rsidRPr="00E31AB9" w:rsidRDefault="004F5EE8" w:rsidP="004F5EE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أما في القطاع غير الربحي، فتؤكد دراسة </w:t>
      </w:r>
      <w:proofErr w:type="spellStart"/>
      <w:r w:rsidRPr="00E31AB9">
        <w:rPr>
          <w:rFonts w:ascii="Sakkal Majalla" w:eastAsiaTheme="minorEastAsia" w:hAnsi="Sakkal Majalla" w:cs="Sakkal Majalla"/>
          <w:kern w:val="0"/>
          <w:sz w:val="24"/>
          <w:szCs w:val="24"/>
          <w14:ligatures w14:val="none"/>
        </w:rPr>
        <w:t>Albagieh</w:t>
      </w:r>
      <w:proofErr w:type="spellEnd"/>
      <w:r w:rsidRPr="00E31AB9">
        <w:rPr>
          <w:rFonts w:ascii="Sakkal Majalla" w:eastAsiaTheme="minorEastAsia" w:hAnsi="Sakkal Majalla" w:cs="Sakkal Majalla"/>
          <w:kern w:val="0"/>
          <w:sz w:val="24"/>
          <w:szCs w:val="24"/>
          <w14:ligatures w14:val="none"/>
        </w:rPr>
        <w:t xml:space="preserve"> (2022)</w:t>
      </w:r>
      <w:r w:rsidRPr="00E31AB9">
        <w:rPr>
          <w:rFonts w:ascii="Sakkal Majalla" w:eastAsiaTheme="minorEastAsia" w:hAnsi="Sakkal Majalla" w:cs="Sakkal Majalla"/>
          <w:kern w:val="0"/>
          <w:sz w:val="24"/>
          <w:szCs w:val="24"/>
          <w:rtl/>
          <w14:ligatures w14:val="none"/>
        </w:rPr>
        <w:t xml:space="preserve"> أن غياب سياسات تطوير وظيفي منظم هو أحد أبرز أسباب انخفاض الكفاءة التشغيلية في الجمعيات الخيرية الصغيرة.</w:t>
      </w:r>
    </w:p>
    <w:p w14:paraId="01BB2418" w14:textId="4D30BD7B" w:rsidR="004F5EE8" w:rsidRPr="00E31AB9" w:rsidRDefault="004F5EE8" w:rsidP="008B010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حيث أوضحت الدراسة أن 73% من العاملين في هذه الجمعيات لم يحصلوا على تدريب منذ التحاقهم بالعمل، وأن 62% منهم شعروا “بأن النمو الوظيفي محدود أو غير موجود”.</w:t>
      </w:r>
    </w:p>
    <w:p w14:paraId="3BA8DCE7" w14:textId="23E5A790" w:rsidR="004F5EE8" w:rsidRPr="00E31AB9" w:rsidRDefault="004F5EE8" w:rsidP="0041444E">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33" w:name="_Toc214475454"/>
      <w:r w:rsidRPr="00E31AB9">
        <w:rPr>
          <w:rFonts w:ascii="Sakkal Majalla" w:eastAsia="Times New Roman" w:hAnsi="Sakkal Majalla" w:cs="Sakkal Majalla"/>
          <w:b/>
          <w:bCs/>
          <w:kern w:val="0"/>
          <w:sz w:val="28"/>
          <w:szCs w:val="28"/>
          <w:rtl/>
          <w14:ligatures w14:val="none"/>
        </w:rPr>
        <w:t>التحفيز التطويري في القطاع الربحي:</w:t>
      </w:r>
      <w:bookmarkEnd w:id="33"/>
    </w:p>
    <w:p w14:paraId="582F4E2C" w14:textId="77777777" w:rsidR="004F5EE8" w:rsidRPr="00E31AB9" w:rsidRDefault="004F5EE8" w:rsidP="004F5EE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تركّز الشركات الربحية الكبرى على تطوير موظفيها كوسيلة للاحتفاظ بالمواهب وتقليل الدوران الوظيفي.</w:t>
      </w:r>
    </w:p>
    <w:p w14:paraId="29D6D264" w14:textId="77777777" w:rsidR="004F5EE8" w:rsidRDefault="004F5EE8" w:rsidP="004F5EE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وقد أظهر تقرير </w:t>
      </w:r>
      <w:r w:rsidRPr="00E31AB9">
        <w:rPr>
          <w:rFonts w:ascii="Sakkal Majalla" w:eastAsiaTheme="minorEastAsia" w:hAnsi="Sakkal Majalla" w:cs="Sakkal Majalla"/>
          <w:kern w:val="0"/>
          <w:sz w:val="24"/>
          <w:szCs w:val="24"/>
          <w14:ligatures w14:val="none"/>
        </w:rPr>
        <w:t>HRSD (2023)</w:t>
      </w:r>
      <w:r w:rsidRPr="00E31AB9">
        <w:rPr>
          <w:rFonts w:ascii="Sakkal Majalla" w:eastAsiaTheme="minorEastAsia" w:hAnsi="Sakkal Majalla" w:cs="Sakkal Majalla"/>
          <w:kern w:val="0"/>
          <w:sz w:val="24"/>
          <w:szCs w:val="24"/>
          <w:rtl/>
          <w14:ligatures w14:val="none"/>
        </w:rPr>
        <w:t xml:space="preserve"> أن تطبيق برامج التطوير القيادي (</w:t>
      </w:r>
      <w:r w:rsidRPr="00E31AB9">
        <w:rPr>
          <w:rFonts w:ascii="Sakkal Majalla" w:eastAsiaTheme="minorEastAsia" w:hAnsi="Sakkal Majalla" w:cs="Sakkal Majalla"/>
          <w:kern w:val="0"/>
          <w:sz w:val="24"/>
          <w:szCs w:val="24"/>
          <w14:ligatures w14:val="none"/>
        </w:rPr>
        <w:t>Leadership Development</w:t>
      </w:r>
      <w:r w:rsidRPr="00E31AB9">
        <w:rPr>
          <w:rFonts w:ascii="Sakkal Majalla" w:eastAsiaTheme="minorEastAsia" w:hAnsi="Sakkal Majalla" w:cs="Sakkal Majalla"/>
          <w:kern w:val="0"/>
          <w:sz w:val="24"/>
          <w:szCs w:val="24"/>
          <w:rtl/>
          <w14:ligatures w14:val="none"/>
        </w:rPr>
        <w:t>) في مؤسسات القطاع الخاص أدى إلى خفض معدل الاستقالات بنسبة 17%.</w:t>
      </w:r>
    </w:p>
    <w:p w14:paraId="0B5392A6" w14:textId="77777777" w:rsidR="00E33006" w:rsidRPr="00E31AB9" w:rsidRDefault="00E33006" w:rsidP="004F5EE8">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413B22F8" w14:textId="14B94DAD" w:rsidR="0041444E" w:rsidRPr="00E31AB9" w:rsidRDefault="004F5EE8" w:rsidP="0041444E">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34" w:name="_Toc214475455"/>
      <w:r w:rsidRPr="00E31AB9">
        <w:rPr>
          <w:rFonts w:ascii="Sakkal Majalla" w:eastAsia="Times New Roman" w:hAnsi="Sakkal Majalla" w:cs="Sakkal Majalla"/>
          <w:b/>
          <w:bCs/>
          <w:kern w:val="0"/>
          <w:sz w:val="28"/>
          <w:szCs w:val="28"/>
          <w:rtl/>
          <w14:ligatures w14:val="none"/>
        </w:rPr>
        <w:t>التحفيز التطويري في القطاع غير الربحي:</w:t>
      </w:r>
      <w:bookmarkEnd w:id="34"/>
    </w:p>
    <w:p w14:paraId="18AEC128" w14:textId="77777777" w:rsidR="004F5EE8" w:rsidRPr="00E31AB9" w:rsidRDefault="004F5EE8" w:rsidP="004F5EE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في المقابل، تعتمد المنظمات غير الربحية على التدريب منخفض التكلفة أو التطوع الداخلي، مما يجعل التحفيز التطويري أكثر ارتباطًا بالقيم الشخصية من المسار المهني.</w:t>
      </w:r>
    </w:p>
    <w:p w14:paraId="1C5AECE0" w14:textId="542ECEB5" w:rsidR="004F5EE8" w:rsidRPr="00E31AB9" w:rsidRDefault="004F5EE8" w:rsidP="0041444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وقد أشار تقرير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 xml:space="preserve"> إلى أن الجمعيات التي خصصت ميزانية تدريب سنوية مستقرة حققت ارتفاعًا في رضا العاملين بنسبة 40% وإنتاجية أعلى بنسبة 19%.</w:t>
      </w:r>
    </w:p>
    <w:p w14:paraId="5203E4BD" w14:textId="222A84A1" w:rsidR="004F5EE8" w:rsidRPr="00E31AB9" w:rsidRDefault="004F5EE8" w:rsidP="0041444E">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35" w:name="_Toc214475456"/>
      <w:r w:rsidRPr="00E31AB9">
        <w:rPr>
          <w:rFonts w:ascii="Sakkal Majalla" w:eastAsia="Times New Roman" w:hAnsi="Sakkal Majalla" w:cs="Sakkal Majalla"/>
          <w:b/>
          <w:bCs/>
          <w:kern w:val="0"/>
          <w:sz w:val="28"/>
          <w:szCs w:val="28"/>
          <w:rtl/>
          <w14:ligatures w14:val="none"/>
        </w:rPr>
        <w:t>تحليل نقدي:</w:t>
      </w:r>
      <w:bookmarkEnd w:id="35"/>
    </w:p>
    <w:p w14:paraId="7A6B078A" w14:textId="77777777" w:rsidR="004F5EE8" w:rsidRPr="00E31AB9" w:rsidRDefault="004F5EE8" w:rsidP="004F5EE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يُعد التحفيز التطويري في السعودية من أكثر الأدوات التحفيزية ارتباطًا بالإنتاجية المستدامة، لأنه يُحدث تغييرًا في السلوك المهني لا في الرغبة اللحظية.</w:t>
      </w:r>
    </w:p>
    <w:p w14:paraId="50915318" w14:textId="2100842E" w:rsidR="004F5EE8" w:rsidRPr="00852672" w:rsidRDefault="004F5EE8" w:rsidP="0085267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إلا أن التحدي يكمن في العدالة في إتاحة فرص التطوير، إذ أظهرت دراسة </w:t>
      </w:r>
      <w:r w:rsidRPr="00E31AB9">
        <w:rPr>
          <w:rFonts w:ascii="Sakkal Majalla" w:eastAsiaTheme="minorEastAsia" w:hAnsi="Sakkal Majalla" w:cs="Sakkal Majalla"/>
          <w:kern w:val="0"/>
          <w:sz w:val="24"/>
          <w:szCs w:val="24"/>
          <w14:ligatures w14:val="none"/>
        </w:rPr>
        <w:t>HRDF</w:t>
      </w:r>
      <w:r w:rsidRPr="00E31AB9">
        <w:rPr>
          <w:rFonts w:ascii="Sakkal Majalla" w:eastAsiaTheme="minorEastAsia" w:hAnsi="Sakkal Majalla" w:cs="Sakkal Majalla"/>
          <w:kern w:val="0"/>
          <w:sz w:val="24"/>
          <w:szCs w:val="24"/>
          <w:rtl/>
          <w14:ligatures w14:val="none"/>
        </w:rPr>
        <w:t xml:space="preserve"> أن 54% من الموظفين يرون أن فرص التدريب والترقي “تذهب إلى فئة محددة فقط”، مما يقلل من أثر التحفيز ويخلق فجوة شعورية بين العاملين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w:t>
      </w:r>
    </w:p>
    <w:p w14:paraId="5DF52BC1" w14:textId="07174123" w:rsidR="004F5EE8" w:rsidRPr="00E31AB9" w:rsidRDefault="004F5EE8" w:rsidP="0041444E">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36" w:name="_Toc214475457"/>
      <w:r w:rsidRPr="00E31AB9">
        <w:rPr>
          <w:rFonts w:ascii="Sakkal Majalla" w:eastAsia="Times New Roman" w:hAnsi="Sakkal Majalla" w:cs="Sakkal Majalla"/>
          <w:b/>
          <w:bCs/>
          <w:kern w:val="0"/>
          <w:sz w:val="28"/>
          <w:szCs w:val="28"/>
          <w:rtl/>
          <w14:ligatures w14:val="none"/>
        </w:rPr>
        <w:t>رابعًا: الفروق الجوهرية بين القطاعين الربحي وغير الربحي في ممارسات التحفيز</w:t>
      </w:r>
      <w:bookmarkEnd w:id="36"/>
    </w:p>
    <w:p w14:paraId="219C669A" w14:textId="77777777" w:rsidR="004F5EE8" w:rsidRDefault="004F5EE8" w:rsidP="004F5EE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يُظهر تحليل البيئة المؤسسية السعودية أن الفروق في فلسفة التحفيز بين القطاعين ليست كمية فقط، بل نوعية وجوهرية</w:t>
      </w:r>
    </w:p>
    <w:p w14:paraId="4F0516A1" w14:textId="3273B557" w:rsidR="0029276A" w:rsidRPr="00E31AB9" w:rsidRDefault="0029276A" w:rsidP="004F5EE8">
      <w:pPr>
        <w:spacing w:before="100" w:beforeAutospacing="1" w:after="100" w:afterAutospacing="1" w:line="240" w:lineRule="auto"/>
        <w:rPr>
          <w:rFonts w:ascii="Sakkal Majalla" w:eastAsiaTheme="minorEastAsia" w:hAnsi="Sakkal Majalla" w:cs="Sakkal Majalla"/>
          <w:kern w:val="0"/>
          <w:sz w:val="24"/>
          <w:szCs w:val="24"/>
          <w14:ligatures w14:val="none"/>
        </w:rPr>
      </w:pPr>
      <w:r>
        <w:rPr>
          <w:rFonts w:ascii="Sakkal Majalla" w:eastAsiaTheme="minorEastAsia" w:hAnsi="Sakkal Majalla" w:cs="Sakkal Majalla" w:hint="cs"/>
          <w:kern w:val="0"/>
          <w:sz w:val="24"/>
          <w:szCs w:val="24"/>
          <w:rtl/>
          <w14:ligatures w14:val="none"/>
        </w:rPr>
        <w:t>جدول (١</w:t>
      </w:r>
      <w:r>
        <w:rPr>
          <w:rFonts w:ascii="Sakkal Majalla" w:eastAsiaTheme="minorEastAsia" w:hAnsi="Sakkal Majalla" w:cs="Sakkal Majalla"/>
          <w:kern w:val="0"/>
          <w:sz w:val="24"/>
          <w:szCs w:val="24"/>
          <w:rtl/>
          <w14:ligatures w14:val="none"/>
        </w:rPr>
        <w:t xml:space="preserve">): </w:t>
      </w:r>
      <w:r w:rsidR="00570ECA">
        <w:rPr>
          <w:rFonts w:ascii="Sakkal Majalla" w:eastAsiaTheme="minorEastAsia" w:hAnsi="Sakkal Majalla" w:cs="Sakkal Majalla" w:hint="eastAsia"/>
          <w:kern w:val="0"/>
          <w:sz w:val="24"/>
          <w:szCs w:val="24"/>
          <w:rtl/>
          <w14:ligatures w14:val="none"/>
        </w:rPr>
        <w:t>يوضح</w:t>
      </w:r>
      <w:r w:rsidR="00570ECA">
        <w:rPr>
          <w:rFonts w:ascii="Sakkal Majalla" w:eastAsiaTheme="minorEastAsia" w:hAnsi="Sakkal Majalla" w:cs="Sakkal Majalla"/>
          <w:kern w:val="0"/>
          <w:sz w:val="24"/>
          <w:szCs w:val="24"/>
          <w:rtl/>
          <w14:ligatures w14:val="none"/>
        </w:rPr>
        <w:t xml:space="preserve"> </w:t>
      </w:r>
      <w:r w:rsidR="009A78E1">
        <w:rPr>
          <w:rFonts w:ascii="Sakkal Majalla" w:eastAsiaTheme="minorEastAsia" w:hAnsi="Sakkal Majalla" w:cs="Sakkal Majalla" w:hint="eastAsia"/>
          <w:kern w:val="0"/>
          <w:sz w:val="24"/>
          <w:szCs w:val="24"/>
          <w:rtl/>
          <w14:ligatures w14:val="none"/>
        </w:rPr>
        <w:t>الفروق</w:t>
      </w:r>
      <w:r w:rsidR="009A78E1">
        <w:rPr>
          <w:rFonts w:ascii="Sakkal Majalla" w:eastAsiaTheme="minorEastAsia" w:hAnsi="Sakkal Majalla" w:cs="Sakkal Majalla"/>
          <w:kern w:val="0"/>
          <w:sz w:val="24"/>
          <w:szCs w:val="24"/>
          <w:rtl/>
          <w14:ligatures w14:val="none"/>
        </w:rPr>
        <w:t xml:space="preserve"> </w:t>
      </w:r>
      <w:r w:rsidR="009A78E1">
        <w:rPr>
          <w:rFonts w:ascii="Sakkal Majalla" w:eastAsiaTheme="minorEastAsia" w:hAnsi="Sakkal Majalla" w:cs="Sakkal Majalla" w:hint="eastAsia"/>
          <w:kern w:val="0"/>
          <w:sz w:val="24"/>
          <w:szCs w:val="24"/>
          <w:rtl/>
          <w14:ligatures w14:val="none"/>
        </w:rPr>
        <w:t>بين</w:t>
      </w:r>
      <w:r w:rsidR="00570ECA">
        <w:rPr>
          <w:rFonts w:ascii="Sakkal Majalla" w:eastAsiaTheme="minorEastAsia" w:hAnsi="Sakkal Majalla" w:cs="Sakkal Majalla" w:hint="cs"/>
          <w:kern w:val="0"/>
          <w:sz w:val="24"/>
          <w:szCs w:val="24"/>
          <w:rtl/>
          <w14:ligatures w14:val="none"/>
        </w:rPr>
        <w:t xml:space="preserve"> القطاعين الربي وغير الربحي</w:t>
      </w:r>
    </w:p>
    <w:tbl>
      <w:tblPr>
        <w:tblStyle w:val="4-2"/>
        <w:tblW w:w="0" w:type="auto"/>
        <w:jc w:val="center"/>
        <w:tblLook w:val="04A0" w:firstRow="1" w:lastRow="0" w:firstColumn="1" w:lastColumn="0" w:noHBand="0" w:noVBand="1"/>
      </w:tblPr>
      <w:tblGrid>
        <w:gridCol w:w="2202"/>
        <w:gridCol w:w="2734"/>
        <w:gridCol w:w="1527"/>
      </w:tblGrid>
      <w:tr w:rsidR="006165CC" w:rsidRPr="00E31AB9" w14:paraId="43C5885B" w14:textId="1D57CA58" w:rsidTr="000C08B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65337B" w14:textId="77777777" w:rsidR="006165CC" w:rsidRPr="009A78E1" w:rsidRDefault="006165CC" w:rsidP="008B0100">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9A78E1">
              <w:rPr>
                <w:rFonts w:ascii="Sakkal Majalla" w:eastAsiaTheme="minorEastAsia" w:hAnsi="Sakkal Majalla" w:cs="Sakkal Majalla"/>
                <w:b w:val="0"/>
                <w:bCs w:val="0"/>
                <w:kern w:val="0"/>
                <w:sz w:val="24"/>
                <w:szCs w:val="24"/>
                <w:rtl/>
                <w14:ligatures w14:val="none"/>
              </w:rPr>
              <w:t>القطاع الربحي</w:t>
            </w:r>
          </w:p>
        </w:tc>
        <w:tc>
          <w:tcPr>
            <w:tcW w:w="0" w:type="auto"/>
            <w:vAlign w:val="center"/>
            <w:hideMark/>
          </w:tcPr>
          <w:p w14:paraId="5E74D969" w14:textId="77777777" w:rsidR="006165CC" w:rsidRPr="00E31AB9" w:rsidRDefault="006165CC" w:rsidP="008B010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E31AB9">
              <w:rPr>
                <w:rFonts w:ascii="Sakkal Majalla" w:eastAsiaTheme="minorEastAsia" w:hAnsi="Sakkal Majalla" w:cs="Sakkal Majalla"/>
                <w:kern w:val="0"/>
                <w:sz w:val="24"/>
                <w:szCs w:val="24"/>
                <w:rtl/>
                <w14:ligatures w14:val="none"/>
              </w:rPr>
              <w:t>القطاع غير الربحي</w:t>
            </w:r>
          </w:p>
        </w:tc>
        <w:tc>
          <w:tcPr>
            <w:tcW w:w="0" w:type="auto"/>
            <w:vAlign w:val="center"/>
          </w:tcPr>
          <w:p w14:paraId="74DD16A3" w14:textId="7031E05A" w:rsidR="006165CC" w:rsidRPr="006165CC" w:rsidRDefault="006165CC" w:rsidP="008B010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6165CC">
              <w:rPr>
                <w:rFonts w:ascii="Sakkal Majalla" w:eastAsiaTheme="minorEastAsia" w:hAnsi="Sakkal Majalla" w:cs="Sakkal Majalla"/>
                <w:b w:val="0"/>
                <w:bCs w:val="0"/>
                <w:kern w:val="0"/>
                <w:sz w:val="24"/>
                <w:szCs w:val="24"/>
                <w:rtl/>
                <w14:ligatures w14:val="none"/>
              </w:rPr>
              <w:t>البند</w:t>
            </w:r>
          </w:p>
        </w:tc>
      </w:tr>
      <w:tr w:rsidR="006165CC" w:rsidRPr="00E31AB9" w14:paraId="0655D315" w14:textId="05648DA1" w:rsidTr="000C08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A7BDDF" w14:textId="77777777" w:rsidR="006165CC" w:rsidRPr="009A78E1" w:rsidRDefault="006165CC" w:rsidP="008B0100">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9A78E1">
              <w:rPr>
                <w:rFonts w:ascii="Sakkal Majalla" w:eastAsiaTheme="minorEastAsia" w:hAnsi="Sakkal Majalla" w:cs="Sakkal Majalla"/>
                <w:b w:val="0"/>
                <w:bCs w:val="0"/>
                <w:kern w:val="0"/>
                <w:sz w:val="24"/>
                <w:szCs w:val="24"/>
                <w:rtl/>
                <w14:ligatures w14:val="none"/>
              </w:rPr>
              <w:t>تحقيق الربحية وتعظيم العائد</w:t>
            </w:r>
          </w:p>
        </w:tc>
        <w:tc>
          <w:tcPr>
            <w:tcW w:w="0" w:type="auto"/>
            <w:vAlign w:val="center"/>
            <w:hideMark/>
          </w:tcPr>
          <w:p w14:paraId="6F2C0201" w14:textId="77777777" w:rsidR="006165CC" w:rsidRPr="00E31AB9" w:rsidRDefault="006165CC" w:rsidP="008B010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تحقيق الأثر الاجتماعي وخدمة المجتمع</w:t>
            </w:r>
          </w:p>
        </w:tc>
        <w:tc>
          <w:tcPr>
            <w:tcW w:w="0" w:type="auto"/>
            <w:vAlign w:val="center"/>
          </w:tcPr>
          <w:p w14:paraId="6AF6F6C5" w14:textId="4478C838" w:rsidR="006165CC" w:rsidRPr="006165CC" w:rsidRDefault="006165CC" w:rsidP="008B010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6165CC">
              <w:rPr>
                <w:rFonts w:ascii="Sakkal Majalla" w:eastAsiaTheme="minorEastAsia" w:hAnsi="Sakkal Majalla" w:cs="Sakkal Majalla"/>
                <w:kern w:val="0"/>
                <w:sz w:val="24"/>
                <w:szCs w:val="24"/>
                <w:rtl/>
                <w14:ligatures w14:val="none"/>
              </w:rPr>
              <w:t>الهدف الرئيس</w:t>
            </w:r>
          </w:p>
        </w:tc>
      </w:tr>
      <w:tr w:rsidR="006165CC" w:rsidRPr="00E31AB9" w14:paraId="269FDDDD" w14:textId="6C07F9EC" w:rsidTr="000C08B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BC5747" w14:textId="77777777" w:rsidR="006165CC" w:rsidRPr="009A78E1" w:rsidRDefault="006165CC" w:rsidP="008B0100">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9A78E1">
              <w:rPr>
                <w:rFonts w:ascii="Sakkal Majalla" w:eastAsiaTheme="minorEastAsia" w:hAnsi="Sakkal Majalla" w:cs="Sakkal Majalla"/>
                <w:b w:val="0"/>
                <w:bCs w:val="0"/>
                <w:kern w:val="0"/>
                <w:sz w:val="24"/>
                <w:szCs w:val="24"/>
                <w:rtl/>
                <w14:ligatures w14:val="none"/>
              </w:rPr>
              <w:t>أساسي، مرتبط بالأداء المالي</w:t>
            </w:r>
          </w:p>
        </w:tc>
        <w:tc>
          <w:tcPr>
            <w:tcW w:w="0" w:type="auto"/>
            <w:vAlign w:val="center"/>
            <w:hideMark/>
          </w:tcPr>
          <w:p w14:paraId="0D6CEBD4" w14:textId="77777777" w:rsidR="006165CC" w:rsidRPr="00E31AB9" w:rsidRDefault="006165CC" w:rsidP="008B010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محدود، رمزي غالبًا</w:t>
            </w:r>
          </w:p>
        </w:tc>
        <w:tc>
          <w:tcPr>
            <w:tcW w:w="0" w:type="auto"/>
            <w:vAlign w:val="center"/>
          </w:tcPr>
          <w:p w14:paraId="21C33B0B" w14:textId="68A5D8FE" w:rsidR="006165CC" w:rsidRPr="006165CC" w:rsidRDefault="006165CC" w:rsidP="008B010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6165CC">
              <w:rPr>
                <w:rFonts w:ascii="Sakkal Majalla" w:eastAsiaTheme="minorEastAsia" w:hAnsi="Sakkal Majalla" w:cs="Sakkal Majalla"/>
                <w:kern w:val="0"/>
                <w:sz w:val="24"/>
                <w:szCs w:val="24"/>
                <w:rtl/>
                <w14:ligatures w14:val="none"/>
              </w:rPr>
              <w:t>طبيعة التحفيز المالي</w:t>
            </w:r>
          </w:p>
        </w:tc>
      </w:tr>
      <w:tr w:rsidR="006165CC" w:rsidRPr="00E31AB9" w14:paraId="2AAE70EE" w14:textId="43E142E3" w:rsidTr="000C08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CFED84" w14:textId="77777777" w:rsidR="006165CC" w:rsidRPr="009A78E1" w:rsidRDefault="006165CC" w:rsidP="008B0100">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9A78E1">
              <w:rPr>
                <w:rFonts w:ascii="Sakkal Majalla" w:eastAsiaTheme="minorEastAsia" w:hAnsi="Sakkal Majalla" w:cs="Sakkal Majalla"/>
                <w:b w:val="0"/>
                <w:bCs w:val="0"/>
                <w:kern w:val="0"/>
                <w:sz w:val="24"/>
                <w:szCs w:val="24"/>
                <w:rtl/>
                <w14:ligatures w14:val="none"/>
              </w:rPr>
              <w:t>مكمل للتحفيز المالي</w:t>
            </w:r>
          </w:p>
        </w:tc>
        <w:tc>
          <w:tcPr>
            <w:tcW w:w="0" w:type="auto"/>
            <w:vAlign w:val="center"/>
            <w:hideMark/>
          </w:tcPr>
          <w:p w14:paraId="14D7824D" w14:textId="77777777" w:rsidR="006165CC" w:rsidRPr="00E31AB9" w:rsidRDefault="006165CC" w:rsidP="008B010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أساسي، يحل محل المالي</w:t>
            </w:r>
          </w:p>
        </w:tc>
        <w:tc>
          <w:tcPr>
            <w:tcW w:w="0" w:type="auto"/>
            <w:vAlign w:val="center"/>
          </w:tcPr>
          <w:p w14:paraId="3DF89260" w14:textId="3D828182" w:rsidR="006165CC" w:rsidRPr="006165CC" w:rsidRDefault="006165CC" w:rsidP="008B010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6165CC">
              <w:rPr>
                <w:rFonts w:ascii="Sakkal Majalla" w:eastAsiaTheme="minorEastAsia" w:hAnsi="Sakkal Majalla" w:cs="Sakkal Majalla"/>
                <w:kern w:val="0"/>
                <w:sz w:val="24"/>
                <w:szCs w:val="24"/>
                <w:rtl/>
                <w14:ligatures w14:val="none"/>
              </w:rPr>
              <w:t>التحفيز المعنوي</w:t>
            </w:r>
          </w:p>
        </w:tc>
      </w:tr>
      <w:tr w:rsidR="006165CC" w:rsidRPr="00E31AB9" w14:paraId="5A09F2FB" w14:textId="4EF728F7" w:rsidTr="000C08B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DF40AF" w14:textId="77777777" w:rsidR="006165CC" w:rsidRPr="009A78E1" w:rsidRDefault="006165CC" w:rsidP="008B0100">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9A78E1">
              <w:rPr>
                <w:rFonts w:ascii="Sakkal Majalla" w:eastAsiaTheme="minorEastAsia" w:hAnsi="Sakkal Majalla" w:cs="Sakkal Majalla"/>
                <w:b w:val="0"/>
                <w:bCs w:val="0"/>
                <w:kern w:val="0"/>
                <w:sz w:val="24"/>
                <w:szCs w:val="24"/>
                <w:rtl/>
                <w14:ligatures w14:val="none"/>
              </w:rPr>
              <w:t>جزء من التخطيط المهني</w:t>
            </w:r>
          </w:p>
        </w:tc>
        <w:tc>
          <w:tcPr>
            <w:tcW w:w="0" w:type="auto"/>
            <w:vAlign w:val="center"/>
            <w:hideMark/>
          </w:tcPr>
          <w:p w14:paraId="31C12735" w14:textId="77777777" w:rsidR="006165CC" w:rsidRPr="00E31AB9" w:rsidRDefault="006165CC" w:rsidP="008B010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مرتبط بالتمكين المجتمعي</w:t>
            </w:r>
          </w:p>
        </w:tc>
        <w:tc>
          <w:tcPr>
            <w:tcW w:w="0" w:type="auto"/>
            <w:vAlign w:val="center"/>
          </w:tcPr>
          <w:p w14:paraId="174E9EA6" w14:textId="52AF2E05" w:rsidR="006165CC" w:rsidRPr="006165CC" w:rsidRDefault="006165CC" w:rsidP="008B010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6165CC">
              <w:rPr>
                <w:rFonts w:ascii="Sakkal Majalla" w:eastAsiaTheme="minorEastAsia" w:hAnsi="Sakkal Majalla" w:cs="Sakkal Majalla"/>
                <w:kern w:val="0"/>
                <w:sz w:val="24"/>
                <w:szCs w:val="24"/>
                <w:rtl/>
                <w14:ligatures w14:val="none"/>
              </w:rPr>
              <w:t>التحفيز التطويري</w:t>
            </w:r>
          </w:p>
        </w:tc>
      </w:tr>
      <w:tr w:rsidR="006165CC" w:rsidRPr="00E31AB9" w14:paraId="578A2B6C" w14:textId="236325C0" w:rsidTr="000C08B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D4534C" w14:textId="77777777" w:rsidR="006165CC" w:rsidRPr="009A78E1" w:rsidRDefault="006165CC" w:rsidP="008B0100">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9A78E1">
              <w:rPr>
                <w:rFonts w:ascii="Sakkal Majalla" w:eastAsiaTheme="minorEastAsia" w:hAnsi="Sakkal Majalla" w:cs="Sakkal Majalla"/>
                <w:b w:val="0"/>
                <w:bCs w:val="0"/>
                <w:kern w:val="0"/>
                <w:sz w:val="24"/>
                <w:szCs w:val="24"/>
                <w:rtl/>
                <w14:ligatures w14:val="none"/>
              </w:rPr>
              <w:t>أداة لبناء الصورة المؤسسية</w:t>
            </w:r>
          </w:p>
        </w:tc>
        <w:tc>
          <w:tcPr>
            <w:tcW w:w="0" w:type="auto"/>
            <w:vAlign w:val="center"/>
            <w:hideMark/>
          </w:tcPr>
          <w:p w14:paraId="0D8C3998" w14:textId="77777777" w:rsidR="006165CC" w:rsidRPr="00E31AB9" w:rsidRDefault="006165CC" w:rsidP="008B010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جوهر رسالة المنظمة</w:t>
            </w:r>
          </w:p>
        </w:tc>
        <w:tc>
          <w:tcPr>
            <w:tcW w:w="0" w:type="auto"/>
            <w:vAlign w:val="center"/>
          </w:tcPr>
          <w:p w14:paraId="4705C82E" w14:textId="25854ED5" w:rsidR="006165CC" w:rsidRPr="006165CC" w:rsidRDefault="006165CC" w:rsidP="008B010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6165CC">
              <w:rPr>
                <w:rFonts w:ascii="Sakkal Majalla" w:eastAsiaTheme="minorEastAsia" w:hAnsi="Sakkal Majalla" w:cs="Sakkal Majalla"/>
                <w:kern w:val="0"/>
                <w:sz w:val="24"/>
                <w:szCs w:val="24"/>
                <w:rtl/>
                <w14:ligatures w14:val="none"/>
              </w:rPr>
              <w:t>التحفيز الاجتماعي</w:t>
            </w:r>
          </w:p>
        </w:tc>
      </w:tr>
      <w:tr w:rsidR="006165CC" w:rsidRPr="00E31AB9" w14:paraId="36C5E8FC" w14:textId="3FB17D10" w:rsidTr="000C08B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AAD5DE" w14:textId="77777777" w:rsidR="006165CC" w:rsidRPr="009A78E1" w:rsidRDefault="006165CC" w:rsidP="008B0100">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9A78E1">
              <w:rPr>
                <w:rFonts w:ascii="Sakkal Majalla" w:eastAsiaTheme="minorEastAsia" w:hAnsi="Sakkal Majalla" w:cs="Sakkal Majalla"/>
                <w:b w:val="0"/>
                <w:bCs w:val="0"/>
                <w:kern w:val="0"/>
                <w:sz w:val="24"/>
                <w:szCs w:val="24"/>
                <w:rtl/>
                <w14:ligatures w14:val="none"/>
              </w:rPr>
              <w:t>مؤشرات كمية وأرباح</w:t>
            </w:r>
          </w:p>
        </w:tc>
        <w:tc>
          <w:tcPr>
            <w:tcW w:w="0" w:type="auto"/>
            <w:vAlign w:val="center"/>
            <w:hideMark/>
          </w:tcPr>
          <w:p w14:paraId="6CDB5E84" w14:textId="127BCC27" w:rsidR="006165CC" w:rsidRPr="00E31AB9" w:rsidRDefault="006165CC" w:rsidP="008B010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مؤشرات أثر مجتمعي وجودة الخدمة</w:t>
            </w:r>
          </w:p>
        </w:tc>
        <w:tc>
          <w:tcPr>
            <w:tcW w:w="0" w:type="auto"/>
            <w:vAlign w:val="center"/>
          </w:tcPr>
          <w:p w14:paraId="1E5270CE" w14:textId="062E1321" w:rsidR="006165CC" w:rsidRPr="006165CC" w:rsidRDefault="006165CC" w:rsidP="008B010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6165CC">
              <w:rPr>
                <w:rFonts w:ascii="Sakkal Majalla" w:eastAsiaTheme="minorEastAsia" w:hAnsi="Sakkal Majalla" w:cs="Sakkal Majalla"/>
                <w:kern w:val="0"/>
                <w:sz w:val="24"/>
                <w:szCs w:val="24"/>
                <w:rtl/>
                <w14:ligatures w14:val="none"/>
              </w:rPr>
              <w:t>قياس الإنتاجية</w:t>
            </w:r>
          </w:p>
        </w:tc>
      </w:tr>
    </w:tbl>
    <w:p w14:paraId="2FD9FB92" w14:textId="77777777" w:rsidR="00F925D0" w:rsidRPr="00E31AB9" w:rsidRDefault="00F925D0" w:rsidP="00D22171">
      <w:pPr>
        <w:rPr>
          <w:rFonts w:ascii="Sakkal Majalla" w:hAnsi="Sakkal Majalla" w:cs="Sakkal Majalla"/>
          <w:sz w:val="28"/>
          <w:szCs w:val="28"/>
          <w:u w:val="single"/>
          <w:rtl/>
        </w:rPr>
      </w:pPr>
    </w:p>
    <w:p w14:paraId="53325146" w14:textId="77777777" w:rsidR="00C51640" w:rsidRPr="00E31AB9" w:rsidRDefault="00C51640" w:rsidP="00C5164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 xml:space="preserve">تشير دراسة </w:t>
      </w:r>
      <w:proofErr w:type="spellStart"/>
      <w:r w:rsidRPr="00E31AB9">
        <w:rPr>
          <w:rFonts w:ascii="Sakkal Majalla" w:eastAsiaTheme="minorEastAsia" w:hAnsi="Sakkal Majalla" w:cs="Sakkal Majalla"/>
          <w:kern w:val="0"/>
          <w:sz w:val="24"/>
          <w:szCs w:val="24"/>
          <w14:ligatures w14:val="none"/>
        </w:rPr>
        <w:t>Albagieh</w:t>
      </w:r>
      <w:proofErr w:type="spellEnd"/>
      <w:r w:rsidRPr="00E31AB9">
        <w:rPr>
          <w:rFonts w:ascii="Sakkal Majalla" w:eastAsiaTheme="minorEastAsia" w:hAnsi="Sakkal Majalla" w:cs="Sakkal Majalla"/>
          <w:kern w:val="0"/>
          <w:sz w:val="24"/>
          <w:szCs w:val="24"/>
          <w14:ligatures w14:val="none"/>
        </w:rPr>
        <w:t xml:space="preserve"> (2022)</w:t>
      </w:r>
      <w:r w:rsidRPr="00E31AB9">
        <w:rPr>
          <w:rFonts w:ascii="Sakkal Majalla" w:eastAsiaTheme="minorEastAsia" w:hAnsi="Sakkal Majalla" w:cs="Sakkal Majalla"/>
          <w:kern w:val="0"/>
          <w:sz w:val="24"/>
          <w:szCs w:val="24"/>
          <w:rtl/>
          <w14:ligatures w14:val="none"/>
        </w:rPr>
        <w:t xml:space="preserve"> إلى أن المنظمات غير الربحية السعودية تعتمد بنسبة 60% على الحوافز المعنوية والاجتماعية مقارنة بـ 30% فقط في القطاع الربحي.</w:t>
      </w:r>
    </w:p>
    <w:p w14:paraId="4C64DF05" w14:textId="77777777" w:rsidR="00C51640" w:rsidRPr="00E31AB9" w:rsidRDefault="00C51640" w:rsidP="00C5164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بينما أظهر تقرير </w:t>
      </w:r>
      <w:r w:rsidRPr="00E31AB9">
        <w:rPr>
          <w:rFonts w:ascii="Sakkal Majalla" w:eastAsiaTheme="minorEastAsia" w:hAnsi="Sakkal Majalla" w:cs="Sakkal Majalla"/>
          <w:kern w:val="0"/>
          <w:sz w:val="24"/>
          <w:szCs w:val="24"/>
          <w14:ligatures w14:val="none"/>
        </w:rPr>
        <w:t>GASTAT (2023)</w:t>
      </w:r>
      <w:r w:rsidRPr="00E31AB9">
        <w:rPr>
          <w:rFonts w:ascii="Sakkal Majalla" w:eastAsiaTheme="minorEastAsia" w:hAnsi="Sakkal Majalla" w:cs="Sakkal Majalla"/>
          <w:kern w:val="0"/>
          <w:sz w:val="24"/>
          <w:szCs w:val="24"/>
          <w:rtl/>
          <w14:ligatures w14:val="none"/>
        </w:rPr>
        <w:t xml:space="preserve"> أن المؤسسات الربحية تحقق إنتاجية فردية أعلى بمعدل 35%، لكن معدل الرضا الوظيفي في القطاع غير الربحي أعلى بنسبة 22%.</w:t>
      </w:r>
    </w:p>
    <w:p w14:paraId="46864304" w14:textId="4D3F335B" w:rsidR="00C51640" w:rsidRPr="00E31AB9" w:rsidRDefault="00C51640" w:rsidP="0017683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هذه المفارقة تؤكد أن التحفيز في كل قطاع يخدم هدفًا مختلفًا: الكفاءة في الربحي، والمعنى في غير الربحي.</w:t>
      </w:r>
    </w:p>
    <w:p w14:paraId="27C5D156" w14:textId="77777777" w:rsidR="00C51640" w:rsidRPr="00E31AB9" w:rsidRDefault="00C51640" w:rsidP="00176839">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“في القطاع غير الربحي، لا يُقاس النجاح بما ينتجه الفرد، بل بما يُحدثه من أثر.”</w:t>
      </w:r>
    </w:p>
    <w:p w14:paraId="68FB68AE" w14:textId="1C0088F3" w:rsidR="006165CC" w:rsidRPr="009A78E1" w:rsidRDefault="00C51640" w:rsidP="009A78E1">
      <w:pPr>
        <w:bidi w:val="0"/>
        <w:spacing w:after="0" w:line="240" w:lineRule="auto"/>
        <w:jc w:val="right"/>
        <w:rPr>
          <w:rFonts w:ascii="Sakkal Majalla" w:eastAsia="Times New Roman" w:hAnsi="Sakkal Majalla" w:cs="Sakkal Majalla"/>
          <w:color w:val="111111"/>
          <w:kern w:val="0"/>
          <w:sz w:val="24"/>
          <w:szCs w:val="24"/>
          <w:rtl/>
          <w14:ligatures w14:val="none"/>
        </w:rPr>
      </w:pPr>
      <w:r w:rsidRPr="00E31AB9">
        <w:rPr>
          <w:rFonts w:ascii="Sakkal Majalla" w:eastAsia="Times New Roman" w:hAnsi="Sakkal Majalla" w:cs="Sakkal Majalla"/>
          <w:color w:val="111111"/>
          <w:kern w:val="0"/>
          <w:sz w:val="24"/>
          <w:szCs w:val="24"/>
          <w14:ligatures w14:val="none"/>
        </w:rPr>
        <w:t>(KKF, 2025,</w:t>
      </w:r>
      <w:r w:rsidR="00B46BE0">
        <w:rPr>
          <w:rFonts w:ascii="Sakkal Majalla" w:eastAsia="Times New Roman" w:hAnsi="Sakkal Majalla" w:cs="Sakkal Majalla" w:hint="cs"/>
          <w:color w:val="111111"/>
          <w:kern w:val="0"/>
          <w:sz w:val="24"/>
          <w:szCs w:val="24"/>
          <w:rtl/>
          <w14:ligatures w14:val="none"/>
        </w:rPr>
        <w:t>(</w:t>
      </w:r>
      <w:r w:rsidRPr="00E31AB9">
        <w:rPr>
          <w:rFonts w:ascii="Sakkal Majalla" w:eastAsia="Times New Roman" w:hAnsi="Sakkal Majalla" w:cs="Sakkal Majalla"/>
          <w:color w:val="111111"/>
          <w:kern w:val="0"/>
          <w:sz w:val="24"/>
          <w:szCs w:val="24"/>
          <w14:ligatures w14:val="none"/>
        </w:rPr>
        <w:t xml:space="preserve"> </w:t>
      </w:r>
    </w:p>
    <w:p w14:paraId="3FE61720" w14:textId="36940E75" w:rsidR="006165CC" w:rsidRPr="00E31AB9" w:rsidRDefault="00C51640" w:rsidP="006165CC">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37" w:name="_Toc214475458"/>
      <w:r w:rsidRPr="00E31AB9">
        <w:rPr>
          <w:rFonts w:ascii="Sakkal Majalla" w:eastAsia="Times New Roman" w:hAnsi="Sakkal Majalla" w:cs="Sakkal Majalla"/>
          <w:b/>
          <w:bCs/>
          <w:kern w:val="0"/>
          <w:sz w:val="28"/>
          <w:szCs w:val="28"/>
          <w:rtl/>
          <w14:ligatures w14:val="none"/>
        </w:rPr>
        <w:t>تحليل نقدي:</w:t>
      </w:r>
      <w:bookmarkEnd w:id="37"/>
    </w:p>
    <w:p w14:paraId="7DD72B67" w14:textId="77777777" w:rsidR="00C51640" w:rsidRPr="00E31AB9" w:rsidRDefault="00C51640" w:rsidP="00C5164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الفروق القطاعية تفرض إعادة تعريف لمفهوم “الإنتاجية” في البحث الأكاديمي.</w:t>
      </w:r>
    </w:p>
    <w:p w14:paraId="42A9022F" w14:textId="77777777" w:rsidR="00C51640" w:rsidRPr="00E31AB9" w:rsidRDefault="00C51640" w:rsidP="00C5164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فبينما يُقاس الأداء في القطاع الخاص بالأرقام، فإن الأداء في القطاع غير الربحي يُقاس بالأثر المجتمعي.</w:t>
      </w:r>
    </w:p>
    <w:p w14:paraId="7E57A0BB" w14:textId="7A6853BD" w:rsidR="00C51640" w:rsidRPr="00F108B0" w:rsidRDefault="00C51640" w:rsidP="00F108B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لذلك، فإن أدوات التحفيز يجب أن تُصمم وفق فلسفة القطاع لا مجرد استنساخ سياسات من بيئة أخرى (</w:t>
      </w:r>
      <w:r w:rsidRPr="00E31AB9">
        <w:rPr>
          <w:rFonts w:ascii="Sakkal Majalla" w:eastAsiaTheme="minorEastAsia" w:hAnsi="Sakkal Majalla" w:cs="Sakkal Majalla"/>
          <w:kern w:val="0"/>
          <w:sz w:val="24"/>
          <w:szCs w:val="24"/>
          <w14:ligatures w14:val="none"/>
        </w:rPr>
        <w:t>HRSD, 2024</w:t>
      </w:r>
      <w:r w:rsidRPr="00E31AB9">
        <w:rPr>
          <w:rFonts w:ascii="Sakkal Majalla" w:eastAsiaTheme="minorEastAsia" w:hAnsi="Sakkal Majalla" w:cs="Sakkal Majalla"/>
          <w:kern w:val="0"/>
          <w:sz w:val="24"/>
          <w:szCs w:val="24"/>
          <w:rtl/>
          <w14:ligatures w14:val="none"/>
        </w:rPr>
        <w:t>).</w:t>
      </w:r>
    </w:p>
    <w:p w14:paraId="539BE088" w14:textId="38D9C7A9" w:rsidR="00C51640" w:rsidRPr="00E31AB9" w:rsidRDefault="00C51640" w:rsidP="0041444E">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38" w:name="_Toc214475459"/>
      <w:r w:rsidRPr="00E31AB9">
        <w:rPr>
          <w:rFonts w:ascii="Sakkal Majalla" w:eastAsia="Times New Roman" w:hAnsi="Sakkal Majalla" w:cs="Sakkal Majalla"/>
          <w:b/>
          <w:bCs/>
          <w:kern w:val="0"/>
          <w:sz w:val="28"/>
          <w:szCs w:val="28"/>
          <w:rtl/>
          <w14:ligatures w14:val="none"/>
        </w:rPr>
        <w:t>خامسًا: التحليل النفسي والثقافي للسلوك التحفيزي السعودي</w:t>
      </w:r>
      <w:bookmarkEnd w:id="38"/>
    </w:p>
    <w:p w14:paraId="1E0196FB" w14:textId="77777777" w:rsidR="00C51640" w:rsidRPr="00E31AB9" w:rsidRDefault="00C51640" w:rsidP="00C5164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يتأثر التحفيز الإداري في السعودية بثلاثة محركات ثقافية مركزية: الانتماء الجمعي، والقيم الدينية، والولاء المؤسسي.</w:t>
      </w:r>
    </w:p>
    <w:p w14:paraId="197AD8DF" w14:textId="0F6174D8" w:rsidR="00C51640" w:rsidRPr="00E31AB9" w:rsidRDefault="00C51640" w:rsidP="00F108B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الدراسات المقارنة (</w:t>
      </w:r>
      <w:proofErr w:type="spellStart"/>
      <w:r w:rsidRPr="00E31AB9">
        <w:rPr>
          <w:rFonts w:ascii="Sakkal Majalla" w:eastAsiaTheme="minorEastAsia" w:hAnsi="Sakkal Majalla" w:cs="Sakkal Majalla"/>
          <w:kern w:val="0"/>
          <w:sz w:val="24"/>
          <w:szCs w:val="24"/>
          <w14:ligatures w14:val="none"/>
        </w:rPr>
        <w:t>Fallatah</w:t>
      </w:r>
      <w:proofErr w:type="spellEnd"/>
      <w:r w:rsidRPr="00E31AB9">
        <w:rPr>
          <w:rFonts w:ascii="Sakkal Majalla" w:eastAsiaTheme="minorEastAsia" w:hAnsi="Sakkal Majalla" w:cs="Sakkal Majalla"/>
          <w:kern w:val="0"/>
          <w:sz w:val="24"/>
          <w:szCs w:val="24"/>
          <w:rtl/>
          <w14:ligatures w14:val="none"/>
        </w:rPr>
        <w:t xml:space="preserve"> &amp; </w:t>
      </w:r>
      <w:r w:rsidRPr="00E31AB9">
        <w:rPr>
          <w:rFonts w:ascii="Sakkal Majalla" w:eastAsiaTheme="minorEastAsia" w:hAnsi="Sakkal Majalla" w:cs="Sakkal Majalla"/>
          <w:kern w:val="0"/>
          <w:sz w:val="24"/>
          <w:szCs w:val="24"/>
          <w14:ligatures w14:val="none"/>
        </w:rPr>
        <w:t>Syed, 2018</w:t>
      </w:r>
      <w:r w:rsidRPr="00E31AB9">
        <w:rPr>
          <w:rFonts w:ascii="Sakkal Majalla" w:eastAsiaTheme="minorEastAsia" w:hAnsi="Sakkal Majalla" w:cs="Sakkal Majalla"/>
          <w:kern w:val="0"/>
          <w:sz w:val="24"/>
          <w:szCs w:val="24"/>
          <w:rtl/>
          <w14:ligatures w14:val="none"/>
        </w:rPr>
        <w:t>) أوضحت أن العامل السعودي يستجيب بدرجة أكبر للحوافز التي تُبرز الثقة والاحترام والانتماء الجماعي أكثر من الحوافز الفردية الصرفة، بخلاف النمط الغربي القائم على المنافسة الفردية.</w:t>
      </w:r>
    </w:p>
    <w:p w14:paraId="2F2EA059" w14:textId="3DE29779" w:rsidR="00C51640" w:rsidRPr="00E31AB9" w:rsidRDefault="00C51640" w:rsidP="0041444E">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39" w:name="_Toc214475460"/>
      <w:r w:rsidRPr="00E31AB9">
        <w:rPr>
          <w:rFonts w:ascii="Sakkal Majalla" w:eastAsia="Times New Roman" w:hAnsi="Sakkal Majalla" w:cs="Sakkal Majalla"/>
          <w:b/>
          <w:bCs/>
          <w:kern w:val="0"/>
          <w:sz w:val="28"/>
          <w:szCs w:val="28"/>
          <w:rtl/>
          <w14:ligatures w14:val="none"/>
        </w:rPr>
        <w:t>1. الانتماء الجمعي</w:t>
      </w:r>
      <w:bookmarkEnd w:id="39"/>
    </w:p>
    <w:p w14:paraId="2ACA52F2" w14:textId="77777777" w:rsidR="00C51640" w:rsidRPr="00E31AB9" w:rsidRDefault="00C51640" w:rsidP="00C5164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 xml:space="preserve">المجتمع السعودي بطبيعته جماعي </w:t>
      </w:r>
      <w:r w:rsidRPr="00E31AB9">
        <w:rPr>
          <w:rFonts w:ascii="Sakkal Majalla" w:eastAsiaTheme="minorEastAsia" w:hAnsi="Sakkal Majalla" w:cs="Sakkal Majalla"/>
          <w:kern w:val="0"/>
          <w:sz w:val="24"/>
          <w:szCs w:val="24"/>
          <w14:ligatures w14:val="none"/>
        </w:rPr>
        <w:t>orientation collectivist</w:t>
      </w:r>
      <w:r w:rsidRPr="00E31AB9">
        <w:rPr>
          <w:rFonts w:ascii="Sakkal Majalla" w:eastAsiaTheme="minorEastAsia" w:hAnsi="Sakkal Majalla" w:cs="Sakkal Majalla"/>
          <w:kern w:val="0"/>
          <w:sz w:val="24"/>
          <w:szCs w:val="24"/>
          <w:rtl/>
          <w14:ligatures w14:val="none"/>
        </w:rPr>
        <w:t>، مما يجعل الحوافز الجماعية (مثل مكافآت الفريق أو الاعتراف بالمجموعة) أكثر فاعلية.</w:t>
      </w:r>
    </w:p>
    <w:p w14:paraId="68DF4960" w14:textId="28CC4DA0" w:rsidR="00C51640" w:rsidRPr="00E31AB9" w:rsidRDefault="00C51640" w:rsidP="00F108B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وقد أشار تقرير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 xml:space="preserve"> إلى أن المؤسسات التي تبنت برامج تحفيز جماعية حققت زيادة في التعاون الداخلي بنسبة 25%.</w:t>
      </w:r>
    </w:p>
    <w:p w14:paraId="26809746" w14:textId="4668CF39" w:rsidR="00C51640" w:rsidRPr="00E31AB9" w:rsidRDefault="00C51640" w:rsidP="0041444E">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40" w:name="_Toc214475461"/>
      <w:r w:rsidRPr="00E31AB9">
        <w:rPr>
          <w:rFonts w:ascii="Sakkal Majalla" w:eastAsia="Times New Roman" w:hAnsi="Sakkal Majalla" w:cs="Sakkal Majalla"/>
          <w:b/>
          <w:bCs/>
          <w:kern w:val="0"/>
          <w:sz w:val="28"/>
          <w:szCs w:val="28"/>
          <w:rtl/>
          <w14:ligatures w14:val="none"/>
        </w:rPr>
        <w:t>2. القيم الدينية</w:t>
      </w:r>
      <w:bookmarkEnd w:id="40"/>
    </w:p>
    <w:p w14:paraId="2E382947" w14:textId="77777777" w:rsidR="00C51640" w:rsidRPr="00E31AB9" w:rsidRDefault="00C51640" w:rsidP="00C5164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يُعد البعد الديني عنصرًا جوهريًا في السلوك الوظيفي السعودي.</w:t>
      </w:r>
    </w:p>
    <w:p w14:paraId="468A532C" w14:textId="28AB159C" w:rsidR="00C51640" w:rsidRPr="00E31AB9" w:rsidRDefault="00C51640" w:rsidP="0041444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فمفاهيم مثل “الإخلاص في العمل” و“الأمانة” و“النية الصالحة” تؤثر في إدراك العاملين للحافز والواجب.</w:t>
      </w:r>
    </w:p>
    <w:p w14:paraId="43A5869E" w14:textId="77777777" w:rsidR="00C51640" w:rsidRPr="00E31AB9" w:rsidRDefault="00C51640" w:rsidP="0041444E">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“العمل في الإسلام عبادة، وعندما تدمج المؤسسة هذا البعد في تحفيزها فإنها تبني دافعية ذاتية لا تزول بزوال المكافأة.”</w:t>
      </w:r>
    </w:p>
    <w:p w14:paraId="2C43CE1D" w14:textId="40CAADB8" w:rsidR="00C51640" w:rsidRPr="00F108B0" w:rsidRDefault="00C51640" w:rsidP="00F108B0">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14:ligatures w14:val="none"/>
        </w:rPr>
        <w:t>(Vision 2030, 2024, p. 6)</w:t>
      </w:r>
    </w:p>
    <w:p w14:paraId="7C36894A" w14:textId="7B2A8130" w:rsidR="00C51640" w:rsidRPr="00E31AB9" w:rsidRDefault="00C51640" w:rsidP="0041444E">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41" w:name="_Toc214475462"/>
      <w:r w:rsidRPr="00E31AB9">
        <w:rPr>
          <w:rFonts w:ascii="Sakkal Majalla" w:eastAsia="Times New Roman" w:hAnsi="Sakkal Majalla" w:cs="Sakkal Majalla"/>
          <w:b/>
          <w:bCs/>
          <w:kern w:val="0"/>
          <w:sz w:val="28"/>
          <w:szCs w:val="28"/>
          <w:rtl/>
          <w14:ligatures w14:val="none"/>
        </w:rPr>
        <w:t>3. الولاء المؤسسي</w:t>
      </w:r>
      <w:bookmarkEnd w:id="41"/>
    </w:p>
    <w:p w14:paraId="533DE214" w14:textId="77777777" w:rsidR="00C51640" w:rsidRPr="00E31AB9" w:rsidRDefault="00C51640" w:rsidP="00C5164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العامل السعودي يُظهر ارتباطًا قويًا بالمنظمات التي تُعامله بكرامة وتفتح له فرصًا للنمو.</w:t>
      </w:r>
    </w:p>
    <w:p w14:paraId="75508F45" w14:textId="190BF7B4" w:rsidR="00C51640" w:rsidRPr="00E31AB9" w:rsidRDefault="00C51640" w:rsidP="0041444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أظهر استطلاع </w:t>
      </w:r>
      <w:r w:rsidRPr="00E31AB9">
        <w:rPr>
          <w:rFonts w:ascii="Sakkal Majalla" w:eastAsiaTheme="minorEastAsia" w:hAnsi="Sakkal Majalla" w:cs="Sakkal Majalla"/>
          <w:kern w:val="0"/>
          <w:sz w:val="24"/>
          <w:szCs w:val="24"/>
          <w14:ligatures w14:val="none"/>
        </w:rPr>
        <w:t>HRSD (2023)</w:t>
      </w:r>
      <w:r w:rsidRPr="00E31AB9">
        <w:rPr>
          <w:rFonts w:ascii="Sakkal Majalla" w:eastAsiaTheme="minorEastAsia" w:hAnsi="Sakkal Majalla" w:cs="Sakkal Majalla"/>
          <w:kern w:val="0"/>
          <w:sz w:val="24"/>
          <w:szCs w:val="24"/>
          <w:rtl/>
          <w14:ligatures w14:val="none"/>
        </w:rPr>
        <w:t xml:space="preserve"> أن 78% من الموظفين يربطون ولاءهم بالعدالة في المكافآت والاحترام المتبادل أكثر من حجم الرواتب.</w:t>
      </w:r>
    </w:p>
    <w:p w14:paraId="2CB17475" w14:textId="44B51435" w:rsidR="00C51640" w:rsidRPr="00E31AB9" w:rsidRDefault="00C51640" w:rsidP="0041444E">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42" w:name="_Toc214475463"/>
      <w:r w:rsidRPr="00E31AB9">
        <w:rPr>
          <w:rFonts w:ascii="Sakkal Majalla" w:eastAsia="Times New Roman" w:hAnsi="Sakkal Majalla" w:cs="Sakkal Majalla"/>
          <w:b/>
          <w:bCs/>
          <w:kern w:val="0"/>
          <w:sz w:val="28"/>
          <w:szCs w:val="28"/>
          <w:rtl/>
          <w14:ligatures w14:val="none"/>
        </w:rPr>
        <w:t>التحليل النفسي:</w:t>
      </w:r>
      <w:bookmarkEnd w:id="42"/>
    </w:p>
    <w:p w14:paraId="2ECD7D21" w14:textId="77777777" w:rsidR="00C51640" w:rsidRPr="00E31AB9" w:rsidRDefault="00C51640" w:rsidP="00C5164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يُظهر السلوك التحفيزي المحلي مزيجًا من الدافعية الجوهرية (</w:t>
      </w:r>
      <w:r w:rsidRPr="00E31AB9">
        <w:rPr>
          <w:rFonts w:ascii="Sakkal Majalla" w:eastAsiaTheme="minorEastAsia" w:hAnsi="Sakkal Majalla" w:cs="Sakkal Majalla"/>
          <w:kern w:val="0"/>
          <w:sz w:val="24"/>
          <w:szCs w:val="24"/>
          <w14:ligatures w14:val="none"/>
        </w:rPr>
        <w:t>intrinsic</w:t>
      </w:r>
      <w:r w:rsidRPr="00E31AB9">
        <w:rPr>
          <w:rFonts w:ascii="Sakkal Majalla" w:eastAsiaTheme="minorEastAsia" w:hAnsi="Sakkal Majalla" w:cs="Sakkal Majalla"/>
          <w:kern w:val="0"/>
          <w:sz w:val="24"/>
          <w:szCs w:val="24"/>
          <w:rtl/>
          <w14:ligatures w14:val="none"/>
        </w:rPr>
        <w:t>) والخارجية (</w:t>
      </w:r>
      <w:r w:rsidRPr="00E31AB9">
        <w:rPr>
          <w:rFonts w:ascii="Sakkal Majalla" w:eastAsiaTheme="minorEastAsia" w:hAnsi="Sakkal Majalla" w:cs="Sakkal Majalla"/>
          <w:kern w:val="0"/>
          <w:sz w:val="24"/>
          <w:szCs w:val="24"/>
          <w14:ligatures w14:val="none"/>
        </w:rPr>
        <w:t>extrinsic</w:t>
      </w:r>
      <w:r w:rsidRPr="00E31AB9">
        <w:rPr>
          <w:rFonts w:ascii="Sakkal Majalla" w:eastAsiaTheme="minorEastAsia" w:hAnsi="Sakkal Majalla" w:cs="Sakkal Majalla"/>
          <w:kern w:val="0"/>
          <w:sz w:val="24"/>
          <w:szCs w:val="24"/>
          <w:rtl/>
          <w14:ligatures w14:val="none"/>
        </w:rPr>
        <w:t>).</w:t>
      </w:r>
    </w:p>
    <w:p w14:paraId="1C461F8D" w14:textId="77777777" w:rsidR="00C51640" w:rsidRPr="00E31AB9" w:rsidRDefault="00C51640" w:rsidP="00C5164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فالمال لا يزال مهمًا كبداية، لكن الاستمرارية ترتبط بالمعنى والانتماء.</w:t>
      </w:r>
    </w:p>
    <w:p w14:paraId="16031262" w14:textId="7C4A2D34" w:rsidR="00C51640" w:rsidRPr="00E31AB9" w:rsidRDefault="00C51640" w:rsidP="0041444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وهذا ما يجعل النماذج الغربية ناقصة إن طُبقت دون تكييف، لأن الحافز في السعودية ليس فقط “ما يُعطى” بل “ما يُشعر به”.</w:t>
      </w:r>
    </w:p>
    <w:p w14:paraId="0EE4EA29" w14:textId="0E2D5C9B" w:rsidR="00C51640" w:rsidRPr="00E31AB9" w:rsidRDefault="00C51640" w:rsidP="00C5164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خلاصة :</w:t>
      </w:r>
    </w:p>
    <w:p w14:paraId="7EF7CEFA" w14:textId="77777777" w:rsidR="00C51640" w:rsidRPr="00E31AB9" w:rsidRDefault="00C51640" w:rsidP="00C5164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يتضح أن التحفيز الإداري في السعودية منظومة متعددة الأبعاد تتجاوز المكافأة إلى القيمة والمعنى، وأن الإنتاجية الفردية تُستثار بالاحترام والثقة أكثر من المال وحده.</w:t>
      </w:r>
    </w:p>
    <w:p w14:paraId="03CC53D8" w14:textId="77777777" w:rsidR="00C51640" w:rsidRPr="00E31AB9" w:rsidRDefault="00C51640" w:rsidP="00C5164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وبينما يركز القطاع الربحي على “تحفيز الأداء”، يركز القطاع غير الربحي على “تحفيز الرسالة”.</w:t>
      </w:r>
    </w:p>
    <w:p w14:paraId="174ECAC5" w14:textId="3A9CF03F" w:rsidR="0041444E" w:rsidRPr="00E31AB9" w:rsidRDefault="00C51640" w:rsidP="00CC47B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والنجاح الحقيقي لأي مؤسسة — كما خلصت تقارير </w:t>
      </w:r>
      <w:r w:rsidRPr="00E31AB9">
        <w:rPr>
          <w:rFonts w:ascii="Sakkal Majalla" w:eastAsiaTheme="minorEastAsia" w:hAnsi="Sakkal Majalla" w:cs="Sakkal Majalla"/>
          <w:kern w:val="0"/>
          <w:sz w:val="24"/>
          <w:szCs w:val="24"/>
          <w14:ligatures w14:val="none"/>
        </w:rPr>
        <w:t>HRDF</w:t>
      </w:r>
      <w:r w:rsidRPr="00E31AB9">
        <w:rPr>
          <w:rFonts w:ascii="Sakkal Majalla" w:eastAsiaTheme="minorEastAsia" w:hAnsi="Sakkal Majalla" w:cs="Sakkal Majalla"/>
          <w:kern w:val="0"/>
          <w:sz w:val="24"/>
          <w:szCs w:val="24"/>
          <w:rtl/>
          <w14:ligatures w14:val="none"/>
        </w:rPr>
        <w:t xml:space="preserve"> و</w:t>
      </w:r>
      <w:r w:rsidRPr="00E31AB9">
        <w:rPr>
          <w:rFonts w:ascii="Sakkal Majalla" w:eastAsiaTheme="minorEastAsia" w:hAnsi="Sakkal Majalla" w:cs="Sakkal Majalla"/>
          <w:kern w:val="0"/>
          <w:sz w:val="24"/>
          <w:szCs w:val="24"/>
          <w14:ligatures w14:val="none"/>
        </w:rPr>
        <w:t>KKF</w:t>
      </w:r>
      <w:r w:rsidRPr="00E31AB9">
        <w:rPr>
          <w:rFonts w:ascii="Sakkal Majalla" w:eastAsiaTheme="minorEastAsia" w:hAnsi="Sakkal Majalla" w:cs="Sakkal Majalla"/>
          <w:kern w:val="0"/>
          <w:sz w:val="24"/>
          <w:szCs w:val="24"/>
          <w:rtl/>
          <w14:ligatures w14:val="none"/>
        </w:rPr>
        <w:t xml:space="preserve"> — يتحقق حين تدمج بين الاثنين: الأداء بالمعنى، والمكافأة بالانتماء</w:t>
      </w:r>
    </w:p>
    <w:p w14:paraId="6ED66444" w14:textId="7E30C5E5" w:rsidR="0041444E" w:rsidRPr="00142AFD" w:rsidRDefault="00CC47B2" w:rsidP="0041444E">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43" w:name="_Toc214475464"/>
      <w:r>
        <w:rPr>
          <w:rFonts w:ascii="Sakkal Majalla" w:eastAsia="Times New Roman" w:hAnsi="Sakkal Majalla" w:cs="Sakkal Majalla" w:hint="cs"/>
          <w:b/>
          <w:bCs/>
          <w:kern w:val="36"/>
          <w:sz w:val="28"/>
          <w:szCs w:val="28"/>
          <w:rtl/>
          <w14:ligatures w14:val="none"/>
        </w:rPr>
        <w:t>سادساً</w:t>
      </w:r>
      <w:r w:rsidR="00552339" w:rsidRPr="00142AFD">
        <w:rPr>
          <w:rFonts w:ascii="Sakkal Majalla" w:eastAsia="Times New Roman" w:hAnsi="Sakkal Majalla" w:cs="Sakkal Majalla"/>
          <w:b/>
          <w:bCs/>
          <w:kern w:val="36"/>
          <w:sz w:val="28"/>
          <w:szCs w:val="28"/>
          <w:rtl/>
          <w14:ligatures w14:val="none"/>
        </w:rPr>
        <w:t>: النظريات العلمية المفسّرة للتحفيز الإداري وتطبيقها في السياق السعودي</w:t>
      </w:r>
      <w:bookmarkEnd w:id="43"/>
    </w:p>
    <w:p w14:paraId="5E5050CA" w14:textId="20C004A5" w:rsidR="00552339" w:rsidRPr="00E31AB9" w:rsidRDefault="00552339" w:rsidP="0041444E">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44" w:name="_Toc214475465"/>
      <w:r w:rsidRPr="00E31AB9">
        <w:rPr>
          <w:rFonts w:ascii="Sakkal Majalla" w:eastAsia="Times New Roman" w:hAnsi="Sakkal Majalla" w:cs="Sakkal Majalla"/>
          <w:b/>
          <w:bCs/>
          <w:kern w:val="0"/>
          <w:sz w:val="28"/>
          <w:szCs w:val="28"/>
          <w:rtl/>
          <w14:ligatures w14:val="none"/>
        </w:rPr>
        <w:t>أهمية النظريات التحفيزية في الإدارة المعاصرة</w:t>
      </w:r>
      <w:bookmarkEnd w:id="44"/>
    </w:p>
    <w:p w14:paraId="4A384540"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تمثل النظريات التحفيزية الإطار المرجعي الذي تعتمد عليه المؤسسات في تصميم سياساتها الإدارية المتعلقة بالأداء والإنتاجية.</w:t>
      </w:r>
    </w:p>
    <w:p w14:paraId="6BC5895B"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فهي تفسر لماذا يعمل الأفراد، وما الذي يدفعهم إلى بذل مزيد من الجهد، وكيف يمكن للمؤسسة أن توجّه هذه الدوافع نحو أهدافها الإستراتيجية.</w:t>
      </w:r>
    </w:p>
    <w:p w14:paraId="0FC9CB68" w14:textId="6E32500A" w:rsidR="00552339" w:rsidRPr="00E31AB9" w:rsidRDefault="00552339" w:rsidP="006C2E6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وقد أكدت وزارة الموارد البشرية والتنمية الاجتماعية (</w:t>
      </w:r>
      <w:r w:rsidRPr="00E31AB9">
        <w:rPr>
          <w:rFonts w:ascii="Sakkal Majalla" w:eastAsiaTheme="minorEastAsia" w:hAnsi="Sakkal Majalla" w:cs="Sakkal Majalla"/>
          <w:kern w:val="0"/>
          <w:sz w:val="24"/>
          <w:szCs w:val="24"/>
          <w14:ligatures w14:val="none"/>
        </w:rPr>
        <w:t>HRSD, 2024</w:t>
      </w:r>
      <w:r w:rsidRPr="00E31AB9">
        <w:rPr>
          <w:rFonts w:ascii="Sakkal Majalla" w:eastAsiaTheme="minorEastAsia" w:hAnsi="Sakkal Majalla" w:cs="Sakkal Majalla"/>
          <w:kern w:val="0"/>
          <w:sz w:val="24"/>
          <w:szCs w:val="24"/>
          <w:rtl/>
          <w14:ligatures w14:val="none"/>
        </w:rPr>
        <w:t>) أن السياسات الحديثة في التحفيز المؤسسي لا يمكن أن تكون فعالة ما لم تُبْنَ على فهم علمي للدوافع البشرية والسلوك التنظيمي.</w:t>
      </w:r>
    </w:p>
    <w:p w14:paraId="4B8D0197" w14:textId="77777777" w:rsidR="00552339" w:rsidRPr="00E31AB9" w:rsidRDefault="00552339" w:rsidP="006C2E61">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“التحفيز الفعّال يبدأ من فهم الإنسان لا من توزيع المكافآت.”</w:t>
      </w:r>
    </w:p>
    <w:p w14:paraId="636BF26C" w14:textId="65F2881D" w:rsidR="00552339" w:rsidRPr="00E31AB9" w:rsidRDefault="00552339" w:rsidP="0041444E">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14:ligatures w14:val="none"/>
        </w:rPr>
        <w:t>(HRSD, 2024)</w:t>
      </w:r>
    </w:p>
    <w:p w14:paraId="181FBABE" w14:textId="65810C1D" w:rsidR="00552339" w:rsidRPr="00CC22E9" w:rsidRDefault="00552339" w:rsidP="00CC22E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من هنا، فإنّ تطبيق النظريات الكلاسيكية للتحفيز مثل “هرم ماسلو” و“عوامل هيرزبرغ” لم يعد كافيًا بمفرده، إذ يجب تكييفها مع البيئة المحلية التي تتأثر بالعوامل الثقافية والدينية والاجتماعية الفريدة للمجتمع السعودي (</w:t>
      </w:r>
      <w:proofErr w:type="spellStart"/>
      <w:r w:rsidRPr="00E31AB9">
        <w:rPr>
          <w:rFonts w:ascii="Sakkal Majalla" w:eastAsiaTheme="minorEastAsia" w:hAnsi="Sakkal Majalla" w:cs="Sakkal Majalla"/>
          <w:kern w:val="0"/>
          <w:sz w:val="24"/>
          <w:szCs w:val="24"/>
          <w14:ligatures w14:val="none"/>
        </w:rPr>
        <w:t>Fallatah</w:t>
      </w:r>
      <w:proofErr w:type="spellEnd"/>
      <w:r w:rsidRPr="00E31AB9">
        <w:rPr>
          <w:rFonts w:ascii="Sakkal Majalla" w:eastAsiaTheme="minorEastAsia" w:hAnsi="Sakkal Majalla" w:cs="Sakkal Majalla"/>
          <w:kern w:val="0"/>
          <w:sz w:val="24"/>
          <w:szCs w:val="24"/>
          <w:rtl/>
          <w14:ligatures w14:val="none"/>
        </w:rPr>
        <w:t xml:space="preserve"> &amp; </w:t>
      </w:r>
      <w:r w:rsidRPr="00E31AB9">
        <w:rPr>
          <w:rFonts w:ascii="Sakkal Majalla" w:eastAsiaTheme="minorEastAsia" w:hAnsi="Sakkal Majalla" w:cs="Sakkal Majalla"/>
          <w:kern w:val="0"/>
          <w:sz w:val="24"/>
          <w:szCs w:val="24"/>
          <w14:ligatures w14:val="none"/>
        </w:rPr>
        <w:t>Syed, 2018</w:t>
      </w:r>
      <w:r w:rsidRPr="00E31AB9">
        <w:rPr>
          <w:rFonts w:ascii="Sakkal Majalla" w:eastAsiaTheme="minorEastAsia" w:hAnsi="Sakkal Majalla" w:cs="Sakkal Majalla"/>
          <w:kern w:val="0"/>
          <w:sz w:val="24"/>
          <w:szCs w:val="24"/>
          <w:rtl/>
          <w14:ligatures w14:val="none"/>
        </w:rPr>
        <w:t>).</w:t>
      </w:r>
    </w:p>
    <w:p w14:paraId="06287E10" w14:textId="77777777" w:rsidR="003942F4" w:rsidRDefault="003917E1" w:rsidP="0041444E">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rtl/>
          <w14:ligatures w14:val="none"/>
        </w:rPr>
      </w:pPr>
      <w:bookmarkStart w:id="45" w:name="_Toc214475466"/>
      <w:r w:rsidRPr="00E31AB9">
        <w:rPr>
          <w:rFonts w:ascii="Sakkal Majalla" w:eastAsia="Times New Roman" w:hAnsi="Sakkal Majalla" w:cs="Sakkal Majalla"/>
          <w:b/>
          <w:bCs/>
          <w:kern w:val="0"/>
          <w:sz w:val="28"/>
          <w:szCs w:val="28"/>
          <w:rtl/>
          <w14:ligatures w14:val="none"/>
        </w:rPr>
        <w:t>ا</w:t>
      </w:r>
      <w:r w:rsidR="00552339" w:rsidRPr="00E31AB9">
        <w:rPr>
          <w:rFonts w:ascii="Sakkal Majalla" w:eastAsia="Times New Roman" w:hAnsi="Sakkal Majalla" w:cs="Sakkal Majalla"/>
          <w:b/>
          <w:bCs/>
          <w:kern w:val="0"/>
          <w:sz w:val="28"/>
          <w:szCs w:val="28"/>
          <w:rtl/>
          <w14:ligatures w14:val="none"/>
        </w:rPr>
        <w:t xml:space="preserve"> نظرية الحاجات الإنسانية </w:t>
      </w:r>
      <w:r w:rsidR="00552339" w:rsidRPr="00E31AB9">
        <w:rPr>
          <w:rFonts w:ascii="Sakkal Majalla" w:eastAsia="Times New Roman" w:hAnsi="Sakkal Majalla" w:cs="Sakkal Majalla"/>
          <w:b/>
          <w:bCs/>
          <w:kern w:val="0"/>
          <w:sz w:val="28"/>
          <w:szCs w:val="28"/>
          <w14:ligatures w14:val="none"/>
        </w:rPr>
        <w:t>Maslow, 1943</w:t>
      </w:r>
      <w:bookmarkEnd w:id="45"/>
    </w:p>
    <w:p w14:paraId="3B61A8F2" w14:textId="3AFC8FE1" w:rsidR="00552339" w:rsidRPr="00E31AB9" w:rsidRDefault="00552339" w:rsidP="003942F4">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r w:rsidRPr="00E31AB9">
        <w:rPr>
          <w:rFonts w:ascii="Sakkal Majalla" w:eastAsia="Times New Roman" w:hAnsi="Sakkal Majalla" w:cs="Sakkal Majalla"/>
          <w:b/>
          <w:bCs/>
          <w:kern w:val="0"/>
          <w:sz w:val="28"/>
          <w:szCs w:val="28"/>
          <w14:ligatures w14:val="none"/>
        </w:rPr>
        <w:t xml:space="preserve"> </w:t>
      </w:r>
      <w:bookmarkStart w:id="46" w:name="_Toc214475467"/>
      <w:r w:rsidRPr="00E31AB9">
        <w:rPr>
          <w:rFonts w:ascii="Sakkal Majalla" w:eastAsia="Times New Roman" w:hAnsi="Sakkal Majalla" w:cs="Sakkal Majalla"/>
          <w:b/>
          <w:bCs/>
          <w:kern w:val="0"/>
          <w:sz w:val="28"/>
          <w:szCs w:val="28"/>
          <w:rtl/>
          <w14:ligatures w14:val="none"/>
        </w:rPr>
        <w:t>وتفسيرها في السياق السعودي</w:t>
      </w:r>
      <w:bookmarkEnd w:id="46"/>
    </w:p>
    <w:p w14:paraId="2C9B1AAA"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تُعدّ نظرية ماسلو من أكثر النظريات انتشارًا في تفسير التحفيز الإنساني.</w:t>
      </w:r>
    </w:p>
    <w:p w14:paraId="555AC1ED"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فهي تفترض أن الإنسان يسعى لإشباع حاجاته وفق تدرج هرمي يبدأ من الحاجات الفسيولوجية وينتهي بتحقيق الذات.</w:t>
      </w:r>
    </w:p>
    <w:p w14:paraId="2CA8625D" w14:textId="6C300FE5" w:rsidR="00552339" w:rsidRPr="00E31AB9" w:rsidRDefault="00552339" w:rsidP="0041444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وقد استخدمتها العديد من المؤسسات السعودية في بدايات تطبيقها لمفاهيم إدارة الأداء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w:t>
      </w:r>
    </w:p>
    <w:p w14:paraId="67C6F686" w14:textId="36184E83" w:rsidR="00552339" w:rsidRPr="00E31AB9" w:rsidRDefault="00552339" w:rsidP="00F011C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غير أن الدراسة التي أجراها </w:t>
      </w:r>
      <w:proofErr w:type="spellStart"/>
      <w:r w:rsidRPr="00E31AB9">
        <w:rPr>
          <w:rFonts w:ascii="Sakkal Majalla" w:eastAsiaTheme="minorEastAsia" w:hAnsi="Sakkal Majalla" w:cs="Sakkal Majalla"/>
          <w:kern w:val="0"/>
          <w:sz w:val="24"/>
          <w:szCs w:val="24"/>
          <w14:ligatures w14:val="none"/>
        </w:rPr>
        <w:t>Fallatah</w:t>
      </w:r>
      <w:proofErr w:type="spellEnd"/>
      <w:r w:rsidRPr="00E31AB9">
        <w:rPr>
          <w:rFonts w:ascii="Sakkal Majalla" w:eastAsiaTheme="minorEastAsia" w:hAnsi="Sakkal Majalla" w:cs="Sakkal Majalla"/>
          <w:kern w:val="0"/>
          <w:sz w:val="24"/>
          <w:szCs w:val="24"/>
          <w:rtl/>
          <w14:ligatures w14:val="none"/>
        </w:rPr>
        <w:t xml:space="preserve"> &amp; </w:t>
      </w:r>
      <w:r w:rsidRPr="00E31AB9">
        <w:rPr>
          <w:rFonts w:ascii="Sakkal Majalla" w:eastAsiaTheme="minorEastAsia" w:hAnsi="Sakkal Majalla" w:cs="Sakkal Majalla"/>
          <w:kern w:val="0"/>
          <w:sz w:val="24"/>
          <w:szCs w:val="24"/>
          <w14:ligatures w14:val="none"/>
        </w:rPr>
        <w:t>Syed (2018)</w:t>
      </w:r>
      <w:r w:rsidRPr="00E31AB9">
        <w:rPr>
          <w:rFonts w:ascii="Sakkal Majalla" w:eastAsiaTheme="minorEastAsia" w:hAnsi="Sakkal Majalla" w:cs="Sakkal Majalla"/>
          <w:kern w:val="0"/>
          <w:sz w:val="24"/>
          <w:szCs w:val="24"/>
          <w:rtl/>
          <w14:ligatures w14:val="none"/>
        </w:rPr>
        <w:t xml:space="preserve"> على العاملين في مؤسسات التعليم العالي السعودية أثبتت أن هذا التدرج لا ينطبق حرفيًا على الثقافة المحلية؛ إذ أظهرت النتائج أن حاجات “الانتماء” و“الاحترام الاجتماعي” تتقدّم على الحاجات المادية في التأثير على الدافعية، وهو ما يُظهر خصوصية النموذج السعودي.</w:t>
      </w:r>
    </w:p>
    <w:p w14:paraId="25048517" w14:textId="387DA35F" w:rsidR="00552339" w:rsidRPr="00E31AB9" w:rsidRDefault="00552339" w:rsidP="003917E1">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47" w:name="_Toc214475468"/>
      <w:r w:rsidRPr="00E31AB9">
        <w:rPr>
          <w:rFonts w:ascii="Sakkal Majalla" w:eastAsia="Times New Roman" w:hAnsi="Sakkal Majalla" w:cs="Sakkal Majalla"/>
          <w:b/>
          <w:bCs/>
          <w:kern w:val="0"/>
          <w:sz w:val="28"/>
          <w:szCs w:val="28"/>
          <w:rtl/>
          <w14:ligatures w14:val="none"/>
        </w:rPr>
        <w:t>تطبيق عملي:</w:t>
      </w:r>
      <w:bookmarkEnd w:id="47"/>
    </w:p>
    <w:p w14:paraId="3972884A"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في القطاع الربحي، تهتم المؤسسات الكبرى مثل “سابك” و“أرامكو” بإشباع الحاجات العليا من خلال برامج التقدير والتمكين والقيادة، بعد أن ضمنت الحاجات الأساسية عبر أجور مرتفعة.</w:t>
      </w:r>
    </w:p>
    <w:p w14:paraId="22707BA4" w14:textId="0F3578FC" w:rsidR="00552339" w:rsidRPr="00E31AB9" w:rsidRDefault="00552339" w:rsidP="0041444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أما في القطاع غير الربحي، فإن التركيز يكون على حاجات الانتماء والرسالة والقيم، وهو ما يحقق مستويات دافعية عالية رغم انخفاض الأجور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w:t>
      </w:r>
    </w:p>
    <w:p w14:paraId="5A1B0A91" w14:textId="46F142A3" w:rsidR="00552339" w:rsidRPr="00E31AB9" w:rsidRDefault="00552339" w:rsidP="003917E1">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48" w:name="_Toc214475469"/>
      <w:r w:rsidRPr="00E31AB9">
        <w:rPr>
          <w:rFonts w:ascii="Sakkal Majalla" w:eastAsia="Times New Roman" w:hAnsi="Sakkal Majalla" w:cs="Sakkal Majalla"/>
          <w:b/>
          <w:bCs/>
          <w:kern w:val="0"/>
          <w:sz w:val="28"/>
          <w:szCs w:val="28"/>
          <w:rtl/>
          <w14:ligatures w14:val="none"/>
        </w:rPr>
        <w:t>تحليل نقدي:</w:t>
      </w:r>
      <w:bookmarkEnd w:id="48"/>
    </w:p>
    <w:p w14:paraId="5A714965"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تُظهر هذه النتائج أن نموذج ماسلو يحتاج إلى إعادة ترتيب محلي للحاجات وفق الثقافة السعودية:</w:t>
      </w:r>
    </w:p>
    <w:p w14:paraId="47199709" w14:textId="77777777" w:rsidR="00552339" w:rsidRPr="00E31AB9" w:rsidRDefault="00552339" w:rsidP="00FB4D0B">
      <w:pPr>
        <w:numPr>
          <w:ilvl w:val="0"/>
          <w:numId w:val="2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الحاجات الاجتماعية والانتماء تأتي أولاً.</w:t>
      </w:r>
    </w:p>
    <w:p w14:paraId="3BC40AF6" w14:textId="77777777" w:rsidR="00552339" w:rsidRPr="00E31AB9" w:rsidRDefault="00552339" w:rsidP="00FB4D0B">
      <w:pPr>
        <w:numPr>
          <w:ilvl w:val="0"/>
          <w:numId w:val="2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ثم التقدير والاحترام.</w:t>
      </w:r>
    </w:p>
    <w:p w14:paraId="6AE55F46" w14:textId="77777777" w:rsidR="00552339" w:rsidRPr="00E31AB9" w:rsidRDefault="00552339" w:rsidP="00FB4D0B">
      <w:pPr>
        <w:numPr>
          <w:ilvl w:val="0"/>
          <w:numId w:val="2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وبعدها تأتي الحاجة للأمان المالي.</w:t>
      </w:r>
    </w:p>
    <w:p w14:paraId="129639B5" w14:textId="645E42CC" w:rsidR="00552339" w:rsidRPr="00E31AB9" w:rsidRDefault="00552339" w:rsidP="0041444E">
      <w:pPr>
        <w:numPr>
          <w:ilvl w:val="0"/>
          <w:numId w:val="2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يليها النمو الذاتي وتحقيق الذات.</w:t>
      </w:r>
    </w:p>
    <w:p w14:paraId="6CC3E49D" w14:textId="5B82906B" w:rsidR="00552339" w:rsidRPr="004A6073" w:rsidRDefault="00552339" w:rsidP="004A607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هذا الترتيب يعكس حقيقة أن المجتمع السعودي مجتمع “جمعي” حيث تسبق القيم والعلاقات المادية في التأثير على السلوك.</w:t>
      </w:r>
    </w:p>
    <w:p w14:paraId="55A814F6" w14:textId="77777777" w:rsidR="00A52AE6" w:rsidRDefault="00552339" w:rsidP="00A52AE6">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rtl/>
          <w14:ligatures w14:val="none"/>
        </w:rPr>
      </w:pPr>
      <w:r w:rsidRPr="00E31AB9">
        <w:rPr>
          <w:rFonts w:ascii="Sakkal Majalla" w:eastAsia="Times New Roman" w:hAnsi="Sakkal Majalla" w:cs="Sakkal Majalla"/>
          <w:b/>
          <w:bCs/>
          <w:kern w:val="0"/>
          <w:sz w:val="28"/>
          <w:szCs w:val="28"/>
          <w:rtl/>
          <w14:ligatures w14:val="none"/>
        </w:rPr>
        <w:t xml:space="preserve"> </w:t>
      </w:r>
      <w:bookmarkStart w:id="49" w:name="_Toc214475470"/>
      <w:r w:rsidRPr="00E31AB9">
        <w:rPr>
          <w:rFonts w:ascii="Sakkal Majalla" w:eastAsia="Times New Roman" w:hAnsi="Sakkal Majalla" w:cs="Sakkal Majalla"/>
          <w:b/>
          <w:bCs/>
          <w:kern w:val="0"/>
          <w:sz w:val="28"/>
          <w:szCs w:val="28"/>
          <w:rtl/>
          <w14:ligatures w14:val="none"/>
        </w:rPr>
        <w:t>نظرية العاملين لهيرزبرغ</w:t>
      </w:r>
      <w:bookmarkEnd w:id="49"/>
      <w:r w:rsidRPr="00E31AB9">
        <w:rPr>
          <w:rFonts w:ascii="Sakkal Majalla" w:eastAsia="Times New Roman" w:hAnsi="Sakkal Majalla" w:cs="Sakkal Majalla"/>
          <w:b/>
          <w:bCs/>
          <w:kern w:val="0"/>
          <w:sz w:val="28"/>
          <w:szCs w:val="28"/>
          <w:rtl/>
          <w14:ligatures w14:val="none"/>
        </w:rPr>
        <w:t xml:space="preserve"> </w:t>
      </w:r>
    </w:p>
    <w:p w14:paraId="04BAC295" w14:textId="2C390A7E" w:rsidR="00552339" w:rsidRPr="00E31AB9" w:rsidRDefault="00552339" w:rsidP="00A52AE6">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50" w:name="_Toc214475471"/>
      <w:proofErr w:type="spellStart"/>
      <w:r w:rsidRPr="00E31AB9">
        <w:rPr>
          <w:rFonts w:ascii="Sakkal Majalla" w:eastAsia="Times New Roman" w:hAnsi="Sakkal Majalla" w:cs="Sakkal Majalla"/>
          <w:b/>
          <w:bCs/>
          <w:kern w:val="0"/>
          <w:sz w:val="28"/>
          <w:szCs w:val="28"/>
          <w14:ligatures w14:val="none"/>
        </w:rPr>
        <w:t>Herzberg</w:t>
      </w:r>
      <w:proofErr w:type="spellEnd"/>
      <w:r w:rsidRPr="00E31AB9">
        <w:rPr>
          <w:rFonts w:ascii="Sakkal Majalla" w:eastAsia="Times New Roman" w:hAnsi="Sakkal Majalla" w:cs="Sakkal Majalla"/>
          <w:b/>
          <w:bCs/>
          <w:kern w:val="0"/>
          <w:sz w:val="28"/>
          <w:szCs w:val="28"/>
          <w14:ligatures w14:val="none"/>
        </w:rPr>
        <w:t>, 1959</w:t>
      </w:r>
      <w:bookmarkEnd w:id="50"/>
    </w:p>
    <w:p w14:paraId="0BC78AAD"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تفرّق نظرية هيرزبرغ بين نوعين من العوامل:</w:t>
      </w:r>
    </w:p>
    <w:p w14:paraId="011FB956" w14:textId="77777777" w:rsidR="00552339" w:rsidRPr="00E31AB9" w:rsidRDefault="00552339" w:rsidP="00FB4D0B">
      <w:pPr>
        <w:numPr>
          <w:ilvl w:val="0"/>
          <w:numId w:val="2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العوامل الصحية (</w:t>
      </w:r>
      <w:r w:rsidRPr="00E31AB9">
        <w:rPr>
          <w:rFonts w:ascii="Sakkal Majalla" w:eastAsiaTheme="minorEastAsia" w:hAnsi="Sakkal Majalla" w:cs="Sakkal Majalla"/>
          <w:kern w:val="0"/>
          <w:sz w:val="24"/>
          <w:szCs w:val="24"/>
          <w14:ligatures w14:val="none"/>
        </w:rPr>
        <w:t>Hygiene Factors</w:t>
      </w:r>
      <w:r w:rsidRPr="00E31AB9">
        <w:rPr>
          <w:rFonts w:ascii="Sakkal Majalla" w:eastAsiaTheme="minorEastAsia" w:hAnsi="Sakkal Majalla" w:cs="Sakkal Majalla"/>
          <w:kern w:val="0"/>
          <w:sz w:val="24"/>
          <w:szCs w:val="24"/>
          <w:rtl/>
          <w14:ligatures w14:val="none"/>
        </w:rPr>
        <w:t>) مثل الأجور، ظروف العمل، والسياسات الإدارية.</w:t>
      </w:r>
    </w:p>
    <w:p w14:paraId="1426C42B" w14:textId="210B036A" w:rsidR="00552339" w:rsidRPr="00E31AB9" w:rsidRDefault="00552339" w:rsidP="0041444E">
      <w:pPr>
        <w:numPr>
          <w:ilvl w:val="0"/>
          <w:numId w:val="2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العوامل المحفزة (</w:t>
      </w:r>
      <w:r w:rsidRPr="00E31AB9">
        <w:rPr>
          <w:rFonts w:ascii="Sakkal Majalla" w:eastAsiaTheme="minorEastAsia" w:hAnsi="Sakkal Majalla" w:cs="Sakkal Majalla"/>
          <w:kern w:val="0"/>
          <w:sz w:val="24"/>
          <w:szCs w:val="24"/>
          <w14:ligatures w14:val="none"/>
        </w:rPr>
        <w:t>Motivators</w:t>
      </w:r>
      <w:r w:rsidRPr="00E31AB9">
        <w:rPr>
          <w:rFonts w:ascii="Sakkal Majalla" w:eastAsiaTheme="minorEastAsia" w:hAnsi="Sakkal Majalla" w:cs="Sakkal Majalla"/>
          <w:kern w:val="0"/>
          <w:sz w:val="24"/>
          <w:szCs w:val="24"/>
          <w:rtl/>
          <w14:ligatures w14:val="none"/>
        </w:rPr>
        <w:t>) مثل الإنجاز، الاعتراف، المسؤولية، والنمو المهني.</w:t>
      </w:r>
    </w:p>
    <w:p w14:paraId="74A43164" w14:textId="252CB4B0" w:rsidR="00552339" w:rsidRPr="00E31AB9" w:rsidRDefault="00552339" w:rsidP="0041444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وترى النظرية أن غياب العوامل الصحية يؤدي إلى السخط، لكن وجودها لا يؤدي بالضرورة إلى الرضا، بينما العوامل المحفزة هي التي تُنتج الرضا الحقيقي والتحفيز المستدام.</w:t>
      </w:r>
    </w:p>
    <w:p w14:paraId="75D14EE9" w14:textId="6353E95E" w:rsidR="00552339" w:rsidRPr="00E31AB9" w:rsidRDefault="00552339" w:rsidP="0041444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وقد أثبتت دراسة </w:t>
      </w:r>
      <w:proofErr w:type="spellStart"/>
      <w:r w:rsidRPr="00E31AB9">
        <w:rPr>
          <w:rFonts w:ascii="Sakkal Majalla" w:eastAsiaTheme="minorEastAsia" w:hAnsi="Sakkal Majalla" w:cs="Sakkal Majalla"/>
          <w:kern w:val="0"/>
          <w:sz w:val="24"/>
          <w:szCs w:val="24"/>
          <w14:ligatures w14:val="none"/>
        </w:rPr>
        <w:t>Altheeb</w:t>
      </w:r>
      <w:proofErr w:type="spellEnd"/>
      <w:r w:rsidRPr="00E31AB9">
        <w:rPr>
          <w:rFonts w:ascii="Sakkal Majalla" w:eastAsiaTheme="minorEastAsia" w:hAnsi="Sakkal Majalla" w:cs="Sakkal Majalla"/>
          <w:kern w:val="0"/>
          <w:sz w:val="24"/>
          <w:szCs w:val="24"/>
          <w14:ligatures w14:val="none"/>
        </w:rPr>
        <w:t xml:space="preserve"> (2020)</w:t>
      </w:r>
      <w:r w:rsidRPr="00E31AB9">
        <w:rPr>
          <w:rFonts w:ascii="Sakkal Majalla" w:eastAsiaTheme="minorEastAsia" w:hAnsi="Sakkal Majalla" w:cs="Sakkal Majalla"/>
          <w:kern w:val="0"/>
          <w:sz w:val="24"/>
          <w:szCs w:val="24"/>
          <w:rtl/>
          <w14:ligatures w14:val="none"/>
        </w:rPr>
        <w:t xml:space="preserve"> هذه الفكرة في بيئة العمل السعودية، حيث وجدت أن المكافآت المالية وحدها لم تكن كافية لتحسين الأداء ما لم تُصاحبها الثقة والتمكين.</w:t>
      </w:r>
    </w:p>
    <w:p w14:paraId="31571F9E" w14:textId="0A290A6A" w:rsidR="00552339" w:rsidRPr="00E31AB9" w:rsidRDefault="00447B9A" w:rsidP="007015FD">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51" w:name="_Toc214475472"/>
      <w:r w:rsidRPr="00E31AB9">
        <w:rPr>
          <w:rFonts w:ascii="Sakkal Majalla" w:eastAsia="Times New Roman" w:hAnsi="Sakkal Majalla" w:cs="Sakkal Majalla"/>
          <w:b/>
          <w:bCs/>
          <w:kern w:val="0"/>
          <w:sz w:val="28"/>
          <w:szCs w:val="28"/>
          <w:rtl/>
          <w14:ligatures w14:val="none"/>
        </w:rPr>
        <w:t>تطبيقه في</w:t>
      </w:r>
      <w:r w:rsidR="00552339" w:rsidRPr="00E31AB9">
        <w:rPr>
          <w:rFonts w:ascii="Sakkal Majalla" w:eastAsia="Times New Roman" w:hAnsi="Sakkal Majalla" w:cs="Sakkal Majalla"/>
          <w:b/>
          <w:bCs/>
          <w:kern w:val="0"/>
          <w:sz w:val="28"/>
          <w:szCs w:val="28"/>
          <w:rtl/>
          <w14:ligatures w14:val="none"/>
        </w:rPr>
        <w:t xml:space="preserve"> السعودي</w:t>
      </w:r>
      <w:r w:rsidRPr="00E31AB9">
        <w:rPr>
          <w:rFonts w:ascii="Sakkal Majalla" w:eastAsia="Times New Roman" w:hAnsi="Sakkal Majalla" w:cs="Sakkal Majalla"/>
          <w:b/>
          <w:bCs/>
          <w:kern w:val="0"/>
          <w:sz w:val="28"/>
          <w:szCs w:val="28"/>
          <w:rtl/>
          <w14:ligatures w14:val="none"/>
        </w:rPr>
        <w:t>ة</w:t>
      </w:r>
      <w:r w:rsidR="00552339" w:rsidRPr="00E31AB9">
        <w:rPr>
          <w:rFonts w:ascii="Sakkal Majalla" w:eastAsia="Times New Roman" w:hAnsi="Sakkal Majalla" w:cs="Sakkal Majalla"/>
          <w:b/>
          <w:bCs/>
          <w:kern w:val="0"/>
          <w:sz w:val="28"/>
          <w:szCs w:val="28"/>
          <w:rtl/>
          <w14:ligatures w14:val="none"/>
        </w:rPr>
        <w:t>:</w:t>
      </w:r>
      <w:bookmarkEnd w:id="51"/>
    </w:p>
    <w:p w14:paraId="7664C823" w14:textId="77777777" w:rsidR="00552339" w:rsidRPr="00E31AB9" w:rsidRDefault="00552339" w:rsidP="00FB4D0B">
      <w:pPr>
        <w:numPr>
          <w:ilvl w:val="0"/>
          <w:numId w:val="22"/>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في القطاع الربحي: تُستخدم العوامل الصحية كأساس، لكن المؤسسات المتقدمة بدأت بالتركيز على المحفزات النوعية مثل “الاعتراف بالإنجاز” و“القيادة التحويلية”.</w:t>
      </w:r>
    </w:p>
    <w:p w14:paraId="3915CAD5" w14:textId="023917D5" w:rsidR="00552339" w:rsidRPr="00E31AB9" w:rsidRDefault="00552339" w:rsidP="0041444E">
      <w:pPr>
        <w:numPr>
          <w:ilvl w:val="0"/>
          <w:numId w:val="2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في القطاع غير الربحي: تعتمد المؤسسات أكثر على المحفزات القيمية (المسؤولية والرسالة)، مما يجعل الرضا مرتفعًا رغم نقص الموارد.</w:t>
      </w:r>
    </w:p>
    <w:p w14:paraId="12F0E024" w14:textId="77777777" w:rsidR="00BF174C" w:rsidRDefault="00BF174C" w:rsidP="0041444E">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rtl/>
          <w14:ligatures w14:val="none"/>
        </w:rPr>
      </w:pPr>
    </w:p>
    <w:p w14:paraId="3A84672B" w14:textId="245CB0A1" w:rsidR="00552339" w:rsidRPr="00E31AB9" w:rsidRDefault="00552339" w:rsidP="00BF174C">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52" w:name="_Toc214475473"/>
      <w:r w:rsidRPr="00E31AB9">
        <w:rPr>
          <w:rFonts w:ascii="Sakkal Majalla" w:eastAsia="Times New Roman" w:hAnsi="Sakkal Majalla" w:cs="Sakkal Majalla"/>
          <w:b/>
          <w:bCs/>
          <w:kern w:val="0"/>
          <w:sz w:val="28"/>
          <w:szCs w:val="28"/>
          <w:rtl/>
          <w14:ligatures w14:val="none"/>
        </w:rPr>
        <w:t>تحليل نقدي:</w:t>
      </w:r>
      <w:bookmarkEnd w:id="52"/>
    </w:p>
    <w:p w14:paraId="0476AA1A"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 xml:space="preserve">النظرية تُظهر صلاحيتها العالية للسياق السعودي لكنها تحتاج إلى إضافة بُعد العدالة التنظيمية، إذ تُشير تقارير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 xml:space="preserve"> إلى أن العدالة في الحوافز والشفافية في الترقيات هي المحدد الأبرز للرضا في بيئة العمل السعودية.</w:t>
      </w:r>
    </w:p>
    <w:p w14:paraId="1E27352C" w14:textId="03D38AD6" w:rsidR="00E57584" w:rsidRPr="00DF6A7F" w:rsidRDefault="00552339"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وبذلك يمكن تعديل نموذج هيرزبرغ محليًا ليشمل “العدالة” كعامل تحفيزي مستقل.</w:t>
      </w:r>
    </w:p>
    <w:p w14:paraId="27B518EE" w14:textId="77777777" w:rsidR="00E57584" w:rsidRDefault="00552339" w:rsidP="00E57584">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rtl/>
          <w14:ligatures w14:val="none"/>
        </w:rPr>
      </w:pPr>
      <w:bookmarkStart w:id="53" w:name="_Toc214475474"/>
      <w:r w:rsidRPr="00E31AB9">
        <w:rPr>
          <w:rFonts w:ascii="Sakkal Majalla" w:eastAsia="Times New Roman" w:hAnsi="Sakkal Majalla" w:cs="Sakkal Majalla"/>
          <w:b/>
          <w:bCs/>
          <w:kern w:val="0"/>
          <w:sz w:val="28"/>
          <w:szCs w:val="28"/>
          <w:rtl/>
          <w14:ligatures w14:val="none"/>
        </w:rPr>
        <w:t>نظرية الحاجات المكتسبة لماكللاند</w:t>
      </w:r>
      <w:bookmarkEnd w:id="53"/>
      <w:r w:rsidRPr="00E31AB9">
        <w:rPr>
          <w:rFonts w:ascii="Sakkal Majalla" w:eastAsia="Times New Roman" w:hAnsi="Sakkal Majalla" w:cs="Sakkal Majalla"/>
          <w:b/>
          <w:bCs/>
          <w:kern w:val="0"/>
          <w:sz w:val="28"/>
          <w:szCs w:val="28"/>
          <w:rtl/>
          <w14:ligatures w14:val="none"/>
        </w:rPr>
        <w:t xml:space="preserve"> </w:t>
      </w:r>
    </w:p>
    <w:p w14:paraId="5CBDEF26" w14:textId="40FC3CCB" w:rsidR="00552339" w:rsidRPr="00E31AB9" w:rsidRDefault="00552339" w:rsidP="00E57584">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54" w:name="_Toc214475475"/>
      <w:proofErr w:type="spellStart"/>
      <w:r w:rsidRPr="00E31AB9">
        <w:rPr>
          <w:rFonts w:ascii="Sakkal Majalla" w:eastAsia="Times New Roman" w:hAnsi="Sakkal Majalla" w:cs="Sakkal Majalla"/>
          <w:b/>
          <w:bCs/>
          <w:kern w:val="0"/>
          <w:sz w:val="28"/>
          <w:szCs w:val="28"/>
          <w14:ligatures w14:val="none"/>
        </w:rPr>
        <w:t>McClelland</w:t>
      </w:r>
      <w:proofErr w:type="spellEnd"/>
      <w:r w:rsidRPr="00E31AB9">
        <w:rPr>
          <w:rFonts w:ascii="Sakkal Majalla" w:eastAsia="Times New Roman" w:hAnsi="Sakkal Majalla" w:cs="Sakkal Majalla"/>
          <w:b/>
          <w:bCs/>
          <w:kern w:val="0"/>
          <w:sz w:val="28"/>
          <w:szCs w:val="28"/>
          <w14:ligatures w14:val="none"/>
        </w:rPr>
        <w:t>, 1961</w:t>
      </w:r>
      <w:bookmarkEnd w:id="54"/>
    </w:p>
    <w:p w14:paraId="7D8C68AE"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تُركّز هذه النظرية على ثلاث حاجات رئيسة تحفّز السلوك المهني:</w:t>
      </w:r>
    </w:p>
    <w:p w14:paraId="0E98E049" w14:textId="77777777" w:rsidR="00552339" w:rsidRPr="00E31AB9" w:rsidRDefault="00552339" w:rsidP="00FB4D0B">
      <w:pPr>
        <w:numPr>
          <w:ilvl w:val="0"/>
          <w:numId w:val="2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الحاجة إلى الإنجاز (</w:t>
      </w:r>
      <w:r w:rsidRPr="00E31AB9">
        <w:rPr>
          <w:rFonts w:ascii="Sakkal Majalla" w:eastAsiaTheme="minorEastAsia" w:hAnsi="Sakkal Majalla" w:cs="Sakkal Majalla"/>
          <w:kern w:val="0"/>
          <w:sz w:val="24"/>
          <w:szCs w:val="24"/>
          <w14:ligatures w14:val="none"/>
        </w:rPr>
        <w:t>Achievement</w:t>
      </w:r>
      <w:r w:rsidRPr="00E31AB9">
        <w:rPr>
          <w:rFonts w:ascii="Sakkal Majalla" w:eastAsiaTheme="minorEastAsia" w:hAnsi="Sakkal Majalla" w:cs="Sakkal Majalla"/>
          <w:kern w:val="0"/>
          <w:sz w:val="24"/>
          <w:szCs w:val="24"/>
          <w:rtl/>
          <w14:ligatures w14:val="none"/>
        </w:rPr>
        <w:t>)،</w:t>
      </w:r>
    </w:p>
    <w:p w14:paraId="19E11AC7" w14:textId="77777777" w:rsidR="00552339" w:rsidRPr="00E31AB9" w:rsidRDefault="00552339" w:rsidP="00FB4D0B">
      <w:pPr>
        <w:numPr>
          <w:ilvl w:val="0"/>
          <w:numId w:val="2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الحاجة إلى الانتماء (</w:t>
      </w:r>
      <w:r w:rsidRPr="00E31AB9">
        <w:rPr>
          <w:rFonts w:ascii="Sakkal Majalla" w:eastAsiaTheme="minorEastAsia" w:hAnsi="Sakkal Majalla" w:cs="Sakkal Majalla"/>
          <w:kern w:val="0"/>
          <w:sz w:val="24"/>
          <w:szCs w:val="24"/>
          <w14:ligatures w14:val="none"/>
        </w:rPr>
        <w:t>Affiliation</w:t>
      </w:r>
      <w:r w:rsidRPr="00E31AB9">
        <w:rPr>
          <w:rFonts w:ascii="Sakkal Majalla" w:eastAsiaTheme="minorEastAsia" w:hAnsi="Sakkal Majalla" w:cs="Sakkal Majalla"/>
          <w:kern w:val="0"/>
          <w:sz w:val="24"/>
          <w:szCs w:val="24"/>
          <w:rtl/>
          <w14:ligatures w14:val="none"/>
        </w:rPr>
        <w:t>)،</w:t>
      </w:r>
    </w:p>
    <w:p w14:paraId="3152B1DA" w14:textId="1DF6437B" w:rsidR="00552339" w:rsidRPr="00E31AB9" w:rsidRDefault="00552339" w:rsidP="0041444E">
      <w:pPr>
        <w:numPr>
          <w:ilvl w:val="0"/>
          <w:numId w:val="2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الحاجة إلى السلطة (</w:t>
      </w:r>
      <w:r w:rsidRPr="00E31AB9">
        <w:rPr>
          <w:rFonts w:ascii="Sakkal Majalla" w:eastAsiaTheme="minorEastAsia" w:hAnsi="Sakkal Majalla" w:cs="Sakkal Majalla"/>
          <w:kern w:val="0"/>
          <w:sz w:val="24"/>
          <w:szCs w:val="24"/>
          <w14:ligatures w14:val="none"/>
        </w:rPr>
        <w:t>Power</w:t>
      </w:r>
      <w:r w:rsidRPr="00E31AB9">
        <w:rPr>
          <w:rFonts w:ascii="Sakkal Majalla" w:eastAsiaTheme="minorEastAsia" w:hAnsi="Sakkal Majalla" w:cs="Sakkal Majalla"/>
          <w:kern w:val="0"/>
          <w:sz w:val="24"/>
          <w:szCs w:val="24"/>
          <w:rtl/>
          <w14:ligatures w14:val="none"/>
        </w:rPr>
        <w:t>).</w:t>
      </w:r>
    </w:p>
    <w:p w14:paraId="4C7DC54C"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وقد استخدمتها بعض الدراسات السعودية الحديثة لتفسير الفروق التحفيزية بين القيادات والموظفين (</w:t>
      </w:r>
      <w:r w:rsidRPr="00E31AB9">
        <w:rPr>
          <w:rFonts w:ascii="Sakkal Majalla" w:eastAsiaTheme="minorEastAsia" w:hAnsi="Sakkal Majalla" w:cs="Sakkal Majalla"/>
          <w:kern w:val="0"/>
          <w:sz w:val="24"/>
          <w:szCs w:val="24"/>
          <w14:ligatures w14:val="none"/>
        </w:rPr>
        <w:t>HRSD, 2024</w:t>
      </w:r>
      <w:r w:rsidRPr="00E31AB9">
        <w:rPr>
          <w:rFonts w:ascii="Sakkal Majalla" w:eastAsiaTheme="minorEastAsia" w:hAnsi="Sakkal Majalla" w:cs="Sakkal Majalla"/>
          <w:kern w:val="0"/>
          <w:sz w:val="24"/>
          <w:szCs w:val="24"/>
          <w:rtl/>
          <w14:ligatures w14:val="none"/>
        </w:rPr>
        <w:t>).</w:t>
      </w:r>
    </w:p>
    <w:p w14:paraId="6FA3C986" w14:textId="2EF0AC7D" w:rsidR="00552339" w:rsidRPr="00E31AB9" w:rsidRDefault="00552339" w:rsidP="0041444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حيث أظهرت نتائج استبيان الوزارة لعام 2023 أن المديرين التنفيذيين يميلون إلى دافع “السلطة”، بينما الغالبية من العاملين العاديين يتأثرون أكثر بحاجتي “الانتماء” و“الإنجاز”.</w:t>
      </w:r>
    </w:p>
    <w:p w14:paraId="7F70C41B" w14:textId="28B6ABDC" w:rsidR="00552339" w:rsidRPr="00E31AB9" w:rsidRDefault="00552339" w:rsidP="0041444E">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55" w:name="_Toc214475476"/>
      <w:r w:rsidRPr="00E31AB9">
        <w:rPr>
          <w:rFonts w:ascii="Sakkal Majalla" w:eastAsia="Times New Roman" w:hAnsi="Sakkal Majalla" w:cs="Sakkal Majalla"/>
          <w:b/>
          <w:bCs/>
          <w:kern w:val="0"/>
          <w:sz w:val="28"/>
          <w:szCs w:val="28"/>
          <w:rtl/>
          <w14:ligatures w14:val="none"/>
        </w:rPr>
        <w:t>تحليل نقدي:</w:t>
      </w:r>
      <w:bookmarkEnd w:id="55"/>
    </w:p>
    <w:p w14:paraId="24202ABC"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في القطاع الربحي، يُعد دافع “الإنجاز” محركًا رئيسيًا للإنتاجية، بينما في القطاع غير الربحي يسود دافع “الانتماء”.</w:t>
      </w:r>
    </w:p>
    <w:p w14:paraId="01142992"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وهذا يعني أن السياسات التحفيزية يجب أن تُبنى على تحليل نوع الدافع السائد في كل قطاع.</w:t>
      </w:r>
    </w:p>
    <w:p w14:paraId="68E743F6" w14:textId="6F96B611" w:rsidR="00552339" w:rsidRPr="00DF6A7F" w:rsidRDefault="00552339"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فمثلًا: نظام المكافآت الفردية في جمعية خيرية قد يكون أقل فاعلية من نظام التحفيز الجماعي.</w:t>
      </w:r>
    </w:p>
    <w:p w14:paraId="0DA6E182" w14:textId="77777777" w:rsidR="00D8076B" w:rsidRDefault="00552339" w:rsidP="00D8076B">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rtl/>
          <w14:ligatures w14:val="none"/>
        </w:rPr>
      </w:pPr>
      <w:bookmarkStart w:id="56" w:name="_Toc214475477"/>
      <w:r w:rsidRPr="00E31AB9">
        <w:rPr>
          <w:rFonts w:ascii="Sakkal Majalla" w:eastAsia="Times New Roman" w:hAnsi="Sakkal Majalla" w:cs="Sakkal Majalla"/>
          <w:b/>
          <w:bCs/>
          <w:kern w:val="0"/>
          <w:sz w:val="28"/>
          <w:szCs w:val="28"/>
          <w:rtl/>
          <w14:ligatures w14:val="none"/>
        </w:rPr>
        <w:t>نظرية تقرير الذات</w:t>
      </w:r>
      <w:bookmarkEnd w:id="56"/>
      <w:r w:rsidRPr="00E31AB9">
        <w:rPr>
          <w:rFonts w:ascii="Sakkal Majalla" w:eastAsia="Times New Roman" w:hAnsi="Sakkal Majalla" w:cs="Sakkal Majalla"/>
          <w:b/>
          <w:bCs/>
          <w:kern w:val="0"/>
          <w:sz w:val="28"/>
          <w:szCs w:val="28"/>
          <w:rtl/>
          <w14:ligatures w14:val="none"/>
        </w:rPr>
        <w:t xml:space="preserve"> </w:t>
      </w:r>
    </w:p>
    <w:p w14:paraId="7A29D5EF" w14:textId="1B32F9D3" w:rsidR="00552339" w:rsidRPr="00E31AB9" w:rsidRDefault="00552339" w:rsidP="00D8076B">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57" w:name="_Toc214475478"/>
      <w:r w:rsidRPr="00E31AB9">
        <w:rPr>
          <w:rFonts w:ascii="Sakkal Majalla" w:eastAsia="Times New Roman" w:hAnsi="Sakkal Majalla" w:cs="Sakkal Majalla"/>
          <w:b/>
          <w:bCs/>
          <w:kern w:val="0"/>
          <w:sz w:val="28"/>
          <w:szCs w:val="28"/>
          <w14:ligatures w14:val="none"/>
        </w:rPr>
        <w:t>Self-Determination Theory – Deci &amp; Ryan, 2000</w:t>
      </w:r>
      <w:bookmarkEnd w:id="57"/>
    </w:p>
    <w:p w14:paraId="320118DA"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تُعدّ من النظريات الحديثة التي ركّزت على التحفيز الداخلي.</w:t>
      </w:r>
    </w:p>
    <w:p w14:paraId="6F2333BE"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وترى أن الإنسان يتحفّز عندما تتحقق ثلاث حاجات أساسية:</w:t>
      </w:r>
    </w:p>
    <w:p w14:paraId="3484E3FB" w14:textId="77777777" w:rsidR="00552339" w:rsidRPr="00E31AB9" w:rsidRDefault="00552339" w:rsidP="00FB4D0B">
      <w:pPr>
        <w:numPr>
          <w:ilvl w:val="0"/>
          <w:numId w:val="2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الاستقلالية (</w:t>
      </w:r>
      <w:r w:rsidRPr="00E31AB9">
        <w:rPr>
          <w:rFonts w:ascii="Sakkal Majalla" w:eastAsiaTheme="minorEastAsia" w:hAnsi="Sakkal Majalla" w:cs="Sakkal Majalla"/>
          <w:kern w:val="0"/>
          <w:sz w:val="24"/>
          <w:szCs w:val="24"/>
          <w14:ligatures w14:val="none"/>
        </w:rPr>
        <w:t>Autonomy</w:t>
      </w:r>
      <w:r w:rsidRPr="00E31AB9">
        <w:rPr>
          <w:rFonts w:ascii="Sakkal Majalla" w:eastAsiaTheme="minorEastAsia" w:hAnsi="Sakkal Majalla" w:cs="Sakkal Majalla"/>
          <w:kern w:val="0"/>
          <w:sz w:val="24"/>
          <w:szCs w:val="24"/>
          <w:rtl/>
          <w14:ligatures w14:val="none"/>
        </w:rPr>
        <w:t>)،</w:t>
      </w:r>
    </w:p>
    <w:p w14:paraId="692AD37F" w14:textId="77777777" w:rsidR="00552339" w:rsidRPr="00E31AB9" w:rsidRDefault="00552339" w:rsidP="00FB4D0B">
      <w:pPr>
        <w:numPr>
          <w:ilvl w:val="0"/>
          <w:numId w:val="2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الكفاءة (</w:t>
      </w:r>
      <w:r w:rsidRPr="00E31AB9">
        <w:rPr>
          <w:rFonts w:ascii="Sakkal Majalla" w:eastAsiaTheme="minorEastAsia" w:hAnsi="Sakkal Majalla" w:cs="Sakkal Majalla"/>
          <w:kern w:val="0"/>
          <w:sz w:val="24"/>
          <w:szCs w:val="24"/>
          <w14:ligatures w14:val="none"/>
        </w:rPr>
        <w:t>Competence</w:t>
      </w:r>
      <w:r w:rsidRPr="00E31AB9">
        <w:rPr>
          <w:rFonts w:ascii="Sakkal Majalla" w:eastAsiaTheme="minorEastAsia" w:hAnsi="Sakkal Majalla" w:cs="Sakkal Majalla"/>
          <w:kern w:val="0"/>
          <w:sz w:val="24"/>
          <w:szCs w:val="24"/>
          <w:rtl/>
          <w14:ligatures w14:val="none"/>
        </w:rPr>
        <w:t>)،</w:t>
      </w:r>
    </w:p>
    <w:p w14:paraId="515F704A" w14:textId="01FCE0EF" w:rsidR="00552339" w:rsidRPr="00E31AB9" w:rsidRDefault="00552339" w:rsidP="00E44ADA">
      <w:pPr>
        <w:numPr>
          <w:ilvl w:val="0"/>
          <w:numId w:val="2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الارتباط (</w:t>
      </w:r>
      <w:r w:rsidRPr="00E31AB9">
        <w:rPr>
          <w:rFonts w:ascii="Sakkal Majalla" w:eastAsiaTheme="minorEastAsia" w:hAnsi="Sakkal Majalla" w:cs="Sakkal Majalla"/>
          <w:kern w:val="0"/>
          <w:sz w:val="24"/>
          <w:szCs w:val="24"/>
          <w14:ligatures w14:val="none"/>
        </w:rPr>
        <w:t>Relatedness</w:t>
      </w:r>
      <w:r w:rsidRPr="00E31AB9">
        <w:rPr>
          <w:rFonts w:ascii="Sakkal Majalla" w:eastAsiaTheme="minorEastAsia" w:hAnsi="Sakkal Majalla" w:cs="Sakkal Majalla"/>
          <w:kern w:val="0"/>
          <w:sz w:val="24"/>
          <w:szCs w:val="24"/>
          <w:rtl/>
          <w14:ligatures w14:val="none"/>
        </w:rPr>
        <w:t>).</w:t>
      </w:r>
    </w:p>
    <w:p w14:paraId="5563A9F0"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تُظهر نتائج الدراسات السعودية الحديثة (</w:t>
      </w:r>
      <w:proofErr w:type="spellStart"/>
      <w:r w:rsidRPr="00E31AB9">
        <w:rPr>
          <w:rFonts w:ascii="Sakkal Majalla" w:eastAsiaTheme="minorEastAsia" w:hAnsi="Sakkal Majalla" w:cs="Sakkal Majalla"/>
          <w:kern w:val="0"/>
          <w:sz w:val="24"/>
          <w:szCs w:val="24"/>
          <w14:ligatures w14:val="none"/>
        </w:rPr>
        <w:t>Fallatah</w:t>
      </w:r>
      <w:proofErr w:type="spellEnd"/>
      <w:r w:rsidRPr="00E31AB9">
        <w:rPr>
          <w:rFonts w:ascii="Sakkal Majalla" w:eastAsiaTheme="minorEastAsia" w:hAnsi="Sakkal Majalla" w:cs="Sakkal Majalla"/>
          <w:kern w:val="0"/>
          <w:sz w:val="24"/>
          <w:szCs w:val="24"/>
          <w:rtl/>
          <w14:ligatures w14:val="none"/>
        </w:rPr>
        <w:t xml:space="preserve"> &amp; </w:t>
      </w:r>
      <w:r w:rsidRPr="00E31AB9">
        <w:rPr>
          <w:rFonts w:ascii="Sakkal Majalla" w:eastAsiaTheme="minorEastAsia" w:hAnsi="Sakkal Majalla" w:cs="Sakkal Majalla"/>
          <w:kern w:val="0"/>
          <w:sz w:val="24"/>
          <w:szCs w:val="24"/>
          <w14:ligatures w14:val="none"/>
        </w:rPr>
        <w:t>Syed, 2018; HRDF, 2024</w:t>
      </w:r>
      <w:r w:rsidRPr="00E31AB9">
        <w:rPr>
          <w:rFonts w:ascii="Sakkal Majalla" w:eastAsiaTheme="minorEastAsia" w:hAnsi="Sakkal Majalla" w:cs="Sakkal Majalla"/>
          <w:kern w:val="0"/>
          <w:sz w:val="24"/>
          <w:szCs w:val="24"/>
          <w:rtl/>
          <w14:ligatures w14:val="none"/>
        </w:rPr>
        <w:t>) أن العاملين في بيئات العمل التي تمنحهم حرية اتخاذ القرار يشعرون بدافعية أعلى بنسبة 40% من غيرهم.</w:t>
      </w:r>
    </w:p>
    <w:p w14:paraId="719233AD" w14:textId="196F85B4" w:rsidR="00552339" w:rsidRPr="00E31AB9" w:rsidRDefault="00552339" w:rsidP="00397FF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وفي تقرير </w:t>
      </w:r>
      <w:r w:rsidRPr="00E31AB9">
        <w:rPr>
          <w:rFonts w:ascii="Sakkal Majalla" w:eastAsiaTheme="minorEastAsia" w:hAnsi="Sakkal Majalla" w:cs="Sakkal Majalla"/>
          <w:kern w:val="0"/>
          <w:sz w:val="24"/>
          <w:szCs w:val="24"/>
          <w14:ligatures w14:val="none"/>
        </w:rPr>
        <w:t>HRSD (2024)</w:t>
      </w:r>
      <w:r w:rsidRPr="00E31AB9">
        <w:rPr>
          <w:rFonts w:ascii="Sakkal Majalla" w:eastAsiaTheme="minorEastAsia" w:hAnsi="Sakkal Majalla" w:cs="Sakkal Majalla"/>
          <w:kern w:val="0"/>
          <w:sz w:val="24"/>
          <w:szCs w:val="24"/>
          <w:rtl/>
          <w14:ligatures w14:val="none"/>
        </w:rPr>
        <w:t xml:space="preserve"> جاء أن المؤسسات التي تطبّق نظام “العمل المرن” أو “التفويض الإداري” سجّلت زيادة في الرضا الوظيفي بمعدل 23%.</w:t>
      </w:r>
    </w:p>
    <w:p w14:paraId="10D57028" w14:textId="19C8181A" w:rsidR="00552339" w:rsidRPr="00E31AB9" w:rsidRDefault="00552339" w:rsidP="00A743CD">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58" w:name="_Toc214475479"/>
      <w:r w:rsidRPr="00E31AB9">
        <w:rPr>
          <w:rFonts w:ascii="Sakkal Majalla" w:eastAsia="Times New Roman" w:hAnsi="Sakkal Majalla" w:cs="Sakkal Majalla"/>
          <w:b/>
          <w:bCs/>
          <w:kern w:val="0"/>
          <w:sz w:val="28"/>
          <w:szCs w:val="28"/>
          <w:rtl/>
          <w14:ligatures w14:val="none"/>
        </w:rPr>
        <w:t>تطبيق</w:t>
      </w:r>
      <w:r w:rsidR="00A743CD" w:rsidRPr="00E31AB9">
        <w:rPr>
          <w:rFonts w:ascii="Sakkal Majalla" w:eastAsia="Times New Roman" w:hAnsi="Sakkal Majalla" w:cs="Sakkal Majalla"/>
          <w:b/>
          <w:bCs/>
          <w:kern w:val="0"/>
          <w:sz w:val="28"/>
          <w:szCs w:val="28"/>
          <w:rtl/>
          <w14:ligatures w14:val="none"/>
        </w:rPr>
        <w:t>ه</w:t>
      </w:r>
      <w:r w:rsidRPr="00E31AB9">
        <w:rPr>
          <w:rFonts w:ascii="Sakkal Majalla" w:eastAsia="Times New Roman" w:hAnsi="Sakkal Majalla" w:cs="Sakkal Majalla"/>
          <w:b/>
          <w:bCs/>
          <w:kern w:val="0"/>
          <w:sz w:val="28"/>
          <w:szCs w:val="28"/>
          <w:rtl/>
          <w14:ligatures w14:val="none"/>
        </w:rPr>
        <w:t xml:space="preserve"> في السعودية:</w:t>
      </w:r>
      <w:bookmarkEnd w:id="58"/>
    </w:p>
    <w:p w14:paraId="673C6F31" w14:textId="77777777" w:rsidR="00552339" w:rsidRPr="00E31AB9" w:rsidRDefault="00552339" w:rsidP="00FB4D0B">
      <w:pPr>
        <w:numPr>
          <w:ilvl w:val="0"/>
          <w:numId w:val="25"/>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في القطاع الربحي: تتجلى هذه النظرية في سياسات “التمكين القيادي” وبرامج تطوير القادة الشباب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w:t>
      </w:r>
    </w:p>
    <w:p w14:paraId="727FC733" w14:textId="44005311" w:rsidR="00552339" w:rsidRPr="00E31AB9" w:rsidRDefault="00552339" w:rsidP="00E44ADA">
      <w:pPr>
        <w:numPr>
          <w:ilvl w:val="0"/>
          <w:numId w:val="2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في القطاع غير الربحي: تُطبّق بشكل غير رسمي عبر منح العاملين حرية اتخاذ القرارات الميدانية أثناء المشاريع المجتمعية، وهو ما يعزز الدافعية الداخلية لديهم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w:t>
      </w:r>
    </w:p>
    <w:p w14:paraId="33E33146" w14:textId="61767DE1" w:rsidR="00552339" w:rsidRPr="00E31AB9" w:rsidRDefault="00552339" w:rsidP="00A743CD">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59" w:name="_Toc214475480"/>
      <w:r w:rsidRPr="00E31AB9">
        <w:rPr>
          <w:rFonts w:ascii="Sakkal Majalla" w:eastAsia="Times New Roman" w:hAnsi="Sakkal Majalla" w:cs="Sakkal Majalla"/>
          <w:b/>
          <w:bCs/>
          <w:kern w:val="0"/>
          <w:sz w:val="28"/>
          <w:szCs w:val="28"/>
          <w:rtl/>
          <w14:ligatures w14:val="none"/>
        </w:rPr>
        <w:t>تحليل نقدي:</w:t>
      </w:r>
      <w:bookmarkEnd w:id="59"/>
    </w:p>
    <w:p w14:paraId="2DE62864"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السياق السعودي يعزز حاجتي “الكفاءة” و“الارتباط” أكثر من “الاستقلالية”، نظرًا للطابع الجماعي للمجتمع.</w:t>
      </w:r>
    </w:p>
    <w:p w14:paraId="61E9B809" w14:textId="40CC1036" w:rsidR="00552339" w:rsidRPr="00DF6A7F" w:rsidRDefault="00552339"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لذا فإن تطبيق هذه النظرية يجب أن يُكيّف بحيث يُوازن بين الحرية الفردية والانسجام الجماعي.</w:t>
      </w:r>
    </w:p>
    <w:p w14:paraId="417DF353" w14:textId="7B16D5A9" w:rsidR="00552339" w:rsidRPr="00E31AB9" w:rsidRDefault="00552339" w:rsidP="00A743CD">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r w:rsidRPr="00E31AB9">
        <w:rPr>
          <w:rFonts w:ascii="Sakkal Majalla" w:eastAsia="Times New Roman" w:hAnsi="Sakkal Majalla" w:cs="Sakkal Majalla"/>
          <w:b/>
          <w:bCs/>
          <w:kern w:val="0"/>
          <w:sz w:val="28"/>
          <w:szCs w:val="28"/>
          <w:rtl/>
          <w14:ligatures w14:val="none"/>
        </w:rPr>
        <w:t xml:space="preserve"> </w:t>
      </w:r>
      <w:bookmarkStart w:id="60" w:name="_Toc214475481"/>
      <w:r w:rsidRPr="00E31AB9">
        <w:rPr>
          <w:rFonts w:ascii="Sakkal Majalla" w:eastAsia="Times New Roman" w:hAnsi="Sakkal Majalla" w:cs="Sakkal Majalla"/>
          <w:b/>
          <w:bCs/>
          <w:kern w:val="0"/>
          <w:sz w:val="28"/>
          <w:szCs w:val="28"/>
          <w:rtl/>
          <w14:ligatures w14:val="none"/>
        </w:rPr>
        <w:t>التكامل بين النظريات وتوليد نموذج تحفيزي سعودي مقترح</w:t>
      </w:r>
      <w:bookmarkEnd w:id="60"/>
    </w:p>
    <w:p w14:paraId="17EC94BE"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من خلال تحليل النظريات السابقة وتطبيقاتها الواقعية في السعودية، يمكن استنتاج أن كل نظرية تفسر جانبًا من التحفيز لكنها لا تكفي وحدها.</w:t>
      </w:r>
    </w:p>
    <w:p w14:paraId="6A12EB7A"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لذلك يقترح هذا البحث نموذجًا تحفيزيًا سعوديًا يتكامل فيه ما يلي:</w:t>
      </w:r>
    </w:p>
    <w:p w14:paraId="72E098D5" w14:textId="77777777" w:rsidR="00552339" w:rsidRPr="00E31AB9" w:rsidRDefault="00552339" w:rsidP="00FB4D0B">
      <w:pPr>
        <w:numPr>
          <w:ilvl w:val="0"/>
          <w:numId w:val="2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الحاجات الاجتماعية (من ماسلو وماكللاند) – الدافع للانتماء والاعتراف الجماعي.</w:t>
      </w:r>
    </w:p>
    <w:p w14:paraId="2D542AB3" w14:textId="77777777" w:rsidR="00552339" w:rsidRPr="00E31AB9" w:rsidRDefault="00552339" w:rsidP="00FB4D0B">
      <w:pPr>
        <w:numPr>
          <w:ilvl w:val="0"/>
          <w:numId w:val="2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العدالة والتنظيم (من هيرزبرغ) – الشفافية في المكافآت والفرص.</w:t>
      </w:r>
    </w:p>
    <w:p w14:paraId="10F6F085" w14:textId="77777777" w:rsidR="00552339" w:rsidRPr="00E31AB9" w:rsidRDefault="00552339" w:rsidP="00FB4D0B">
      <w:pPr>
        <w:numPr>
          <w:ilvl w:val="0"/>
          <w:numId w:val="2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التمكين والنمو (من تقرير الذات) – الاستقلالية والكفاءة.</w:t>
      </w:r>
    </w:p>
    <w:p w14:paraId="7DBF18C5" w14:textId="1B2F668B" w:rsidR="00552339" w:rsidRPr="00E31AB9" w:rsidRDefault="00552339" w:rsidP="00E44ADA">
      <w:pPr>
        <w:numPr>
          <w:ilvl w:val="0"/>
          <w:numId w:val="2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البعد القيمي والوطني (من الرؤية السعودية) – ربط الأداء بالمشاركة في بناء الوطن.</w:t>
      </w:r>
    </w:p>
    <w:p w14:paraId="27263A79" w14:textId="77777777" w:rsidR="00552339" w:rsidRPr="00E31AB9" w:rsidRDefault="00552339" w:rsidP="004E4B2F">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“الموظف السعودي يتحفّز عندما يشعر بأنه جزء من رؤية أكبر تتجاوز ذاته.”</w:t>
      </w:r>
    </w:p>
    <w:p w14:paraId="3E724D78" w14:textId="606293C7" w:rsidR="007C1046" w:rsidRPr="007C1046" w:rsidRDefault="00552339" w:rsidP="00DF6A7F">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14:ligatures w14:val="none"/>
        </w:rPr>
        <w:t>(Vision 2030, 2024)</w:t>
      </w:r>
    </w:p>
    <w:p w14:paraId="7CB5F96A" w14:textId="77777777" w:rsidR="00552339" w:rsidRPr="00E31AB9" w:rsidRDefault="00552339" w:rsidP="004E4B2F">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61" w:name="_Toc214475482"/>
      <w:r w:rsidRPr="00E31AB9">
        <w:rPr>
          <w:rFonts w:ascii="Sakkal Majalla" w:eastAsia="Times New Roman" w:hAnsi="Sakkal Majalla" w:cs="Sakkal Majalla"/>
          <w:b/>
          <w:bCs/>
          <w:kern w:val="0"/>
          <w:sz w:val="28"/>
          <w:szCs w:val="28"/>
          <w:rtl/>
          <w14:ligatures w14:val="none"/>
        </w:rPr>
        <w:t>مكونات النموذج التحفيزي السعودي المقترح:</w:t>
      </w:r>
      <w:bookmarkEnd w:id="61"/>
    </w:p>
    <w:p w14:paraId="6C2E56F5" w14:textId="77777777" w:rsidR="00552339" w:rsidRPr="00E31AB9" w:rsidRDefault="00552339" w:rsidP="00FB4D0B">
      <w:pPr>
        <w:numPr>
          <w:ilvl w:val="0"/>
          <w:numId w:val="27"/>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المدخل الثقافي: التحفيز عبر القيم والانتماء.</w:t>
      </w:r>
    </w:p>
    <w:p w14:paraId="48CAF428" w14:textId="77777777" w:rsidR="00552339" w:rsidRPr="00E31AB9" w:rsidRDefault="00552339" w:rsidP="00FB4D0B">
      <w:pPr>
        <w:numPr>
          <w:ilvl w:val="0"/>
          <w:numId w:val="2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المدخل التنظيمي: العدالة والمشاركة في القرار.</w:t>
      </w:r>
    </w:p>
    <w:p w14:paraId="2D0585D0" w14:textId="77777777" w:rsidR="00552339" w:rsidRPr="00E31AB9" w:rsidRDefault="00552339" w:rsidP="00FB4D0B">
      <w:pPr>
        <w:numPr>
          <w:ilvl w:val="0"/>
          <w:numId w:val="2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المدخل التطويري: فرص النمو المهني.</w:t>
      </w:r>
    </w:p>
    <w:p w14:paraId="287E74B0" w14:textId="03FF8B21" w:rsidR="00552339" w:rsidRPr="00E31AB9" w:rsidRDefault="00552339" w:rsidP="00E44ADA">
      <w:pPr>
        <w:numPr>
          <w:ilvl w:val="0"/>
          <w:numId w:val="2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المدخل الاقتصادي: مكافآت مالية عادلة وشفافة.</w:t>
      </w:r>
    </w:p>
    <w:p w14:paraId="7D6311BF" w14:textId="35F70409" w:rsidR="00552339" w:rsidRPr="00DF6A7F" w:rsidRDefault="00552339"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يمثل هذا النموذج تزاوجًا بين الفكر الإداري الحديث والخصوصية الثقافية المحلية، ويُتوقع أن يحقق أعلى فاعلية في رفع الإنتاجية إذا طُبّق تكامليًا.</w:t>
      </w:r>
    </w:p>
    <w:p w14:paraId="6BFAF0FB" w14:textId="21FB4F4A" w:rsidR="00552339" w:rsidRPr="00E31AB9" w:rsidRDefault="004E4B2F" w:rsidP="00E44ADA">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62" w:name="_Toc214475483"/>
      <w:r w:rsidRPr="00E31AB9">
        <w:rPr>
          <w:rFonts w:ascii="Sakkal Majalla" w:eastAsia="Times New Roman" w:hAnsi="Sakkal Majalla" w:cs="Sakkal Majalla"/>
          <w:b/>
          <w:bCs/>
          <w:kern w:val="0"/>
          <w:sz w:val="28"/>
          <w:szCs w:val="28"/>
          <w:rtl/>
          <w14:ligatures w14:val="none"/>
        </w:rPr>
        <w:t>ا</w:t>
      </w:r>
      <w:r w:rsidR="00552339" w:rsidRPr="00E31AB9">
        <w:rPr>
          <w:rFonts w:ascii="Sakkal Majalla" w:eastAsia="Times New Roman" w:hAnsi="Sakkal Majalla" w:cs="Sakkal Majalla"/>
          <w:b/>
          <w:bCs/>
          <w:kern w:val="0"/>
          <w:sz w:val="28"/>
          <w:szCs w:val="28"/>
          <w:rtl/>
          <w14:ligatures w14:val="none"/>
        </w:rPr>
        <w:t>أثر تطبيق هذا النموذج في الأداء المؤسسي</w:t>
      </w:r>
      <w:bookmarkEnd w:id="62"/>
    </w:p>
    <w:p w14:paraId="14FBCE83"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 xml:space="preserve">تشير محاكاة أجرتها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 xml:space="preserve"> على عينة من 42 مؤسسة سعودية إلى أن تبني سياسات تحفيزية متكاملة تجمع بين العناصر الأربعة السابقة أدى إلى:</w:t>
      </w:r>
    </w:p>
    <w:p w14:paraId="1B2E3EB3" w14:textId="77777777" w:rsidR="00552339" w:rsidRPr="00E31AB9" w:rsidRDefault="00552339" w:rsidP="00FB4D0B">
      <w:pPr>
        <w:numPr>
          <w:ilvl w:val="0"/>
          <w:numId w:val="2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ارتفاع متوسط الإنتاجية الفردية بنسبة 29%.</w:t>
      </w:r>
    </w:p>
    <w:p w14:paraId="58281AF7" w14:textId="77777777" w:rsidR="00552339" w:rsidRPr="00E31AB9" w:rsidRDefault="00552339" w:rsidP="00FB4D0B">
      <w:pPr>
        <w:numPr>
          <w:ilvl w:val="0"/>
          <w:numId w:val="2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انخفاض معدل دوران الموظفين بنسبة 18%.</w:t>
      </w:r>
    </w:p>
    <w:p w14:paraId="1AD6700F" w14:textId="72E78589" w:rsidR="00552339" w:rsidRPr="00E31AB9" w:rsidRDefault="00552339" w:rsidP="00E44ADA">
      <w:pPr>
        <w:numPr>
          <w:ilvl w:val="0"/>
          <w:numId w:val="2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تحسن مؤشر الرضا العام إلى 82%.</w:t>
      </w:r>
    </w:p>
    <w:p w14:paraId="2F95B941"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 xml:space="preserve">وفي القطاع غير الربحي، أظهرت بيانات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 xml:space="preserve"> أن الجمعيات التي طبّقت نماذج التحفيز التكاملي (العدالة + التطوير + القيم) حققت استدامة تشغيلية أعلى بنسبة 33% خلال ثلاث سنوات.</w:t>
      </w:r>
    </w:p>
    <w:p w14:paraId="71666125" w14:textId="77777777" w:rsidR="00552339" w:rsidRPr="00E31AB9" w:rsidRDefault="00552339" w:rsidP="0055233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تُبرز الأدبيات المحلية والعالمية أن التحفيز الإداري لم يعد مجرد وسيلة لرفع الأداء، بل أصبح منظومة استراتيجية لإدارة رأس المال البشري.</w:t>
      </w:r>
    </w:p>
    <w:p w14:paraId="2D192F6B" w14:textId="7D4A1645" w:rsidR="00552339" w:rsidRPr="00E31AB9" w:rsidRDefault="00552339" w:rsidP="00E44AD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وفي السعودية، يتداخل التحفيز مع القيم الاجتماعية والرؤية الوطنية والحوكمة المؤسسية ليشكل إطارًا فريدًا من نوعه.</w:t>
      </w:r>
    </w:p>
    <w:p w14:paraId="50299319" w14:textId="03340255" w:rsidR="00552339" w:rsidRPr="00E31AB9" w:rsidRDefault="00552339" w:rsidP="00E44AD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فالتحفيز المالي يُشعل البداية، والتحفيز المعنوي يُحافظ على الشعلة، والتحفيز التطويري يُوجّهها نحو النمو، أما التحفيز الاجتماعي فيحوّلها إلى التزام دائم تجاه المؤسسة والمجتمع.</w:t>
      </w:r>
    </w:p>
    <w:p w14:paraId="65FD09F6" w14:textId="77777777" w:rsidR="00552339" w:rsidRPr="00E31AB9" w:rsidRDefault="00552339" w:rsidP="000B14D9">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“التحفيز ليس ما تمنحه الإدارة للموظف، بل ما تبنيه معه من ثقة وعدالة ومعنى.”</w:t>
      </w:r>
    </w:p>
    <w:p w14:paraId="785A2684" w14:textId="383A3D55" w:rsidR="00552339" w:rsidRPr="00E31AB9" w:rsidRDefault="00552339" w:rsidP="00E44ADA">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14:ligatures w14:val="none"/>
        </w:rPr>
        <w:t>(HRSD, 2024)</w:t>
      </w:r>
    </w:p>
    <w:p w14:paraId="60E370AE" w14:textId="0B1C7EFC" w:rsidR="00F925D0" w:rsidRDefault="00552339"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وبذلك يمكن القول إن النموذج السعودي للتحفيز الإداري هو مزيج من العدالة، التقدير، والانتماء الوطني، يمثل نقلة نوعية من “إدارة المكافأة” إلى “إدارة القيمة”</w:t>
      </w:r>
      <w:r w:rsidR="00775C50" w:rsidRPr="00E31AB9">
        <w:rPr>
          <w:rFonts w:ascii="Sakkal Majalla" w:eastAsiaTheme="minorEastAsia" w:hAnsi="Sakkal Majalla" w:cs="Sakkal Majalla"/>
          <w:kern w:val="0"/>
          <w:sz w:val="24"/>
          <w:szCs w:val="24"/>
          <w:rtl/>
          <w14:ligatures w14:val="none"/>
        </w:rPr>
        <w:t xml:space="preserve">. </w:t>
      </w:r>
    </w:p>
    <w:p w14:paraId="3D1050C2" w14:textId="77777777" w:rsidR="00DF6A7F" w:rsidRPr="00DF6A7F" w:rsidRDefault="00DF6A7F"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79893743" w14:textId="77777777" w:rsidR="00D30C82" w:rsidRPr="00E31AB9" w:rsidRDefault="00D30C82" w:rsidP="00A85462">
      <w:pPr>
        <w:bidi w:val="0"/>
        <w:spacing w:before="100" w:beforeAutospacing="1" w:after="100" w:afterAutospacing="1" w:line="240" w:lineRule="auto"/>
        <w:jc w:val="right"/>
        <w:outlineLvl w:val="0"/>
        <w:rPr>
          <w:rFonts w:ascii="Sakkal Majalla" w:eastAsia="Times New Roman" w:hAnsi="Sakkal Majalla" w:cs="Sakkal Majalla"/>
          <w:b/>
          <w:bCs/>
          <w:kern w:val="36"/>
          <w:sz w:val="32"/>
          <w:szCs w:val="32"/>
          <w14:ligatures w14:val="none"/>
        </w:rPr>
      </w:pPr>
      <w:bookmarkStart w:id="63" w:name="_Toc214475484"/>
      <w:r w:rsidRPr="00E31AB9">
        <w:rPr>
          <w:rFonts w:ascii="Sakkal Majalla" w:eastAsia="Times New Roman" w:hAnsi="Sakkal Majalla" w:cs="Sakkal Majalla"/>
          <w:b/>
          <w:bCs/>
          <w:kern w:val="36"/>
          <w:sz w:val="32"/>
          <w:szCs w:val="32"/>
          <w:rtl/>
          <w14:ligatures w14:val="none"/>
        </w:rPr>
        <w:t>المبحث الثاني: التطوير الوظيفي – الإطار المفاهيمي والتطبيقي في المؤسسات السعودية</w:t>
      </w:r>
      <w:bookmarkEnd w:id="63"/>
    </w:p>
    <w:p w14:paraId="64C68672" w14:textId="7D3FF99A" w:rsidR="00D30C82" w:rsidRPr="00E31AB9" w:rsidRDefault="000B14D9" w:rsidP="00A85462">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64" w:name="_Toc214475485"/>
      <w:r w:rsidRPr="00E31AB9">
        <w:rPr>
          <w:rFonts w:ascii="Sakkal Majalla" w:eastAsia="Times New Roman" w:hAnsi="Sakkal Majalla" w:cs="Sakkal Majalla"/>
          <w:b/>
          <w:bCs/>
          <w:kern w:val="0"/>
          <w:sz w:val="28"/>
          <w:szCs w:val="28"/>
          <w:rtl/>
          <w14:ligatures w14:val="none"/>
        </w:rPr>
        <w:t xml:space="preserve">تمهيد </w:t>
      </w:r>
      <w:r w:rsidR="00D30C82" w:rsidRPr="00E31AB9">
        <w:rPr>
          <w:rFonts w:ascii="Sakkal Majalla" w:eastAsia="Times New Roman" w:hAnsi="Sakkal Majalla" w:cs="Sakkal Majalla"/>
          <w:b/>
          <w:bCs/>
          <w:kern w:val="0"/>
          <w:sz w:val="28"/>
          <w:szCs w:val="28"/>
          <w:rtl/>
          <w14:ligatures w14:val="none"/>
        </w:rPr>
        <w:t>حول التطوير الوظيفي</w:t>
      </w:r>
      <w:bookmarkEnd w:id="64"/>
    </w:p>
    <w:p w14:paraId="2F20A6FF"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لم يعد مفهوم التطوير الوظيفي في المؤسسات الحديثة محصورًا في التدريب أو الترقية، بل أصبح استراتيجية شاملة تهدف إلى استثمار الطاقات البشرية بشكل مستدام.</w:t>
      </w:r>
    </w:p>
    <w:p w14:paraId="02C9C7B3" w14:textId="01A54BFD" w:rsidR="00D30C82" w:rsidRPr="00E31AB9" w:rsidRDefault="00D30C82" w:rsidP="00C9054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ففي عالم سريع التغيّر، حيث تتحول التقنيات وأساليب العمل بوتيرة غير مسبوقة، أصبحت مهارات الأمس غير كافية لتلبية احتياجات اليوم، وأضحى الاستثمار في الإنسان أهم من الاستثمار في رأس المال المادي</w:t>
      </w:r>
      <w:r w:rsidR="00DF3665">
        <w:rPr>
          <w:rFonts w:ascii="Sakkal Majalla" w:eastAsiaTheme="minorEastAsia" w:hAnsi="Sakkal Majalla" w:cs="Sakkal Majalla" w:hint="cs"/>
          <w:kern w:val="0"/>
          <w:sz w:val="24"/>
          <w:szCs w:val="24"/>
          <w:rtl/>
          <w14:ligatures w14:val="none"/>
        </w:rPr>
        <w:t xml:space="preserve">. </w:t>
      </w:r>
    </w:p>
    <w:p w14:paraId="11FED03C"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وفي المملكة العربية السعودية، حظي التطوير الوظيفي باهتمام كبير كأحد المحاور الرئيسة في تحقيق رؤية المملكة 2030، التي ركزت على بناء “اقتصاد معرفي” قائم على الكفاءة والابتكار.</w:t>
      </w:r>
    </w:p>
    <w:p w14:paraId="19255706" w14:textId="24E1F263" w:rsidR="00D30C82" w:rsidRPr="00E31AB9" w:rsidRDefault="00D30C82"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فقد أطلقت وزارة الموارد البشرية والتنمية الاجتماعية مجموعة من البرامج التي تهدف إلى رفع كفاءة رأس المال البشري مثل برنامج تنمية القدرات البشرية (</w:t>
      </w:r>
      <w:r w:rsidRPr="00E31AB9">
        <w:rPr>
          <w:rFonts w:ascii="Sakkal Majalla" w:eastAsiaTheme="minorEastAsia" w:hAnsi="Sakkal Majalla" w:cs="Sakkal Majalla"/>
          <w:kern w:val="0"/>
          <w:sz w:val="24"/>
          <w:szCs w:val="24"/>
          <w14:ligatures w14:val="none"/>
        </w:rPr>
        <w:t>HCDP</w:t>
      </w:r>
      <w:r w:rsidRPr="00E31AB9">
        <w:rPr>
          <w:rFonts w:ascii="Sakkal Majalla" w:eastAsiaTheme="minorEastAsia" w:hAnsi="Sakkal Majalla" w:cs="Sakkal Majalla"/>
          <w:kern w:val="0"/>
          <w:sz w:val="24"/>
          <w:szCs w:val="24"/>
          <w:rtl/>
          <w14:ligatures w14:val="none"/>
        </w:rPr>
        <w:t>) وصندوق تنمية الموارد البشرية (</w:t>
      </w:r>
      <w:r w:rsidRPr="00E31AB9">
        <w:rPr>
          <w:rFonts w:ascii="Sakkal Majalla" w:eastAsiaTheme="minorEastAsia" w:hAnsi="Sakkal Majalla" w:cs="Sakkal Majalla"/>
          <w:kern w:val="0"/>
          <w:sz w:val="24"/>
          <w:szCs w:val="24"/>
          <w14:ligatures w14:val="none"/>
        </w:rPr>
        <w:t>HRDF</w:t>
      </w:r>
      <w:r w:rsidRPr="00E31AB9">
        <w:rPr>
          <w:rFonts w:ascii="Sakkal Majalla" w:eastAsiaTheme="minorEastAsia" w:hAnsi="Sakkal Majalla" w:cs="Sakkal Majalla"/>
          <w:kern w:val="0"/>
          <w:sz w:val="24"/>
          <w:szCs w:val="24"/>
          <w:rtl/>
          <w14:ligatures w14:val="none"/>
        </w:rPr>
        <w:t>)، وكلاهما يضع التطوير الوظيفي كأداة مركزية في تحسين الأداء المؤسسي.</w:t>
      </w:r>
    </w:p>
    <w:p w14:paraId="4888400B" w14:textId="77777777" w:rsidR="00D30C82" w:rsidRPr="00E31AB9" w:rsidRDefault="00D30C82" w:rsidP="00C90547">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“تسعى المملكة إلى تطوير مهارات مواطنيها بما يتوافق مع متطلبات سوق العمل المستقبلية، وضمان استدامة نموهم المهني بما يخدم الاقتصاد الوطني.”</w:t>
      </w:r>
    </w:p>
    <w:p w14:paraId="62CCCC29" w14:textId="6077FAE5" w:rsidR="00D30C82" w:rsidRPr="00E31AB9" w:rsidRDefault="00D30C82" w:rsidP="00E44ADA">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14:ligatures w14:val="none"/>
        </w:rPr>
        <w:t>(Vision 2030, 2024)</w:t>
      </w:r>
    </w:p>
    <w:p w14:paraId="7907CE50" w14:textId="7F38109A" w:rsidR="00D30C82" w:rsidRPr="00DF6A7F" w:rsidRDefault="00D30C82"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ويستمد التطوير الوظيفي أهميته من كونه لا يقتصر على زيادة الإنتاجية فقط، بل يسهم في رفع الرضا الوظيفي وتعزيز الولاء المؤسسي وتقليل معدلات الدوران الوظيفي</w:t>
      </w:r>
      <w:r w:rsidR="002F45FC">
        <w:rPr>
          <w:rFonts w:ascii="Sakkal Majalla" w:eastAsiaTheme="minorEastAsia" w:hAnsi="Sakkal Majalla" w:cs="Sakkal Majalla" w:hint="cs"/>
          <w:kern w:val="0"/>
          <w:sz w:val="24"/>
          <w:szCs w:val="24"/>
          <w:rtl/>
          <w14:ligatures w14:val="none"/>
        </w:rPr>
        <w:t xml:space="preserve">، </w:t>
      </w:r>
      <w:r w:rsidRPr="00E31AB9">
        <w:rPr>
          <w:rFonts w:ascii="Sakkal Majalla" w:eastAsiaTheme="minorEastAsia" w:hAnsi="Sakkal Majalla" w:cs="Sakkal Majalla"/>
          <w:kern w:val="0"/>
          <w:sz w:val="24"/>
          <w:szCs w:val="24"/>
          <w:rtl/>
          <w14:ligatures w14:val="none"/>
        </w:rPr>
        <w:t>ومن ثمّ، فإن تطوير الموظف هو تطوير للمؤسسة ذاتها، لأن الإنسان هو العنصر الذي يحرك بقية الموارد.</w:t>
      </w:r>
    </w:p>
    <w:p w14:paraId="22AB0393" w14:textId="770F03D8" w:rsidR="00D30C82" w:rsidRPr="00E31AB9" w:rsidRDefault="00D30C82" w:rsidP="00E44ADA">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65" w:name="_Toc214475486"/>
      <w:r w:rsidRPr="00E31AB9">
        <w:rPr>
          <w:rFonts w:ascii="Sakkal Majalla" w:eastAsia="Times New Roman" w:hAnsi="Sakkal Majalla" w:cs="Sakkal Majalla"/>
          <w:b/>
          <w:bCs/>
          <w:kern w:val="0"/>
          <w:sz w:val="28"/>
          <w:szCs w:val="28"/>
          <w:rtl/>
          <w14:ligatures w14:val="none"/>
        </w:rPr>
        <w:t>الإطار المفاهيمي للتطوير الوظيفي</w:t>
      </w:r>
      <w:bookmarkEnd w:id="65"/>
    </w:p>
    <w:p w14:paraId="15B4F339" w14:textId="3AFA67C2" w:rsidR="00D30C82" w:rsidRPr="00E31AB9" w:rsidRDefault="00D30C82" w:rsidP="00723F77">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يُعرَّف التطوير الوظيفي بأنه عملية منظمة تهدف إلى تحسين كفاءات الفرد ومهاراته ومعارفه وسلوكياته الوظيفية بما يتوافق مع احتياجات المنظمة وأهدافها</w:t>
      </w:r>
      <w:r w:rsidR="00723F77">
        <w:rPr>
          <w:rFonts w:ascii="Sakkal Majalla" w:eastAsiaTheme="minorEastAsia" w:hAnsi="Sakkal Majalla" w:cs="Sakkal Majalla" w:hint="cs"/>
          <w:kern w:val="0"/>
          <w:sz w:val="24"/>
          <w:szCs w:val="24"/>
          <w:rtl/>
          <w14:ligatures w14:val="none"/>
        </w:rPr>
        <w:t xml:space="preserve">. </w:t>
      </w:r>
    </w:p>
    <w:p w14:paraId="0C0584E2" w14:textId="0F72D19E" w:rsidR="00D30C82" w:rsidRPr="00E31AB9" w:rsidRDefault="00D30C82" w:rsidP="00E44AD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وفي السياق السعودي، عرّف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 xml:space="preserve"> التطوير الوظيفي بأنه “مجموعة من البرامج والسياسات المصممة لتمكين الموظف من النمو المهني والانتقال إلى أدوار أكثر إنتاجية تتوافق مع تطلعاته الشخصية وأهداف المنشأة.”</w:t>
      </w:r>
    </w:p>
    <w:p w14:paraId="4AC7873A"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ويتميّز المفهوم في البيئة السعودية بأنه يجمع بين بعدين:</w:t>
      </w:r>
    </w:p>
    <w:p w14:paraId="639B8D97" w14:textId="77777777" w:rsidR="00D30C82" w:rsidRPr="00E31AB9" w:rsidRDefault="00D30C82" w:rsidP="00FB4D0B">
      <w:pPr>
        <w:numPr>
          <w:ilvl w:val="0"/>
          <w:numId w:val="2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البعد المؤسسي: الذي يركّز على الكفاءة والإنتاجية والاستدامة التشغيلية.</w:t>
      </w:r>
    </w:p>
    <w:p w14:paraId="7DF95BF3" w14:textId="350B596F" w:rsidR="00D30C82" w:rsidRPr="00E31AB9" w:rsidRDefault="00D30C82" w:rsidP="00E44ADA">
      <w:pPr>
        <w:numPr>
          <w:ilvl w:val="0"/>
          <w:numId w:val="2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البعد الإنساني: الذي يسعى إلى تحقيق طموحات الموظف وتقدير إمكاناته الفردية.</w:t>
      </w:r>
    </w:p>
    <w:p w14:paraId="73214535" w14:textId="6BE304B2" w:rsidR="002F45FC" w:rsidRPr="00DF6A7F" w:rsidRDefault="00D30C82"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وهذا التكامل يعكس توجه الإدارة السعودية الحديثة نحو نموذج “التنمية البشرية المتكاملة”، الذي يُعنى بتهيئة بيئة عمل محفزة للتعلم والنمو</w:t>
      </w:r>
      <w:r w:rsidR="002F45FC">
        <w:rPr>
          <w:rFonts w:ascii="Sakkal Majalla" w:eastAsiaTheme="minorEastAsia" w:hAnsi="Sakkal Majalla" w:cs="Sakkal Majalla" w:hint="cs"/>
          <w:kern w:val="0"/>
          <w:sz w:val="24"/>
          <w:szCs w:val="24"/>
          <w:rtl/>
          <w14:ligatures w14:val="none"/>
        </w:rPr>
        <w:t xml:space="preserve">. </w:t>
      </w:r>
      <w:r w:rsidRPr="00E31AB9">
        <w:rPr>
          <w:rFonts w:ascii="Sakkal Majalla" w:eastAsiaTheme="minorEastAsia" w:hAnsi="Sakkal Majalla" w:cs="Sakkal Majalla"/>
          <w:kern w:val="0"/>
          <w:sz w:val="24"/>
          <w:szCs w:val="24"/>
          <w:rtl/>
          <w14:ligatures w14:val="none"/>
        </w:rPr>
        <w:t xml:space="preserve"> </w:t>
      </w:r>
      <w:r w:rsidR="002F45FC">
        <w:rPr>
          <w:rFonts w:ascii="Sakkal Majalla" w:eastAsiaTheme="minorEastAsia" w:hAnsi="Sakkal Majalla" w:cs="Sakkal Majalla" w:hint="cs"/>
          <w:kern w:val="0"/>
          <w:sz w:val="24"/>
          <w:szCs w:val="24"/>
          <w:rtl/>
          <w14:ligatures w14:val="none"/>
        </w:rPr>
        <w:t xml:space="preserve">  </w:t>
      </w:r>
    </w:p>
    <w:p w14:paraId="6E2614BE" w14:textId="6AB66A84" w:rsidR="00D30C82" w:rsidRPr="00E31AB9" w:rsidRDefault="00D30C82" w:rsidP="002F45FC">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66" w:name="_Toc214475487"/>
      <w:r w:rsidRPr="00E31AB9">
        <w:rPr>
          <w:rFonts w:ascii="Sakkal Majalla" w:eastAsia="Times New Roman" w:hAnsi="Sakkal Majalla" w:cs="Sakkal Majalla"/>
          <w:b/>
          <w:bCs/>
          <w:kern w:val="0"/>
          <w:sz w:val="28"/>
          <w:szCs w:val="28"/>
          <w:rtl/>
          <w14:ligatures w14:val="none"/>
        </w:rPr>
        <w:t>أهداف التطوير الوظيفي في المؤسسات السعودية</w:t>
      </w:r>
      <w:bookmarkEnd w:id="66"/>
    </w:p>
    <w:p w14:paraId="45F6B655" w14:textId="66E06B00"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تتعدد أهداف التطوير الوظيفي في المؤسسات الحديثة، ويمكن تلخيصها في أربعة محاور رئيسة، تمثل معًا إطارًا استراتيجيًا متكاملاً (</w:t>
      </w:r>
      <w:r w:rsidRPr="00E31AB9">
        <w:rPr>
          <w:rFonts w:ascii="Sakkal Majalla" w:eastAsiaTheme="minorEastAsia" w:hAnsi="Sakkal Majalla" w:cs="Sakkal Majalla"/>
          <w:kern w:val="0"/>
          <w:sz w:val="24"/>
          <w:szCs w:val="24"/>
          <w14:ligatures w14:val="none"/>
        </w:rPr>
        <w:t xml:space="preserve">HRSD, </w:t>
      </w:r>
      <w:r w:rsidR="002F45FC" w:rsidRPr="00E31AB9">
        <w:rPr>
          <w:rFonts w:ascii="Sakkal Majalla" w:eastAsiaTheme="minorEastAsia" w:hAnsi="Sakkal Majalla" w:cs="Sakkal Majalla"/>
          <w:kern w:val="0"/>
          <w:sz w:val="24"/>
          <w:szCs w:val="24"/>
          <w14:ligatures w14:val="none"/>
        </w:rPr>
        <w:t>2023,</w:t>
      </w:r>
      <w:r w:rsidRPr="00E31AB9">
        <w:rPr>
          <w:rFonts w:ascii="Sakkal Majalla" w:eastAsiaTheme="minorEastAsia" w:hAnsi="Sakkal Majalla" w:cs="Sakkal Majalla"/>
          <w:kern w:val="0"/>
          <w:sz w:val="24"/>
          <w:szCs w:val="24"/>
          <w:rtl/>
          <w14:ligatures w14:val="none"/>
        </w:rPr>
        <w:t>):</w:t>
      </w:r>
    </w:p>
    <w:p w14:paraId="24BDB7B8" w14:textId="77777777" w:rsidR="00D30C82" w:rsidRPr="00E31AB9" w:rsidRDefault="00D30C82" w:rsidP="00FB4D0B">
      <w:pPr>
        <w:numPr>
          <w:ilvl w:val="0"/>
          <w:numId w:val="3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رفع الكفاءة الإنتاجية: من خلال تحسين مهارات الموظفين التقنية والسلوكية.</w:t>
      </w:r>
    </w:p>
    <w:p w14:paraId="1D3DC358" w14:textId="77777777" w:rsidR="00D30C82" w:rsidRPr="00E31AB9" w:rsidRDefault="00D30C82" w:rsidP="00FB4D0B">
      <w:pPr>
        <w:numPr>
          <w:ilvl w:val="0"/>
          <w:numId w:val="3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تأهيل القيادات المستقبلية: عبر برامج إعداد الصف الثاني من القيادات.</w:t>
      </w:r>
    </w:p>
    <w:p w14:paraId="657BD4F8" w14:textId="77777777" w:rsidR="00D30C82" w:rsidRPr="00E31AB9" w:rsidRDefault="00D30C82" w:rsidP="00FB4D0B">
      <w:pPr>
        <w:numPr>
          <w:ilvl w:val="0"/>
          <w:numId w:val="3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تحقيق الرضا الوظيفي والاستقرار: بإتاحة فرص النمو والترقي.</w:t>
      </w:r>
    </w:p>
    <w:p w14:paraId="2F0C87AE" w14:textId="55FAF045" w:rsidR="00D30C82" w:rsidRPr="00E31AB9" w:rsidRDefault="00D30C82" w:rsidP="00E44ADA">
      <w:pPr>
        <w:numPr>
          <w:ilvl w:val="0"/>
          <w:numId w:val="3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تعزيز القدرة التنافسية للمؤسسة: من خلال مواكبة متطلبات السوق والتحول الرقمي.</w:t>
      </w:r>
    </w:p>
    <w:p w14:paraId="24053465" w14:textId="69A14BBA" w:rsidR="00D30C82" w:rsidRDefault="00D30C82"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وقد أكد تقرير وزارة الاقتصاد والتخطيط (2024) أن المؤسسات التي تستثمر بانتظام في التطوير المهني تحقق عائدًا استثماريًا على التدريب يتراوح بين 15% و30% من إجمالي الأرباح السنوية.</w:t>
      </w:r>
    </w:p>
    <w:p w14:paraId="64DE0966" w14:textId="77777777" w:rsidR="000624FF" w:rsidRPr="00DF6A7F" w:rsidRDefault="000624FF"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0450940F" w14:textId="34C97AF2" w:rsidR="00D30C82" w:rsidRPr="00E31AB9" w:rsidRDefault="00D30C82" w:rsidP="00E44ADA">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67" w:name="_Toc214475488"/>
      <w:r w:rsidRPr="00E31AB9">
        <w:rPr>
          <w:rFonts w:ascii="Sakkal Majalla" w:eastAsia="Times New Roman" w:hAnsi="Sakkal Majalla" w:cs="Sakkal Majalla"/>
          <w:b/>
          <w:bCs/>
          <w:kern w:val="0"/>
          <w:sz w:val="28"/>
          <w:szCs w:val="28"/>
          <w:rtl/>
          <w14:ligatures w14:val="none"/>
        </w:rPr>
        <w:t>المراحل الأساسية لعملية التطوير الوظيفي</w:t>
      </w:r>
      <w:bookmarkEnd w:id="67"/>
    </w:p>
    <w:p w14:paraId="7645DA6B" w14:textId="310651D3" w:rsidR="00D30C82" w:rsidRPr="00E31AB9" w:rsidRDefault="00D30C82" w:rsidP="00E44AD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تمر عملية التطوير الوظيفي بعدة مراحل مترابطة تشكّل دورة مستمرة من التحليل والتخطيط والتنفيذ والتقييم.</w:t>
      </w:r>
    </w:p>
    <w:p w14:paraId="585A5E0C" w14:textId="169A3215" w:rsidR="00D30C82" w:rsidRPr="00E31AB9" w:rsidRDefault="00D30C82" w:rsidP="00E44ADA">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68" w:name="_Toc214475489"/>
      <w:r w:rsidRPr="00E31AB9">
        <w:rPr>
          <w:rFonts w:ascii="Sakkal Majalla" w:eastAsia="Times New Roman" w:hAnsi="Sakkal Majalla" w:cs="Sakkal Majalla"/>
          <w:b/>
          <w:bCs/>
          <w:kern w:val="0"/>
          <w:sz w:val="28"/>
          <w:szCs w:val="28"/>
          <w:rtl/>
          <w14:ligatures w14:val="none"/>
        </w:rPr>
        <w:t>1. تحليل الاحتياجات التدريبية</w:t>
      </w:r>
      <w:bookmarkEnd w:id="68"/>
    </w:p>
    <w:p w14:paraId="1DD6C575"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تبدأ العملية بتحديد الفجوات بين المهارات الحالية والمطلوبة.</w:t>
      </w:r>
    </w:p>
    <w:p w14:paraId="441BDE59" w14:textId="0B9EE419" w:rsidR="00D30C82" w:rsidRPr="00E31AB9" w:rsidRDefault="00D30C82"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وفي السعودية، تستخدم العديد من الجهات الحكومية نظام </w:t>
      </w:r>
      <w:r w:rsidRPr="00E31AB9">
        <w:rPr>
          <w:rFonts w:ascii="Sakkal Majalla" w:eastAsiaTheme="minorEastAsia" w:hAnsi="Sakkal Majalla" w:cs="Sakkal Majalla"/>
          <w:kern w:val="0"/>
          <w:sz w:val="24"/>
          <w:szCs w:val="24"/>
          <w14:ligatures w14:val="none"/>
        </w:rPr>
        <w:t>Competency Framework</w:t>
      </w:r>
      <w:r w:rsidRPr="00E31AB9">
        <w:rPr>
          <w:rFonts w:ascii="Sakkal Majalla" w:eastAsiaTheme="minorEastAsia" w:hAnsi="Sakkal Majalla" w:cs="Sakkal Majalla"/>
          <w:kern w:val="0"/>
          <w:sz w:val="24"/>
          <w:szCs w:val="24"/>
          <w:rtl/>
          <w14:ligatures w14:val="none"/>
        </w:rPr>
        <w:t xml:space="preserve"> الذي يحدد المهارات الأساسية لكل وظيفة</w:t>
      </w:r>
      <w:r w:rsidR="007A244C">
        <w:rPr>
          <w:rFonts w:ascii="Sakkal Majalla" w:eastAsiaTheme="minorEastAsia" w:hAnsi="Sakkal Majalla" w:cs="Sakkal Majalla" w:hint="cs"/>
          <w:kern w:val="0"/>
          <w:sz w:val="24"/>
          <w:szCs w:val="24"/>
          <w:rtl/>
          <w14:ligatures w14:val="none"/>
        </w:rPr>
        <w:t xml:space="preserve">، </w:t>
      </w:r>
      <w:r w:rsidR="007A244C">
        <w:rPr>
          <w:rFonts w:ascii="Sakkal Majalla" w:eastAsiaTheme="minorEastAsia" w:hAnsi="Sakkal Majalla" w:cs="Sakkal Majalla" w:hint="eastAsia"/>
          <w:kern w:val="0"/>
          <w:sz w:val="24"/>
          <w:szCs w:val="24"/>
          <w:rtl/>
          <w14:ligatures w14:val="none"/>
        </w:rPr>
        <w:t>و</w:t>
      </w:r>
      <w:r w:rsidR="007A244C" w:rsidRPr="00E31AB9">
        <w:rPr>
          <w:rFonts w:ascii="Sakkal Majalla" w:eastAsiaTheme="minorEastAsia" w:hAnsi="Sakkal Majalla" w:cs="Sakkal Majalla" w:hint="eastAsia"/>
          <w:kern w:val="0"/>
          <w:sz w:val="24"/>
          <w:szCs w:val="24"/>
          <w:rtl/>
          <w14:ligatures w14:val="none"/>
        </w:rPr>
        <w:t>أن</w:t>
      </w:r>
      <w:r w:rsidRPr="00E31AB9">
        <w:rPr>
          <w:rFonts w:ascii="Sakkal Majalla" w:eastAsiaTheme="minorEastAsia" w:hAnsi="Sakkal Majalla" w:cs="Sakkal Majalla"/>
          <w:kern w:val="0"/>
          <w:sz w:val="24"/>
          <w:szCs w:val="24"/>
          <w:rtl/>
          <w14:ligatures w14:val="none"/>
        </w:rPr>
        <w:t xml:space="preserve"> تطبيق هذا الإطار ساعد في تقليل الهدر التدريبي بنسبة 22%.</w:t>
      </w:r>
    </w:p>
    <w:p w14:paraId="04E2EEA5" w14:textId="60D2EB4F" w:rsidR="00D30C82" w:rsidRPr="00E31AB9" w:rsidRDefault="00D30C82" w:rsidP="00E44ADA">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69" w:name="_Toc214475490"/>
      <w:r w:rsidRPr="00E31AB9">
        <w:rPr>
          <w:rFonts w:ascii="Sakkal Majalla" w:eastAsia="Times New Roman" w:hAnsi="Sakkal Majalla" w:cs="Sakkal Majalla"/>
          <w:b/>
          <w:bCs/>
          <w:kern w:val="0"/>
          <w:sz w:val="28"/>
          <w:szCs w:val="28"/>
          <w:rtl/>
          <w14:ligatures w14:val="none"/>
        </w:rPr>
        <w:t>2. تصميم البرامج التطويرية</w:t>
      </w:r>
      <w:bookmarkEnd w:id="69"/>
    </w:p>
    <w:p w14:paraId="10E9DB54"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تشمل إعداد محتوى يتناسب مع طبيعة العمل وثقافة المؤسسة.</w:t>
      </w:r>
    </w:p>
    <w:p w14:paraId="087E6EB3" w14:textId="57E8735F" w:rsidR="00D30C82" w:rsidRPr="00E31AB9" w:rsidRDefault="00D30C82"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وقد أوصت الهيئة السعودية للموارد البشرية (</w:t>
      </w:r>
      <w:r w:rsidRPr="00E31AB9">
        <w:rPr>
          <w:rFonts w:ascii="Sakkal Majalla" w:eastAsiaTheme="minorEastAsia" w:hAnsi="Sakkal Majalla" w:cs="Sakkal Majalla"/>
          <w:kern w:val="0"/>
          <w:sz w:val="24"/>
          <w:szCs w:val="24"/>
          <w14:ligatures w14:val="none"/>
        </w:rPr>
        <w:t>SHRM-KSA, 2022</w:t>
      </w:r>
      <w:r w:rsidRPr="00E31AB9">
        <w:rPr>
          <w:rFonts w:ascii="Sakkal Majalla" w:eastAsiaTheme="minorEastAsia" w:hAnsi="Sakkal Majalla" w:cs="Sakkal Majalla"/>
          <w:kern w:val="0"/>
          <w:sz w:val="24"/>
          <w:szCs w:val="24"/>
          <w:rtl/>
          <w14:ligatures w14:val="none"/>
        </w:rPr>
        <w:t>) بدمج قيم المؤسسة وثقافتها في المحتوى التدريبي لتحقيق أثر طويل المدى.</w:t>
      </w:r>
    </w:p>
    <w:p w14:paraId="68CF0A12" w14:textId="517DC3F2" w:rsidR="00D30C82" w:rsidRPr="00E31AB9" w:rsidRDefault="00D30C82" w:rsidP="00E44ADA">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70" w:name="_Toc214475491"/>
      <w:r w:rsidRPr="00E31AB9">
        <w:rPr>
          <w:rFonts w:ascii="Sakkal Majalla" w:eastAsia="Times New Roman" w:hAnsi="Sakkal Majalla" w:cs="Sakkal Majalla"/>
          <w:b/>
          <w:bCs/>
          <w:kern w:val="0"/>
          <w:sz w:val="28"/>
          <w:szCs w:val="28"/>
          <w:rtl/>
          <w14:ligatures w14:val="none"/>
        </w:rPr>
        <w:t>3. التنفيذ العملي</w:t>
      </w:r>
      <w:bookmarkEnd w:id="70"/>
    </w:p>
    <w:p w14:paraId="69C2430E"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يُنفذ التطوير الوظيفي بأساليب متعددة مثل التدريب المباشر، الإشراف العملي، أو التعلم الإلكتروني (</w:t>
      </w:r>
      <w:r w:rsidRPr="00E31AB9">
        <w:rPr>
          <w:rFonts w:ascii="Sakkal Majalla" w:eastAsiaTheme="minorEastAsia" w:hAnsi="Sakkal Majalla" w:cs="Sakkal Majalla"/>
          <w:kern w:val="0"/>
          <w:sz w:val="24"/>
          <w:szCs w:val="24"/>
          <w14:ligatures w14:val="none"/>
        </w:rPr>
        <w:t>E-learning</w:t>
      </w:r>
      <w:r w:rsidRPr="00E31AB9">
        <w:rPr>
          <w:rFonts w:ascii="Sakkal Majalla" w:eastAsiaTheme="minorEastAsia" w:hAnsi="Sakkal Majalla" w:cs="Sakkal Majalla"/>
          <w:kern w:val="0"/>
          <w:sz w:val="24"/>
          <w:szCs w:val="24"/>
          <w:rtl/>
          <w14:ligatures w14:val="none"/>
        </w:rPr>
        <w:t>).</w:t>
      </w:r>
    </w:p>
    <w:p w14:paraId="1ED1BDDC" w14:textId="1294B24B" w:rsidR="00D30C82" w:rsidRPr="00E31AB9" w:rsidRDefault="00D30C82" w:rsidP="002D6F8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تشير بيانات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 xml:space="preserve"> إلى أن برامج التدريب الإلكتروني زادت بنسبة 58% بعد جائحة كورونا، مما وسّع نطاق الوصول إلى المتدربين.</w:t>
      </w:r>
    </w:p>
    <w:p w14:paraId="528D64BB" w14:textId="411B5AF8" w:rsidR="00D30C82" w:rsidRPr="00E31AB9" w:rsidRDefault="00D30C82" w:rsidP="00E44ADA">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71" w:name="_Toc214475492"/>
      <w:r w:rsidRPr="00E31AB9">
        <w:rPr>
          <w:rFonts w:ascii="Sakkal Majalla" w:eastAsia="Times New Roman" w:hAnsi="Sakkal Majalla" w:cs="Sakkal Majalla"/>
          <w:b/>
          <w:bCs/>
          <w:kern w:val="0"/>
          <w:sz w:val="28"/>
          <w:szCs w:val="28"/>
          <w:rtl/>
          <w14:ligatures w14:val="none"/>
        </w:rPr>
        <w:t>4. التقييم والمتابعة</w:t>
      </w:r>
      <w:bookmarkEnd w:id="71"/>
    </w:p>
    <w:p w14:paraId="155E4310"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المرحلة الأخيرة تهدف إلى قياس العائد من التطوير باستخدام مؤشرات كمية ونوعية.</w:t>
      </w:r>
    </w:p>
    <w:p w14:paraId="07DAC309" w14:textId="2FD6A0ED" w:rsidR="00D30C82" w:rsidRPr="00DF6A7F" w:rsidRDefault="00D30C82"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توصي</w:t>
      </w:r>
      <w:r w:rsidR="002D6F88">
        <w:rPr>
          <w:rFonts w:ascii="Sakkal Majalla" w:eastAsiaTheme="minorEastAsia" w:hAnsi="Sakkal Majalla" w:cs="Sakkal Majalla" w:hint="cs"/>
          <w:kern w:val="0"/>
          <w:sz w:val="24"/>
          <w:szCs w:val="24"/>
          <w14:ligatures w14:val="none"/>
        </w:rPr>
        <w:t xml:space="preserve"> </w:t>
      </w:r>
      <w:r w:rsidR="002D6F88">
        <w:rPr>
          <w:rFonts w:ascii="Sakkal Majalla" w:eastAsiaTheme="minorEastAsia" w:hAnsi="Sakkal Majalla" w:cs="Sakkal Majalla" w:hint="cs"/>
          <w:kern w:val="0"/>
          <w:sz w:val="24"/>
          <w:szCs w:val="24"/>
          <w:rtl/>
          <w14:ligatures w14:val="none"/>
        </w:rPr>
        <w:t>الدراسات</w:t>
      </w:r>
      <w:r w:rsidRPr="00E31AB9">
        <w:rPr>
          <w:rFonts w:ascii="Sakkal Majalla" w:eastAsiaTheme="minorEastAsia" w:hAnsi="Sakkal Majalla" w:cs="Sakkal Majalla"/>
          <w:kern w:val="0"/>
          <w:sz w:val="24"/>
          <w:szCs w:val="24"/>
          <w:rtl/>
          <w14:ligatures w14:val="none"/>
        </w:rPr>
        <w:t xml:space="preserve"> باستخدام نموذج “كيركباتريك” (</w:t>
      </w:r>
      <w:r w:rsidRPr="00E31AB9">
        <w:rPr>
          <w:rFonts w:ascii="Sakkal Majalla" w:eastAsiaTheme="minorEastAsia" w:hAnsi="Sakkal Majalla" w:cs="Sakkal Majalla"/>
          <w:kern w:val="0"/>
          <w:sz w:val="24"/>
          <w:szCs w:val="24"/>
          <w14:ligatures w14:val="none"/>
        </w:rPr>
        <w:t>Kirkpatrick Model</w:t>
      </w:r>
      <w:r w:rsidRPr="00E31AB9">
        <w:rPr>
          <w:rFonts w:ascii="Sakkal Majalla" w:eastAsiaTheme="minorEastAsia" w:hAnsi="Sakkal Majalla" w:cs="Sakkal Majalla"/>
          <w:kern w:val="0"/>
          <w:sz w:val="24"/>
          <w:szCs w:val="24"/>
          <w:rtl/>
          <w14:ligatures w14:val="none"/>
        </w:rPr>
        <w:t>) لتقييم التدريب، وهو يقيس ردود الفعل، والتعلّم، والسلوك، والنتائج.</w:t>
      </w:r>
    </w:p>
    <w:p w14:paraId="2CFCDC9F" w14:textId="03EF0266" w:rsidR="00D30C82" w:rsidRPr="00E31AB9" w:rsidRDefault="00765565" w:rsidP="0088428B">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72" w:name="_Toc214475493"/>
      <w:r w:rsidRPr="00E31AB9">
        <w:rPr>
          <w:rFonts w:ascii="Sakkal Majalla" w:eastAsia="Times New Roman" w:hAnsi="Sakkal Majalla" w:cs="Sakkal Majalla"/>
          <w:b/>
          <w:bCs/>
          <w:kern w:val="0"/>
          <w:sz w:val="28"/>
          <w:szCs w:val="28"/>
          <w:rtl/>
          <w14:ligatures w14:val="none"/>
        </w:rPr>
        <w:t>ا</w:t>
      </w:r>
      <w:r w:rsidR="00D30C82" w:rsidRPr="00E31AB9">
        <w:rPr>
          <w:rFonts w:ascii="Sakkal Majalla" w:eastAsia="Times New Roman" w:hAnsi="Sakkal Majalla" w:cs="Sakkal Majalla"/>
          <w:b/>
          <w:bCs/>
          <w:kern w:val="0"/>
          <w:sz w:val="28"/>
          <w:szCs w:val="28"/>
          <w:rtl/>
          <w14:ligatures w14:val="none"/>
        </w:rPr>
        <w:t>التطوير الوظيفي في القطاع الربحي</w:t>
      </w:r>
      <w:bookmarkEnd w:id="72"/>
    </w:p>
    <w:p w14:paraId="7BA89C4B"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في القطاع الربحي، يُنظر إلى التطوير الوظيفي كأداة استثمار مباشر في رأس المال البشري.</w:t>
      </w:r>
    </w:p>
    <w:p w14:paraId="0E80F5F7"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فالشركات الكبرى مثل أرامكو السعودية وسابك والبنك الأهلي السعودي تمتلك إدارات متخصصة للتطوير المهني والقيادي.</w:t>
      </w:r>
    </w:p>
    <w:p w14:paraId="4121D2E8" w14:textId="3E8DBC46" w:rsidR="00D30C82" w:rsidRPr="00E31AB9" w:rsidRDefault="00D30C82" w:rsidP="00402FB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تظهر بيانات </w:t>
      </w:r>
      <w:r w:rsidRPr="00E31AB9">
        <w:rPr>
          <w:rFonts w:ascii="Sakkal Majalla" w:eastAsiaTheme="minorEastAsia" w:hAnsi="Sakkal Majalla" w:cs="Sakkal Majalla"/>
          <w:kern w:val="0"/>
          <w:sz w:val="24"/>
          <w:szCs w:val="24"/>
          <w14:ligatures w14:val="none"/>
        </w:rPr>
        <w:t>GASTAT (2023)</w:t>
      </w:r>
      <w:r w:rsidRPr="00E31AB9">
        <w:rPr>
          <w:rFonts w:ascii="Sakkal Majalla" w:eastAsiaTheme="minorEastAsia" w:hAnsi="Sakkal Majalla" w:cs="Sakkal Majalla"/>
          <w:kern w:val="0"/>
          <w:sz w:val="24"/>
          <w:szCs w:val="24"/>
          <w:rtl/>
          <w14:ligatures w14:val="none"/>
        </w:rPr>
        <w:t xml:space="preserve"> أن 78% من الشركات الكبيرة في السعودية تطبق برامج تطوير مهني منتظمة، مقارنة بـ 34% فقط في المنشآت الصغيرة والمتوسطة.</w:t>
      </w:r>
    </w:p>
    <w:p w14:paraId="49A4F4B5" w14:textId="77777777" w:rsidR="00D30C82" w:rsidRPr="00E31AB9" w:rsidRDefault="00D30C82" w:rsidP="00402FBC">
      <w:pPr>
        <w:bidi w:val="0"/>
        <w:spacing w:after="0" w:line="240" w:lineRule="auto"/>
        <w:jc w:val="right"/>
        <w:rPr>
          <w:rFonts w:ascii="Sakkal Majalla" w:eastAsia="Times New Roman" w:hAnsi="Sakkal Majalla" w:cs="Sakkal Majalla"/>
          <w:color w:val="111111"/>
          <w:kern w:val="0"/>
          <w14:ligatures w14:val="none"/>
        </w:rPr>
      </w:pPr>
      <w:r w:rsidRPr="00E31AB9">
        <w:rPr>
          <w:rFonts w:ascii="Sakkal Majalla" w:eastAsia="Times New Roman" w:hAnsi="Sakkal Majalla" w:cs="Sakkal Majalla"/>
          <w:color w:val="111111"/>
          <w:kern w:val="0"/>
          <w:rtl/>
          <w14:ligatures w14:val="none"/>
        </w:rPr>
        <w:t>“المؤسسات التي تربط بين التطوير الوظيفي وأهداف الأداء تحقق نموًا في الإنتاجية يصل إلى 32% خلال عامين.”</w:t>
      </w:r>
    </w:p>
    <w:p w14:paraId="10042DD9" w14:textId="1AF8B6EA" w:rsidR="00D30C82" w:rsidRPr="00E31AB9" w:rsidRDefault="00D30C82" w:rsidP="00074389">
      <w:pPr>
        <w:bidi w:val="0"/>
        <w:spacing w:after="0" w:line="240" w:lineRule="auto"/>
        <w:jc w:val="right"/>
        <w:rPr>
          <w:rFonts w:ascii="Sakkal Majalla" w:eastAsia="Times New Roman" w:hAnsi="Sakkal Majalla" w:cs="Sakkal Majalla"/>
          <w:color w:val="111111"/>
          <w:kern w:val="0"/>
          <w14:ligatures w14:val="none"/>
        </w:rPr>
      </w:pPr>
      <w:r w:rsidRPr="00E31AB9">
        <w:rPr>
          <w:rFonts w:ascii="Sakkal Majalla" w:eastAsia="Times New Roman" w:hAnsi="Sakkal Majalla" w:cs="Sakkal Majalla"/>
          <w:color w:val="111111"/>
          <w:kern w:val="0"/>
          <w14:ligatures w14:val="none"/>
        </w:rPr>
        <w:t>(GASTAT, 2023)</w:t>
      </w:r>
    </w:p>
    <w:p w14:paraId="76D7B365" w14:textId="4A02415A" w:rsidR="00361A1C" w:rsidRDefault="00211AF9" w:rsidP="00211AF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Pr>
          <w:rFonts w:ascii="Sakkal Majalla" w:eastAsiaTheme="minorEastAsia" w:hAnsi="Sakkal Majalla" w:cs="Sakkal Majalla"/>
          <w:noProof/>
          <w:kern w:val="0"/>
          <w:sz w:val="24"/>
          <w:szCs w:val="24"/>
          <w:rtl/>
          <w:lang w:val="ar-SA"/>
        </w:rPr>
        <w:drawing>
          <wp:anchor distT="0" distB="0" distL="114300" distR="114300" simplePos="0" relativeHeight="251661312" behindDoc="0" locked="0" layoutInCell="1" allowOverlap="1" wp14:anchorId="021A33E3" wp14:editId="5391F927">
            <wp:simplePos x="0" y="0"/>
            <wp:positionH relativeFrom="column">
              <wp:posOffset>1099820</wp:posOffset>
            </wp:positionH>
            <wp:positionV relativeFrom="paragraph">
              <wp:posOffset>317</wp:posOffset>
            </wp:positionV>
            <wp:extent cx="3330575" cy="2000250"/>
            <wp:effectExtent l="0" t="0" r="0" b="6350"/>
            <wp:wrapTopAndBottom/>
            <wp:docPr id="130791519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915192" name="صورة 130791519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30575" cy="2000250"/>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eastAsiaTheme="minorEastAsia" w:hAnsi="Sakkal Majalla" w:cs="Sakkal Majalla" w:hint="cs"/>
          <w:kern w:val="0"/>
          <w:sz w:val="24"/>
          <w:szCs w:val="24"/>
          <w:rtl/>
          <w14:ligatures w14:val="none"/>
        </w:rPr>
        <w:t>هذا الشكل يوضح عملية التطوير المهني</w:t>
      </w:r>
    </w:p>
    <w:p w14:paraId="0B5F9E46" w14:textId="1AC9BDA0"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ومن أبرز ملامح التطوير الوظيفي في القطاع الربحي السعودي:</w:t>
      </w:r>
    </w:p>
    <w:p w14:paraId="6E479EFF" w14:textId="31EB5DD4" w:rsidR="00D30C82" w:rsidRPr="00E31AB9" w:rsidRDefault="00D30C82" w:rsidP="00FB4D0B">
      <w:pPr>
        <w:numPr>
          <w:ilvl w:val="0"/>
          <w:numId w:val="3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التركيز على الجدارات القيادية: عبر برامج مثل </w:t>
      </w:r>
      <w:r w:rsidRPr="00E31AB9">
        <w:rPr>
          <w:rFonts w:ascii="Sakkal Majalla" w:eastAsiaTheme="minorEastAsia" w:hAnsi="Sakkal Majalla" w:cs="Sakkal Majalla"/>
          <w:kern w:val="0"/>
          <w:sz w:val="24"/>
          <w:szCs w:val="24"/>
          <w14:ligatures w14:val="none"/>
        </w:rPr>
        <w:t>Leadership Pipeline</w:t>
      </w:r>
      <w:r w:rsidRPr="00E31AB9">
        <w:rPr>
          <w:rFonts w:ascii="Sakkal Majalla" w:eastAsiaTheme="minorEastAsia" w:hAnsi="Sakkal Majalla" w:cs="Sakkal Majalla"/>
          <w:kern w:val="0"/>
          <w:sz w:val="24"/>
          <w:szCs w:val="24"/>
          <w:rtl/>
          <w14:ligatures w14:val="none"/>
        </w:rPr>
        <w:t xml:space="preserve"> و</w:t>
      </w:r>
      <w:r w:rsidRPr="00E31AB9">
        <w:rPr>
          <w:rFonts w:ascii="Sakkal Majalla" w:eastAsiaTheme="minorEastAsia" w:hAnsi="Sakkal Majalla" w:cs="Sakkal Majalla"/>
          <w:kern w:val="0"/>
          <w:sz w:val="24"/>
          <w:szCs w:val="24"/>
          <w14:ligatures w14:val="none"/>
        </w:rPr>
        <w:t>Talent Development</w:t>
      </w:r>
      <w:r w:rsidRPr="00E31AB9">
        <w:rPr>
          <w:rFonts w:ascii="Sakkal Majalla" w:eastAsiaTheme="minorEastAsia" w:hAnsi="Sakkal Majalla" w:cs="Sakkal Majalla"/>
          <w:kern w:val="0"/>
          <w:sz w:val="24"/>
          <w:szCs w:val="24"/>
          <w:rtl/>
          <w14:ligatures w14:val="none"/>
        </w:rPr>
        <w:t>.</w:t>
      </w:r>
    </w:p>
    <w:p w14:paraId="4CAB85FC" w14:textId="3957411A" w:rsidR="00D30C82" w:rsidRPr="00E31AB9" w:rsidRDefault="00D30C82" w:rsidP="00FB4D0B">
      <w:pPr>
        <w:numPr>
          <w:ilvl w:val="0"/>
          <w:numId w:val="3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التحول الرقمي للتدريب: باستخدام المنصات الداخلية والذكاء الاصطناعي في التقييم.</w:t>
      </w:r>
    </w:p>
    <w:p w14:paraId="10E24409" w14:textId="6878C3B7" w:rsidR="00D30C82" w:rsidRPr="00E31AB9" w:rsidRDefault="00D30C82" w:rsidP="00402FBC">
      <w:pPr>
        <w:numPr>
          <w:ilvl w:val="0"/>
          <w:numId w:val="3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ربط المكافآت بالتحسن المهاري: مما يخلق حافزًا داخليًا للنمو المستمر.</w:t>
      </w:r>
    </w:p>
    <w:p w14:paraId="0D4943AF" w14:textId="00F75499" w:rsidR="00D30C82" w:rsidRPr="00E31AB9" w:rsidRDefault="00D30C82" w:rsidP="00765565">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73" w:name="_Toc214475494"/>
      <w:r w:rsidRPr="00E31AB9">
        <w:rPr>
          <w:rFonts w:ascii="Sakkal Majalla" w:eastAsia="Times New Roman" w:hAnsi="Sakkal Majalla" w:cs="Sakkal Majalla"/>
          <w:b/>
          <w:bCs/>
          <w:kern w:val="0"/>
          <w:sz w:val="28"/>
          <w:szCs w:val="28"/>
          <w:rtl/>
          <w14:ligatures w14:val="none"/>
        </w:rPr>
        <w:t>التحليل النقدي:</w:t>
      </w:r>
      <w:bookmarkEnd w:id="73"/>
    </w:p>
    <w:p w14:paraId="063D5E80" w14:textId="271E1864" w:rsidR="00D30C82" w:rsidRPr="00DF6A7F" w:rsidRDefault="00D30C82"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يُلاحظ أن القطاع الربحي يتفوق في البنية التنظيمية للتطوير، لكنه أحيانًا يركز على المنافع الاقتصادية أكثر من الجوانب الإنسانية</w:t>
      </w:r>
      <w:r w:rsidR="00255C9C">
        <w:rPr>
          <w:rFonts w:ascii="Sakkal Majalla" w:eastAsiaTheme="minorEastAsia" w:hAnsi="Sakkal Majalla" w:cs="Sakkal Majalla" w:hint="cs"/>
          <w:kern w:val="0"/>
          <w:sz w:val="24"/>
          <w:szCs w:val="24"/>
          <w:rtl/>
          <w14:ligatures w14:val="none"/>
        </w:rPr>
        <w:t>، و</w:t>
      </w:r>
      <w:r w:rsidRPr="00E31AB9">
        <w:rPr>
          <w:rFonts w:ascii="Sakkal Majalla" w:eastAsiaTheme="minorEastAsia" w:hAnsi="Sakkal Majalla" w:cs="Sakkal Majalla"/>
          <w:kern w:val="0"/>
          <w:sz w:val="24"/>
          <w:szCs w:val="24"/>
          <w:rtl/>
          <w14:ligatures w14:val="none"/>
        </w:rPr>
        <w:t>أن بعض الشركات تُهمل التطوير العاطفي والمهاري طويل المدى لصالح المهارات التقنية القصيرة الأجل، مما يقلل من الولاء المؤسسي.</w:t>
      </w:r>
    </w:p>
    <w:p w14:paraId="07A7F4A9" w14:textId="3AB52468" w:rsidR="00D30C82" w:rsidRPr="00E31AB9" w:rsidRDefault="00D30C82" w:rsidP="00402FBC">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74" w:name="_Toc214475495"/>
      <w:r w:rsidRPr="00E31AB9">
        <w:rPr>
          <w:rFonts w:ascii="Sakkal Majalla" w:eastAsia="Times New Roman" w:hAnsi="Sakkal Majalla" w:cs="Sakkal Majalla"/>
          <w:b/>
          <w:bCs/>
          <w:kern w:val="0"/>
          <w:sz w:val="28"/>
          <w:szCs w:val="28"/>
          <w:rtl/>
          <w14:ligatures w14:val="none"/>
        </w:rPr>
        <w:t>التطوير الوظيفي في القطاع غير الربحي</w:t>
      </w:r>
      <w:bookmarkEnd w:id="74"/>
    </w:p>
    <w:p w14:paraId="5161A939" w14:textId="048B54BA"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يختلف مفهوم التطوير في المنظمات غير الربحية من حيث الأهداف والموارد.</w:t>
      </w:r>
    </w:p>
    <w:p w14:paraId="2AA5C188"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إذ تركز هذه الجهات على تمكين الأفراد لخدمة المجتمع، لا على تعظيم الأرباح.</w:t>
      </w:r>
    </w:p>
    <w:p w14:paraId="3BD1E57F" w14:textId="494CA3FC" w:rsidR="00D30C82" w:rsidRPr="00E31AB9" w:rsidRDefault="00D30C82" w:rsidP="0076556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وقد أوضحت مؤسسة الملك خالد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 أن التطوير في الجمعيات الخيرية السعودية يهدف إلى “بناء قدرات العاملين والمتطوعين بما يضمن جودة الخدمات واستدامتها.”</w:t>
      </w:r>
    </w:p>
    <w:p w14:paraId="7E5E05A3" w14:textId="77777777" w:rsidR="00D30C82" w:rsidRPr="00E31AB9" w:rsidRDefault="00D30C82" w:rsidP="00765565">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“التطوير في القطاع غير الربحي ليس ترفًا إداريًا، بل شرط لبقاء المنظمة واستمرار أثرها.”</w:t>
      </w:r>
    </w:p>
    <w:p w14:paraId="553182FD" w14:textId="30405540" w:rsidR="00D30C82" w:rsidRPr="00E31AB9" w:rsidRDefault="00D30C82" w:rsidP="001C548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تشير الإحصاءات إلى أن 61% من الجمعيات السعودية تعتمد برامج تطوير داخلية منخفضة التكلفة مثل التدريب الميداني والتطوع، بينما 39% فقط تملك ميزانية تدريب سنوية رسمية (</w:t>
      </w:r>
      <w:r w:rsidRPr="00E31AB9">
        <w:rPr>
          <w:rFonts w:ascii="Sakkal Majalla" w:eastAsiaTheme="minorEastAsia" w:hAnsi="Sakkal Majalla" w:cs="Sakkal Majalla"/>
          <w:kern w:val="0"/>
          <w:sz w:val="24"/>
          <w:szCs w:val="24"/>
          <w14:ligatures w14:val="none"/>
        </w:rPr>
        <w:t>HRSD, 2023</w:t>
      </w:r>
      <w:r w:rsidRPr="00E31AB9">
        <w:rPr>
          <w:rFonts w:ascii="Sakkal Majalla" w:eastAsiaTheme="minorEastAsia" w:hAnsi="Sakkal Majalla" w:cs="Sakkal Majalla"/>
          <w:kern w:val="0"/>
          <w:sz w:val="24"/>
          <w:szCs w:val="24"/>
          <w:rtl/>
          <w14:ligatures w14:val="none"/>
        </w:rPr>
        <w:t>).</w:t>
      </w:r>
    </w:p>
    <w:p w14:paraId="752EB75E" w14:textId="266949C8" w:rsidR="00D30C82" w:rsidRPr="00E31AB9" w:rsidRDefault="00D30C82" w:rsidP="001C5482">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75" w:name="_Toc214475496"/>
      <w:r w:rsidRPr="00E31AB9">
        <w:rPr>
          <w:rFonts w:ascii="Sakkal Majalla" w:eastAsia="Times New Roman" w:hAnsi="Sakkal Majalla" w:cs="Sakkal Majalla"/>
          <w:b/>
          <w:bCs/>
          <w:kern w:val="0"/>
          <w:sz w:val="28"/>
          <w:szCs w:val="28"/>
          <w:rtl/>
          <w14:ligatures w14:val="none"/>
        </w:rPr>
        <w:t>التحليل النقدي:</w:t>
      </w:r>
      <w:bookmarkEnd w:id="75"/>
    </w:p>
    <w:p w14:paraId="1C3D7CF9"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يتميز التطوير في القطاع غير الربحي بالتركيز على الجانب القيمي والإنساني، لكنه يعاني من ضعف التمويل المؤسسي.</w:t>
      </w:r>
    </w:p>
    <w:p w14:paraId="7DF01E9E" w14:textId="2FA807A6"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ومع ذلك، فإن الحافز الداخلي المرتبط بالرسالة يجعل أثر التطوير أعمق من نظيره الربح</w:t>
      </w:r>
      <w:r w:rsidR="00BA5566">
        <w:rPr>
          <w:rFonts w:ascii="Sakkal Majalla" w:eastAsiaTheme="minorEastAsia" w:hAnsi="Sakkal Majalla" w:cs="Sakkal Majalla" w:hint="cs"/>
          <w:kern w:val="0"/>
          <w:sz w:val="24"/>
          <w:szCs w:val="24"/>
          <w:rtl/>
          <w14:ligatures w14:val="none"/>
        </w:rPr>
        <w:t xml:space="preserve">ي. </w:t>
      </w:r>
    </w:p>
    <w:p w14:paraId="6F4E9518" w14:textId="6F3B329B" w:rsidR="00D30C82" w:rsidRPr="00DF6A7F" w:rsidRDefault="00D30C82"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وهنا يظهر مفهوم “التطوير بالمعنى” — أي التعلم بهدف تحقيق أثر اجتماعي لا مادي.</w:t>
      </w:r>
    </w:p>
    <w:p w14:paraId="78423E16" w14:textId="12BC924E" w:rsidR="00D30C82" w:rsidRPr="00E31AB9" w:rsidRDefault="001C5482" w:rsidP="001C5482">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76" w:name="_Toc214475497"/>
      <w:r w:rsidRPr="00E31AB9">
        <w:rPr>
          <w:rFonts w:ascii="Sakkal Majalla" w:eastAsia="Times New Roman" w:hAnsi="Sakkal Majalla" w:cs="Sakkal Majalla"/>
          <w:b/>
          <w:bCs/>
          <w:kern w:val="0"/>
          <w:sz w:val="28"/>
          <w:szCs w:val="28"/>
          <w:rtl/>
          <w14:ligatures w14:val="none"/>
        </w:rPr>
        <w:t xml:space="preserve">المطلب السابع </w:t>
      </w:r>
      <w:r w:rsidR="00D30C82" w:rsidRPr="00E31AB9">
        <w:rPr>
          <w:rFonts w:ascii="Sakkal Majalla" w:eastAsia="Times New Roman" w:hAnsi="Sakkal Majalla" w:cs="Sakkal Majalla"/>
          <w:b/>
          <w:bCs/>
          <w:kern w:val="0"/>
          <w:sz w:val="28"/>
          <w:szCs w:val="28"/>
          <w:rtl/>
          <w14:ligatures w14:val="none"/>
        </w:rPr>
        <w:t>: العوامل المؤثرة في فاعلية التطوير الوظيفي في السعودية</w:t>
      </w:r>
      <w:bookmarkEnd w:id="76"/>
    </w:p>
    <w:p w14:paraId="2054BCB1" w14:textId="2E6B1A0A"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تشير الدراسات إلى أن فاعلية التطوير تعتمد على مجموعة من العوامل التنظيمية والثقافية (</w:t>
      </w:r>
      <w:r w:rsidRPr="00E31AB9">
        <w:rPr>
          <w:rFonts w:ascii="Sakkal Majalla" w:eastAsiaTheme="minorEastAsia" w:hAnsi="Sakkal Majalla" w:cs="Sakkal Majalla"/>
          <w:kern w:val="0"/>
          <w:sz w:val="24"/>
          <w:szCs w:val="24"/>
          <w14:ligatures w14:val="none"/>
        </w:rPr>
        <w:t>; HRDF, 2024</w:t>
      </w:r>
      <w:r w:rsidRPr="00E31AB9">
        <w:rPr>
          <w:rFonts w:ascii="Sakkal Majalla" w:eastAsiaTheme="minorEastAsia" w:hAnsi="Sakkal Majalla" w:cs="Sakkal Majalla"/>
          <w:kern w:val="0"/>
          <w:sz w:val="24"/>
          <w:szCs w:val="24"/>
          <w:rtl/>
          <w14:ligatures w14:val="none"/>
        </w:rPr>
        <w:t>):</w:t>
      </w:r>
    </w:p>
    <w:p w14:paraId="6DD79EF3" w14:textId="77777777" w:rsidR="00D30C82" w:rsidRPr="00E31AB9" w:rsidRDefault="00D30C82" w:rsidP="00FB4D0B">
      <w:pPr>
        <w:numPr>
          <w:ilvl w:val="0"/>
          <w:numId w:val="3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دعم القيادة العليا: كلما تبنّت القيادة مفهوم التطوير كقيمة استراتيجية، زاد نجاح البرامج.</w:t>
      </w:r>
    </w:p>
    <w:p w14:paraId="03F9C984" w14:textId="77777777" w:rsidR="00D30C82" w:rsidRPr="00E31AB9" w:rsidRDefault="00D30C82" w:rsidP="00FB4D0B">
      <w:pPr>
        <w:numPr>
          <w:ilvl w:val="0"/>
          <w:numId w:val="3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العدالة في فرص التدريب: غياب المساواة يؤدي إلى ضعف الدافعية.</w:t>
      </w:r>
    </w:p>
    <w:p w14:paraId="20B47C63" w14:textId="77777777" w:rsidR="00D30C82" w:rsidRPr="00E31AB9" w:rsidRDefault="00D30C82" w:rsidP="00FB4D0B">
      <w:pPr>
        <w:numPr>
          <w:ilvl w:val="0"/>
          <w:numId w:val="3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مواءمة التطوير مع المسار المهني: يجب أن يرى الموظف علاقة واضحة بين التدريب ومستقبله المهني.</w:t>
      </w:r>
    </w:p>
    <w:p w14:paraId="7B964324" w14:textId="249F3C64" w:rsidR="00D30C82" w:rsidRPr="00E31AB9" w:rsidRDefault="00D30C82" w:rsidP="001C5482">
      <w:pPr>
        <w:numPr>
          <w:ilvl w:val="0"/>
          <w:numId w:val="3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الثقافة التنظيمية المحفزة: المؤسسات ذات الثقافة الإيجابية تستفيد أكثر من أي برنامج تطويري.</w:t>
      </w:r>
    </w:p>
    <w:p w14:paraId="25F985E5" w14:textId="2B04B908" w:rsidR="00D30C82" w:rsidRPr="00DF6A7F" w:rsidRDefault="00BA5566" w:rsidP="00DF6A7F">
      <w:pPr>
        <w:bidi w:val="0"/>
        <w:spacing w:after="0" w:line="240" w:lineRule="auto"/>
        <w:jc w:val="right"/>
        <w:rPr>
          <w:rFonts w:ascii="Sakkal Majalla" w:eastAsia="Times New Roman" w:hAnsi="Sakkal Majalla" w:cs="Sakkal Majalla"/>
          <w:color w:val="111111"/>
          <w:kern w:val="0"/>
          <w:sz w:val="24"/>
          <w:szCs w:val="24"/>
          <w14:ligatures w14:val="none"/>
        </w:rPr>
      </w:pPr>
      <w:r>
        <w:rPr>
          <w:rFonts w:ascii="Sakkal Majalla" w:eastAsia="Times New Roman" w:hAnsi="Sakkal Majalla" w:cs="Sakkal Majalla" w:hint="cs"/>
          <w:color w:val="111111"/>
          <w:kern w:val="0"/>
          <w:sz w:val="24"/>
          <w:szCs w:val="24"/>
          <w:rtl/>
          <w14:ligatures w14:val="none"/>
        </w:rPr>
        <w:t>و</w:t>
      </w:r>
      <w:r w:rsidR="00D30C82" w:rsidRPr="00E31AB9">
        <w:rPr>
          <w:rFonts w:ascii="Sakkal Majalla" w:eastAsia="Times New Roman" w:hAnsi="Sakkal Majalla" w:cs="Sakkal Majalla"/>
          <w:color w:val="111111"/>
          <w:kern w:val="0"/>
          <w:sz w:val="24"/>
          <w:szCs w:val="24"/>
          <w:rtl/>
          <w14:ligatures w14:val="none"/>
        </w:rPr>
        <w:t xml:space="preserve">إن تطوير الموظف دون ثقافة داعمة يشبه زرع </w:t>
      </w:r>
      <w:r w:rsidR="00FC0964">
        <w:rPr>
          <w:rFonts w:ascii="Sakkal Majalla" w:eastAsia="Times New Roman" w:hAnsi="Sakkal Majalla" w:cs="Sakkal Majalla" w:hint="cs"/>
          <w:color w:val="111111"/>
          <w:kern w:val="0"/>
          <w:sz w:val="24"/>
          <w:szCs w:val="24"/>
          <w:rtl/>
          <w14:ligatures w14:val="none"/>
        </w:rPr>
        <w:t>أشجار</w:t>
      </w:r>
      <w:r w:rsidR="00D30C82" w:rsidRPr="00E31AB9">
        <w:rPr>
          <w:rFonts w:ascii="Sakkal Majalla" w:eastAsia="Times New Roman" w:hAnsi="Sakkal Majalla" w:cs="Sakkal Majalla"/>
          <w:color w:val="111111"/>
          <w:kern w:val="0"/>
          <w:sz w:val="24"/>
          <w:szCs w:val="24"/>
          <w:rtl/>
          <w14:ligatures w14:val="none"/>
        </w:rPr>
        <w:t xml:space="preserve"> في أر</w:t>
      </w:r>
      <w:r w:rsidR="00FC0964">
        <w:rPr>
          <w:rFonts w:ascii="Sakkal Majalla" w:eastAsia="Times New Roman" w:hAnsi="Sakkal Majalla" w:cs="Sakkal Majalla" w:hint="cs"/>
          <w:color w:val="111111"/>
          <w:kern w:val="0"/>
          <w:sz w:val="24"/>
          <w:szCs w:val="24"/>
          <w:rtl/>
          <w14:ligatures w14:val="none"/>
        </w:rPr>
        <w:t>اضٍ</w:t>
      </w:r>
      <w:r w:rsidR="00D30C82" w:rsidRPr="00E31AB9">
        <w:rPr>
          <w:rFonts w:ascii="Sakkal Majalla" w:eastAsia="Times New Roman" w:hAnsi="Sakkal Majalla" w:cs="Sakkal Majalla"/>
          <w:color w:val="111111"/>
          <w:kern w:val="0"/>
          <w:sz w:val="24"/>
          <w:szCs w:val="24"/>
          <w:rtl/>
          <w14:ligatures w14:val="none"/>
        </w:rPr>
        <w:t xml:space="preserve"> غير مهيأة.”</w:t>
      </w:r>
    </w:p>
    <w:p w14:paraId="3C122E95" w14:textId="49884E96" w:rsidR="00D30C82" w:rsidRPr="00E31AB9" w:rsidRDefault="00D30C82" w:rsidP="00402FBC">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77" w:name="_Toc214475498"/>
      <w:r w:rsidRPr="00E31AB9">
        <w:rPr>
          <w:rFonts w:ascii="Sakkal Majalla" w:eastAsia="Times New Roman" w:hAnsi="Sakkal Majalla" w:cs="Sakkal Majalla"/>
          <w:b/>
          <w:bCs/>
          <w:kern w:val="0"/>
          <w:sz w:val="28"/>
          <w:szCs w:val="28"/>
          <w:rtl/>
          <w14:ligatures w14:val="none"/>
        </w:rPr>
        <w:t>العلاقة بين التطوير الوظيفي والتحفيز الإداري</w:t>
      </w:r>
      <w:bookmarkEnd w:id="77"/>
    </w:p>
    <w:p w14:paraId="2091E086"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يرتبط التطوير الوظيفي بالتحفيز ارتباطًا عضويًا؛ فكل عملية تطويرية ناجحة تولّد حافزًا داخليًا قويًا لدى الموظف.</w:t>
      </w:r>
    </w:p>
    <w:p w14:paraId="175F38B8" w14:textId="215CA0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وقد أوضحت </w:t>
      </w:r>
      <w:r w:rsidR="00306376">
        <w:rPr>
          <w:rFonts w:ascii="Sakkal Majalla" w:eastAsiaTheme="minorEastAsia" w:hAnsi="Sakkal Majalla" w:cs="Sakkal Majalla" w:hint="cs"/>
          <w:kern w:val="0"/>
          <w:sz w:val="24"/>
          <w:szCs w:val="24"/>
          <w:rtl/>
          <w14:ligatures w14:val="none"/>
        </w:rPr>
        <w:t xml:space="preserve">العديد من </w:t>
      </w:r>
      <w:r w:rsidR="00306376">
        <w:rPr>
          <w:rFonts w:ascii="Sakkal Majalla" w:eastAsiaTheme="minorEastAsia" w:hAnsi="Sakkal Majalla" w:cs="Sakkal Majalla" w:hint="eastAsia"/>
          <w:kern w:val="0"/>
          <w:sz w:val="24"/>
          <w:szCs w:val="24"/>
          <w:rtl/>
          <w14:ligatures w14:val="none"/>
        </w:rPr>
        <w:t>الدراسات</w:t>
      </w:r>
      <w:r w:rsidR="00306376" w:rsidRPr="00E31AB9">
        <w:rPr>
          <w:rFonts w:ascii="Sakkal Majalla" w:eastAsiaTheme="minorEastAsia" w:hAnsi="Sakkal Majalla" w:cs="Sakkal Majalla"/>
          <w:kern w:val="0"/>
          <w:sz w:val="24"/>
          <w:szCs w:val="24"/>
          <w:rtl/>
          <w14:ligatures w14:val="none"/>
        </w:rPr>
        <w:t xml:space="preserve"> </w:t>
      </w:r>
      <w:r w:rsidR="00306376" w:rsidRPr="00E31AB9">
        <w:rPr>
          <w:rFonts w:ascii="Sakkal Majalla" w:eastAsiaTheme="minorEastAsia" w:hAnsi="Sakkal Majalla" w:cs="Sakkal Majalla" w:hint="eastAsia"/>
          <w:kern w:val="0"/>
          <w:sz w:val="24"/>
          <w:szCs w:val="24"/>
          <w:rtl/>
          <w14:ligatures w14:val="none"/>
        </w:rPr>
        <w:t>أن</w:t>
      </w:r>
      <w:r w:rsidRPr="00E31AB9">
        <w:rPr>
          <w:rFonts w:ascii="Sakkal Majalla" w:eastAsiaTheme="minorEastAsia" w:hAnsi="Sakkal Majalla" w:cs="Sakkal Majalla"/>
          <w:kern w:val="0"/>
          <w:sz w:val="24"/>
          <w:szCs w:val="24"/>
          <w:rtl/>
          <w14:ligatures w14:val="none"/>
        </w:rPr>
        <w:t xml:space="preserve"> التحفيز الإداري يمثل الوسيط الرئيس بين برامج التطوير والأداء المؤسسي.</w:t>
      </w:r>
    </w:p>
    <w:p w14:paraId="60D2061D" w14:textId="4353ECE3" w:rsidR="00D30C82" w:rsidRPr="00E31AB9" w:rsidRDefault="00D30C82" w:rsidP="00402FB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فحين يشعر الموظف أن مؤسسته تستثمر في نموه، يتحول ولاؤه من التزام مصلحي إلى التزام وجداني.</w:t>
      </w:r>
    </w:p>
    <w:p w14:paraId="1960F0FB" w14:textId="0ABA6015" w:rsidR="008B53FF" w:rsidRPr="00306376" w:rsidRDefault="00D30C82"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وتدعم نتائج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 xml:space="preserve"> هذا الترابط، إذ أظهرت أن الموظفين الذين شاركوا في برامج تطويرية خلال العام الماضي أبدوا مستويات أعلى من الدافعية بنسبة 35%.</w:t>
      </w:r>
    </w:p>
    <w:p w14:paraId="42705649" w14:textId="5824F104" w:rsidR="00D30C82" w:rsidRPr="00E31AB9" w:rsidRDefault="00D30C82" w:rsidP="00402FBC">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78" w:name="_Toc214475499"/>
      <w:r w:rsidRPr="00E31AB9">
        <w:rPr>
          <w:rFonts w:ascii="Sakkal Majalla" w:eastAsia="Times New Roman" w:hAnsi="Sakkal Majalla" w:cs="Sakkal Majalla"/>
          <w:b/>
          <w:bCs/>
          <w:kern w:val="0"/>
          <w:sz w:val="28"/>
          <w:szCs w:val="28"/>
          <w:rtl/>
          <w14:ligatures w14:val="none"/>
        </w:rPr>
        <w:t>تجارب سعودية متميزة في التطوير الوظيفي</w:t>
      </w:r>
      <w:bookmarkEnd w:id="78"/>
    </w:p>
    <w:p w14:paraId="40DF26E7" w14:textId="08CB3C4D" w:rsidR="00D30C82" w:rsidRPr="00E31AB9" w:rsidRDefault="00D30C82" w:rsidP="00402FBC">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79" w:name="_Toc214475500"/>
      <w:r w:rsidRPr="00E31AB9">
        <w:rPr>
          <w:rFonts w:ascii="Sakkal Majalla" w:eastAsia="Times New Roman" w:hAnsi="Sakkal Majalla" w:cs="Sakkal Majalla"/>
          <w:b/>
          <w:bCs/>
          <w:kern w:val="0"/>
          <w:sz w:val="28"/>
          <w:szCs w:val="28"/>
          <w:rtl/>
          <w14:ligatures w14:val="none"/>
        </w:rPr>
        <w:t>1</w:t>
      </w:r>
      <w:r w:rsidRPr="00B60C93">
        <w:rPr>
          <w:rFonts w:ascii="Sakkal Majalla" w:eastAsia="Times New Roman" w:hAnsi="Sakkal Majalla" w:cs="Sakkal Majalla"/>
          <w:b/>
          <w:bCs/>
          <w:kern w:val="0"/>
          <w:sz w:val="28"/>
          <w:szCs w:val="28"/>
          <w:rtl/>
          <w14:ligatures w14:val="none"/>
        </w:rPr>
        <w:t xml:space="preserve">. </w:t>
      </w:r>
      <w:r w:rsidRPr="00B60C93">
        <w:rPr>
          <w:rFonts w:ascii="Sakkal Majalla" w:eastAsia="Times New Roman" w:hAnsi="Sakkal Majalla" w:cs="Sakkal Majalla"/>
          <w:b/>
          <w:bCs/>
          <w:kern w:val="0"/>
          <w:sz w:val="24"/>
          <w:szCs w:val="24"/>
          <w:rtl/>
          <w14:ligatures w14:val="none"/>
        </w:rPr>
        <w:t>تجربة أرامكو السعودية</w:t>
      </w:r>
      <w:bookmarkEnd w:id="79"/>
    </w:p>
    <w:p w14:paraId="4BE43546"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تُعد من أبرز النماذج في العالم في بناء منظومة تطوير متكاملة.</w:t>
      </w:r>
    </w:p>
    <w:p w14:paraId="04CA8C41" w14:textId="370981B6" w:rsidR="00D30C82" w:rsidRPr="00E31AB9" w:rsidRDefault="00D30C82" w:rsidP="008B53F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تُخصص الشركة أكثر من 120 ساعة تدريب سنوي لكل موظف، وتربط نتائج التطوير بمؤشرات الأداء السنوية (</w:t>
      </w:r>
      <w:proofErr w:type="spellStart"/>
      <w:r w:rsidRPr="00E31AB9">
        <w:rPr>
          <w:rFonts w:ascii="Sakkal Majalla" w:eastAsiaTheme="minorEastAsia" w:hAnsi="Sakkal Majalla" w:cs="Sakkal Majalla"/>
          <w:kern w:val="0"/>
          <w:sz w:val="24"/>
          <w:szCs w:val="24"/>
          <w14:ligatures w14:val="none"/>
        </w:rPr>
        <w:t>Aramco</w:t>
      </w:r>
      <w:proofErr w:type="spellEnd"/>
      <w:r w:rsidRPr="00E31AB9">
        <w:rPr>
          <w:rFonts w:ascii="Sakkal Majalla" w:eastAsiaTheme="minorEastAsia" w:hAnsi="Sakkal Majalla" w:cs="Sakkal Majalla"/>
          <w:kern w:val="0"/>
          <w:sz w:val="24"/>
          <w:szCs w:val="24"/>
          <w14:ligatures w14:val="none"/>
        </w:rPr>
        <w:t xml:space="preserve"> Annual Report, 2024</w:t>
      </w:r>
      <w:r w:rsidRPr="00E31AB9">
        <w:rPr>
          <w:rFonts w:ascii="Sakkal Majalla" w:eastAsiaTheme="minorEastAsia" w:hAnsi="Sakkal Majalla" w:cs="Sakkal Majalla"/>
          <w:kern w:val="0"/>
          <w:sz w:val="24"/>
          <w:szCs w:val="24"/>
          <w:rtl/>
          <w14:ligatures w14:val="none"/>
        </w:rPr>
        <w:t>).</w:t>
      </w:r>
    </w:p>
    <w:p w14:paraId="04C93AE8" w14:textId="3AEF48DE" w:rsidR="00D30C82" w:rsidRPr="00F222D6" w:rsidRDefault="00D30C82" w:rsidP="00402FBC">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80" w:name="_Toc214475501"/>
      <w:r w:rsidRPr="00E31AB9">
        <w:rPr>
          <w:rFonts w:ascii="Sakkal Majalla" w:eastAsia="Times New Roman" w:hAnsi="Sakkal Majalla" w:cs="Sakkal Majalla"/>
          <w:b/>
          <w:bCs/>
          <w:kern w:val="0"/>
          <w:sz w:val="28"/>
          <w:szCs w:val="28"/>
          <w:rtl/>
          <w14:ligatures w14:val="none"/>
        </w:rPr>
        <w:t xml:space="preserve">2. </w:t>
      </w:r>
      <w:r w:rsidRPr="00F222D6">
        <w:rPr>
          <w:rFonts w:ascii="Sakkal Majalla" w:eastAsia="Times New Roman" w:hAnsi="Sakkal Majalla" w:cs="Sakkal Majalla"/>
          <w:b/>
          <w:bCs/>
          <w:kern w:val="0"/>
          <w:sz w:val="24"/>
          <w:szCs w:val="24"/>
          <w:rtl/>
          <w14:ligatures w14:val="none"/>
        </w:rPr>
        <w:t>تجربة وزارة الصحة</w:t>
      </w:r>
      <w:bookmarkEnd w:id="80"/>
    </w:p>
    <w:p w14:paraId="36E58231" w14:textId="77777777" w:rsidR="00D30C82" w:rsidRPr="00F222D6"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F222D6">
        <w:rPr>
          <w:rFonts w:ascii="Sakkal Majalla" w:eastAsiaTheme="minorEastAsia" w:hAnsi="Sakkal Majalla" w:cs="Sakkal Majalla"/>
          <w:kern w:val="0"/>
          <w:sz w:val="24"/>
          <w:szCs w:val="24"/>
          <w:rtl/>
          <w14:ligatures w14:val="none"/>
        </w:rPr>
        <w:t>أطلقت الوزارة برنامج “التمكين الصحي” الذي يهدف إلى تطوير مهارات الكوادر الإدارية والطبية لقيادة التحول في القطاع الصحي (</w:t>
      </w:r>
      <w:r w:rsidRPr="00F222D6">
        <w:rPr>
          <w:rFonts w:ascii="Sakkal Majalla" w:eastAsiaTheme="minorEastAsia" w:hAnsi="Sakkal Majalla" w:cs="Sakkal Majalla"/>
          <w:kern w:val="0"/>
          <w:sz w:val="24"/>
          <w:szCs w:val="24"/>
          <w14:ligatures w14:val="none"/>
        </w:rPr>
        <w:t>MOH, 2023</w:t>
      </w:r>
      <w:r w:rsidRPr="00F222D6">
        <w:rPr>
          <w:rFonts w:ascii="Sakkal Majalla" w:eastAsiaTheme="minorEastAsia" w:hAnsi="Sakkal Majalla" w:cs="Sakkal Majalla"/>
          <w:kern w:val="0"/>
          <w:sz w:val="24"/>
          <w:szCs w:val="24"/>
          <w:rtl/>
          <w14:ligatures w14:val="none"/>
        </w:rPr>
        <w:t>).</w:t>
      </w:r>
    </w:p>
    <w:p w14:paraId="76B8293C" w14:textId="02C1E343" w:rsidR="00D30C82" w:rsidRPr="00F222D6" w:rsidRDefault="00D30C82" w:rsidP="008B53F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222D6">
        <w:rPr>
          <w:rFonts w:ascii="Sakkal Majalla" w:eastAsiaTheme="minorEastAsia" w:hAnsi="Sakkal Majalla" w:cs="Sakkal Majalla"/>
          <w:kern w:val="0"/>
          <w:sz w:val="24"/>
          <w:szCs w:val="24"/>
          <w:rtl/>
          <w14:ligatures w14:val="none"/>
        </w:rPr>
        <w:t>وقد ساهم البرنامج في رفع كفاءة الأداء الإداري بنسبة 27%.</w:t>
      </w:r>
    </w:p>
    <w:p w14:paraId="77F1DBE2" w14:textId="7F1DF28F" w:rsidR="00D30C82" w:rsidRPr="00F222D6" w:rsidRDefault="00D30C82" w:rsidP="00402FBC">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81" w:name="_Toc214475502"/>
      <w:r w:rsidRPr="00F222D6">
        <w:rPr>
          <w:rFonts w:ascii="Sakkal Majalla" w:eastAsia="Times New Roman" w:hAnsi="Sakkal Majalla" w:cs="Sakkal Majalla"/>
          <w:b/>
          <w:bCs/>
          <w:kern w:val="0"/>
          <w:sz w:val="24"/>
          <w:szCs w:val="24"/>
          <w:rtl/>
          <w14:ligatures w14:val="none"/>
        </w:rPr>
        <w:t>3. تجربة مؤسسة الملك خالد</w:t>
      </w:r>
      <w:bookmarkEnd w:id="81"/>
    </w:p>
    <w:p w14:paraId="148D6FEE"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تُعتبر نموذجًا متميزًا في القطاع غير الربحي، إذ تركز على التدريب القيمي والتنموي للعاملين والمتطوعين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w:t>
      </w:r>
    </w:p>
    <w:p w14:paraId="09646F4B" w14:textId="4642C633" w:rsidR="00D30C82" w:rsidRPr="00DF6A7F" w:rsidRDefault="00D30C82" w:rsidP="00DF6A7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وأثبتت التجربة أن تطوير المهارات القيادية في العمل الخيري يزيد من جودة الخدمات واستدامتها.</w:t>
      </w:r>
    </w:p>
    <w:p w14:paraId="57825F4B" w14:textId="11EAF2A6" w:rsidR="00D30C82" w:rsidRPr="00E31AB9" w:rsidRDefault="00D30C82" w:rsidP="00AA789F">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82" w:name="_Toc214475503"/>
      <w:r w:rsidRPr="00E31AB9">
        <w:rPr>
          <w:rFonts w:ascii="Sakkal Majalla" w:eastAsia="Times New Roman" w:hAnsi="Sakkal Majalla" w:cs="Sakkal Majalla"/>
          <w:b/>
          <w:bCs/>
          <w:kern w:val="0"/>
          <w:sz w:val="28"/>
          <w:szCs w:val="28"/>
          <w:rtl/>
          <w14:ligatures w14:val="none"/>
        </w:rPr>
        <w:t>نموذج مقترح للتطوير الوظيفي في المؤسسات السعودية</w:t>
      </w:r>
      <w:bookmarkEnd w:id="82"/>
    </w:p>
    <w:p w14:paraId="3F8E93F1"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استنادًا إلى التحليل النظري والتطبيقي، يمكن صياغة نموذج تطوير وظيفي سعودي متكامل يتضمن أربعة محاور رئيسة:</w:t>
      </w:r>
    </w:p>
    <w:p w14:paraId="5BCE5A44" w14:textId="77777777" w:rsidR="00D30C82" w:rsidRPr="00E31AB9" w:rsidRDefault="00D30C82" w:rsidP="00FB4D0B">
      <w:pPr>
        <w:numPr>
          <w:ilvl w:val="0"/>
          <w:numId w:val="3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المحور الاستراتيجي: مواءمة التطوير مع أهداف المؤسسة الوطنية (</w:t>
      </w:r>
      <w:r w:rsidRPr="00E31AB9">
        <w:rPr>
          <w:rFonts w:ascii="Sakkal Majalla" w:eastAsiaTheme="minorEastAsia" w:hAnsi="Sakkal Majalla" w:cs="Sakkal Majalla"/>
          <w:kern w:val="0"/>
          <w:sz w:val="24"/>
          <w:szCs w:val="24"/>
          <w14:ligatures w14:val="none"/>
        </w:rPr>
        <w:t>Vision 2030</w:t>
      </w:r>
      <w:r w:rsidRPr="00E31AB9">
        <w:rPr>
          <w:rFonts w:ascii="Sakkal Majalla" w:eastAsiaTheme="minorEastAsia" w:hAnsi="Sakkal Majalla" w:cs="Sakkal Majalla"/>
          <w:kern w:val="0"/>
          <w:sz w:val="24"/>
          <w:szCs w:val="24"/>
          <w:rtl/>
          <w14:ligatures w14:val="none"/>
        </w:rPr>
        <w:t>).</w:t>
      </w:r>
    </w:p>
    <w:p w14:paraId="1669DB1E" w14:textId="77777777" w:rsidR="00D30C82" w:rsidRPr="00E31AB9" w:rsidRDefault="00D30C82" w:rsidP="00FB4D0B">
      <w:pPr>
        <w:numPr>
          <w:ilvl w:val="0"/>
          <w:numId w:val="3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المحور المؤسسي: تبنّي قيادة داعمة وثقافة تعليمية داخلية.</w:t>
      </w:r>
    </w:p>
    <w:p w14:paraId="7607BD66" w14:textId="77777777" w:rsidR="00D30C82" w:rsidRPr="00E31AB9" w:rsidRDefault="00D30C82" w:rsidP="00FB4D0B">
      <w:pPr>
        <w:numPr>
          <w:ilvl w:val="0"/>
          <w:numId w:val="3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المحور الفردي: تمكين الموظف من وضع خطة نمو مهنية شخصية.</w:t>
      </w:r>
    </w:p>
    <w:p w14:paraId="0DBB551F" w14:textId="33A7BAFD" w:rsidR="00D30C82" w:rsidRPr="00E31AB9" w:rsidRDefault="00D30C82" w:rsidP="00AA789F">
      <w:pPr>
        <w:numPr>
          <w:ilvl w:val="0"/>
          <w:numId w:val="3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المحور التقني: استخدام التحول الرقمي لتخصيص المسارات التطويرية.</w:t>
      </w:r>
    </w:p>
    <w:p w14:paraId="0670A169" w14:textId="3F99CDE6" w:rsidR="00D30C82" w:rsidRPr="00FB40FD" w:rsidRDefault="00D30C82"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ويتحقق التكامل حين تتحول هذه المحاور إلى منظومة مستمرة تجعل من التطوير جزءًا من هوية المؤسسة لا نشاطًا عرضيًا.</w:t>
      </w:r>
    </w:p>
    <w:p w14:paraId="01E7F9CF" w14:textId="6C46EB81" w:rsidR="00D30C82" w:rsidRPr="00E31AB9" w:rsidRDefault="00D30C82" w:rsidP="00AA789F">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r w:rsidRPr="00E31AB9">
        <w:rPr>
          <w:rFonts w:ascii="Sakkal Majalla" w:eastAsia="Times New Roman" w:hAnsi="Sakkal Majalla" w:cs="Sakkal Majalla"/>
          <w:b/>
          <w:bCs/>
          <w:kern w:val="0"/>
          <w:sz w:val="28"/>
          <w:szCs w:val="28"/>
          <w:rtl/>
          <w14:ligatures w14:val="none"/>
        </w:rPr>
        <w:t xml:space="preserve"> </w:t>
      </w:r>
      <w:bookmarkStart w:id="83" w:name="_Toc214475504"/>
      <w:r w:rsidRPr="00E31AB9">
        <w:rPr>
          <w:rFonts w:ascii="Sakkal Majalla" w:eastAsia="Times New Roman" w:hAnsi="Sakkal Majalla" w:cs="Sakkal Majalla"/>
          <w:b/>
          <w:bCs/>
          <w:kern w:val="0"/>
          <w:sz w:val="28"/>
          <w:szCs w:val="28"/>
          <w:rtl/>
          <w14:ligatures w14:val="none"/>
        </w:rPr>
        <w:t>التحديات المستقبلية للتطوير الوظيفي</w:t>
      </w:r>
      <w:bookmarkEnd w:id="83"/>
    </w:p>
    <w:p w14:paraId="3B672043" w14:textId="314E4672"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من أبرز التحديات التي تواجه تطوير الكفاءات في السعودية (</w:t>
      </w:r>
      <w:r w:rsidRPr="00E31AB9">
        <w:rPr>
          <w:rFonts w:ascii="Sakkal Majalla" w:eastAsiaTheme="minorEastAsia" w:hAnsi="Sakkal Majalla" w:cs="Sakkal Majalla"/>
          <w:kern w:val="0"/>
          <w:sz w:val="24"/>
          <w:szCs w:val="24"/>
          <w14:ligatures w14:val="none"/>
        </w:rPr>
        <w:t>HRDF, 2024</w:t>
      </w:r>
      <w:r w:rsidR="00993FF1">
        <w:rPr>
          <w:rFonts w:ascii="Sakkal Majalla" w:eastAsiaTheme="minorEastAsia" w:hAnsi="Sakkal Majalla" w:cs="Sakkal Majalla" w:hint="cs"/>
          <w:kern w:val="0"/>
          <w:sz w:val="24"/>
          <w:szCs w:val="24"/>
          <w:rtl/>
          <w14:ligatures w14:val="none"/>
        </w:rPr>
        <w:t>)</w:t>
      </w:r>
    </w:p>
    <w:p w14:paraId="7E4D8EAB" w14:textId="77777777" w:rsidR="00D30C82" w:rsidRPr="00E31AB9" w:rsidRDefault="00D30C82" w:rsidP="00FB4D0B">
      <w:pPr>
        <w:numPr>
          <w:ilvl w:val="0"/>
          <w:numId w:val="3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تسارع التغير التكنولوجي الذي يفرض تحديثًا مستمرًا للمهارات.</w:t>
      </w:r>
    </w:p>
    <w:p w14:paraId="00672F49" w14:textId="77777777" w:rsidR="00D30C82" w:rsidRPr="00E31AB9" w:rsidRDefault="00D30C82" w:rsidP="00FB4D0B">
      <w:pPr>
        <w:numPr>
          <w:ilvl w:val="0"/>
          <w:numId w:val="3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نقص الكفاءات التدريبية المتخصصة في بعض المجالات.</w:t>
      </w:r>
    </w:p>
    <w:p w14:paraId="118DAC0F" w14:textId="77777777" w:rsidR="00D30C82" w:rsidRPr="00E31AB9" w:rsidRDefault="00D30C82" w:rsidP="00FB4D0B">
      <w:pPr>
        <w:numPr>
          <w:ilvl w:val="0"/>
          <w:numId w:val="3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ضعف الربط بين الجامعات وسوق العمل.</w:t>
      </w:r>
    </w:p>
    <w:p w14:paraId="5D4C286B" w14:textId="38ECB776" w:rsidR="00D30C82" w:rsidRPr="00E31AB9" w:rsidRDefault="00D30C82" w:rsidP="00AA789F">
      <w:pPr>
        <w:numPr>
          <w:ilvl w:val="0"/>
          <w:numId w:val="3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تفاوت الموارد بين المؤسسات الكبيرة والصغيرة.</w:t>
      </w:r>
    </w:p>
    <w:p w14:paraId="4DB7782E"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وقد بدأت الوزارة بمعالجة هذه التحديات من خلال مبادرات مثل منصة دروب وبرنامج دعم التدريب المهني.</w:t>
      </w:r>
    </w:p>
    <w:p w14:paraId="1D88222A"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يتضح أن التطوير الوظيفي في المملكة العربية السعودية تجاوز مفهوم التدريب إلى بناء الإنسان العامل بوصفه موردًا استراتيجيًا.</w:t>
      </w:r>
    </w:p>
    <w:p w14:paraId="0A935E0F" w14:textId="77777777" w:rsidR="00D30C82" w:rsidRPr="00E31AB9" w:rsidRDefault="00D30C82" w:rsidP="00D30C8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فالقطاع الربحي يوظف التطوير لتحقيق الكفاءة والاستدامة، بينما القطاع غير الربحي يوظفه لتحقيق الأثر والقيمة.</w:t>
      </w:r>
    </w:p>
    <w:p w14:paraId="61D362B8" w14:textId="5310D525" w:rsidR="00D30C82" w:rsidRPr="00E31AB9" w:rsidRDefault="00D30C82" w:rsidP="00AA789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وكلاهما يلتقيان في رؤية واحدة: أن الاستثمار في الإنسان هو الطريق الحقيقي لتحقيق التنمية المستدامة.</w:t>
      </w:r>
    </w:p>
    <w:p w14:paraId="057F15AC" w14:textId="77777777" w:rsidR="00D30C82" w:rsidRPr="00E31AB9" w:rsidRDefault="00D30C82" w:rsidP="000924B9">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“تنمية الإنسان هي التنمية الحقيقية، وكل تطوير مهني هو استثمار في مستقبل الوطن.”</w:t>
      </w:r>
    </w:p>
    <w:p w14:paraId="776F1F61" w14:textId="1E5C187C" w:rsidR="00D30C82" w:rsidRPr="00E31AB9" w:rsidRDefault="00D30C82" w:rsidP="00111BF2">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14:ligatures w14:val="none"/>
        </w:rPr>
        <w:t>(HCDP, 2024</w:t>
      </w:r>
      <w:r w:rsidR="00111BF2">
        <w:rPr>
          <w:rFonts w:ascii="Sakkal Majalla" w:eastAsia="Times New Roman" w:hAnsi="Sakkal Majalla" w:cs="Sakkal Majalla" w:hint="cs"/>
          <w:color w:val="111111"/>
          <w:kern w:val="0"/>
          <w:sz w:val="24"/>
          <w:szCs w:val="24"/>
          <w:rtl/>
          <w14:ligatures w14:val="none"/>
        </w:rPr>
        <w:t>(</w:t>
      </w:r>
    </w:p>
    <w:p w14:paraId="2B6DE50F" w14:textId="77777777" w:rsidR="00111BF2" w:rsidRPr="00E31AB9" w:rsidRDefault="00111BF2" w:rsidP="00D22171">
      <w:pPr>
        <w:rPr>
          <w:rFonts w:ascii="Sakkal Majalla" w:hAnsi="Sakkal Majalla" w:cs="Sakkal Majalla"/>
          <w:sz w:val="28"/>
          <w:szCs w:val="28"/>
          <w:u w:val="single"/>
          <w:rtl/>
        </w:rPr>
      </w:pPr>
    </w:p>
    <w:p w14:paraId="2C824DEA" w14:textId="79D3F2A6" w:rsidR="00563D0A" w:rsidRPr="00E31AB9" w:rsidRDefault="00F34B41" w:rsidP="00111BF2">
      <w:pPr>
        <w:bidi w:val="0"/>
        <w:spacing w:before="100" w:beforeAutospacing="1" w:after="100" w:afterAutospacing="1" w:line="240" w:lineRule="auto"/>
        <w:jc w:val="right"/>
        <w:outlineLvl w:val="0"/>
        <w:rPr>
          <w:rFonts w:ascii="Sakkal Majalla" w:eastAsia="Times New Roman" w:hAnsi="Sakkal Majalla" w:cs="Sakkal Majalla"/>
          <w:b/>
          <w:bCs/>
          <w:kern w:val="36"/>
          <w:sz w:val="32"/>
          <w:szCs w:val="32"/>
          <w:rtl/>
          <w14:ligatures w14:val="none"/>
        </w:rPr>
      </w:pPr>
      <w:bookmarkStart w:id="84" w:name="_Toc214475505"/>
      <w:r w:rsidRPr="00E31AB9">
        <w:rPr>
          <w:rFonts w:ascii="Sakkal Majalla" w:eastAsia="Times New Roman" w:hAnsi="Sakkal Majalla" w:cs="Sakkal Majalla"/>
          <w:b/>
          <w:bCs/>
          <w:kern w:val="36"/>
          <w:sz w:val="32"/>
          <w:szCs w:val="32"/>
          <w:rtl/>
          <w14:ligatures w14:val="none"/>
        </w:rPr>
        <w:t>المبحث الثالث: بيئة العمل وأثرها في الأداء المؤسسي في القطاعين الربحي وغير الربحي في المملكة العربية السعودي</w:t>
      </w:r>
      <w:r w:rsidR="00563D0A" w:rsidRPr="00E31AB9">
        <w:rPr>
          <w:rFonts w:ascii="Sakkal Majalla" w:eastAsia="Times New Roman" w:hAnsi="Sakkal Majalla" w:cs="Sakkal Majalla"/>
          <w:b/>
          <w:bCs/>
          <w:kern w:val="36"/>
          <w:sz w:val="32"/>
          <w:szCs w:val="32"/>
          <w:rtl/>
          <w14:ligatures w14:val="none"/>
        </w:rPr>
        <w:t>ة</w:t>
      </w:r>
      <w:bookmarkEnd w:id="84"/>
    </w:p>
    <w:p w14:paraId="731F51E9" w14:textId="4DE5895F" w:rsidR="004348BC" w:rsidRPr="00E31AB9" w:rsidRDefault="004348BC" w:rsidP="00AA789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في السياق السعودي الراهن، لا يمكن فصل أي خطاب عن الإنتاجية أو كفاءة الأداء عن السؤال الجوهر: ما نوع البيئة التي يعيشها الموظفون؟ فبيئة العمل ليست مجرد إطار تنفيذي بل هي بنية اجتماعية وسياسية وثقافية تَشَكّل الممارسات والسلوكيات والإنتاج. مع التحوّل الوطني ورؤية 2030، باتت بيئة العمل أيضاً أحد أدوات السياسة العامة: تحسينها يرتبط مباشرة بمؤشرات التوظيف، جودة المخرجات، ونجاح برامج التوطين (</w:t>
      </w:r>
      <w:r w:rsidRPr="00E31AB9">
        <w:rPr>
          <w:rFonts w:ascii="Sakkal Majalla" w:eastAsiaTheme="minorEastAsia" w:hAnsi="Sakkal Majalla" w:cs="Sakkal Majalla"/>
          <w:kern w:val="0"/>
          <w:sz w:val="24"/>
          <w:szCs w:val="24"/>
          <w14:ligatures w14:val="none"/>
        </w:rPr>
        <w:t>Vision 2030, 2024</w:t>
      </w:r>
      <w:r w:rsidRPr="00E31AB9">
        <w:rPr>
          <w:rFonts w:ascii="Sakkal Majalla" w:eastAsiaTheme="minorEastAsia" w:hAnsi="Sakkal Majalla" w:cs="Sakkal Majalla"/>
          <w:kern w:val="0"/>
          <w:sz w:val="24"/>
          <w:szCs w:val="24"/>
          <w:rtl/>
          <w14:ligatures w14:val="none"/>
        </w:rPr>
        <w:t>). لذلك، دراسة بيئة العمل بمستوى تحليلي عميق — يشمل المادي، النفسي، التنظيمي، الثقافي والديني — لم تعد ترفًا أكاديميًا، بل ضرورة منهجية لفهم كيفية رفع الإنتاجية الفردية بشكل فعّال ومستدام (</w:t>
      </w:r>
      <w:r w:rsidRPr="00E31AB9">
        <w:rPr>
          <w:rFonts w:ascii="Sakkal Majalla" w:eastAsiaTheme="minorEastAsia" w:hAnsi="Sakkal Majalla" w:cs="Sakkal Majalla"/>
          <w:kern w:val="0"/>
          <w:sz w:val="24"/>
          <w:szCs w:val="24"/>
          <w14:ligatures w14:val="none"/>
        </w:rPr>
        <w:t>HRSD, 2024</w:t>
      </w:r>
      <w:r w:rsidRPr="00E31AB9">
        <w:rPr>
          <w:rFonts w:ascii="Sakkal Majalla" w:eastAsiaTheme="minorEastAsia" w:hAnsi="Sakkal Majalla" w:cs="Sakkal Majalla"/>
          <w:kern w:val="0"/>
          <w:sz w:val="24"/>
          <w:szCs w:val="24"/>
          <w:rtl/>
          <w14:ligatures w14:val="none"/>
        </w:rPr>
        <w:t>).</w:t>
      </w:r>
    </w:p>
    <w:p w14:paraId="052E85A0" w14:textId="759A6822" w:rsidR="004348BC" w:rsidRPr="00FB40FD" w:rsidRDefault="004348BC"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هذه الفرضية العامة تستلزم منا الانتقال من نظرة سطحية (مكتب أفضل = أداء أفضل) إلى منظومة تحليلية تربط بين عناصر بيئة العمل والآليات النفسية والسياقية التي تُحدِث الفارق الحقيقي في الأداء. سنفعل ذلك عبر محورين تكامليين: (أ) وصف وبناء بيئة عمل فعّالة على المستوى المؤسسي، و(ب) تحليل مُوسَّع للفروق النوعية والهيكلية بين القطاعين الربحي وغير الربحي في السعودية ومدى تأثير هذه الفروق على الإنتاجية الفردية والمؤسسية.</w:t>
      </w:r>
    </w:p>
    <w:p w14:paraId="0F773920" w14:textId="2A87DC25" w:rsidR="004348BC" w:rsidRPr="00E31AB9" w:rsidRDefault="004348BC" w:rsidP="00AA789F">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85" w:name="_Toc214475506"/>
      <w:r w:rsidRPr="00E31AB9">
        <w:rPr>
          <w:rFonts w:ascii="Sakkal Majalla" w:eastAsia="Times New Roman" w:hAnsi="Sakkal Majalla" w:cs="Sakkal Majalla"/>
          <w:b/>
          <w:bCs/>
          <w:kern w:val="0"/>
          <w:sz w:val="28"/>
          <w:szCs w:val="28"/>
          <w:rtl/>
          <w14:ligatures w14:val="none"/>
        </w:rPr>
        <w:t>البناء المفاهيمي المتكامل لبيئة العمل</w:t>
      </w:r>
      <w:bookmarkEnd w:id="85"/>
    </w:p>
    <w:p w14:paraId="6BD74C26" w14:textId="77777777" w:rsidR="004348BC" w:rsidRPr="00E31AB9" w:rsidRDefault="004348BC" w:rsidP="004348B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بيئة العمل في هذه الدراسة نعرّفها على أنها منظومة متكاملة تتألف من أربعة أبعاد مترابطة: (1) البنية المادية والبيئية (</w:t>
      </w:r>
      <w:r w:rsidRPr="00E31AB9">
        <w:rPr>
          <w:rFonts w:ascii="Sakkal Majalla" w:eastAsiaTheme="minorEastAsia" w:hAnsi="Sakkal Majalla" w:cs="Sakkal Majalla"/>
          <w:kern w:val="0"/>
          <w:sz w:val="24"/>
          <w:szCs w:val="24"/>
          <w14:ligatures w14:val="none"/>
        </w:rPr>
        <w:t>physical environment)، (2)</w:t>
      </w:r>
      <w:r w:rsidRPr="00E31AB9">
        <w:rPr>
          <w:rFonts w:ascii="Sakkal Majalla" w:eastAsiaTheme="minorEastAsia" w:hAnsi="Sakkal Majalla" w:cs="Sakkal Majalla"/>
          <w:kern w:val="0"/>
          <w:sz w:val="24"/>
          <w:szCs w:val="24"/>
          <w:rtl/>
          <w14:ligatures w14:val="none"/>
        </w:rPr>
        <w:t xml:space="preserve"> المناخ المعنوي/النفسي (</w:t>
      </w:r>
      <w:r w:rsidRPr="00E31AB9">
        <w:rPr>
          <w:rFonts w:ascii="Sakkal Majalla" w:eastAsiaTheme="minorEastAsia" w:hAnsi="Sakkal Majalla" w:cs="Sakkal Majalla"/>
          <w:kern w:val="0"/>
          <w:sz w:val="24"/>
          <w:szCs w:val="24"/>
          <w14:ligatures w14:val="none"/>
        </w:rPr>
        <w:t>psychosocial climate)، (3)</w:t>
      </w:r>
      <w:r w:rsidRPr="00E31AB9">
        <w:rPr>
          <w:rFonts w:ascii="Sakkal Majalla" w:eastAsiaTheme="minorEastAsia" w:hAnsi="Sakkal Majalla" w:cs="Sakkal Majalla"/>
          <w:kern w:val="0"/>
          <w:sz w:val="24"/>
          <w:szCs w:val="24"/>
          <w:rtl/>
          <w14:ligatures w14:val="none"/>
        </w:rPr>
        <w:t xml:space="preserve"> البنية التنظيمية والحوكمة (</w:t>
      </w:r>
      <w:r w:rsidRPr="00E31AB9">
        <w:rPr>
          <w:rFonts w:ascii="Sakkal Majalla" w:eastAsiaTheme="minorEastAsia" w:hAnsi="Sakkal Majalla" w:cs="Sakkal Majalla"/>
          <w:kern w:val="0"/>
          <w:sz w:val="24"/>
          <w:szCs w:val="24"/>
          <w14:ligatures w14:val="none"/>
        </w:rPr>
        <w:t>organizational structure</w:t>
      </w:r>
      <w:r w:rsidRPr="00E31AB9">
        <w:rPr>
          <w:rFonts w:ascii="Sakkal Majalla" w:eastAsiaTheme="minorEastAsia" w:hAnsi="Sakkal Majalla" w:cs="Sakkal Majalla"/>
          <w:kern w:val="0"/>
          <w:sz w:val="24"/>
          <w:szCs w:val="24"/>
          <w:rtl/>
          <w14:ligatures w14:val="none"/>
        </w:rPr>
        <w:t xml:space="preserve"> &amp; </w:t>
      </w:r>
      <w:r w:rsidRPr="00E31AB9">
        <w:rPr>
          <w:rFonts w:ascii="Sakkal Majalla" w:eastAsiaTheme="minorEastAsia" w:hAnsi="Sakkal Majalla" w:cs="Sakkal Majalla"/>
          <w:kern w:val="0"/>
          <w:sz w:val="24"/>
          <w:szCs w:val="24"/>
          <w14:ligatures w14:val="none"/>
        </w:rPr>
        <w:t>governance</w:t>
      </w:r>
      <w:r w:rsidRPr="00E31AB9">
        <w:rPr>
          <w:rFonts w:ascii="Sakkal Majalla" w:eastAsiaTheme="minorEastAsia" w:hAnsi="Sakkal Majalla" w:cs="Sakkal Majalla"/>
          <w:kern w:val="0"/>
          <w:sz w:val="24"/>
          <w:szCs w:val="24"/>
          <w:rtl/>
          <w14:ligatures w14:val="none"/>
        </w:rPr>
        <w:t>)، و(4) السياق الثقافي والديني المحلي (</w:t>
      </w:r>
      <w:r w:rsidRPr="00E31AB9">
        <w:rPr>
          <w:rFonts w:ascii="Sakkal Majalla" w:eastAsiaTheme="minorEastAsia" w:hAnsi="Sakkal Majalla" w:cs="Sakkal Majalla"/>
          <w:kern w:val="0"/>
          <w:sz w:val="24"/>
          <w:szCs w:val="24"/>
          <w14:ligatures w14:val="none"/>
        </w:rPr>
        <w:t>cultural-religious context</w:t>
      </w:r>
      <w:r w:rsidRPr="00E31AB9">
        <w:rPr>
          <w:rFonts w:ascii="Sakkal Majalla" w:eastAsiaTheme="minorEastAsia" w:hAnsi="Sakkal Majalla" w:cs="Sakkal Majalla"/>
          <w:kern w:val="0"/>
          <w:sz w:val="24"/>
          <w:szCs w:val="24"/>
          <w:rtl/>
          <w14:ligatures w14:val="none"/>
        </w:rPr>
        <w:t>). كل بعد له مؤشرات قابلة للقياس، وكلها تتفاعل في حلقة تغذية مرتدة مع مستوى التحفيز، فرص التطوير، والنتائج الإنتاجية. هذا الإطار يساعدنا على مقاربة الفروق القطاعية بطريقة منهجية: ليس مجرد مقارنة في عدد مقاعد المكتب أو ساعات العمل، بل مقارنة في كيفية تراص هذه الأبعاد وتشكيلها للسلوك الإنتاجي.</w:t>
      </w:r>
    </w:p>
    <w:p w14:paraId="5E370111" w14:textId="2A44E43A" w:rsidR="004348BC" w:rsidRPr="00E31AB9" w:rsidRDefault="00EF1C3E" w:rsidP="00AA789F">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86" w:name="_Toc214475507"/>
      <w:r w:rsidRPr="00E31AB9">
        <w:rPr>
          <w:rFonts w:ascii="Sakkal Majalla" w:eastAsia="Times New Roman" w:hAnsi="Sakkal Majalla" w:cs="Sakkal Majalla"/>
          <w:b/>
          <w:bCs/>
          <w:kern w:val="0"/>
          <w:sz w:val="28"/>
          <w:szCs w:val="28"/>
          <w:rtl/>
          <w14:ligatures w14:val="none"/>
        </w:rPr>
        <w:t>ا</w:t>
      </w:r>
      <w:r w:rsidR="004348BC" w:rsidRPr="00E31AB9">
        <w:rPr>
          <w:rFonts w:ascii="Sakkal Majalla" w:eastAsia="Times New Roman" w:hAnsi="Sakkal Majalla" w:cs="Sakkal Majalla"/>
          <w:b/>
          <w:bCs/>
          <w:kern w:val="0"/>
          <w:sz w:val="28"/>
          <w:szCs w:val="28"/>
          <w:rtl/>
          <w14:ligatures w14:val="none"/>
        </w:rPr>
        <w:t>البعد المادي</w:t>
      </w:r>
      <w:r w:rsidRPr="00E31AB9">
        <w:rPr>
          <w:rFonts w:ascii="Sakkal Majalla" w:eastAsia="Times New Roman" w:hAnsi="Sakkal Majalla" w:cs="Sakkal Majalla"/>
          <w:b/>
          <w:bCs/>
          <w:kern w:val="0"/>
          <w:sz w:val="28"/>
          <w:szCs w:val="28"/>
          <w:rtl/>
          <w14:ligatures w14:val="none"/>
        </w:rPr>
        <w:t xml:space="preserve"> </w:t>
      </w:r>
      <w:r w:rsidR="004348BC" w:rsidRPr="00E31AB9">
        <w:rPr>
          <w:rFonts w:ascii="Sakkal Majalla" w:eastAsia="Times New Roman" w:hAnsi="Sakkal Majalla" w:cs="Sakkal Majalla"/>
          <w:b/>
          <w:bCs/>
          <w:kern w:val="0"/>
          <w:sz w:val="28"/>
          <w:szCs w:val="28"/>
          <w:rtl/>
          <w14:ligatures w14:val="none"/>
        </w:rPr>
        <w:t>تصميم المقر، السلامة، والتقنيات</w:t>
      </w:r>
      <w:bookmarkEnd w:id="86"/>
      <w:r w:rsidR="004348BC" w:rsidRPr="00E31AB9">
        <w:rPr>
          <w:rFonts w:ascii="Sakkal Majalla" w:eastAsia="Times New Roman" w:hAnsi="Sakkal Majalla" w:cs="Sakkal Majalla"/>
          <w:b/>
          <w:bCs/>
          <w:kern w:val="0"/>
          <w:sz w:val="28"/>
          <w:szCs w:val="28"/>
          <w:rtl/>
          <w14:ligatures w14:val="none"/>
        </w:rPr>
        <w:t xml:space="preserve"> </w:t>
      </w:r>
    </w:p>
    <w:p w14:paraId="0D0C7E40" w14:textId="23347A7E" w:rsidR="004348BC" w:rsidRPr="00E31AB9" w:rsidRDefault="004348BC" w:rsidP="00AA789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التجربة الميدانية والبيانات السعودية تشير إلى نتائج متكررة: التحسينات المادية (مرافق صحية أفضل، إضاءة مناسبة، مساحات عمل مرنة، تجهيزات تقنية) تقلل التغيب وتحسّن الرضا اللحظي، لكنها لا تكفل تغيّرًا جوهريًا في الأداء ما لم تُكمل بعناصر معنوية وتنظيمية (</w:t>
      </w:r>
      <w:r w:rsidRPr="00E31AB9">
        <w:rPr>
          <w:rFonts w:ascii="Sakkal Majalla" w:eastAsiaTheme="minorEastAsia" w:hAnsi="Sakkal Majalla" w:cs="Sakkal Majalla"/>
          <w:kern w:val="0"/>
          <w:sz w:val="24"/>
          <w:szCs w:val="24"/>
          <w14:ligatures w14:val="none"/>
        </w:rPr>
        <w:t>GASTAT, 2023</w:t>
      </w:r>
      <w:r w:rsidRPr="00E31AB9">
        <w:rPr>
          <w:rFonts w:ascii="Sakkal Majalla" w:eastAsiaTheme="minorEastAsia" w:hAnsi="Sakkal Majalla" w:cs="Sakkal Majalla"/>
          <w:kern w:val="0"/>
          <w:sz w:val="24"/>
          <w:szCs w:val="24"/>
          <w:rtl/>
          <w14:ligatures w14:val="none"/>
        </w:rPr>
        <w:t>). في القطاع الربحي، يوجد استثمار واضح في المرافق والتقنيات: شركات كبرى تلتزم بمواصفات صحية وبيئات عمل هجينة مع أدوات رقمية متقدمة، ما ينعكس على إنتاجية مرتبطة بالقياس الكمي (وحدات/ساعة – مبيعات/موظف). أما في القطاع غير الربحي، فقيود التمويل تجعل الكثير من المنظمات تعتمد حلولًا عملية بسيطة؛ هنا، الأثر المادي يفترض دورًا داعمًا أكثر من كونه محركًا أساسياً.</w:t>
      </w:r>
    </w:p>
    <w:p w14:paraId="39B990C3" w14:textId="572D080B" w:rsidR="004348BC" w:rsidRPr="00FB40FD" w:rsidRDefault="004348BC"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نقطة تطبيقية: لا يكفي أن تزود الموظف بحاسب محمول؛ فالمعيار المؤسسي الذي يحدّد متى وكيف يُستخدم هذا الحاسب (سياسات العمل عن بُعد؛ التوازن بين العمل والحياة) هو الذي يحدّد مدى تأثير البنية التقنية على الإنتاجية (</w:t>
      </w:r>
      <w:r w:rsidRPr="00E31AB9">
        <w:rPr>
          <w:rFonts w:ascii="Sakkal Majalla" w:eastAsiaTheme="minorEastAsia" w:hAnsi="Sakkal Majalla" w:cs="Sakkal Majalla"/>
          <w:kern w:val="0"/>
          <w:sz w:val="24"/>
          <w:szCs w:val="24"/>
          <w14:ligatures w14:val="none"/>
        </w:rPr>
        <w:t>World Bank, 2024</w:t>
      </w:r>
      <w:r w:rsidRPr="00E31AB9">
        <w:rPr>
          <w:rFonts w:ascii="Sakkal Majalla" w:eastAsiaTheme="minorEastAsia" w:hAnsi="Sakkal Majalla" w:cs="Sakkal Majalla"/>
          <w:kern w:val="0"/>
          <w:sz w:val="24"/>
          <w:szCs w:val="24"/>
          <w:rtl/>
          <w14:ligatures w14:val="none"/>
        </w:rPr>
        <w:t>).</w:t>
      </w:r>
    </w:p>
    <w:p w14:paraId="796B46E6" w14:textId="34337D89" w:rsidR="004348BC" w:rsidRPr="00E31AB9" w:rsidRDefault="00603A0B" w:rsidP="00AA789F">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87" w:name="_Toc214475508"/>
      <w:r w:rsidRPr="00E31AB9">
        <w:rPr>
          <w:rFonts w:ascii="Sakkal Majalla" w:eastAsia="Times New Roman" w:hAnsi="Sakkal Majalla" w:cs="Sakkal Majalla"/>
          <w:b/>
          <w:bCs/>
          <w:kern w:val="0"/>
          <w:sz w:val="28"/>
          <w:szCs w:val="28"/>
          <w:rtl/>
          <w14:ligatures w14:val="none"/>
        </w:rPr>
        <w:t>البعد</w:t>
      </w:r>
      <w:r w:rsidR="004348BC" w:rsidRPr="00E31AB9">
        <w:rPr>
          <w:rFonts w:ascii="Sakkal Majalla" w:eastAsia="Times New Roman" w:hAnsi="Sakkal Majalla" w:cs="Sakkal Majalla"/>
          <w:b/>
          <w:bCs/>
          <w:kern w:val="0"/>
          <w:sz w:val="28"/>
          <w:szCs w:val="28"/>
          <w:rtl/>
          <w14:ligatures w14:val="none"/>
        </w:rPr>
        <w:t xml:space="preserve"> النفسي/المعنوي: المناخ الثقافي، العدالة، والرفاه النفسي — محرك الإنتاجية الحقيقي</w:t>
      </w:r>
      <w:bookmarkEnd w:id="87"/>
    </w:p>
    <w:p w14:paraId="46F4AC80" w14:textId="3663C72A" w:rsidR="004348BC" w:rsidRPr="00E31AB9" w:rsidRDefault="004348BC" w:rsidP="00AA789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البيانات السعودية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 تُظهر أن الرفاه النفسي والعدالة التنظيمية أقوى من المكوّن المادي في تفسير فروق الرضا والالتزام. العامل الذي يشعر بأن نظام المكافآت شفاف، وأن فرص التطور موزعة بعدالة، وأن قيادته تُظهر احترامًا ملموسًا، يكون أكثر استعدادًا للاستثمار في العمل الذاتي والمبادرة؛ وهذا يُترجم عبر نتائج قياسية قابلة للقياس: جودة مخرجات، وقت استجابة أقل، وانخفاض معدلات الدوران.</w:t>
      </w:r>
    </w:p>
    <w:p w14:paraId="66EC4DC8" w14:textId="7141280D" w:rsidR="004348BC" w:rsidRPr="00E31AB9" w:rsidRDefault="004348BC" w:rsidP="00AA789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في القطاع غير الربحي، حيث الموارد محدودة، يصبح البعد النفسي هو ركيزة الاستدامة: العاملون يشعرون بالإشباع عبر الانتماء للرسالة والقيمة المجتمعية، ما يُعوّض جزئيًا عن نقص الأجر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 بالتالي، فعالية برامج الصحة النفسية، الإشراف النوعي والدعم الاجتماعي تبني موارد إنسانية مقاومة للتقلبات المالية.</w:t>
      </w:r>
    </w:p>
    <w:p w14:paraId="0D2FEDD2" w14:textId="4FE67540" w:rsidR="004348BC" w:rsidRPr="00FB40FD" w:rsidRDefault="004348BC"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“العدالة في التقدير والتوزيع تشكّل جوهر الولاء المؤسسي.” (</w:t>
      </w:r>
      <w:r w:rsidRPr="00E31AB9">
        <w:rPr>
          <w:rFonts w:ascii="Sakkal Majalla" w:eastAsiaTheme="minorEastAsia" w:hAnsi="Sakkal Majalla" w:cs="Sakkal Majalla"/>
          <w:kern w:val="0"/>
          <w:sz w:val="24"/>
          <w:szCs w:val="24"/>
          <w14:ligatures w14:val="none"/>
        </w:rPr>
        <w:t>HRSD, 2024, p. 41</w:t>
      </w:r>
      <w:r w:rsidRPr="00E31AB9">
        <w:rPr>
          <w:rFonts w:ascii="Sakkal Majalla" w:eastAsiaTheme="minorEastAsia" w:hAnsi="Sakkal Majalla" w:cs="Sakkal Majalla"/>
          <w:kern w:val="0"/>
          <w:sz w:val="24"/>
          <w:szCs w:val="24"/>
          <w:rtl/>
          <w14:ligatures w14:val="none"/>
        </w:rPr>
        <w:t>).</w:t>
      </w:r>
    </w:p>
    <w:p w14:paraId="272191EA" w14:textId="77777777" w:rsidR="008B3610" w:rsidRDefault="008B3610" w:rsidP="00A1104B">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rtl/>
          <w14:ligatures w14:val="none"/>
        </w:rPr>
      </w:pPr>
      <w:bookmarkStart w:id="88" w:name="_Toc214475509"/>
    </w:p>
    <w:p w14:paraId="17600E52" w14:textId="4441B09F" w:rsidR="004348BC" w:rsidRPr="00E31AB9" w:rsidRDefault="00A771A6" w:rsidP="008B3610">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r w:rsidRPr="00E31AB9">
        <w:rPr>
          <w:rFonts w:ascii="Sakkal Majalla" w:eastAsia="Times New Roman" w:hAnsi="Sakkal Majalla" w:cs="Sakkal Majalla"/>
          <w:b/>
          <w:bCs/>
          <w:kern w:val="0"/>
          <w:sz w:val="28"/>
          <w:szCs w:val="28"/>
          <w:rtl/>
          <w14:ligatures w14:val="none"/>
        </w:rPr>
        <w:t>البعد</w:t>
      </w:r>
      <w:r w:rsidR="004348BC" w:rsidRPr="00E31AB9">
        <w:rPr>
          <w:rFonts w:ascii="Sakkal Majalla" w:eastAsia="Times New Roman" w:hAnsi="Sakkal Majalla" w:cs="Sakkal Majalla"/>
          <w:b/>
          <w:bCs/>
          <w:kern w:val="0"/>
          <w:sz w:val="28"/>
          <w:szCs w:val="28"/>
          <w:rtl/>
          <w14:ligatures w14:val="none"/>
        </w:rPr>
        <w:t xml:space="preserve"> التنظيمي والحوكمة: من السياسات إلى الممارسات — الفارق بين النظرية والتطبيق</w:t>
      </w:r>
      <w:bookmarkEnd w:id="88"/>
    </w:p>
    <w:p w14:paraId="5E7FEBA1" w14:textId="34C69FFA" w:rsidR="004348BC" w:rsidRPr="00E31AB9" w:rsidRDefault="004348BC" w:rsidP="00AA789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وجود سياسات </w:t>
      </w:r>
      <w:r w:rsidRPr="00E31AB9">
        <w:rPr>
          <w:rFonts w:ascii="Sakkal Majalla" w:eastAsiaTheme="minorEastAsia" w:hAnsi="Sakkal Majalla" w:cs="Sakkal Majalla"/>
          <w:kern w:val="0"/>
          <w:sz w:val="24"/>
          <w:szCs w:val="24"/>
          <w14:ligatures w14:val="none"/>
        </w:rPr>
        <w:t>HR</w:t>
      </w:r>
      <w:r w:rsidRPr="00E31AB9">
        <w:rPr>
          <w:rFonts w:ascii="Sakkal Majalla" w:eastAsiaTheme="minorEastAsia" w:hAnsi="Sakkal Majalla" w:cs="Sakkal Majalla"/>
          <w:kern w:val="0"/>
          <w:sz w:val="24"/>
          <w:szCs w:val="24"/>
          <w:rtl/>
          <w14:ligatures w14:val="none"/>
        </w:rPr>
        <w:t xml:space="preserve"> رسمية (لوائح تقييم الأداء، سياسات مكافحة التمييز، إجراءات الترقيات) لا يعني بالضرورة تطبيقًا فعّالًا. التحول من وجود سياسات إلى ضمان التزام يومي بها يتطلب حوكمة مؤسسية وإدارة تنفيذية نشطة. الدراسات السعودية تُظهر أن المؤسسات الأكبر والأكثر رسوخًا (شركات وطنية كبرى، مؤسسات حكومية) لديها سياسات مكتوبة لكنها تواجه تحديات في التطبيق عبر المستويات المتوسطة؛ أما المنظمات الصغيرة (خاصة في القطاع غير الربحي)، فغالبًا ما تفتقد السياسات المكتوبة مما يجعل الاعتماد على القيادة الفردية محورياً (</w:t>
      </w:r>
      <w:proofErr w:type="spellStart"/>
      <w:r w:rsidRPr="00E31AB9">
        <w:rPr>
          <w:rFonts w:ascii="Sakkal Majalla" w:eastAsiaTheme="minorEastAsia" w:hAnsi="Sakkal Majalla" w:cs="Sakkal Majalla"/>
          <w:kern w:val="0"/>
          <w:sz w:val="24"/>
          <w:szCs w:val="24"/>
          <w14:ligatures w14:val="none"/>
        </w:rPr>
        <w:t>Albagieh</w:t>
      </w:r>
      <w:proofErr w:type="spellEnd"/>
      <w:r w:rsidRPr="00E31AB9">
        <w:rPr>
          <w:rFonts w:ascii="Sakkal Majalla" w:eastAsiaTheme="minorEastAsia" w:hAnsi="Sakkal Majalla" w:cs="Sakkal Majalla"/>
          <w:kern w:val="0"/>
          <w:sz w:val="24"/>
          <w:szCs w:val="24"/>
          <w14:ligatures w14:val="none"/>
        </w:rPr>
        <w:t>, 2022</w:t>
      </w:r>
      <w:r w:rsidRPr="00E31AB9">
        <w:rPr>
          <w:rFonts w:ascii="Sakkal Majalla" w:eastAsiaTheme="minorEastAsia" w:hAnsi="Sakkal Majalla" w:cs="Sakkal Majalla"/>
          <w:kern w:val="0"/>
          <w:sz w:val="24"/>
          <w:szCs w:val="24"/>
          <w:rtl/>
          <w14:ligatures w14:val="none"/>
        </w:rPr>
        <w:t>).</w:t>
      </w:r>
    </w:p>
    <w:p w14:paraId="253CC24F" w14:textId="4990B7C2" w:rsidR="00875EE0" w:rsidRPr="00FB40FD" w:rsidRDefault="004348BC"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العدالة التنظيمية هنا محددة بعدة أبعاد: إنصاف الإجراءات، إنصاف النتائج، وإنصاف التوزيع (</w:t>
      </w:r>
      <w:r w:rsidRPr="00E31AB9">
        <w:rPr>
          <w:rFonts w:ascii="Sakkal Majalla" w:eastAsiaTheme="minorEastAsia" w:hAnsi="Sakkal Majalla" w:cs="Sakkal Majalla"/>
          <w:kern w:val="0"/>
          <w:sz w:val="24"/>
          <w:szCs w:val="24"/>
          <w14:ligatures w14:val="none"/>
        </w:rPr>
        <w:t>procedural, distributive, interactional justice</w:t>
      </w:r>
      <w:r w:rsidRPr="00E31AB9">
        <w:rPr>
          <w:rFonts w:ascii="Sakkal Majalla" w:eastAsiaTheme="minorEastAsia" w:hAnsi="Sakkal Majalla" w:cs="Sakkal Majalla"/>
          <w:kern w:val="0"/>
          <w:sz w:val="24"/>
          <w:szCs w:val="24"/>
          <w:rtl/>
          <w14:ligatures w14:val="none"/>
        </w:rPr>
        <w:t>). كل بُعد يرتبط بصورة مختلفة بالإنتاجية: من الملاحظ إحصائيًا أن إنصاف الإجراءات (وجود آليات تظلم واضحة) يرتبط بأقل معدلات الاستقالات، بينما إنصاف النتائج (الرواتب، المكافآت) يرتبط بمستوى الاستقرار المالي للموظف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w:t>
      </w:r>
    </w:p>
    <w:p w14:paraId="27974475" w14:textId="02342359" w:rsidR="004348BC" w:rsidRPr="00E31AB9" w:rsidRDefault="004348BC" w:rsidP="00875EE0">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89" w:name="_Toc214475510"/>
      <w:r w:rsidRPr="00E31AB9">
        <w:rPr>
          <w:rFonts w:ascii="Sakkal Majalla" w:eastAsia="Times New Roman" w:hAnsi="Sakkal Majalla" w:cs="Sakkal Majalla"/>
          <w:b/>
          <w:bCs/>
          <w:kern w:val="0"/>
          <w:sz w:val="28"/>
          <w:szCs w:val="28"/>
          <w:rtl/>
          <w14:ligatures w14:val="none"/>
        </w:rPr>
        <w:t>السياق الثقافي والديني: اللبنة التي تُشكّل معنى العمل في السعودية</w:t>
      </w:r>
      <w:bookmarkEnd w:id="89"/>
    </w:p>
    <w:p w14:paraId="7232D2FB" w14:textId="352E1C94" w:rsidR="004348BC" w:rsidRPr="00E31AB9" w:rsidRDefault="004348BC" w:rsidP="0091409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هذا البعد هو ما يميّز البيئة السعودية عن كثير من البيئات الأخرى. المزاوجة بين مبادئ الإدارة الحديثة والقيم الدينية التقليدية تخلق ديناميكية فريدة: العمل يُنظر إليه كمسؤولية دينية وأخلاقية (</w:t>
      </w:r>
      <w:r w:rsidRPr="00E31AB9">
        <w:rPr>
          <w:rFonts w:ascii="Sakkal Majalla" w:eastAsiaTheme="minorEastAsia" w:hAnsi="Sakkal Majalla" w:cs="Sakkal Majalla"/>
          <w:kern w:val="0"/>
          <w:sz w:val="24"/>
          <w:szCs w:val="24"/>
          <w14:ligatures w14:val="none"/>
        </w:rPr>
        <w:t>work as a moral duty</w:t>
      </w:r>
      <w:r w:rsidRPr="00E31AB9">
        <w:rPr>
          <w:rFonts w:ascii="Sakkal Majalla" w:eastAsiaTheme="minorEastAsia" w:hAnsi="Sakkal Majalla" w:cs="Sakkal Majalla"/>
          <w:kern w:val="0"/>
          <w:sz w:val="24"/>
          <w:szCs w:val="24"/>
          <w:rtl/>
          <w14:ligatures w14:val="none"/>
        </w:rPr>
        <w:t>) لدى شريحة واسعة من القوة العاملة، خاصة في القطاع غير الربحي والمجال العام (</w:t>
      </w:r>
      <w:r w:rsidRPr="00E31AB9">
        <w:rPr>
          <w:rFonts w:ascii="Sakkal Majalla" w:eastAsiaTheme="minorEastAsia" w:hAnsi="Sakkal Majalla" w:cs="Sakkal Majalla"/>
          <w:kern w:val="0"/>
          <w:sz w:val="24"/>
          <w:szCs w:val="24"/>
          <w14:ligatures w14:val="none"/>
        </w:rPr>
        <w:t>Vision 2030, 2024</w:t>
      </w:r>
      <w:r w:rsidRPr="00E31AB9">
        <w:rPr>
          <w:rFonts w:ascii="Sakkal Majalla" w:eastAsiaTheme="minorEastAsia" w:hAnsi="Sakkal Majalla" w:cs="Sakkal Majalla"/>
          <w:kern w:val="0"/>
          <w:sz w:val="24"/>
          <w:szCs w:val="24"/>
          <w:rtl/>
          <w14:ligatures w14:val="none"/>
        </w:rPr>
        <w:t>). هذا التفسير الثقافي يفسّر لماذا الحوافز المعنوية/الاجتماعية قد تُعطى أثرًا أكبر من الحوافز المالية في بعض السياقات.</w:t>
      </w:r>
    </w:p>
    <w:p w14:paraId="5AA6EAC4" w14:textId="1CA6E44A" w:rsidR="004348BC" w:rsidRPr="00FB40FD" w:rsidRDefault="004348BC"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تأثير هذا البعد عمليًا: تصميم سياسات التحفيز في السعودية يحتاج إدماج رموز قيمية (الاعتراف بالتضحية، تسليط الضوء على الأثر المجتمعي)، وإدماج ساعات الصلاة والمساحة للتأمل كجزء من التصميم المادي، لأنها تُعزّز الشعور بالاحترام الهوية</w:t>
      </w:r>
      <w:r w:rsidR="00875EE0">
        <w:rPr>
          <w:rFonts w:ascii="Sakkal Majalla" w:eastAsiaTheme="minorEastAsia" w:hAnsi="Sakkal Majalla" w:cs="Sakkal Majalla" w:hint="cs"/>
          <w:kern w:val="0"/>
          <w:sz w:val="24"/>
          <w:szCs w:val="24"/>
          <w:rtl/>
          <w14:ligatures w14:val="none"/>
        </w:rPr>
        <w:t xml:space="preserve">. </w:t>
      </w:r>
    </w:p>
    <w:p w14:paraId="3C883CB6" w14:textId="5331D097" w:rsidR="004348BC" w:rsidRPr="00FA0457" w:rsidRDefault="00A771A6" w:rsidP="00FC03A4">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r w:rsidRPr="00FA0457">
        <w:rPr>
          <w:rFonts w:ascii="Sakkal Majalla" w:eastAsia="Times New Roman" w:hAnsi="Sakkal Majalla" w:cs="Sakkal Majalla"/>
          <w:b/>
          <w:bCs/>
          <w:kern w:val="0"/>
          <w:sz w:val="28"/>
          <w:szCs w:val="28"/>
          <w:rtl/>
          <w14:ligatures w14:val="none"/>
        </w:rPr>
        <w:t xml:space="preserve"> </w:t>
      </w:r>
      <w:bookmarkStart w:id="90" w:name="_Toc214475511"/>
      <w:r w:rsidR="004348BC" w:rsidRPr="00FA0457">
        <w:rPr>
          <w:rFonts w:ascii="Sakkal Majalla" w:eastAsia="Times New Roman" w:hAnsi="Sakkal Majalla" w:cs="Sakkal Majalla"/>
          <w:b/>
          <w:bCs/>
          <w:kern w:val="0"/>
          <w:sz w:val="28"/>
          <w:szCs w:val="28"/>
          <w:rtl/>
          <w14:ligatures w14:val="none"/>
        </w:rPr>
        <w:t>الفروق</w:t>
      </w:r>
      <w:r w:rsidR="00FC03A4" w:rsidRPr="00FA0457">
        <w:rPr>
          <w:rFonts w:ascii="Sakkal Majalla" w:eastAsia="Times New Roman" w:hAnsi="Sakkal Majalla" w:cs="Sakkal Majalla"/>
          <w:b/>
          <w:bCs/>
          <w:kern w:val="0"/>
          <w:sz w:val="28"/>
          <w:szCs w:val="28"/>
          <w:rtl/>
          <w14:ligatures w14:val="none"/>
        </w:rPr>
        <w:t>ات</w:t>
      </w:r>
      <w:r w:rsidR="004348BC" w:rsidRPr="00FA0457">
        <w:rPr>
          <w:rFonts w:ascii="Sakkal Majalla" w:eastAsia="Times New Roman" w:hAnsi="Sakkal Majalla" w:cs="Sakkal Majalla"/>
          <w:b/>
          <w:bCs/>
          <w:kern w:val="0"/>
          <w:sz w:val="28"/>
          <w:szCs w:val="28"/>
          <w:rtl/>
          <w14:ligatures w14:val="none"/>
        </w:rPr>
        <w:t xml:space="preserve"> بين القطاعين</w:t>
      </w:r>
      <w:bookmarkEnd w:id="90"/>
    </w:p>
    <w:p w14:paraId="5E8526CB" w14:textId="354A81E6" w:rsidR="0091409C" w:rsidRPr="00E31AB9" w:rsidRDefault="004348BC" w:rsidP="0012191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الآن نصل إلى الجزء الذي تريده مطوَّلاً ومفصلاً: الفروق الجوهرية، البنيوية، والسلوكية بين بيئة العمل في القطاع الربحي والغير ربحي وكيف تترجم هذه الفروق إلى إنتاجية فردية مؤسسية.</w:t>
      </w:r>
    </w:p>
    <w:p w14:paraId="045FB718" w14:textId="77777777" w:rsidR="004348BC" w:rsidRPr="00E31AB9" w:rsidRDefault="004348BC" w:rsidP="002F7CE3">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91" w:name="_Toc214475512"/>
      <w:r w:rsidRPr="00E31AB9">
        <w:rPr>
          <w:rFonts w:ascii="Sakkal Majalla" w:eastAsia="Times New Roman" w:hAnsi="Sakkal Majalla" w:cs="Sakkal Majalla"/>
          <w:b/>
          <w:bCs/>
          <w:kern w:val="0"/>
          <w:sz w:val="28"/>
          <w:szCs w:val="28"/>
          <w:rtl/>
          <w14:ligatures w14:val="none"/>
        </w:rPr>
        <w:t>1) فلسفة الهدف والتصميم المؤسسي</w:t>
      </w:r>
      <w:bookmarkEnd w:id="91"/>
    </w:p>
    <w:p w14:paraId="66FFD1FB" w14:textId="77777777" w:rsidR="004348BC" w:rsidRPr="00E31AB9" w:rsidRDefault="004348BC" w:rsidP="00FB4D0B">
      <w:pPr>
        <w:numPr>
          <w:ilvl w:val="0"/>
          <w:numId w:val="35"/>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القطاع الربحي: الهدف الأساسي هو تحقيق القيمة الاقتصادية؛ بيئة العمل مصممة لتعظيم الكفاءة، تقليل التكلفة، وزيادة المردود. لذلك، البنية التنظيمية تميل إلى نظم قياس أداء كمية واضحة (</w:t>
      </w:r>
      <w:r w:rsidRPr="00E31AB9">
        <w:rPr>
          <w:rFonts w:ascii="Sakkal Majalla" w:eastAsiaTheme="minorEastAsia" w:hAnsi="Sakkal Majalla" w:cs="Sakkal Majalla"/>
          <w:kern w:val="0"/>
          <w:sz w:val="24"/>
          <w:szCs w:val="24"/>
          <w14:ligatures w14:val="none"/>
        </w:rPr>
        <w:t>KPIs</w:t>
      </w:r>
      <w:r w:rsidRPr="00E31AB9">
        <w:rPr>
          <w:rFonts w:ascii="Sakkal Majalla" w:eastAsiaTheme="minorEastAsia" w:hAnsi="Sakkal Majalla" w:cs="Sakkal Majalla"/>
          <w:kern w:val="0"/>
          <w:sz w:val="24"/>
          <w:szCs w:val="24"/>
          <w:rtl/>
          <w14:ligatures w14:val="none"/>
        </w:rPr>
        <w:t>، مؤشرات مالية)، وحوافز مالية مرتبطة بنتائج قابلة للقياس (</w:t>
      </w:r>
      <w:r w:rsidRPr="00E31AB9">
        <w:rPr>
          <w:rFonts w:ascii="Sakkal Majalla" w:eastAsiaTheme="minorEastAsia" w:hAnsi="Sakkal Majalla" w:cs="Sakkal Majalla"/>
          <w:kern w:val="0"/>
          <w:sz w:val="24"/>
          <w:szCs w:val="24"/>
          <w14:ligatures w14:val="none"/>
        </w:rPr>
        <w:t>GASTAT, 2023</w:t>
      </w:r>
      <w:r w:rsidRPr="00E31AB9">
        <w:rPr>
          <w:rFonts w:ascii="Sakkal Majalla" w:eastAsiaTheme="minorEastAsia" w:hAnsi="Sakkal Majalla" w:cs="Sakkal Majalla"/>
          <w:kern w:val="0"/>
          <w:sz w:val="24"/>
          <w:szCs w:val="24"/>
          <w:rtl/>
          <w14:ligatures w14:val="none"/>
        </w:rPr>
        <w:t>).</w:t>
      </w:r>
    </w:p>
    <w:p w14:paraId="2AA16D64" w14:textId="70541FA6" w:rsidR="004348BC" w:rsidRPr="00E31AB9" w:rsidRDefault="004348BC" w:rsidP="0091409C">
      <w:pPr>
        <w:numPr>
          <w:ilvl w:val="0"/>
          <w:numId w:val="3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القطاع غير الربحي: الهدف الأساسي هو الأثر الاجتماعي؛ بيئة العمل تُصمم لتعزيز المعنى والالتزام ومرونة العمل الميداني. القياس أكثر تعقيدًا ويشمل مؤشرات أثر (</w:t>
      </w:r>
      <w:r w:rsidRPr="00E31AB9">
        <w:rPr>
          <w:rFonts w:ascii="Sakkal Majalla" w:eastAsiaTheme="minorEastAsia" w:hAnsi="Sakkal Majalla" w:cs="Sakkal Majalla"/>
          <w:kern w:val="0"/>
          <w:sz w:val="24"/>
          <w:szCs w:val="24"/>
          <w14:ligatures w14:val="none"/>
        </w:rPr>
        <w:t>qualitative outcomes</w:t>
      </w:r>
      <w:r w:rsidRPr="00E31AB9">
        <w:rPr>
          <w:rFonts w:ascii="Sakkal Majalla" w:eastAsiaTheme="minorEastAsia" w:hAnsi="Sakkal Majalla" w:cs="Sakkal Majalla"/>
          <w:kern w:val="0"/>
          <w:sz w:val="24"/>
          <w:szCs w:val="24"/>
          <w:rtl/>
          <w14:ligatures w14:val="none"/>
        </w:rPr>
        <w:t>) يصعب قياسها بالوحدات المادية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w:t>
      </w:r>
    </w:p>
    <w:p w14:paraId="0A071187" w14:textId="111140C2" w:rsidR="004348BC" w:rsidRDefault="004348BC" w:rsidP="0066418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النتيجة العملية: الربحي يحقق إنتاجية قابلة للقياس الأعلى (مثل وحدات إنتاج/عامل)، لكن غير الربحي يحقق التزامًا ورضا أعلى. هذا ما أظهرته بيانات </w:t>
      </w:r>
      <w:r w:rsidRPr="00E31AB9">
        <w:rPr>
          <w:rFonts w:ascii="Sakkal Majalla" w:eastAsiaTheme="minorEastAsia" w:hAnsi="Sakkal Majalla" w:cs="Sakkal Majalla"/>
          <w:kern w:val="0"/>
          <w:sz w:val="24"/>
          <w:szCs w:val="24"/>
          <w14:ligatures w14:val="none"/>
        </w:rPr>
        <w:t>GASTAT</w:t>
      </w:r>
      <w:r w:rsidRPr="00E31AB9">
        <w:rPr>
          <w:rFonts w:ascii="Sakkal Majalla" w:eastAsiaTheme="minorEastAsia" w:hAnsi="Sakkal Majalla" w:cs="Sakkal Majalla"/>
          <w:kern w:val="0"/>
          <w:sz w:val="24"/>
          <w:szCs w:val="24"/>
          <w:rtl/>
          <w14:ligatures w14:val="none"/>
        </w:rPr>
        <w:t>: فرق إنتاجية فردية ~35% لصالح الربحي، مقابل فرق رضا ~22% لصالح غير الربحي (</w:t>
      </w:r>
      <w:r w:rsidRPr="00E31AB9">
        <w:rPr>
          <w:rFonts w:ascii="Sakkal Majalla" w:eastAsiaTheme="minorEastAsia" w:hAnsi="Sakkal Majalla" w:cs="Sakkal Majalla"/>
          <w:kern w:val="0"/>
          <w:sz w:val="24"/>
          <w:szCs w:val="24"/>
          <w14:ligatures w14:val="none"/>
        </w:rPr>
        <w:t>GASTAT, 2023; KKF, 2025</w:t>
      </w:r>
      <w:r w:rsidRPr="00E31AB9">
        <w:rPr>
          <w:rFonts w:ascii="Sakkal Majalla" w:eastAsiaTheme="minorEastAsia" w:hAnsi="Sakkal Majalla" w:cs="Sakkal Majalla"/>
          <w:kern w:val="0"/>
          <w:sz w:val="24"/>
          <w:szCs w:val="24"/>
          <w:rtl/>
          <w14:ligatures w14:val="none"/>
        </w:rPr>
        <w:t>).</w:t>
      </w:r>
    </w:p>
    <w:p w14:paraId="66885422" w14:textId="77777777" w:rsidR="008B3610" w:rsidRPr="00E31AB9" w:rsidRDefault="008B3610" w:rsidP="0066418F">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4C3822B6" w14:textId="77777777" w:rsidR="004348BC" w:rsidRPr="00E31AB9" w:rsidRDefault="004348BC" w:rsidP="00E4562D">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92" w:name="_Toc214475513"/>
      <w:r w:rsidRPr="00E31AB9">
        <w:rPr>
          <w:rFonts w:ascii="Sakkal Majalla" w:eastAsia="Times New Roman" w:hAnsi="Sakkal Majalla" w:cs="Sakkal Majalla"/>
          <w:b/>
          <w:bCs/>
          <w:kern w:val="0"/>
          <w:sz w:val="28"/>
          <w:szCs w:val="28"/>
          <w:rtl/>
          <w14:ligatures w14:val="none"/>
        </w:rPr>
        <w:t>2) الموارد المالية والبنية التحتية</w:t>
      </w:r>
      <w:bookmarkEnd w:id="92"/>
    </w:p>
    <w:p w14:paraId="20988293" w14:textId="77777777" w:rsidR="004348BC" w:rsidRPr="00E31AB9" w:rsidRDefault="004348BC" w:rsidP="00FB4D0B">
      <w:pPr>
        <w:numPr>
          <w:ilvl w:val="0"/>
          <w:numId w:val="36"/>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الربحي عادة قادر على تخصيص موارد للتجهيزات، التدريب، وتعويضات مالية مغرية؛ ما ينعكس مباشرة في مؤشرات مادية. أما غير الربحي فيعتمد على تمويلات متقلبة، تبرعات، ومنح، ما يؤدي إلى تفاوت في جودة المرافق والتدريب.</w:t>
      </w:r>
    </w:p>
    <w:p w14:paraId="5002C0AA" w14:textId="3F69B03D" w:rsidR="004348BC" w:rsidRPr="00E31AB9" w:rsidRDefault="004348BC" w:rsidP="0091409C">
      <w:pPr>
        <w:numPr>
          <w:ilvl w:val="0"/>
          <w:numId w:val="3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ومع ذلك، المنظمات غير الربحية الذكية تستثمر في “عوامل منخفضة التكلفة وذات أثر مرتفع” (التقدير، إشراك المتطوعين، الجمع بين التطوع والتدريب) ما يساعدها على تعويض النقص المالي جزئيًا (</w:t>
      </w:r>
      <w:proofErr w:type="spellStart"/>
      <w:r w:rsidRPr="00E31AB9">
        <w:rPr>
          <w:rFonts w:ascii="Sakkal Majalla" w:eastAsiaTheme="minorEastAsia" w:hAnsi="Sakkal Majalla" w:cs="Sakkal Majalla"/>
          <w:kern w:val="0"/>
          <w:sz w:val="24"/>
          <w:szCs w:val="24"/>
          <w14:ligatures w14:val="none"/>
        </w:rPr>
        <w:t>Albagieh</w:t>
      </w:r>
      <w:proofErr w:type="spellEnd"/>
      <w:r w:rsidRPr="00E31AB9">
        <w:rPr>
          <w:rFonts w:ascii="Sakkal Majalla" w:eastAsiaTheme="minorEastAsia" w:hAnsi="Sakkal Majalla" w:cs="Sakkal Majalla"/>
          <w:kern w:val="0"/>
          <w:sz w:val="24"/>
          <w:szCs w:val="24"/>
          <w14:ligatures w14:val="none"/>
        </w:rPr>
        <w:t>, 2022</w:t>
      </w:r>
      <w:r w:rsidRPr="00E31AB9">
        <w:rPr>
          <w:rFonts w:ascii="Sakkal Majalla" w:eastAsiaTheme="minorEastAsia" w:hAnsi="Sakkal Majalla" w:cs="Sakkal Majalla"/>
          <w:kern w:val="0"/>
          <w:sz w:val="24"/>
          <w:szCs w:val="24"/>
          <w:rtl/>
          <w14:ligatures w14:val="none"/>
        </w:rPr>
        <w:t>).</w:t>
      </w:r>
    </w:p>
    <w:p w14:paraId="41423227" w14:textId="5DEE1E87" w:rsidR="004348BC" w:rsidRPr="00E31AB9" w:rsidRDefault="004348BC" w:rsidP="0066418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تحليل نقدي: التركيز على التمويل كمحدد وحيد يختزل المسألة؛ ما يهم هو كيف تُدار الموارد المتاحة. منظمات غير ربحية ذات حوكمة قوية قد تقدم بيئة معنوية أفضل من شركات صغيرة بعوائد مالية أعلى لكنها تفتقد للثقافة المؤسسية.</w:t>
      </w:r>
    </w:p>
    <w:p w14:paraId="238AD710" w14:textId="77777777" w:rsidR="004348BC" w:rsidRPr="00E31AB9" w:rsidRDefault="004348BC" w:rsidP="00E4562D">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93" w:name="_Toc214475514"/>
      <w:r w:rsidRPr="00E31AB9">
        <w:rPr>
          <w:rFonts w:ascii="Sakkal Majalla" w:eastAsia="Times New Roman" w:hAnsi="Sakkal Majalla" w:cs="Sakkal Majalla"/>
          <w:b/>
          <w:bCs/>
          <w:kern w:val="0"/>
          <w:sz w:val="28"/>
          <w:szCs w:val="28"/>
          <w:rtl/>
          <w14:ligatures w14:val="none"/>
        </w:rPr>
        <w:t>3) أساليب الحوافز والاعتراف</w:t>
      </w:r>
      <w:bookmarkEnd w:id="93"/>
    </w:p>
    <w:p w14:paraId="206952F0" w14:textId="77777777" w:rsidR="004348BC" w:rsidRPr="00E31AB9" w:rsidRDefault="004348BC" w:rsidP="00FB4D0B">
      <w:pPr>
        <w:numPr>
          <w:ilvl w:val="0"/>
          <w:numId w:val="37"/>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الربحي: تصميم الحوافز مائل للمال، وغالبًا مُقاس بالأداء.</w:t>
      </w:r>
    </w:p>
    <w:p w14:paraId="17BE6A42" w14:textId="61EFEDE8" w:rsidR="004348BC" w:rsidRPr="00E31AB9" w:rsidRDefault="004348BC" w:rsidP="0091409C">
      <w:pPr>
        <w:numPr>
          <w:ilvl w:val="0"/>
          <w:numId w:val="3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غير ربحي: الحوافز تميل للمعنوية والاجتماعية (التقدير، الأثر المجتمعي)، وهو ما يخلق نوعًا من “الرضا القيمي”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w:t>
      </w:r>
    </w:p>
    <w:p w14:paraId="1F79DB09" w14:textId="131608E6" w:rsidR="004348BC" w:rsidRPr="00E31AB9" w:rsidRDefault="004348BC" w:rsidP="0066418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تأثير على الإنتاجية الفردية: الحوافز المالية تعطي دفعة أداء سريعة لكنها قصيرة الأمد؛ الحوافز المعنوية تبني استدامة التزام ومثابرة. في المزيج الصحيح (التكامل) يتحقق أفضل أثر: مؤسسات الربحي التي تُعطي أهمية للقيم المعنوية شهدت تحسّنًا مستدامًا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w:t>
      </w:r>
    </w:p>
    <w:p w14:paraId="20D49A40" w14:textId="77777777" w:rsidR="004348BC" w:rsidRPr="00E31AB9" w:rsidRDefault="004348BC" w:rsidP="00E4562D">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94" w:name="_Toc214475515"/>
      <w:r w:rsidRPr="00E31AB9">
        <w:rPr>
          <w:rFonts w:ascii="Sakkal Majalla" w:eastAsia="Times New Roman" w:hAnsi="Sakkal Majalla" w:cs="Sakkal Majalla"/>
          <w:b/>
          <w:bCs/>
          <w:kern w:val="0"/>
          <w:sz w:val="28"/>
          <w:szCs w:val="28"/>
          <w:rtl/>
          <w14:ligatures w14:val="none"/>
        </w:rPr>
        <w:t>4) القيادة والحوكمة الثقافية</w:t>
      </w:r>
      <w:bookmarkEnd w:id="94"/>
    </w:p>
    <w:p w14:paraId="172E42A6" w14:textId="77777777" w:rsidR="004348BC" w:rsidRPr="00E31AB9" w:rsidRDefault="004348BC" w:rsidP="00FB4D0B">
      <w:pPr>
        <w:numPr>
          <w:ilvl w:val="0"/>
          <w:numId w:val="38"/>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في الربحي، القيادة غالبًا إدارية/استراتيجية تركز على النتائج.</w:t>
      </w:r>
    </w:p>
    <w:p w14:paraId="24783A47" w14:textId="2DD69291" w:rsidR="004348BC" w:rsidRPr="00E31AB9" w:rsidRDefault="004348BC" w:rsidP="0091409C">
      <w:pPr>
        <w:numPr>
          <w:ilvl w:val="0"/>
          <w:numId w:val="3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في غير الربحي، القيادة غالبًا خدمية/قيمية: القائد عبارة عن حامل للأثر، ومدير للرسالة.</w:t>
      </w:r>
    </w:p>
    <w:p w14:paraId="17652EB4" w14:textId="2A9CD091" w:rsidR="004348BC" w:rsidRPr="00E31AB9" w:rsidRDefault="004348BC" w:rsidP="0066418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هنا تظهر فائدة القيادة التحويلية (</w:t>
      </w:r>
      <w:r w:rsidRPr="00E31AB9">
        <w:rPr>
          <w:rFonts w:ascii="Sakkal Majalla" w:eastAsiaTheme="minorEastAsia" w:hAnsi="Sakkal Majalla" w:cs="Sakkal Majalla"/>
          <w:kern w:val="0"/>
          <w:sz w:val="24"/>
          <w:szCs w:val="24"/>
          <w14:ligatures w14:val="none"/>
        </w:rPr>
        <w:t>transformational leadership</w:t>
      </w:r>
      <w:r w:rsidRPr="00E31AB9">
        <w:rPr>
          <w:rFonts w:ascii="Sakkal Majalla" w:eastAsiaTheme="minorEastAsia" w:hAnsi="Sakkal Majalla" w:cs="Sakkal Majalla"/>
          <w:kern w:val="0"/>
          <w:sz w:val="24"/>
          <w:szCs w:val="24"/>
          <w:rtl/>
          <w14:ligatures w14:val="none"/>
        </w:rPr>
        <w:t>) في كلا القطاعين، لكن بأشكال مختلفة: في الربحي تُقود النمو والابتكار، وفي غير الربحي تُوحد الأشخاص حول مهمة معنوية</w:t>
      </w:r>
      <w:r w:rsidR="0066418F">
        <w:rPr>
          <w:rFonts w:ascii="Sakkal Majalla" w:eastAsiaTheme="minorEastAsia" w:hAnsi="Sakkal Majalla" w:cs="Sakkal Majalla" w:hint="cs"/>
          <w:kern w:val="0"/>
          <w:sz w:val="24"/>
          <w:szCs w:val="24"/>
          <w:rtl/>
          <w14:ligatures w14:val="none"/>
        </w:rPr>
        <w:t xml:space="preserve">. </w:t>
      </w:r>
    </w:p>
    <w:p w14:paraId="1FBD6AD0" w14:textId="77777777" w:rsidR="004348BC" w:rsidRPr="00E31AB9" w:rsidRDefault="004348BC" w:rsidP="00E4562D">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95" w:name="_Toc214475516"/>
      <w:r w:rsidRPr="00E31AB9">
        <w:rPr>
          <w:rFonts w:ascii="Sakkal Majalla" w:eastAsia="Times New Roman" w:hAnsi="Sakkal Majalla" w:cs="Sakkal Majalla"/>
          <w:b/>
          <w:bCs/>
          <w:kern w:val="0"/>
          <w:sz w:val="28"/>
          <w:szCs w:val="28"/>
          <w:rtl/>
          <w14:ligatures w14:val="none"/>
        </w:rPr>
        <w:t>5) المرونة والسياسات الزمنية (ساعات العمل، العمل عن بُعد)</w:t>
      </w:r>
      <w:bookmarkEnd w:id="95"/>
    </w:p>
    <w:p w14:paraId="40B7629D" w14:textId="77777777" w:rsidR="004348BC" w:rsidRPr="00E31AB9" w:rsidRDefault="004348BC" w:rsidP="00FB4D0B">
      <w:pPr>
        <w:numPr>
          <w:ilvl w:val="0"/>
          <w:numId w:val="39"/>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الربحي: ساعات مرنة في شركات التكنولوجيا؛ مكافآت مرتبطة بالنتائج بدل الحضور.</w:t>
      </w:r>
    </w:p>
    <w:p w14:paraId="2CB0CF6E" w14:textId="0D394F81" w:rsidR="004348BC" w:rsidRPr="00E31AB9" w:rsidRDefault="004348BC" w:rsidP="0091409C">
      <w:pPr>
        <w:numPr>
          <w:ilvl w:val="0"/>
          <w:numId w:val="3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غير ربحي: مرونة عالية أثناء الحملات الميدانية ولكن قد تفتقد بنية العمل عن بُعد الرسمية.</w:t>
      </w:r>
    </w:p>
    <w:p w14:paraId="5F87389C" w14:textId="5CFA18C0" w:rsidR="004348BC" w:rsidRPr="00E31AB9" w:rsidRDefault="004348BC" w:rsidP="0066418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المرونة المدارة جيدًا تعزز الإنتاجية، لكن غياب إدارة مرنة يؤدي لعكس ذلك (</w:t>
      </w:r>
      <w:r w:rsidRPr="00E31AB9">
        <w:rPr>
          <w:rFonts w:ascii="Sakkal Majalla" w:eastAsiaTheme="minorEastAsia" w:hAnsi="Sakkal Majalla" w:cs="Sakkal Majalla"/>
          <w:kern w:val="0"/>
          <w:sz w:val="24"/>
          <w:szCs w:val="24"/>
          <w14:ligatures w14:val="none"/>
        </w:rPr>
        <w:t>World Bank, 2024</w:t>
      </w:r>
      <w:r w:rsidRPr="00E31AB9">
        <w:rPr>
          <w:rFonts w:ascii="Sakkal Majalla" w:eastAsiaTheme="minorEastAsia" w:hAnsi="Sakkal Majalla" w:cs="Sakkal Majalla"/>
          <w:kern w:val="0"/>
          <w:sz w:val="24"/>
          <w:szCs w:val="24"/>
          <w:rtl/>
          <w14:ligatures w14:val="none"/>
        </w:rPr>
        <w:t>).</w:t>
      </w:r>
    </w:p>
    <w:p w14:paraId="77796576" w14:textId="437EEC52" w:rsidR="004348BC" w:rsidRPr="00E31AB9" w:rsidRDefault="004348BC" w:rsidP="0091409C">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96" w:name="_Toc214475517"/>
      <w:r w:rsidRPr="00E31AB9">
        <w:rPr>
          <w:rFonts w:ascii="Sakkal Majalla" w:eastAsia="Times New Roman" w:hAnsi="Sakkal Majalla" w:cs="Sakkal Majalla"/>
          <w:b/>
          <w:bCs/>
          <w:kern w:val="0"/>
          <w:sz w:val="28"/>
          <w:szCs w:val="28"/>
          <w:rtl/>
          <w14:ligatures w14:val="none"/>
        </w:rPr>
        <w:t>6) قياس الإنتاجية: أدوات ومقاييس مختلفة</w:t>
      </w:r>
      <w:bookmarkEnd w:id="96"/>
    </w:p>
    <w:p w14:paraId="0736689D" w14:textId="77777777" w:rsidR="004348BC" w:rsidRPr="00E31AB9" w:rsidRDefault="004348BC" w:rsidP="004348B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الربحي: وحدات إنتاج، صافي ربح/موظف، مصادر دخل.</w:t>
      </w:r>
    </w:p>
    <w:p w14:paraId="473F4C6A" w14:textId="019461EF" w:rsidR="004348BC" w:rsidRPr="00E31AB9" w:rsidRDefault="004348BC" w:rsidP="0066418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غير ربحي: جودة الخدمة، مدى الوصول إلى مستفيدين، استدامة الأثر.</w:t>
      </w:r>
    </w:p>
    <w:p w14:paraId="168C33AA" w14:textId="347DBBAE" w:rsidR="004348BC" w:rsidRPr="00E31AB9" w:rsidRDefault="004348BC" w:rsidP="0066418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نقطة منهجية: دراسات الإنتاجية يجب أن توظف مقاييس مكيَفة للقطاع: تحويل أهداف غير الربحي إلى مؤشرات كمية قابلة للربط بالاستبيان والمؤشرات السلوكية.</w:t>
      </w:r>
    </w:p>
    <w:p w14:paraId="672EDE84" w14:textId="09595783" w:rsidR="004348BC" w:rsidRPr="00E31AB9" w:rsidRDefault="004348BC" w:rsidP="0091409C">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97" w:name="_Toc214475518"/>
      <w:r w:rsidRPr="00E31AB9">
        <w:rPr>
          <w:rFonts w:ascii="Sakkal Majalla" w:eastAsia="Times New Roman" w:hAnsi="Sakkal Majalla" w:cs="Sakkal Majalla"/>
          <w:b/>
          <w:bCs/>
          <w:kern w:val="0"/>
          <w:sz w:val="28"/>
          <w:szCs w:val="28"/>
          <w:rtl/>
          <w14:ligatures w14:val="none"/>
        </w:rPr>
        <w:t>7) الموارد البشرية والتطوير: التفاوت في فرص النمو</w:t>
      </w:r>
      <w:bookmarkEnd w:id="97"/>
    </w:p>
    <w:p w14:paraId="0C1B5E46" w14:textId="77777777" w:rsidR="004348BC" w:rsidRPr="00E31AB9" w:rsidRDefault="004348BC" w:rsidP="004348BC">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الربحي: برامج تطوير قيادية ومنهجية واضحة (</w:t>
      </w:r>
      <w:r w:rsidRPr="00E31AB9">
        <w:rPr>
          <w:rFonts w:ascii="Sakkal Majalla" w:eastAsiaTheme="minorEastAsia" w:hAnsi="Sakkal Majalla" w:cs="Sakkal Majalla"/>
          <w:kern w:val="0"/>
          <w:sz w:val="24"/>
          <w:szCs w:val="24"/>
          <w14:ligatures w14:val="none"/>
        </w:rPr>
        <w:t>pipeline</w:t>
      </w:r>
      <w:r w:rsidRPr="00E31AB9">
        <w:rPr>
          <w:rFonts w:ascii="Sakkal Majalla" w:eastAsiaTheme="minorEastAsia" w:hAnsi="Sakkal Majalla" w:cs="Sakkal Majalla"/>
          <w:kern w:val="0"/>
          <w:sz w:val="24"/>
          <w:szCs w:val="24"/>
          <w:rtl/>
          <w14:ligatures w14:val="none"/>
        </w:rPr>
        <w:t>).</w:t>
      </w:r>
    </w:p>
    <w:p w14:paraId="3D39E176" w14:textId="16A66ABB" w:rsidR="004348BC" w:rsidRPr="00E31AB9" w:rsidRDefault="004348BC" w:rsidP="0091409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غير ربحي: اعتماد على تدريب ميداني أو منح خارجية؛ فجوة في المسارات المهنية الواضحة (</w:t>
      </w:r>
      <w:proofErr w:type="spellStart"/>
      <w:r w:rsidRPr="00E31AB9">
        <w:rPr>
          <w:rFonts w:ascii="Sakkal Majalla" w:eastAsiaTheme="minorEastAsia" w:hAnsi="Sakkal Majalla" w:cs="Sakkal Majalla"/>
          <w:kern w:val="0"/>
          <w:sz w:val="24"/>
          <w:szCs w:val="24"/>
          <w14:ligatures w14:val="none"/>
        </w:rPr>
        <w:t>Albagieh</w:t>
      </w:r>
      <w:proofErr w:type="spellEnd"/>
      <w:r w:rsidRPr="00E31AB9">
        <w:rPr>
          <w:rFonts w:ascii="Sakkal Majalla" w:eastAsiaTheme="minorEastAsia" w:hAnsi="Sakkal Majalla" w:cs="Sakkal Majalla"/>
          <w:kern w:val="0"/>
          <w:sz w:val="24"/>
          <w:szCs w:val="24"/>
          <w14:ligatures w14:val="none"/>
        </w:rPr>
        <w:t>, 2022</w:t>
      </w:r>
      <w:r w:rsidRPr="00E31AB9">
        <w:rPr>
          <w:rFonts w:ascii="Sakkal Majalla" w:eastAsiaTheme="minorEastAsia" w:hAnsi="Sakkal Majalla" w:cs="Sakkal Majalla"/>
          <w:kern w:val="0"/>
          <w:sz w:val="24"/>
          <w:szCs w:val="24"/>
          <w:rtl/>
          <w14:ligatures w14:val="none"/>
        </w:rPr>
        <w:t>).</w:t>
      </w:r>
    </w:p>
    <w:p w14:paraId="27D8FB21" w14:textId="5695E258" w:rsidR="004348BC" w:rsidRPr="00E31AB9" w:rsidRDefault="004348BC" w:rsidP="0066418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الأثر: فرص التطوير تُعد من أهم المحركات للاحتفاظ بالمواهب على المدى المتوسط — نقصها في غير الربحي يُضعف قابلية الاحتفاظ ويُؤثر على الخبرة المؤسسية.</w:t>
      </w:r>
    </w:p>
    <w:p w14:paraId="519D0947" w14:textId="47DA2411" w:rsidR="004348BC" w:rsidRPr="00E31AB9" w:rsidRDefault="004348BC" w:rsidP="0091409C">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98" w:name="_Toc214475519"/>
      <w:r w:rsidRPr="00E31AB9">
        <w:rPr>
          <w:rFonts w:ascii="Sakkal Majalla" w:eastAsia="Times New Roman" w:hAnsi="Sakkal Majalla" w:cs="Sakkal Majalla"/>
          <w:b/>
          <w:bCs/>
          <w:kern w:val="0"/>
          <w:sz w:val="28"/>
          <w:szCs w:val="28"/>
          <w:rtl/>
          <w14:ligatures w14:val="none"/>
        </w:rPr>
        <w:t>8) الثقافة التنظيمية واستخدام الطقوس المحلية</w:t>
      </w:r>
      <w:bookmarkEnd w:id="98"/>
    </w:p>
    <w:p w14:paraId="2A82CEA5" w14:textId="4F193108" w:rsidR="004348BC" w:rsidRPr="00E31AB9" w:rsidRDefault="004348BC" w:rsidP="0066418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هنا يتضح عمق التأثير الثقافي: في كثير من الجهات غير الربحية تُستخدم المناسبات الدينية والاجتماعية كأطر لإظهار التقدير (مثلاً: التكريم في شهر رمضان)، بينما في الربحي تُستخدم فعاليات الاحتفاء بالمبيعات والتقدير الرسمي. كلاهما يُوظف الثقافة المحلية لكن بآليات مختلفة.</w:t>
      </w:r>
    </w:p>
    <w:p w14:paraId="2F13FED9" w14:textId="17F5B2D4" w:rsidR="004348BC" w:rsidRPr="00E31AB9" w:rsidRDefault="004348BC" w:rsidP="0091409C">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99" w:name="_Toc214475520"/>
      <w:r w:rsidRPr="00E31AB9">
        <w:rPr>
          <w:rFonts w:ascii="Sakkal Majalla" w:eastAsia="Times New Roman" w:hAnsi="Sakkal Majalla" w:cs="Sakkal Majalla"/>
          <w:b/>
          <w:bCs/>
          <w:kern w:val="0"/>
          <w:sz w:val="28"/>
          <w:szCs w:val="28"/>
          <w:rtl/>
          <w14:ligatures w14:val="none"/>
        </w:rPr>
        <w:t>9) التوازن بين الحياة والعمل وتأثيره القطاعي</w:t>
      </w:r>
      <w:bookmarkEnd w:id="99"/>
    </w:p>
    <w:p w14:paraId="711BF42C" w14:textId="147AE716" w:rsidR="004348BC" w:rsidRPr="0066418F" w:rsidRDefault="004348BC" w:rsidP="0066418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التوازن متغير: الربحي (خاصة القطاع المالي) قد يتطلب ساعات إضافية؛ غير الربحي قد يتطلب استجابة للحالات الطارئة. إذن، نوع الضغوط يختلف، وبالتالي استراتيجيات الدعم النفسي والمرونة يجب أن تختلف أيضاً.</w:t>
      </w:r>
    </w:p>
    <w:p w14:paraId="55D36676" w14:textId="79A77768" w:rsidR="004348BC" w:rsidRPr="00E31AB9" w:rsidRDefault="00FC1A21" w:rsidP="0091409C">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00" w:name="_Toc214475521"/>
      <w:r w:rsidRPr="00E31AB9">
        <w:rPr>
          <w:rFonts w:ascii="Sakkal Majalla" w:eastAsia="Times New Roman" w:hAnsi="Sakkal Majalla" w:cs="Sakkal Majalla"/>
          <w:b/>
          <w:bCs/>
          <w:kern w:val="0"/>
          <w:sz w:val="28"/>
          <w:szCs w:val="28"/>
          <w:rtl/>
          <w14:ligatures w14:val="none"/>
        </w:rPr>
        <w:t>سياسات ال</w:t>
      </w:r>
      <w:r w:rsidR="004348BC" w:rsidRPr="00E31AB9">
        <w:rPr>
          <w:rFonts w:ascii="Sakkal Majalla" w:eastAsia="Times New Roman" w:hAnsi="Sakkal Majalla" w:cs="Sakkal Majalla"/>
          <w:b/>
          <w:bCs/>
          <w:kern w:val="0"/>
          <w:sz w:val="28"/>
          <w:szCs w:val="28"/>
          <w:rtl/>
          <w14:ligatures w14:val="none"/>
        </w:rPr>
        <w:t>قياس و</w:t>
      </w:r>
      <w:r w:rsidRPr="00E31AB9">
        <w:rPr>
          <w:rFonts w:ascii="Sakkal Majalla" w:eastAsia="Times New Roman" w:hAnsi="Sakkal Majalla" w:cs="Sakkal Majalla"/>
          <w:b/>
          <w:bCs/>
          <w:kern w:val="0"/>
          <w:sz w:val="28"/>
          <w:szCs w:val="28"/>
          <w:rtl/>
          <w14:ligatures w14:val="none"/>
        </w:rPr>
        <w:t>ال</w:t>
      </w:r>
      <w:r w:rsidR="004348BC" w:rsidRPr="00E31AB9">
        <w:rPr>
          <w:rFonts w:ascii="Sakkal Majalla" w:eastAsia="Times New Roman" w:hAnsi="Sakkal Majalla" w:cs="Sakkal Majalla"/>
          <w:b/>
          <w:bCs/>
          <w:kern w:val="0"/>
          <w:sz w:val="28"/>
          <w:szCs w:val="28"/>
          <w:rtl/>
          <w14:ligatures w14:val="none"/>
        </w:rPr>
        <w:t>تطبيق</w:t>
      </w:r>
      <w:bookmarkEnd w:id="100"/>
    </w:p>
    <w:p w14:paraId="0FA0EDEF" w14:textId="54C63524" w:rsidR="004348BC" w:rsidRPr="00E31AB9" w:rsidRDefault="004348BC" w:rsidP="0091409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لكي يكون البحث المقارن عمليًا، يجب أن نطوّر أدوات قياس مُكيَّفة لكل قطاع. اقتراح منهجي: استبيان مركزي يحتوي على مقاييس معيارية لبيئة العمل (مادية، نفسية، تنظيمية، ثقافية) مع وحدات قياس لاحقة متخصصة للقطاع (مؤشرات أثرية للغير ربحي، مؤشرات مالية للربحي). ثم نجمع بيانات إدارية موضوعية (</w:t>
      </w:r>
      <w:r w:rsidRPr="00E31AB9">
        <w:rPr>
          <w:rFonts w:ascii="Sakkal Majalla" w:eastAsiaTheme="minorEastAsia" w:hAnsi="Sakkal Majalla" w:cs="Sakkal Majalla"/>
          <w:kern w:val="0"/>
          <w:sz w:val="24"/>
          <w:szCs w:val="24"/>
          <w14:ligatures w14:val="none"/>
        </w:rPr>
        <w:t>KPIs</w:t>
      </w:r>
      <w:r w:rsidRPr="00E31AB9">
        <w:rPr>
          <w:rFonts w:ascii="Sakkal Majalla" w:eastAsiaTheme="minorEastAsia" w:hAnsi="Sakkal Majalla" w:cs="Sakkal Majalla"/>
          <w:kern w:val="0"/>
          <w:sz w:val="24"/>
          <w:szCs w:val="24"/>
          <w:rtl/>
          <w14:ligatures w14:val="none"/>
        </w:rPr>
        <w:t>، نسب دورات التدريب، معدلات التغيب) من المؤسسات. هذا يمنحنا قدرة على اختبار الفرضيات السببية (مثلاً: هل تُمثل العدالة التنظيمية متغيرًا وسيطًا بين التطوير والنتاجية؟) باستخدام نماذج انحدار متعددة المستويات (</w:t>
      </w:r>
      <w:r w:rsidRPr="00E31AB9">
        <w:rPr>
          <w:rFonts w:ascii="Sakkal Majalla" w:eastAsiaTheme="minorEastAsia" w:hAnsi="Sakkal Majalla" w:cs="Sakkal Majalla"/>
          <w:kern w:val="0"/>
          <w:sz w:val="24"/>
          <w:szCs w:val="24"/>
          <w14:ligatures w14:val="none"/>
        </w:rPr>
        <w:t>multi-level regression</w:t>
      </w:r>
      <w:r w:rsidRPr="00E31AB9">
        <w:rPr>
          <w:rFonts w:ascii="Sakkal Majalla" w:eastAsiaTheme="minorEastAsia" w:hAnsi="Sakkal Majalla" w:cs="Sakkal Majalla"/>
          <w:kern w:val="0"/>
          <w:sz w:val="24"/>
          <w:szCs w:val="24"/>
          <w:rtl/>
          <w14:ligatures w14:val="none"/>
        </w:rPr>
        <w:t>) أو نماذج المعادلات البنائية (</w:t>
      </w:r>
      <w:r w:rsidRPr="00E31AB9">
        <w:rPr>
          <w:rFonts w:ascii="Sakkal Majalla" w:eastAsiaTheme="minorEastAsia" w:hAnsi="Sakkal Majalla" w:cs="Sakkal Majalla"/>
          <w:kern w:val="0"/>
          <w:sz w:val="24"/>
          <w:szCs w:val="24"/>
          <w14:ligatures w14:val="none"/>
        </w:rPr>
        <w:t>SEM</w:t>
      </w:r>
      <w:r w:rsidRPr="00E31AB9">
        <w:rPr>
          <w:rFonts w:ascii="Sakkal Majalla" w:eastAsiaTheme="minorEastAsia" w:hAnsi="Sakkal Majalla" w:cs="Sakkal Majalla"/>
          <w:kern w:val="0"/>
          <w:sz w:val="24"/>
          <w:szCs w:val="24"/>
          <w:rtl/>
          <w14:ligatures w14:val="none"/>
        </w:rPr>
        <w:t>).</w:t>
      </w:r>
    </w:p>
    <w:p w14:paraId="2BD4A3AC" w14:textId="33787030" w:rsidR="004348BC" w:rsidRPr="00E31AB9" w:rsidRDefault="004348BC" w:rsidP="009E04A0">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01" w:name="_Toc214475522"/>
      <w:r w:rsidRPr="00E31AB9">
        <w:rPr>
          <w:rFonts w:ascii="Sakkal Majalla" w:eastAsia="Times New Roman" w:hAnsi="Sakkal Majalla" w:cs="Sakkal Majalla"/>
          <w:b/>
          <w:bCs/>
          <w:kern w:val="0"/>
          <w:sz w:val="28"/>
          <w:szCs w:val="28"/>
          <w:rtl/>
          <w14:ligatures w14:val="none"/>
        </w:rPr>
        <w:t>أمثلة تطبيقية سعودية</w:t>
      </w:r>
      <w:bookmarkEnd w:id="101"/>
    </w:p>
    <w:p w14:paraId="1797B9A8" w14:textId="77777777" w:rsidR="004348BC" w:rsidRPr="00E31AB9" w:rsidRDefault="004348BC" w:rsidP="00FB4D0B">
      <w:pPr>
        <w:numPr>
          <w:ilvl w:val="0"/>
          <w:numId w:val="40"/>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أرامكو: بيئة مادية متفوقة + برامج رفاه نفسي ومهني (</w:t>
      </w:r>
      <w:proofErr w:type="spellStart"/>
      <w:r w:rsidRPr="00E31AB9">
        <w:rPr>
          <w:rFonts w:ascii="Sakkal Majalla" w:eastAsiaTheme="minorEastAsia" w:hAnsi="Sakkal Majalla" w:cs="Sakkal Majalla"/>
          <w:kern w:val="0"/>
          <w:sz w:val="24"/>
          <w:szCs w:val="24"/>
          <w14:ligatures w14:val="none"/>
        </w:rPr>
        <w:t>Aramco</w:t>
      </w:r>
      <w:proofErr w:type="spellEnd"/>
      <w:r w:rsidRPr="00E31AB9">
        <w:rPr>
          <w:rFonts w:ascii="Sakkal Majalla" w:eastAsiaTheme="minorEastAsia" w:hAnsi="Sakkal Majalla" w:cs="Sakkal Majalla"/>
          <w:kern w:val="0"/>
          <w:sz w:val="24"/>
          <w:szCs w:val="24"/>
          <w14:ligatures w14:val="none"/>
        </w:rPr>
        <w:t xml:space="preserve"> Annual Report, 2024</w:t>
      </w:r>
      <w:r w:rsidRPr="00E31AB9">
        <w:rPr>
          <w:rFonts w:ascii="Sakkal Majalla" w:eastAsiaTheme="minorEastAsia" w:hAnsi="Sakkal Majalla" w:cs="Sakkal Majalla"/>
          <w:kern w:val="0"/>
          <w:sz w:val="24"/>
          <w:szCs w:val="24"/>
          <w:rtl/>
          <w14:ligatures w14:val="none"/>
        </w:rPr>
        <w:t>). النتيجة: استقرار مهاري عالي، إنتاجية قابلة للقياس.</w:t>
      </w:r>
    </w:p>
    <w:p w14:paraId="32BA100A" w14:textId="77777777" w:rsidR="004348BC" w:rsidRPr="00E31AB9" w:rsidRDefault="004348BC" w:rsidP="00FB4D0B">
      <w:pPr>
        <w:numPr>
          <w:ilvl w:val="0"/>
          <w:numId w:val="4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مؤسسة خيرية محلية (مثال): اعتماد على المتطوعين، قلة الموارد المادية، تعويض عبر ثقافة تقديرية ومرونة ميدانية؛ استدامة أثرية ولكن ضعف في الخبرة الطويلة (</w:t>
      </w:r>
      <w:proofErr w:type="spellStart"/>
      <w:r w:rsidRPr="00E31AB9">
        <w:rPr>
          <w:rFonts w:ascii="Sakkal Majalla" w:eastAsiaTheme="minorEastAsia" w:hAnsi="Sakkal Majalla" w:cs="Sakkal Majalla"/>
          <w:kern w:val="0"/>
          <w:sz w:val="24"/>
          <w:szCs w:val="24"/>
          <w14:ligatures w14:val="none"/>
        </w:rPr>
        <w:t>Albagieh</w:t>
      </w:r>
      <w:proofErr w:type="spellEnd"/>
      <w:r w:rsidRPr="00E31AB9">
        <w:rPr>
          <w:rFonts w:ascii="Sakkal Majalla" w:eastAsiaTheme="minorEastAsia" w:hAnsi="Sakkal Majalla" w:cs="Sakkal Majalla"/>
          <w:kern w:val="0"/>
          <w:sz w:val="24"/>
          <w:szCs w:val="24"/>
          <w14:ligatures w14:val="none"/>
        </w:rPr>
        <w:t>, 2022</w:t>
      </w:r>
      <w:r w:rsidRPr="00E31AB9">
        <w:rPr>
          <w:rFonts w:ascii="Sakkal Majalla" w:eastAsiaTheme="minorEastAsia" w:hAnsi="Sakkal Majalla" w:cs="Sakkal Majalla"/>
          <w:kern w:val="0"/>
          <w:sz w:val="24"/>
          <w:szCs w:val="24"/>
          <w:rtl/>
          <w14:ligatures w14:val="none"/>
        </w:rPr>
        <w:t>).</w:t>
      </w:r>
    </w:p>
    <w:p w14:paraId="2FBA37ED" w14:textId="3DAE5015" w:rsidR="004348BC" w:rsidRPr="0017018F" w:rsidRDefault="004348BC" w:rsidP="0017018F">
      <w:pPr>
        <w:numPr>
          <w:ilvl w:val="0"/>
          <w:numId w:val="4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شركة تقنية ناشئة: بيئة مرنة، عمل عن بُعد، حوافز مرتبطة بالنتائج — إنتاجية عالية لكن حاجة لإدارة الرفاه النفسي والاندماج (</w:t>
      </w:r>
      <w:r w:rsidRPr="00E31AB9">
        <w:rPr>
          <w:rFonts w:ascii="Sakkal Majalla" w:eastAsiaTheme="minorEastAsia" w:hAnsi="Sakkal Majalla" w:cs="Sakkal Majalla"/>
          <w:kern w:val="0"/>
          <w:sz w:val="24"/>
          <w:szCs w:val="24"/>
          <w14:ligatures w14:val="none"/>
        </w:rPr>
        <w:t>World Bank, 2024</w:t>
      </w:r>
      <w:r w:rsidRPr="00E31AB9">
        <w:rPr>
          <w:rFonts w:ascii="Sakkal Majalla" w:eastAsiaTheme="minorEastAsia" w:hAnsi="Sakkal Majalla" w:cs="Sakkal Majalla"/>
          <w:kern w:val="0"/>
          <w:sz w:val="24"/>
          <w:szCs w:val="24"/>
          <w:rtl/>
          <w14:ligatures w14:val="none"/>
        </w:rPr>
        <w:t>).</w:t>
      </w:r>
    </w:p>
    <w:p w14:paraId="16005857" w14:textId="288FE607" w:rsidR="004348BC" w:rsidRPr="00E31AB9" w:rsidRDefault="000449C8" w:rsidP="009E04A0">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02" w:name="_Toc214475523"/>
      <w:r w:rsidRPr="00E31AB9">
        <w:rPr>
          <w:rFonts w:ascii="Sakkal Majalla" w:eastAsia="Times New Roman" w:hAnsi="Sakkal Majalla" w:cs="Sakkal Majalla"/>
          <w:b/>
          <w:bCs/>
          <w:kern w:val="0"/>
          <w:sz w:val="28"/>
          <w:szCs w:val="28"/>
          <w:rtl/>
          <w14:ligatures w14:val="none"/>
        </w:rPr>
        <w:t>ال</w:t>
      </w:r>
      <w:r w:rsidR="004348BC" w:rsidRPr="00E31AB9">
        <w:rPr>
          <w:rFonts w:ascii="Sakkal Majalla" w:eastAsia="Times New Roman" w:hAnsi="Sakkal Majalla" w:cs="Sakkal Majalla"/>
          <w:b/>
          <w:bCs/>
          <w:kern w:val="0"/>
          <w:sz w:val="28"/>
          <w:szCs w:val="28"/>
          <w:rtl/>
          <w14:ligatures w14:val="none"/>
        </w:rPr>
        <w:t xml:space="preserve">استنتاجات </w:t>
      </w:r>
      <w:r w:rsidRPr="00E31AB9">
        <w:rPr>
          <w:rFonts w:ascii="Sakkal Majalla" w:eastAsia="Times New Roman" w:hAnsi="Sakkal Majalla" w:cs="Sakkal Majalla"/>
          <w:b/>
          <w:bCs/>
          <w:kern w:val="0"/>
          <w:sz w:val="28"/>
          <w:szCs w:val="28"/>
          <w:rtl/>
          <w14:ligatures w14:val="none"/>
        </w:rPr>
        <w:t>ال</w:t>
      </w:r>
      <w:r w:rsidR="004348BC" w:rsidRPr="00E31AB9">
        <w:rPr>
          <w:rFonts w:ascii="Sakkal Majalla" w:eastAsia="Times New Roman" w:hAnsi="Sakkal Majalla" w:cs="Sakkal Majalla"/>
          <w:b/>
          <w:bCs/>
          <w:kern w:val="0"/>
          <w:sz w:val="28"/>
          <w:szCs w:val="28"/>
          <w:rtl/>
          <w14:ligatures w14:val="none"/>
        </w:rPr>
        <w:t>تحليلية</w:t>
      </w:r>
      <w:bookmarkEnd w:id="102"/>
      <w:r w:rsidR="004348BC" w:rsidRPr="00E31AB9">
        <w:rPr>
          <w:rFonts w:ascii="Sakkal Majalla" w:eastAsia="Times New Roman" w:hAnsi="Sakkal Majalla" w:cs="Sakkal Majalla"/>
          <w:b/>
          <w:bCs/>
          <w:kern w:val="0"/>
          <w:sz w:val="28"/>
          <w:szCs w:val="28"/>
          <w:rtl/>
          <w14:ligatures w14:val="none"/>
        </w:rPr>
        <w:t xml:space="preserve"> </w:t>
      </w:r>
    </w:p>
    <w:p w14:paraId="2649C1E5" w14:textId="77777777" w:rsidR="004348BC" w:rsidRPr="00E31AB9" w:rsidRDefault="004348BC" w:rsidP="00FB4D0B">
      <w:pPr>
        <w:numPr>
          <w:ilvl w:val="0"/>
          <w:numId w:val="41"/>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لا وجود لحلول موحدة: لا يمكن نقل نموذج بيئة عمل ناجح من القطاع الربحي إلى غير الربحي بلا تكييف ثقافي وتنظيمي.</w:t>
      </w:r>
    </w:p>
    <w:p w14:paraId="76A0422F" w14:textId="77777777" w:rsidR="004348BC" w:rsidRPr="00E31AB9" w:rsidRDefault="004348BC" w:rsidP="00FB4D0B">
      <w:pPr>
        <w:numPr>
          <w:ilvl w:val="0"/>
          <w:numId w:val="4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التركيز على التكامل: نجاح أي سياسة يتطلب تضافر البنية المادية مع المناخ النفسي والحوكمة والقيم الدينية.</w:t>
      </w:r>
    </w:p>
    <w:p w14:paraId="7D17F6A9" w14:textId="77777777" w:rsidR="004348BC" w:rsidRPr="00E31AB9" w:rsidRDefault="004348BC" w:rsidP="00FB4D0B">
      <w:pPr>
        <w:numPr>
          <w:ilvl w:val="0"/>
          <w:numId w:val="4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التطوير المهني كعامل تمكين للجميع: تعديل في كيفية تمويل وتقديم التدريب في القطاع غير الربحي (شراكات، منح، برامج تبادل مع الربحي) يُعدّ ضرورة استراتيجية.</w:t>
      </w:r>
    </w:p>
    <w:p w14:paraId="1B5EBFB0" w14:textId="77777777" w:rsidR="004348BC" w:rsidRPr="00E31AB9" w:rsidRDefault="004348BC" w:rsidP="00FB4D0B">
      <w:pPr>
        <w:numPr>
          <w:ilvl w:val="0"/>
          <w:numId w:val="4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العدالة والشفافية: محور محوري، لا غنى عنه، ويجب إدراجه كمؤشر أداء على مستوى الحوكمة الداخلية.</w:t>
      </w:r>
    </w:p>
    <w:p w14:paraId="399AB3A8" w14:textId="7B59D63C" w:rsidR="004348BC" w:rsidRPr="00E31AB9" w:rsidRDefault="004348BC" w:rsidP="004076E4">
      <w:pPr>
        <w:numPr>
          <w:ilvl w:val="0"/>
          <w:numId w:val="4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مقاييس خاصة لكل قطاع: مؤشرات الأداء يجب أن تتضمن مكوّنات أثرية (</w:t>
      </w:r>
      <w:r w:rsidRPr="00E31AB9">
        <w:rPr>
          <w:rFonts w:ascii="Sakkal Majalla" w:eastAsiaTheme="minorEastAsia" w:hAnsi="Sakkal Majalla" w:cs="Sakkal Majalla"/>
          <w:kern w:val="0"/>
          <w:sz w:val="24"/>
          <w:szCs w:val="24"/>
          <w14:ligatures w14:val="none"/>
        </w:rPr>
        <w:t>impact metrics</w:t>
      </w:r>
      <w:r w:rsidRPr="00E31AB9">
        <w:rPr>
          <w:rFonts w:ascii="Sakkal Majalla" w:eastAsiaTheme="minorEastAsia" w:hAnsi="Sakkal Majalla" w:cs="Sakkal Majalla"/>
          <w:kern w:val="0"/>
          <w:sz w:val="24"/>
          <w:szCs w:val="24"/>
          <w:rtl/>
          <w14:ligatures w14:val="none"/>
        </w:rPr>
        <w:t>) للغير ربحي، وأدوات قياس معنوية (</w:t>
      </w:r>
      <w:r w:rsidRPr="00E31AB9">
        <w:rPr>
          <w:rFonts w:ascii="Sakkal Majalla" w:eastAsiaTheme="minorEastAsia" w:hAnsi="Sakkal Majalla" w:cs="Sakkal Majalla"/>
          <w:kern w:val="0"/>
          <w:sz w:val="24"/>
          <w:szCs w:val="24"/>
          <w14:ligatures w14:val="none"/>
        </w:rPr>
        <w:t>engagement</w:t>
      </w:r>
      <w:r w:rsidRPr="00E31AB9">
        <w:rPr>
          <w:rFonts w:ascii="Sakkal Majalla" w:eastAsiaTheme="minorEastAsia" w:hAnsi="Sakkal Majalla" w:cs="Sakkal Majalla"/>
          <w:kern w:val="0"/>
          <w:sz w:val="24"/>
          <w:szCs w:val="24"/>
          <w:rtl/>
          <w14:ligatures w14:val="none"/>
        </w:rPr>
        <w:t>) تمتاز بالموثوقية.</w:t>
      </w:r>
    </w:p>
    <w:p w14:paraId="75C98427" w14:textId="0A36C235" w:rsidR="000731A9" w:rsidRDefault="00115079"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في ختام هذا المبحث نصل الى أن </w:t>
      </w:r>
      <w:r w:rsidR="004348BC" w:rsidRPr="00E31AB9">
        <w:rPr>
          <w:rFonts w:ascii="Sakkal Majalla" w:eastAsiaTheme="minorEastAsia" w:hAnsi="Sakkal Majalla" w:cs="Sakkal Majalla"/>
          <w:kern w:val="0"/>
          <w:sz w:val="24"/>
          <w:szCs w:val="24"/>
          <w:rtl/>
          <w14:ligatures w14:val="none"/>
        </w:rPr>
        <w:t xml:space="preserve">بيئة العمل هي المحرك </w:t>
      </w:r>
      <w:r w:rsidR="000731A9">
        <w:rPr>
          <w:rFonts w:ascii="Sakkal Majalla" w:eastAsiaTheme="minorEastAsia" w:hAnsi="Sakkal Majalla" w:cs="Sakkal Majalla" w:hint="cs"/>
          <w:kern w:val="0"/>
          <w:sz w:val="24"/>
          <w:szCs w:val="24"/>
          <w:rtl/>
          <w14:ligatures w14:val="none"/>
        </w:rPr>
        <w:t xml:space="preserve">الأساسي </w:t>
      </w:r>
      <w:r w:rsidR="004348BC" w:rsidRPr="00E31AB9">
        <w:rPr>
          <w:rFonts w:ascii="Sakkal Majalla" w:eastAsiaTheme="minorEastAsia" w:hAnsi="Sakkal Majalla" w:cs="Sakkal Majalla"/>
          <w:kern w:val="0"/>
          <w:sz w:val="24"/>
          <w:szCs w:val="24"/>
          <w:rtl/>
          <w14:ligatures w14:val="none"/>
        </w:rPr>
        <w:t>للإنتاجية؛ لكنها ليست بنية أحادية البعد. في السعودية، تأثيرها يتداخل مع قيم ثقافية ودينية وشرطية تنسج علاقة خاصة بين الفرد والمؤسسة. الفروق بين القطاعين الربحي وغير الربحي ليست فروقًا سطحية بل فروق فلسفية وعملية: الأول يوزّع الموارد على الأداء القابل للقياس، والثاني يوزّع التقدير على الأثر القيمي. لكل منهما نقاط قوة وضعف؛ والخلاصة الواضحة للسياسات هي: التكامل والتكييف — أي أن أفضل استراتيجية هي التي تُجَمِع بين العدالة، التمكين، التقدير، والبنية المادية المدعومة بحوكمة فعّالة، مع مراعاة الخصوصية الثقافية والدينية السعودية</w:t>
      </w:r>
      <w:r w:rsidRPr="00E31AB9">
        <w:rPr>
          <w:rFonts w:ascii="Sakkal Majalla" w:eastAsiaTheme="minorEastAsia" w:hAnsi="Sakkal Majalla" w:cs="Sakkal Majalla"/>
          <w:kern w:val="0"/>
          <w:sz w:val="24"/>
          <w:szCs w:val="24"/>
          <w:rtl/>
          <w14:ligatures w14:val="none"/>
        </w:rPr>
        <w:t xml:space="preserve">. </w:t>
      </w:r>
    </w:p>
    <w:p w14:paraId="31080B51" w14:textId="77777777" w:rsidR="00FB40FD" w:rsidRPr="00FB40FD" w:rsidRDefault="00FB40FD"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38814404" w14:textId="6F30AEDB" w:rsidR="00B22473" w:rsidRPr="00E31AB9" w:rsidRDefault="00B22473" w:rsidP="0017018F">
      <w:pPr>
        <w:bidi w:val="0"/>
        <w:spacing w:before="100" w:beforeAutospacing="1" w:after="100" w:afterAutospacing="1" w:line="240" w:lineRule="auto"/>
        <w:jc w:val="right"/>
        <w:outlineLvl w:val="0"/>
        <w:rPr>
          <w:rFonts w:ascii="Sakkal Majalla" w:eastAsia="Times New Roman" w:hAnsi="Sakkal Majalla" w:cs="Sakkal Majalla"/>
          <w:b/>
          <w:bCs/>
          <w:kern w:val="36"/>
          <w:sz w:val="32"/>
          <w:szCs w:val="32"/>
          <w:rtl/>
          <w14:ligatures w14:val="none"/>
        </w:rPr>
      </w:pPr>
      <w:bookmarkStart w:id="103" w:name="_Toc214475524"/>
      <w:r w:rsidRPr="00E31AB9">
        <w:rPr>
          <w:rFonts w:ascii="Sakkal Majalla" w:eastAsia="Times New Roman" w:hAnsi="Sakkal Majalla" w:cs="Sakkal Majalla"/>
          <w:b/>
          <w:bCs/>
          <w:kern w:val="36"/>
          <w:sz w:val="32"/>
          <w:szCs w:val="32"/>
          <w:rtl/>
          <w14:ligatures w14:val="none"/>
        </w:rPr>
        <w:t>المبحث الرابع: الإنتاجية الفردية في بيئات العمل السعودية</w:t>
      </w:r>
      <w:bookmarkEnd w:id="103"/>
    </w:p>
    <w:p w14:paraId="72BA2837" w14:textId="0DB9E655" w:rsidR="00B22473" w:rsidRPr="00E31AB9" w:rsidRDefault="00B22473" w:rsidP="00A23103">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04" w:name="_Toc214475525"/>
      <w:r w:rsidRPr="00E31AB9">
        <w:rPr>
          <w:rFonts w:ascii="Sakkal Majalla" w:eastAsia="Times New Roman" w:hAnsi="Sakkal Majalla" w:cs="Sakkal Majalla"/>
          <w:b/>
          <w:bCs/>
          <w:kern w:val="0"/>
          <w:sz w:val="28"/>
          <w:szCs w:val="28"/>
          <w:rtl/>
          <w14:ligatures w14:val="none"/>
        </w:rPr>
        <w:t>تمهيد</w:t>
      </w:r>
      <w:bookmarkEnd w:id="104"/>
    </w:p>
    <w:p w14:paraId="6AA5B0E7"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تمثل الإنتاجية الفردية أحد المؤشرات الأساسية التي تقيس مدى كفاءة المنظمات وقدرتها على تحقيق أهدافها التشغيلية والاستراتيجية.</w:t>
      </w:r>
    </w:p>
    <w:p w14:paraId="674441B2" w14:textId="39B0F57B" w:rsidR="00B22473" w:rsidRPr="00E31AB9" w:rsidRDefault="00B22473" w:rsidP="0091409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ورغم أن المفهوم يبدو بسيطًا ظاهريًا – “حجم المخرجات التي يقدمها الفرد مقابل المدخلات” – إلا أن أبعاده السلوكية والتنظيمية والثقافية تجعله معقدًا في بيئة العمل الحديثة، خصوصًا في سياقات متغيرة مثل المملكة العربية السعودية، حيث تتداخل التحولات الاقتصادية والاجتماعية مع ثقافة عمل ناشئة تتجه نحو الاحتراف والتمكين (</w:t>
      </w:r>
      <w:r w:rsidRPr="00E31AB9">
        <w:rPr>
          <w:rFonts w:ascii="Sakkal Majalla" w:eastAsiaTheme="minorEastAsia" w:hAnsi="Sakkal Majalla" w:cs="Sakkal Majalla"/>
          <w:kern w:val="0"/>
          <w:sz w:val="24"/>
          <w:szCs w:val="24"/>
          <w14:ligatures w14:val="none"/>
        </w:rPr>
        <w:t>Vision 2030, 2024</w:t>
      </w:r>
      <w:r w:rsidRPr="00E31AB9">
        <w:rPr>
          <w:rFonts w:ascii="Sakkal Majalla" w:eastAsiaTheme="minorEastAsia" w:hAnsi="Sakkal Majalla" w:cs="Sakkal Majalla"/>
          <w:kern w:val="0"/>
          <w:sz w:val="24"/>
          <w:szCs w:val="24"/>
          <w:rtl/>
          <w14:ligatures w14:val="none"/>
        </w:rPr>
        <w:t>).</w:t>
      </w:r>
    </w:p>
    <w:p w14:paraId="409942D3"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وقد أكدت وزارة الموارد البشرية والتنمية الاجتماعية (</w:t>
      </w:r>
      <w:r w:rsidRPr="00E31AB9">
        <w:rPr>
          <w:rFonts w:ascii="Sakkal Majalla" w:eastAsiaTheme="minorEastAsia" w:hAnsi="Sakkal Majalla" w:cs="Sakkal Majalla"/>
          <w:kern w:val="0"/>
          <w:sz w:val="24"/>
          <w:szCs w:val="24"/>
          <w14:ligatures w14:val="none"/>
        </w:rPr>
        <w:t>HRSD, 2024</w:t>
      </w:r>
      <w:r w:rsidRPr="00E31AB9">
        <w:rPr>
          <w:rFonts w:ascii="Sakkal Majalla" w:eastAsiaTheme="minorEastAsia" w:hAnsi="Sakkal Majalla" w:cs="Sakkal Majalla"/>
          <w:kern w:val="0"/>
          <w:sz w:val="24"/>
          <w:szCs w:val="24"/>
          <w:rtl/>
          <w14:ligatures w14:val="none"/>
        </w:rPr>
        <w:t>) أن رفع الإنتاجية الفردية يمثل أحد المحاور المركزية في استراتيجية سوق العمل السعودي؛ إذ ترتبط به ثلاثة مؤشرات وطنية مباشرة هي:</w:t>
      </w:r>
    </w:p>
    <w:p w14:paraId="52A5677A" w14:textId="77777777" w:rsidR="00B22473" w:rsidRPr="00E31AB9" w:rsidRDefault="00B22473" w:rsidP="007D7968">
      <w:pPr>
        <w:numPr>
          <w:ilvl w:val="0"/>
          <w:numId w:val="4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متوسط إنتاج العامل بالساعة.</w:t>
      </w:r>
    </w:p>
    <w:p w14:paraId="2E7F9075" w14:textId="77777777" w:rsidR="00B22473" w:rsidRPr="00E31AB9" w:rsidRDefault="00B22473" w:rsidP="007D7968">
      <w:pPr>
        <w:numPr>
          <w:ilvl w:val="0"/>
          <w:numId w:val="4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معدل مساهمة الفرد في الناتج المحلي الإجمالي.</w:t>
      </w:r>
    </w:p>
    <w:p w14:paraId="15E2DA42" w14:textId="1BACA254" w:rsidR="00B22473" w:rsidRPr="00E31AB9" w:rsidRDefault="00B22473" w:rsidP="007D7968">
      <w:pPr>
        <w:numPr>
          <w:ilvl w:val="0"/>
          <w:numId w:val="4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مؤشر كفاءة رأس المال البشري.</w:t>
      </w:r>
    </w:p>
    <w:p w14:paraId="3ADBCE66"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وتظهر بيانات الهيئة العامة للإحصاء (</w:t>
      </w:r>
      <w:r w:rsidRPr="00E31AB9">
        <w:rPr>
          <w:rFonts w:ascii="Sakkal Majalla" w:eastAsiaTheme="minorEastAsia" w:hAnsi="Sakkal Majalla" w:cs="Sakkal Majalla"/>
          <w:kern w:val="0"/>
          <w:sz w:val="24"/>
          <w:szCs w:val="24"/>
          <w14:ligatures w14:val="none"/>
        </w:rPr>
        <w:t>GASTAT, 2023</w:t>
      </w:r>
      <w:r w:rsidRPr="00E31AB9">
        <w:rPr>
          <w:rFonts w:ascii="Sakkal Majalla" w:eastAsiaTheme="minorEastAsia" w:hAnsi="Sakkal Majalla" w:cs="Sakkal Majalla"/>
          <w:kern w:val="0"/>
          <w:sz w:val="24"/>
          <w:szCs w:val="24"/>
          <w:rtl/>
          <w14:ligatures w14:val="none"/>
        </w:rPr>
        <w:t>) أن الإنتاجية الفردية في السعودية ارتفعت بنسبة 4.2% بين عامي 2021 و2023، مدفوعة بجهود تطوير المهارات وتحسين بيئة العمل.</w:t>
      </w:r>
    </w:p>
    <w:p w14:paraId="4FD3A9BC" w14:textId="0592DA75" w:rsidR="00B22473" w:rsidRPr="00295109" w:rsidRDefault="00B22473" w:rsidP="0029510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لكن هذه الزيادة الإجمالية تخفي فروقًا نوعية بين القطاعين الربحي وغير الربحي، وبين المهن الإدارية والتقنية والميدانية، وهو ما يجعل دراسة الإنتاجية الفردية في السياق السعودي تتطلب مقاربة تحليلية عميقة تتجاوز القياس الكمي إلى الفهم النوعي للسلوك والعوامل النفسية والثقافية المؤثرة.</w:t>
      </w:r>
    </w:p>
    <w:p w14:paraId="19C8F8C2" w14:textId="0B8153BF" w:rsidR="00B22473" w:rsidRPr="00E31AB9" w:rsidRDefault="00B22473" w:rsidP="0091409C">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05" w:name="_Toc214475526"/>
      <w:r w:rsidRPr="00E31AB9">
        <w:rPr>
          <w:rFonts w:ascii="Sakkal Majalla" w:eastAsia="Times New Roman" w:hAnsi="Sakkal Majalla" w:cs="Sakkal Majalla"/>
          <w:b/>
          <w:bCs/>
          <w:kern w:val="0"/>
          <w:sz w:val="28"/>
          <w:szCs w:val="28"/>
          <w:rtl/>
          <w14:ligatures w14:val="none"/>
        </w:rPr>
        <w:t>المفهوم العلمي للإنتاجية الفردية في الفكر الإداري</w:t>
      </w:r>
      <w:bookmarkEnd w:id="105"/>
    </w:p>
    <w:p w14:paraId="4DFBE538" w14:textId="5A544D8D" w:rsidR="00B22473" w:rsidRPr="00E31AB9" w:rsidRDefault="00B22473" w:rsidP="002B506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تطورت المفاهيم الإدارية للإنتاجية من المقاييس التقليدية التي ركزت على المخرجات الكمية إلى المفاهيم الحديثة التي تدمج الأداء النوعي، الإبداع، الالتزام، والسلوك التنظيم</w:t>
      </w:r>
      <w:r w:rsidR="002B5063">
        <w:rPr>
          <w:rFonts w:ascii="Sakkal Majalla" w:eastAsiaTheme="minorEastAsia" w:hAnsi="Sakkal Majalla" w:cs="Sakkal Majalla" w:hint="cs"/>
          <w:kern w:val="0"/>
          <w:sz w:val="24"/>
          <w:szCs w:val="24"/>
          <w:rtl/>
          <w14:ligatures w14:val="none"/>
        </w:rPr>
        <w:t xml:space="preserve">ي. </w:t>
      </w:r>
    </w:p>
    <w:p w14:paraId="292D14D9" w14:textId="1C604193" w:rsidR="00B22473" w:rsidRPr="00E31AB9" w:rsidRDefault="00B22473" w:rsidP="0091409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يُعرِّف صندوق تنمية الموارد البشرية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 الإنتاجية بأنها:</w:t>
      </w:r>
    </w:p>
    <w:p w14:paraId="451EF9D2" w14:textId="3EBD340B" w:rsidR="00B22473" w:rsidRPr="002B5063" w:rsidRDefault="00B22473" w:rsidP="002B5063">
      <w:pPr>
        <w:bidi w:val="0"/>
        <w:spacing w:after="0" w:line="240" w:lineRule="auto"/>
        <w:jc w:val="right"/>
        <w:rPr>
          <w:rFonts w:ascii="Sakkal Majalla" w:eastAsia="Times New Roman" w:hAnsi="Sakkal Majalla" w:cs="Sakkal Majalla"/>
          <w:color w:val="111111"/>
          <w:kern w:val="0"/>
          <w:sz w:val="21"/>
          <w:szCs w:val="21"/>
          <w14:ligatures w14:val="none"/>
        </w:rPr>
      </w:pPr>
      <w:r w:rsidRPr="00E31AB9">
        <w:rPr>
          <w:rFonts w:ascii="Sakkal Majalla" w:eastAsia="Times New Roman" w:hAnsi="Sakkal Majalla" w:cs="Sakkal Majalla"/>
          <w:color w:val="111111"/>
          <w:kern w:val="0"/>
          <w:sz w:val="21"/>
          <w:szCs w:val="21"/>
          <w:rtl/>
          <w14:ligatures w14:val="none"/>
        </w:rPr>
        <w:t>“القدرة على تحويل الموارد المتاحة إلى مخرجات ملموسة أو غير ملموسة بأعلى قدر من الكفاءة والفعالية في إطار زمني محدد.”</w:t>
      </w:r>
      <w:r w:rsidR="002B5063">
        <w:rPr>
          <w:rFonts w:ascii="Sakkal Majalla" w:eastAsia="Times New Roman" w:hAnsi="Sakkal Majalla" w:cs="Sakkal Majalla" w:hint="cs"/>
          <w:color w:val="111111"/>
          <w:kern w:val="0"/>
          <w:sz w:val="21"/>
          <w:szCs w:val="21"/>
          <w:rtl/>
          <w14:ligatures w14:val="none"/>
        </w:rPr>
        <w:t xml:space="preserve"> </w:t>
      </w:r>
      <w:r w:rsidRPr="00E31AB9">
        <w:rPr>
          <w:rFonts w:ascii="Sakkal Majalla" w:eastAsiaTheme="minorEastAsia" w:hAnsi="Sakkal Majalla" w:cs="Sakkal Majalla"/>
          <w:kern w:val="0"/>
          <w:sz w:val="24"/>
          <w:szCs w:val="24"/>
          <w:rtl/>
          <w14:ligatures w14:val="none"/>
        </w:rPr>
        <w:t xml:space="preserve"> أن الإنتاجية الفردية ليست فقط ناتج العمل، بل مؤشر على التفاعل بين الحافز الداخلي والبيئة التنظيمية والثقافة المهنية.</w:t>
      </w:r>
    </w:p>
    <w:p w14:paraId="5062C40E"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بالتالي، يمكن تمثيلها كنظام ديناميكي يعتمد على ثلاثة مكونات مترابطة:</w:t>
      </w:r>
    </w:p>
    <w:p w14:paraId="780833F6" w14:textId="77777777" w:rsidR="00B22473" w:rsidRPr="00E31AB9" w:rsidRDefault="00B22473" w:rsidP="007D7968">
      <w:pPr>
        <w:numPr>
          <w:ilvl w:val="0"/>
          <w:numId w:val="4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قدرة الفرد (المهارات والمعرفة).</w:t>
      </w:r>
    </w:p>
    <w:p w14:paraId="6DBE4D44" w14:textId="77777777" w:rsidR="00B22473" w:rsidRPr="00E31AB9" w:rsidRDefault="00B22473" w:rsidP="007D7968">
      <w:pPr>
        <w:numPr>
          <w:ilvl w:val="0"/>
          <w:numId w:val="4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رغبة الفرد (التحفيز والدافعية).</w:t>
      </w:r>
    </w:p>
    <w:p w14:paraId="7BF4A995" w14:textId="25AFCE36" w:rsidR="00B22473" w:rsidRPr="00E31AB9" w:rsidRDefault="00B22473" w:rsidP="007D7968">
      <w:pPr>
        <w:numPr>
          <w:ilvl w:val="0"/>
          <w:numId w:val="4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الفرصة التنظيمية (البيئة والدعم الإداري).</w:t>
      </w:r>
    </w:p>
    <w:p w14:paraId="3F5BEE07" w14:textId="5AEE7CCE" w:rsidR="00B22473" w:rsidRPr="00FB40FD" w:rsidRDefault="00B22473"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كلما تحقق التوازن بين هذه المكونات، ارتفعت مستويات الإنتاجية الفردية بشكل مستدام (</w:t>
      </w:r>
      <w:r w:rsidRPr="00E31AB9">
        <w:rPr>
          <w:rFonts w:ascii="Sakkal Majalla" w:eastAsiaTheme="minorEastAsia" w:hAnsi="Sakkal Majalla" w:cs="Sakkal Majalla"/>
          <w:kern w:val="0"/>
          <w:sz w:val="24"/>
          <w:szCs w:val="24"/>
          <w14:ligatures w14:val="none"/>
        </w:rPr>
        <w:t>OECD, 2023</w:t>
      </w:r>
      <w:r w:rsidRPr="00E31AB9">
        <w:rPr>
          <w:rFonts w:ascii="Sakkal Majalla" w:eastAsiaTheme="minorEastAsia" w:hAnsi="Sakkal Majalla" w:cs="Sakkal Majalla"/>
          <w:kern w:val="0"/>
          <w:sz w:val="24"/>
          <w:szCs w:val="24"/>
          <w:rtl/>
          <w14:ligatures w14:val="none"/>
        </w:rPr>
        <w:t>).</w:t>
      </w:r>
    </w:p>
    <w:p w14:paraId="2D69C1B5" w14:textId="6B38B47D" w:rsidR="00B22473" w:rsidRPr="00E31AB9" w:rsidRDefault="00CA4D01" w:rsidP="0091409C">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06" w:name="_Toc214475527"/>
      <w:r w:rsidRPr="00E31AB9">
        <w:rPr>
          <w:rFonts w:ascii="Sakkal Majalla" w:eastAsia="Times New Roman" w:hAnsi="Sakkal Majalla" w:cs="Sakkal Majalla"/>
          <w:b/>
          <w:bCs/>
          <w:kern w:val="0"/>
          <w:sz w:val="28"/>
          <w:szCs w:val="28"/>
          <w:rtl/>
          <w14:ligatures w14:val="none"/>
        </w:rPr>
        <w:t xml:space="preserve">المطلب </w:t>
      </w:r>
      <w:r w:rsidR="00712965" w:rsidRPr="00E31AB9">
        <w:rPr>
          <w:rFonts w:ascii="Sakkal Majalla" w:eastAsia="Times New Roman" w:hAnsi="Sakkal Majalla" w:cs="Sakkal Majalla" w:hint="eastAsia"/>
          <w:b/>
          <w:bCs/>
          <w:kern w:val="0"/>
          <w:sz w:val="28"/>
          <w:szCs w:val="28"/>
          <w:rtl/>
          <w14:ligatures w14:val="none"/>
        </w:rPr>
        <w:t>الثاني</w:t>
      </w:r>
      <w:r w:rsidR="00712965" w:rsidRPr="00E31AB9">
        <w:rPr>
          <w:rFonts w:ascii="Sakkal Majalla" w:eastAsia="Times New Roman" w:hAnsi="Sakkal Majalla" w:cs="Sakkal Majalla"/>
          <w:b/>
          <w:bCs/>
          <w:kern w:val="0"/>
          <w:sz w:val="28"/>
          <w:szCs w:val="28"/>
          <w:rtl/>
          <w14:ligatures w14:val="none"/>
        </w:rPr>
        <w:t>:</w:t>
      </w:r>
      <w:r w:rsidR="00B22473" w:rsidRPr="00E31AB9">
        <w:rPr>
          <w:rFonts w:ascii="Sakkal Majalla" w:eastAsia="Times New Roman" w:hAnsi="Sakkal Majalla" w:cs="Sakkal Majalla"/>
          <w:b/>
          <w:bCs/>
          <w:kern w:val="0"/>
          <w:sz w:val="28"/>
          <w:szCs w:val="28"/>
          <w:rtl/>
          <w14:ligatures w14:val="none"/>
        </w:rPr>
        <w:t xml:space="preserve"> العوامل المؤثرة في الإنتاجية الفردية</w:t>
      </w:r>
      <w:bookmarkEnd w:id="106"/>
    </w:p>
    <w:p w14:paraId="21EB197B" w14:textId="492351D0" w:rsidR="00B22473" w:rsidRPr="00246EF9" w:rsidRDefault="00B22473" w:rsidP="00195D70">
      <w:pPr>
        <w:bidi w:val="0"/>
        <w:spacing w:before="100" w:beforeAutospacing="1" w:after="100" w:afterAutospacing="1" w:line="240" w:lineRule="auto"/>
        <w:jc w:val="right"/>
        <w:outlineLvl w:val="2"/>
        <w:rPr>
          <w:rFonts w:ascii="Sakkal Majalla" w:eastAsia="Times New Roman" w:hAnsi="Sakkal Majalla" w:cs="Sakkal Majalla"/>
          <w:b/>
          <w:bCs/>
          <w:kern w:val="0"/>
          <w:sz w:val="24"/>
          <w:szCs w:val="24"/>
          <w14:ligatures w14:val="none"/>
        </w:rPr>
      </w:pPr>
      <w:bookmarkStart w:id="107" w:name="_Toc214475528"/>
      <w:r w:rsidRPr="00E31AB9">
        <w:rPr>
          <w:rFonts w:ascii="Sakkal Majalla" w:eastAsia="Times New Roman" w:hAnsi="Sakkal Majalla" w:cs="Sakkal Majalla"/>
          <w:b/>
          <w:bCs/>
          <w:kern w:val="0"/>
          <w:sz w:val="28"/>
          <w:szCs w:val="28"/>
          <w:rtl/>
          <w14:ligatures w14:val="none"/>
        </w:rPr>
        <w:t xml:space="preserve">1. </w:t>
      </w:r>
      <w:r w:rsidRPr="00246EF9">
        <w:rPr>
          <w:rFonts w:ascii="Sakkal Majalla" w:eastAsia="Times New Roman" w:hAnsi="Sakkal Majalla" w:cs="Sakkal Majalla"/>
          <w:b/>
          <w:bCs/>
          <w:kern w:val="0"/>
          <w:sz w:val="24"/>
          <w:szCs w:val="24"/>
          <w:rtl/>
          <w14:ligatures w14:val="none"/>
        </w:rPr>
        <w:t>التحفيز الإداري</w:t>
      </w:r>
      <w:bookmarkEnd w:id="107"/>
    </w:p>
    <w:p w14:paraId="533D3C67" w14:textId="77777777" w:rsidR="00B22473" w:rsidRPr="00246EF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246EF9">
        <w:rPr>
          <w:rFonts w:ascii="Sakkal Majalla" w:eastAsiaTheme="minorEastAsia" w:hAnsi="Sakkal Majalla" w:cs="Sakkal Majalla"/>
          <w:kern w:val="0"/>
          <w:sz w:val="24"/>
          <w:szCs w:val="24"/>
          <w:rtl/>
          <w14:ligatures w14:val="none"/>
        </w:rPr>
        <w:t>يُعد التحفيز الإداري القوة الدافعة الأولى وراء الإنتاجية.</w:t>
      </w:r>
    </w:p>
    <w:p w14:paraId="6F432883" w14:textId="356D8540" w:rsidR="00B22473" w:rsidRPr="00246EF9" w:rsidRDefault="00B22473" w:rsidP="00B2247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246EF9">
        <w:rPr>
          <w:rFonts w:ascii="Sakkal Majalla" w:eastAsiaTheme="minorEastAsia" w:hAnsi="Sakkal Majalla" w:cs="Sakkal Majalla"/>
          <w:kern w:val="0"/>
          <w:sz w:val="24"/>
          <w:szCs w:val="24"/>
          <w:rtl/>
          <w14:ligatures w14:val="none"/>
        </w:rPr>
        <w:t xml:space="preserve">تشير </w:t>
      </w:r>
      <w:r w:rsidR="00A70725">
        <w:rPr>
          <w:rFonts w:ascii="Sakkal Majalla" w:eastAsiaTheme="minorEastAsia" w:hAnsi="Sakkal Majalla" w:cs="Sakkal Majalla" w:hint="cs"/>
          <w:kern w:val="0"/>
          <w:sz w:val="24"/>
          <w:szCs w:val="24"/>
          <w:rtl/>
          <w14:ligatures w14:val="none"/>
        </w:rPr>
        <w:t>الدراسات</w:t>
      </w:r>
      <w:r w:rsidR="00712965">
        <w:rPr>
          <w:rFonts w:ascii="Sakkal Majalla" w:eastAsiaTheme="minorEastAsia" w:hAnsi="Sakkal Majalla" w:cs="Sakkal Majalla" w:hint="cs"/>
          <w:kern w:val="0"/>
          <w:sz w:val="24"/>
          <w:szCs w:val="24"/>
          <w:rtl/>
          <w14:ligatures w14:val="none"/>
        </w:rPr>
        <w:t xml:space="preserve"> الميدانية تقريباً </w:t>
      </w:r>
      <w:r w:rsidRPr="00246EF9">
        <w:rPr>
          <w:rFonts w:ascii="Sakkal Majalla" w:eastAsiaTheme="minorEastAsia" w:hAnsi="Sakkal Majalla" w:cs="Sakkal Majalla"/>
          <w:kern w:val="0"/>
          <w:sz w:val="24"/>
          <w:szCs w:val="24"/>
          <w:rtl/>
          <w14:ligatures w14:val="none"/>
        </w:rPr>
        <w:t>أن 65% من التباين في مستوى الإنتاجية بين الموظفين السعوديين يُعزى إلى مستوى التحفيز الممنوح من المؤسسة.</w:t>
      </w:r>
    </w:p>
    <w:p w14:paraId="132045AC" w14:textId="06536A57" w:rsidR="00B22473" w:rsidRPr="00246EF9" w:rsidRDefault="00B22473" w:rsidP="00195D7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246EF9">
        <w:rPr>
          <w:rFonts w:ascii="Sakkal Majalla" w:eastAsiaTheme="minorEastAsia" w:hAnsi="Sakkal Majalla" w:cs="Sakkal Majalla"/>
          <w:kern w:val="0"/>
          <w:sz w:val="24"/>
          <w:szCs w:val="24"/>
          <w:rtl/>
          <w14:ligatures w14:val="none"/>
        </w:rPr>
        <w:t>وفي السياق السعودي، تُظهر الدراسات أن الحوافز المعنوية (التقدير، المشاركة في القرار، الثقة) تفوق في تأثيرها الحوافز المادية، خصوصًا في المؤسسات ذات الطابع الاجتماعي أو القيمي (</w:t>
      </w:r>
      <w:r w:rsidRPr="00246EF9">
        <w:rPr>
          <w:rFonts w:ascii="Sakkal Majalla" w:eastAsiaTheme="minorEastAsia" w:hAnsi="Sakkal Majalla" w:cs="Sakkal Majalla"/>
          <w:kern w:val="0"/>
          <w:sz w:val="24"/>
          <w:szCs w:val="24"/>
          <w14:ligatures w14:val="none"/>
        </w:rPr>
        <w:t>KKF, 2025</w:t>
      </w:r>
      <w:r w:rsidRPr="00246EF9">
        <w:rPr>
          <w:rFonts w:ascii="Sakkal Majalla" w:eastAsiaTheme="minorEastAsia" w:hAnsi="Sakkal Majalla" w:cs="Sakkal Majalla"/>
          <w:kern w:val="0"/>
          <w:sz w:val="24"/>
          <w:szCs w:val="24"/>
          <w:rtl/>
          <w14:ligatures w14:val="none"/>
        </w:rPr>
        <w:t>).</w:t>
      </w:r>
    </w:p>
    <w:p w14:paraId="02A7B72E" w14:textId="459DBD08" w:rsidR="00B22473" w:rsidRPr="00712965" w:rsidRDefault="00B22473" w:rsidP="0071296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246EF9">
        <w:rPr>
          <w:rFonts w:ascii="Sakkal Majalla" w:eastAsiaTheme="minorEastAsia" w:hAnsi="Sakkal Majalla" w:cs="Sakkal Majalla"/>
          <w:kern w:val="0"/>
          <w:sz w:val="24"/>
          <w:szCs w:val="24"/>
          <w:rtl/>
          <w14:ligatures w14:val="none"/>
        </w:rPr>
        <w:t xml:space="preserve">وقد وضحت </w:t>
      </w:r>
      <w:r w:rsidRPr="00246EF9">
        <w:rPr>
          <w:rFonts w:ascii="Sakkal Majalla" w:eastAsiaTheme="minorEastAsia" w:hAnsi="Sakkal Majalla" w:cs="Sakkal Majalla"/>
          <w:kern w:val="0"/>
          <w:sz w:val="24"/>
          <w:szCs w:val="24"/>
          <w14:ligatures w14:val="none"/>
        </w:rPr>
        <w:t>HRSD (2024)</w:t>
      </w:r>
      <w:r w:rsidRPr="00246EF9">
        <w:rPr>
          <w:rFonts w:ascii="Sakkal Majalla" w:eastAsiaTheme="minorEastAsia" w:hAnsi="Sakkal Majalla" w:cs="Sakkal Majalla"/>
          <w:kern w:val="0"/>
          <w:sz w:val="24"/>
          <w:szCs w:val="24"/>
          <w:rtl/>
          <w14:ligatures w14:val="none"/>
        </w:rPr>
        <w:t xml:space="preserve"> أن تطبيق برامج التحفيز الشامل (المادي والمعنوي) أدى إلى ارتفاع متوسط الأداء الوظيفي بنسبة 19% خلال عام واحد في المؤسسات المشاركة في برنامج “بيئة عمل متميزة”.</w:t>
      </w:r>
    </w:p>
    <w:p w14:paraId="47B1CAF6" w14:textId="6E8BDABD" w:rsidR="00B22473" w:rsidRPr="00246EF9" w:rsidRDefault="00B22473" w:rsidP="00195D70">
      <w:pPr>
        <w:bidi w:val="0"/>
        <w:spacing w:before="100" w:beforeAutospacing="1" w:after="100" w:afterAutospacing="1" w:line="240" w:lineRule="auto"/>
        <w:jc w:val="right"/>
        <w:outlineLvl w:val="2"/>
        <w:rPr>
          <w:rFonts w:ascii="Sakkal Majalla" w:eastAsiaTheme="minorEastAsia" w:hAnsi="Sakkal Majalla" w:cs="Sakkal Majalla"/>
          <w:b/>
          <w:bCs/>
          <w:kern w:val="0"/>
          <w:sz w:val="24"/>
          <w:szCs w:val="24"/>
          <w14:ligatures w14:val="none"/>
        </w:rPr>
      </w:pPr>
      <w:bookmarkStart w:id="108" w:name="_Toc214475529"/>
      <w:r w:rsidRPr="00246EF9">
        <w:rPr>
          <w:rFonts w:ascii="Sakkal Majalla" w:eastAsia="Times New Roman" w:hAnsi="Sakkal Majalla" w:cs="Sakkal Majalla"/>
          <w:b/>
          <w:bCs/>
          <w:kern w:val="0"/>
          <w:sz w:val="24"/>
          <w:szCs w:val="24"/>
          <w:rtl/>
          <w14:ligatures w14:val="none"/>
        </w:rPr>
        <w:t>2. التطوير الوظيفي وتنمية المهارات</w:t>
      </w:r>
      <w:bookmarkEnd w:id="108"/>
    </w:p>
    <w:p w14:paraId="0AC41444" w14:textId="77777777" w:rsidR="00B22473" w:rsidRPr="00246EF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246EF9">
        <w:rPr>
          <w:rFonts w:ascii="Sakkal Majalla" w:eastAsiaTheme="minorEastAsia" w:hAnsi="Sakkal Majalla" w:cs="Sakkal Majalla"/>
          <w:kern w:val="0"/>
          <w:sz w:val="24"/>
          <w:szCs w:val="24"/>
          <w:rtl/>
          <w14:ligatures w14:val="none"/>
        </w:rPr>
        <w:t>ارتبط مفهوم الإنتاجية في الفكر السعودي الحديث بمفهوم رأس المال البشري، حيث يعتبر تطوير المهارات أداة رئيسية لتحسين الأداء الفردي (</w:t>
      </w:r>
      <w:r w:rsidRPr="00246EF9">
        <w:rPr>
          <w:rFonts w:ascii="Sakkal Majalla" w:eastAsiaTheme="minorEastAsia" w:hAnsi="Sakkal Majalla" w:cs="Sakkal Majalla"/>
          <w:kern w:val="0"/>
          <w:sz w:val="24"/>
          <w:szCs w:val="24"/>
          <w14:ligatures w14:val="none"/>
        </w:rPr>
        <w:t>HRDF, 2024</w:t>
      </w:r>
      <w:r w:rsidRPr="00246EF9">
        <w:rPr>
          <w:rFonts w:ascii="Sakkal Majalla" w:eastAsiaTheme="minorEastAsia" w:hAnsi="Sakkal Majalla" w:cs="Sakkal Majalla"/>
          <w:kern w:val="0"/>
          <w:sz w:val="24"/>
          <w:szCs w:val="24"/>
          <w:rtl/>
          <w14:ligatures w14:val="none"/>
        </w:rPr>
        <w:t>).</w:t>
      </w:r>
    </w:p>
    <w:p w14:paraId="79CC2BB3" w14:textId="720CC26E" w:rsidR="00B22473" w:rsidRPr="00E31AB9" w:rsidRDefault="00B22473" w:rsidP="00195D7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فكل ريال يُستثمر في التدريب يعود بعائد إنتاجي يقدر بـ 3.8 ريالات في المتوسط (</w:t>
      </w:r>
      <w:r w:rsidRPr="00E31AB9">
        <w:rPr>
          <w:rFonts w:ascii="Sakkal Majalla" w:eastAsiaTheme="minorEastAsia" w:hAnsi="Sakkal Majalla" w:cs="Sakkal Majalla"/>
          <w:kern w:val="0"/>
          <w:sz w:val="24"/>
          <w:szCs w:val="24"/>
          <w14:ligatures w14:val="none"/>
        </w:rPr>
        <w:t>GASTAT, 2023</w:t>
      </w:r>
      <w:r w:rsidRPr="00E31AB9">
        <w:rPr>
          <w:rFonts w:ascii="Sakkal Majalla" w:eastAsiaTheme="minorEastAsia" w:hAnsi="Sakkal Majalla" w:cs="Sakkal Majalla"/>
          <w:kern w:val="0"/>
          <w:sz w:val="24"/>
          <w:szCs w:val="24"/>
          <w:rtl/>
          <w14:ligatures w14:val="none"/>
        </w:rPr>
        <w:t>).</w:t>
      </w:r>
    </w:p>
    <w:p w14:paraId="28B57441" w14:textId="7A119B81"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كما أن الدراسات المقارنة بين المؤسسات التي تمتلك برامج تطوير وظيفي وتلك التي لا تمتلكها تشير إلى فارق يصل إلى 26% في متوسط الإنتاجية الفردية</w:t>
      </w:r>
      <w:r w:rsidR="00712965">
        <w:rPr>
          <w:rFonts w:ascii="Sakkal Majalla" w:eastAsiaTheme="minorEastAsia" w:hAnsi="Sakkal Majalla" w:cs="Sakkal Majalla" w:hint="cs"/>
          <w:kern w:val="0"/>
          <w:sz w:val="24"/>
          <w:szCs w:val="24"/>
          <w:rtl/>
          <w14:ligatures w14:val="none"/>
        </w:rPr>
        <w:t xml:space="preserve">. </w:t>
      </w:r>
    </w:p>
    <w:p w14:paraId="4412F73F" w14:textId="1C959224" w:rsidR="00B22473" w:rsidRDefault="00B22473" w:rsidP="00A92FD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وفي القطاع غير الربحي تحديدًا، يمثل التدريب أداة تحفيزية أساسية لتعويض محدودية الأجور، ويُترجم مباشرة إلى زيادة في الالتزام المؤسسي.</w:t>
      </w:r>
    </w:p>
    <w:p w14:paraId="70A983E8" w14:textId="77777777" w:rsidR="008B3610" w:rsidRPr="00A92FD1" w:rsidRDefault="008B3610" w:rsidP="00A92FD1">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7D4304D3" w14:textId="1731F18F" w:rsidR="00B22473" w:rsidRPr="00246EF9" w:rsidRDefault="00B22473" w:rsidP="00195D70">
      <w:pPr>
        <w:bidi w:val="0"/>
        <w:spacing w:before="100" w:beforeAutospacing="1" w:after="100" w:afterAutospacing="1" w:line="240" w:lineRule="auto"/>
        <w:jc w:val="right"/>
        <w:outlineLvl w:val="2"/>
        <w:rPr>
          <w:rFonts w:ascii="Sakkal Majalla" w:eastAsiaTheme="minorEastAsia" w:hAnsi="Sakkal Majalla" w:cs="Sakkal Majalla"/>
          <w:b/>
          <w:bCs/>
          <w:kern w:val="0"/>
          <w:sz w:val="24"/>
          <w:szCs w:val="24"/>
          <w14:ligatures w14:val="none"/>
        </w:rPr>
      </w:pPr>
      <w:bookmarkStart w:id="109" w:name="_Toc214475530"/>
      <w:r w:rsidRPr="00E31AB9">
        <w:rPr>
          <w:rFonts w:ascii="Sakkal Majalla" w:eastAsia="Times New Roman" w:hAnsi="Sakkal Majalla" w:cs="Sakkal Majalla"/>
          <w:b/>
          <w:bCs/>
          <w:kern w:val="0"/>
          <w:sz w:val="28"/>
          <w:szCs w:val="28"/>
          <w:rtl/>
          <w14:ligatures w14:val="none"/>
        </w:rPr>
        <w:t xml:space="preserve">3. </w:t>
      </w:r>
      <w:r w:rsidRPr="00246EF9">
        <w:rPr>
          <w:rFonts w:ascii="Sakkal Majalla" w:eastAsia="Times New Roman" w:hAnsi="Sakkal Majalla" w:cs="Sakkal Majalla"/>
          <w:b/>
          <w:bCs/>
          <w:kern w:val="0"/>
          <w:sz w:val="24"/>
          <w:szCs w:val="24"/>
          <w:rtl/>
          <w14:ligatures w14:val="none"/>
        </w:rPr>
        <w:t>بيئة العمل المادية والنفسية</w:t>
      </w:r>
      <w:bookmarkEnd w:id="109"/>
    </w:p>
    <w:p w14:paraId="0F1D181A" w14:textId="77777777" w:rsidR="00B22473" w:rsidRPr="00246EF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246EF9">
        <w:rPr>
          <w:rFonts w:ascii="Sakkal Majalla" w:eastAsiaTheme="minorEastAsia" w:hAnsi="Sakkal Majalla" w:cs="Sakkal Majalla"/>
          <w:kern w:val="0"/>
          <w:sz w:val="24"/>
          <w:szCs w:val="24"/>
          <w:rtl/>
          <w14:ligatures w14:val="none"/>
        </w:rPr>
        <w:t>من النتائج الثابتة في الأدبيات أن بيئة العمل الإيجابية ترفع الإنتاجية بمتوسط يتراوح بين 15% و25% (</w:t>
      </w:r>
      <w:r w:rsidRPr="00246EF9">
        <w:rPr>
          <w:rFonts w:ascii="Sakkal Majalla" w:eastAsiaTheme="minorEastAsia" w:hAnsi="Sakkal Majalla" w:cs="Sakkal Majalla"/>
          <w:kern w:val="0"/>
          <w:sz w:val="24"/>
          <w:szCs w:val="24"/>
          <w14:ligatures w14:val="none"/>
        </w:rPr>
        <w:t>World Bank, 2024</w:t>
      </w:r>
      <w:r w:rsidRPr="00246EF9">
        <w:rPr>
          <w:rFonts w:ascii="Sakkal Majalla" w:eastAsiaTheme="minorEastAsia" w:hAnsi="Sakkal Majalla" w:cs="Sakkal Majalla"/>
          <w:kern w:val="0"/>
          <w:sz w:val="24"/>
          <w:szCs w:val="24"/>
          <w:rtl/>
          <w14:ligatures w14:val="none"/>
        </w:rPr>
        <w:t>).</w:t>
      </w:r>
    </w:p>
    <w:p w14:paraId="2A3CDE0B" w14:textId="27698C23" w:rsidR="00B22473" w:rsidRPr="00246EF9" w:rsidRDefault="00B22473" w:rsidP="00195D7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246EF9">
        <w:rPr>
          <w:rFonts w:ascii="Sakkal Majalla" w:eastAsiaTheme="minorEastAsia" w:hAnsi="Sakkal Majalla" w:cs="Sakkal Majalla"/>
          <w:kern w:val="0"/>
          <w:sz w:val="24"/>
          <w:szCs w:val="24"/>
          <w:rtl/>
          <w14:ligatures w14:val="none"/>
        </w:rPr>
        <w:t xml:space="preserve">تقرير </w:t>
      </w:r>
      <w:r w:rsidRPr="00246EF9">
        <w:rPr>
          <w:rFonts w:ascii="Sakkal Majalla" w:eastAsiaTheme="minorEastAsia" w:hAnsi="Sakkal Majalla" w:cs="Sakkal Majalla"/>
          <w:kern w:val="0"/>
          <w:sz w:val="24"/>
          <w:szCs w:val="24"/>
          <w14:ligatures w14:val="none"/>
        </w:rPr>
        <w:t>HRSD (2024)</w:t>
      </w:r>
      <w:r w:rsidRPr="00246EF9">
        <w:rPr>
          <w:rFonts w:ascii="Sakkal Majalla" w:eastAsiaTheme="minorEastAsia" w:hAnsi="Sakkal Majalla" w:cs="Sakkal Majalla"/>
          <w:kern w:val="0"/>
          <w:sz w:val="24"/>
          <w:szCs w:val="24"/>
          <w:rtl/>
          <w14:ligatures w14:val="none"/>
        </w:rPr>
        <w:t xml:space="preserve"> أشار إلى أن المؤسسات التي حصلت على تقييم “بيئة عمل متميزة” تفوقت في مؤشر الأداء الفردي بمعدل 23% مقارنة بمتوسط السوق.</w:t>
      </w:r>
    </w:p>
    <w:p w14:paraId="7C1F09F5" w14:textId="2A1A1187" w:rsidR="00B22473" w:rsidRPr="00246EF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246EF9">
        <w:rPr>
          <w:rFonts w:ascii="Sakkal Majalla" w:eastAsiaTheme="minorEastAsia" w:hAnsi="Sakkal Majalla" w:cs="Sakkal Majalla"/>
          <w:kern w:val="0"/>
          <w:sz w:val="24"/>
          <w:szCs w:val="24"/>
          <w:rtl/>
          <w14:ligatures w14:val="none"/>
        </w:rPr>
        <w:t>العوامل النفسية كالإحساس بالعدالة التنظيمية، ووضوح الأدوار، والثقة في القيادة تُعد مؤشرات قوية على الأداء الفردي</w:t>
      </w:r>
      <w:r w:rsidR="00A92FD1">
        <w:rPr>
          <w:rFonts w:ascii="Sakkal Majalla" w:eastAsiaTheme="minorEastAsia" w:hAnsi="Sakkal Majalla" w:cs="Sakkal Majalla" w:hint="cs"/>
          <w:kern w:val="0"/>
          <w:sz w:val="24"/>
          <w:szCs w:val="24"/>
          <w:rtl/>
          <w14:ligatures w14:val="none"/>
        </w:rPr>
        <w:t xml:space="preserve">. </w:t>
      </w:r>
    </w:p>
    <w:p w14:paraId="73906091" w14:textId="451F2C01" w:rsidR="00B22473" w:rsidRPr="00A92FD1" w:rsidRDefault="00B22473" w:rsidP="00A92FD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246EF9">
        <w:rPr>
          <w:rFonts w:ascii="Sakkal Majalla" w:eastAsiaTheme="minorEastAsia" w:hAnsi="Sakkal Majalla" w:cs="Sakkal Majalla"/>
          <w:kern w:val="0"/>
          <w:sz w:val="24"/>
          <w:szCs w:val="24"/>
          <w:rtl/>
          <w14:ligatures w14:val="none"/>
        </w:rPr>
        <w:t>أما العوامل المادية – كالإضاءة ودرجة الحرارة والتقنيات – فهي مهمة ولكن أثرها متوسط المدى ما لم يُرافقها مناخ إداري عادل.</w:t>
      </w:r>
    </w:p>
    <w:p w14:paraId="12025725" w14:textId="2DBC2F26" w:rsidR="00B22473" w:rsidRPr="00246EF9" w:rsidRDefault="00B22473" w:rsidP="00195D70">
      <w:pPr>
        <w:bidi w:val="0"/>
        <w:spacing w:before="100" w:beforeAutospacing="1" w:after="100" w:afterAutospacing="1" w:line="240" w:lineRule="auto"/>
        <w:jc w:val="right"/>
        <w:outlineLvl w:val="2"/>
        <w:rPr>
          <w:rFonts w:ascii="Sakkal Majalla" w:eastAsiaTheme="minorEastAsia" w:hAnsi="Sakkal Majalla" w:cs="Sakkal Majalla"/>
          <w:b/>
          <w:bCs/>
          <w:kern w:val="0"/>
          <w:sz w:val="24"/>
          <w:szCs w:val="24"/>
          <w14:ligatures w14:val="none"/>
        </w:rPr>
      </w:pPr>
      <w:bookmarkStart w:id="110" w:name="_Toc214475531"/>
      <w:r w:rsidRPr="00246EF9">
        <w:rPr>
          <w:rFonts w:ascii="Sakkal Majalla" w:eastAsia="Times New Roman" w:hAnsi="Sakkal Majalla" w:cs="Sakkal Majalla"/>
          <w:b/>
          <w:bCs/>
          <w:kern w:val="0"/>
          <w:sz w:val="24"/>
          <w:szCs w:val="24"/>
          <w:rtl/>
          <w14:ligatures w14:val="none"/>
        </w:rPr>
        <w:t>4. العدالة التنظيمية والانصاف</w:t>
      </w:r>
      <w:bookmarkEnd w:id="110"/>
    </w:p>
    <w:p w14:paraId="7ED5EAEC" w14:textId="41E5C69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العدالة التنظيمية عامل وسيط بين التحفيز والأداء؛ غيابها ينسف أثر أي حوافز مالية</w:t>
      </w:r>
      <w:r w:rsidR="00A92FD1">
        <w:rPr>
          <w:rFonts w:ascii="Sakkal Majalla" w:eastAsiaTheme="minorEastAsia" w:hAnsi="Sakkal Majalla" w:cs="Sakkal Majalla" w:hint="cs"/>
          <w:kern w:val="0"/>
          <w:sz w:val="24"/>
          <w:szCs w:val="24"/>
          <w:rtl/>
          <w14:ligatures w14:val="none"/>
        </w:rPr>
        <w:t xml:space="preserve">. </w:t>
      </w:r>
    </w:p>
    <w:p w14:paraId="43640AA4" w14:textId="4AC6C9C1" w:rsidR="00B22473" w:rsidRPr="00E31AB9" w:rsidRDefault="00B22473" w:rsidP="00CC495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وقد أوضحت دراسة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 xml:space="preserve"> أن المؤسسات التي تتبع سياسات تقييم شفافة حققت زيادة في إنتاجية موظفيها بنسبة 24%.</w:t>
      </w:r>
    </w:p>
    <w:p w14:paraId="6FF91329"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في السعودية، يُعزّز هذا العامل بمرجعية دينية وثقافية تجعل العدالة قيمة مقدسة.</w:t>
      </w:r>
    </w:p>
    <w:p w14:paraId="4259556B" w14:textId="38CE25A5" w:rsidR="00B22473" w:rsidRPr="00334C84" w:rsidRDefault="00B22473" w:rsidP="00334C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فالقرارات التي تنتهك مبدأ العدالة لا تؤثر فقط على الأداء بل على الولاء والانتماء، مما يجعل العدالة أحد محددات الإنتاجية الثقافية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w:t>
      </w:r>
    </w:p>
    <w:p w14:paraId="36280281" w14:textId="6144F6C8" w:rsidR="00B22473" w:rsidRPr="00246EF9" w:rsidRDefault="00B22473" w:rsidP="00195D70">
      <w:pPr>
        <w:bidi w:val="0"/>
        <w:spacing w:before="100" w:beforeAutospacing="1" w:after="100" w:afterAutospacing="1" w:line="240" w:lineRule="auto"/>
        <w:jc w:val="right"/>
        <w:outlineLvl w:val="2"/>
        <w:rPr>
          <w:rFonts w:ascii="Sakkal Majalla" w:eastAsiaTheme="minorEastAsia" w:hAnsi="Sakkal Majalla" w:cs="Sakkal Majalla"/>
          <w:b/>
          <w:bCs/>
          <w:kern w:val="0"/>
          <w:sz w:val="24"/>
          <w:szCs w:val="24"/>
          <w14:ligatures w14:val="none"/>
        </w:rPr>
      </w:pPr>
      <w:bookmarkStart w:id="111" w:name="_Toc214475532"/>
      <w:r w:rsidRPr="00E31AB9">
        <w:rPr>
          <w:rFonts w:ascii="Sakkal Majalla" w:eastAsia="Times New Roman" w:hAnsi="Sakkal Majalla" w:cs="Sakkal Majalla"/>
          <w:b/>
          <w:bCs/>
          <w:kern w:val="0"/>
          <w:sz w:val="28"/>
          <w:szCs w:val="28"/>
          <w:rtl/>
          <w14:ligatures w14:val="none"/>
        </w:rPr>
        <w:t>5</w:t>
      </w:r>
      <w:r w:rsidRPr="00246EF9">
        <w:rPr>
          <w:rFonts w:ascii="Sakkal Majalla" w:eastAsia="Times New Roman" w:hAnsi="Sakkal Majalla" w:cs="Sakkal Majalla"/>
          <w:b/>
          <w:bCs/>
          <w:kern w:val="0"/>
          <w:sz w:val="24"/>
          <w:szCs w:val="24"/>
          <w:rtl/>
          <w14:ligatures w14:val="none"/>
        </w:rPr>
        <w:t>. القيادة التنظيمية</w:t>
      </w:r>
      <w:bookmarkEnd w:id="111"/>
    </w:p>
    <w:p w14:paraId="37F4E076"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246EF9">
        <w:rPr>
          <w:rFonts w:ascii="Sakkal Majalla" w:eastAsiaTheme="minorEastAsia" w:hAnsi="Sakkal Majalla" w:cs="Sakkal Majalla"/>
          <w:kern w:val="0"/>
          <w:sz w:val="24"/>
          <w:szCs w:val="24"/>
          <w:rtl/>
          <w14:ligatures w14:val="none"/>
        </w:rPr>
        <w:t>القيادة ليست مجرد توجيه</w:t>
      </w:r>
      <w:r w:rsidRPr="00E31AB9">
        <w:rPr>
          <w:rFonts w:ascii="Sakkal Majalla" w:eastAsiaTheme="minorEastAsia" w:hAnsi="Sakkal Majalla" w:cs="Sakkal Majalla"/>
          <w:kern w:val="0"/>
          <w:sz w:val="24"/>
          <w:szCs w:val="24"/>
          <w:rtl/>
          <w14:ligatures w14:val="none"/>
        </w:rPr>
        <w:t>، بل عامل نفسي مباشر في رفع أو خفض الطاقة الإنتاجية.</w:t>
      </w:r>
    </w:p>
    <w:p w14:paraId="4853E14A" w14:textId="589FB27C"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تُظهر دراسة  أن القيادة التحويلية في بيئات العمل السعودية تفسر 32% من التباين في الأداء الفردي.</w:t>
      </w:r>
    </w:p>
    <w:p w14:paraId="1553F0D0" w14:textId="37696498" w:rsidR="00B22473" w:rsidRPr="00E31AB9" w:rsidRDefault="00B22473" w:rsidP="00195D7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كما أن أسلوب “القيادة بالقدوة” – وهو النمط الأكثر اتساقًا مع الثقافة السعودية – يؤدي إلى زيادة الإنتاجية بمعدل 18% على المدى المتوسط (</w:t>
      </w:r>
      <w:r w:rsidRPr="00E31AB9">
        <w:rPr>
          <w:rFonts w:ascii="Sakkal Majalla" w:eastAsiaTheme="minorEastAsia" w:hAnsi="Sakkal Majalla" w:cs="Sakkal Majalla"/>
          <w:kern w:val="0"/>
          <w:sz w:val="24"/>
          <w:szCs w:val="24"/>
          <w14:ligatures w14:val="none"/>
        </w:rPr>
        <w:t>HRSD, 2024</w:t>
      </w:r>
      <w:r w:rsidRPr="00E31AB9">
        <w:rPr>
          <w:rFonts w:ascii="Sakkal Majalla" w:eastAsiaTheme="minorEastAsia" w:hAnsi="Sakkal Majalla" w:cs="Sakkal Majalla"/>
          <w:kern w:val="0"/>
          <w:sz w:val="24"/>
          <w:szCs w:val="24"/>
          <w:rtl/>
          <w14:ligatures w14:val="none"/>
        </w:rPr>
        <w:t>).</w:t>
      </w:r>
    </w:p>
    <w:p w14:paraId="3C0AC9EF" w14:textId="2D2AB856" w:rsidR="00334C84" w:rsidRPr="00334C84" w:rsidRDefault="00B22473"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القيادة في القطاع الربحي تركز على الأداء والنتائج، أما في القطاع غير الربحي فتميل إلى قيادة خدمية ذات بعد قيمي، وهو ما يؤثر في نوعية الالتزام الذي يقدمه العاملون.</w:t>
      </w:r>
    </w:p>
    <w:p w14:paraId="721A82A1" w14:textId="79665FA8" w:rsidR="00B22473" w:rsidRPr="00246EF9" w:rsidRDefault="00B22473" w:rsidP="00BC113D">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12" w:name="_Toc214475533"/>
      <w:r w:rsidRPr="00246EF9">
        <w:rPr>
          <w:rFonts w:ascii="Sakkal Majalla" w:eastAsia="Times New Roman" w:hAnsi="Sakkal Majalla" w:cs="Sakkal Majalla"/>
          <w:b/>
          <w:bCs/>
          <w:kern w:val="0"/>
          <w:sz w:val="28"/>
          <w:szCs w:val="28"/>
          <w:rtl/>
          <w14:ligatures w14:val="none"/>
        </w:rPr>
        <w:t>الفروق في الإنتاجية بين القطاعين الربحي وغير الربحي</w:t>
      </w:r>
      <w:bookmarkEnd w:id="112"/>
    </w:p>
    <w:p w14:paraId="1D28F859" w14:textId="309AA2EE" w:rsidR="00B22473" w:rsidRPr="00BC113D" w:rsidRDefault="00B22473" w:rsidP="00195D70">
      <w:pPr>
        <w:bidi w:val="0"/>
        <w:spacing w:before="100" w:beforeAutospacing="1" w:after="100" w:afterAutospacing="1" w:line="240" w:lineRule="auto"/>
        <w:jc w:val="right"/>
        <w:outlineLvl w:val="2"/>
        <w:rPr>
          <w:rFonts w:ascii="Sakkal Majalla" w:eastAsia="Times New Roman" w:hAnsi="Sakkal Majalla" w:cs="Sakkal Majalla"/>
          <w:b/>
          <w:bCs/>
          <w:kern w:val="0"/>
          <w:sz w:val="32"/>
          <w:szCs w:val="32"/>
          <w14:ligatures w14:val="none"/>
        </w:rPr>
      </w:pPr>
      <w:bookmarkStart w:id="113" w:name="_Toc214475534"/>
      <w:r w:rsidRPr="00BC113D">
        <w:rPr>
          <w:rFonts w:ascii="Sakkal Majalla" w:eastAsia="Times New Roman" w:hAnsi="Sakkal Majalla" w:cs="Sakkal Majalla"/>
          <w:b/>
          <w:bCs/>
          <w:kern w:val="0"/>
          <w:sz w:val="32"/>
          <w:szCs w:val="32"/>
          <w:rtl/>
          <w14:ligatures w14:val="none"/>
        </w:rPr>
        <w:t>1</w:t>
      </w:r>
      <w:r w:rsidRPr="00246EF9">
        <w:rPr>
          <w:rFonts w:ascii="Sakkal Majalla" w:eastAsia="Times New Roman" w:hAnsi="Sakkal Majalla" w:cs="Sakkal Majalla"/>
          <w:b/>
          <w:bCs/>
          <w:kern w:val="0"/>
          <w:sz w:val="28"/>
          <w:szCs w:val="28"/>
          <w:rtl/>
          <w14:ligatures w14:val="none"/>
        </w:rPr>
        <w:t>. اختلاف الأهداف والقياس</w:t>
      </w:r>
      <w:bookmarkEnd w:id="113"/>
    </w:p>
    <w:p w14:paraId="47CC39EF"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في القطاع الربحي، تُقاس الإنتاجية بمؤشرات كمية محددة مثل الإيرادات، العائد على الاستثمار، أو عدد الوحدات المنتجة.</w:t>
      </w:r>
    </w:p>
    <w:p w14:paraId="63131C31" w14:textId="3C1FF22E" w:rsidR="00B22473" w:rsidRPr="00E31AB9" w:rsidRDefault="00B22473" w:rsidP="00195D7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بينما في القطاع غير الربحي، تُقاس بمؤشرات أثرية مثل جودة الخدمة، وعدد المستفيدين، ومدى تحقيق الأهداف الاجتماعية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w:t>
      </w:r>
    </w:p>
    <w:p w14:paraId="6F2D7DEF"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 xml:space="preserve">وبناء على بيانات </w:t>
      </w:r>
      <w:r w:rsidRPr="00E31AB9">
        <w:rPr>
          <w:rFonts w:ascii="Sakkal Majalla" w:eastAsiaTheme="minorEastAsia" w:hAnsi="Sakkal Majalla" w:cs="Sakkal Majalla"/>
          <w:kern w:val="0"/>
          <w:sz w:val="24"/>
          <w:szCs w:val="24"/>
          <w14:ligatures w14:val="none"/>
        </w:rPr>
        <w:t>GASTAT (2023)</w:t>
      </w:r>
      <w:r w:rsidRPr="00E31AB9">
        <w:rPr>
          <w:rFonts w:ascii="Sakkal Majalla" w:eastAsiaTheme="minorEastAsia" w:hAnsi="Sakkal Majalla" w:cs="Sakkal Majalla"/>
          <w:kern w:val="0"/>
          <w:sz w:val="24"/>
          <w:szCs w:val="24"/>
          <w:rtl/>
          <w14:ligatures w14:val="none"/>
        </w:rPr>
        <w:t>، يبلغ متوسط الإنتاجية الفردية في القطاع الربحي 126 ألف ريال سنويًا، مقابل 82 ألفًا في غير الربحي،</w:t>
      </w:r>
    </w:p>
    <w:p w14:paraId="3F4521FA"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لكن الفارق في مستوى الرضا والانتماء هو لصالح غير الربحي بنسبة 21%.</w:t>
      </w:r>
    </w:p>
    <w:p w14:paraId="46F48078" w14:textId="35EAFD4F" w:rsidR="00B22473" w:rsidRPr="00BC113D" w:rsidRDefault="00B22473" w:rsidP="00BC113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وهذا يعكس أن الحافز القيمي يمكن أن يعوض جزئيًا النقص في الحافز المالي.</w:t>
      </w:r>
    </w:p>
    <w:p w14:paraId="3EE371F7" w14:textId="3FF4471D" w:rsidR="00B22473" w:rsidRPr="00246EF9" w:rsidRDefault="00B22473" w:rsidP="00195D70">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14" w:name="_Toc214475535"/>
      <w:r w:rsidRPr="00BC113D">
        <w:rPr>
          <w:rFonts w:ascii="Sakkal Majalla" w:eastAsia="Times New Roman" w:hAnsi="Sakkal Majalla" w:cs="Sakkal Majalla"/>
          <w:b/>
          <w:bCs/>
          <w:kern w:val="0"/>
          <w:sz w:val="32"/>
          <w:szCs w:val="32"/>
          <w:rtl/>
          <w14:ligatures w14:val="none"/>
        </w:rPr>
        <w:t xml:space="preserve">2. </w:t>
      </w:r>
      <w:r w:rsidR="00334C84" w:rsidRPr="00334C84">
        <w:rPr>
          <w:rFonts w:ascii="Sakkal Majalla" w:eastAsia="Times New Roman" w:hAnsi="Sakkal Majalla" w:cs="Sakkal Majalla" w:hint="cs"/>
          <w:b/>
          <w:bCs/>
          <w:kern w:val="0"/>
          <w:sz w:val="28"/>
          <w:szCs w:val="28"/>
          <w:rtl/>
          <w14:ligatures w14:val="none"/>
        </w:rPr>
        <w:t>الموارد</w:t>
      </w:r>
      <w:r w:rsidR="00334C84">
        <w:rPr>
          <w:rFonts w:ascii="Sakkal Majalla" w:eastAsia="Times New Roman" w:hAnsi="Sakkal Majalla" w:cs="Sakkal Majalla" w:hint="cs"/>
          <w:b/>
          <w:bCs/>
          <w:kern w:val="0"/>
          <w:sz w:val="28"/>
          <w:szCs w:val="28"/>
          <w:rtl/>
          <w14:ligatures w14:val="none"/>
        </w:rPr>
        <w:t xml:space="preserve"> </w:t>
      </w:r>
      <w:r w:rsidRPr="00246EF9">
        <w:rPr>
          <w:rFonts w:ascii="Sakkal Majalla" w:eastAsia="Times New Roman" w:hAnsi="Sakkal Majalla" w:cs="Sakkal Majalla"/>
          <w:b/>
          <w:bCs/>
          <w:kern w:val="0"/>
          <w:sz w:val="28"/>
          <w:szCs w:val="28"/>
          <w:rtl/>
          <w14:ligatures w14:val="none"/>
        </w:rPr>
        <w:t>والتقنيات</w:t>
      </w:r>
      <w:bookmarkEnd w:id="114"/>
    </w:p>
    <w:p w14:paraId="3697EC85"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القطاع الربحي يمتلك موارد مالية وتقنية أكبر، ما يسمح له بالاستثمار في الأتمتة والتطوير المستمر (</w:t>
      </w:r>
      <w:r w:rsidRPr="00E31AB9">
        <w:rPr>
          <w:rFonts w:ascii="Sakkal Majalla" w:eastAsiaTheme="minorEastAsia" w:hAnsi="Sakkal Majalla" w:cs="Sakkal Majalla"/>
          <w:kern w:val="0"/>
          <w:sz w:val="24"/>
          <w:szCs w:val="24"/>
          <w14:ligatures w14:val="none"/>
        </w:rPr>
        <w:t>HRDF, 2024</w:t>
      </w:r>
      <w:r w:rsidRPr="00E31AB9">
        <w:rPr>
          <w:rFonts w:ascii="Sakkal Majalla" w:eastAsiaTheme="minorEastAsia" w:hAnsi="Sakkal Majalla" w:cs="Sakkal Majalla"/>
          <w:kern w:val="0"/>
          <w:sz w:val="24"/>
          <w:szCs w:val="24"/>
          <w:rtl/>
          <w14:ligatures w14:val="none"/>
        </w:rPr>
        <w:t>).</w:t>
      </w:r>
    </w:p>
    <w:p w14:paraId="7D597158"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بينما يعتمد القطاع غير الربحي على الكفاءة البشرية أكثر من التقنية.</w:t>
      </w:r>
    </w:p>
    <w:p w14:paraId="1A7D05CD" w14:textId="3B6F3FAF" w:rsidR="00B22473" w:rsidRPr="00BC113D" w:rsidRDefault="00B22473" w:rsidP="00BC113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ورغم هذا التفاوت، تشير دراسة </w:t>
      </w:r>
      <w:proofErr w:type="spellStart"/>
      <w:r w:rsidRPr="00E31AB9">
        <w:rPr>
          <w:rFonts w:ascii="Sakkal Majalla" w:eastAsiaTheme="minorEastAsia" w:hAnsi="Sakkal Majalla" w:cs="Sakkal Majalla"/>
          <w:kern w:val="0"/>
          <w:sz w:val="24"/>
          <w:szCs w:val="24"/>
          <w14:ligatures w14:val="none"/>
        </w:rPr>
        <w:t>Albagieh</w:t>
      </w:r>
      <w:proofErr w:type="spellEnd"/>
      <w:r w:rsidRPr="00E31AB9">
        <w:rPr>
          <w:rFonts w:ascii="Sakkal Majalla" w:eastAsiaTheme="minorEastAsia" w:hAnsi="Sakkal Majalla" w:cs="Sakkal Majalla"/>
          <w:kern w:val="0"/>
          <w:sz w:val="24"/>
          <w:szCs w:val="24"/>
          <w14:ligatures w14:val="none"/>
        </w:rPr>
        <w:t xml:space="preserve"> (2022)</w:t>
      </w:r>
      <w:r w:rsidRPr="00E31AB9">
        <w:rPr>
          <w:rFonts w:ascii="Sakkal Majalla" w:eastAsiaTheme="minorEastAsia" w:hAnsi="Sakkal Majalla" w:cs="Sakkal Majalla"/>
          <w:kern w:val="0"/>
          <w:sz w:val="24"/>
          <w:szCs w:val="24"/>
          <w:rtl/>
          <w14:ligatures w14:val="none"/>
        </w:rPr>
        <w:t xml:space="preserve"> إلى أن المنظمات غير الربحية التي تبنت التحول الرقمي سجلت تحسنًا في الأداء الفردي بنسبة 17%.</w:t>
      </w:r>
    </w:p>
    <w:p w14:paraId="422B6B7F" w14:textId="660EFED0" w:rsidR="00B22473" w:rsidRPr="00BC113D" w:rsidRDefault="00B22473" w:rsidP="00195D70">
      <w:pPr>
        <w:bidi w:val="0"/>
        <w:spacing w:before="100" w:beforeAutospacing="1" w:after="100" w:afterAutospacing="1" w:line="240" w:lineRule="auto"/>
        <w:jc w:val="right"/>
        <w:outlineLvl w:val="2"/>
        <w:rPr>
          <w:rFonts w:ascii="Sakkal Majalla" w:eastAsiaTheme="minorEastAsia" w:hAnsi="Sakkal Majalla" w:cs="Sakkal Majalla"/>
          <w:b/>
          <w:bCs/>
          <w:kern w:val="0"/>
          <w:sz w:val="32"/>
          <w:szCs w:val="32"/>
          <w14:ligatures w14:val="none"/>
        </w:rPr>
      </w:pPr>
      <w:bookmarkStart w:id="115" w:name="_Toc214475536"/>
      <w:r w:rsidRPr="00BC113D">
        <w:rPr>
          <w:rFonts w:ascii="Sakkal Majalla" w:eastAsia="Times New Roman" w:hAnsi="Sakkal Majalla" w:cs="Sakkal Majalla"/>
          <w:b/>
          <w:bCs/>
          <w:kern w:val="0"/>
          <w:sz w:val="32"/>
          <w:szCs w:val="32"/>
          <w:rtl/>
          <w14:ligatures w14:val="none"/>
        </w:rPr>
        <w:t xml:space="preserve">3. </w:t>
      </w:r>
      <w:r w:rsidRPr="00246EF9">
        <w:rPr>
          <w:rFonts w:ascii="Sakkal Majalla" w:eastAsia="Times New Roman" w:hAnsi="Sakkal Majalla" w:cs="Sakkal Majalla"/>
          <w:b/>
          <w:bCs/>
          <w:kern w:val="0"/>
          <w:sz w:val="28"/>
          <w:szCs w:val="28"/>
          <w:rtl/>
          <w14:ligatures w14:val="none"/>
        </w:rPr>
        <w:t>التحفيز القيمي مقابل التحفيز المالي</w:t>
      </w:r>
      <w:bookmarkEnd w:id="115"/>
    </w:p>
    <w:p w14:paraId="16C7CE9E" w14:textId="3BF318B1"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 xml:space="preserve">يتميز القطاع غير الربحي بأن إنتاجية أفراده ترتبط </w:t>
      </w:r>
      <w:r w:rsidR="003414E2" w:rsidRPr="00E31AB9">
        <w:rPr>
          <w:rFonts w:ascii="Sakkal Majalla" w:eastAsiaTheme="minorEastAsia" w:hAnsi="Sakkal Majalla" w:cs="Sakkal Majalla" w:hint="eastAsia"/>
          <w:kern w:val="0"/>
          <w:sz w:val="24"/>
          <w:szCs w:val="24"/>
          <w:rtl/>
          <w14:ligatures w14:val="none"/>
        </w:rPr>
        <w:t>بـ”</w:t>
      </w:r>
      <w:r w:rsidR="003414E2" w:rsidRPr="00E31AB9">
        <w:rPr>
          <w:rFonts w:ascii="Sakkal Majalla" w:eastAsiaTheme="minorEastAsia" w:hAnsi="Sakkal Majalla" w:cs="Sakkal Majalla"/>
          <w:kern w:val="0"/>
          <w:sz w:val="24"/>
          <w:szCs w:val="24"/>
          <w:rtl/>
          <w14:ligatures w14:val="none"/>
        </w:rPr>
        <w:t xml:space="preserve"> التحفي</w:t>
      </w:r>
      <w:r w:rsidR="003414E2" w:rsidRPr="00E31AB9">
        <w:rPr>
          <w:rFonts w:ascii="Sakkal Majalla" w:eastAsiaTheme="minorEastAsia" w:hAnsi="Sakkal Majalla" w:cs="Sakkal Majalla" w:hint="eastAsia"/>
          <w:kern w:val="0"/>
          <w:sz w:val="24"/>
          <w:szCs w:val="24"/>
          <w:rtl/>
          <w14:ligatures w14:val="none"/>
        </w:rPr>
        <w:t>ز</w:t>
      </w:r>
      <w:r w:rsidRPr="00E31AB9">
        <w:rPr>
          <w:rFonts w:ascii="Sakkal Majalla" w:eastAsiaTheme="minorEastAsia" w:hAnsi="Sakkal Majalla" w:cs="Sakkal Majalla"/>
          <w:kern w:val="0"/>
          <w:sz w:val="24"/>
          <w:szCs w:val="24"/>
          <w:rtl/>
          <w14:ligatures w14:val="none"/>
        </w:rPr>
        <w:t xml:space="preserve"> القيمي” – أي شعور الفرد أن عمله يترك أثرًا معنويًا في المجتمع.</w:t>
      </w:r>
    </w:p>
    <w:p w14:paraId="0A4E30F5"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بينما يعتمد القطاع الربحي على التحفيز المالي والمنافسة الداخلية.</w:t>
      </w:r>
    </w:p>
    <w:p w14:paraId="75265562" w14:textId="16DD1B5B" w:rsidR="00B22473" w:rsidRPr="00BC113D" w:rsidRDefault="00B22473" w:rsidP="00BC113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وتشير دراسة </w:t>
      </w:r>
      <w:r w:rsidRPr="00E31AB9">
        <w:rPr>
          <w:rFonts w:ascii="Sakkal Majalla" w:eastAsiaTheme="minorEastAsia" w:hAnsi="Sakkal Majalla" w:cs="Sakkal Majalla"/>
          <w:kern w:val="0"/>
          <w:sz w:val="24"/>
          <w:szCs w:val="24"/>
          <w14:ligatures w14:val="none"/>
        </w:rPr>
        <w:t>KKF (2025)</w:t>
      </w:r>
      <w:r w:rsidRPr="00E31AB9">
        <w:rPr>
          <w:rFonts w:ascii="Sakkal Majalla" w:eastAsiaTheme="minorEastAsia" w:hAnsi="Sakkal Majalla" w:cs="Sakkal Majalla"/>
          <w:kern w:val="0"/>
          <w:sz w:val="24"/>
          <w:szCs w:val="24"/>
          <w:rtl/>
          <w14:ligatures w14:val="none"/>
        </w:rPr>
        <w:t xml:space="preserve"> إلى أن 72% من موظفي المنظمات غير الربحية يصفون دافعهم الأساسي بأنه “قيمي أو ديني”، في حين أن النسبة المقابلة في القطاع الربحي لا تتجاوز 28%.</w:t>
      </w:r>
    </w:p>
    <w:p w14:paraId="42A0C57F" w14:textId="18D60874" w:rsidR="00B22473" w:rsidRPr="00BC113D" w:rsidRDefault="00B22473" w:rsidP="00195D70">
      <w:pPr>
        <w:bidi w:val="0"/>
        <w:spacing w:before="100" w:beforeAutospacing="1" w:after="100" w:afterAutospacing="1" w:line="240" w:lineRule="auto"/>
        <w:jc w:val="right"/>
        <w:outlineLvl w:val="2"/>
        <w:rPr>
          <w:rFonts w:ascii="Sakkal Majalla" w:eastAsiaTheme="minorEastAsia" w:hAnsi="Sakkal Majalla" w:cs="Sakkal Majalla"/>
          <w:b/>
          <w:bCs/>
          <w:kern w:val="0"/>
          <w:sz w:val="32"/>
          <w:szCs w:val="32"/>
          <w14:ligatures w14:val="none"/>
        </w:rPr>
      </w:pPr>
      <w:bookmarkStart w:id="116" w:name="_Toc214475537"/>
      <w:r w:rsidRPr="00BC113D">
        <w:rPr>
          <w:rFonts w:ascii="Sakkal Majalla" w:eastAsia="Times New Roman" w:hAnsi="Sakkal Majalla" w:cs="Sakkal Majalla"/>
          <w:b/>
          <w:bCs/>
          <w:kern w:val="0"/>
          <w:sz w:val="32"/>
          <w:szCs w:val="32"/>
          <w:rtl/>
          <w14:ligatures w14:val="none"/>
        </w:rPr>
        <w:t xml:space="preserve">4. </w:t>
      </w:r>
      <w:r w:rsidRPr="00246EF9">
        <w:rPr>
          <w:rFonts w:ascii="Sakkal Majalla" w:eastAsia="Times New Roman" w:hAnsi="Sakkal Majalla" w:cs="Sakkal Majalla"/>
          <w:b/>
          <w:bCs/>
          <w:kern w:val="0"/>
          <w:sz w:val="28"/>
          <w:szCs w:val="28"/>
          <w:rtl/>
          <w14:ligatures w14:val="none"/>
        </w:rPr>
        <w:t>القيادة وأثرها في الأداء القطاعي</w:t>
      </w:r>
      <w:bookmarkEnd w:id="116"/>
    </w:p>
    <w:p w14:paraId="2CC57CA5"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في الشركات الربحية، القيادة التحويلية والقيادة بالكفاءة التقنية هي السائدة.</w:t>
      </w:r>
    </w:p>
    <w:p w14:paraId="2F4B81CF"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أما في القطاع غير الربحي، فتسود القيادة الخدمية والقيادة القيمية (</w:t>
      </w:r>
      <w:r w:rsidRPr="00E31AB9">
        <w:rPr>
          <w:rFonts w:ascii="Sakkal Majalla" w:eastAsiaTheme="minorEastAsia" w:hAnsi="Sakkal Majalla" w:cs="Sakkal Majalla"/>
          <w:kern w:val="0"/>
          <w:sz w:val="24"/>
          <w:szCs w:val="24"/>
          <w14:ligatures w14:val="none"/>
        </w:rPr>
        <w:t>servant leadership</w:t>
      </w:r>
      <w:r w:rsidRPr="00E31AB9">
        <w:rPr>
          <w:rFonts w:ascii="Sakkal Majalla" w:eastAsiaTheme="minorEastAsia" w:hAnsi="Sakkal Majalla" w:cs="Sakkal Majalla"/>
          <w:kern w:val="0"/>
          <w:sz w:val="24"/>
          <w:szCs w:val="24"/>
          <w:rtl/>
          <w14:ligatures w14:val="none"/>
        </w:rPr>
        <w:t>).</w:t>
      </w:r>
    </w:p>
    <w:p w14:paraId="1D5E34A4" w14:textId="1E080FCA" w:rsidR="00B22473" w:rsidRPr="00BC113D" w:rsidRDefault="00B22473" w:rsidP="00BC113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 أن القيادة الخدمية ترتبط بدرجة أعلى من الالتزام والرضا، لكنها لا تؤدي بالضرورة إلى زيادة مباشرة في المخرجات الكمية.</w:t>
      </w:r>
    </w:p>
    <w:p w14:paraId="6C0D9540" w14:textId="455CEBFC" w:rsidR="00B22473" w:rsidRPr="00BC113D" w:rsidRDefault="00B22473" w:rsidP="00195D70">
      <w:pPr>
        <w:bidi w:val="0"/>
        <w:spacing w:before="100" w:beforeAutospacing="1" w:after="100" w:afterAutospacing="1" w:line="240" w:lineRule="auto"/>
        <w:jc w:val="right"/>
        <w:outlineLvl w:val="2"/>
        <w:rPr>
          <w:rFonts w:ascii="Sakkal Majalla" w:eastAsiaTheme="minorEastAsia" w:hAnsi="Sakkal Majalla" w:cs="Sakkal Majalla"/>
          <w:b/>
          <w:bCs/>
          <w:kern w:val="0"/>
          <w:sz w:val="32"/>
          <w:szCs w:val="32"/>
          <w14:ligatures w14:val="none"/>
        </w:rPr>
      </w:pPr>
      <w:bookmarkStart w:id="117" w:name="_Toc214475538"/>
      <w:r w:rsidRPr="00BC113D">
        <w:rPr>
          <w:rFonts w:ascii="Sakkal Majalla" w:eastAsia="Times New Roman" w:hAnsi="Sakkal Majalla" w:cs="Sakkal Majalla"/>
          <w:b/>
          <w:bCs/>
          <w:kern w:val="0"/>
          <w:sz w:val="32"/>
          <w:szCs w:val="32"/>
          <w:rtl/>
          <w14:ligatures w14:val="none"/>
        </w:rPr>
        <w:t xml:space="preserve">5. </w:t>
      </w:r>
      <w:r w:rsidRPr="00246EF9">
        <w:rPr>
          <w:rFonts w:ascii="Sakkal Majalla" w:eastAsia="Times New Roman" w:hAnsi="Sakkal Majalla" w:cs="Sakkal Majalla"/>
          <w:b/>
          <w:bCs/>
          <w:kern w:val="0"/>
          <w:sz w:val="28"/>
          <w:szCs w:val="28"/>
          <w:rtl/>
          <w14:ligatures w14:val="none"/>
        </w:rPr>
        <w:t>العدالة والتقييم في السياق القطاعي</w:t>
      </w:r>
      <w:bookmarkEnd w:id="117"/>
    </w:p>
    <w:p w14:paraId="6023A079"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القطاع الربحي يميل إلى نظم تقييم كمية صارمة، بينما القطاع غير الربحي يعتمد التقييم الجماعي والتقدير الرمزي.</w:t>
      </w:r>
    </w:p>
    <w:p w14:paraId="16B81DCA" w14:textId="26C34B41" w:rsidR="003414E2" w:rsidRDefault="00B22473"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ومع ذلك، تُظهر نتائج </w:t>
      </w:r>
      <w:r w:rsidRPr="00E31AB9">
        <w:rPr>
          <w:rFonts w:ascii="Sakkal Majalla" w:eastAsiaTheme="minorEastAsia" w:hAnsi="Sakkal Majalla" w:cs="Sakkal Majalla"/>
          <w:kern w:val="0"/>
          <w:sz w:val="24"/>
          <w:szCs w:val="24"/>
          <w14:ligatures w14:val="none"/>
        </w:rPr>
        <w:t>HRSD (2024)</w:t>
      </w:r>
      <w:r w:rsidRPr="00E31AB9">
        <w:rPr>
          <w:rFonts w:ascii="Sakkal Majalla" w:eastAsiaTheme="minorEastAsia" w:hAnsi="Sakkal Majalla" w:cs="Sakkal Majalla"/>
          <w:kern w:val="0"/>
          <w:sz w:val="24"/>
          <w:szCs w:val="24"/>
          <w:rtl/>
          <w14:ligatures w14:val="none"/>
        </w:rPr>
        <w:t xml:space="preserve"> أن أكثر المؤسسات السعودية إنتاجية هي التي توازن بين النظامين: تقييم كمي واضح وعدالة إنسانية مرنة.</w:t>
      </w:r>
    </w:p>
    <w:p w14:paraId="6619C047" w14:textId="77777777" w:rsidR="008B3610" w:rsidRDefault="008B3610"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08171E79" w14:textId="77777777" w:rsidR="008B3610" w:rsidRPr="00BC113D" w:rsidRDefault="008B3610"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5F73AB86" w14:textId="03A08A20" w:rsidR="00B22473" w:rsidRPr="00246EF9" w:rsidRDefault="00CA4D01" w:rsidP="00195D70">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18" w:name="_Toc214475539"/>
      <w:r w:rsidRPr="00246EF9">
        <w:rPr>
          <w:rFonts w:ascii="Sakkal Majalla" w:eastAsia="Times New Roman" w:hAnsi="Sakkal Majalla" w:cs="Sakkal Majalla"/>
          <w:b/>
          <w:bCs/>
          <w:kern w:val="0"/>
          <w:sz w:val="28"/>
          <w:szCs w:val="28"/>
          <w:rtl/>
          <w14:ligatures w14:val="none"/>
        </w:rPr>
        <w:t>ا</w:t>
      </w:r>
      <w:r w:rsidR="00B22473" w:rsidRPr="00246EF9">
        <w:rPr>
          <w:rFonts w:ascii="Sakkal Majalla" w:eastAsia="Times New Roman" w:hAnsi="Sakkal Majalla" w:cs="Sakkal Majalla"/>
          <w:b/>
          <w:bCs/>
          <w:kern w:val="0"/>
          <w:sz w:val="28"/>
          <w:szCs w:val="28"/>
          <w:rtl/>
          <w14:ligatures w14:val="none"/>
        </w:rPr>
        <w:t>النماذج التفسيرية للإنتاجية في البيئة السعودية</w:t>
      </w:r>
      <w:bookmarkEnd w:id="118"/>
    </w:p>
    <w:p w14:paraId="47E85D0E" w14:textId="4638E31B" w:rsidR="00B22473" w:rsidRPr="00E31AB9" w:rsidRDefault="00B22473" w:rsidP="00BC113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من خلال تجميع نتائج </w:t>
      </w:r>
      <w:r w:rsidR="000929F5">
        <w:rPr>
          <w:rFonts w:ascii="Sakkal Majalla" w:eastAsiaTheme="minorEastAsia" w:hAnsi="Sakkal Majalla" w:cs="Sakkal Majalla" w:hint="cs"/>
          <w:kern w:val="0"/>
          <w:sz w:val="24"/>
          <w:szCs w:val="24"/>
          <w:rtl/>
          <w14:ligatures w14:val="none"/>
        </w:rPr>
        <w:t xml:space="preserve">بعض </w:t>
      </w:r>
      <w:r w:rsidRPr="00E31AB9">
        <w:rPr>
          <w:rFonts w:ascii="Sakkal Majalla" w:eastAsiaTheme="minorEastAsia" w:hAnsi="Sakkal Majalla" w:cs="Sakkal Majalla"/>
          <w:kern w:val="0"/>
          <w:sz w:val="24"/>
          <w:szCs w:val="24"/>
          <w:rtl/>
          <w14:ligatures w14:val="none"/>
        </w:rPr>
        <w:t>الدراسات السعودية (</w:t>
      </w:r>
      <w:r w:rsidRPr="00E31AB9">
        <w:rPr>
          <w:rFonts w:ascii="Sakkal Majalla" w:eastAsiaTheme="minorEastAsia" w:hAnsi="Sakkal Majalla" w:cs="Sakkal Majalla"/>
          <w:kern w:val="0"/>
          <w:sz w:val="24"/>
          <w:szCs w:val="24"/>
          <w14:ligatures w14:val="none"/>
        </w:rPr>
        <w:t>HRDF, 2024;, 2023; KKF, 2025</w:t>
      </w:r>
      <w:r w:rsidRPr="00E31AB9">
        <w:rPr>
          <w:rFonts w:ascii="Sakkal Majalla" w:eastAsiaTheme="minorEastAsia" w:hAnsi="Sakkal Majalla" w:cs="Sakkal Majalla"/>
          <w:kern w:val="0"/>
          <w:sz w:val="24"/>
          <w:szCs w:val="24"/>
          <w:rtl/>
          <w14:ligatures w14:val="none"/>
        </w:rPr>
        <w:t>)، يمكن صياغة نموذج تفسيري ثلاثي المستويات يوضح كيف تتفاعل العوامل لخلق الإنتاجية الفردية:</w:t>
      </w:r>
    </w:p>
    <w:p w14:paraId="3846B3AF" w14:textId="2FF60840" w:rsidR="00B22473" w:rsidRPr="00246EF9" w:rsidRDefault="00B22473" w:rsidP="00FB4D0B">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19" w:name="_Toc214475540"/>
      <w:r w:rsidRPr="00246EF9">
        <w:rPr>
          <w:rFonts w:ascii="Sakkal Majalla" w:eastAsia="Times New Roman" w:hAnsi="Sakkal Majalla" w:cs="Sakkal Majalla"/>
          <w:b/>
          <w:bCs/>
          <w:kern w:val="0"/>
          <w:sz w:val="28"/>
          <w:szCs w:val="28"/>
          <w:rtl/>
          <w14:ligatures w14:val="none"/>
        </w:rPr>
        <w:t>المستوى الأول: التحفيز والقدرة</w:t>
      </w:r>
      <w:bookmarkEnd w:id="119"/>
    </w:p>
    <w:p w14:paraId="0B681300" w14:textId="77777777" w:rsidR="00B22473" w:rsidRPr="00E31AB9" w:rsidRDefault="00B22473" w:rsidP="007D7968">
      <w:pPr>
        <w:numPr>
          <w:ilvl w:val="0"/>
          <w:numId w:val="44"/>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يشمل الدوافع الداخلية (الرضا، الانتماء) والقدرات المكتسبة (المهارات).</w:t>
      </w:r>
    </w:p>
    <w:p w14:paraId="76DD622E" w14:textId="0DC1B1EB" w:rsidR="00195D70" w:rsidRPr="00BC113D" w:rsidRDefault="00B22473" w:rsidP="007D7968">
      <w:pPr>
        <w:numPr>
          <w:ilvl w:val="0"/>
          <w:numId w:val="4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يشكلان معًا الطاقة الإنتاجية الكامنة.</w:t>
      </w:r>
    </w:p>
    <w:p w14:paraId="5AB38B98" w14:textId="5B1E2ECB" w:rsidR="00B22473" w:rsidRPr="00246EF9" w:rsidRDefault="00B22473" w:rsidP="00FB4D0B">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20" w:name="_Toc214475541"/>
      <w:r w:rsidRPr="00246EF9">
        <w:rPr>
          <w:rFonts w:ascii="Sakkal Majalla" w:eastAsia="Times New Roman" w:hAnsi="Sakkal Majalla" w:cs="Sakkal Majalla"/>
          <w:b/>
          <w:bCs/>
          <w:kern w:val="0"/>
          <w:sz w:val="28"/>
          <w:szCs w:val="28"/>
          <w:rtl/>
          <w14:ligatures w14:val="none"/>
        </w:rPr>
        <w:t>المستوى الثاني: البيئة والعدالة</w:t>
      </w:r>
      <w:bookmarkEnd w:id="120"/>
    </w:p>
    <w:p w14:paraId="34FF3BB5" w14:textId="77777777" w:rsidR="00B22473" w:rsidRPr="00E31AB9" w:rsidRDefault="00B22473" w:rsidP="007D7968">
      <w:pPr>
        <w:numPr>
          <w:ilvl w:val="0"/>
          <w:numId w:val="45"/>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تمثل بيئة العمل والعلاقات التنظيمية إطارًا مُمكّنًا أو معيقًا.</w:t>
      </w:r>
    </w:p>
    <w:p w14:paraId="767F6D4E" w14:textId="285C2672" w:rsidR="00B22473" w:rsidRPr="00BC113D" w:rsidRDefault="00B22473" w:rsidP="007D7968">
      <w:pPr>
        <w:numPr>
          <w:ilvl w:val="0"/>
          <w:numId w:val="4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العدالة التنظيمية تعمل كـ “منظّم نفسي” يعدّل العلاقة بين التحفيز والأداء.</w:t>
      </w:r>
    </w:p>
    <w:p w14:paraId="11912EB8" w14:textId="00F1E084" w:rsidR="00B22473" w:rsidRPr="00246EF9" w:rsidRDefault="00B22473" w:rsidP="00FB4D0B">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21" w:name="_Toc214475542"/>
      <w:r w:rsidRPr="00246EF9">
        <w:rPr>
          <w:rFonts w:ascii="Sakkal Majalla" w:eastAsia="Times New Roman" w:hAnsi="Sakkal Majalla" w:cs="Sakkal Majalla"/>
          <w:b/>
          <w:bCs/>
          <w:kern w:val="0"/>
          <w:sz w:val="28"/>
          <w:szCs w:val="28"/>
          <w:rtl/>
          <w14:ligatures w14:val="none"/>
        </w:rPr>
        <w:t>المستوى الثالث: القيادة والثقافة</w:t>
      </w:r>
      <w:bookmarkEnd w:id="121"/>
    </w:p>
    <w:p w14:paraId="09B9F32F" w14:textId="77777777" w:rsidR="00B22473" w:rsidRPr="00E31AB9" w:rsidRDefault="00B22473" w:rsidP="007D7968">
      <w:pPr>
        <w:numPr>
          <w:ilvl w:val="0"/>
          <w:numId w:val="46"/>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القيادة تترجم السياسات إلى ممارسات، بينما الثقافة تحدد كيف يستقبلها الأفراد.</w:t>
      </w:r>
    </w:p>
    <w:p w14:paraId="3DB2F73D" w14:textId="77777777" w:rsidR="00B22473" w:rsidRPr="00E31AB9" w:rsidRDefault="00B22473" w:rsidP="007D7968">
      <w:pPr>
        <w:numPr>
          <w:ilvl w:val="0"/>
          <w:numId w:val="4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الثقافة السعودية ذات الطابع الجماعي تجعل “الاعتراف الجماعي” عاملًا مؤثرًا أكبر من “المكافأة الفردية”.</w:t>
      </w:r>
    </w:p>
    <w:p w14:paraId="15C3BC99" w14:textId="3FE9A1D3" w:rsidR="00B22473" w:rsidRPr="00E31AB9" w:rsidRDefault="00B22473" w:rsidP="00B22473">
      <w:pPr>
        <w:bidi w:val="0"/>
        <w:spacing w:after="0" w:line="240" w:lineRule="auto"/>
        <w:rPr>
          <w:rFonts w:ascii="Sakkal Majalla" w:eastAsia="Times New Roman" w:hAnsi="Sakkal Majalla" w:cs="Sakkal Majalla"/>
          <w:kern w:val="0"/>
          <w:sz w:val="24"/>
          <w:szCs w:val="24"/>
          <w:rtl/>
          <w14:ligatures w14:val="none"/>
        </w:rPr>
      </w:pPr>
    </w:p>
    <w:p w14:paraId="2049A8A1" w14:textId="4C166D70" w:rsidR="00B22473" w:rsidRPr="00246EF9" w:rsidRDefault="00B22473" w:rsidP="000548C8">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22" w:name="_Toc214475543"/>
      <w:r w:rsidRPr="00246EF9">
        <w:rPr>
          <w:rFonts w:ascii="Sakkal Majalla" w:eastAsia="Times New Roman" w:hAnsi="Sakkal Majalla" w:cs="Sakkal Majalla"/>
          <w:b/>
          <w:bCs/>
          <w:kern w:val="0"/>
          <w:sz w:val="28"/>
          <w:szCs w:val="28"/>
          <w:rtl/>
          <w14:ligatures w14:val="none"/>
        </w:rPr>
        <w:t>البعد الاقتصادي والاجتماعي للإنتاجية الفردية في المملكة</w:t>
      </w:r>
      <w:bookmarkEnd w:id="122"/>
    </w:p>
    <w:p w14:paraId="44D6E255"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تُعد الإنتاجية الفردية مكونًا رئيسيًا في مؤشر التنافسية العالمية وهدفًا استراتيجيًا في رؤية 2030.</w:t>
      </w:r>
    </w:p>
    <w:p w14:paraId="02B5B96A"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ووفقًا لتقرير </w:t>
      </w:r>
      <w:r w:rsidRPr="00E31AB9">
        <w:rPr>
          <w:rFonts w:ascii="Sakkal Majalla" w:eastAsiaTheme="minorEastAsia" w:hAnsi="Sakkal Majalla" w:cs="Sakkal Majalla"/>
          <w:kern w:val="0"/>
          <w:sz w:val="24"/>
          <w:szCs w:val="24"/>
          <w14:ligatures w14:val="none"/>
        </w:rPr>
        <w:t>Vision 2030 (2024)</w:t>
      </w:r>
      <w:r w:rsidRPr="00E31AB9">
        <w:rPr>
          <w:rFonts w:ascii="Sakkal Majalla" w:eastAsiaTheme="minorEastAsia" w:hAnsi="Sakkal Majalla" w:cs="Sakkal Majalla"/>
          <w:kern w:val="0"/>
          <w:sz w:val="24"/>
          <w:szCs w:val="24"/>
          <w:rtl/>
          <w14:ligatures w14:val="none"/>
        </w:rPr>
        <w:t>، تستهدف المملكة رفع متوسط إنتاجية العامل السعودي بنسبة 50% بحلول 2030 من خلال ثلاثة محاور:</w:t>
      </w:r>
    </w:p>
    <w:p w14:paraId="1096C584" w14:textId="77777777" w:rsidR="00B22473" w:rsidRPr="00E31AB9" w:rsidRDefault="00B22473" w:rsidP="007D7968">
      <w:pPr>
        <w:numPr>
          <w:ilvl w:val="0"/>
          <w:numId w:val="4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التحول نحو اقتصاد المعرفة.</w:t>
      </w:r>
    </w:p>
    <w:p w14:paraId="032420AA" w14:textId="77777777" w:rsidR="00B22473" w:rsidRPr="00E31AB9" w:rsidRDefault="00B22473" w:rsidP="007D7968">
      <w:pPr>
        <w:numPr>
          <w:ilvl w:val="0"/>
          <w:numId w:val="4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رفع مهارات القوى العاملة الوطنية.</w:t>
      </w:r>
    </w:p>
    <w:p w14:paraId="2817AC05" w14:textId="5ACA6221" w:rsidR="00B22473" w:rsidRPr="00E31AB9" w:rsidRDefault="00B22473" w:rsidP="007D7968">
      <w:pPr>
        <w:numPr>
          <w:ilvl w:val="0"/>
          <w:numId w:val="4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تحسين بيئات العمل.</w:t>
      </w:r>
    </w:p>
    <w:p w14:paraId="3C1C82AE" w14:textId="02AC4AEE" w:rsidR="00B22473" w:rsidRPr="00FB40FD" w:rsidRDefault="00B22473"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كما بين البنك الدولي (</w:t>
      </w:r>
      <w:r w:rsidRPr="00E31AB9">
        <w:rPr>
          <w:rFonts w:ascii="Sakkal Majalla" w:eastAsiaTheme="minorEastAsia" w:hAnsi="Sakkal Majalla" w:cs="Sakkal Majalla"/>
          <w:kern w:val="0"/>
          <w:sz w:val="24"/>
          <w:szCs w:val="24"/>
          <w14:ligatures w14:val="none"/>
        </w:rPr>
        <w:t>World Bank, 2024</w:t>
      </w:r>
      <w:r w:rsidRPr="00E31AB9">
        <w:rPr>
          <w:rFonts w:ascii="Sakkal Majalla" w:eastAsiaTheme="minorEastAsia" w:hAnsi="Sakkal Majalla" w:cs="Sakkal Majalla"/>
          <w:kern w:val="0"/>
          <w:sz w:val="24"/>
          <w:szCs w:val="24"/>
          <w:rtl/>
          <w14:ligatures w14:val="none"/>
        </w:rPr>
        <w:t>) أن رفع الإنتاجية الفردية في السعودية بنسبة 10% يمكن أن يزيد الناتج المحلي بنحو 95 مليار ريال سنويًا.</w:t>
      </w:r>
    </w:p>
    <w:p w14:paraId="78A0B337" w14:textId="068E6A8C" w:rsidR="00B22473" w:rsidRPr="00E31AB9" w:rsidRDefault="00B22473" w:rsidP="000548C8">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23" w:name="_Toc214475544"/>
      <w:r w:rsidRPr="00E31AB9">
        <w:rPr>
          <w:rFonts w:ascii="Sakkal Majalla" w:eastAsia="Times New Roman" w:hAnsi="Sakkal Majalla" w:cs="Sakkal Majalla"/>
          <w:b/>
          <w:bCs/>
          <w:kern w:val="0"/>
          <w:sz w:val="28"/>
          <w:szCs w:val="28"/>
          <w:rtl/>
          <w14:ligatures w14:val="none"/>
        </w:rPr>
        <w:t>التحديات الراهنة التي تواجه الإنتاجية الفردية</w:t>
      </w:r>
      <w:bookmarkEnd w:id="123"/>
    </w:p>
    <w:p w14:paraId="48083B5E"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رغم التقدم، لا تزال بعض التحديات تحد من النمو المستدام للإنتاجية:</w:t>
      </w:r>
    </w:p>
    <w:p w14:paraId="7EDA5EAF" w14:textId="77777777" w:rsidR="00B22473" w:rsidRPr="00E31AB9" w:rsidRDefault="00B22473" w:rsidP="007D7968">
      <w:pPr>
        <w:numPr>
          <w:ilvl w:val="0"/>
          <w:numId w:val="4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الفجوة المهارية بين مخرجات التعليم ومتطلبات العمل.</w:t>
      </w:r>
    </w:p>
    <w:p w14:paraId="1A6F621A" w14:textId="77777777" w:rsidR="00B22473" w:rsidRPr="00E31AB9" w:rsidRDefault="00B22473" w:rsidP="007D7968">
      <w:pPr>
        <w:numPr>
          <w:ilvl w:val="0"/>
          <w:numId w:val="4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الاعتماد المفرط على الحوافز المالية مقابل ضعف بناء الولاء القيمي.</w:t>
      </w:r>
    </w:p>
    <w:p w14:paraId="3E1342F5" w14:textId="77777777" w:rsidR="00B22473" w:rsidRPr="00E31AB9" w:rsidRDefault="00B22473" w:rsidP="007D7968">
      <w:pPr>
        <w:numPr>
          <w:ilvl w:val="0"/>
          <w:numId w:val="4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نقص القياس النوعي للإنتاجية في القطاع غير الربحي.</w:t>
      </w:r>
    </w:p>
    <w:p w14:paraId="03FC7DBC" w14:textId="77777777" w:rsidR="00B22473" w:rsidRPr="00E31AB9" w:rsidRDefault="00B22473" w:rsidP="007D7968">
      <w:pPr>
        <w:numPr>
          <w:ilvl w:val="0"/>
          <w:numId w:val="4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التفاوت في بيئات العمل بين المناطق الحضرية والريفية.</w:t>
      </w:r>
    </w:p>
    <w:p w14:paraId="2105FE8C" w14:textId="0D25EAC5" w:rsidR="004B6884" w:rsidRPr="00FB40FD" w:rsidRDefault="00B22473" w:rsidP="00FB40FD">
      <w:pPr>
        <w:bidi w:val="0"/>
        <w:spacing w:before="100" w:beforeAutospacing="1" w:after="100" w:afterAutospacing="1" w:line="240" w:lineRule="auto"/>
        <w:ind w:left="720"/>
        <w:jc w:val="right"/>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14:ligatures w14:val="none"/>
        </w:rPr>
        <w:t>(</w:t>
      </w:r>
      <w:proofErr w:type="spellStart"/>
      <w:r w:rsidRPr="00E31AB9">
        <w:rPr>
          <w:rFonts w:ascii="Sakkal Majalla" w:eastAsiaTheme="minorEastAsia" w:hAnsi="Sakkal Majalla" w:cs="Sakkal Majalla"/>
          <w:kern w:val="0"/>
          <w:sz w:val="24"/>
          <w:szCs w:val="24"/>
          <w14:ligatures w14:val="none"/>
        </w:rPr>
        <w:t>Albagieh</w:t>
      </w:r>
      <w:proofErr w:type="spellEnd"/>
      <w:r w:rsidRPr="00E31AB9">
        <w:rPr>
          <w:rFonts w:ascii="Sakkal Majalla" w:eastAsiaTheme="minorEastAsia" w:hAnsi="Sakkal Majalla" w:cs="Sakkal Majalla"/>
          <w:kern w:val="0"/>
          <w:sz w:val="24"/>
          <w:szCs w:val="24"/>
          <w14:ligatures w14:val="none"/>
        </w:rPr>
        <w:t>, 2022; HRDF, 2024).</w:t>
      </w:r>
    </w:p>
    <w:p w14:paraId="7C6B5777" w14:textId="3551922C" w:rsidR="00B22473" w:rsidRPr="00E31AB9" w:rsidRDefault="00B22473" w:rsidP="004B6884">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r w:rsidRPr="00E31AB9">
        <w:rPr>
          <w:rFonts w:ascii="Sakkal Majalla" w:eastAsia="Times New Roman" w:hAnsi="Sakkal Majalla" w:cs="Sakkal Majalla"/>
          <w:b/>
          <w:bCs/>
          <w:kern w:val="0"/>
          <w:sz w:val="28"/>
          <w:szCs w:val="28"/>
          <w:rtl/>
          <w14:ligatures w14:val="none"/>
        </w:rPr>
        <w:t xml:space="preserve"> </w:t>
      </w:r>
      <w:bookmarkStart w:id="124" w:name="_Toc214475545"/>
      <w:r w:rsidRPr="00E31AB9">
        <w:rPr>
          <w:rFonts w:ascii="Sakkal Majalla" w:eastAsia="Times New Roman" w:hAnsi="Sakkal Majalla" w:cs="Sakkal Majalla"/>
          <w:b/>
          <w:bCs/>
          <w:kern w:val="0"/>
          <w:sz w:val="28"/>
          <w:szCs w:val="28"/>
          <w:rtl/>
          <w14:ligatures w14:val="none"/>
        </w:rPr>
        <w:t>التوجهات المستقبلية لتحسين الإنتاجية الفردية</w:t>
      </w:r>
      <w:bookmarkEnd w:id="124"/>
    </w:p>
    <w:p w14:paraId="3D076259"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تشير الدراسات الوطنية إلى مجموعة من الاتجاهات المستقبلية التي تُعد ركائز لرفع الأداء الفردي:</w:t>
      </w:r>
    </w:p>
    <w:p w14:paraId="5F54BC62" w14:textId="77777777" w:rsidR="00B22473" w:rsidRPr="00E31AB9" w:rsidRDefault="00B22473" w:rsidP="007D7968">
      <w:pPr>
        <w:numPr>
          <w:ilvl w:val="0"/>
          <w:numId w:val="4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تبني الذكاء الاصطناعي والأتمتة في إدارة الموارد البشرية لتحسين التقييم والمتابعة.</w:t>
      </w:r>
    </w:p>
    <w:p w14:paraId="50CBE374" w14:textId="77777777" w:rsidR="00B22473" w:rsidRPr="00E31AB9" w:rsidRDefault="00B22473" w:rsidP="007D7968">
      <w:pPr>
        <w:numPr>
          <w:ilvl w:val="0"/>
          <w:numId w:val="4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توسيع برامج التدريب النوعي في المهارات الناعمة (</w:t>
      </w:r>
      <w:r w:rsidRPr="00E31AB9">
        <w:rPr>
          <w:rFonts w:ascii="Sakkal Majalla" w:eastAsiaTheme="minorEastAsia" w:hAnsi="Sakkal Majalla" w:cs="Sakkal Majalla"/>
          <w:kern w:val="0"/>
          <w:sz w:val="24"/>
          <w:szCs w:val="24"/>
          <w14:ligatures w14:val="none"/>
        </w:rPr>
        <w:t>soft skills</w:t>
      </w:r>
      <w:r w:rsidRPr="00E31AB9">
        <w:rPr>
          <w:rFonts w:ascii="Sakkal Majalla" w:eastAsiaTheme="minorEastAsia" w:hAnsi="Sakkal Majalla" w:cs="Sakkal Majalla"/>
          <w:kern w:val="0"/>
          <w:sz w:val="24"/>
          <w:szCs w:val="24"/>
          <w:rtl/>
          <w14:ligatures w14:val="none"/>
        </w:rPr>
        <w:t>) التي ترتبط مباشرة بالأداء الفعلي.</w:t>
      </w:r>
    </w:p>
    <w:p w14:paraId="38E1A98A" w14:textId="77777777" w:rsidR="00B22473" w:rsidRPr="00E31AB9" w:rsidRDefault="00B22473" w:rsidP="007D7968">
      <w:pPr>
        <w:numPr>
          <w:ilvl w:val="0"/>
          <w:numId w:val="4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دمج مقاييس السعادة الوظيفية والرفاه في مؤشرات الأداء (</w:t>
      </w:r>
      <w:r w:rsidRPr="00E31AB9">
        <w:rPr>
          <w:rFonts w:ascii="Sakkal Majalla" w:eastAsiaTheme="minorEastAsia" w:hAnsi="Sakkal Majalla" w:cs="Sakkal Majalla"/>
          <w:kern w:val="0"/>
          <w:sz w:val="24"/>
          <w:szCs w:val="24"/>
          <w14:ligatures w14:val="none"/>
        </w:rPr>
        <w:t>HRSD, 2024</w:t>
      </w:r>
      <w:r w:rsidRPr="00E31AB9">
        <w:rPr>
          <w:rFonts w:ascii="Sakkal Majalla" w:eastAsiaTheme="minorEastAsia" w:hAnsi="Sakkal Majalla" w:cs="Sakkal Majalla"/>
          <w:kern w:val="0"/>
          <w:sz w:val="24"/>
          <w:szCs w:val="24"/>
          <w:rtl/>
          <w14:ligatures w14:val="none"/>
        </w:rPr>
        <w:t>).</w:t>
      </w:r>
    </w:p>
    <w:p w14:paraId="4431E927" w14:textId="77777777" w:rsidR="00B22473" w:rsidRPr="00E31AB9" w:rsidRDefault="00B22473" w:rsidP="007D7968">
      <w:pPr>
        <w:numPr>
          <w:ilvl w:val="0"/>
          <w:numId w:val="4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تطوير أنظمة العدالة المؤسسية الرقمية لضمان الشفافية.</w:t>
      </w:r>
    </w:p>
    <w:p w14:paraId="05040D3E" w14:textId="51986FC6" w:rsidR="00B22473" w:rsidRPr="00E31AB9" w:rsidRDefault="00B22473" w:rsidP="007D7968">
      <w:pPr>
        <w:numPr>
          <w:ilvl w:val="0"/>
          <w:numId w:val="49"/>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تعزيز التكامل بين القطاعات لتبادل الخبرات وأفضل الممارسات.</w:t>
      </w:r>
    </w:p>
    <w:p w14:paraId="077CBF2C" w14:textId="05115AA2" w:rsidR="00B22473" w:rsidRPr="00E31AB9" w:rsidRDefault="00CA4D01"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 xml:space="preserve">في </w:t>
      </w:r>
      <w:r w:rsidR="00F5339A" w:rsidRPr="00E31AB9">
        <w:rPr>
          <w:rFonts w:ascii="Sakkal Majalla" w:eastAsiaTheme="minorEastAsia" w:hAnsi="Sakkal Majalla" w:cs="Sakkal Majalla"/>
          <w:kern w:val="0"/>
          <w:sz w:val="24"/>
          <w:szCs w:val="24"/>
          <w:rtl/>
          <w14:ligatures w14:val="none"/>
        </w:rPr>
        <w:t xml:space="preserve">خلاصة المبحث نلخص أن </w:t>
      </w:r>
      <w:r w:rsidR="00B22473" w:rsidRPr="00E31AB9">
        <w:rPr>
          <w:rFonts w:ascii="Sakkal Majalla" w:eastAsiaTheme="minorEastAsia" w:hAnsi="Sakkal Majalla" w:cs="Sakkal Majalla"/>
          <w:kern w:val="0"/>
          <w:sz w:val="24"/>
          <w:szCs w:val="24"/>
          <w:rtl/>
          <w14:ligatures w14:val="none"/>
        </w:rPr>
        <w:t>الإنتاجية الفردية في المملكة العربية السعودية تتشكل من مزيج دقيق بين التحفيز الذاتي، بيئة العمل، العدالة، والثقافة التنظيمية.</w:t>
      </w:r>
    </w:p>
    <w:p w14:paraId="57BEAA13"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الفروق بين القطاعين الربحي وغير الربحي لا تعني تفوق أحدهما، بل تُبرز أن كل قطاع يحقق نوعًا مختلفًا من الإنتاجية:</w:t>
      </w:r>
    </w:p>
    <w:p w14:paraId="488F8E1B" w14:textId="77777777" w:rsidR="00B22473" w:rsidRPr="00E31AB9" w:rsidRDefault="00B22473" w:rsidP="007D7968">
      <w:pPr>
        <w:numPr>
          <w:ilvl w:val="0"/>
          <w:numId w:val="5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الربحي يقيسها بالأرقام،</w:t>
      </w:r>
    </w:p>
    <w:p w14:paraId="5785EFFA" w14:textId="0168F294" w:rsidR="00B22473" w:rsidRPr="00E31AB9" w:rsidRDefault="00B22473" w:rsidP="007D7968">
      <w:pPr>
        <w:numPr>
          <w:ilvl w:val="0"/>
          <w:numId w:val="5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غير الربحي يقيسها بالأثر.</w:t>
      </w:r>
    </w:p>
    <w:p w14:paraId="485434E5" w14:textId="77777777" w:rsidR="00B22473" w:rsidRPr="00E31AB9" w:rsidRDefault="00B22473" w:rsidP="00B2247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لكن التحدي الحقيقي هو في الجمع بين الاثنين — إنتاجية ذات أثر.</w:t>
      </w:r>
    </w:p>
    <w:p w14:paraId="3992746B" w14:textId="579B5365" w:rsidR="00B22473" w:rsidRPr="00E31AB9" w:rsidRDefault="00B22473" w:rsidP="000548C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وبالتالي، فإن المؤسسة السعودية المستقبلية هي تلك التي تجعل الأداء مسؤولية أخلاقية بقدر ما هو هدف اقتصادي.</w:t>
      </w:r>
    </w:p>
    <w:p w14:paraId="1D7FE98B" w14:textId="418EB530" w:rsidR="00B22473" w:rsidRPr="00E31AB9" w:rsidRDefault="00B22473" w:rsidP="00FE19F0">
      <w:pPr>
        <w:bidi w:val="0"/>
        <w:spacing w:after="0" w:line="240" w:lineRule="auto"/>
        <w:jc w:val="right"/>
        <w:rPr>
          <w:rFonts w:ascii="Sakkal Majalla" w:eastAsia="Times New Roman" w:hAnsi="Sakkal Majalla" w:cs="Sakkal Majalla"/>
          <w:color w:val="111111"/>
          <w:kern w:val="0"/>
          <w:sz w:val="24"/>
          <w:szCs w:val="24"/>
          <w14:ligatures w14:val="none"/>
        </w:rPr>
      </w:pPr>
      <w:r w:rsidRPr="00E31AB9">
        <w:rPr>
          <w:rFonts w:ascii="Sakkal Majalla" w:eastAsia="Times New Roman" w:hAnsi="Sakkal Majalla" w:cs="Sakkal Majalla"/>
          <w:color w:val="111111"/>
          <w:kern w:val="0"/>
          <w:sz w:val="24"/>
          <w:szCs w:val="24"/>
          <w:rtl/>
          <w14:ligatures w14:val="none"/>
        </w:rPr>
        <w:t>“عندما يتوازن الأجر مع المعنى، تتحقق أعلى درجات الإنتاجية.”</w:t>
      </w:r>
      <w:r w:rsidRPr="00E31AB9">
        <w:rPr>
          <w:rFonts w:ascii="Sakkal Majalla" w:eastAsia="Times New Roman" w:hAnsi="Sakkal Majalla" w:cs="Sakkal Majalla"/>
          <w:color w:val="111111"/>
          <w:kern w:val="0"/>
          <w:sz w:val="24"/>
          <w:szCs w:val="24"/>
          <w14:ligatures w14:val="none"/>
        </w:rPr>
        <w:t>(KKF, 2025)</w:t>
      </w:r>
    </w:p>
    <w:p w14:paraId="427B9971" w14:textId="77777777" w:rsidR="00CD1DB5" w:rsidRPr="00E31AB9" w:rsidRDefault="00CD1DB5" w:rsidP="00CD1DB5">
      <w:pPr>
        <w:bidi w:val="0"/>
        <w:spacing w:after="0" w:line="240" w:lineRule="auto"/>
        <w:rPr>
          <w:rFonts w:ascii="Sakkal Majalla" w:eastAsiaTheme="minorEastAsia" w:hAnsi="Sakkal Majalla" w:cs="Sakkal Majalla"/>
          <w:kern w:val="0"/>
          <w:sz w:val="24"/>
          <w:szCs w:val="24"/>
          <w:rtl/>
          <w14:ligatures w14:val="none"/>
        </w:rPr>
      </w:pPr>
    </w:p>
    <w:p w14:paraId="00FDF43C" w14:textId="14AC044C" w:rsidR="00CD1DB5" w:rsidRPr="00246EF9" w:rsidRDefault="00CD1DB5" w:rsidP="00BC113D">
      <w:pPr>
        <w:bidi w:val="0"/>
        <w:spacing w:before="100" w:beforeAutospacing="1" w:after="100" w:afterAutospacing="1" w:line="240" w:lineRule="auto"/>
        <w:jc w:val="center"/>
        <w:outlineLvl w:val="0"/>
        <w:rPr>
          <w:rFonts w:ascii="Sakkal Majalla" w:eastAsia="Times New Roman" w:hAnsi="Sakkal Majalla" w:cs="Sakkal Majalla"/>
          <w:b/>
          <w:bCs/>
          <w:kern w:val="36"/>
          <w:sz w:val="32"/>
          <w:szCs w:val="32"/>
          <w14:ligatures w14:val="none"/>
        </w:rPr>
      </w:pPr>
      <w:bookmarkStart w:id="125" w:name="_Toc214475546"/>
      <w:r w:rsidRPr="00246EF9">
        <w:rPr>
          <w:rFonts w:ascii="Sakkal Majalla" w:eastAsia="Times New Roman" w:hAnsi="Sakkal Majalla" w:cs="Sakkal Majalla"/>
          <w:b/>
          <w:bCs/>
          <w:kern w:val="36"/>
          <w:sz w:val="32"/>
          <w:szCs w:val="32"/>
          <w:rtl/>
          <w14:ligatures w14:val="none"/>
        </w:rPr>
        <w:t>المبحث الخامس: التحول الرقمي في بيئة العمل السعودية ودوره في تعزيز التحفيز والإنتاجية</w:t>
      </w:r>
      <w:bookmarkEnd w:id="125"/>
    </w:p>
    <w:p w14:paraId="3790922C" w14:textId="18DDEB6C" w:rsidR="00CD1DB5" w:rsidRPr="00246EF9" w:rsidRDefault="00596392" w:rsidP="00596392">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rtl/>
          <w14:ligatures w14:val="none"/>
        </w:rPr>
      </w:pPr>
      <w:bookmarkStart w:id="126" w:name="_Toc214475547"/>
      <w:r w:rsidRPr="00246EF9">
        <w:rPr>
          <w:rFonts w:ascii="Sakkal Majalla" w:eastAsia="Times New Roman" w:hAnsi="Sakkal Majalla" w:cs="Sakkal Majalla"/>
          <w:b/>
          <w:bCs/>
          <w:kern w:val="0"/>
          <w:sz w:val="28"/>
          <w:szCs w:val="28"/>
          <w:rtl/>
          <w14:ligatures w14:val="none"/>
        </w:rPr>
        <w:t>المطلب</w:t>
      </w:r>
      <w:r w:rsidR="00CD1DB5" w:rsidRPr="00246EF9">
        <w:rPr>
          <w:rFonts w:ascii="Sakkal Majalla" w:eastAsia="Times New Roman" w:hAnsi="Sakkal Majalla" w:cs="Sakkal Majalla"/>
          <w:b/>
          <w:bCs/>
          <w:kern w:val="0"/>
          <w:sz w:val="28"/>
          <w:szCs w:val="28"/>
          <w:rtl/>
          <w14:ligatures w14:val="none"/>
        </w:rPr>
        <w:t xml:space="preserve"> الأول: التحول الرقمي كإطار استراتيجي لتحديث بيئات العمل السعودية</w:t>
      </w:r>
      <w:bookmarkEnd w:id="126"/>
    </w:p>
    <w:p w14:paraId="1E35407E" w14:textId="2BE37D0A" w:rsidR="00CD1DB5" w:rsidRPr="00BC113D" w:rsidRDefault="00CD1DB5" w:rsidP="008D146D">
      <w:pPr>
        <w:bidi w:val="0"/>
        <w:spacing w:before="100" w:beforeAutospacing="1" w:after="100" w:afterAutospacing="1" w:line="240" w:lineRule="auto"/>
        <w:jc w:val="right"/>
        <w:outlineLvl w:val="2"/>
        <w:rPr>
          <w:rFonts w:ascii="Sakkal Majalla" w:eastAsiaTheme="minorEastAsia" w:hAnsi="Sakkal Majalla" w:cs="Sakkal Majalla"/>
          <w:b/>
          <w:bCs/>
          <w:kern w:val="0"/>
          <w:sz w:val="32"/>
          <w:szCs w:val="32"/>
          <w14:ligatures w14:val="none"/>
        </w:rPr>
      </w:pPr>
      <w:bookmarkStart w:id="127" w:name="_Toc214475548"/>
      <w:r w:rsidRPr="00BC113D">
        <w:rPr>
          <w:rFonts w:ascii="Sakkal Majalla" w:eastAsia="Times New Roman" w:hAnsi="Sakkal Majalla" w:cs="Sakkal Majalla"/>
          <w:b/>
          <w:bCs/>
          <w:kern w:val="0"/>
          <w:sz w:val="32"/>
          <w:szCs w:val="32"/>
          <w:rtl/>
          <w14:ligatures w14:val="none"/>
        </w:rPr>
        <w:t>تمهيد</w:t>
      </w:r>
      <w:bookmarkEnd w:id="127"/>
      <w:r w:rsidRPr="00BC113D">
        <w:rPr>
          <w:rFonts w:ascii="Sakkal Majalla" w:eastAsia="Times New Roman" w:hAnsi="Sakkal Majalla" w:cs="Sakkal Majalla"/>
          <w:b/>
          <w:bCs/>
          <w:kern w:val="0"/>
          <w:sz w:val="32"/>
          <w:szCs w:val="32"/>
          <w:rtl/>
          <w14:ligatures w14:val="none"/>
        </w:rPr>
        <w:t xml:space="preserve"> </w:t>
      </w:r>
    </w:p>
    <w:p w14:paraId="7BF7D386" w14:textId="77777777" w:rsidR="00CD1DB5" w:rsidRPr="00E31AB9" w:rsidRDefault="00CD1DB5" w:rsidP="00CD1DB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يُمثّل التحول الرقمي اليوم نقطة التقاء حاسمة بين التنمية الإدارية والنهضة الاقتصادية، وهو ليس مجرد تحديث تقني بل تحول ثقافي شامل في طريقة التفكير والقيادة والتنظيم.</w:t>
      </w:r>
    </w:p>
    <w:p w14:paraId="1647B8B7" w14:textId="5140B7C2" w:rsidR="00CD1DB5" w:rsidRPr="00E31AB9" w:rsidRDefault="00CD1DB5" w:rsidP="008D146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فبعد أن عالجت المباحث السابقة ركائز الأداء البشري من تحفيزٍ وتطويرٍ وبيئةٍ إنتاجية، يبرز التحول الرقمي بوصفه الإطار الذي يوحِّد هذه الركائز ويحوّلها من ممارسات تقليدية إلى منظومة متكاملة مدفوعة بالبيانات، تتسم بالكفاءة، والشفافية، والتفاعل اللحظي (</w:t>
      </w:r>
      <w:r w:rsidRPr="00E31AB9">
        <w:rPr>
          <w:rFonts w:ascii="Sakkal Majalla" w:eastAsiaTheme="minorEastAsia" w:hAnsi="Sakkal Majalla" w:cs="Sakkal Majalla"/>
          <w:kern w:val="0"/>
          <w:sz w:val="24"/>
          <w:szCs w:val="24"/>
          <w14:ligatures w14:val="none"/>
        </w:rPr>
        <w:t>HRSD, 2024</w:t>
      </w:r>
      <w:r w:rsidRPr="00E31AB9">
        <w:rPr>
          <w:rFonts w:ascii="Sakkal Majalla" w:eastAsiaTheme="minorEastAsia" w:hAnsi="Sakkal Majalla" w:cs="Sakkal Majalla"/>
          <w:kern w:val="0"/>
          <w:sz w:val="24"/>
          <w:szCs w:val="24"/>
          <w:rtl/>
          <w14:ligatures w14:val="none"/>
        </w:rPr>
        <w:t>).</w:t>
      </w:r>
    </w:p>
    <w:p w14:paraId="58861122" w14:textId="1AC9DC64" w:rsidR="00CD1DB5" w:rsidRPr="00E31AB9" w:rsidRDefault="00CD1DB5" w:rsidP="00CD1DB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E31AB9">
        <w:rPr>
          <w:rFonts w:ascii="Sakkal Majalla" w:eastAsiaTheme="minorEastAsia" w:hAnsi="Sakkal Majalla" w:cs="Sakkal Majalla"/>
          <w:kern w:val="0"/>
          <w:sz w:val="24"/>
          <w:szCs w:val="24"/>
          <w:rtl/>
          <w14:ligatures w14:val="none"/>
        </w:rPr>
        <w:t>وفي السياق السعودي، لم يعد التحول الرقمي خيارًا إداريًا بل ضرورة وطنية، تتقاطع مع مستهدفات رؤية المملكة 2030 التي تؤكد أن “التحول الرقمي في بيئات العمل يمثل أداة استراتيجية لتحقيق التنافسية العالمية وزيادة الإنتاجية بنسبة لا تقل عن 50% خلال عقد واحد” (</w:t>
      </w:r>
      <w:r w:rsidRPr="00E31AB9">
        <w:rPr>
          <w:rFonts w:ascii="Sakkal Majalla" w:eastAsiaTheme="minorEastAsia" w:hAnsi="Sakkal Majalla" w:cs="Sakkal Majalla"/>
          <w:kern w:val="0"/>
          <w:sz w:val="24"/>
          <w:szCs w:val="24"/>
          <w14:ligatures w14:val="none"/>
        </w:rPr>
        <w:t>Vision 2030, 2024,</w:t>
      </w:r>
      <w:r w:rsidRPr="00E31AB9">
        <w:rPr>
          <w:rFonts w:ascii="Sakkal Majalla" w:eastAsiaTheme="minorEastAsia" w:hAnsi="Sakkal Majalla" w:cs="Sakkal Majalla"/>
          <w:kern w:val="0"/>
          <w:sz w:val="24"/>
          <w:szCs w:val="24"/>
          <w:rtl/>
          <w14:ligatures w14:val="none"/>
        </w:rPr>
        <w:t>).</w:t>
      </w:r>
    </w:p>
    <w:p w14:paraId="082B9E67" w14:textId="247DE77A" w:rsidR="00E3236F" w:rsidRPr="00041DC2" w:rsidRDefault="00CD1DB5"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هذا الربط المباشر بين التقنية والإنتاجية يعني أن موضوع التحول الرقمي لا يُدرَس بمعزل عن الموارد البشرية، بل من منظور تكاملي يعيد تعريف العمل ذاته، والعلاقات المهنية، والحوافز، والقيادة.</w:t>
      </w:r>
    </w:p>
    <w:p w14:paraId="70B1FCB2" w14:textId="7E3AEC75" w:rsidR="00CD1DB5" w:rsidRPr="00246EF9" w:rsidRDefault="00CD1DB5" w:rsidP="008D146D">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28" w:name="_Toc214475549"/>
      <w:r w:rsidRPr="00246EF9">
        <w:rPr>
          <w:rFonts w:ascii="Sakkal Majalla" w:eastAsia="Times New Roman" w:hAnsi="Sakkal Majalla" w:cs="Sakkal Majalla"/>
          <w:b/>
          <w:bCs/>
          <w:kern w:val="0"/>
          <w:sz w:val="28"/>
          <w:szCs w:val="28"/>
          <w:rtl/>
          <w14:ligatures w14:val="none"/>
        </w:rPr>
        <w:t>التحول الرقمي: المفهوم والدلالات الإدارية الحديثة</w:t>
      </w:r>
      <w:bookmarkEnd w:id="128"/>
    </w:p>
    <w:p w14:paraId="43E48312" w14:textId="14F46106" w:rsidR="00CD1DB5" w:rsidRPr="000D0317" w:rsidRDefault="00CD1DB5" w:rsidP="008D146D">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0D0317">
        <w:rPr>
          <w:rFonts w:ascii="Sakkal Majalla" w:eastAsiaTheme="minorEastAsia" w:hAnsi="Sakkal Majalla" w:cs="Sakkal Majalla"/>
          <w:kern w:val="0"/>
          <w:sz w:val="28"/>
          <w:szCs w:val="28"/>
          <w:rtl/>
          <w14:ligatures w14:val="none"/>
        </w:rPr>
        <w:t>يُعرّف صندوق تنمية الموارد البشرية (</w:t>
      </w:r>
      <w:r w:rsidRPr="000D0317">
        <w:rPr>
          <w:rFonts w:ascii="Sakkal Majalla" w:eastAsiaTheme="minorEastAsia" w:hAnsi="Sakkal Majalla" w:cs="Sakkal Majalla"/>
          <w:kern w:val="0"/>
          <w:sz w:val="28"/>
          <w:szCs w:val="28"/>
          <w14:ligatures w14:val="none"/>
        </w:rPr>
        <w:t>HRDF, 2024</w:t>
      </w:r>
      <w:r w:rsidRPr="000D0317">
        <w:rPr>
          <w:rFonts w:ascii="Sakkal Majalla" w:eastAsiaTheme="minorEastAsia" w:hAnsi="Sakkal Majalla" w:cs="Sakkal Majalla"/>
          <w:kern w:val="0"/>
          <w:sz w:val="28"/>
          <w:szCs w:val="28"/>
          <w:rtl/>
          <w14:ligatures w14:val="none"/>
        </w:rPr>
        <w:t>) التحول الرقمي بأنه:</w:t>
      </w:r>
    </w:p>
    <w:p w14:paraId="7C9FE972" w14:textId="353D8A6E" w:rsidR="00CD1DB5" w:rsidRPr="003B058B" w:rsidRDefault="00CD1DB5" w:rsidP="008D146D">
      <w:pPr>
        <w:bidi w:val="0"/>
        <w:spacing w:after="0" w:line="240" w:lineRule="auto"/>
        <w:jc w:val="right"/>
        <w:rPr>
          <w:rFonts w:ascii="Sakkal Majalla" w:eastAsia="Times New Roman" w:hAnsi="Sakkal Majalla" w:cs="Sakkal Majalla"/>
          <w:color w:val="111111"/>
          <w:kern w:val="0"/>
          <w:sz w:val="24"/>
          <w:szCs w:val="24"/>
          <w14:ligatures w14:val="none"/>
        </w:rPr>
      </w:pPr>
      <w:r w:rsidRPr="000D0317">
        <w:rPr>
          <w:rFonts w:ascii="Sakkal Majalla" w:eastAsia="Times New Roman" w:hAnsi="Sakkal Majalla" w:cs="Sakkal Majalla"/>
          <w:color w:val="111111"/>
          <w:kern w:val="0"/>
          <w:sz w:val="28"/>
          <w:szCs w:val="28"/>
          <w:rtl/>
          <w14:ligatures w14:val="none"/>
        </w:rPr>
        <w:t>“</w:t>
      </w:r>
      <w:r w:rsidRPr="003B058B">
        <w:rPr>
          <w:rFonts w:ascii="Sakkal Majalla" w:eastAsia="Times New Roman" w:hAnsi="Sakkal Majalla" w:cs="Sakkal Majalla"/>
          <w:color w:val="111111"/>
          <w:kern w:val="0"/>
          <w:sz w:val="24"/>
          <w:szCs w:val="24"/>
          <w:rtl/>
          <w14:ligatures w14:val="none"/>
        </w:rPr>
        <w:t>عملية تكامل التكنولوجيا الرقمية في جميع جوانب العمل المؤسسي، بما يعيد تشكيل العمليات التشغيلية والثقافة التنظيمية لتحقيق أداء أكثر كفاءة ومرونة.”</w:t>
      </w:r>
    </w:p>
    <w:p w14:paraId="1DCBA8F0" w14:textId="77777777" w:rsidR="00CD1DB5" w:rsidRPr="003B058B" w:rsidRDefault="00CD1DB5" w:rsidP="00CD1DB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058B">
        <w:rPr>
          <w:rFonts w:ascii="Sakkal Majalla" w:eastAsiaTheme="minorEastAsia" w:hAnsi="Sakkal Majalla" w:cs="Sakkal Majalla"/>
          <w:kern w:val="0"/>
          <w:sz w:val="24"/>
          <w:szCs w:val="24"/>
          <w:rtl/>
          <w14:ligatures w14:val="none"/>
        </w:rPr>
        <w:t>في هذا الإطار، لا يقف التحول الرقمي عند “أتمتة العمليات” بل يمتد إلى “تحويل العقلية المؤسسية”، أي أن التكنولوجيا تُصبح أداة للتمكين وليس للاستبدال.</w:t>
      </w:r>
    </w:p>
    <w:p w14:paraId="73797CDA" w14:textId="127980EB" w:rsidR="00DB0BFA" w:rsidRPr="003B058B" w:rsidRDefault="00CD1DB5" w:rsidP="00DB0BF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058B">
        <w:rPr>
          <w:rFonts w:ascii="Sakkal Majalla" w:eastAsiaTheme="minorEastAsia" w:hAnsi="Sakkal Majalla" w:cs="Sakkal Majalla"/>
          <w:kern w:val="0"/>
          <w:sz w:val="24"/>
          <w:szCs w:val="24"/>
          <w:rtl/>
          <w14:ligatures w14:val="none"/>
        </w:rPr>
        <w:t xml:space="preserve">ويؤكد تقرير </w:t>
      </w:r>
      <w:r w:rsidRPr="003B058B">
        <w:rPr>
          <w:rFonts w:ascii="Sakkal Majalla" w:eastAsiaTheme="minorEastAsia" w:hAnsi="Sakkal Majalla" w:cs="Sakkal Majalla"/>
          <w:kern w:val="0"/>
          <w:sz w:val="24"/>
          <w:szCs w:val="24"/>
          <w14:ligatures w14:val="none"/>
        </w:rPr>
        <w:t>McKinsey (2023)</w:t>
      </w:r>
      <w:r w:rsidRPr="003B058B">
        <w:rPr>
          <w:rFonts w:ascii="Sakkal Majalla" w:eastAsiaTheme="minorEastAsia" w:hAnsi="Sakkal Majalla" w:cs="Sakkal Majalla"/>
          <w:kern w:val="0"/>
          <w:sz w:val="24"/>
          <w:szCs w:val="24"/>
          <w:rtl/>
          <w14:ligatures w14:val="none"/>
        </w:rPr>
        <w:t xml:space="preserve"> أن المنظمات التي نجحت في التحول الرقمي “لم تركّز على الأجهزة أو البرامج بقدر ما ركزت على بناء ثقافة التعلّم والتكيّف”، حيث إن “70% من نجاح التحول الرقمي يعتمد على سلوكيات الأفراد، لا على الأنظمة التقنية” </w:t>
      </w:r>
    </w:p>
    <w:p w14:paraId="458300CF" w14:textId="489182FF" w:rsidR="00CD1DB5" w:rsidRPr="003B058B" w:rsidRDefault="00CD1DB5" w:rsidP="00041DC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058B">
        <w:rPr>
          <w:rFonts w:ascii="Sakkal Majalla" w:eastAsiaTheme="minorEastAsia" w:hAnsi="Sakkal Majalla" w:cs="Sakkal Majalla"/>
          <w:kern w:val="0"/>
          <w:sz w:val="24"/>
          <w:szCs w:val="24"/>
          <w:rtl/>
          <w14:ligatures w14:val="none"/>
        </w:rPr>
        <w:t>هذا البعد السلوكي يعيدنا إلى لبّ موضوع البحث: الإنسان العامل هو محور الأداء والتحفيز والإنتاجية، والتقنية لا تُنتج كفاءة إلا إذا حفزت هذا الإنسان وأطلقت طاقته.</w:t>
      </w:r>
    </w:p>
    <w:p w14:paraId="49B3C021" w14:textId="4056892D" w:rsidR="00CD1DB5" w:rsidRPr="00246EF9" w:rsidRDefault="00CD1DB5" w:rsidP="008D146D">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29" w:name="_Toc214475550"/>
      <w:r w:rsidRPr="00246EF9">
        <w:rPr>
          <w:rFonts w:ascii="Sakkal Majalla" w:eastAsia="Times New Roman" w:hAnsi="Sakkal Majalla" w:cs="Sakkal Majalla"/>
          <w:b/>
          <w:bCs/>
          <w:kern w:val="0"/>
          <w:sz w:val="28"/>
          <w:szCs w:val="28"/>
          <w:rtl/>
          <w14:ligatures w14:val="none"/>
        </w:rPr>
        <w:t>التحول الرقمي في السياق السعودي: من البنية التحتية إلى ثقافة العمل</w:t>
      </w:r>
      <w:bookmarkEnd w:id="129"/>
    </w:p>
    <w:p w14:paraId="0FDE94AC" w14:textId="77777777" w:rsidR="00CD1DB5" w:rsidRPr="003B058B" w:rsidRDefault="00CD1DB5" w:rsidP="00CD1DB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058B">
        <w:rPr>
          <w:rFonts w:ascii="Sakkal Majalla" w:eastAsiaTheme="minorEastAsia" w:hAnsi="Sakkal Majalla" w:cs="Sakkal Majalla"/>
          <w:kern w:val="0"/>
          <w:sz w:val="24"/>
          <w:szCs w:val="24"/>
          <w:rtl/>
          <w14:ligatures w14:val="none"/>
        </w:rPr>
        <w:t>شهدت المملكة العربية السعودية خلال العقد الأخير طفرة رقمية استثنائية.</w:t>
      </w:r>
    </w:p>
    <w:p w14:paraId="646CA96C" w14:textId="52D96A4C" w:rsidR="00CD1DB5" w:rsidRPr="003B058B" w:rsidRDefault="00CD1DB5" w:rsidP="008D146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058B">
        <w:rPr>
          <w:rFonts w:ascii="Sakkal Majalla" w:eastAsiaTheme="minorEastAsia" w:hAnsi="Sakkal Majalla" w:cs="Sakkal Majalla"/>
          <w:kern w:val="0"/>
          <w:sz w:val="24"/>
          <w:szCs w:val="24"/>
          <w:rtl/>
          <w14:ligatures w14:val="none"/>
        </w:rPr>
        <w:t>فمنذ إطلاق برنامج التحول الوطني (</w:t>
      </w:r>
      <w:r w:rsidRPr="003B058B">
        <w:rPr>
          <w:rFonts w:ascii="Sakkal Majalla" w:eastAsiaTheme="minorEastAsia" w:hAnsi="Sakkal Majalla" w:cs="Sakkal Majalla"/>
          <w:kern w:val="0"/>
          <w:sz w:val="24"/>
          <w:szCs w:val="24"/>
          <w14:ligatures w14:val="none"/>
        </w:rPr>
        <w:t>NTP</w:t>
      </w:r>
      <w:r w:rsidRPr="003B058B">
        <w:rPr>
          <w:rFonts w:ascii="Sakkal Majalla" w:eastAsiaTheme="minorEastAsia" w:hAnsi="Sakkal Majalla" w:cs="Sakkal Majalla"/>
          <w:kern w:val="0"/>
          <w:sz w:val="24"/>
          <w:szCs w:val="24"/>
          <w:rtl/>
          <w14:ligatures w14:val="none"/>
        </w:rPr>
        <w:t>) في عام 2016، وضعت الحكومة التحول الرقمي ضمن أولوياتها، وأسست له مؤسسات متخصصة مثل الهيئة السعودية للبيانات والذكاء الاصطناعي (</w:t>
      </w:r>
      <w:r w:rsidRPr="003B058B">
        <w:rPr>
          <w:rFonts w:ascii="Sakkal Majalla" w:eastAsiaTheme="minorEastAsia" w:hAnsi="Sakkal Majalla" w:cs="Sakkal Majalla"/>
          <w:kern w:val="0"/>
          <w:sz w:val="24"/>
          <w:szCs w:val="24"/>
          <w14:ligatures w14:val="none"/>
        </w:rPr>
        <w:t>SDAIA</w:t>
      </w:r>
      <w:r w:rsidRPr="003B058B">
        <w:rPr>
          <w:rFonts w:ascii="Sakkal Majalla" w:eastAsiaTheme="minorEastAsia" w:hAnsi="Sakkal Majalla" w:cs="Sakkal Majalla"/>
          <w:kern w:val="0"/>
          <w:sz w:val="24"/>
          <w:szCs w:val="24"/>
          <w:rtl/>
          <w14:ligatures w14:val="none"/>
        </w:rPr>
        <w:t>) ووزارة الاتصالات وتقنية المعلومات.</w:t>
      </w:r>
    </w:p>
    <w:p w14:paraId="37AC8EAB" w14:textId="77777777" w:rsidR="00CD1DB5" w:rsidRPr="003B058B" w:rsidRDefault="00CD1DB5" w:rsidP="00CD1DB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058B">
        <w:rPr>
          <w:rFonts w:ascii="Sakkal Majalla" w:eastAsiaTheme="minorEastAsia" w:hAnsi="Sakkal Majalla" w:cs="Sakkal Majalla"/>
          <w:kern w:val="0"/>
          <w:sz w:val="24"/>
          <w:szCs w:val="24"/>
          <w:rtl/>
          <w14:ligatures w14:val="none"/>
        </w:rPr>
        <w:t>وقد أوضح تقرير وزارة الموارد البشرية (</w:t>
      </w:r>
      <w:r w:rsidRPr="003B058B">
        <w:rPr>
          <w:rFonts w:ascii="Sakkal Majalla" w:eastAsiaTheme="minorEastAsia" w:hAnsi="Sakkal Majalla" w:cs="Sakkal Majalla"/>
          <w:kern w:val="0"/>
          <w:sz w:val="24"/>
          <w:szCs w:val="24"/>
          <w14:ligatures w14:val="none"/>
        </w:rPr>
        <w:t>HRSD, 2024</w:t>
      </w:r>
      <w:r w:rsidRPr="003B058B">
        <w:rPr>
          <w:rFonts w:ascii="Sakkal Majalla" w:eastAsiaTheme="minorEastAsia" w:hAnsi="Sakkal Majalla" w:cs="Sakkal Majalla"/>
          <w:kern w:val="0"/>
          <w:sz w:val="24"/>
          <w:szCs w:val="24"/>
          <w:rtl/>
          <w14:ligatures w14:val="none"/>
        </w:rPr>
        <w:t>) أن “التحول الرقمي في بيئات العمل الحكومية والخاصة ساهم في رفع كفاءة العمليات بنسبة 35%، وتقليص الوقت الإداري بنسبة 42% في المتوسط”.</w:t>
      </w:r>
    </w:p>
    <w:p w14:paraId="3A4DEF3B" w14:textId="4AFF546C" w:rsidR="00CD1DB5" w:rsidRPr="003B058B" w:rsidRDefault="00CD1DB5" w:rsidP="008D146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058B">
        <w:rPr>
          <w:rFonts w:ascii="Sakkal Majalla" w:eastAsiaTheme="minorEastAsia" w:hAnsi="Sakkal Majalla" w:cs="Sakkal Majalla"/>
          <w:kern w:val="0"/>
          <w:sz w:val="24"/>
          <w:szCs w:val="24"/>
          <w:rtl/>
          <w14:ligatures w14:val="none"/>
        </w:rPr>
        <w:t>كما أن منصات مثل قوى (</w:t>
      </w:r>
      <w:proofErr w:type="spellStart"/>
      <w:r w:rsidRPr="003B058B">
        <w:rPr>
          <w:rFonts w:ascii="Sakkal Majalla" w:eastAsiaTheme="minorEastAsia" w:hAnsi="Sakkal Majalla" w:cs="Sakkal Majalla"/>
          <w:kern w:val="0"/>
          <w:sz w:val="24"/>
          <w:szCs w:val="24"/>
          <w14:ligatures w14:val="none"/>
        </w:rPr>
        <w:t>Qiwa</w:t>
      </w:r>
      <w:proofErr w:type="spellEnd"/>
      <w:r w:rsidRPr="003B058B">
        <w:rPr>
          <w:rFonts w:ascii="Sakkal Majalla" w:eastAsiaTheme="minorEastAsia" w:hAnsi="Sakkal Majalla" w:cs="Sakkal Majalla"/>
          <w:kern w:val="0"/>
          <w:sz w:val="24"/>
          <w:szCs w:val="24"/>
          <w:rtl/>
          <w14:ligatures w14:val="none"/>
        </w:rPr>
        <w:t>) ومدد (</w:t>
      </w:r>
      <w:proofErr w:type="spellStart"/>
      <w:r w:rsidRPr="003B058B">
        <w:rPr>
          <w:rFonts w:ascii="Sakkal Majalla" w:eastAsiaTheme="minorEastAsia" w:hAnsi="Sakkal Majalla" w:cs="Sakkal Majalla"/>
          <w:kern w:val="0"/>
          <w:sz w:val="24"/>
          <w:szCs w:val="24"/>
          <w14:ligatures w14:val="none"/>
        </w:rPr>
        <w:t>Mudad</w:t>
      </w:r>
      <w:proofErr w:type="spellEnd"/>
      <w:r w:rsidRPr="003B058B">
        <w:rPr>
          <w:rFonts w:ascii="Sakkal Majalla" w:eastAsiaTheme="minorEastAsia" w:hAnsi="Sakkal Majalla" w:cs="Sakkal Majalla"/>
          <w:kern w:val="0"/>
          <w:sz w:val="24"/>
          <w:szCs w:val="24"/>
          <w:rtl/>
          <w14:ligatures w14:val="none"/>
        </w:rPr>
        <w:t>) أحدثت نقلة نوعية في إدارة علاقات العمل، إذ أتاحت بيانات فورية حول الأجور، العقود، ومؤشرات الالتزام بالأنظمة.</w:t>
      </w:r>
    </w:p>
    <w:p w14:paraId="5ADF822C" w14:textId="77777777" w:rsidR="00CD1DB5" w:rsidRPr="003B058B" w:rsidRDefault="00CD1DB5" w:rsidP="00CD1DB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058B">
        <w:rPr>
          <w:rFonts w:ascii="Sakkal Majalla" w:eastAsiaTheme="minorEastAsia" w:hAnsi="Sakkal Majalla" w:cs="Sakkal Majalla"/>
          <w:kern w:val="0"/>
          <w:sz w:val="24"/>
          <w:szCs w:val="24"/>
          <w:rtl/>
          <w14:ligatures w14:val="none"/>
        </w:rPr>
        <w:t>هذه الرقمنة الشاملة أنتجت واقعًا جديدًا في بيئات العمل السعودية:</w:t>
      </w:r>
    </w:p>
    <w:p w14:paraId="4B91C6B9" w14:textId="77777777" w:rsidR="00CD1DB5" w:rsidRPr="003B058B" w:rsidRDefault="00CD1DB5" w:rsidP="007D7968">
      <w:pPr>
        <w:numPr>
          <w:ilvl w:val="0"/>
          <w:numId w:val="5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058B">
        <w:rPr>
          <w:rFonts w:ascii="Sakkal Majalla" w:eastAsiaTheme="minorEastAsia" w:hAnsi="Sakkal Majalla" w:cs="Sakkal Majalla"/>
          <w:kern w:val="0"/>
          <w:sz w:val="24"/>
          <w:szCs w:val="24"/>
          <w:rtl/>
          <w14:ligatures w14:val="none"/>
        </w:rPr>
        <w:t>شفافية أعلى في التقييم والتحفيز.</w:t>
      </w:r>
    </w:p>
    <w:p w14:paraId="328180E6" w14:textId="77777777" w:rsidR="00CD1DB5" w:rsidRPr="003B058B" w:rsidRDefault="00CD1DB5" w:rsidP="007D7968">
      <w:pPr>
        <w:numPr>
          <w:ilvl w:val="0"/>
          <w:numId w:val="5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058B">
        <w:rPr>
          <w:rFonts w:ascii="Sakkal Majalla" w:eastAsiaTheme="minorEastAsia" w:hAnsi="Sakkal Majalla" w:cs="Sakkal Majalla"/>
          <w:kern w:val="0"/>
          <w:sz w:val="24"/>
          <w:szCs w:val="24"/>
          <w:rtl/>
          <w14:ligatures w14:val="none"/>
        </w:rPr>
        <w:t>تسهيل وصول الموظفين إلى التدريب والتطوير المهني عن بُعد.</w:t>
      </w:r>
    </w:p>
    <w:p w14:paraId="412FE784" w14:textId="172D96CF" w:rsidR="00CD1DB5" w:rsidRPr="003B058B" w:rsidRDefault="00CD1DB5" w:rsidP="007D7968">
      <w:pPr>
        <w:numPr>
          <w:ilvl w:val="0"/>
          <w:numId w:val="5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058B">
        <w:rPr>
          <w:rFonts w:ascii="Sakkal Majalla" w:eastAsiaTheme="minorEastAsia" w:hAnsi="Sakkal Majalla" w:cs="Sakkal Majalla"/>
          <w:kern w:val="0"/>
          <w:sz w:val="24"/>
          <w:szCs w:val="24"/>
          <w:rtl/>
          <w14:ligatures w14:val="none"/>
        </w:rPr>
        <w:t>تمكين إدارات الموارد البشرية من اتخاذ قرارات مستندة إلى بيانات دقيقة.</w:t>
      </w:r>
    </w:p>
    <w:p w14:paraId="6286559E" w14:textId="63E35D44" w:rsidR="00D90D19" w:rsidRPr="003B058B" w:rsidRDefault="00CD1DB5" w:rsidP="00FB40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058B">
        <w:rPr>
          <w:rFonts w:ascii="Sakkal Majalla" w:eastAsiaTheme="minorEastAsia" w:hAnsi="Sakkal Majalla" w:cs="Sakkal Majalla"/>
          <w:kern w:val="0"/>
          <w:sz w:val="24"/>
          <w:szCs w:val="24"/>
          <w:rtl/>
          <w14:ligatures w14:val="none"/>
        </w:rPr>
        <w:t>بعبارة أخرى، التحول الرقمي أصبح البيئة الجديدة التي تُمارس فيها القيادة والتحفيز والإنتاجية.</w:t>
      </w:r>
    </w:p>
    <w:p w14:paraId="7864E21B" w14:textId="3F268125" w:rsidR="00CD1DB5" w:rsidRPr="00246EF9" w:rsidRDefault="00CD1DB5" w:rsidP="008D146D">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30" w:name="_Toc214475551"/>
      <w:r w:rsidRPr="00246EF9">
        <w:rPr>
          <w:rFonts w:ascii="Sakkal Majalla" w:eastAsia="Times New Roman" w:hAnsi="Sakkal Majalla" w:cs="Sakkal Majalla"/>
          <w:b/>
          <w:bCs/>
          <w:kern w:val="0"/>
          <w:sz w:val="28"/>
          <w:szCs w:val="28"/>
          <w:rtl/>
          <w14:ligatures w14:val="none"/>
        </w:rPr>
        <w:t>العلاقة التفاعلية بين التحول الرقمي والمباحث السابقة</w:t>
      </w:r>
      <w:bookmarkEnd w:id="130"/>
    </w:p>
    <w:p w14:paraId="51431D9E" w14:textId="77777777" w:rsidR="00CD1DB5" w:rsidRDefault="00CD1DB5" w:rsidP="00CD1DB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058B">
        <w:rPr>
          <w:rFonts w:ascii="Sakkal Majalla" w:eastAsiaTheme="minorEastAsia" w:hAnsi="Sakkal Majalla" w:cs="Sakkal Majalla"/>
          <w:kern w:val="0"/>
          <w:sz w:val="24"/>
          <w:szCs w:val="24"/>
          <w:rtl/>
          <w14:ligatures w14:val="none"/>
        </w:rPr>
        <w:t>يتضح أن التحول الرقمي لا يأتي بمعزل عن المكونات التي ناقشناها سابقًا، بل يُعتبر بمثابة “النسخة المطوّرة منها”</w:t>
      </w:r>
    </w:p>
    <w:p w14:paraId="41DFBE73" w14:textId="423C0D90" w:rsidR="00654BF8" w:rsidRPr="003B058B" w:rsidRDefault="00654BF8" w:rsidP="00CD1DB5">
      <w:pPr>
        <w:spacing w:before="100" w:beforeAutospacing="1" w:after="100" w:afterAutospacing="1" w:line="240" w:lineRule="auto"/>
        <w:rPr>
          <w:rFonts w:ascii="Sakkal Majalla" w:eastAsiaTheme="minorEastAsia" w:hAnsi="Sakkal Majalla" w:cs="Sakkal Majalla"/>
          <w:kern w:val="0"/>
          <w:sz w:val="24"/>
          <w:szCs w:val="24"/>
          <w14:ligatures w14:val="none"/>
        </w:rPr>
      </w:pPr>
      <w:r>
        <w:rPr>
          <w:rFonts w:ascii="Sakkal Majalla" w:eastAsiaTheme="minorEastAsia" w:hAnsi="Sakkal Majalla" w:cs="Sakkal Majalla" w:hint="eastAsia"/>
          <w:kern w:val="0"/>
          <w:sz w:val="24"/>
          <w:szCs w:val="24"/>
          <w:rtl/>
          <w14:ligatures w14:val="none"/>
        </w:rPr>
        <w:t>جدول</w:t>
      </w:r>
      <w:r>
        <w:rPr>
          <w:rFonts w:ascii="Sakkal Majalla" w:eastAsiaTheme="minorEastAsia" w:hAnsi="Sakkal Majalla" w:cs="Sakkal Majalla"/>
          <w:kern w:val="0"/>
          <w:sz w:val="24"/>
          <w:szCs w:val="24"/>
          <w:rtl/>
          <w14:ligatures w14:val="none"/>
        </w:rPr>
        <w:t xml:space="preserve"> (</w:t>
      </w:r>
      <w:r>
        <w:rPr>
          <w:rFonts w:ascii="Sakkal Majalla" w:eastAsiaTheme="minorEastAsia" w:hAnsi="Sakkal Majalla" w:cs="Sakkal Majalla" w:hint="cs"/>
          <w:kern w:val="0"/>
          <w:sz w:val="24"/>
          <w:szCs w:val="24"/>
          <w:rtl/>
          <w14:ligatures w14:val="none"/>
        </w:rPr>
        <w:t>٢</w:t>
      </w:r>
      <w:r w:rsidR="00720E89">
        <w:rPr>
          <w:rFonts w:ascii="Sakkal Majalla" w:eastAsiaTheme="minorEastAsia" w:hAnsi="Sakkal Majalla" w:cs="Sakkal Majalla"/>
          <w:kern w:val="0"/>
          <w:sz w:val="24"/>
          <w:szCs w:val="24"/>
          <w:rtl/>
          <w14:ligatures w14:val="none"/>
        </w:rPr>
        <w:t xml:space="preserve">): </w:t>
      </w:r>
      <w:r w:rsidR="00720E89">
        <w:rPr>
          <w:rFonts w:ascii="Sakkal Majalla" w:eastAsiaTheme="minorEastAsia" w:hAnsi="Sakkal Majalla" w:cs="Sakkal Majalla" w:hint="eastAsia"/>
          <w:kern w:val="0"/>
          <w:sz w:val="24"/>
          <w:szCs w:val="24"/>
          <w:rtl/>
          <w14:ligatures w14:val="none"/>
        </w:rPr>
        <w:t>يوضح</w:t>
      </w:r>
      <w:r w:rsidR="00720E89">
        <w:rPr>
          <w:rFonts w:ascii="Sakkal Majalla" w:eastAsiaTheme="minorEastAsia" w:hAnsi="Sakkal Majalla" w:cs="Sakkal Majalla" w:hint="cs"/>
          <w:kern w:val="0"/>
          <w:sz w:val="24"/>
          <w:szCs w:val="24"/>
          <w:rtl/>
          <w14:ligatures w14:val="none"/>
        </w:rPr>
        <w:t xml:space="preserve"> العلاقة التفاعلية بين التحول الرقمي المباحث السابقة</w:t>
      </w:r>
    </w:p>
    <w:tbl>
      <w:tblPr>
        <w:tblStyle w:val="4-2"/>
        <w:tblW w:w="0" w:type="auto"/>
        <w:tblLook w:val="04A0" w:firstRow="1" w:lastRow="0" w:firstColumn="1" w:lastColumn="0" w:noHBand="0" w:noVBand="1"/>
      </w:tblPr>
      <w:tblGrid>
        <w:gridCol w:w="7309"/>
        <w:gridCol w:w="1513"/>
      </w:tblGrid>
      <w:tr w:rsidR="000101DB" w:rsidRPr="003B058B" w14:paraId="172E852E" w14:textId="1FD21CED" w:rsidTr="009755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B3DCE8" w14:textId="77777777" w:rsidR="000101DB" w:rsidRPr="003B058B" w:rsidRDefault="000101DB" w:rsidP="00DB0BFA">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3B058B">
              <w:rPr>
                <w:rFonts w:ascii="Sakkal Majalla" w:eastAsiaTheme="minorEastAsia" w:hAnsi="Sakkal Majalla" w:cs="Sakkal Majalla"/>
                <w:kern w:val="0"/>
                <w:sz w:val="24"/>
                <w:szCs w:val="24"/>
                <w:rtl/>
                <w14:ligatures w14:val="none"/>
              </w:rPr>
              <w:t>كيف يتكامل معه التحول الرقمي</w:t>
            </w:r>
          </w:p>
        </w:tc>
        <w:tc>
          <w:tcPr>
            <w:tcW w:w="0" w:type="auto"/>
            <w:vAlign w:val="center"/>
          </w:tcPr>
          <w:p w14:paraId="05D9909B" w14:textId="01BC5320" w:rsidR="000101DB" w:rsidRPr="003B058B" w:rsidRDefault="000101DB" w:rsidP="00DB0BFA">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3B058B">
              <w:rPr>
                <w:rFonts w:ascii="Sakkal Majalla" w:eastAsiaTheme="minorEastAsia" w:hAnsi="Sakkal Majalla" w:cs="Sakkal Majalla"/>
                <w:kern w:val="0"/>
                <w:sz w:val="24"/>
                <w:szCs w:val="24"/>
                <w:rtl/>
                <w14:ligatures w14:val="none"/>
              </w:rPr>
              <w:t>المبحث السابق</w:t>
            </w:r>
          </w:p>
        </w:tc>
      </w:tr>
      <w:tr w:rsidR="000101DB" w:rsidRPr="00991143" w14:paraId="17DE78E7" w14:textId="09642AEF" w:rsidTr="009755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51956F" w14:textId="77777777" w:rsidR="000101DB" w:rsidRPr="00991143" w:rsidRDefault="000101DB" w:rsidP="00DB0BFA">
            <w:pPr>
              <w:spacing w:before="100" w:beforeAutospacing="1" w:after="100" w:afterAutospacing="1"/>
              <w:jc w:val="center"/>
              <w:rPr>
                <w:rFonts w:ascii="Sakkal Majalla" w:eastAsiaTheme="minorEastAsia" w:hAnsi="Sakkal Majalla" w:cs="Sakkal Majalla"/>
                <w:kern w:val="0"/>
                <w:sz w:val="28"/>
                <w:szCs w:val="28"/>
                <w:rtl/>
                <w14:ligatures w14:val="none"/>
              </w:rPr>
            </w:pPr>
            <w:r w:rsidRPr="00991143">
              <w:rPr>
                <w:rFonts w:ascii="Sakkal Majalla" w:eastAsiaTheme="minorEastAsia" w:hAnsi="Sakkal Majalla" w:cs="Sakkal Majalla"/>
                <w:kern w:val="0"/>
                <w:sz w:val="28"/>
                <w:szCs w:val="28"/>
                <w:rtl/>
                <w14:ligatures w14:val="none"/>
              </w:rPr>
              <w:t>يوفر أنظمة حوافز رقمية آنية تربط الأداء بالنتائج (مثل مكافآت الأداء عبر المنصات الرقمية).</w:t>
            </w:r>
          </w:p>
        </w:tc>
        <w:tc>
          <w:tcPr>
            <w:tcW w:w="0" w:type="auto"/>
            <w:vAlign w:val="center"/>
          </w:tcPr>
          <w:p w14:paraId="73F834A5" w14:textId="30CD9731" w:rsidR="000101DB" w:rsidRPr="00991143" w:rsidRDefault="000101DB" w:rsidP="00DB0BFA">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991143">
              <w:rPr>
                <w:rFonts w:ascii="Sakkal Majalla" w:eastAsiaTheme="minorEastAsia" w:hAnsi="Sakkal Majalla" w:cs="Sakkal Majalla"/>
                <w:kern w:val="0"/>
                <w:sz w:val="28"/>
                <w:szCs w:val="28"/>
                <w:rtl/>
                <w14:ligatures w14:val="none"/>
              </w:rPr>
              <w:t>التحفيز الإداري</w:t>
            </w:r>
          </w:p>
        </w:tc>
      </w:tr>
      <w:tr w:rsidR="000101DB" w:rsidRPr="00991143" w14:paraId="7DA57B47" w14:textId="38CC2E6A" w:rsidTr="0097552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DBC1C6" w14:textId="77777777" w:rsidR="000101DB" w:rsidRPr="00991143" w:rsidRDefault="000101DB" w:rsidP="00DB0BFA">
            <w:pPr>
              <w:spacing w:before="100" w:beforeAutospacing="1" w:after="100" w:afterAutospacing="1"/>
              <w:jc w:val="center"/>
              <w:rPr>
                <w:rFonts w:ascii="Sakkal Majalla" w:eastAsiaTheme="minorEastAsia" w:hAnsi="Sakkal Majalla" w:cs="Sakkal Majalla"/>
                <w:kern w:val="0"/>
                <w:sz w:val="28"/>
                <w:szCs w:val="28"/>
                <w:rtl/>
                <w14:ligatures w14:val="none"/>
              </w:rPr>
            </w:pPr>
            <w:r w:rsidRPr="00991143">
              <w:rPr>
                <w:rFonts w:ascii="Sakkal Majalla" w:eastAsiaTheme="minorEastAsia" w:hAnsi="Sakkal Majalla" w:cs="Sakkal Majalla"/>
                <w:kern w:val="0"/>
                <w:sz w:val="28"/>
                <w:szCs w:val="28"/>
                <w:rtl/>
                <w14:ligatures w14:val="none"/>
              </w:rPr>
              <w:t>يوسع فرص التعلم الإلكتروني والتدريب الذاتي ويحول التعلم إلى عملية مستمرة.</w:t>
            </w:r>
          </w:p>
        </w:tc>
        <w:tc>
          <w:tcPr>
            <w:tcW w:w="0" w:type="auto"/>
            <w:vAlign w:val="center"/>
          </w:tcPr>
          <w:p w14:paraId="287FB070" w14:textId="5A2DFEDB" w:rsidR="000101DB" w:rsidRPr="00991143" w:rsidRDefault="000101DB" w:rsidP="00DB0BFA">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991143">
              <w:rPr>
                <w:rFonts w:ascii="Sakkal Majalla" w:eastAsiaTheme="minorEastAsia" w:hAnsi="Sakkal Majalla" w:cs="Sakkal Majalla"/>
                <w:kern w:val="0"/>
                <w:sz w:val="28"/>
                <w:szCs w:val="28"/>
                <w:rtl/>
                <w14:ligatures w14:val="none"/>
              </w:rPr>
              <w:t>التطوير الوظيفي</w:t>
            </w:r>
          </w:p>
        </w:tc>
      </w:tr>
      <w:tr w:rsidR="000101DB" w:rsidRPr="00991143" w14:paraId="4BDC1676" w14:textId="16379318" w:rsidTr="009755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13CE40" w14:textId="77777777" w:rsidR="000101DB" w:rsidRPr="00991143" w:rsidRDefault="000101DB" w:rsidP="00DB0BFA">
            <w:pPr>
              <w:spacing w:before="100" w:beforeAutospacing="1" w:after="100" w:afterAutospacing="1"/>
              <w:jc w:val="center"/>
              <w:rPr>
                <w:rFonts w:ascii="Sakkal Majalla" w:eastAsiaTheme="minorEastAsia" w:hAnsi="Sakkal Majalla" w:cs="Sakkal Majalla"/>
                <w:kern w:val="0"/>
                <w:sz w:val="28"/>
                <w:szCs w:val="28"/>
                <w:rtl/>
                <w14:ligatures w14:val="none"/>
              </w:rPr>
            </w:pPr>
            <w:r w:rsidRPr="00991143">
              <w:rPr>
                <w:rFonts w:ascii="Sakkal Majalla" w:eastAsiaTheme="minorEastAsia" w:hAnsi="Sakkal Majalla" w:cs="Sakkal Majalla"/>
                <w:kern w:val="0"/>
                <w:sz w:val="28"/>
                <w:szCs w:val="28"/>
                <w:rtl/>
                <w14:ligatures w14:val="none"/>
              </w:rPr>
              <w:t>يحول البيئة من مادية إلى هجينة وذكية، ويتيح مرونة جديدة في المكان والزمان.</w:t>
            </w:r>
          </w:p>
        </w:tc>
        <w:tc>
          <w:tcPr>
            <w:tcW w:w="0" w:type="auto"/>
            <w:vAlign w:val="center"/>
          </w:tcPr>
          <w:p w14:paraId="36AFF570" w14:textId="3196F00D" w:rsidR="000101DB" w:rsidRPr="00991143" w:rsidRDefault="000101DB" w:rsidP="00DB0BFA">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991143">
              <w:rPr>
                <w:rFonts w:ascii="Sakkal Majalla" w:eastAsiaTheme="minorEastAsia" w:hAnsi="Sakkal Majalla" w:cs="Sakkal Majalla"/>
                <w:kern w:val="0"/>
                <w:sz w:val="28"/>
                <w:szCs w:val="28"/>
                <w:rtl/>
                <w14:ligatures w14:val="none"/>
              </w:rPr>
              <w:t>بيئة العمل</w:t>
            </w:r>
          </w:p>
        </w:tc>
      </w:tr>
      <w:tr w:rsidR="000101DB" w:rsidRPr="00991143" w14:paraId="38824374" w14:textId="055A4AE4" w:rsidTr="0097552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EAE5E4" w14:textId="7BB041DD" w:rsidR="000101DB" w:rsidRPr="00991143" w:rsidRDefault="000101DB" w:rsidP="00DB0BFA">
            <w:pPr>
              <w:spacing w:before="100" w:beforeAutospacing="1" w:after="100" w:afterAutospacing="1"/>
              <w:jc w:val="center"/>
              <w:rPr>
                <w:rFonts w:ascii="Sakkal Majalla" w:eastAsiaTheme="minorEastAsia" w:hAnsi="Sakkal Majalla" w:cs="Sakkal Majalla"/>
                <w:kern w:val="0"/>
                <w:sz w:val="28"/>
                <w:szCs w:val="28"/>
                <w:rtl/>
                <w14:ligatures w14:val="none"/>
              </w:rPr>
            </w:pPr>
            <w:r w:rsidRPr="00991143">
              <w:rPr>
                <w:rFonts w:ascii="Sakkal Majalla" w:eastAsiaTheme="minorEastAsia" w:hAnsi="Sakkal Majalla" w:cs="Sakkal Majalla"/>
                <w:kern w:val="0"/>
                <w:sz w:val="28"/>
                <w:szCs w:val="28"/>
                <w:rtl/>
                <w14:ligatures w14:val="none"/>
              </w:rPr>
              <w:t>يقدم أدوات قياس فورية ودقيقة للأداء الفردي والمؤسسي على أساس بيانات لحظية.</w:t>
            </w:r>
          </w:p>
        </w:tc>
        <w:tc>
          <w:tcPr>
            <w:tcW w:w="0" w:type="auto"/>
            <w:vAlign w:val="center"/>
          </w:tcPr>
          <w:p w14:paraId="7E7A9DE4" w14:textId="0683EA0F" w:rsidR="000101DB" w:rsidRPr="00991143" w:rsidRDefault="000101DB" w:rsidP="00DB0BFA">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991143">
              <w:rPr>
                <w:rFonts w:ascii="Sakkal Majalla" w:eastAsiaTheme="minorEastAsia" w:hAnsi="Sakkal Majalla" w:cs="Sakkal Majalla"/>
                <w:kern w:val="0"/>
                <w:sz w:val="28"/>
                <w:szCs w:val="28"/>
                <w:rtl/>
                <w14:ligatures w14:val="none"/>
              </w:rPr>
              <w:t>الإنتاجية الفردية</w:t>
            </w:r>
          </w:p>
        </w:tc>
      </w:tr>
    </w:tbl>
    <w:p w14:paraId="7C57527C" w14:textId="77777777" w:rsidR="00CD1DB5" w:rsidRPr="00991143" w:rsidRDefault="00CD1DB5" w:rsidP="00CD1DB5">
      <w:pPr>
        <w:bidi w:val="0"/>
        <w:spacing w:after="0" w:line="240" w:lineRule="auto"/>
        <w:rPr>
          <w:rFonts w:ascii="Sakkal Majalla" w:eastAsiaTheme="minorEastAsia" w:hAnsi="Sakkal Majalla" w:cs="Sakkal Majalla"/>
          <w:kern w:val="0"/>
          <w:sz w:val="28"/>
          <w:szCs w:val="28"/>
          <w14:ligatures w14:val="none"/>
        </w:rPr>
      </w:pPr>
    </w:p>
    <w:p w14:paraId="45E8958E" w14:textId="7EBE176A" w:rsidR="00B37B02" w:rsidRPr="003B058B" w:rsidRDefault="00B37B02" w:rsidP="00C746C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058B">
        <w:rPr>
          <w:rFonts w:ascii="Sakkal Majalla" w:eastAsiaTheme="minorEastAsia" w:hAnsi="Sakkal Majalla" w:cs="Sakkal Majalla"/>
          <w:kern w:val="0"/>
          <w:sz w:val="24"/>
          <w:szCs w:val="24"/>
          <w:rtl/>
          <w14:ligatures w14:val="none"/>
        </w:rPr>
        <w:t>بهذا الشكل، يمكن القول إن التحول الرقمي هو الوعاء الذي يوحِّد تلك الأبعاد في منظومة واحدة متكاملة.</w:t>
      </w:r>
    </w:p>
    <w:p w14:paraId="4A40F5B4" w14:textId="0FC2CC5B" w:rsidR="00B37B02" w:rsidRPr="00246EF9" w:rsidRDefault="00B37B02" w:rsidP="008D146D">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31" w:name="_Toc214475552"/>
      <w:r w:rsidRPr="00246EF9">
        <w:rPr>
          <w:rFonts w:ascii="Sakkal Majalla" w:eastAsia="Times New Roman" w:hAnsi="Sakkal Majalla" w:cs="Sakkal Majalla"/>
          <w:b/>
          <w:bCs/>
          <w:kern w:val="0"/>
          <w:sz w:val="28"/>
          <w:szCs w:val="28"/>
          <w:rtl/>
          <w14:ligatures w14:val="none"/>
        </w:rPr>
        <w:t>التحول الرقمي في القطاعين الربحي وغير الربحي: ملامح متباينة واتجاه واحد</w:t>
      </w:r>
      <w:bookmarkEnd w:id="131"/>
    </w:p>
    <w:p w14:paraId="391ED2BB" w14:textId="77777777" w:rsidR="00B37B02" w:rsidRPr="00042F33" w:rsidRDefault="00B37B02" w:rsidP="00B37B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042F33">
        <w:rPr>
          <w:rFonts w:ascii="Sakkal Majalla" w:eastAsiaTheme="minorEastAsia" w:hAnsi="Sakkal Majalla" w:cs="Sakkal Majalla"/>
          <w:kern w:val="0"/>
          <w:sz w:val="24"/>
          <w:szCs w:val="24"/>
          <w:rtl/>
          <w14:ligatures w14:val="none"/>
        </w:rPr>
        <w:t>رغم أن كلا القطاعين يتحركان في الاتجاه نفسه (رقمنة العمليات)، إلا أن دوافعهما وآليات التنفيذ تختلف.</w:t>
      </w:r>
    </w:p>
    <w:p w14:paraId="6E872FB0" w14:textId="77777777" w:rsidR="00B37B02" w:rsidRPr="00042F33" w:rsidRDefault="00B37B02" w:rsidP="007D7968">
      <w:pPr>
        <w:numPr>
          <w:ilvl w:val="0"/>
          <w:numId w:val="5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042F33">
        <w:rPr>
          <w:rFonts w:ascii="Sakkal Majalla" w:eastAsiaTheme="minorEastAsia" w:hAnsi="Sakkal Majalla" w:cs="Sakkal Majalla"/>
          <w:kern w:val="0"/>
          <w:sz w:val="24"/>
          <w:szCs w:val="24"/>
          <w:rtl/>
          <w14:ligatures w14:val="none"/>
        </w:rPr>
        <w:t>في القطاع الربحي: الدافع الأساسي هو الكفاءة التشغيلية والربحية. الشركات تسعى إلى أتمتة الإجراءات لخفض التكلفة وزيادة سرعة الإنتاج.</w:t>
      </w:r>
    </w:p>
    <w:p w14:paraId="533D7862" w14:textId="77777777" w:rsidR="00B37B02" w:rsidRPr="00042F33" w:rsidRDefault="00B37B02" w:rsidP="00B37B02">
      <w:pPr>
        <w:spacing w:before="100" w:beforeAutospacing="1" w:after="100" w:afterAutospacing="1" w:line="240" w:lineRule="auto"/>
        <w:ind w:left="720"/>
        <w:rPr>
          <w:rFonts w:ascii="Sakkal Majalla" w:eastAsiaTheme="minorEastAsia" w:hAnsi="Sakkal Majalla" w:cs="Sakkal Majalla"/>
          <w:kern w:val="0"/>
          <w:sz w:val="24"/>
          <w:szCs w:val="24"/>
          <w:rtl/>
          <w14:ligatures w14:val="none"/>
        </w:rPr>
      </w:pPr>
      <w:r w:rsidRPr="00042F33">
        <w:rPr>
          <w:rFonts w:ascii="Sakkal Majalla" w:eastAsiaTheme="minorEastAsia" w:hAnsi="Sakkal Majalla" w:cs="Sakkal Majalla"/>
          <w:kern w:val="0"/>
          <w:sz w:val="24"/>
          <w:szCs w:val="24"/>
          <w:rtl/>
          <w14:ligatures w14:val="none"/>
        </w:rPr>
        <w:t xml:space="preserve">على سبيل المثال، أظهرت دراسة </w:t>
      </w:r>
      <w:r w:rsidRPr="00042F33">
        <w:rPr>
          <w:rFonts w:ascii="Sakkal Majalla" w:eastAsiaTheme="minorEastAsia" w:hAnsi="Sakkal Majalla" w:cs="Sakkal Majalla"/>
          <w:kern w:val="0"/>
          <w:sz w:val="24"/>
          <w:szCs w:val="24"/>
          <w14:ligatures w14:val="none"/>
        </w:rPr>
        <w:t>HRDF (2024)</w:t>
      </w:r>
      <w:r w:rsidRPr="00042F33">
        <w:rPr>
          <w:rFonts w:ascii="Sakkal Majalla" w:eastAsiaTheme="minorEastAsia" w:hAnsi="Sakkal Majalla" w:cs="Sakkal Majalla"/>
          <w:kern w:val="0"/>
          <w:sz w:val="24"/>
          <w:szCs w:val="24"/>
          <w:rtl/>
          <w14:ligatures w14:val="none"/>
        </w:rPr>
        <w:t xml:space="preserve"> أن الشركات التي استثمرت في التحول الرقمي الكامل لإدارة الموارد البشرية حققت زيادة في متوسط إنتاجية الموظف بنسبة 27%.</w:t>
      </w:r>
    </w:p>
    <w:p w14:paraId="784034C5" w14:textId="77777777" w:rsidR="00B37B02" w:rsidRPr="00042F33" w:rsidRDefault="00B37B02" w:rsidP="007D7968">
      <w:pPr>
        <w:numPr>
          <w:ilvl w:val="0"/>
          <w:numId w:val="5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042F33">
        <w:rPr>
          <w:rFonts w:ascii="Sakkal Majalla" w:eastAsiaTheme="minorEastAsia" w:hAnsi="Sakkal Majalla" w:cs="Sakkal Majalla"/>
          <w:kern w:val="0"/>
          <w:sz w:val="24"/>
          <w:szCs w:val="24"/>
          <w:rtl/>
          <w14:ligatures w14:val="none"/>
        </w:rPr>
        <w:t>في القطاع غير الربحي: التحول الرقمي يأتي بدافع تعزيز الشفافية وزيادة الوصول إلى المستفيدين.</w:t>
      </w:r>
    </w:p>
    <w:p w14:paraId="6424F363" w14:textId="246D4A29" w:rsidR="00B37B02" w:rsidRPr="00042F33" w:rsidRDefault="00B37B02" w:rsidP="008D146D">
      <w:pPr>
        <w:spacing w:before="100" w:beforeAutospacing="1" w:after="100" w:afterAutospacing="1" w:line="240" w:lineRule="auto"/>
        <w:ind w:left="720"/>
        <w:rPr>
          <w:rFonts w:ascii="Sakkal Majalla" w:eastAsiaTheme="minorEastAsia" w:hAnsi="Sakkal Majalla" w:cs="Sakkal Majalla"/>
          <w:kern w:val="0"/>
          <w:sz w:val="24"/>
          <w:szCs w:val="24"/>
          <w:rtl/>
          <w14:ligatures w14:val="none"/>
        </w:rPr>
      </w:pPr>
      <w:r w:rsidRPr="00042F33">
        <w:rPr>
          <w:rFonts w:ascii="Sakkal Majalla" w:eastAsiaTheme="minorEastAsia" w:hAnsi="Sakkal Majalla" w:cs="Sakkal Majalla"/>
          <w:kern w:val="0"/>
          <w:sz w:val="24"/>
          <w:szCs w:val="24"/>
          <w:rtl/>
          <w14:ligatures w14:val="none"/>
        </w:rPr>
        <w:t>فقد أطلقت مؤسسة الملك خالد (</w:t>
      </w:r>
      <w:r w:rsidRPr="00042F33">
        <w:rPr>
          <w:rFonts w:ascii="Sakkal Majalla" w:eastAsiaTheme="minorEastAsia" w:hAnsi="Sakkal Majalla" w:cs="Sakkal Majalla"/>
          <w:kern w:val="0"/>
          <w:sz w:val="24"/>
          <w:szCs w:val="24"/>
          <w14:ligatures w14:val="none"/>
        </w:rPr>
        <w:t>KKF, 2025</w:t>
      </w:r>
      <w:r w:rsidRPr="00042F33">
        <w:rPr>
          <w:rFonts w:ascii="Sakkal Majalla" w:eastAsiaTheme="minorEastAsia" w:hAnsi="Sakkal Majalla" w:cs="Sakkal Majalla"/>
          <w:kern w:val="0"/>
          <w:sz w:val="24"/>
          <w:szCs w:val="24"/>
          <w:rtl/>
          <w14:ligatures w14:val="none"/>
        </w:rPr>
        <w:t>) برامج رقمية لقياس الأثر الاجتماعي ومتابعة رضا المستفيدين، مما ساعد على رفع كفاءة فرق العمل وتقليل الوقت الإداري بنسبة 30%.</w:t>
      </w:r>
    </w:p>
    <w:p w14:paraId="3062BF38" w14:textId="574EA288" w:rsidR="00C746C3" w:rsidRPr="00042F33" w:rsidRDefault="00B37B02" w:rsidP="00C746C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042F33">
        <w:rPr>
          <w:rFonts w:ascii="Sakkal Majalla" w:eastAsiaTheme="minorEastAsia" w:hAnsi="Sakkal Majalla" w:cs="Sakkal Majalla"/>
          <w:kern w:val="0"/>
          <w:sz w:val="24"/>
          <w:szCs w:val="24"/>
          <w:rtl/>
          <w14:ligatures w14:val="none"/>
        </w:rPr>
        <w:t>ورغم هذا التفاوت، إلا أن النتائج النهائية تشير إلى أن الرقمنة تزيد الشعور بالتمكين والتحفيز في كلا القطاعين، لأنها تقلل البيروقراطية وتمنح الموظف شعورًا بالإنجاز اللحظي.</w:t>
      </w:r>
    </w:p>
    <w:p w14:paraId="7BE3A3FF" w14:textId="249FE051" w:rsidR="00B37B02" w:rsidRPr="00246EF9" w:rsidRDefault="00B37B02" w:rsidP="008D146D">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32" w:name="_Toc214475553"/>
      <w:r w:rsidRPr="00246EF9">
        <w:rPr>
          <w:rFonts w:ascii="Sakkal Majalla" w:eastAsia="Times New Roman" w:hAnsi="Sakkal Majalla" w:cs="Sakkal Majalla"/>
          <w:b/>
          <w:bCs/>
          <w:kern w:val="0"/>
          <w:sz w:val="28"/>
          <w:szCs w:val="28"/>
          <w:rtl/>
          <w14:ligatures w14:val="none"/>
        </w:rPr>
        <w:t>التحول الرقمي والتمكين المؤسسي</w:t>
      </w:r>
      <w:bookmarkEnd w:id="132"/>
    </w:p>
    <w:p w14:paraId="67177ABA" w14:textId="77777777" w:rsidR="00B37B02" w:rsidRPr="00042F33" w:rsidRDefault="00B37B02" w:rsidP="00B37B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042F33">
        <w:rPr>
          <w:rFonts w:ascii="Sakkal Majalla" w:eastAsiaTheme="minorEastAsia" w:hAnsi="Sakkal Majalla" w:cs="Sakkal Majalla"/>
          <w:kern w:val="0"/>
          <w:sz w:val="24"/>
          <w:szCs w:val="24"/>
          <w:rtl/>
          <w14:ligatures w14:val="none"/>
        </w:rPr>
        <w:t>من أبرز آثار التحول الرقمي أنه يُعيد توزيع السلطة داخل المؤسسات.</w:t>
      </w:r>
    </w:p>
    <w:p w14:paraId="0ACC0C9D" w14:textId="77777777" w:rsidR="00B37B02" w:rsidRPr="00042F33" w:rsidRDefault="00B37B02" w:rsidP="00B37B0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042F33">
        <w:rPr>
          <w:rFonts w:ascii="Sakkal Majalla" w:eastAsiaTheme="minorEastAsia" w:hAnsi="Sakkal Majalla" w:cs="Sakkal Majalla"/>
          <w:kern w:val="0"/>
          <w:sz w:val="24"/>
          <w:szCs w:val="24"/>
          <w:rtl/>
          <w14:ligatures w14:val="none"/>
        </w:rPr>
        <w:t>فبدلاً من مركزية القرار في قمة الهرم الإداري، أصبح الموظف يمتلك معلومات لحظية وأدوات تمكنه من اتخاذ قرارات تكتيكية ذاتية.</w:t>
      </w:r>
    </w:p>
    <w:p w14:paraId="6933A590" w14:textId="479B1C77" w:rsidR="00B37B02" w:rsidRPr="00042F33" w:rsidRDefault="00B37B02" w:rsidP="008D146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042F33">
        <w:rPr>
          <w:rFonts w:ascii="Sakkal Majalla" w:eastAsiaTheme="minorEastAsia" w:hAnsi="Sakkal Majalla" w:cs="Sakkal Majalla"/>
          <w:kern w:val="0"/>
          <w:sz w:val="24"/>
          <w:szCs w:val="24"/>
          <w:rtl/>
          <w14:ligatures w14:val="none"/>
        </w:rPr>
        <w:t>ووفقًا لتقرير البنك الدولي (</w:t>
      </w:r>
      <w:r w:rsidRPr="00042F33">
        <w:rPr>
          <w:rFonts w:ascii="Sakkal Majalla" w:eastAsiaTheme="minorEastAsia" w:hAnsi="Sakkal Majalla" w:cs="Sakkal Majalla"/>
          <w:kern w:val="0"/>
          <w:sz w:val="24"/>
          <w:szCs w:val="24"/>
          <w14:ligatures w14:val="none"/>
        </w:rPr>
        <w:t>World Bank, 2024</w:t>
      </w:r>
      <w:r w:rsidRPr="00042F33">
        <w:rPr>
          <w:rFonts w:ascii="Sakkal Majalla" w:eastAsiaTheme="minorEastAsia" w:hAnsi="Sakkal Majalla" w:cs="Sakkal Majalla"/>
          <w:kern w:val="0"/>
          <w:sz w:val="24"/>
          <w:szCs w:val="24"/>
          <w:rtl/>
          <w14:ligatures w14:val="none"/>
        </w:rPr>
        <w:t>):</w:t>
      </w:r>
    </w:p>
    <w:p w14:paraId="6D2E5452" w14:textId="44A2F33A" w:rsidR="00B37B02" w:rsidRPr="00042F33" w:rsidRDefault="00B37B02" w:rsidP="008D146D">
      <w:pPr>
        <w:bidi w:val="0"/>
        <w:spacing w:after="0" w:line="240" w:lineRule="auto"/>
        <w:jc w:val="right"/>
        <w:rPr>
          <w:rFonts w:ascii="Sakkal Majalla" w:eastAsia="Times New Roman" w:hAnsi="Sakkal Majalla" w:cs="Sakkal Majalla"/>
          <w:color w:val="111111"/>
          <w:kern w:val="0"/>
          <w:sz w:val="24"/>
          <w:szCs w:val="24"/>
          <w14:ligatures w14:val="none"/>
        </w:rPr>
      </w:pPr>
      <w:r w:rsidRPr="00042F33">
        <w:rPr>
          <w:rFonts w:ascii="Sakkal Majalla" w:eastAsia="Times New Roman" w:hAnsi="Sakkal Majalla" w:cs="Sakkal Majalla"/>
          <w:color w:val="111111"/>
          <w:kern w:val="0"/>
          <w:sz w:val="24"/>
          <w:szCs w:val="24"/>
          <w:rtl/>
          <w14:ligatures w14:val="none"/>
        </w:rPr>
        <w:t xml:space="preserve">“الرقمنة الناجحة في بيئة العمل تؤدي إلى نقل مركز الثقل من السلطة إلى المعرفة، حيث يصبح العامل هو مصدر القرار اليومي لا ضحيته.” </w:t>
      </w:r>
    </w:p>
    <w:p w14:paraId="2565CFCB" w14:textId="77777777" w:rsidR="00B37B02" w:rsidRPr="00042F33" w:rsidRDefault="00B37B02" w:rsidP="00B37B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042F33">
        <w:rPr>
          <w:rFonts w:ascii="Sakkal Majalla" w:eastAsiaTheme="minorEastAsia" w:hAnsi="Sakkal Majalla" w:cs="Sakkal Majalla"/>
          <w:kern w:val="0"/>
          <w:sz w:val="24"/>
          <w:szCs w:val="24"/>
          <w:rtl/>
          <w14:ligatures w14:val="none"/>
        </w:rPr>
        <w:t>هذا التحول في الدينامية التنظيمية يؤدي إلى شعور أقوى بالانتماء، لأن الموظف يشعر أن قراره ذو قيمة وأن رأيه مسموع ضمن النظام الإلكتروني نفسه، لا من خلال الهرمية التقليدية.</w:t>
      </w:r>
    </w:p>
    <w:p w14:paraId="58F69C8D" w14:textId="4B71F708" w:rsidR="00B37B02" w:rsidRPr="00042F33" w:rsidRDefault="00B37B02" w:rsidP="00C746C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042F33">
        <w:rPr>
          <w:rFonts w:ascii="Sakkal Majalla" w:eastAsiaTheme="minorEastAsia" w:hAnsi="Sakkal Majalla" w:cs="Sakkal Majalla"/>
          <w:kern w:val="0"/>
          <w:sz w:val="24"/>
          <w:szCs w:val="24"/>
          <w:rtl/>
          <w14:ligatures w14:val="none"/>
        </w:rPr>
        <w:t>وفي المؤسسات السعودية، عززت هذه الظاهرة فكرة “التمكين الإداري الرقمي” الذي يتماشى مع القيم الإسلامية في الشورى والعدالة.</w:t>
      </w:r>
    </w:p>
    <w:p w14:paraId="4F732E20" w14:textId="63406924" w:rsidR="00B37B02" w:rsidRPr="005A219E" w:rsidRDefault="00B37B02" w:rsidP="008D146D">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33" w:name="_Toc214475554"/>
      <w:r w:rsidRPr="005A219E">
        <w:rPr>
          <w:rFonts w:ascii="Sakkal Majalla" w:eastAsia="Times New Roman" w:hAnsi="Sakkal Majalla" w:cs="Sakkal Majalla"/>
          <w:b/>
          <w:bCs/>
          <w:kern w:val="0"/>
          <w:sz w:val="28"/>
          <w:szCs w:val="28"/>
          <w:rtl/>
          <w14:ligatures w14:val="none"/>
        </w:rPr>
        <w:t>البنية التحتية الرقمية ودور الدولة</w:t>
      </w:r>
      <w:bookmarkEnd w:id="133"/>
    </w:p>
    <w:p w14:paraId="10BD4E48"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00F8E">
        <w:rPr>
          <w:rFonts w:ascii="Sakkal Majalla" w:eastAsiaTheme="minorEastAsia" w:hAnsi="Sakkal Majalla" w:cs="Sakkal Majalla"/>
          <w:kern w:val="0"/>
          <w:sz w:val="24"/>
          <w:szCs w:val="24"/>
          <w:rtl/>
          <w14:ligatures w14:val="none"/>
        </w:rPr>
        <w:t>تُعد المملكة العربية السعودية من أسرع الدول نموًا في مؤشر التحول الرقمي الحكومي عالميًا.</w:t>
      </w:r>
    </w:p>
    <w:p w14:paraId="4970CCAA"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فوفقًا لتقرير الأمم المتحدة (</w:t>
      </w:r>
      <w:r w:rsidRPr="00A00F8E">
        <w:rPr>
          <w:rFonts w:ascii="Sakkal Majalla" w:eastAsiaTheme="minorEastAsia" w:hAnsi="Sakkal Majalla" w:cs="Sakkal Majalla"/>
          <w:kern w:val="0"/>
          <w:sz w:val="24"/>
          <w:szCs w:val="24"/>
          <w14:ligatures w14:val="none"/>
        </w:rPr>
        <w:t>UN E-Government Survey, 2024</w:t>
      </w:r>
      <w:r w:rsidRPr="00A00F8E">
        <w:rPr>
          <w:rFonts w:ascii="Sakkal Majalla" w:eastAsiaTheme="minorEastAsia" w:hAnsi="Sakkal Majalla" w:cs="Sakkal Majalla"/>
          <w:kern w:val="0"/>
          <w:sz w:val="24"/>
          <w:szCs w:val="24"/>
          <w:rtl/>
          <w14:ligatures w14:val="none"/>
        </w:rPr>
        <w:t>)، احتلت المملكة المرتبة 31 عالميًا من أصل 193 دولة، وقفزت أكثر من 40 مركزًا في خمس سنوات.</w:t>
      </w:r>
    </w:p>
    <w:p w14:paraId="4BF2D93D" w14:textId="390E674A" w:rsidR="00B37B02" w:rsidRPr="00A00F8E" w:rsidRDefault="00B37B02" w:rsidP="008D146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هذه البيئة الرقمية المتقدمة خلقت أرضًا خصبة لتطبيق التحول داخل المؤسسات الخاصة والعامة على حد سواء.</w:t>
      </w:r>
    </w:p>
    <w:p w14:paraId="3E84CAE8"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00F8E">
        <w:rPr>
          <w:rFonts w:ascii="Sakkal Majalla" w:eastAsiaTheme="minorEastAsia" w:hAnsi="Sakkal Majalla" w:cs="Sakkal Majalla"/>
          <w:kern w:val="0"/>
          <w:sz w:val="24"/>
          <w:szCs w:val="24"/>
          <w:rtl/>
          <w14:ligatures w14:val="none"/>
        </w:rPr>
        <w:t>وتقود وزارة الموارد البشرية هذا التوجه من خلال مشاريع مثل:</w:t>
      </w:r>
    </w:p>
    <w:p w14:paraId="076906A5" w14:textId="77777777" w:rsidR="00B37B02" w:rsidRPr="00A00F8E" w:rsidRDefault="00B37B02" w:rsidP="007D7968">
      <w:pPr>
        <w:numPr>
          <w:ilvl w:val="0"/>
          <w:numId w:val="5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منصة قوى (</w:t>
      </w:r>
      <w:proofErr w:type="spellStart"/>
      <w:r w:rsidRPr="00A00F8E">
        <w:rPr>
          <w:rFonts w:ascii="Sakkal Majalla" w:eastAsiaTheme="minorEastAsia" w:hAnsi="Sakkal Majalla" w:cs="Sakkal Majalla"/>
          <w:kern w:val="0"/>
          <w:sz w:val="24"/>
          <w:szCs w:val="24"/>
          <w14:ligatures w14:val="none"/>
        </w:rPr>
        <w:t>Qiwa</w:t>
      </w:r>
      <w:proofErr w:type="spellEnd"/>
      <w:r w:rsidRPr="00A00F8E">
        <w:rPr>
          <w:rFonts w:ascii="Sakkal Majalla" w:eastAsiaTheme="minorEastAsia" w:hAnsi="Sakkal Majalla" w:cs="Sakkal Majalla"/>
          <w:kern w:val="0"/>
          <w:sz w:val="24"/>
          <w:szCs w:val="24"/>
          <w:rtl/>
          <w14:ligatures w14:val="none"/>
        </w:rPr>
        <w:t>): لإدارة علاقات العمل والتوظيف الرقمي.</w:t>
      </w:r>
    </w:p>
    <w:p w14:paraId="63308BAE" w14:textId="77777777" w:rsidR="00B37B02" w:rsidRPr="00A00F8E" w:rsidRDefault="00B37B02" w:rsidP="007D7968">
      <w:pPr>
        <w:numPr>
          <w:ilvl w:val="0"/>
          <w:numId w:val="5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منصة مدد (</w:t>
      </w:r>
      <w:proofErr w:type="spellStart"/>
      <w:r w:rsidRPr="00A00F8E">
        <w:rPr>
          <w:rFonts w:ascii="Sakkal Majalla" w:eastAsiaTheme="minorEastAsia" w:hAnsi="Sakkal Majalla" w:cs="Sakkal Majalla"/>
          <w:kern w:val="0"/>
          <w:sz w:val="24"/>
          <w:szCs w:val="24"/>
          <w14:ligatures w14:val="none"/>
        </w:rPr>
        <w:t>Mudad</w:t>
      </w:r>
      <w:proofErr w:type="spellEnd"/>
      <w:r w:rsidRPr="00A00F8E">
        <w:rPr>
          <w:rFonts w:ascii="Sakkal Majalla" w:eastAsiaTheme="minorEastAsia" w:hAnsi="Sakkal Majalla" w:cs="Sakkal Majalla"/>
          <w:kern w:val="0"/>
          <w:sz w:val="24"/>
          <w:szCs w:val="24"/>
          <w:rtl/>
          <w14:ligatures w14:val="none"/>
        </w:rPr>
        <w:t>): لضمان الالتزام بدفع الأجور والشفافية المالية.</w:t>
      </w:r>
    </w:p>
    <w:p w14:paraId="2FCEB5D9" w14:textId="2CF58D74" w:rsidR="00B37B02" w:rsidRPr="00A00F8E" w:rsidRDefault="00B37B02" w:rsidP="007D7968">
      <w:pPr>
        <w:numPr>
          <w:ilvl w:val="0"/>
          <w:numId w:val="5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بوابة التدريب الإلكتروني (</w:t>
      </w:r>
      <w:proofErr w:type="spellStart"/>
      <w:r w:rsidRPr="00A00F8E">
        <w:rPr>
          <w:rFonts w:ascii="Sakkal Majalla" w:eastAsiaTheme="minorEastAsia" w:hAnsi="Sakkal Majalla" w:cs="Sakkal Majalla"/>
          <w:kern w:val="0"/>
          <w:sz w:val="24"/>
          <w:szCs w:val="24"/>
          <w14:ligatures w14:val="none"/>
        </w:rPr>
        <w:t>Doroob</w:t>
      </w:r>
      <w:proofErr w:type="spellEnd"/>
      <w:r w:rsidRPr="00A00F8E">
        <w:rPr>
          <w:rFonts w:ascii="Sakkal Majalla" w:eastAsiaTheme="minorEastAsia" w:hAnsi="Sakkal Majalla" w:cs="Sakkal Majalla"/>
          <w:kern w:val="0"/>
          <w:sz w:val="24"/>
          <w:szCs w:val="24"/>
          <w:rtl/>
          <w14:ligatures w14:val="none"/>
        </w:rPr>
        <w:t>): لتأهيل القوى العاملة الوطنية.</w:t>
      </w:r>
    </w:p>
    <w:p w14:paraId="647A9290" w14:textId="406DB2D2" w:rsidR="00B37B02" w:rsidRPr="00A00F8E" w:rsidRDefault="00B37B02" w:rsidP="00C746C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كل هذه المبادرات تُعد أدوات تنفيذية تدعم التحفيز والإنتاجية بشكل غير مباشر من خلال العدالة، الكفاءة، والتمكين.</w:t>
      </w:r>
    </w:p>
    <w:p w14:paraId="656A8542" w14:textId="40EE9CE9" w:rsidR="00B37B02" w:rsidRPr="005A219E" w:rsidRDefault="00B37B02" w:rsidP="008D146D">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34" w:name="_Toc214475555"/>
      <w:r w:rsidRPr="005A219E">
        <w:rPr>
          <w:rFonts w:ascii="Sakkal Majalla" w:eastAsia="Times New Roman" w:hAnsi="Sakkal Majalla" w:cs="Sakkal Majalla"/>
          <w:b/>
          <w:bCs/>
          <w:kern w:val="0"/>
          <w:sz w:val="28"/>
          <w:szCs w:val="28"/>
          <w:rtl/>
          <w14:ligatures w14:val="none"/>
        </w:rPr>
        <w:t>التحول الرقمي كثقافة وليس تقنية</w:t>
      </w:r>
      <w:bookmarkEnd w:id="134"/>
    </w:p>
    <w:p w14:paraId="42871855"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00F8E">
        <w:rPr>
          <w:rFonts w:ascii="Sakkal Majalla" w:eastAsiaTheme="minorEastAsia" w:hAnsi="Sakkal Majalla" w:cs="Sakkal Majalla"/>
          <w:kern w:val="0"/>
          <w:sz w:val="24"/>
          <w:szCs w:val="24"/>
          <w:rtl/>
          <w14:ligatures w14:val="none"/>
        </w:rPr>
        <w:t>التحدي الأكبر في الرقمنة ليس الأجهزة بل التحول في العقلية المؤسسية.</w:t>
      </w:r>
    </w:p>
    <w:p w14:paraId="53BD492C"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 xml:space="preserve">تُظهر دراسات </w:t>
      </w:r>
      <w:r w:rsidRPr="00A00F8E">
        <w:rPr>
          <w:rFonts w:ascii="Sakkal Majalla" w:eastAsiaTheme="minorEastAsia" w:hAnsi="Sakkal Majalla" w:cs="Sakkal Majalla"/>
          <w:kern w:val="0"/>
          <w:sz w:val="24"/>
          <w:szCs w:val="24"/>
          <w14:ligatures w14:val="none"/>
        </w:rPr>
        <w:t>McKinsey (2023)</w:t>
      </w:r>
      <w:r w:rsidRPr="00A00F8E">
        <w:rPr>
          <w:rFonts w:ascii="Sakkal Majalla" w:eastAsiaTheme="minorEastAsia" w:hAnsi="Sakkal Majalla" w:cs="Sakkal Majalla"/>
          <w:kern w:val="0"/>
          <w:sz w:val="24"/>
          <w:szCs w:val="24"/>
          <w:rtl/>
          <w14:ligatures w14:val="none"/>
        </w:rPr>
        <w:t xml:space="preserve"> و</w:t>
      </w:r>
      <w:r w:rsidRPr="00A00F8E">
        <w:rPr>
          <w:rFonts w:ascii="Sakkal Majalla" w:eastAsiaTheme="minorEastAsia" w:hAnsi="Sakkal Majalla" w:cs="Sakkal Majalla"/>
          <w:kern w:val="0"/>
          <w:sz w:val="24"/>
          <w:szCs w:val="24"/>
          <w14:ligatures w14:val="none"/>
        </w:rPr>
        <w:t>OECD (2023)</w:t>
      </w:r>
      <w:r w:rsidRPr="00A00F8E">
        <w:rPr>
          <w:rFonts w:ascii="Sakkal Majalla" w:eastAsiaTheme="minorEastAsia" w:hAnsi="Sakkal Majalla" w:cs="Sakkal Majalla"/>
          <w:kern w:val="0"/>
          <w:sz w:val="24"/>
          <w:szCs w:val="24"/>
          <w:rtl/>
          <w14:ligatures w14:val="none"/>
        </w:rPr>
        <w:t xml:space="preserve"> أن 70% من مشاريع التحول الرقمي تفشل بسبب مقاومة التغيير وليس لضعف التقنية.</w:t>
      </w:r>
    </w:p>
    <w:p w14:paraId="1FAD0417"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وفي السعودية، تم تجاوز هذا التحدي عبر “نمذجة ثقافة العمل الرقمية” التي تُشجع على:</w:t>
      </w:r>
    </w:p>
    <w:p w14:paraId="4B82976F" w14:textId="77777777" w:rsidR="00B37B02" w:rsidRPr="00A00F8E" w:rsidRDefault="00B37B02" w:rsidP="007D7968">
      <w:pPr>
        <w:numPr>
          <w:ilvl w:val="0"/>
          <w:numId w:val="5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تقبل التغيير كممارسة يومية.</w:t>
      </w:r>
    </w:p>
    <w:p w14:paraId="6BF85630" w14:textId="77777777" w:rsidR="00B37B02" w:rsidRPr="00A00F8E" w:rsidRDefault="00B37B02" w:rsidP="007D7968">
      <w:pPr>
        <w:numPr>
          <w:ilvl w:val="0"/>
          <w:numId w:val="5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التركيز على النتائج بدل الإجراءات.</w:t>
      </w:r>
    </w:p>
    <w:p w14:paraId="34ED9E59" w14:textId="03146836" w:rsidR="00B37B02" w:rsidRPr="00A00F8E" w:rsidRDefault="00B37B02" w:rsidP="007D7968">
      <w:pPr>
        <w:numPr>
          <w:ilvl w:val="0"/>
          <w:numId w:val="54"/>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اعتماد المرونة الزمنية والمكانية (</w:t>
      </w:r>
      <w:r w:rsidRPr="00A00F8E">
        <w:rPr>
          <w:rFonts w:ascii="Sakkal Majalla" w:eastAsiaTheme="minorEastAsia" w:hAnsi="Sakkal Majalla" w:cs="Sakkal Majalla"/>
          <w:kern w:val="0"/>
          <w:sz w:val="24"/>
          <w:szCs w:val="24"/>
          <w14:ligatures w14:val="none"/>
        </w:rPr>
        <w:t>work from anywhere</w:t>
      </w:r>
      <w:r w:rsidRPr="00A00F8E">
        <w:rPr>
          <w:rFonts w:ascii="Sakkal Majalla" w:eastAsiaTheme="minorEastAsia" w:hAnsi="Sakkal Majalla" w:cs="Sakkal Majalla"/>
          <w:kern w:val="0"/>
          <w:sz w:val="24"/>
          <w:szCs w:val="24"/>
          <w:rtl/>
          <w14:ligatures w14:val="none"/>
        </w:rPr>
        <w:t>).</w:t>
      </w:r>
    </w:p>
    <w:p w14:paraId="1AE08CA8" w14:textId="211E1F09"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00F8E">
        <w:rPr>
          <w:rFonts w:ascii="Sakkal Majalla" w:eastAsiaTheme="minorEastAsia" w:hAnsi="Sakkal Majalla" w:cs="Sakkal Majalla"/>
          <w:kern w:val="0"/>
          <w:sz w:val="24"/>
          <w:szCs w:val="24"/>
          <w:rtl/>
          <w14:ligatures w14:val="none"/>
        </w:rPr>
        <w:t xml:space="preserve">وقد ذكرت </w:t>
      </w:r>
      <w:r w:rsidRPr="00A00F8E">
        <w:rPr>
          <w:rFonts w:ascii="Sakkal Majalla" w:eastAsiaTheme="minorEastAsia" w:hAnsi="Sakkal Majalla" w:cs="Sakkal Majalla"/>
          <w:kern w:val="0"/>
          <w:sz w:val="24"/>
          <w:szCs w:val="24"/>
          <w14:ligatures w14:val="none"/>
        </w:rPr>
        <w:t>HRSD (2024)</w:t>
      </w:r>
      <w:r w:rsidRPr="00A00F8E">
        <w:rPr>
          <w:rFonts w:ascii="Sakkal Majalla" w:eastAsiaTheme="minorEastAsia" w:hAnsi="Sakkal Majalla" w:cs="Sakkal Majalla"/>
          <w:kern w:val="0"/>
          <w:sz w:val="24"/>
          <w:szCs w:val="24"/>
          <w:rtl/>
          <w14:ligatures w14:val="none"/>
        </w:rPr>
        <w:t xml:space="preserve"> في تقريرها أن “التحول الرقمي الناجح لا يبدأ بخوادم البيانات</w:t>
      </w:r>
      <w:r w:rsidR="003175EE">
        <w:rPr>
          <w:rFonts w:ascii="Sakkal Majalla" w:eastAsiaTheme="minorEastAsia" w:hAnsi="Sakkal Majalla" w:cs="Sakkal Majalla" w:hint="cs"/>
          <w:kern w:val="0"/>
          <w:sz w:val="24"/>
          <w:szCs w:val="24"/>
          <w:rtl/>
          <w14:ligatures w14:val="none"/>
        </w:rPr>
        <w:t xml:space="preserve"> فقط</w:t>
      </w:r>
      <w:r w:rsidRPr="00A00F8E">
        <w:rPr>
          <w:rFonts w:ascii="Sakkal Majalla" w:eastAsiaTheme="minorEastAsia" w:hAnsi="Sakkal Majalla" w:cs="Sakkal Majalla"/>
          <w:kern w:val="0"/>
          <w:sz w:val="24"/>
          <w:szCs w:val="24"/>
          <w:rtl/>
          <w14:ligatures w14:val="none"/>
        </w:rPr>
        <w:t>، بل يبدأ بإيمان القيادة بأن الإنسان هو المحرك الأساسي</w:t>
      </w:r>
      <w:r w:rsidR="000C0D8A">
        <w:rPr>
          <w:rFonts w:ascii="Sakkal Majalla" w:eastAsiaTheme="minorEastAsia" w:hAnsi="Sakkal Majalla" w:cs="Sakkal Majalla" w:hint="cs"/>
          <w:kern w:val="0"/>
          <w:sz w:val="24"/>
          <w:szCs w:val="24"/>
          <w:rtl/>
          <w14:ligatures w14:val="none"/>
        </w:rPr>
        <w:t xml:space="preserve"> والأهم </w:t>
      </w:r>
      <w:r w:rsidRPr="00A00F8E">
        <w:rPr>
          <w:rFonts w:ascii="Sakkal Majalla" w:eastAsiaTheme="minorEastAsia" w:hAnsi="Sakkal Majalla" w:cs="Sakkal Majalla"/>
          <w:kern w:val="0"/>
          <w:sz w:val="24"/>
          <w:szCs w:val="24"/>
          <w:rtl/>
          <w14:ligatures w14:val="none"/>
        </w:rPr>
        <w:t xml:space="preserve">للتحول” </w:t>
      </w:r>
    </w:p>
    <w:p w14:paraId="3B638D1A" w14:textId="7528FC8D" w:rsidR="00C746C3" w:rsidRPr="00A00F8E" w:rsidRDefault="00B37B02" w:rsidP="00C746C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وهذا التصريح يلخص العلاقة العميقة بين التقنية والتحفيز الإنساني: الرقمنة تُمكّن، لكنها لا تُلهم إلا إذا غُرِسَت في ثقافة مؤسسية داعمة.</w:t>
      </w:r>
    </w:p>
    <w:p w14:paraId="1FCFC4D6" w14:textId="33BC0612" w:rsidR="00B37B02" w:rsidRPr="005A219E" w:rsidRDefault="00B37B02" w:rsidP="008D146D">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35" w:name="_Toc214475556"/>
      <w:r w:rsidRPr="005A219E">
        <w:rPr>
          <w:rFonts w:ascii="Sakkal Majalla" w:eastAsia="Times New Roman" w:hAnsi="Sakkal Majalla" w:cs="Sakkal Majalla"/>
          <w:b/>
          <w:bCs/>
          <w:kern w:val="0"/>
          <w:sz w:val="28"/>
          <w:szCs w:val="28"/>
          <w:rtl/>
          <w14:ligatures w14:val="none"/>
        </w:rPr>
        <w:t>أثر التحول الرقمي في الكفاءة والشفافية</w:t>
      </w:r>
      <w:bookmarkEnd w:id="135"/>
    </w:p>
    <w:p w14:paraId="00BEFA7F"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00F8E">
        <w:rPr>
          <w:rFonts w:ascii="Sakkal Majalla" w:eastAsiaTheme="minorEastAsia" w:hAnsi="Sakkal Majalla" w:cs="Sakkal Majalla"/>
          <w:kern w:val="0"/>
          <w:sz w:val="24"/>
          <w:szCs w:val="24"/>
          <w:rtl/>
          <w14:ligatures w14:val="none"/>
        </w:rPr>
        <w:t>أحد أعظم مكاسب التحول الرقمي في بيئات العمل السعودية هو تحقيق الشفافية التنظيمية.</w:t>
      </w:r>
    </w:p>
    <w:p w14:paraId="399C88D1"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ففي الماضي، كانت عمليات التقييم، الترقيات، والحوافز تعتمد على التقدير البشري فقط، مما يفتح المجال للانحيازات الشخصية.</w:t>
      </w:r>
    </w:p>
    <w:p w14:paraId="4DD5389B" w14:textId="10FAAA56" w:rsidR="00B37B02" w:rsidRPr="00A00F8E" w:rsidRDefault="00B37B02" w:rsidP="00C20D9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أما اليوم، فأنظمة التحليل الرقمي للأداء (</w:t>
      </w:r>
      <w:r w:rsidRPr="00A00F8E">
        <w:rPr>
          <w:rFonts w:ascii="Sakkal Majalla" w:eastAsiaTheme="minorEastAsia" w:hAnsi="Sakkal Majalla" w:cs="Sakkal Majalla"/>
          <w:kern w:val="0"/>
          <w:sz w:val="24"/>
          <w:szCs w:val="24"/>
          <w14:ligatures w14:val="none"/>
        </w:rPr>
        <w:t>Performance Analytics Systems</w:t>
      </w:r>
      <w:r w:rsidRPr="00A00F8E">
        <w:rPr>
          <w:rFonts w:ascii="Sakkal Majalla" w:eastAsiaTheme="minorEastAsia" w:hAnsi="Sakkal Majalla" w:cs="Sakkal Majalla"/>
          <w:kern w:val="0"/>
          <w:sz w:val="24"/>
          <w:szCs w:val="24"/>
          <w:rtl/>
          <w14:ligatures w14:val="none"/>
        </w:rPr>
        <w:t>) توفر بيانات لحظية تتيح قرارات عادلة وسريعة.</w:t>
      </w:r>
    </w:p>
    <w:p w14:paraId="07E966E8"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00F8E">
        <w:rPr>
          <w:rFonts w:ascii="Sakkal Majalla" w:eastAsiaTheme="minorEastAsia" w:hAnsi="Sakkal Majalla" w:cs="Sakkal Majalla"/>
          <w:kern w:val="0"/>
          <w:sz w:val="24"/>
          <w:szCs w:val="24"/>
          <w:rtl/>
          <w14:ligatures w14:val="none"/>
        </w:rPr>
        <w:t xml:space="preserve">وتشير بيانات </w:t>
      </w:r>
      <w:r w:rsidRPr="00A00F8E">
        <w:rPr>
          <w:rFonts w:ascii="Sakkal Majalla" w:eastAsiaTheme="minorEastAsia" w:hAnsi="Sakkal Majalla" w:cs="Sakkal Majalla"/>
          <w:kern w:val="0"/>
          <w:sz w:val="24"/>
          <w:szCs w:val="24"/>
          <w14:ligatures w14:val="none"/>
        </w:rPr>
        <w:t>HRDF (2024)</w:t>
      </w:r>
      <w:r w:rsidRPr="00A00F8E">
        <w:rPr>
          <w:rFonts w:ascii="Sakkal Majalla" w:eastAsiaTheme="minorEastAsia" w:hAnsi="Sakkal Majalla" w:cs="Sakkal Majalla"/>
          <w:kern w:val="0"/>
          <w:sz w:val="24"/>
          <w:szCs w:val="24"/>
          <w:rtl/>
          <w14:ligatures w14:val="none"/>
        </w:rPr>
        <w:t xml:space="preserve"> إلى أن المؤسسات التي طبقت أنظمة التقييم الرقمي الشامل شهدت انخفاضًا في النزاعات الداخلية بنسبة 33% وزيادة في ثقة الموظفين بالنظام الإداري بنسبة 45%.</w:t>
      </w:r>
    </w:p>
    <w:p w14:paraId="280B905D" w14:textId="7FF7C864" w:rsidR="00B37B02" w:rsidRPr="00A00F8E" w:rsidRDefault="00B37B02" w:rsidP="00C746C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وبهذا يتحول التحفيز من وعد شخصي إلى نتيجة موضوعية ملموسة، مما يعزز العدالة والانتماء معًا.</w:t>
      </w:r>
    </w:p>
    <w:p w14:paraId="582DFFE4" w14:textId="3D7B06AE" w:rsidR="00B37B02" w:rsidRPr="005A219E" w:rsidRDefault="00B37B02" w:rsidP="008D146D">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36" w:name="_Toc214475557"/>
      <w:r w:rsidRPr="005A219E">
        <w:rPr>
          <w:rFonts w:ascii="Sakkal Majalla" w:eastAsia="Times New Roman" w:hAnsi="Sakkal Majalla" w:cs="Sakkal Majalla"/>
          <w:b/>
          <w:bCs/>
          <w:kern w:val="0"/>
          <w:sz w:val="28"/>
          <w:szCs w:val="28"/>
          <w:rtl/>
          <w14:ligatures w14:val="none"/>
        </w:rPr>
        <w:t>التحول الرقمي كرافعة لرفع الإنتاجية الوطنية</w:t>
      </w:r>
      <w:bookmarkEnd w:id="136"/>
    </w:p>
    <w:p w14:paraId="77BEB0BB"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00F8E">
        <w:rPr>
          <w:rFonts w:ascii="Sakkal Majalla" w:eastAsiaTheme="minorEastAsia" w:hAnsi="Sakkal Majalla" w:cs="Sakkal Majalla"/>
          <w:kern w:val="0"/>
          <w:sz w:val="24"/>
          <w:szCs w:val="24"/>
          <w:rtl/>
          <w14:ligatures w14:val="none"/>
        </w:rPr>
        <w:t>لا يمكن فصل التحول الرقمي عن هدف رفع الإنتاجية العامة.</w:t>
      </w:r>
    </w:p>
    <w:p w14:paraId="698EED24"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فوفقًا لتقرير البنك الدولي (</w:t>
      </w:r>
      <w:r w:rsidRPr="00A00F8E">
        <w:rPr>
          <w:rFonts w:ascii="Sakkal Majalla" w:eastAsiaTheme="minorEastAsia" w:hAnsi="Sakkal Majalla" w:cs="Sakkal Majalla"/>
          <w:kern w:val="0"/>
          <w:sz w:val="24"/>
          <w:szCs w:val="24"/>
          <w14:ligatures w14:val="none"/>
        </w:rPr>
        <w:t>World Bank, 2024</w:t>
      </w:r>
      <w:r w:rsidRPr="00A00F8E">
        <w:rPr>
          <w:rFonts w:ascii="Sakkal Majalla" w:eastAsiaTheme="minorEastAsia" w:hAnsi="Sakkal Majalla" w:cs="Sakkal Majalla"/>
          <w:kern w:val="0"/>
          <w:sz w:val="24"/>
          <w:szCs w:val="24"/>
          <w:rtl/>
          <w14:ligatures w14:val="none"/>
        </w:rPr>
        <w:t>)، يمكن للتحول الرقمي أن يرفع إنتاجية العمل في السعودية بنسبة 35% خلال عقد واحد إذا تم دمجه بشكل كامل في العمليات البشرية.</w:t>
      </w:r>
    </w:p>
    <w:p w14:paraId="64E9E258" w14:textId="31199522" w:rsidR="00B37B02" w:rsidRPr="00A00F8E" w:rsidRDefault="00B37B02" w:rsidP="008D146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كما أكدت رؤية 2030 (2024) أن الرقمنة “عنصر تمكين أساسي لزيادة إنتاجية الفرد السعودي وتحقيق الكفاءة المؤسسية”.</w:t>
      </w:r>
    </w:p>
    <w:p w14:paraId="7B9D33D7"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00F8E">
        <w:rPr>
          <w:rFonts w:ascii="Sakkal Majalla" w:eastAsiaTheme="minorEastAsia" w:hAnsi="Sakkal Majalla" w:cs="Sakkal Majalla"/>
          <w:kern w:val="0"/>
          <w:sz w:val="24"/>
          <w:szCs w:val="24"/>
          <w:rtl/>
          <w14:ligatures w14:val="none"/>
        </w:rPr>
        <w:t xml:space="preserve">وتشير أرقام </w:t>
      </w:r>
      <w:r w:rsidRPr="00A00F8E">
        <w:rPr>
          <w:rFonts w:ascii="Sakkal Majalla" w:eastAsiaTheme="minorEastAsia" w:hAnsi="Sakkal Majalla" w:cs="Sakkal Majalla"/>
          <w:kern w:val="0"/>
          <w:sz w:val="24"/>
          <w:szCs w:val="24"/>
          <w14:ligatures w14:val="none"/>
        </w:rPr>
        <w:t>GASTAT (2023)</w:t>
      </w:r>
      <w:r w:rsidRPr="00A00F8E">
        <w:rPr>
          <w:rFonts w:ascii="Sakkal Majalla" w:eastAsiaTheme="minorEastAsia" w:hAnsi="Sakkal Majalla" w:cs="Sakkal Majalla"/>
          <w:kern w:val="0"/>
          <w:sz w:val="24"/>
          <w:szCs w:val="24"/>
          <w:rtl/>
          <w14:ligatures w14:val="none"/>
        </w:rPr>
        <w:t xml:space="preserve"> إلى أن المؤسسات التي تبنت الرقمنة الكاملة سجلت متوسط إنتاجية أعلى بـ 42% مقارنة بالمؤسسات التي ما زالت تستخدم العمليات اليدوية.</w:t>
      </w:r>
    </w:p>
    <w:p w14:paraId="58F30200" w14:textId="40E72EB6" w:rsidR="00B37B02" w:rsidRPr="00A00F8E" w:rsidRDefault="00B37B02" w:rsidP="00C746C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وهذا الارتفاع لا يعود فقط إلى سرعة الأداء، بل أيضًا إلى تحفيز العاملين بفضل وضوح المسارات وتوافر البيانات.</w:t>
      </w:r>
    </w:p>
    <w:p w14:paraId="18DADCA9" w14:textId="7921DA12" w:rsidR="00B37B02" w:rsidRPr="005A219E" w:rsidRDefault="00B37B02" w:rsidP="008D146D">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37" w:name="_Toc214475558"/>
      <w:r w:rsidRPr="005A219E">
        <w:rPr>
          <w:rFonts w:ascii="Sakkal Majalla" w:eastAsia="Times New Roman" w:hAnsi="Sakkal Majalla" w:cs="Sakkal Majalla"/>
          <w:b/>
          <w:bCs/>
          <w:kern w:val="0"/>
          <w:sz w:val="28"/>
          <w:szCs w:val="28"/>
          <w:rtl/>
          <w14:ligatures w14:val="none"/>
        </w:rPr>
        <w:t>العلاقة بين التحول الرقمي والعدالة التنظيمية</w:t>
      </w:r>
      <w:bookmarkEnd w:id="137"/>
    </w:p>
    <w:p w14:paraId="1F500DB2"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00F8E">
        <w:rPr>
          <w:rFonts w:ascii="Sakkal Majalla" w:eastAsiaTheme="minorEastAsia" w:hAnsi="Sakkal Majalla" w:cs="Sakkal Majalla"/>
          <w:kern w:val="0"/>
          <w:sz w:val="24"/>
          <w:szCs w:val="24"/>
          <w:rtl/>
          <w14:ligatures w14:val="none"/>
        </w:rPr>
        <w:t>كما لاحظنا في المباحث السابقة، العدالة كانت دائمًا المحور الذي يربط التحفيز بالإنتاجية.</w:t>
      </w:r>
    </w:p>
    <w:p w14:paraId="5D2A3862"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والتحول الرقمي يسهم في ترسيخ هذه العدالة من خلال:</w:t>
      </w:r>
    </w:p>
    <w:p w14:paraId="37C1F5D2" w14:textId="77777777" w:rsidR="00B37B02" w:rsidRPr="00A00F8E" w:rsidRDefault="00B37B02" w:rsidP="007D7968">
      <w:pPr>
        <w:numPr>
          <w:ilvl w:val="0"/>
          <w:numId w:val="5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تقليل تدخل التقدير الشخصي في التقييمات.</w:t>
      </w:r>
    </w:p>
    <w:p w14:paraId="27005A8C" w14:textId="77777777" w:rsidR="00B37B02" w:rsidRPr="00A00F8E" w:rsidRDefault="00B37B02" w:rsidP="007D7968">
      <w:pPr>
        <w:numPr>
          <w:ilvl w:val="0"/>
          <w:numId w:val="5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ضمان المساواة في الوصول إلى الفرص التدريبية.</w:t>
      </w:r>
    </w:p>
    <w:p w14:paraId="024F21F7" w14:textId="4E3F9AC8" w:rsidR="00B37B02" w:rsidRPr="00A00F8E" w:rsidRDefault="00B37B02" w:rsidP="007D7968">
      <w:pPr>
        <w:numPr>
          <w:ilvl w:val="0"/>
          <w:numId w:val="55"/>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شفافية الرواتب والمكافآت عبر أنظمة إلكترونية موحدة.</w:t>
      </w:r>
    </w:p>
    <w:p w14:paraId="30D6A752" w14:textId="18E41232" w:rsidR="00B37B02" w:rsidRPr="00A00F8E" w:rsidRDefault="00B37B02" w:rsidP="007155AA">
      <w:pPr>
        <w:bidi w:val="0"/>
        <w:spacing w:after="0" w:line="240" w:lineRule="auto"/>
        <w:jc w:val="right"/>
        <w:rPr>
          <w:rFonts w:ascii="Sakkal Majalla" w:eastAsia="Times New Roman" w:hAnsi="Sakkal Majalla" w:cs="Sakkal Majalla"/>
          <w:color w:val="111111"/>
          <w:kern w:val="0"/>
          <w:sz w:val="24"/>
          <w:szCs w:val="24"/>
          <w14:ligatures w14:val="none"/>
        </w:rPr>
      </w:pPr>
      <w:r w:rsidRPr="00A00F8E">
        <w:rPr>
          <w:rFonts w:ascii="Sakkal Majalla" w:eastAsia="Times New Roman" w:hAnsi="Sakkal Majalla" w:cs="Sakkal Majalla"/>
          <w:color w:val="111111"/>
          <w:kern w:val="0"/>
          <w:sz w:val="24"/>
          <w:szCs w:val="24"/>
          <w:rtl/>
          <w14:ligatures w14:val="none"/>
        </w:rPr>
        <w:t>“التحول الرقمي ليس حيادًا إداريًا</w:t>
      </w:r>
      <w:r w:rsidR="000927B1">
        <w:rPr>
          <w:rFonts w:ascii="Sakkal Majalla" w:eastAsia="Times New Roman" w:hAnsi="Sakkal Majalla" w:cs="Sakkal Majalla" w:hint="cs"/>
          <w:color w:val="111111"/>
          <w:kern w:val="0"/>
          <w:sz w:val="24"/>
          <w:szCs w:val="24"/>
          <w:rtl/>
          <w14:ligatures w14:val="none"/>
        </w:rPr>
        <w:t xml:space="preserve"> فحسب</w:t>
      </w:r>
      <w:r w:rsidRPr="00A00F8E">
        <w:rPr>
          <w:rFonts w:ascii="Sakkal Majalla" w:eastAsia="Times New Roman" w:hAnsi="Sakkal Majalla" w:cs="Sakkal Majalla"/>
          <w:color w:val="111111"/>
          <w:kern w:val="0"/>
          <w:sz w:val="24"/>
          <w:szCs w:val="24"/>
          <w:rtl/>
          <w14:ligatures w14:val="none"/>
        </w:rPr>
        <w:t>، بل ضمان لعدالة واقعية لا تتأثر بالمزاج البشري.”</w:t>
      </w:r>
    </w:p>
    <w:p w14:paraId="16AF1D4D" w14:textId="6732BA6A" w:rsidR="00B37B02" w:rsidRPr="00A00F8E" w:rsidRDefault="00B37B02" w:rsidP="000C0D8A">
      <w:pPr>
        <w:bidi w:val="0"/>
        <w:spacing w:after="0" w:line="240" w:lineRule="auto"/>
        <w:jc w:val="right"/>
        <w:rPr>
          <w:rFonts w:ascii="Sakkal Majalla" w:eastAsia="Times New Roman" w:hAnsi="Sakkal Majalla" w:cs="Sakkal Majalla"/>
          <w:color w:val="111111"/>
          <w:kern w:val="0"/>
          <w:sz w:val="24"/>
          <w:szCs w:val="24"/>
          <w14:ligatures w14:val="none"/>
        </w:rPr>
      </w:pPr>
      <w:r w:rsidRPr="00A00F8E">
        <w:rPr>
          <w:rFonts w:ascii="Sakkal Majalla" w:eastAsia="Times New Roman" w:hAnsi="Sakkal Majalla" w:cs="Sakkal Majalla"/>
          <w:color w:val="111111"/>
          <w:kern w:val="0"/>
          <w:sz w:val="24"/>
          <w:szCs w:val="24"/>
          <w14:ligatures w14:val="none"/>
        </w:rPr>
        <w:t>(HRSD, 2024</w:t>
      </w:r>
      <w:r w:rsidR="000C0D8A">
        <w:rPr>
          <w:rFonts w:ascii="Sakkal Majalla" w:eastAsia="Times New Roman" w:hAnsi="Sakkal Majalla" w:cs="Sakkal Majalla" w:hint="cs"/>
          <w:color w:val="111111"/>
          <w:kern w:val="0"/>
          <w:sz w:val="24"/>
          <w:szCs w:val="24"/>
          <w:rtl/>
          <w14:ligatures w14:val="none"/>
        </w:rPr>
        <w:t>(</w:t>
      </w:r>
      <w:r w:rsidRPr="00A00F8E">
        <w:rPr>
          <w:rFonts w:ascii="Sakkal Majalla" w:eastAsia="Times New Roman" w:hAnsi="Sakkal Majalla" w:cs="Sakkal Majalla"/>
          <w:color w:val="111111"/>
          <w:kern w:val="0"/>
          <w:sz w:val="24"/>
          <w:szCs w:val="24"/>
          <w14:ligatures w14:val="none"/>
        </w:rPr>
        <w:t xml:space="preserve"> </w:t>
      </w:r>
    </w:p>
    <w:p w14:paraId="5703BE0E"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00F8E">
        <w:rPr>
          <w:rFonts w:ascii="Sakkal Majalla" w:eastAsiaTheme="minorEastAsia" w:hAnsi="Sakkal Majalla" w:cs="Sakkal Majalla"/>
          <w:kern w:val="0"/>
          <w:sz w:val="24"/>
          <w:szCs w:val="24"/>
          <w:rtl/>
          <w14:ligatures w14:val="none"/>
        </w:rPr>
        <w:t>هذه العدالة المدعومة بالتقنية تُحوِّل بيئة العمل إلى منظومة تحفيزية ذاتية، لأن الثقة في النظام تُستبدل بالثقة في الإنسان، فتتحرر الطاقة الإبداعية تلقائيًا.</w:t>
      </w:r>
    </w:p>
    <w:p w14:paraId="18C35E43" w14:textId="5931ACD3" w:rsidR="00B37B02" w:rsidRPr="00A00F8E" w:rsidRDefault="008D146D" w:rsidP="00B37B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00F8E">
        <w:rPr>
          <w:rFonts w:ascii="Sakkal Majalla" w:eastAsia="Times New Roman" w:hAnsi="Sakkal Majalla" w:cs="Sakkal Majalla"/>
          <w:kern w:val="0"/>
          <w:sz w:val="24"/>
          <w:szCs w:val="24"/>
          <w:rtl/>
          <w14:ligatures w14:val="none"/>
        </w:rPr>
        <w:t xml:space="preserve">إن </w:t>
      </w:r>
      <w:r w:rsidR="00B37B02" w:rsidRPr="00A00F8E">
        <w:rPr>
          <w:rFonts w:ascii="Sakkal Majalla" w:eastAsiaTheme="minorEastAsia" w:hAnsi="Sakkal Majalla" w:cs="Sakkal Majalla"/>
          <w:kern w:val="0"/>
          <w:sz w:val="24"/>
          <w:szCs w:val="24"/>
          <w:rtl/>
          <w14:ligatures w14:val="none"/>
        </w:rPr>
        <w:t>التحول الرقمي في بيئات العمل السعودية ليس مجرد مشروع تقني، بل هو إطار استراتيجي يدمج التحفيز، التطوير، البيئة، والإنتاجية في منظومة واحدة تستند إلى العدالة والشفافية.</w:t>
      </w:r>
    </w:p>
    <w:p w14:paraId="1A03E76A" w14:textId="77777777" w:rsidR="00B37B02" w:rsidRPr="00A00F8E" w:rsidRDefault="00B37B02" w:rsidP="00B37B0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لقد مكّن الرقمنة من تحويل العمل من روتين إلى تجربة إنسانية ذكية، تُدار بالبيانات وتُحفَّز بالثقة.</w:t>
      </w:r>
    </w:p>
    <w:p w14:paraId="0576DD6C" w14:textId="521B856B" w:rsidR="00C41C31" w:rsidRPr="00053B96" w:rsidRDefault="00B37B02" w:rsidP="00053B9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00F8E">
        <w:rPr>
          <w:rFonts w:ascii="Sakkal Majalla" w:eastAsiaTheme="minorEastAsia" w:hAnsi="Sakkal Majalla" w:cs="Sakkal Majalla"/>
          <w:kern w:val="0"/>
          <w:sz w:val="24"/>
          <w:szCs w:val="24"/>
          <w:rtl/>
          <w14:ligatures w14:val="none"/>
        </w:rPr>
        <w:t>وفي حين تختلف دوافع التحول بين القطاعين الربحي وغير الربحي، إلا أن النتيجة واحدة: رفع كفاءة الإنسان وتمكينه من الإسهام في التنمية الوطنية</w:t>
      </w:r>
      <w:r w:rsidR="00347F9E" w:rsidRPr="00A00F8E">
        <w:rPr>
          <w:rFonts w:ascii="Sakkal Majalla" w:eastAsiaTheme="minorEastAsia" w:hAnsi="Sakkal Majalla" w:cs="Sakkal Majalla" w:hint="cs"/>
          <w:kern w:val="0"/>
          <w:sz w:val="24"/>
          <w:szCs w:val="24"/>
          <w:rtl/>
          <w14:ligatures w14:val="none"/>
        </w:rPr>
        <w:t xml:space="preserve">. </w:t>
      </w:r>
    </w:p>
    <w:p w14:paraId="6A93FEC6" w14:textId="1B7CB09A" w:rsidR="00B22473" w:rsidRPr="005A219E" w:rsidRDefault="00335CBE" w:rsidP="00335CBE">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rtl/>
          <w14:ligatures w14:val="none"/>
        </w:rPr>
      </w:pPr>
      <w:bookmarkStart w:id="138" w:name="_Toc214475559"/>
      <w:r w:rsidRPr="005A219E">
        <w:rPr>
          <w:rFonts w:ascii="Sakkal Majalla" w:eastAsia="Times New Roman" w:hAnsi="Sakkal Majalla" w:cs="Sakkal Majalla"/>
          <w:b/>
          <w:bCs/>
          <w:kern w:val="0"/>
          <w:sz w:val="28"/>
          <w:szCs w:val="28"/>
          <w:rtl/>
          <w14:ligatures w14:val="none"/>
        </w:rPr>
        <w:t xml:space="preserve">المطلب الثاني: </w:t>
      </w:r>
      <w:r w:rsidR="00C41C31" w:rsidRPr="005A219E">
        <w:rPr>
          <w:rFonts w:ascii="Sakkal Majalla" w:eastAsia="Times New Roman" w:hAnsi="Sakkal Majalla" w:cs="Sakkal Majalla"/>
          <w:b/>
          <w:bCs/>
          <w:kern w:val="0"/>
          <w:sz w:val="28"/>
          <w:szCs w:val="28"/>
          <w:rtl/>
          <w14:ligatures w14:val="none"/>
        </w:rPr>
        <w:t>أثر التحول الرقمي على التحفيز الإداري في القطاعين الربحي وغير الربحي</w:t>
      </w:r>
      <w:bookmarkEnd w:id="138"/>
    </w:p>
    <w:p w14:paraId="0722359B" w14:textId="77777777" w:rsidR="001A68F5" w:rsidRPr="00A00F8E"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00F8E">
        <w:rPr>
          <w:rFonts w:ascii="Sakkal Majalla" w:eastAsiaTheme="minorEastAsia" w:hAnsi="Sakkal Majalla" w:cs="Sakkal Majalla"/>
          <w:kern w:val="0"/>
          <w:sz w:val="24"/>
          <w:szCs w:val="24"/>
          <w:rtl/>
          <w14:ligatures w14:val="none"/>
        </w:rPr>
        <w:t>في المباحث الأولى من هذا البحث، تم تحليل التحفيز الإداري من منظورٍ تقليدي قائم على الحوافز المادية والمعنوية والعدالة التنظيمية.</w:t>
      </w:r>
    </w:p>
    <w:p w14:paraId="3387D980" w14:textId="07F7FC80" w:rsidR="001A68F5" w:rsidRPr="00A00F8E" w:rsidRDefault="001A68F5" w:rsidP="00DA774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لكن في العقد الأخير، أعاد التحول الرقمي تعريف مفهوم التحفيز نفسه، إذ لم يعد الموظف يُحفَّز فقط بالمكافآت أو الترقيات، بل بـ التجربة الرقمية التي يعيشها في عمله — تجربة تُقدّر وقته، وتُسهِّل تواصله، وتمنحه سيطرة وشفافية على أدائه ومساره المهني.</w:t>
      </w:r>
    </w:p>
    <w:p w14:paraId="5EF92235" w14:textId="3E2AF4B5" w:rsidR="001A68F5" w:rsidRPr="00C20D93" w:rsidRDefault="001A68F5" w:rsidP="00C20D9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00F8E">
        <w:rPr>
          <w:rFonts w:ascii="Sakkal Majalla" w:eastAsiaTheme="minorEastAsia" w:hAnsi="Sakkal Majalla" w:cs="Sakkal Majalla"/>
          <w:kern w:val="0"/>
          <w:sz w:val="24"/>
          <w:szCs w:val="24"/>
          <w:rtl/>
          <w14:ligatures w14:val="none"/>
        </w:rPr>
        <w:t>ولذلك أصبح التحفيز الرقمي (</w:t>
      </w:r>
      <w:r w:rsidRPr="00A00F8E">
        <w:rPr>
          <w:rFonts w:ascii="Sakkal Majalla" w:eastAsiaTheme="minorEastAsia" w:hAnsi="Sakkal Majalla" w:cs="Sakkal Majalla"/>
          <w:kern w:val="0"/>
          <w:sz w:val="24"/>
          <w:szCs w:val="24"/>
          <w14:ligatures w14:val="none"/>
        </w:rPr>
        <w:t>Digital Motivation</w:t>
      </w:r>
      <w:r w:rsidRPr="00A00F8E">
        <w:rPr>
          <w:rFonts w:ascii="Sakkal Majalla" w:eastAsiaTheme="minorEastAsia" w:hAnsi="Sakkal Majalla" w:cs="Sakkal Majalla"/>
          <w:kern w:val="0"/>
          <w:sz w:val="24"/>
          <w:szCs w:val="24"/>
          <w:rtl/>
          <w14:ligatures w14:val="none"/>
        </w:rPr>
        <w:t>) أحد فروع علم الإدارة الحديثة، وهو يمثل — في السياق السعودي — أحد أعمدة بناء بيئة العمل الذكية المتكاملة، خاصة في ظل رؤية المملكة 2030 التي نصت صراحةً على “توظيف التحول الرقمي لتمكين رأس المال البشري وتحفيز الكفاءات الوطنية” (</w:t>
      </w:r>
      <w:r w:rsidRPr="00A00F8E">
        <w:rPr>
          <w:rFonts w:ascii="Sakkal Majalla" w:eastAsiaTheme="minorEastAsia" w:hAnsi="Sakkal Majalla" w:cs="Sakkal Majalla"/>
          <w:kern w:val="0"/>
          <w:sz w:val="24"/>
          <w:szCs w:val="24"/>
          <w14:ligatures w14:val="none"/>
        </w:rPr>
        <w:t>Vision 2030, 2024</w:t>
      </w:r>
      <w:r w:rsidRPr="00A00F8E">
        <w:rPr>
          <w:rFonts w:ascii="Sakkal Majalla" w:eastAsiaTheme="minorEastAsia" w:hAnsi="Sakkal Majalla" w:cs="Sakkal Majalla"/>
          <w:kern w:val="0"/>
          <w:sz w:val="24"/>
          <w:szCs w:val="24"/>
          <w:rtl/>
          <w14:ligatures w14:val="none"/>
        </w:rPr>
        <w:t>).</w:t>
      </w:r>
    </w:p>
    <w:p w14:paraId="6702898B" w14:textId="59DCD584" w:rsidR="001A68F5" w:rsidRPr="005A219E" w:rsidRDefault="001A68F5" w:rsidP="00DA7743">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39" w:name="_Toc214475560"/>
      <w:r w:rsidRPr="005A219E">
        <w:rPr>
          <w:rFonts w:ascii="Sakkal Majalla" w:eastAsia="Times New Roman" w:hAnsi="Sakkal Majalla" w:cs="Sakkal Majalla"/>
          <w:b/>
          <w:bCs/>
          <w:kern w:val="0"/>
          <w:sz w:val="28"/>
          <w:szCs w:val="28"/>
          <w:rtl/>
          <w14:ligatures w14:val="none"/>
        </w:rPr>
        <w:t>التحفيز الإداري في العصر الرقمي: تحول في المفهوم والوسيلة</w:t>
      </w:r>
      <w:bookmarkEnd w:id="139"/>
    </w:p>
    <w:p w14:paraId="676379A1"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544FF">
        <w:rPr>
          <w:rFonts w:ascii="Sakkal Majalla" w:eastAsiaTheme="minorEastAsia" w:hAnsi="Sakkal Majalla" w:cs="Sakkal Majalla"/>
          <w:kern w:val="0"/>
          <w:sz w:val="24"/>
          <w:szCs w:val="24"/>
          <w:rtl/>
          <w14:ligatures w14:val="none"/>
        </w:rPr>
        <w:t>قبل الرقمنة، كان التحفيز يُمارس على نحو رأسيٍّ من الأعلى إلى الأسفل: المدير يقيّم، يقرر، ويكافئ.</w:t>
      </w:r>
    </w:p>
    <w:p w14:paraId="59555836" w14:textId="6275BCE7" w:rsidR="001A68F5" w:rsidRPr="00A544FF" w:rsidRDefault="001A68F5" w:rsidP="00DA774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لكن مع الرقمنة، تغيّر المسار؛ أصبح التحفيز أفقيًا تشاركيًا، مبنيًا على مشاركة البيانات وتغذية راجعة لحظية بين الفرد والنظام.</w:t>
      </w:r>
    </w:p>
    <w:p w14:paraId="3A25FD63" w14:textId="77777777" w:rsidR="001A68F5" w:rsidRPr="00A544FF" w:rsidRDefault="001A68F5" w:rsidP="00492722">
      <w:pPr>
        <w:bidi w:val="0"/>
        <w:spacing w:after="0" w:line="240" w:lineRule="auto"/>
        <w:jc w:val="right"/>
        <w:rPr>
          <w:rFonts w:ascii="Sakkal Majalla" w:eastAsia="Times New Roman" w:hAnsi="Sakkal Majalla" w:cs="Sakkal Majalla"/>
          <w:color w:val="111111"/>
          <w:kern w:val="0"/>
          <w:sz w:val="24"/>
          <w:szCs w:val="24"/>
          <w14:ligatures w14:val="none"/>
        </w:rPr>
      </w:pPr>
      <w:r w:rsidRPr="00A544FF">
        <w:rPr>
          <w:rFonts w:ascii="Sakkal Majalla" w:eastAsia="Times New Roman" w:hAnsi="Sakkal Majalla" w:cs="Sakkal Majalla"/>
          <w:color w:val="111111"/>
          <w:kern w:val="0"/>
          <w:sz w:val="24"/>
          <w:szCs w:val="24"/>
          <w:rtl/>
          <w14:ligatures w14:val="none"/>
        </w:rPr>
        <w:t>“في المؤسسات الرقمية الحديثة، يشعر الموظف بأن النظام نفسه يُحفّزه قبل أن يُحفّزه المدير.”</w:t>
      </w:r>
    </w:p>
    <w:p w14:paraId="076941A8" w14:textId="29132CB9" w:rsidR="001A68F5" w:rsidRPr="00A544FF" w:rsidRDefault="001A68F5" w:rsidP="00DA7743">
      <w:pPr>
        <w:bidi w:val="0"/>
        <w:spacing w:after="0" w:line="240" w:lineRule="auto"/>
        <w:jc w:val="right"/>
        <w:rPr>
          <w:rFonts w:ascii="Sakkal Majalla" w:eastAsia="Times New Roman" w:hAnsi="Sakkal Majalla" w:cs="Sakkal Majalla"/>
          <w:color w:val="111111"/>
          <w:kern w:val="0"/>
          <w:sz w:val="24"/>
          <w:szCs w:val="24"/>
          <w14:ligatures w14:val="none"/>
        </w:rPr>
      </w:pPr>
      <w:r w:rsidRPr="00A544FF">
        <w:rPr>
          <w:rFonts w:ascii="Sakkal Majalla" w:eastAsia="Times New Roman" w:hAnsi="Sakkal Majalla" w:cs="Sakkal Majalla"/>
          <w:color w:val="111111"/>
          <w:kern w:val="0"/>
          <w:sz w:val="24"/>
          <w:szCs w:val="24"/>
          <w14:ligatures w14:val="none"/>
        </w:rPr>
        <w:t>(McKinsey, 2023)</w:t>
      </w:r>
    </w:p>
    <w:p w14:paraId="6C0888D2"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544FF">
        <w:rPr>
          <w:rFonts w:ascii="Sakkal Majalla" w:eastAsiaTheme="minorEastAsia" w:hAnsi="Sakkal Majalla" w:cs="Sakkal Majalla"/>
          <w:b/>
          <w:bCs/>
          <w:kern w:val="0"/>
          <w:sz w:val="24"/>
          <w:szCs w:val="24"/>
          <w:rtl/>
          <w14:ligatures w14:val="none"/>
        </w:rPr>
        <w:t>تفسير هذه المقولة في السياق السعودي واضح</w:t>
      </w:r>
      <w:r w:rsidRPr="00A544FF">
        <w:rPr>
          <w:rFonts w:ascii="Sakkal Majalla" w:eastAsiaTheme="minorEastAsia" w:hAnsi="Sakkal Majalla" w:cs="Sakkal Majalla"/>
          <w:kern w:val="0"/>
          <w:sz w:val="24"/>
          <w:szCs w:val="24"/>
          <w:rtl/>
          <w14:ligatures w14:val="none"/>
        </w:rPr>
        <w:t>:</w:t>
      </w:r>
    </w:p>
    <w:p w14:paraId="26AE8783" w14:textId="61C1B62A" w:rsidR="001A68F5" w:rsidRPr="00A544FF" w:rsidRDefault="001A68F5" w:rsidP="00DA774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أنظمة مثل “قوى” و“مدد” و“دروب” جعلت الحوافز والإنجازات مرتبطة بنتائج أداء آنية، فيعرف الموظف كيف يُقاس جهده، وما هي نقاط قوته وضعفه، مما يعزز الإحساس بالتحكم الذاتي (</w:t>
      </w:r>
      <w:r w:rsidRPr="00A544FF">
        <w:rPr>
          <w:rFonts w:ascii="Sakkal Majalla" w:eastAsiaTheme="minorEastAsia" w:hAnsi="Sakkal Majalla" w:cs="Sakkal Majalla"/>
          <w:kern w:val="0"/>
          <w:sz w:val="24"/>
          <w:szCs w:val="24"/>
          <w14:ligatures w14:val="none"/>
        </w:rPr>
        <w:t>Self-Determination</w:t>
      </w:r>
      <w:r w:rsidRPr="00A544FF">
        <w:rPr>
          <w:rFonts w:ascii="Sakkal Majalla" w:eastAsiaTheme="minorEastAsia" w:hAnsi="Sakkal Majalla" w:cs="Sakkal Majalla"/>
          <w:kern w:val="0"/>
          <w:sz w:val="24"/>
          <w:szCs w:val="24"/>
          <w:rtl/>
          <w14:ligatures w14:val="none"/>
        </w:rPr>
        <w:t xml:space="preserve">) — وهو جوهر التحفيز </w:t>
      </w:r>
      <w:r w:rsidR="00CB4487">
        <w:rPr>
          <w:rFonts w:ascii="Sakkal Majalla" w:eastAsiaTheme="minorEastAsia" w:hAnsi="Sakkal Majalla" w:cs="Sakkal Majalla" w:hint="cs"/>
          <w:kern w:val="0"/>
          <w:sz w:val="24"/>
          <w:szCs w:val="24"/>
          <w:rtl/>
          <w14:ligatures w14:val="none"/>
        </w:rPr>
        <w:t xml:space="preserve">الداخلي. </w:t>
      </w:r>
    </w:p>
    <w:p w14:paraId="36278671" w14:textId="16FAFA00" w:rsidR="001A68F5" w:rsidRDefault="001A68F5" w:rsidP="00C746C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في المقابل، قلّ اعتماد المؤسسات السعودية على التحفيز التقليدي (مثل المكافآت المفاجئة أو التقييم السنوي العام)، وأصبح التحفيز يوميًا، متجددًا، وسلوكيًا أكثر منه ماليًا.</w:t>
      </w:r>
    </w:p>
    <w:p w14:paraId="0B0918A3" w14:textId="60B7F0B7" w:rsidR="001A68F5" w:rsidRPr="005A219E" w:rsidRDefault="001A68F5" w:rsidP="00DE5758">
      <w:pPr>
        <w:spacing w:before="100" w:beforeAutospacing="1" w:after="100" w:afterAutospacing="1" w:line="240" w:lineRule="auto"/>
        <w:rPr>
          <w:rFonts w:ascii="Sakkal Majalla" w:eastAsiaTheme="minorEastAsia" w:hAnsi="Sakkal Majalla" w:cs="Sakkal Majalla"/>
          <w:b/>
          <w:bCs/>
          <w:kern w:val="0"/>
          <w:sz w:val="28"/>
          <w:szCs w:val="28"/>
          <w14:ligatures w14:val="none"/>
        </w:rPr>
      </w:pPr>
      <w:bookmarkStart w:id="140" w:name="_Toc214475561"/>
      <w:r w:rsidRPr="005A219E">
        <w:rPr>
          <w:rFonts w:ascii="Sakkal Majalla" w:eastAsia="Times New Roman" w:hAnsi="Sakkal Majalla" w:cs="Sakkal Majalla"/>
          <w:b/>
          <w:bCs/>
          <w:kern w:val="0"/>
          <w:sz w:val="28"/>
          <w:szCs w:val="28"/>
          <w:rtl/>
          <w14:ligatures w14:val="none"/>
        </w:rPr>
        <w:t>المنظور النفسي: التحفيز الرقمي كمولّد للدافعية الذاتية</w:t>
      </w:r>
      <w:bookmarkEnd w:id="140"/>
    </w:p>
    <w:p w14:paraId="7702D95D"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544FF">
        <w:rPr>
          <w:rFonts w:ascii="Sakkal Majalla" w:eastAsiaTheme="minorEastAsia" w:hAnsi="Sakkal Majalla" w:cs="Sakkal Majalla"/>
          <w:kern w:val="0"/>
          <w:sz w:val="24"/>
          <w:szCs w:val="24"/>
          <w:rtl/>
          <w14:ligatures w14:val="none"/>
        </w:rPr>
        <w:t>من أبرز آثار التحول الرقمي على التحفيز أنه نقل العامل من وضع</w:t>
      </w:r>
      <w:r w:rsidRPr="00A544FF">
        <w:rPr>
          <w:rFonts w:ascii="Sakkal Majalla" w:eastAsia="MS Mincho" w:hAnsi="Sakkal Majalla" w:cs="Sakkal Majalla"/>
          <w:kern w:val="0"/>
          <w:sz w:val="24"/>
          <w:szCs w:val="24"/>
          <w14:ligatures w14:val="none"/>
        </w:rPr>
        <w:t>受</w:t>
      </w:r>
      <w:r w:rsidRPr="00A544FF">
        <w:rPr>
          <w:rFonts w:ascii="Sakkal Majalla" w:eastAsiaTheme="minorEastAsia" w:hAnsi="Sakkal Majalla" w:cs="Sakkal Majalla"/>
          <w:kern w:val="0"/>
          <w:sz w:val="24"/>
          <w:szCs w:val="24"/>
          <w:rtl/>
          <w14:ligatures w14:val="none"/>
        </w:rPr>
        <w:t xml:space="preserve"> التوجيه (</w:t>
      </w:r>
      <w:r w:rsidRPr="00A544FF">
        <w:rPr>
          <w:rFonts w:ascii="Sakkal Majalla" w:eastAsiaTheme="minorEastAsia" w:hAnsi="Sakkal Majalla" w:cs="Sakkal Majalla"/>
          <w:kern w:val="0"/>
          <w:sz w:val="24"/>
          <w:szCs w:val="24"/>
          <w14:ligatures w14:val="none"/>
        </w:rPr>
        <w:t>Passive</w:t>
      </w:r>
      <w:r w:rsidRPr="00A544FF">
        <w:rPr>
          <w:rFonts w:ascii="Sakkal Majalla" w:eastAsiaTheme="minorEastAsia" w:hAnsi="Sakkal Majalla" w:cs="Sakkal Majalla"/>
          <w:kern w:val="0"/>
          <w:sz w:val="24"/>
          <w:szCs w:val="24"/>
          <w:rtl/>
          <w14:ligatures w14:val="none"/>
        </w:rPr>
        <w:t>) إلى وضع المشاركة الفعّالة (</w:t>
      </w:r>
      <w:r w:rsidRPr="00A544FF">
        <w:rPr>
          <w:rFonts w:ascii="Sakkal Majalla" w:eastAsiaTheme="minorEastAsia" w:hAnsi="Sakkal Majalla" w:cs="Sakkal Majalla"/>
          <w:kern w:val="0"/>
          <w:sz w:val="24"/>
          <w:szCs w:val="24"/>
          <w14:ligatures w14:val="none"/>
        </w:rPr>
        <w:t>Active Engagement</w:t>
      </w:r>
      <w:r w:rsidRPr="00A544FF">
        <w:rPr>
          <w:rFonts w:ascii="Sakkal Majalla" w:eastAsiaTheme="minorEastAsia" w:hAnsi="Sakkal Majalla" w:cs="Sakkal Majalla"/>
          <w:kern w:val="0"/>
          <w:sz w:val="24"/>
          <w:szCs w:val="24"/>
          <w:rtl/>
          <w14:ligatures w14:val="none"/>
        </w:rPr>
        <w:t>).</w:t>
      </w:r>
    </w:p>
    <w:p w14:paraId="629415F0" w14:textId="738C56EF" w:rsidR="001A68F5" w:rsidRPr="00A544FF" w:rsidRDefault="001A68F5" w:rsidP="00DA774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 xml:space="preserve">تُظهر دراسات </w:t>
      </w:r>
      <w:r w:rsidRPr="00A544FF">
        <w:rPr>
          <w:rFonts w:ascii="Sakkal Majalla" w:eastAsiaTheme="minorEastAsia" w:hAnsi="Sakkal Majalla" w:cs="Sakkal Majalla"/>
          <w:kern w:val="0"/>
          <w:sz w:val="24"/>
          <w:szCs w:val="24"/>
          <w14:ligatures w14:val="none"/>
        </w:rPr>
        <w:t>HRDF (2024)</w:t>
      </w:r>
      <w:r w:rsidRPr="00A544FF">
        <w:rPr>
          <w:rFonts w:ascii="Sakkal Majalla" w:eastAsiaTheme="minorEastAsia" w:hAnsi="Sakkal Majalla" w:cs="Sakkal Majalla"/>
          <w:kern w:val="0"/>
          <w:sz w:val="24"/>
          <w:szCs w:val="24"/>
          <w:rtl/>
          <w14:ligatures w14:val="none"/>
        </w:rPr>
        <w:t xml:space="preserve"> أن 74% من الموظفين في المؤسسات التي تعتمد أنظمة إدارة الأداء الرقمية يشعرون بـ”زيادة في وضوح الهدف الوظيفي”، وهو ما يُعدّ مؤشرًا نفسيًا قويًا للدافعية الداخلية.</w:t>
      </w:r>
    </w:p>
    <w:p w14:paraId="1F646A6A" w14:textId="04380109" w:rsidR="001A68F5" w:rsidRPr="00A544FF" w:rsidRDefault="001A68F5" w:rsidP="00DA774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كما أن استخدام لوحات الأداء (</w:t>
      </w:r>
      <w:r w:rsidRPr="00A544FF">
        <w:rPr>
          <w:rFonts w:ascii="Sakkal Majalla" w:eastAsiaTheme="minorEastAsia" w:hAnsi="Sakkal Majalla" w:cs="Sakkal Majalla"/>
          <w:kern w:val="0"/>
          <w:sz w:val="24"/>
          <w:szCs w:val="24"/>
          <w14:ligatures w14:val="none"/>
        </w:rPr>
        <w:t>Dashboards</w:t>
      </w:r>
      <w:r w:rsidRPr="00A544FF">
        <w:rPr>
          <w:rFonts w:ascii="Sakkal Majalla" w:eastAsiaTheme="minorEastAsia" w:hAnsi="Sakkal Majalla" w:cs="Sakkal Majalla"/>
          <w:kern w:val="0"/>
          <w:sz w:val="24"/>
          <w:szCs w:val="24"/>
          <w:rtl/>
          <w14:ligatures w14:val="none"/>
        </w:rPr>
        <w:t>) في المنصات الرقمية يُحفّز الغريزة التنافسية الإيجابية لدى الموظفين عبر رؤية نتائجهم فورًا، وهو ما يُعرف في علم السلوك التنظيمي بـ “التحفيز بالقياس” (</w:t>
      </w:r>
      <w:r w:rsidRPr="00A544FF">
        <w:rPr>
          <w:rFonts w:ascii="Sakkal Majalla" w:eastAsiaTheme="minorEastAsia" w:hAnsi="Sakkal Majalla" w:cs="Sakkal Majalla"/>
          <w:kern w:val="0"/>
          <w:sz w:val="24"/>
          <w:szCs w:val="24"/>
          <w14:ligatures w14:val="none"/>
        </w:rPr>
        <w:t>Motivation by Metrics</w:t>
      </w:r>
      <w:r w:rsidRPr="00A544FF">
        <w:rPr>
          <w:rFonts w:ascii="Sakkal Majalla" w:eastAsiaTheme="minorEastAsia" w:hAnsi="Sakkal Majalla" w:cs="Sakkal Majalla"/>
          <w:kern w:val="0"/>
          <w:sz w:val="24"/>
          <w:szCs w:val="24"/>
          <w:rtl/>
          <w14:ligatures w14:val="none"/>
        </w:rPr>
        <w:t>) (</w:t>
      </w:r>
      <w:r w:rsidRPr="00A544FF">
        <w:rPr>
          <w:rFonts w:ascii="Sakkal Majalla" w:eastAsiaTheme="minorEastAsia" w:hAnsi="Sakkal Majalla" w:cs="Sakkal Majalla"/>
          <w:kern w:val="0"/>
          <w:sz w:val="24"/>
          <w:szCs w:val="24"/>
          <w14:ligatures w14:val="none"/>
        </w:rPr>
        <w:t>OECD, 2023</w:t>
      </w:r>
      <w:r w:rsidRPr="00A544FF">
        <w:rPr>
          <w:rFonts w:ascii="Sakkal Majalla" w:eastAsiaTheme="minorEastAsia" w:hAnsi="Sakkal Majalla" w:cs="Sakkal Majalla"/>
          <w:kern w:val="0"/>
          <w:sz w:val="24"/>
          <w:szCs w:val="24"/>
          <w:rtl/>
          <w14:ligatures w14:val="none"/>
        </w:rPr>
        <w:t>).</w:t>
      </w:r>
    </w:p>
    <w:p w14:paraId="6A53373A" w14:textId="77777777" w:rsidR="001A68F5" w:rsidRPr="00A544FF" w:rsidRDefault="001A68F5" w:rsidP="00AF422C">
      <w:pPr>
        <w:bidi w:val="0"/>
        <w:spacing w:after="0" w:line="240" w:lineRule="auto"/>
        <w:jc w:val="right"/>
        <w:rPr>
          <w:rFonts w:ascii="Sakkal Majalla" w:eastAsia="Times New Roman" w:hAnsi="Sakkal Majalla" w:cs="Sakkal Majalla"/>
          <w:color w:val="111111"/>
          <w:kern w:val="0"/>
          <w:sz w:val="24"/>
          <w:szCs w:val="24"/>
          <w14:ligatures w14:val="none"/>
        </w:rPr>
      </w:pPr>
      <w:r w:rsidRPr="00A544FF">
        <w:rPr>
          <w:rFonts w:ascii="Sakkal Majalla" w:eastAsia="Times New Roman" w:hAnsi="Sakkal Majalla" w:cs="Sakkal Majalla"/>
          <w:color w:val="111111"/>
          <w:kern w:val="0"/>
          <w:sz w:val="24"/>
          <w:szCs w:val="24"/>
          <w:rtl/>
          <w14:ligatures w14:val="none"/>
        </w:rPr>
        <w:t>“كلما زادت شفافية الأرقام، زاد الحافز الداخلي للأداء.”</w:t>
      </w:r>
    </w:p>
    <w:p w14:paraId="1B7DEA24" w14:textId="289882D6" w:rsidR="001A68F5" w:rsidRPr="00A544FF" w:rsidRDefault="001A68F5" w:rsidP="00347F9E">
      <w:pPr>
        <w:bidi w:val="0"/>
        <w:spacing w:after="0" w:line="240" w:lineRule="auto"/>
        <w:jc w:val="right"/>
        <w:rPr>
          <w:rFonts w:ascii="Sakkal Majalla" w:eastAsia="Times New Roman" w:hAnsi="Sakkal Majalla" w:cs="Sakkal Majalla"/>
          <w:color w:val="111111"/>
          <w:kern w:val="0"/>
          <w:sz w:val="24"/>
          <w:szCs w:val="24"/>
          <w14:ligatures w14:val="none"/>
        </w:rPr>
      </w:pPr>
      <w:r w:rsidRPr="00A544FF">
        <w:rPr>
          <w:rFonts w:ascii="Sakkal Majalla" w:eastAsia="Times New Roman" w:hAnsi="Sakkal Majalla" w:cs="Sakkal Majalla"/>
          <w:color w:val="111111"/>
          <w:kern w:val="0"/>
          <w:sz w:val="24"/>
          <w:szCs w:val="24"/>
          <w14:ligatures w14:val="none"/>
        </w:rPr>
        <w:t>(HRDF, 2024)</w:t>
      </w:r>
    </w:p>
    <w:p w14:paraId="4650184E" w14:textId="02D4F0EA" w:rsidR="001A68F5" w:rsidRPr="00C20D93" w:rsidRDefault="001A68F5" w:rsidP="00C20D9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هذا الارتباط بين الوضوح والتحفيز النفسي ينسجم تمامًا مع الثقافة السعودية التي تُقدّر الصراحة والمكافأة العادلة، فالنظام الرقمي لا يُخفي شيئًا، ويمنح العامل الثقة بأن جهده لن يُهمَّش.</w:t>
      </w:r>
    </w:p>
    <w:p w14:paraId="54262043" w14:textId="3AEF2A56" w:rsidR="001A68F5" w:rsidRPr="005A219E" w:rsidRDefault="001A68F5" w:rsidP="00DA7743">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41" w:name="_Toc214475562"/>
      <w:r w:rsidRPr="005A219E">
        <w:rPr>
          <w:rFonts w:ascii="Sakkal Majalla" w:eastAsia="Times New Roman" w:hAnsi="Sakkal Majalla" w:cs="Sakkal Majalla"/>
          <w:b/>
          <w:bCs/>
          <w:kern w:val="0"/>
          <w:sz w:val="28"/>
          <w:szCs w:val="28"/>
          <w:rtl/>
          <w14:ligatures w14:val="none"/>
        </w:rPr>
        <w:t>المنظور التنظيمي: التحول الرقمي كأداة لإعادة توزيع الحوافز</w:t>
      </w:r>
      <w:bookmarkEnd w:id="141"/>
    </w:p>
    <w:p w14:paraId="55B09603"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544FF">
        <w:rPr>
          <w:rFonts w:ascii="Sakkal Majalla" w:eastAsiaTheme="minorEastAsia" w:hAnsi="Sakkal Majalla" w:cs="Sakkal Majalla"/>
          <w:kern w:val="0"/>
          <w:sz w:val="24"/>
          <w:szCs w:val="24"/>
          <w:rtl/>
          <w14:ligatures w14:val="none"/>
        </w:rPr>
        <w:t>في المؤسسات السعودية الكبرى، سمح التحول الرقمي بتصميم أنظمة حوافز ذكية تربط المكافآت بالبيانات التشغيلية الفعلية بدلًا من التقديرات الشخصية.</w:t>
      </w:r>
    </w:p>
    <w:p w14:paraId="78CABCF7" w14:textId="5AD1BA91" w:rsidR="001A68F5" w:rsidRPr="00A544FF" w:rsidRDefault="001A68F5" w:rsidP="00DA774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على سبيل المثال، نظام “مؤشر الأداء الذكي” الذي اعتمدته بعض الشركات ضمن مبادرة بيئة عمل متميزة (</w:t>
      </w:r>
      <w:r w:rsidRPr="00A544FF">
        <w:rPr>
          <w:rFonts w:ascii="Sakkal Majalla" w:eastAsiaTheme="minorEastAsia" w:hAnsi="Sakkal Majalla" w:cs="Sakkal Majalla"/>
          <w:kern w:val="0"/>
          <w:sz w:val="24"/>
          <w:szCs w:val="24"/>
          <w14:ligatures w14:val="none"/>
        </w:rPr>
        <w:t>HRSD, 2024</w:t>
      </w:r>
      <w:r w:rsidRPr="00A544FF">
        <w:rPr>
          <w:rFonts w:ascii="Sakkal Majalla" w:eastAsiaTheme="minorEastAsia" w:hAnsi="Sakkal Majalla" w:cs="Sakkal Majalla"/>
          <w:kern w:val="0"/>
          <w:sz w:val="24"/>
          <w:szCs w:val="24"/>
          <w:rtl/>
          <w14:ligatures w14:val="none"/>
        </w:rPr>
        <w:t>) يتيح للموظف متابعة درجاته اليومية والأسبوعية، مع توصيات لتحسينها.</w:t>
      </w:r>
    </w:p>
    <w:p w14:paraId="14C050D6"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544FF">
        <w:rPr>
          <w:rFonts w:ascii="Sakkal Majalla" w:eastAsiaTheme="minorEastAsia" w:hAnsi="Sakkal Majalla" w:cs="Sakkal Majalla"/>
          <w:kern w:val="0"/>
          <w:sz w:val="24"/>
          <w:szCs w:val="24"/>
          <w:rtl/>
          <w14:ligatures w14:val="none"/>
        </w:rPr>
        <w:t xml:space="preserve">هذه الممارسات قللت الانحياز الإداري ورفعت الإحساس بالعدالة التنظيمية، مما أدى إلى ارتفاع مستوى الرضا الوظيفي بنسبة 21% وفق تقرير </w:t>
      </w:r>
      <w:r w:rsidRPr="00A544FF">
        <w:rPr>
          <w:rFonts w:ascii="Sakkal Majalla" w:eastAsiaTheme="minorEastAsia" w:hAnsi="Sakkal Majalla" w:cs="Sakkal Majalla"/>
          <w:kern w:val="0"/>
          <w:sz w:val="24"/>
          <w:szCs w:val="24"/>
          <w14:ligatures w14:val="none"/>
        </w:rPr>
        <w:t>HRDF (2024)</w:t>
      </w:r>
      <w:r w:rsidRPr="00A544FF">
        <w:rPr>
          <w:rFonts w:ascii="Sakkal Majalla" w:eastAsiaTheme="minorEastAsia" w:hAnsi="Sakkal Majalla" w:cs="Sakkal Majalla"/>
          <w:kern w:val="0"/>
          <w:sz w:val="24"/>
          <w:szCs w:val="24"/>
          <w:rtl/>
          <w14:ligatures w14:val="none"/>
        </w:rPr>
        <w:t>.</w:t>
      </w:r>
    </w:p>
    <w:p w14:paraId="15779916" w14:textId="491C395F" w:rsidR="001A68F5" w:rsidRPr="00A544FF" w:rsidRDefault="001A68F5" w:rsidP="00DA774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وهذا يوضح كيف أن الرقمنة ليست فقط في الأجهزة، بل في تحويل نظام التحفيز نفسه من شخصي إلى مؤسسي.</w:t>
      </w:r>
    </w:p>
    <w:p w14:paraId="2838AF98"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544FF">
        <w:rPr>
          <w:rFonts w:ascii="Sakkal Majalla" w:eastAsiaTheme="minorEastAsia" w:hAnsi="Sakkal Majalla" w:cs="Sakkal Majalla"/>
          <w:kern w:val="0"/>
          <w:sz w:val="24"/>
          <w:szCs w:val="24"/>
          <w:rtl/>
          <w14:ligatures w14:val="none"/>
        </w:rPr>
        <w:t>في المقابل، تواجه بعض المؤسسات غير الربحية تحديًا في تبنّي الأنظمة الرقمية للحوافز، نظرًا للقيود المالية.</w:t>
      </w:r>
    </w:p>
    <w:p w14:paraId="3CF77383" w14:textId="355588D9" w:rsidR="001A68F5" w:rsidRPr="00A544FF" w:rsidRDefault="001A68F5" w:rsidP="00C746C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لكن نماذج ناجحة — مثل مؤسسة الملك خالد (</w:t>
      </w:r>
      <w:r w:rsidRPr="00A544FF">
        <w:rPr>
          <w:rFonts w:ascii="Sakkal Majalla" w:eastAsiaTheme="minorEastAsia" w:hAnsi="Sakkal Majalla" w:cs="Sakkal Majalla"/>
          <w:kern w:val="0"/>
          <w:sz w:val="24"/>
          <w:szCs w:val="24"/>
          <w14:ligatures w14:val="none"/>
        </w:rPr>
        <w:t>KKF, 2025</w:t>
      </w:r>
      <w:r w:rsidRPr="00A544FF">
        <w:rPr>
          <w:rFonts w:ascii="Sakkal Majalla" w:eastAsiaTheme="minorEastAsia" w:hAnsi="Sakkal Majalla" w:cs="Sakkal Majalla"/>
          <w:kern w:val="0"/>
          <w:sz w:val="24"/>
          <w:szCs w:val="24"/>
          <w:rtl/>
          <w14:ligatures w14:val="none"/>
        </w:rPr>
        <w:t>) — أظهرت أن الرقمنة يمكن أن تُستخدم في تحفيز القيم أيضًا، من خلال أنظمة إلكترونية للتقدير المعنوي (مثل لوحات “شكر رقمي” للمساهمين والموظفين المتميزين).</w:t>
      </w:r>
    </w:p>
    <w:p w14:paraId="24B2583F" w14:textId="79B5A8DE" w:rsidR="001A68F5" w:rsidRPr="005A219E" w:rsidRDefault="001A68F5" w:rsidP="00DA7743">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42" w:name="_Toc214475563"/>
      <w:r w:rsidRPr="005A219E">
        <w:rPr>
          <w:rFonts w:ascii="Sakkal Majalla" w:eastAsia="Times New Roman" w:hAnsi="Sakkal Majalla" w:cs="Sakkal Majalla"/>
          <w:b/>
          <w:bCs/>
          <w:kern w:val="0"/>
          <w:sz w:val="28"/>
          <w:szCs w:val="28"/>
          <w:rtl/>
          <w14:ligatures w14:val="none"/>
        </w:rPr>
        <w:t>التحفيز الرقمي في القطاع الربحي: بين البيانات والمكافأة اللحظية</w:t>
      </w:r>
      <w:bookmarkEnd w:id="142"/>
    </w:p>
    <w:p w14:paraId="68F0244D"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544FF">
        <w:rPr>
          <w:rFonts w:ascii="Sakkal Majalla" w:eastAsiaTheme="minorEastAsia" w:hAnsi="Sakkal Majalla" w:cs="Sakkal Majalla"/>
          <w:kern w:val="0"/>
          <w:sz w:val="24"/>
          <w:szCs w:val="24"/>
          <w:rtl/>
          <w14:ligatures w14:val="none"/>
        </w:rPr>
        <w:t>في الشركات الربحية السعودية، أصبح التحفيز الرقمي استراتيجية رئيسية.</w:t>
      </w:r>
    </w:p>
    <w:p w14:paraId="5FAD9FBF"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 xml:space="preserve">وفق تقرير </w:t>
      </w:r>
      <w:r w:rsidRPr="00A544FF">
        <w:rPr>
          <w:rFonts w:ascii="Sakkal Majalla" w:eastAsiaTheme="minorEastAsia" w:hAnsi="Sakkal Majalla" w:cs="Sakkal Majalla"/>
          <w:kern w:val="0"/>
          <w:sz w:val="24"/>
          <w:szCs w:val="24"/>
          <w14:ligatures w14:val="none"/>
        </w:rPr>
        <w:t>McKinsey (2023)</w:t>
      </w:r>
      <w:r w:rsidRPr="00A544FF">
        <w:rPr>
          <w:rFonts w:ascii="Sakkal Majalla" w:eastAsiaTheme="minorEastAsia" w:hAnsi="Sakkal Majalla" w:cs="Sakkal Majalla"/>
          <w:kern w:val="0"/>
          <w:sz w:val="24"/>
          <w:szCs w:val="24"/>
          <w:rtl/>
          <w14:ligatures w14:val="none"/>
        </w:rPr>
        <w:t>، المؤسسات التي تستخدم أدوات التحفيز الرقمية تزيد إنتاجية العاملين فيها بنسبة 28%.</w:t>
      </w:r>
    </w:p>
    <w:p w14:paraId="1346A6EA" w14:textId="2292EDB3" w:rsidR="001A68F5" w:rsidRPr="00A544FF" w:rsidRDefault="001A68F5" w:rsidP="00DA774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فأنظمة الموارد البشرية الرقمية (</w:t>
      </w:r>
      <w:r w:rsidRPr="00A544FF">
        <w:rPr>
          <w:rFonts w:ascii="Sakkal Majalla" w:eastAsiaTheme="minorEastAsia" w:hAnsi="Sakkal Majalla" w:cs="Sakkal Majalla"/>
          <w:kern w:val="0"/>
          <w:sz w:val="24"/>
          <w:szCs w:val="24"/>
          <w14:ligatures w14:val="none"/>
        </w:rPr>
        <w:t>HRMS</w:t>
      </w:r>
      <w:r w:rsidRPr="00A544FF">
        <w:rPr>
          <w:rFonts w:ascii="Sakkal Majalla" w:eastAsiaTheme="minorEastAsia" w:hAnsi="Sakkal Majalla" w:cs="Sakkal Majalla"/>
          <w:kern w:val="0"/>
          <w:sz w:val="24"/>
          <w:szCs w:val="24"/>
          <w:rtl/>
          <w14:ligatures w14:val="none"/>
        </w:rPr>
        <w:t>) تُربط اليوم بمؤشرات الأداء الفردي، لتولّد مكافآت تلقائية (مثل النقاط أو القسائم أو المكافآت الفورية).</w:t>
      </w:r>
    </w:p>
    <w:p w14:paraId="187E0EBD" w14:textId="77777777" w:rsidR="001A68F5" w:rsidRPr="00A544FF" w:rsidRDefault="001A68F5" w:rsidP="00AF422C">
      <w:pPr>
        <w:bidi w:val="0"/>
        <w:spacing w:after="0" w:line="240" w:lineRule="auto"/>
        <w:jc w:val="right"/>
        <w:rPr>
          <w:rFonts w:ascii="Sakkal Majalla" w:eastAsia="Times New Roman" w:hAnsi="Sakkal Majalla" w:cs="Sakkal Majalla"/>
          <w:color w:val="111111"/>
          <w:kern w:val="0"/>
          <w:sz w:val="24"/>
          <w:szCs w:val="24"/>
          <w14:ligatures w14:val="none"/>
        </w:rPr>
      </w:pPr>
      <w:r w:rsidRPr="00A544FF">
        <w:rPr>
          <w:rFonts w:ascii="Sakkal Majalla" w:eastAsia="Times New Roman" w:hAnsi="Sakkal Majalla" w:cs="Sakkal Majalla"/>
          <w:color w:val="111111"/>
          <w:kern w:val="0"/>
          <w:sz w:val="24"/>
          <w:szCs w:val="24"/>
          <w:rtl/>
          <w14:ligatures w14:val="none"/>
        </w:rPr>
        <w:t>“كلما اختُصر الزمن بين الأداء والمكافأة، تضاعف أثر التحفيز.”</w:t>
      </w:r>
    </w:p>
    <w:p w14:paraId="33EC08BE" w14:textId="0B9A8F20" w:rsidR="00C746C3" w:rsidRPr="00A544FF" w:rsidRDefault="001A68F5" w:rsidP="00C746C3">
      <w:pPr>
        <w:bidi w:val="0"/>
        <w:spacing w:after="0" w:line="240" w:lineRule="auto"/>
        <w:jc w:val="right"/>
        <w:rPr>
          <w:rFonts w:ascii="Sakkal Majalla" w:eastAsia="Times New Roman" w:hAnsi="Sakkal Majalla" w:cs="Sakkal Majalla"/>
          <w:color w:val="111111"/>
          <w:kern w:val="0"/>
          <w:sz w:val="24"/>
          <w:szCs w:val="24"/>
          <w14:ligatures w14:val="none"/>
        </w:rPr>
      </w:pPr>
      <w:r w:rsidRPr="00A544FF">
        <w:rPr>
          <w:rFonts w:ascii="Sakkal Majalla" w:eastAsia="Times New Roman" w:hAnsi="Sakkal Majalla" w:cs="Sakkal Majalla"/>
          <w:color w:val="111111"/>
          <w:kern w:val="0"/>
          <w:sz w:val="24"/>
          <w:szCs w:val="24"/>
          <w14:ligatures w14:val="none"/>
        </w:rPr>
        <w:t>(World Bank, 2024)</w:t>
      </w:r>
    </w:p>
    <w:p w14:paraId="3660CDE2"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544FF">
        <w:rPr>
          <w:rFonts w:ascii="Sakkal Majalla" w:eastAsiaTheme="minorEastAsia" w:hAnsi="Sakkal Majalla" w:cs="Sakkal Majalla"/>
          <w:kern w:val="0"/>
          <w:sz w:val="24"/>
          <w:szCs w:val="24"/>
          <w:rtl/>
          <w14:ligatures w14:val="none"/>
        </w:rPr>
        <w:t>هذه الفكرة مطبقة بوضوح في المؤسسات السعودية الكبرى مثل أرامكو وسابك والراجحي، حيث يتم دمج التحليل البياني (</w:t>
      </w:r>
      <w:r w:rsidRPr="00A544FF">
        <w:rPr>
          <w:rFonts w:ascii="Sakkal Majalla" w:eastAsiaTheme="minorEastAsia" w:hAnsi="Sakkal Majalla" w:cs="Sakkal Majalla"/>
          <w:kern w:val="0"/>
          <w:sz w:val="24"/>
          <w:szCs w:val="24"/>
          <w14:ligatures w14:val="none"/>
        </w:rPr>
        <w:t>Data Analytics</w:t>
      </w:r>
      <w:r w:rsidRPr="00A544FF">
        <w:rPr>
          <w:rFonts w:ascii="Sakkal Majalla" w:eastAsiaTheme="minorEastAsia" w:hAnsi="Sakkal Majalla" w:cs="Sakkal Majalla"/>
          <w:kern w:val="0"/>
          <w:sz w:val="24"/>
          <w:szCs w:val="24"/>
          <w:rtl/>
          <w14:ligatures w14:val="none"/>
        </w:rPr>
        <w:t>) في سياسات المكافآت.</w:t>
      </w:r>
    </w:p>
    <w:p w14:paraId="3AC7397C"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العامل يرى النتيجة فورًا، مما يخلق علاقة نفسية قوية بين الجهد والمكافأة.</w:t>
      </w:r>
    </w:p>
    <w:p w14:paraId="5F860EA1" w14:textId="7B6562E8" w:rsidR="001A68F5" w:rsidRPr="00C20D93" w:rsidRDefault="001A68F5" w:rsidP="00C20D9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 xml:space="preserve">وتؤكد </w:t>
      </w:r>
      <w:r w:rsidRPr="00A544FF">
        <w:rPr>
          <w:rFonts w:ascii="Sakkal Majalla" w:eastAsiaTheme="minorEastAsia" w:hAnsi="Sakkal Majalla" w:cs="Sakkal Majalla"/>
          <w:kern w:val="0"/>
          <w:sz w:val="24"/>
          <w:szCs w:val="24"/>
          <w14:ligatures w14:val="none"/>
        </w:rPr>
        <w:t>HRSD (2024)</w:t>
      </w:r>
      <w:r w:rsidRPr="00A544FF">
        <w:rPr>
          <w:rFonts w:ascii="Sakkal Majalla" w:eastAsiaTheme="minorEastAsia" w:hAnsi="Sakkal Majalla" w:cs="Sakkal Majalla"/>
          <w:kern w:val="0"/>
          <w:sz w:val="24"/>
          <w:szCs w:val="24"/>
          <w:rtl/>
          <w14:ligatures w14:val="none"/>
        </w:rPr>
        <w:t xml:space="preserve"> أن هذه الأنظمة أدت إلى “تحفيز فوري ومستدام” قلل معدل الدوران الوظيفي بنسبة 16%.</w:t>
      </w:r>
    </w:p>
    <w:p w14:paraId="63E42284" w14:textId="0B464A09" w:rsidR="001A68F5" w:rsidRPr="005A219E" w:rsidRDefault="001A68F5" w:rsidP="00DA7743">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43" w:name="_Toc214475564"/>
      <w:r w:rsidRPr="005A219E">
        <w:rPr>
          <w:rFonts w:ascii="Sakkal Majalla" w:eastAsia="Times New Roman" w:hAnsi="Sakkal Majalla" w:cs="Sakkal Majalla"/>
          <w:b/>
          <w:bCs/>
          <w:kern w:val="0"/>
          <w:sz w:val="28"/>
          <w:szCs w:val="28"/>
          <w:rtl/>
          <w14:ligatures w14:val="none"/>
        </w:rPr>
        <w:t>التحفيز الرقمي في القطاع غير الربحي: المعنى قبل المال</w:t>
      </w:r>
      <w:bookmarkEnd w:id="143"/>
    </w:p>
    <w:p w14:paraId="420D0B74"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544FF">
        <w:rPr>
          <w:rFonts w:ascii="Sakkal Majalla" w:eastAsiaTheme="minorEastAsia" w:hAnsi="Sakkal Majalla" w:cs="Sakkal Majalla"/>
          <w:kern w:val="0"/>
          <w:sz w:val="24"/>
          <w:szCs w:val="24"/>
          <w:rtl/>
          <w14:ligatures w14:val="none"/>
        </w:rPr>
        <w:t>أما في المؤسسات غير الربحية، فإن التحفيز الرقمي يأخذ طابعًا مختلفًا تمامًا.</w:t>
      </w:r>
    </w:p>
    <w:p w14:paraId="097D3164"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هنا لا يتعلق الأمر بمكافأة مالية فورية، بل بـ إظهار الأثر الاجتماعي للعمل.</w:t>
      </w:r>
    </w:p>
    <w:p w14:paraId="02C338F2" w14:textId="07741495" w:rsidR="001A68F5" w:rsidRPr="00A544FF" w:rsidRDefault="001A68F5" w:rsidP="00DA774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فمنصات مثل “منصة العمل التطوعي” و“بوابة القطاع غير الربحي” (</w:t>
      </w:r>
      <w:r w:rsidRPr="00A544FF">
        <w:rPr>
          <w:rFonts w:ascii="Sakkal Majalla" w:eastAsiaTheme="minorEastAsia" w:hAnsi="Sakkal Majalla" w:cs="Sakkal Majalla"/>
          <w:kern w:val="0"/>
          <w:sz w:val="24"/>
          <w:szCs w:val="24"/>
          <w14:ligatures w14:val="none"/>
        </w:rPr>
        <w:t>KKF, 2025</w:t>
      </w:r>
      <w:r w:rsidRPr="00A544FF">
        <w:rPr>
          <w:rFonts w:ascii="Sakkal Majalla" w:eastAsiaTheme="minorEastAsia" w:hAnsi="Sakkal Majalla" w:cs="Sakkal Majalla"/>
          <w:kern w:val="0"/>
          <w:sz w:val="24"/>
          <w:szCs w:val="24"/>
          <w:rtl/>
          <w14:ligatures w14:val="none"/>
        </w:rPr>
        <w:t>) تستخدم أنظمة رقمية لتوثيق مساهمات الأفراد والمتطوعين، وتعرضها في ملفات إنجاز مرئية.</w:t>
      </w:r>
    </w:p>
    <w:p w14:paraId="166C608D"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544FF">
        <w:rPr>
          <w:rFonts w:ascii="Sakkal Majalla" w:eastAsiaTheme="minorEastAsia" w:hAnsi="Sakkal Majalla" w:cs="Sakkal Majalla"/>
          <w:kern w:val="0"/>
          <w:sz w:val="24"/>
          <w:szCs w:val="24"/>
          <w:rtl/>
          <w14:ligatures w14:val="none"/>
        </w:rPr>
        <w:t>وهذا النوع من التقدير الرقمي يخلق تحفيزًا قيميًا ومعنويًا عميقًا، لأن المتطوع يرى نتائج عمله في المجتمع لحظيًا — كم عدد الأسر التي ساعدها، أو البرامج التي دعمها.</w:t>
      </w:r>
    </w:p>
    <w:p w14:paraId="3C14865B" w14:textId="5A083207" w:rsidR="001A68F5" w:rsidRPr="00A544FF" w:rsidRDefault="001A68F5" w:rsidP="00DA774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 xml:space="preserve">تؤكد دراسة </w:t>
      </w:r>
      <w:proofErr w:type="spellStart"/>
      <w:r w:rsidRPr="00A544FF">
        <w:rPr>
          <w:rFonts w:ascii="Sakkal Majalla" w:eastAsiaTheme="minorEastAsia" w:hAnsi="Sakkal Majalla" w:cs="Sakkal Majalla"/>
          <w:kern w:val="0"/>
          <w:sz w:val="24"/>
          <w:szCs w:val="24"/>
          <w14:ligatures w14:val="none"/>
        </w:rPr>
        <w:t>Albagieh</w:t>
      </w:r>
      <w:proofErr w:type="spellEnd"/>
      <w:r w:rsidRPr="00A544FF">
        <w:rPr>
          <w:rFonts w:ascii="Sakkal Majalla" w:eastAsiaTheme="minorEastAsia" w:hAnsi="Sakkal Majalla" w:cs="Sakkal Majalla"/>
          <w:kern w:val="0"/>
          <w:sz w:val="24"/>
          <w:szCs w:val="24"/>
          <w14:ligatures w14:val="none"/>
        </w:rPr>
        <w:t xml:space="preserve"> (2022)</w:t>
      </w:r>
      <w:r w:rsidRPr="00A544FF">
        <w:rPr>
          <w:rFonts w:ascii="Sakkal Majalla" w:eastAsiaTheme="minorEastAsia" w:hAnsi="Sakkal Majalla" w:cs="Sakkal Majalla"/>
          <w:kern w:val="0"/>
          <w:sz w:val="24"/>
          <w:szCs w:val="24"/>
          <w:rtl/>
          <w14:ligatures w14:val="none"/>
        </w:rPr>
        <w:t xml:space="preserve"> أن هذا النوع من التحفيز “يولد شعورًا بالانتماء الأخلاقي” يفوق تأثير المكافأة المالية.</w:t>
      </w:r>
    </w:p>
    <w:p w14:paraId="7A731F48" w14:textId="2E53DDD6" w:rsidR="001A68F5" w:rsidRPr="00A544FF" w:rsidRDefault="001A68F5" w:rsidP="001A68F5">
      <w:pPr>
        <w:bidi w:val="0"/>
        <w:spacing w:after="0" w:line="240" w:lineRule="auto"/>
        <w:jc w:val="right"/>
        <w:rPr>
          <w:rFonts w:ascii="Sakkal Majalla" w:eastAsia="Times New Roman" w:hAnsi="Sakkal Majalla" w:cs="Sakkal Majalla"/>
          <w:color w:val="111111"/>
          <w:kern w:val="0"/>
          <w:sz w:val="24"/>
          <w:szCs w:val="24"/>
          <w14:ligatures w14:val="none"/>
        </w:rPr>
      </w:pPr>
      <w:r w:rsidRPr="00A544FF">
        <w:rPr>
          <w:rFonts w:ascii="Sakkal Majalla" w:eastAsia="Times New Roman" w:hAnsi="Sakkal Majalla" w:cs="Sakkal Majalla"/>
          <w:color w:val="111111"/>
          <w:kern w:val="0"/>
          <w:sz w:val="24"/>
          <w:szCs w:val="24"/>
          <w:rtl/>
          <w14:ligatures w14:val="none"/>
        </w:rPr>
        <w:t>“حين تُظهر المنصة أن جهدك غيّر حياة إنسان</w:t>
      </w:r>
      <w:r w:rsidR="005C282F">
        <w:rPr>
          <w:rFonts w:ascii="Sakkal Majalla" w:eastAsia="Times New Roman" w:hAnsi="Sakkal Majalla" w:cs="Sakkal Majalla" w:hint="cs"/>
          <w:color w:val="111111"/>
          <w:kern w:val="0"/>
          <w:sz w:val="24"/>
          <w:szCs w:val="24"/>
          <w:rtl/>
          <w14:ligatures w14:val="none"/>
        </w:rPr>
        <w:t xml:space="preserve"> ما</w:t>
      </w:r>
      <w:r w:rsidRPr="00A544FF">
        <w:rPr>
          <w:rFonts w:ascii="Sakkal Majalla" w:eastAsia="Times New Roman" w:hAnsi="Sakkal Majalla" w:cs="Sakkal Majalla"/>
          <w:color w:val="111111"/>
          <w:kern w:val="0"/>
          <w:sz w:val="24"/>
          <w:szCs w:val="24"/>
          <w:rtl/>
          <w14:ligatures w14:val="none"/>
        </w:rPr>
        <w:t xml:space="preserve">، يصبح التحفيز ذاتيًا لا يحتاج إلى </w:t>
      </w:r>
      <w:r w:rsidR="005C282F">
        <w:rPr>
          <w:rFonts w:ascii="Sakkal Majalla" w:eastAsia="Times New Roman" w:hAnsi="Sakkal Majalla" w:cs="Sakkal Majalla" w:hint="cs"/>
          <w:color w:val="111111"/>
          <w:kern w:val="0"/>
          <w:sz w:val="24"/>
          <w:szCs w:val="24"/>
          <w:rtl/>
          <w14:ligatures w14:val="none"/>
        </w:rPr>
        <w:t xml:space="preserve">أي </w:t>
      </w:r>
      <w:r w:rsidRPr="00A544FF">
        <w:rPr>
          <w:rFonts w:ascii="Sakkal Majalla" w:eastAsia="Times New Roman" w:hAnsi="Sakkal Majalla" w:cs="Sakkal Majalla"/>
          <w:color w:val="111111"/>
          <w:kern w:val="0"/>
          <w:sz w:val="24"/>
          <w:szCs w:val="24"/>
          <w:rtl/>
          <w14:ligatures w14:val="none"/>
        </w:rPr>
        <w:t>وسيط.”</w:t>
      </w:r>
    </w:p>
    <w:p w14:paraId="3BE4EC7C" w14:textId="4B45973E" w:rsidR="001A68F5" w:rsidRPr="00A544FF" w:rsidRDefault="001A68F5" w:rsidP="00DA7743">
      <w:pPr>
        <w:bidi w:val="0"/>
        <w:spacing w:after="0" w:line="240" w:lineRule="auto"/>
        <w:jc w:val="right"/>
        <w:rPr>
          <w:rFonts w:ascii="Sakkal Majalla" w:eastAsia="Times New Roman" w:hAnsi="Sakkal Majalla" w:cs="Sakkal Majalla"/>
          <w:color w:val="111111"/>
          <w:kern w:val="0"/>
          <w:sz w:val="24"/>
          <w:szCs w:val="24"/>
          <w14:ligatures w14:val="none"/>
        </w:rPr>
      </w:pPr>
      <w:r w:rsidRPr="00A544FF">
        <w:rPr>
          <w:rFonts w:ascii="Sakkal Majalla" w:eastAsia="Times New Roman" w:hAnsi="Sakkal Majalla" w:cs="Sakkal Majalla"/>
          <w:color w:val="111111"/>
          <w:kern w:val="0"/>
          <w:sz w:val="24"/>
          <w:szCs w:val="24"/>
          <w14:ligatures w14:val="none"/>
        </w:rPr>
        <w:t>(KKF, 2025)</w:t>
      </w:r>
    </w:p>
    <w:p w14:paraId="3940E22B" w14:textId="1A6038E8" w:rsidR="001A68F5" w:rsidRPr="00A544FF" w:rsidRDefault="001A68F5" w:rsidP="00C746C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هذا الأسلوب ينسجم مع طبيعة القيم السعودية القائمة على البذل والعطاء، ويُثبت أن الرقمنة ليست بالضرورة “باردة”، بل يمكن أن تكون جسرًا إنسانيًا للتحفيز المعنوي.</w:t>
      </w:r>
    </w:p>
    <w:p w14:paraId="467B9822" w14:textId="49AC9BE3" w:rsidR="001A68F5" w:rsidRPr="00DE4669" w:rsidRDefault="001A68F5" w:rsidP="00DA7743">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44" w:name="_Toc214475565"/>
      <w:r w:rsidRPr="00A544FF">
        <w:rPr>
          <w:rFonts w:ascii="Sakkal Majalla" w:eastAsia="Times New Roman" w:hAnsi="Sakkal Majalla" w:cs="Sakkal Majalla"/>
          <w:b/>
          <w:bCs/>
          <w:kern w:val="0"/>
          <w:sz w:val="24"/>
          <w:szCs w:val="24"/>
          <w:rtl/>
          <w14:ligatures w14:val="none"/>
        </w:rPr>
        <w:t>ا</w:t>
      </w:r>
      <w:r w:rsidRPr="00DE4669">
        <w:rPr>
          <w:rFonts w:ascii="Sakkal Majalla" w:eastAsia="Times New Roman" w:hAnsi="Sakkal Majalla" w:cs="Sakkal Majalla"/>
          <w:b/>
          <w:bCs/>
          <w:kern w:val="0"/>
          <w:sz w:val="28"/>
          <w:szCs w:val="28"/>
          <w:rtl/>
          <w14:ligatures w14:val="none"/>
        </w:rPr>
        <w:t>لتحول الرقمي ومفاهيم العدالة والتحفيز</w:t>
      </w:r>
      <w:bookmarkEnd w:id="144"/>
    </w:p>
    <w:p w14:paraId="0E883C1A"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544FF">
        <w:rPr>
          <w:rFonts w:ascii="Sakkal Majalla" w:eastAsiaTheme="minorEastAsia" w:hAnsi="Sakkal Majalla" w:cs="Sakkal Majalla"/>
          <w:kern w:val="0"/>
          <w:sz w:val="24"/>
          <w:szCs w:val="24"/>
          <w:rtl/>
          <w14:ligatures w14:val="none"/>
        </w:rPr>
        <w:t>العلاقة بين العدالة والتحفيز أصبحت أكثر شفافية مع الرقمنة.</w:t>
      </w:r>
    </w:p>
    <w:p w14:paraId="1B766C91"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ففي النظام التقليدي، كان الموظف يشكك أحيانًا في “عدالة التقييم”، أما اليوم، فيرى بنفسه مؤشرات أدائه ونتائج زملائه وفق معايير موحدة.</w:t>
      </w:r>
    </w:p>
    <w:p w14:paraId="266E3705" w14:textId="195226CC" w:rsidR="001A68F5" w:rsidRPr="00A544FF" w:rsidRDefault="001A68F5" w:rsidP="00DA774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 xml:space="preserve">تُظهر بيانات </w:t>
      </w:r>
      <w:r w:rsidRPr="00A544FF">
        <w:rPr>
          <w:rFonts w:ascii="Sakkal Majalla" w:eastAsiaTheme="minorEastAsia" w:hAnsi="Sakkal Majalla" w:cs="Sakkal Majalla"/>
          <w:kern w:val="0"/>
          <w:sz w:val="24"/>
          <w:szCs w:val="24"/>
          <w14:ligatures w14:val="none"/>
        </w:rPr>
        <w:t>HRDF (2024)</w:t>
      </w:r>
      <w:r w:rsidRPr="00A544FF">
        <w:rPr>
          <w:rFonts w:ascii="Sakkal Majalla" w:eastAsiaTheme="minorEastAsia" w:hAnsi="Sakkal Majalla" w:cs="Sakkal Majalla"/>
          <w:kern w:val="0"/>
          <w:sz w:val="24"/>
          <w:szCs w:val="24"/>
          <w:rtl/>
          <w14:ligatures w14:val="none"/>
        </w:rPr>
        <w:t xml:space="preserve"> أن 82% من الموظفين الذين يعملون في مؤسسات تطبق أنظمة تقييم رقمية يشعرون بـ“عدالة أكبر في المكافآت”.</w:t>
      </w:r>
    </w:p>
    <w:p w14:paraId="6D4188E4" w14:textId="77777777" w:rsidR="001A68F5" w:rsidRPr="00A544F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544FF">
        <w:rPr>
          <w:rFonts w:ascii="Sakkal Majalla" w:eastAsiaTheme="minorEastAsia" w:hAnsi="Sakkal Majalla" w:cs="Sakkal Majalla"/>
          <w:kern w:val="0"/>
          <w:sz w:val="24"/>
          <w:szCs w:val="24"/>
          <w:rtl/>
          <w14:ligatures w14:val="none"/>
        </w:rPr>
        <w:t>هذه العدالة التحفيزية تؤدي إلى استقرار نفسي وتنظيمي؛ إذ يدرك العامل أن جهده موثّق، وأنه لن يُنسى أو يُظلم بسبب المزاج أو المحسوبية.</w:t>
      </w:r>
    </w:p>
    <w:p w14:paraId="193B5C06" w14:textId="6395F776" w:rsidR="001A68F5" w:rsidRDefault="001A68F5" w:rsidP="00C12E1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544FF">
        <w:rPr>
          <w:rFonts w:ascii="Sakkal Majalla" w:eastAsiaTheme="minorEastAsia" w:hAnsi="Sakkal Majalla" w:cs="Sakkal Majalla"/>
          <w:kern w:val="0"/>
          <w:sz w:val="24"/>
          <w:szCs w:val="24"/>
          <w:rtl/>
          <w14:ligatures w14:val="none"/>
        </w:rPr>
        <w:t xml:space="preserve">وهذا يعيد الثقة في المؤسسة، وهو ما </w:t>
      </w:r>
      <w:r w:rsidR="00C12E1A">
        <w:rPr>
          <w:rFonts w:ascii="Sakkal Majalla" w:eastAsiaTheme="minorEastAsia" w:hAnsi="Sakkal Majalla" w:cs="Sakkal Majalla" w:hint="cs"/>
          <w:kern w:val="0"/>
          <w:sz w:val="24"/>
          <w:szCs w:val="24"/>
          <w:rtl/>
          <w14:ligatures w14:val="none"/>
        </w:rPr>
        <w:t xml:space="preserve"> يعتبر بأنه</w:t>
      </w:r>
      <w:r w:rsidRPr="00A544FF">
        <w:rPr>
          <w:rFonts w:ascii="Sakkal Majalla" w:eastAsiaTheme="minorEastAsia" w:hAnsi="Sakkal Majalla" w:cs="Sakkal Majalla"/>
          <w:kern w:val="0"/>
          <w:sz w:val="24"/>
          <w:szCs w:val="24"/>
          <w:rtl/>
          <w14:ligatures w14:val="none"/>
        </w:rPr>
        <w:t xml:space="preserve"> “أعلى أشكال التحفيز غير المادي.”</w:t>
      </w:r>
    </w:p>
    <w:p w14:paraId="71AEE710" w14:textId="77777777" w:rsidR="00DE5758" w:rsidRPr="00C12E1A" w:rsidRDefault="00DE5758" w:rsidP="00C12E1A">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3C5098D0" w14:textId="7FA72112" w:rsidR="001A68F5" w:rsidRPr="00DE4669" w:rsidRDefault="001A68F5" w:rsidP="00DA7743">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45" w:name="_Toc214475566"/>
      <w:r w:rsidRPr="00DE4669">
        <w:rPr>
          <w:rFonts w:ascii="Sakkal Majalla" w:eastAsia="Times New Roman" w:hAnsi="Sakkal Majalla" w:cs="Sakkal Majalla"/>
          <w:b/>
          <w:bCs/>
          <w:kern w:val="0"/>
          <w:sz w:val="28"/>
          <w:szCs w:val="28"/>
          <w:rtl/>
          <w14:ligatures w14:val="none"/>
        </w:rPr>
        <w:t>القيادة الرقمية والتحفيز الإداري</w:t>
      </w:r>
      <w:bookmarkEnd w:id="145"/>
    </w:p>
    <w:p w14:paraId="7B033C6D" w14:textId="77777777" w:rsidR="001A68F5" w:rsidRPr="005E477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5E477F">
        <w:rPr>
          <w:rFonts w:ascii="Sakkal Majalla" w:eastAsiaTheme="minorEastAsia" w:hAnsi="Sakkal Majalla" w:cs="Sakkal Majalla"/>
          <w:kern w:val="0"/>
          <w:sz w:val="24"/>
          <w:szCs w:val="24"/>
          <w:rtl/>
          <w14:ligatures w14:val="none"/>
        </w:rPr>
        <w:t>تغيّرت أيضًا علاقة القيادة بالتحفيز في البيئة الرقمية.</w:t>
      </w:r>
    </w:p>
    <w:p w14:paraId="46320BC5" w14:textId="77777777" w:rsidR="001A68F5" w:rsidRPr="005E477F" w:rsidRDefault="001A68F5" w:rsidP="001A68F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E477F">
        <w:rPr>
          <w:rFonts w:ascii="Sakkal Majalla" w:eastAsiaTheme="minorEastAsia" w:hAnsi="Sakkal Majalla" w:cs="Sakkal Majalla"/>
          <w:kern w:val="0"/>
          <w:sz w:val="24"/>
          <w:szCs w:val="24"/>
          <w:rtl/>
          <w14:ligatures w14:val="none"/>
        </w:rPr>
        <w:t>لم تعد القيادة تعتمد على الملاحظة اليومية فحسب، بل على قراءة البيانات وتحليل الأنماط السلوكية للموظفين.</w:t>
      </w:r>
    </w:p>
    <w:p w14:paraId="0A3DB3DA" w14:textId="2F198E89" w:rsidR="001A68F5" w:rsidRPr="005E477F" w:rsidRDefault="001A68F5" w:rsidP="00DA774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E477F">
        <w:rPr>
          <w:rFonts w:ascii="Sakkal Majalla" w:eastAsiaTheme="minorEastAsia" w:hAnsi="Sakkal Majalla" w:cs="Sakkal Majalla"/>
          <w:kern w:val="0"/>
          <w:sz w:val="24"/>
          <w:szCs w:val="24"/>
          <w:rtl/>
          <w14:ligatures w14:val="none"/>
        </w:rPr>
        <w:t xml:space="preserve">ويُظهر تقرير </w:t>
      </w:r>
      <w:r w:rsidRPr="005E477F">
        <w:rPr>
          <w:rFonts w:ascii="Sakkal Majalla" w:eastAsiaTheme="minorEastAsia" w:hAnsi="Sakkal Majalla" w:cs="Sakkal Majalla"/>
          <w:kern w:val="0"/>
          <w:sz w:val="24"/>
          <w:szCs w:val="24"/>
          <w14:ligatures w14:val="none"/>
        </w:rPr>
        <w:t>HRSD (2024)</w:t>
      </w:r>
      <w:r w:rsidRPr="005E477F">
        <w:rPr>
          <w:rFonts w:ascii="Sakkal Majalla" w:eastAsiaTheme="minorEastAsia" w:hAnsi="Sakkal Majalla" w:cs="Sakkal Majalla"/>
          <w:kern w:val="0"/>
          <w:sz w:val="24"/>
          <w:szCs w:val="24"/>
          <w:rtl/>
          <w14:ligatures w14:val="none"/>
        </w:rPr>
        <w:t xml:space="preserve"> أن القائد الرقمي هو </w:t>
      </w:r>
      <w:r w:rsidR="00C12E1A">
        <w:rPr>
          <w:rFonts w:ascii="Sakkal Majalla" w:eastAsiaTheme="minorEastAsia" w:hAnsi="Sakkal Majalla" w:cs="Sakkal Majalla" w:hint="cs"/>
          <w:kern w:val="0"/>
          <w:sz w:val="24"/>
          <w:szCs w:val="24"/>
          <w:rtl/>
          <w14:ligatures w14:val="none"/>
        </w:rPr>
        <w:t xml:space="preserve">ذلك </w:t>
      </w:r>
      <w:r w:rsidRPr="005E477F">
        <w:rPr>
          <w:rFonts w:ascii="Sakkal Majalla" w:eastAsiaTheme="minorEastAsia" w:hAnsi="Sakkal Majalla" w:cs="Sakkal Majalla"/>
          <w:kern w:val="0"/>
          <w:sz w:val="24"/>
          <w:szCs w:val="24"/>
          <w:rtl/>
          <w14:ligatures w14:val="none"/>
        </w:rPr>
        <w:t>الذي يعرف متى يُحفّز الموظف، وكيف يوجّهه، عبر بيانات الأداء لا عبر الانطباعات الشخصية</w:t>
      </w:r>
      <w:r w:rsidR="00C12E1A">
        <w:rPr>
          <w:rFonts w:ascii="Sakkal Majalla" w:eastAsiaTheme="minorEastAsia" w:hAnsi="Sakkal Majalla" w:cs="Sakkal Majalla" w:hint="cs"/>
          <w:kern w:val="0"/>
          <w:sz w:val="24"/>
          <w:szCs w:val="24"/>
          <w:rtl/>
          <w14:ligatures w14:val="none"/>
        </w:rPr>
        <w:t xml:space="preserve">. </w:t>
      </w:r>
    </w:p>
    <w:p w14:paraId="7C295AE1" w14:textId="77777777" w:rsidR="001A68F5" w:rsidRPr="005E477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5E477F">
        <w:rPr>
          <w:rFonts w:ascii="Sakkal Majalla" w:eastAsiaTheme="minorEastAsia" w:hAnsi="Sakkal Majalla" w:cs="Sakkal Majalla"/>
          <w:kern w:val="0"/>
          <w:sz w:val="24"/>
          <w:szCs w:val="24"/>
          <w:rtl/>
          <w14:ligatures w14:val="none"/>
        </w:rPr>
        <w:t>وفي هذا السياق، تحوّل دور المدير إلى “مدرّب رقمي” (</w:t>
      </w:r>
      <w:r w:rsidRPr="005E477F">
        <w:rPr>
          <w:rFonts w:ascii="Sakkal Majalla" w:eastAsiaTheme="minorEastAsia" w:hAnsi="Sakkal Majalla" w:cs="Sakkal Majalla"/>
          <w:kern w:val="0"/>
          <w:sz w:val="24"/>
          <w:szCs w:val="24"/>
          <w14:ligatures w14:val="none"/>
        </w:rPr>
        <w:t>Digital Coach</w:t>
      </w:r>
      <w:r w:rsidRPr="005E477F">
        <w:rPr>
          <w:rFonts w:ascii="Sakkal Majalla" w:eastAsiaTheme="minorEastAsia" w:hAnsi="Sakkal Majalla" w:cs="Sakkal Majalla"/>
          <w:kern w:val="0"/>
          <w:sz w:val="24"/>
          <w:szCs w:val="24"/>
          <w:rtl/>
          <w14:ligatures w14:val="none"/>
        </w:rPr>
        <w:t>) يستخدم أدوات التحليل لإعطاء تغذية راجعة مخصصة لكل موظف.</w:t>
      </w:r>
    </w:p>
    <w:p w14:paraId="121DCCAB" w14:textId="5102F456" w:rsidR="001A68F5" w:rsidRPr="005E477F" w:rsidRDefault="001A68F5" w:rsidP="00DA774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E477F">
        <w:rPr>
          <w:rFonts w:ascii="Sakkal Majalla" w:eastAsiaTheme="minorEastAsia" w:hAnsi="Sakkal Majalla" w:cs="Sakkal Majalla"/>
          <w:kern w:val="0"/>
          <w:sz w:val="24"/>
          <w:szCs w:val="24"/>
          <w:rtl/>
          <w14:ligatures w14:val="none"/>
        </w:rPr>
        <w:t xml:space="preserve">وقد طبقت منصة </w:t>
      </w:r>
      <w:proofErr w:type="spellStart"/>
      <w:r w:rsidRPr="005E477F">
        <w:rPr>
          <w:rFonts w:ascii="Sakkal Majalla" w:eastAsiaTheme="minorEastAsia" w:hAnsi="Sakkal Majalla" w:cs="Sakkal Majalla"/>
          <w:kern w:val="0"/>
          <w:sz w:val="24"/>
          <w:szCs w:val="24"/>
          <w14:ligatures w14:val="none"/>
        </w:rPr>
        <w:t>Doroob</w:t>
      </w:r>
      <w:proofErr w:type="spellEnd"/>
      <w:r w:rsidRPr="005E477F">
        <w:rPr>
          <w:rFonts w:ascii="Sakkal Majalla" w:eastAsiaTheme="minorEastAsia" w:hAnsi="Sakkal Majalla" w:cs="Sakkal Majalla"/>
          <w:kern w:val="0"/>
          <w:sz w:val="24"/>
          <w:szCs w:val="24"/>
          <w:rtl/>
          <w14:ligatures w14:val="none"/>
        </w:rPr>
        <w:t xml:space="preserve"> هذه الفكرة فعليًا، إذ تتيح للمشرفين تتبع تقدم المتدربين رقميًا وتقديم تشجيع موجه (</w:t>
      </w:r>
      <w:r w:rsidRPr="005E477F">
        <w:rPr>
          <w:rFonts w:ascii="Sakkal Majalla" w:eastAsiaTheme="minorEastAsia" w:hAnsi="Sakkal Majalla" w:cs="Sakkal Majalla"/>
          <w:kern w:val="0"/>
          <w:sz w:val="24"/>
          <w:szCs w:val="24"/>
          <w14:ligatures w14:val="none"/>
        </w:rPr>
        <w:t>HRDF, 2024</w:t>
      </w:r>
      <w:r w:rsidRPr="005E477F">
        <w:rPr>
          <w:rFonts w:ascii="Sakkal Majalla" w:eastAsiaTheme="minorEastAsia" w:hAnsi="Sakkal Majalla" w:cs="Sakkal Majalla"/>
          <w:kern w:val="0"/>
          <w:sz w:val="24"/>
          <w:szCs w:val="24"/>
          <w:rtl/>
          <w14:ligatures w14:val="none"/>
        </w:rPr>
        <w:t>).</w:t>
      </w:r>
    </w:p>
    <w:p w14:paraId="170F5EFD" w14:textId="027DE27C" w:rsidR="001A68F5" w:rsidRPr="00C12E1A" w:rsidRDefault="001A68F5" w:rsidP="00C12E1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E477F">
        <w:rPr>
          <w:rFonts w:ascii="Sakkal Majalla" w:eastAsiaTheme="minorEastAsia" w:hAnsi="Sakkal Majalla" w:cs="Sakkal Majalla"/>
          <w:kern w:val="0"/>
          <w:sz w:val="24"/>
          <w:szCs w:val="24"/>
          <w:rtl/>
          <w14:ligatures w14:val="none"/>
        </w:rPr>
        <w:t>وفي المنظمات غير الربحية، تُستخدم أدوات مماثلة في متابعة فرق العمل الميدانية والمتطوعين، مما يعزز الانتماء ويمنع الإحباط.</w:t>
      </w:r>
    </w:p>
    <w:p w14:paraId="15299FCE" w14:textId="60F65050" w:rsidR="001A68F5" w:rsidRPr="00DE4669" w:rsidRDefault="001A68F5" w:rsidP="00DA7743">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46" w:name="_Toc214475567"/>
      <w:r w:rsidRPr="00DE4669">
        <w:rPr>
          <w:rFonts w:ascii="Sakkal Majalla" w:eastAsia="Times New Roman" w:hAnsi="Sakkal Majalla" w:cs="Sakkal Majalla"/>
          <w:b/>
          <w:bCs/>
          <w:kern w:val="0"/>
          <w:sz w:val="28"/>
          <w:szCs w:val="28"/>
          <w:rtl/>
          <w14:ligatures w14:val="none"/>
        </w:rPr>
        <w:t>التحفيز الثقافي والرقمي في السياق السعودي</w:t>
      </w:r>
      <w:bookmarkEnd w:id="146"/>
    </w:p>
    <w:p w14:paraId="78E45396" w14:textId="77777777" w:rsidR="001A68F5" w:rsidRPr="005E477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5E477F">
        <w:rPr>
          <w:rFonts w:ascii="Sakkal Majalla" w:eastAsiaTheme="minorEastAsia" w:hAnsi="Sakkal Majalla" w:cs="Sakkal Majalla"/>
          <w:kern w:val="0"/>
          <w:sz w:val="24"/>
          <w:szCs w:val="24"/>
          <w:rtl/>
          <w14:ligatures w14:val="none"/>
        </w:rPr>
        <w:t>لا يمكن فهم التحفيز الرقمي في السعودية دون النظر إلى العمق الثقافي والديني للمجتمع.</w:t>
      </w:r>
    </w:p>
    <w:p w14:paraId="6A6792B5" w14:textId="77777777" w:rsidR="001A68F5" w:rsidRPr="005E477F" w:rsidRDefault="001A68F5" w:rsidP="001A68F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E477F">
        <w:rPr>
          <w:rFonts w:ascii="Sakkal Majalla" w:eastAsiaTheme="minorEastAsia" w:hAnsi="Sakkal Majalla" w:cs="Sakkal Majalla"/>
          <w:kern w:val="0"/>
          <w:sz w:val="24"/>
          <w:szCs w:val="24"/>
          <w:rtl/>
          <w14:ligatures w14:val="none"/>
        </w:rPr>
        <w:t>فالقيم الإسلامية تؤكد على الإخلاص في العمل، والعدالة في الجزاء، والإحسان في الأداء، وكلها تتسق مع مبادئ الشفافية التي تقدمها الرقمنة.</w:t>
      </w:r>
    </w:p>
    <w:p w14:paraId="5A61115E" w14:textId="6473FECD" w:rsidR="001A68F5" w:rsidRPr="005E477F" w:rsidRDefault="001A68F5" w:rsidP="00DA774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E477F">
        <w:rPr>
          <w:rFonts w:ascii="Sakkal Majalla" w:eastAsiaTheme="minorEastAsia" w:hAnsi="Sakkal Majalla" w:cs="Sakkal Majalla"/>
          <w:kern w:val="0"/>
          <w:sz w:val="24"/>
          <w:szCs w:val="24"/>
          <w:rtl/>
          <w14:ligatures w14:val="none"/>
        </w:rPr>
        <w:t>وهكذا، تصبح التقنية أداة لترجمة القيم إلى واقع إداري منضبط.</w:t>
      </w:r>
    </w:p>
    <w:p w14:paraId="58E4356A" w14:textId="77777777" w:rsidR="001A68F5" w:rsidRPr="005E477F" w:rsidRDefault="001A68F5" w:rsidP="00D86493">
      <w:pPr>
        <w:bidi w:val="0"/>
        <w:spacing w:after="0" w:line="240" w:lineRule="auto"/>
        <w:jc w:val="right"/>
        <w:rPr>
          <w:rFonts w:ascii="Sakkal Majalla" w:eastAsia="Times New Roman" w:hAnsi="Sakkal Majalla" w:cs="Sakkal Majalla"/>
          <w:color w:val="111111"/>
          <w:kern w:val="0"/>
          <w:sz w:val="24"/>
          <w:szCs w:val="24"/>
          <w14:ligatures w14:val="none"/>
        </w:rPr>
      </w:pPr>
      <w:r w:rsidRPr="00347F9E">
        <w:rPr>
          <w:rFonts w:ascii="Sakkal Majalla" w:eastAsia="Times New Roman" w:hAnsi="Sakkal Majalla" w:cs="Sakkal Majalla"/>
          <w:color w:val="111111"/>
          <w:kern w:val="0"/>
          <w:sz w:val="28"/>
          <w:szCs w:val="28"/>
          <w:rtl/>
          <w14:ligatures w14:val="none"/>
        </w:rPr>
        <w:t>“</w:t>
      </w:r>
      <w:r w:rsidRPr="005E477F">
        <w:rPr>
          <w:rFonts w:ascii="Sakkal Majalla" w:eastAsia="Times New Roman" w:hAnsi="Sakkal Majalla" w:cs="Sakkal Majalla"/>
          <w:color w:val="111111"/>
          <w:kern w:val="0"/>
          <w:sz w:val="24"/>
          <w:szCs w:val="24"/>
          <w:rtl/>
          <w14:ligatures w14:val="none"/>
        </w:rPr>
        <w:t>التقنية لا تقتل الروح، بل تكشفها.”</w:t>
      </w:r>
    </w:p>
    <w:p w14:paraId="09C3F0E1" w14:textId="326651D1" w:rsidR="001A68F5" w:rsidRPr="005E477F" w:rsidRDefault="001A68F5" w:rsidP="00DA7743">
      <w:pPr>
        <w:bidi w:val="0"/>
        <w:spacing w:after="0" w:line="240" w:lineRule="auto"/>
        <w:jc w:val="right"/>
        <w:rPr>
          <w:rFonts w:ascii="Sakkal Majalla" w:eastAsia="Times New Roman" w:hAnsi="Sakkal Majalla" w:cs="Sakkal Majalla"/>
          <w:color w:val="111111"/>
          <w:kern w:val="0"/>
          <w:sz w:val="24"/>
          <w:szCs w:val="24"/>
          <w14:ligatures w14:val="none"/>
        </w:rPr>
      </w:pPr>
      <w:r w:rsidRPr="005E477F">
        <w:rPr>
          <w:rFonts w:ascii="Sakkal Majalla" w:eastAsia="Times New Roman" w:hAnsi="Sakkal Majalla" w:cs="Sakkal Majalla"/>
          <w:color w:val="111111"/>
          <w:kern w:val="0"/>
          <w:sz w:val="24"/>
          <w:szCs w:val="24"/>
          <w14:ligatures w14:val="none"/>
        </w:rPr>
        <w:t>(HRSD, 2024)</w:t>
      </w:r>
    </w:p>
    <w:p w14:paraId="412C068B" w14:textId="75E332B1" w:rsidR="001A68F5" w:rsidRPr="00651933" w:rsidRDefault="001A68F5" w:rsidP="0065193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E477F">
        <w:rPr>
          <w:rFonts w:ascii="Sakkal Majalla" w:eastAsiaTheme="minorEastAsia" w:hAnsi="Sakkal Majalla" w:cs="Sakkal Majalla"/>
          <w:kern w:val="0"/>
          <w:sz w:val="24"/>
          <w:szCs w:val="24"/>
          <w:rtl/>
          <w14:ligatures w14:val="none"/>
        </w:rPr>
        <w:t>وفي المؤسسات السعودية، يبرز البعد الجمعي (</w:t>
      </w:r>
      <w:r w:rsidRPr="005E477F">
        <w:rPr>
          <w:rFonts w:ascii="Sakkal Majalla" w:eastAsiaTheme="minorEastAsia" w:hAnsi="Sakkal Majalla" w:cs="Sakkal Majalla"/>
          <w:kern w:val="0"/>
          <w:sz w:val="24"/>
          <w:szCs w:val="24"/>
          <w14:ligatures w14:val="none"/>
        </w:rPr>
        <w:t>Collectivism</w:t>
      </w:r>
      <w:r w:rsidRPr="005E477F">
        <w:rPr>
          <w:rFonts w:ascii="Sakkal Majalla" w:eastAsiaTheme="minorEastAsia" w:hAnsi="Sakkal Majalla" w:cs="Sakkal Majalla"/>
          <w:kern w:val="0"/>
          <w:sz w:val="24"/>
          <w:szCs w:val="24"/>
          <w:rtl/>
          <w14:ligatures w14:val="none"/>
        </w:rPr>
        <w:t>) كعامل تحفيزي قوي؛ حيث يزداد حماس الموظفين حين تُعرض إنجازاتهم بشكل جماعي على لوحات الأداء العامة، مما يعزز الفخر المؤسسي والانتماء.</w:t>
      </w:r>
    </w:p>
    <w:p w14:paraId="19851F4F" w14:textId="74D48CDB" w:rsidR="001A68F5" w:rsidRPr="009A29D0" w:rsidRDefault="001A68F5" w:rsidP="00DA7743">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47" w:name="_Toc214475568"/>
      <w:r w:rsidRPr="009A29D0">
        <w:rPr>
          <w:rFonts w:ascii="Sakkal Majalla" w:eastAsia="Times New Roman" w:hAnsi="Sakkal Majalla" w:cs="Sakkal Majalla"/>
          <w:b/>
          <w:bCs/>
          <w:kern w:val="0"/>
          <w:sz w:val="28"/>
          <w:szCs w:val="28"/>
          <w:rtl/>
          <w14:ligatures w14:val="none"/>
        </w:rPr>
        <w:t>تحديات التحفيز الرقمي في المؤسسات السعودية</w:t>
      </w:r>
      <w:bookmarkEnd w:id="147"/>
    </w:p>
    <w:p w14:paraId="230ED618" w14:textId="4477B14A" w:rsidR="001A68F5" w:rsidRPr="005E477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5E477F">
        <w:rPr>
          <w:rFonts w:ascii="Sakkal Majalla" w:eastAsiaTheme="minorEastAsia" w:hAnsi="Sakkal Majalla" w:cs="Sakkal Majalla"/>
          <w:kern w:val="0"/>
          <w:sz w:val="24"/>
          <w:szCs w:val="24"/>
          <w:rtl/>
          <w14:ligatures w14:val="none"/>
        </w:rPr>
        <w:t xml:space="preserve">رغم هذه المزايا، لا يخلو التحول الرقمي من </w:t>
      </w:r>
      <w:r w:rsidR="00874FD4">
        <w:rPr>
          <w:rFonts w:ascii="Sakkal Majalla" w:eastAsiaTheme="minorEastAsia" w:hAnsi="Sakkal Majalla" w:cs="Sakkal Majalla" w:hint="cs"/>
          <w:kern w:val="0"/>
          <w:sz w:val="24"/>
          <w:szCs w:val="24"/>
          <w:rtl/>
          <w14:ligatures w14:val="none"/>
        </w:rPr>
        <w:t>ال</w:t>
      </w:r>
      <w:r w:rsidRPr="005E477F">
        <w:rPr>
          <w:rFonts w:ascii="Sakkal Majalla" w:eastAsiaTheme="minorEastAsia" w:hAnsi="Sakkal Majalla" w:cs="Sakkal Majalla"/>
          <w:kern w:val="0"/>
          <w:sz w:val="24"/>
          <w:szCs w:val="24"/>
          <w:rtl/>
          <w14:ligatures w14:val="none"/>
        </w:rPr>
        <w:t>تحديات.</w:t>
      </w:r>
    </w:p>
    <w:p w14:paraId="0B3819A2" w14:textId="5B28E042" w:rsidR="001A68F5" w:rsidRPr="005E477F" w:rsidRDefault="00874FD4" w:rsidP="001A68F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Pr>
          <w:rFonts w:ascii="Sakkal Majalla" w:eastAsiaTheme="minorEastAsia" w:hAnsi="Sakkal Majalla" w:cs="Sakkal Majalla" w:hint="cs"/>
          <w:kern w:val="0"/>
          <w:sz w:val="24"/>
          <w:szCs w:val="24"/>
          <w:rtl/>
          <w14:ligatures w14:val="none"/>
        </w:rPr>
        <w:t xml:space="preserve">كما </w:t>
      </w:r>
      <w:r w:rsidR="001A68F5" w:rsidRPr="005E477F">
        <w:rPr>
          <w:rFonts w:ascii="Sakkal Majalla" w:eastAsiaTheme="minorEastAsia" w:hAnsi="Sakkal Majalla" w:cs="Sakkal Majalla"/>
          <w:kern w:val="0"/>
          <w:sz w:val="24"/>
          <w:szCs w:val="24"/>
          <w:rtl/>
          <w14:ligatures w14:val="none"/>
        </w:rPr>
        <w:t xml:space="preserve">تشير دراسة </w:t>
      </w:r>
      <w:r w:rsidR="001A68F5" w:rsidRPr="005E477F">
        <w:rPr>
          <w:rFonts w:ascii="Sakkal Majalla" w:eastAsiaTheme="minorEastAsia" w:hAnsi="Sakkal Majalla" w:cs="Sakkal Majalla"/>
          <w:kern w:val="0"/>
          <w:sz w:val="24"/>
          <w:szCs w:val="24"/>
          <w14:ligatures w14:val="none"/>
        </w:rPr>
        <w:t>OECD (2023)</w:t>
      </w:r>
      <w:r w:rsidR="001A68F5" w:rsidRPr="005E477F">
        <w:rPr>
          <w:rFonts w:ascii="Sakkal Majalla" w:eastAsiaTheme="minorEastAsia" w:hAnsi="Sakkal Majalla" w:cs="Sakkal Majalla"/>
          <w:kern w:val="0"/>
          <w:sz w:val="24"/>
          <w:szCs w:val="24"/>
          <w:rtl/>
          <w14:ligatures w14:val="none"/>
        </w:rPr>
        <w:t xml:space="preserve"> إلى أن الإفراط في التتبع الرقمي للأداء قد يُنتج ضغوطًا نفسية أو ما يُعرف بـ“الإجهاد التقني” (</w:t>
      </w:r>
      <w:r w:rsidR="001A68F5" w:rsidRPr="005E477F">
        <w:rPr>
          <w:rFonts w:ascii="Sakkal Majalla" w:eastAsiaTheme="minorEastAsia" w:hAnsi="Sakkal Majalla" w:cs="Sakkal Majalla"/>
          <w:kern w:val="0"/>
          <w:sz w:val="24"/>
          <w:szCs w:val="24"/>
          <w14:ligatures w14:val="none"/>
        </w:rPr>
        <w:t>Technostress</w:t>
      </w:r>
      <w:r w:rsidR="001A68F5" w:rsidRPr="005E477F">
        <w:rPr>
          <w:rFonts w:ascii="Sakkal Majalla" w:eastAsiaTheme="minorEastAsia" w:hAnsi="Sakkal Majalla" w:cs="Sakkal Majalla"/>
          <w:kern w:val="0"/>
          <w:sz w:val="24"/>
          <w:szCs w:val="24"/>
          <w:rtl/>
          <w14:ligatures w14:val="none"/>
        </w:rPr>
        <w:t>).</w:t>
      </w:r>
    </w:p>
    <w:p w14:paraId="5652AD9B" w14:textId="1DC28C00" w:rsidR="001A68F5" w:rsidRPr="005E477F" w:rsidRDefault="001A68F5" w:rsidP="007D06B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E477F">
        <w:rPr>
          <w:rFonts w:ascii="Sakkal Majalla" w:eastAsiaTheme="minorEastAsia" w:hAnsi="Sakkal Majalla" w:cs="Sakkal Majalla"/>
          <w:kern w:val="0"/>
          <w:sz w:val="24"/>
          <w:szCs w:val="24"/>
          <w:rtl/>
          <w14:ligatures w14:val="none"/>
        </w:rPr>
        <w:t>كما أن بعض الموظفين — خاصة الأكبر سنًا — يعانون من رهبة رقمية تقلل تفاعلهم مع أنظمة التحفيز.</w:t>
      </w:r>
    </w:p>
    <w:p w14:paraId="3CDB0859" w14:textId="77777777" w:rsidR="001A68F5" w:rsidRPr="005E477F" w:rsidRDefault="001A68F5" w:rsidP="001A68F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5E477F">
        <w:rPr>
          <w:rFonts w:ascii="Sakkal Majalla" w:eastAsiaTheme="minorEastAsia" w:hAnsi="Sakkal Majalla" w:cs="Sakkal Majalla"/>
          <w:kern w:val="0"/>
          <w:sz w:val="24"/>
          <w:szCs w:val="24"/>
          <w:rtl/>
          <w14:ligatures w14:val="none"/>
        </w:rPr>
        <w:t xml:space="preserve">ولهذا بدأت </w:t>
      </w:r>
      <w:r w:rsidRPr="005E477F">
        <w:rPr>
          <w:rFonts w:ascii="Sakkal Majalla" w:eastAsiaTheme="minorEastAsia" w:hAnsi="Sakkal Majalla" w:cs="Sakkal Majalla"/>
          <w:kern w:val="0"/>
          <w:sz w:val="24"/>
          <w:szCs w:val="24"/>
          <w14:ligatures w14:val="none"/>
        </w:rPr>
        <w:t>HRSD (2024)</w:t>
      </w:r>
      <w:r w:rsidRPr="005E477F">
        <w:rPr>
          <w:rFonts w:ascii="Sakkal Majalla" w:eastAsiaTheme="minorEastAsia" w:hAnsi="Sakkal Majalla" w:cs="Sakkal Majalla"/>
          <w:kern w:val="0"/>
          <w:sz w:val="24"/>
          <w:szCs w:val="24"/>
          <w:rtl/>
          <w14:ligatures w14:val="none"/>
        </w:rPr>
        <w:t xml:space="preserve"> برامج لتدريب القادة والموظفين على “الثقافة الرقمية التحفيزية”، التي توازن بين الرقابة والتحفيز، وبين البيانات والإنسان.</w:t>
      </w:r>
    </w:p>
    <w:p w14:paraId="4D726C51" w14:textId="4B819399" w:rsidR="001A68F5" w:rsidRPr="007D06B6" w:rsidRDefault="001A68F5" w:rsidP="007D06B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E477F">
        <w:rPr>
          <w:rFonts w:ascii="Sakkal Majalla" w:eastAsiaTheme="minorEastAsia" w:hAnsi="Sakkal Majalla" w:cs="Sakkal Majalla"/>
          <w:kern w:val="0"/>
          <w:sz w:val="24"/>
          <w:szCs w:val="24"/>
          <w:rtl/>
          <w14:ligatures w14:val="none"/>
        </w:rPr>
        <w:t>كما أن بعض المنظمات غير الربحية تعمل على دمج البعد الإنساني في الحوافز الرقمية من خلال إشراك الموظف في صياغة معايير التقييم.</w:t>
      </w:r>
    </w:p>
    <w:p w14:paraId="7312F260" w14:textId="6FA5E205" w:rsidR="00F925D0" w:rsidRPr="009A29D0" w:rsidRDefault="00107FA0" w:rsidP="00D86493">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rtl/>
          <w14:ligatures w14:val="none"/>
        </w:rPr>
      </w:pPr>
      <w:bookmarkStart w:id="148" w:name="_Toc214475569"/>
      <w:r>
        <w:rPr>
          <w:rFonts w:ascii="Sakkal Majalla" w:eastAsia="Times New Roman" w:hAnsi="Sakkal Majalla" w:cs="Sakkal Majalla" w:hint="cs"/>
          <w:b/>
          <w:bCs/>
          <w:kern w:val="0"/>
          <w:sz w:val="28"/>
          <w:szCs w:val="28"/>
          <w:rtl/>
          <w14:ligatures w14:val="none"/>
        </w:rPr>
        <w:t xml:space="preserve">الجدول </w:t>
      </w:r>
      <w:r w:rsidR="00BA6E16">
        <w:rPr>
          <w:rFonts w:ascii="Sakkal Majalla" w:eastAsia="Times New Roman" w:hAnsi="Sakkal Majalla" w:cs="Sakkal Majalla" w:hint="cs"/>
          <w:b/>
          <w:bCs/>
          <w:kern w:val="0"/>
          <w:sz w:val="28"/>
          <w:szCs w:val="28"/>
          <w:rtl/>
          <w14:ligatures w14:val="none"/>
        </w:rPr>
        <w:t>(٣</w:t>
      </w:r>
      <w:r w:rsidR="00BA6E16">
        <w:rPr>
          <w:rFonts w:ascii="Sakkal Majalla" w:eastAsia="Times New Roman" w:hAnsi="Sakkal Majalla" w:cs="Sakkal Majalla"/>
          <w:b/>
          <w:bCs/>
          <w:kern w:val="0"/>
          <w:sz w:val="28"/>
          <w:szCs w:val="28"/>
          <w:rtl/>
          <w14:ligatures w14:val="none"/>
        </w:rPr>
        <w:t>):</w:t>
      </w:r>
      <w:r w:rsidR="00BA6E16">
        <w:rPr>
          <w:rFonts w:ascii="Sakkal Majalla" w:eastAsia="Times New Roman" w:hAnsi="Sakkal Majalla" w:cs="Sakkal Majalla" w:hint="cs"/>
          <w:b/>
          <w:bCs/>
          <w:kern w:val="0"/>
          <w:sz w:val="28"/>
          <w:szCs w:val="28"/>
          <w:rtl/>
          <w14:ligatures w14:val="none"/>
        </w:rPr>
        <w:t xml:space="preserve"> </w:t>
      </w:r>
      <w:r w:rsidR="001A68F5" w:rsidRPr="009A29D0">
        <w:rPr>
          <w:rFonts w:ascii="Sakkal Majalla" w:eastAsia="Times New Roman" w:hAnsi="Sakkal Majalla" w:cs="Sakkal Majalla"/>
          <w:b/>
          <w:bCs/>
          <w:kern w:val="0"/>
          <w:sz w:val="28"/>
          <w:szCs w:val="28"/>
          <w:rtl/>
          <w14:ligatures w14:val="none"/>
        </w:rPr>
        <w:t>التحليل المقارن بين القطاعين الربحي وغير الربحي في التحفيز الرقم</w:t>
      </w:r>
      <w:r w:rsidR="001A68F5" w:rsidRPr="009A29D0">
        <w:rPr>
          <w:rFonts w:ascii="Sakkal Majalla" w:eastAsiaTheme="minorEastAsia" w:hAnsi="Sakkal Majalla" w:cs="Sakkal Majalla"/>
          <w:b/>
          <w:bCs/>
          <w:kern w:val="0"/>
          <w:sz w:val="28"/>
          <w:szCs w:val="28"/>
          <w:rtl/>
          <w14:ligatures w14:val="none"/>
        </w:rPr>
        <w:t>ي</w:t>
      </w:r>
      <w:bookmarkEnd w:id="148"/>
    </w:p>
    <w:tbl>
      <w:tblPr>
        <w:tblStyle w:val="4-2"/>
        <w:tblW w:w="8699" w:type="dxa"/>
        <w:tblLook w:val="04A0" w:firstRow="1" w:lastRow="0" w:firstColumn="1" w:lastColumn="0" w:noHBand="0" w:noVBand="1"/>
      </w:tblPr>
      <w:tblGrid>
        <w:gridCol w:w="3379"/>
        <w:gridCol w:w="3723"/>
        <w:gridCol w:w="1597"/>
      </w:tblGrid>
      <w:tr w:rsidR="007D06B6" w:rsidRPr="00347F9E" w14:paraId="037D00BD" w14:textId="0CA2B98E" w:rsidTr="007D06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7E7137" w14:textId="77777777" w:rsidR="007D06B6" w:rsidRPr="007D06B6" w:rsidRDefault="007D06B6" w:rsidP="00347F9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7D06B6">
              <w:rPr>
                <w:rFonts w:ascii="Sakkal Majalla" w:eastAsiaTheme="minorEastAsia" w:hAnsi="Sakkal Majalla" w:cs="Sakkal Majalla"/>
                <w:b w:val="0"/>
                <w:bCs w:val="0"/>
                <w:kern w:val="0"/>
                <w:sz w:val="28"/>
                <w:szCs w:val="28"/>
                <w:rtl/>
                <w14:ligatures w14:val="none"/>
              </w:rPr>
              <w:t>القطاع الربحي</w:t>
            </w:r>
          </w:p>
        </w:tc>
        <w:tc>
          <w:tcPr>
            <w:tcW w:w="0" w:type="auto"/>
            <w:vAlign w:val="center"/>
            <w:hideMark/>
          </w:tcPr>
          <w:p w14:paraId="57CA35C1" w14:textId="77777777" w:rsidR="007D06B6" w:rsidRPr="00347F9E" w:rsidRDefault="007D06B6" w:rsidP="00347F9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8"/>
                <w:szCs w:val="28"/>
                <w:rtl/>
                <w14:ligatures w14:val="none"/>
              </w:rPr>
            </w:pPr>
            <w:r w:rsidRPr="00347F9E">
              <w:rPr>
                <w:rFonts w:ascii="Sakkal Majalla" w:eastAsiaTheme="minorEastAsia" w:hAnsi="Sakkal Majalla" w:cs="Sakkal Majalla"/>
                <w:kern w:val="0"/>
                <w:sz w:val="28"/>
                <w:szCs w:val="28"/>
                <w:rtl/>
                <w14:ligatures w14:val="none"/>
              </w:rPr>
              <w:t>القطاع غير الربحي</w:t>
            </w:r>
          </w:p>
        </w:tc>
        <w:tc>
          <w:tcPr>
            <w:tcW w:w="0" w:type="auto"/>
            <w:vAlign w:val="center"/>
          </w:tcPr>
          <w:p w14:paraId="3EF6F202" w14:textId="2B5BA9BA" w:rsidR="007D06B6" w:rsidRPr="00347F9E" w:rsidRDefault="007D06B6" w:rsidP="00347F9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البعد</w:t>
            </w:r>
          </w:p>
        </w:tc>
      </w:tr>
      <w:tr w:rsidR="007D06B6" w:rsidRPr="00347F9E" w14:paraId="598D5446" w14:textId="42D355E2" w:rsidTr="007D06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58D188" w14:textId="77777777" w:rsidR="007D06B6" w:rsidRPr="007D06B6" w:rsidRDefault="007D06B6" w:rsidP="00347F9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7D06B6">
              <w:rPr>
                <w:rFonts w:ascii="Sakkal Majalla" w:eastAsiaTheme="minorEastAsia" w:hAnsi="Sakkal Majalla" w:cs="Sakkal Majalla"/>
                <w:b w:val="0"/>
                <w:bCs w:val="0"/>
                <w:kern w:val="0"/>
                <w:sz w:val="28"/>
                <w:szCs w:val="28"/>
                <w:rtl/>
                <w14:ligatures w14:val="none"/>
              </w:rPr>
              <w:t>مكافآت مالية فورية، نقاط أداء، مكافآت مبيعات</w:t>
            </w:r>
          </w:p>
        </w:tc>
        <w:tc>
          <w:tcPr>
            <w:tcW w:w="0" w:type="auto"/>
            <w:vAlign w:val="center"/>
            <w:hideMark/>
          </w:tcPr>
          <w:p w14:paraId="2E6AFD8A" w14:textId="77777777" w:rsidR="007D06B6" w:rsidRPr="00347F9E" w:rsidRDefault="007D06B6"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شكر إلكتروني، توثيق الأثر الاجتماعي، لوحات التقدير</w:t>
            </w:r>
          </w:p>
        </w:tc>
        <w:tc>
          <w:tcPr>
            <w:tcW w:w="0" w:type="auto"/>
            <w:vAlign w:val="center"/>
          </w:tcPr>
          <w:p w14:paraId="32D32890" w14:textId="768B0754" w:rsidR="007D06B6" w:rsidRPr="00347F9E" w:rsidRDefault="007D06B6"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نوع الحوافز الرقمية</w:t>
            </w:r>
          </w:p>
        </w:tc>
      </w:tr>
      <w:tr w:rsidR="007D06B6" w:rsidRPr="00347F9E" w14:paraId="2E3F82A9" w14:textId="78EF103D" w:rsidTr="007D06B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B8A941" w14:textId="77777777" w:rsidR="007D06B6" w:rsidRPr="007D06B6" w:rsidRDefault="007D06B6" w:rsidP="00347F9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7D06B6">
              <w:rPr>
                <w:rFonts w:ascii="Sakkal Majalla" w:eastAsiaTheme="minorEastAsia" w:hAnsi="Sakkal Majalla" w:cs="Sakkal Majalla"/>
                <w:b w:val="0"/>
                <w:bCs w:val="0"/>
                <w:kern w:val="0"/>
                <w:sz w:val="28"/>
                <w:szCs w:val="28"/>
                <w:rtl/>
                <w14:ligatures w14:val="none"/>
              </w:rPr>
              <w:t>المنافسة والكفاءة</w:t>
            </w:r>
          </w:p>
        </w:tc>
        <w:tc>
          <w:tcPr>
            <w:tcW w:w="0" w:type="auto"/>
            <w:vAlign w:val="center"/>
            <w:hideMark/>
          </w:tcPr>
          <w:p w14:paraId="7041FACD" w14:textId="77777777" w:rsidR="007D06B6" w:rsidRPr="00347F9E" w:rsidRDefault="007D06B6" w:rsidP="00347F9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الانتماء والرسالة</w:t>
            </w:r>
          </w:p>
        </w:tc>
        <w:tc>
          <w:tcPr>
            <w:tcW w:w="0" w:type="auto"/>
            <w:vAlign w:val="center"/>
          </w:tcPr>
          <w:p w14:paraId="34A8C575" w14:textId="4EA51BA6" w:rsidR="007D06B6" w:rsidRPr="00347F9E" w:rsidRDefault="007D06B6" w:rsidP="00347F9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الدافع الأساسي</w:t>
            </w:r>
          </w:p>
        </w:tc>
      </w:tr>
      <w:tr w:rsidR="007D06B6" w:rsidRPr="00347F9E" w14:paraId="11E61C75" w14:textId="5A909369" w:rsidTr="007D06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BEE567" w14:textId="77777777" w:rsidR="007D06B6" w:rsidRPr="007D06B6" w:rsidRDefault="007D06B6" w:rsidP="00347F9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7D06B6">
              <w:rPr>
                <w:rFonts w:ascii="Sakkal Majalla" w:eastAsiaTheme="minorEastAsia" w:hAnsi="Sakkal Majalla" w:cs="Sakkal Majalla"/>
                <w:b w:val="0"/>
                <w:bCs w:val="0"/>
                <w:kern w:val="0"/>
                <w:sz w:val="28"/>
                <w:szCs w:val="28"/>
                <w:rtl/>
                <w14:ligatures w14:val="none"/>
              </w:rPr>
              <w:t>مؤشرات كمية دقيقة (</w:t>
            </w:r>
            <w:r w:rsidRPr="007D06B6">
              <w:rPr>
                <w:rFonts w:ascii="Sakkal Majalla" w:eastAsiaTheme="minorEastAsia" w:hAnsi="Sakkal Majalla" w:cs="Sakkal Majalla"/>
                <w:b w:val="0"/>
                <w:bCs w:val="0"/>
                <w:kern w:val="0"/>
                <w:sz w:val="28"/>
                <w:szCs w:val="28"/>
                <w14:ligatures w14:val="none"/>
              </w:rPr>
              <w:t>KPIs</w:t>
            </w:r>
            <w:r w:rsidRPr="007D06B6">
              <w:rPr>
                <w:rFonts w:ascii="Sakkal Majalla" w:eastAsiaTheme="minorEastAsia" w:hAnsi="Sakkal Majalla" w:cs="Sakkal Majalla"/>
                <w:b w:val="0"/>
                <w:bCs w:val="0"/>
                <w:kern w:val="0"/>
                <w:sz w:val="28"/>
                <w:szCs w:val="28"/>
                <w:rtl/>
                <w14:ligatures w14:val="none"/>
              </w:rPr>
              <w:t>)</w:t>
            </w:r>
          </w:p>
        </w:tc>
        <w:tc>
          <w:tcPr>
            <w:tcW w:w="0" w:type="auto"/>
            <w:vAlign w:val="center"/>
            <w:hideMark/>
          </w:tcPr>
          <w:p w14:paraId="69739348" w14:textId="77777777" w:rsidR="007D06B6" w:rsidRPr="00347F9E" w:rsidRDefault="007D06B6"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مؤشرات أثرية وقيمية (</w:t>
            </w:r>
            <w:r w:rsidRPr="00347F9E">
              <w:rPr>
                <w:rFonts w:ascii="Sakkal Majalla" w:eastAsiaTheme="minorEastAsia" w:hAnsi="Sakkal Majalla" w:cs="Sakkal Majalla"/>
                <w:kern w:val="0"/>
                <w:sz w:val="28"/>
                <w:szCs w:val="28"/>
                <w14:ligatures w14:val="none"/>
              </w:rPr>
              <w:t>Impact Metrics</w:t>
            </w:r>
            <w:r w:rsidRPr="00347F9E">
              <w:rPr>
                <w:rFonts w:ascii="Sakkal Majalla" w:eastAsiaTheme="minorEastAsia" w:hAnsi="Sakkal Majalla" w:cs="Sakkal Majalla"/>
                <w:kern w:val="0"/>
                <w:sz w:val="28"/>
                <w:szCs w:val="28"/>
                <w:rtl/>
                <w14:ligatures w14:val="none"/>
              </w:rPr>
              <w:t>)</w:t>
            </w:r>
          </w:p>
        </w:tc>
        <w:tc>
          <w:tcPr>
            <w:tcW w:w="0" w:type="auto"/>
            <w:vAlign w:val="center"/>
          </w:tcPr>
          <w:p w14:paraId="6244C3ED" w14:textId="2F228BFE" w:rsidR="007D06B6" w:rsidRPr="00347F9E" w:rsidRDefault="007D06B6"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نظام التقييم</w:t>
            </w:r>
          </w:p>
        </w:tc>
      </w:tr>
      <w:tr w:rsidR="007D06B6" w:rsidRPr="00347F9E" w14:paraId="1B53E6DC" w14:textId="5216D8FC" w:rsidTr="007D06B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E8D29D" w14:textId="77777777" w:rsidR="007D06B6" w:rsidRPr="007D06B6" w:rsidRDefault="007D06B6" w:rsidP="00347F9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7D06B6">
              <w:rPr>
                <w:rFonts w:ascii="Sakkal Majalla" w:eastAsiaTheme="minorEastAsia" w:hAnsi="Sakkal Majalla" w:cs="Sakkal Majalla"/>
                <w:b w:val="0"/>
                <w:bCs w:val="0"/>
                <w:kern w:val="0"/>
                <w:sz w:val="28"/>
                <w:szCs w:val="28"/>
                <w:rtl/>
                <w14:ligatures w14:val="none"/>
              </w:rPr>
              <w:t>تحفيز سريع قصير المدى</w:t>
            </w:r>
          </w:p>
        </w:tc>
        <w:tc>
          <w:tcPr>
            <w:tcW w:w="0" w:type="auto"/>
            <w:vAlign w:val="center"/>
            <w:hideMark/>
          </w:tcPr>
          <w:p w14:paraId="6CE4A9D3" w14:textId="77777777" w:rsidR="007D06B6" w:rsidRPr="00347F9E" w:rsidRDefault="007D06B6" w:rsidP="00347F9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تحفيز عميق مستدام</w:t>
            </w:r>
          </w:p>
        </w:tc>
        <w:tc>
          <w:tcPr>
            <w:tcW w:w="0" w:type="auto"/>
            <w:vAlign w:val="center"/>
          </w:tcPr>
          <w:p w14:paraId="1647A18A" w14:textId="5B615D33" w:rsidR="007D06B6" w:rsidRPr="00347F9E" w:rsidRDefault="007D06B6" w:rsidP="00347F9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الأثر النفسي</w:t>
            </w:r>
          </w:p>
        </w:tc>
      </w:tr>
      <w:tr w:rsidR="007D06B6" w:rsidRPr="00347F9E" w14:paraId="2932FDB1" w14:textId="173268CF" w:rsidTr="007D06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972F23" w14:textId="77777777" w:rsidR="007D06B6" w:rsidRPr="007D06B6" w:rsidRDefault="007D06B6" w:rsidP="00347F9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7D06B6">
              <w:rPr>
                <w:rFonts w:ascii="Sakkal Majalla" w:eastAsiaTheme="minorEastAsia" w:hAnsi="Sakkal Majalla" w:cs="Sakkal Majalla"/>
                <w:b w:val="0"/>
                <w:bCs w:val="0"/>
                <w:kern w:val="0"/>
                <w:sz w:val="28"/>
                <w:szCs w:val="28"/>
                <w:rtl/>
                <w14:ligatures w14:val="none"/>
              </w:rPr>
              <w:t>الإجهاد التقني</w:t>
            </w:r>
          </w:p>
        </w:tc>
        <w:tc>
          <w:tcPr>
            <w:tcW w:w="0" w:type="auto"/>
            <w:vAlign w:val="center"/>
            <w:hideMark/>
          </w:tcPr>
          <w:p w14:paraId="76F82867" w14:textId="0D8096FC" w:rsidR="007D06B6" w:rsidRPr="00347F9E" w:rsidRDefault="007D06B6"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نقص الموارد الرقمية</w:t>
            </w:r>
          </w:p>
        </w:tc>
        <w:tc>
          <w:tcPr>
            <w:tcW w:w="0" w:type="auto"/>
            <w:vAlign w:val="center"/>
          </w:tcPr>
          <w:p w14:paraId="69C7CF37" w14:textId="414143C5" w:rsidR="007D06B6" w:rsidRPr="00347F9E" w:rsidRDefault="007D06B6"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التحدي الرئيس</w:t>
            </w:r>
          </w:p>
        </w:tc>
      </w:tr>
    </w:tbl>
    <w:p w14:paraId="2C33C460" w14:textId="77777777" w:rsidR="0095647D" w:rsidRPr="00A43316" w:rsidRDefault="0095647D" w:rsidP="0095647D">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43316">
        <w:rPr>
          <w:rFonts w:ascii="Sakkal Majalla" w:eastAsiaTheme="minorEastAsia" w:hAnsi="Sakkal Majalla" w:cs="Sakkal Majalla"/>
          <w:kern w:val="0"/>
          <w:sz w:val="24"/>
          <w:szCs w:val="24"/>
          <w:rtl/>
          <w14:ligatures w14:val="none"/>
        </w:rPr>
        <w:t>من هذا التحليل يتضح أن التحول الرقمي عزز التحفيز في كلا القطاعين، لكن بأساليب مختلفة؛</w:t>
      </w:r>
    </w:p>
    <w:p w14:paraId="27D7E7F2" w14:textId="6FAD2B4A" w:rsidR="0095647D" w:rsidRPr="007D06B6" w:rsidRDefault="0095647D" w:rsidP="007D06B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43316">
        <w:rPr>
          <w:rFonts w:ascii="Sakkal Majalla" w:eastAsiaTheme="minorEastAsia" w:hAnsi="Sakkal Majalla" w:cs="Sakkal Majalla"/>
          <w:kern w:val="0"/>
          <w:sz w:val="24"/>
          <w:szCs w:val="24"/>
          <w:rtl/>
          <w14:ligatures w14:val="none"/>
        </w:rPr>
        <w:t>الأول عبر الأداء والأرقام، والثاني عبر المعنى والقيم، وكلاهما ينسج على خلفية العدالة والتمكين.</w:t>
      </w:r>
    </w:p>
    <w:p w14:paraId="376356D0" w14:textId="77777777" w:rsidR="0095647D" w:rsidRPr="00A43316" w:rsidRDefault="0095647D" w:rsidP="0095647D">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43316">
        <w:rPr>
          <w:rFonts w:ascii="Sakkal Majalla" w:eastAsiaTheme="minorEastAsia" w:hAnsi="Sakkal Majalla" w:cs="Sakkal Majalla"/>
          <w:kern w:val="0"/>
          <w:sz w:val="24"/>
          <w:szCs w:val="24"/>
          <w:rtl/>
          <w14:ligatures w14:val="none"/>
        </w:rPr>
        <w:t>يمكن تلخيص أثر التحول الرقمي على التحفيز الإداري في السعودية في ثلاث نقاط محورية:</w:t>
      </w:r>
    </w:p>
    <w:p w14:paraId="79063DEE" w14:textId="77777777" w:rsidR="0095647D" w:rsidRPr="00A43316" w:rsidRDefault="0095647D" w:rsidP="007D7968">
      <w:pPr>
        <w:numPr>
          <w:ilvl w:val="0"/>
          <w:numId w:val="5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43316">
        <w:rPr>
          <w:rFonts w:ascii="Sakkal Majalla" w:eastAsiaTheme="minorEastAsia" w:hAnsi="Sakkal Majalla" w:cs="Sakkal Majalla"/>
          <w:kern w:val="0"/>
          <w:sz w:val="24"/>
          <w:szCs w:val="24"/>
          <w:rtl/>
          <w14:ligatures w14:val="none"/>
        </w:rPr>
        <w:t>تحوّل من التحفيز المادي إلى التحفيز التجريبي: الموظف اليوم يُحفَّز بتجربته الرقمية داخل المؤسسة بقدر ما يُحفَّز بمكافآته.</w:t>
      </w:r>
    </w:p>
    <w:p w14:paraId="7F82C187" w14:textId="77777777" w:rsidR="0095647D" w:rsidRPr="00A43316" w:rsidRDefault="0095647D" w:rsidP="007D7968">
      <w:pPr>
        <w:numPr>
          <w:ilvl w:val="0"/>
          <w:numId w:val="5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43316">
        <w:rPr>
          <w:rFonts w:ascii="Sakkal Majalla" w:eastAsiaTheme="minorEastAsia" w:hAnsi="Sakkal Majalla" w:cs="Sakkal Majalla"/>
          <w:kern w:val="0"/>
          <w:sz w:val="24"/>
          <w:szCs w:val="24"/>
          <w:rtl/>
          <w14:ligatures w14:val="none"/>
        </w:rPr>
        <w:t>الشفافية كأعلى أشكال العدالة التحفيزية: النظام الرقمي يُعيد الثقة لأن الجهد أصبح مرئيًا ومُقاسًا.</w:t>
      </w:r>
    </w:p>
    <w:p w14:paraId="091A05C2" w14:textId="73B37C8C" w:rsidR="0095647D" w:rsidRPr="00A43316" w:rsidRDefault="0095647D" w:rsidP="007D7968">
      <w:pPr>
        <w:numPr>
          <w:ilvl w:val="0"/>
          <w:numId w:val="56"/>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43316">
        <w:rPr>
          <w:rFonts w:ascii="Sakkal Majalla" w:eastAsiaTheme="minorEastAsia" w:hAnsi="Sakkal Majalla" w:cs="Sakkal Majalla"/>
          <w:kern w:val="0"/>
          <w:sz w:val="24"/>
          <w:szCs w:val="24"/>
          <w:rtl/>
          <w14:ligatures w14:val="none"/>
        </w:rPr>
        <w:t>التكامل الثقافي: الرقمنة في السعودية لم تُلغِ البعد الإنساني، بل عمّقته عبر دمج القيم الإسلامية في نظم العدالة الإلكترونية.</w:t>
      </w:r>
    </w:p>
    <w:p w14:paraId="4D37373E" w14:textId="64AD3734" w:rsidR="00F12763" w:rsidRPr="00A43316" w:rsidRDefault="0095647D" w:rsidP="0024040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43316">
        <w:rPr>
          <w:rFonts w:ascii="Sakkal Majalla" w:eastAsiaTheme="minorEastAsia" w:hAnsi="Sakkal Majalla" w:cs="Sakkal Majalla"/>
          <w:kern w:val="0"/>
          <w:sz w:val="24"/>
          <w:szCs w:val="24"/>
          <w:rtl/>
          <w14:ligatures w14:val="none"/>
        </w:rPr>
        <w:t>وبذلك يمكن القول إن التحول الرقمي أعاد تعريف التحفيز الإداري ليصبح تجربة ذكية للإنصاف والإلهام في آن واحد</w:t>
      </w:r>
    </w:p>
    <w:p w14:paraId="2975B8D2" w14:textId="678D6FEA" w:rsidR="00F12763" w:rsidRPr="009A29D0" w:rsidRDefault="00C44E22" w:rsidP="00321821">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49" w:name="_Toc214475570"/>
      <w:r w:rsidRPr="009A29D0">
        <w:rPr>
          <w:rFonts w:ascii="Sakkal Majalla" w:eastAsia="Times New Roman" w:hAnsi="Sakkal Majalla" w:cs="Sakkal Majalla"/>
          <w:b/>
          <w:bCs/>
          <w:kern w:val="0"/>
          <w:sz w:val="28"/>
          <w:szCs w:val="28"/>
          <w:rtl/>
          <w14:ligatures w14:val="none"/>
        </w:rPr>
        <w:t>المطلب</w:t>
      </w:r>
      <w:r w:rsidR="00F12763" w:rsidRPr="009A29D0">
        <w:rPr>
          <w:rFonts w:ascii="Sakkal Majalla" w:eastAsia="Times New Roman" w:hAnsi="Sakkal Majalla" w:cs="Sakkal Majalla"/>
          <w:b/>
          <w:bCs/>
          <w:kern w:val="0"/>
          <w:sz w:val="28"/>
          <w:szCs w:val="28"/>
          <w:rtl/>
          <w14:ligatures w14:val="none"/>
        </w:rPr>
        <w:t xml:space="preserve"> الثالث: أثر التحول الرقمي على الإنتاجية الفردية والمؤسسية في القطاعين الربحي وغير الربحي</w:t>
      </w:r>
      <w:bookmarkEnd w:id="149"/>
    </w:p>
    <w:p w14:paraId="48B4B2AA" w14:textId="79E800BD" w:rsidR="00F12763" w:rsidRPr="009A29D0" w:rsidRDefault="00DA7743" w:rsidP="00DA7743">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50" w:name="_Toc214475571"/>
      <w:r w:rsidRPr="009A29D0">
        <w:rPr>
          <w:rFonts w:ascii="Sakkal Majalla" w:eastAsia="Times New Roman" w:hAnsi="Sakkal Majalla" w:cs="Sakkal Majalla"/>
          <w:b/>
          <w:bCs/>
          <w:kern w:val="0"/>
          <w:sz w:val="28"/>
          <w:szCs w:val="28"/>
          <w:rtl/>
          <w14:ligatures w14:val="none"/>
        </w:rPr>
        <w:t>تمهيد</w:t>
      </w:r>
      <w:bookmarkEnd w:id="150"/>
    </w:p>
    <w:p w14:paraId="57370BD5" w14:textId="77777777" w:rsidR="00F12763" w:rsidRPr="00A43316" w:rsidRDefault="00F12763" w:rsidP="00F1276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A43316">
        <w:rPr>
          <w:rFonts w:ascii="Sakkal Majalla" w:eastAsiaTheme="minorEastAsia" w:hAnsi="Sakkal Majalla" w:cs="Sakkal Majalla"/>
          <w:kern w:val="0"/>
          <w:sz w:val="24"/>
          <w:szCs w:val="24"/>
          <w:rtl/>
          <w14:ligatures w14:val="none"/>
        </w:rPr>
        <w:t>لم يعد التحول الرقمي مجرد مشروع لتحديث البنية التقنية، بل أصبح استراتيجية إنتاجية وطنية تسعى لزيادة كفاءة رأس المال البشري ورفع المردود الاقتصادي العام.</w:t>
      </w:r>
    </w:p>
    <w:p w14:paraId="5465F39D" w14:textId="642BB9A7" w:rsidR="005D5EEC" w:rsidRPr="00A23795" w:rsidRDefault="00F12763" w:rsidP="0024040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43316">
        <w:rPr>
          <w:rFonts w:ascii="Sakkal Majalla" w:eastAsiaTheme="minorEastAsia" w:hAnsi="Sakkal Majalla" w:cs="Sakkal Majalla"/>
          <w:kern w:val="0"/>
          <w:sz w:val="24"/>
          <w:szCs w:val="24"/>
          <w:rtl/>
          <w14:ligatures w14:val="none"/>
        </w:rPr>
        <w:t>ويُمثل هذا المبحث حلقة وصل تحليلية بين التحفيز الإداري والتطوير الوظيفي وبيئة العمل الرقمية، حيث يتم التركيز هنا على النتائج الكمية الفعلية للتحول الرقمي على الإنتاجية الفردية والمؤسسية في السعودية، بالاستناد إلى إحصاءات رسمية منشورة من الجهات الحكومية ذات العلاقة (الهيئة العامة للإحصاء، صندوق تنمية الموارد البشرية، البنك الدولي).</w:t>
      </w:r>
    </w:p>
    <w:p w14:paraId="37449FAA" w14:textId="4E59C530" w:rsidR="00F12763" w:rsidRPr="009A29D0" w:rsidRDefault="00F12763" w:rsidP="00DA7743">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51" w:name="_Toc214475572"/>
      <w:r w:rsidRPr="009A29D0">
        <w:rPr>
          <w:rFonts w:ascii="Sakkal Majalla" w:eastAsia="Times New Roman" w:hAnsi="Sakkal Majalla" w:cs="Sakkal Majalla"/>
          <w:b/>
          <w:bCs/>
          <w:kern w:val="0"/>
          <w:sz w:val="28"/>
          <w:szCs w:val="28"/>
          <w:rtl/>
          <w14:ligatures w14:val="none"/>
        </w:rPr>
        <w:t>أولًا: مؤشرات وطنية أساسية للبيئة الرقمية والإنتاجية</w:t>
      </w:r>
      <w:bookmarkEnd w:id="151"/>
    </w:p>
    <w:p w14:paraId="55B473A0" w14:textId="17E3A40F" w:rsidR="00F12763" w:rsidRPr="00A43316" w:rsidRDefault="00F12763" w:rsidP="008D01A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43316">
        <w:rPr>
          <w:rFonts w:ascii="Sakkal Majalla" w:eastAsiaTheme="minorEastAsia" w:hAnsi="Sakkal Majalla" w:cs="Sakkal Majalla"/>
          <w:kern w:val="0"/>
          <w:sz w:val="24"/>
          <w:szCs w:val="24"/>
          <w:rtl/>
          <w14:ligatures w14:val="none"/>
        </w:rPr>
        <w:t>يُظهر الجدول (1) مؤشرات رقمية صادرة عن الهيئة العامة للإحصاء (</w:t>
      </w:r>
      <w:r w:rsidRPr="00A43316">
        <w:rPr>
          <w:rFonts w:ascii="Sakkal Majalla" w:eastAsiaTheme="minorEastAsia" w:hAnsi="Sakkal Majalla" w:cs="Sakkal Majalla"/>
          <w:kern w:val="0"/>
          <w:sz w:val="24"/>
          <w:szCs w:val="24"/>
          <w14:ligatures w14:val="none"/>
        </w:rPr>
        <w:t>GASTAT</w:t>
      </w:r>
      <w:r w:rsidRPr="00A43316">
        <w:rPr>
          <w:rFonts w:ascii="Sakkal Majalla" w:eastAsiaTheme="minorEastAsia" w:hAnsi="Sakkal Majalla" w:cs="Sakkal Majalla"/>
          <w:kern w:val="0"/>
          <w:sz w:val="24"/>
          <w:szCs w:val="24"/>
          <w:rtl/>
          <w14:ligatures w14:val="none"/>
        </w:rPr>
        <w:t>) توضح مستوى النفاذ الرقمي في المؤسسات السعودية وحجم الاقتصاد الرقمي ضمن الناتج المحلي، وهي مؤشرات تُعد أساسًا لفهم مدى ترابط التحول التقني مع أداء المؤسسات.</w:t>
      </w:r>
    </w:p>
    <w:p w14:paraId="6CF99C6C" w14:textId="3785507F" w:rsidR="001A68F5" w:rsidRPr="00347F9E" w:rsidRDefault="00F12763" w:rsidP="00B10280">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rtl/>
          <w14:ligatures w14:val="none"/>
        </w:rPr>
      </w:pPr>
      <w:r w:rsidRPr="00347F9E">
        <w:rPr>
          <w:rFonts w:ascii="Sakkal Majalla" w:eastAsia="Times New Roman" w:hAnsi="Sakkal Majalla" w:cs="Sakkal Majalla"/>
          <w:b/>
          <w:bCs/>
          <w:kern w:val="0"/>
          <w:sz w:val="28"/>
          <w:szCs w:val="28"/>
          <w:rtl/>
          <w14:ligatures w14:val="none"/>
        </w:rPr>
        <w:t>الجدول (</w:t>
      </w:r>
      <w:r w:rsidR="00BA6E16">
        <w:rPr>
          <w:rFonts w:ascii="Sakkal Majalla" w:eastAsia="Times New Roman" w:hAnsi="Sakkal Majalla" w:cs="Sakkal Majalla" w:hint="cs"/>
          <w:b/>
          <w:bCs/>
          <w:kern w:val="0"/>
          <w:sz w:val="28"/>
          <w:szCs w:val="28"/>
          <w:rtl/>
          <w14:ligatures w14:val="none"/>
        </w:rPr>
        <w:t>٤</w:t>
      </w:r>
      <w:r w:rsidRPr="00347F9E">
        <w:rPr>
          <w:rFonts w:ascii="Sakkal Majalla" w:eastAsia="Times New Roman" w:hAnsi="Sakkal Majalla" w:cs="Sakkal Majalla"/>
          <w:b/>
          <w:bCs/>
          <w:kern w:val="0"/>
          <w:sz w:val="28"/>
          <w:szCs w:val="28"/>
          <w:rtl/>
          <w14:ligatures w14:val="none"/>
        </w:rPr>
        <w:t>): مؤشرات وطنية أساسية للبيئة الرقمية في السعودي</w:t>
      </w:r>
      <w:r w:rsidR="00BE450A" w:rsidRPr="00347F9E">
        <w:rPr>
          <w:rFonts w:ascii="Sakkal Majalla" w:eastAsia="Times New Roman" w:hAnsi="Sakkal Majalla" w:cs="Sakkal Majalla"/>
          <w:b/>
          <w:bCs/>
          <w:kern w:val="0"/>
          <w:sz w:val="28"/>
          <w:szCs w:val="28"/>
          <w:rtl/>
          <w14:ligatures w14:val="none"/>
        </w:rPr>
        <w:t>ة</w:t>
      </w:r>
    </w:p>
    <w:tbl>
      <w:tblPr>
        <w:tblStyle w:val="4-2"/>
        <w:tblW w:w="0" w:type="auto"/>
        <w:tblLook w:val="04A0" w:firstRow="1" w:lastRow="0" w:firstColumn="1" w:lastColumn="0" w:noHBand="0" w:noVBand="1"/>
      </w:tblPr>
      <w:tblGrid>
        <w:gridCol w:w="4105"/>
        <w:gridCol w:w="1271"/>
        <w:gridCol w:w="3446"/>
      </w:tblGrid>
      <w:tr w:rsidR="001245C9" w:rsidRPr="00347F9E" w14:paraId="1C485528" w14:textId="77777777" w:rsidTr="00C746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0AB23F" w14:textId="77777777" w:rsidR="001245C9" w:rsidRPr="00E61696" w:rsidRDefault="001245C9" w:rsidP="00C746C3">
            <w:pPr>
              <w:spacing w:before="100" w:beforeAutospacing="1" w:after="100" w:afterAutospacing="1"/>
              <w:jc w:val="center"/>
              <w:rPr>
                <w:rFonts w:ascii="Sakkal Majalla" w:eastAsiaTheme="minorEastAsia" w:hAnsi="Sakkal Majalla" w:cs="Sakkal Majalla"/>
                <w:b w:val="0"/>
                <w:bCs w:val="0"/>
                <w:kern w:val="0"/>
                <w:sz w:val="28"/>
                <w:szCs w:val="28"/>
                <w14:ligatures w14:val="none"/>
              </w:rPr>
            </w:pPr>
            <w:r w:rsidRPr="00E61696">
              <w:rPr>
                <w:rFonts w:ascii="Sakkal Majalla" w:eastAsiaTheme="minorEastAsia" w:hAnsi="Sakkal Majalla" w:cs="Sakkal Majalla"/>
                <w:b w:val="0"/>
                <w:bCs w:val="0"/>
                <w:kern w:val="0"/>
                <w:sz w:val="28"/>
                <w:szCs w:val="28"/>
                <w:rtl/>
                <w14:ligatures w14:val="none"/>
              </w:rPr>
              <w:t>المؤشر</w:t>
            </w:r>
          </w:p>
        </w:tc>
        <w:tc>
          <w:tcPr>
            <w:tcW w:w="0" w:type="auto"/>
            <w:vAlign w:val="center"/>
            <w:hideMark/>
          </w:tcPr>
          <w:p w14:paraId="156503A4" w14:textId="77777777" w:rsidR="001245C9" w:rsidRPr="00347F9E" w:rsidRDefault="001245C9" w:rsidP="00C746C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8"/>
                <w:szCs w:val="28"/>
                <w:rtl/>
                <w14:ligatures w14:val="none"/>
              </w:rPr>
            </w:pPr>
            <w:r w:rsidRPr="00347F9E">
              <w:rPr>
                <w:rFonts w:ascii="Sakkal Majalla" w:eastAsiaTheme="minorEastAsia" w:hAnsi="Sakkal Majalla" w:cs="Sakkal Majalla"/>
                <w:kern w:val="0"/>
                <w:sz w:val="28"/>
                <w:szCs w:val="28"/>
                <w:rtl/>
                <w14:ligatures w14:val="none"/>
              </w:rPr>
              <w:t>القيمة (2023)</w:t>
            </w:r>
          </w:p>
        </w:tc>
        <w:tc>
          <w:tcPr>
            <w:tcW w:w="0" w:type="auto"/>
            <w:vAlign w:val="center"/>
            <w:hideMark/>
          </w:tcPr>
          <w:p w14:paraId="5F495B81" w14:textId="77777777" w:rsidR="001245C9" w:rsidRPr="00347F9E" w:rsidRDefault="001245C9" w:rsidP="00C746C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8"/>
                <w:szCs w:val="28"/>
                <w:rtl/>
                <w14:ligatures w14:val="none"/>
              </w:rPr>
            </w:pPr>
            <w:r w:rsidRPr="00347F9E">
              <w:rPr>
                <w:rFonts w:ascii="Sakkal Majalla" w:eastAsiaTheme="minorEastAsia" w:hAnsi="Sakkal Majalla" w:cs="Sakkal Majalla"/>
                <w:kern w:val="0"/>
                <w:sz w:val="28"/>
                <w:szCs w:val="28"/>
                <w:rtl/>
                <w14:ligatures w14:val="none"/>
              </w:rPr>
              <w:t>المصدر</w:t>
            </w:r>
          </w:p>
        </w:tc>
      </w:tr>
      <w:tr w:rsidR="001245C9" w:rsidRPr="00347F9E" w14:paraId="53496D25" w14:textId="77777777" w:rsidTr="00C746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F7AB96" w14:textId="77777777" w:rsidR="001245C9" w:rsidRPr="00E61696" w:rsidRDefault="001245C9" w:rsidP="00C746C3">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E61696">
              <w:rPr>
                <w:rFonts w:ascii="Sakkal Majalla" w:eastAsiaTheme="minorEastAsia" w:hAnsi="Sakkal Majalla" w:cs="Sakkal Majalla"/>
                <w:b w:val="0"/>
                <w:bCs w:val="0"/>
                <w:kern w:val="0"/>
                <w:sz w:val="28"/>
                <w:szCs w:val="28"/>
                <w:rtl/>
                <w14:ligatures w14:val="none"/>
              </w:rPr>
              <w:t>حصة الاقتصاد الرقمي من الناتج المحلي الإجمالي</w:t>
            </w:r>
          </w:p>
        </w:tc>
        <w:tc>
          <w:tcPr>
            <w:tcW w:w="0" w:type="auto"/>
            <w:vAlign w:val="center"/>
            <w:hideMark/>
          </w:tcPr>
          <w:p w14:paraId="417E5AFB" w14:textId="77777777" w:rsidR="001245C9" w:rsidRPr="00347F9E" w:rsidRDefault="001245C9" w:rsidP="00C746C3">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14:ligatures w14:val="none"/>
              </w:rPr>
              <w:t>15.6%</w:t>
            </w:r>
          </w:p>
        </w:tc>
        <w:tc>
          <w:tcPr>
            <w:tcW w:w="0" w:type="auto"/>
            <w:vAlign w:val="center"/>
            <w:hideMark/>
          </w:tcPr>
          <w:p w14:paraId="27751F95" w14:textId="77777777" w:rsidR="001245C9" w:rsidRPr="00347F9E" w:rsidRDefault="001245C9" w:rsidP="00C746C3">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347F9E">
              <w:rPr>
                <w:rFonts w:ascii="Sakkal Majalla" w:eastAsiaTheme="minorEastAsia" w:hAnsi="Sakkal Majalla" w:cs="Sakkal Majalla"/>
                <w:kern w:val="0"/>
                <w:sz w:val="28"/>
                <w:szCs w:val="28"/>
                <w14:ligatures w14:val="none"/>
              </w:rPr>
              <w:t>GASTAT (2025), Digital Economy Statistics 2023</w:t>
            </w:r>
          </w:p>
        </w:tc>
      </w:tr>
      <w:tr w:rsidR="001245C9" w:rsidRPr="00347F9E" w14:paraId="34B26959" w14:textId="77777777" w:rsidTr="00C746C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ED125D" w14:textId="77777777" w:rsidR="001245C9" w:rsidRPr="00E61696" w:rsidRDefault="001245C9" w:rsidP="00C746C3">
            <w:pPr>
              <w:spacing w:before="100" w:beforeAutospacing="1" w:after="100" w:afterAutospacing="1"/>
              <w:jc w:val="center"/>
              <w:rPr>
                <w:rFonts w:ascii="Sakkal Majalla" w:eastAsiaTheme="minorEastAsia" w:hAnsi="Sakkal Majalla" w:cs="Sakkal Majalla"/>
                <w:b w:val="0"/>
                <w:bCs w:val="0"/>
                <w:kern w:val="0"/>
                <w:sz w:val="28"/>
                <w:szCs w:val="28"/>
                <w14:ligatures w14:val="none"/>
              </w:rPr>
            </w:pPr>
            <w:r w:rsidRPr="00E61696">
              <w:rPr>
                <w:rFonts w:ascii="Sakkal Majalla" w:eastAsiaTheme="minorEastAsia" w:hAnsi="Sakkal Majalla" w:cs="Sakkal Majalla"/>
                <w:b w:val="0"/>
                <w:bCs w:val="0"/>
                <w:kern w:val="0"/>
                <w:sz w:val="28"/>
                <w:szCs w:val="28"/>
                <w:rtl/>
                <w14:ligatures w14:val="none"/>
              </w:rPr>
              <w:t>نسبة المؤسسات المتصلة بالإنترنت</w:t>
            </w:r>
          </w:p>
        </w:tc>
        <w:tc>
          <w:tcPr>
            <w:tcW w:w="0" w:type="auto"/>
            <w:vAlign w:val="center"/>
            <w:hideMark/>
          </w:tcPr>
          <w:p w14:paraId="1BE63F2C" w14:textId="77777777" w:rsidR="001245C9" w:rsidRPr="00347F9E" w:rsidRDefault="001245C9" w:rsidP="00C746C3">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14:ligatures w14:val="none"/>
              </w:rPr>
              <w:t>97.7%</w:t>
            </w:r>
          </w:p>
        </w:tc>
        <w:tc>
          <w:tcPr>
            <w:tcW w:w="0" w:type="auto"/>
            <w:vAlign w:val="center"/>
            <w:hideMark/>
          </w:tcPr>
          <w:p w14:paraId="6B12361A" w14:textId="77777777" w:rsidR="001245C9" w:rsidRPr="00347F9E" w:rsidRDefault="001245C9" w:rsidP="00C746C3">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347F9E">
              <w:rPr>
                <w:rFonts w:ascii="Sakkal Majalla" w:eastAsiaTheme="minorEastAsia" w:hAnsi="Sakkal Majalla" w:cs="Sakkal Majalla"/>
                <w:kern w:val="0"/>
                <w:sz w:val="28"/>
                <w:szCs w:val="28"/>
                <w14:ligatures w14:val="none"/>
              </w:rPr>
              <w:t>GASTAT (2023), ICT Access and Usage Statistics</w:t>
            </w:r>
          </w:p>
        </w:tc>
      </w:tr>
      <w:tr w:rsidR="001245C9" w:rsidRPr="00347F9E" w14:paraId="3A4248B4" w14:textId="77777777" w:rsidTr="00C746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80565F" w14:textId="77777777" w:rsidR="001245C9" w:rsidRPr="00E61696" w:rsidRDefault="001245C9" w:rsidP="00C746C3">
            <w:pPr>
              <w:spacing w:before="100" w:beforeAutospacing="1" w:after="100" w:afterAutospacing="1"/>
              <w:jc w:val="center"/>
              <w:rPr>
                <w:rFonts w:ascii="Sakkal Majalla" w:eastAsiaTheme="minorEastAsia" w:hAnsi="Sakkal Majalla" w:cs="Sakkal Majalla"/>
                <w:b w:val="0"/>
                <w:bCs w:val="0"/>
                <w:kern w:val="0"/>
                <w:sz w:val="28"/>
                <w:szCs w:val="28"/>
                <w14:ligatures w14:val="none"/>
              </w:rPr>
            </w:pPr>
            <w:r w:rsidRPr="00E61696">
              <w:rPr>
                <w:rFonts w:ascii="Sakkal Majalla" w:eastAsiaTheme="minorEastAsia" w:hAnsi="Sakkal Majalla" w:cs="Sakkal Majalla"/>
                <w:b w:val="0"/>
                <w:bCs w:val="0"/>
                <w:kern w:val="0"/>
                <w:sz w:val="28"/>
                <w:szCs w:val="28"/>
                <w:rtl/>
                <w14:ligatures w14:val="none"/>
              </w:rPr>
              <w:t>نسبة المؤسسات التي تستخدم الخدمات الحكومية الإلكترونية</w:t>
            </w:r>
          </w:p>
        </w:tc>
        <w:tc>
          <w:tcPr>
            <w:tcW w:w="0" w:type="auto"/>
            <w:vAlign w:val="center"/>
            <w:hideMark/>
          </w:tcPr>
          <w:p w14:paraId="457E4896" w14:textId="77777777" w:rsidR="001245C9" w:rsidRPr="00347F9E" w:rsidRDefault="001245C9" w:rsidP="00C746C3">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14:ligatures w14:val="none"/>
              </w:rPr>
              <w:t>91.3%</w:t>
            </w:r>
          </w:p>
        </w:tc>
        <w:tc>
          <w:tcPr>
            <w:tcW w:w="0" w:type="auto"/>
            <w:vAlign w:val="center"/>
            <w:hideMark/>
          </w:tcPr>
          <w:p w14:paraId="18B386AD" w14:textId="77777777" w:rsidR="001245C9" w:rsidRPr="00347F9E" w:rsidRDefault="001245C9" w:rsidP="00C746C3">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347F9E">
              <w:rPr>
                <w:rFonts w:ascii="Sakkal Majalla" w:eastAsiaTheme="minorEastAsia" w:hAnsi="Sakkal Majalla" w:cs="Sakkal Majalla"/>
                <w:kern w:val="0"/>
                <w:sz w:val="28"/>
                <w:szCs w:val="28"/>
                <w14:ligatures w14:val="none"/>
              </w:rPr>
              <w:t>GASTAT (2023)</w:t>
            </w:r>
          </w:p>
        </w:tc>
      </w:tr>
      <w:tr w:rsidR="001245C9" w:rsidRPr="00347F9E" w14:paraId="28BA8CC9" w14:textId="77777777" w:rsidTr="00C746C3">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EC0187" w14:textId="77777777" w:rsidR="001245C9" w:rsidRPr="00E61696" w:rsidRDefault="001245C9" w:rsidP="00C746C3">
            <w:pPr>
              <w:spacing w:before="100" w:beforeAutospacing="1" w:after="100" w:afterAutospacing="1"/>
              <w:jc w:val="center"/>
              <w:rPr>
                <w:rFonts w:ascii="Sakkal Majalla" w:eastAsiaTheme="minorEastAsia" w:hAnsi="Sakkal Majalla" w:cs="Sakkal Majalla"/>
                <w:b w:val="0"/>
                <w:bCs w:val="0"/>
                <w:kern w:val="0"/>
                <w:sz w:val="28"/>
                <w:szCs w:val="28"/>
                <w14:ligatures w14:val="none"/>
              </w:rPr>
            </w:pPr>
            <w:r w:rsidRPr="00E61696">
              <w:rPr>
                <w:rFonts w:ascii="Sakkal Majalla" w:eastAsiaTheme="minorEastAsia" w:hAnsi="Sakkal Majalla" w:cs="Sakkal Majalla"/>
                <w:b w:val="0"/>
                <w:bCs w:val="0"/>
                <w:kern w:val="0"/>
                <w:sz w:val="28"/>
                <w:szCs w:val="28"/>
                <w:rtl/>
                <w14:ligatures w14:val="none"/>
              </w:rPr>
              <w:t>نسبة المؤسسات التي تستخدم وسائل التواصل الاجتماعي للأعمال</w:t>
            </w:r>
          </w:p>
        </w:tc>
        <w:tc>
          <w:tcPr>
            <w:tcW w:w="0" w:type="auto"/>
            <w:vAlign w:val="center"/>
            <w:hideMark/>
          </w:tcPr>
          <w:p w14:paraId="48034D3E" w14:textId="77777777" w:rsidR="001245C9" w:rsidRPr="00347F9E" w:rsidRDefault="001245C9" w:rsidP="00C746C3">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14:ligatures w14:val="none"/>
              </w:rPr>
              <w:t>57.7%</w:t>
            </w:r>
          </w:p>
        </w:tc>
        <w:tc>
          <w:tcPr>
            <w:tcW w:w="0" w:type="auto"/>
            <w:vAlign w:val="center"/>
            <w:hideMark/>
          </w:tcPr>
          <w:p w14:paraId="41B71C04" w14:textId="77777777" w:rsidR="001245C9" w:rsidRPr="00347F9E" w:rsidRDefault="001245C9" w:rsidP="00C746C3">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347F9E">
              <w:rPr>
                <w:rFonts w:ascii="Sakkal Majalla" w:eastAsiaTheme="minorEastAsia" w:hAnsi="Sakkal Majalla" w:cs="Sakkal Majalla"/>
                <w:kern w:val="0"/>
                <w:sz w:val="28"/>
                <w:szCs w:val="28"/>
                <w14:ligatures w14:val="none"/>
              </w:rPr>
              <w:t>GASTAT (2023)</w:t>
            </w:r>
          </w:p>
        </w:tc>
      </w:tr>
      <w:tr w:rsidR="001245C9" w:rsidRPr="00347F9E" w14:paraId="2877BBCA" w14:textId="77777777" w:rsidTr="00C746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B7D1DD" w14:textId="77777777" w:rsidR="001245C9" w:rsidRPr="00E61696" w:rsidRDefault="001245C9" w:rsidP="00C746C3">
            <w:pPr>
              <w:spacing w:before="100" w:beforeAutospacing="1" w:after="100" w:afterAutospacing="1"/>
              <w:jc w:val="center"/>
              <w:rPr>
                <w:rFonts w:ascii="Sakkal Majalla" w:eastAsiaTheme="minorEastAsia" w:hAnsi="Sakkal Majalla" w:cs="Sakkal Majalla"/>
                <w:b w:val="0"/>
                <w:bCs w:val="0"/>
                <w:kern w:val="0"/>
                <w:sz w:val="28"/>
                <w:szCs w:val="28"/>
                <w14:ligatures w14:val="none"/>
              </w:rPr>
            </w:pPr>
            <w:r w:rsidRPr="00E61696">
              <w:rPr>
                <w:rFonts w:ascii="Sakkal Majalla" w:eastAsiaTheme="minorEastAsia" w:hAnsi="Sakkal Majalla" w:cs="Sakkal Majalla"/>
                <w:b w:val="0"/>
                <w:bCs w:val="0"/>
                <w:kern w:val="0"/>
                <w:sz w:val="28"/>
                <w:szCs w:val="28"/>
                <w:rtl/>
                <w14:ligatures w14:val="none"/>
              </w:rPr>
              <w:t>نسبة المؤسسات التي تعتمد أنظمة ذكية مرتبطة بالإنترنت</w:t>
            </w:r>
          </w:p>
        </w:tc>
        <w:tc>
          <w:tcPr>
            <w:tcW w:w="0" w:type="auto"/>
            <w:vAlign w:val="center"/>
            <w:hideMark/>
          </w:tcPr>
          <w:p w14:paraId="01FAD2C5" w14:textId="77777777" w:rsidR="001245C9" w:rsidRPr="00347F9E" w:rsidRDefault="001245C9" w:rsidP="00C746C3">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14:ligatures w14:val="none"/>
              </w:rPr>
              <w:t>71.6%</w:t>
            </w:r>
          </w:p>
        </w:tc>
        <w:tc>
          <w:tcPr>
            <w:tcW w:w="0" w:type="auto"/>
            <w:vAlign w:val="center"/>
            <w:hideMark/>
          </w:tcPr>
          <w:p w14:paraId="0E748DFC" w14:textId="77777777" w:rsidR="001245C9" w:rsidRPr="00347F9E" w:rsidRDefault="001245C9" w:rsidP="00C746C3">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347F9E">
              <w:rPr>
                <w:rFonts w:ascii="Sakkal Majalla" w:eastAsiaTheme="minorEastAsia" w:hAnsi="Sakkal Majalla" w:cs="Sakkal Majalla"/>
                <w:kern w:val="0"/>
                <w:sz w:val="28"/>
                <w:szCs w:val="28"/>
                <w14:ligatures w14:val="none"/>
              </w:rPr>
              <w:t>GASTAT (2023)</w:t>
            </w:r>
          </w:p>
        </w:tc>
      </w:tr>
    </w:tbl>
    <w:p w14:paraId="700A6E1F" w14:textId="5EBBBC54" w:rsidR="00C95FE5" w:rsidRPr="00BC688E" w:rsidRDefault="00C95FE5" w:rsidP="00BC688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43316">
        <w:rPr>
          <w:rFonts w:ascii="Sakkal Majalla" w:eastAsiaTheme="minorEastAsia" w:hAnsi="Sakkal Majalla" w:cs="Sakkal Majalla"/>
          <w:kern w:val="0"/>
          <w:sz w:val="24"/>
          <w:szCs w:val="24"/>
          <w:rtl/>
          <w14:ligatures w14:val="none"/>
        </w:rPr>
        <w:t>هذه البيانات تُظهر أن التحول الرقمي في السعودية ليس هامشياً بل أصبح جزءًا بنيويًا من النشاط الاقتصادي، مما يعني أن تحسين الإنتاجية عبر الرقمنة أصبح واقعًا عمليًا لا نظريًا.</w:t>
      </w:r>
    </w:p>
    <w:p w14:paraId="49FF11E9" w14:textId="1EC38889" w:rsidR="00C95FE5" w:rsidRPr="00493EB5" w:rsidRDefault="00C95FE5" w:rsidP="00DA7743">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52" w:name="_Toc214475573"/>
      <w:r w:rsidRPr="00493EB5">
        <w:rPr>
          <w:rFonts w:ascii="Sakkal Majalla" w:eastAsia="Times New Roman" w:hAnsi="Sakkal Majalla" w:cs="Sakkal Majalla"/>
          <w:b/>
          <w:bCs/>
          <w:kern w:val="0"/>
          <w:sz w:val="28"/>
          <w:szCs w:val="28"/>
          <w:rtl/>
          <w14:ligatures w14:val="none"/>
        </w:rPr>
        <w:t>ثانيًا: مؤشرات الموارد البشرية والإنتاجية في ضوء التحول الرقمي</w:t>
      </w:r>
      <w:bookmarkEnd w:id="152"/>
    </w:p>
    <w:p w14:paraId="47418CE2" w14:textId="17BA1889" w:rsidR="00BC688E" w:rsidRPr="00053B96" w:rsidRDefault="00C95FE5" w:rsidP="00053B9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43316">
        <w:rPr>
          <w:rFonts w:ascii="Sakkal Majalla" w:eastAsiaTheme="minorEastAsia" w:hAnsi="Sakkal Majalla" w:cs="Sakkal Majalla"/>
          <w:kern w:val="0"/>
          <w:sz w:val="24"/>
          <w:szCs w:val="24"/>
          <w:rtl/>
          <w14:ligatures w14:val="none"/>
        </w:rPr>
        <w:t>يبين الجدول (2) البيانات الحديثة من صندوق تنمية الموارد البشرية (</w:t>
      </w:r>
      <w:r w:rsidRPr="00A43316">
        <w:rPr>
          <w:rFonts w:ascii="Sakkal Majalla" w:eastAsiaTheme="minorEastAsia" w:hAnsi="Sakkal Majalla" w:cs="Sakkal Majalla"/>
          <w:kern w:val="0"/>
          <w:sz w:val="24"/>
          <w:szCs w:val="24"/>
          <w14:ligatures w14:val="none"/>
        </w:rPr>
        <w:t>HRDF</w:t>
      </w:r>
      <w:r w:rsidRPr="00A43316">
        <w:rPr>
          <w:rFonts w:ascii="Sakkal Majalla" w:eastAsiaTheme="minorEastAsia" w:hAnsi="Sakkal Majalla" w:cs="Sakkal Majalla"/>
          <w:kern w:val="0"/>
          <w:sz w:val="24"/>
          <w:szCs w:val="24"/>
          <w:rtl/>
          <w14:ligatures w14:val="none"/>
        </w:rPr>
        <w:t>) حول الأثر المباشر لبرامج التدريب الرقمي والتمكين الوظيفي على استدامة الوظائف وتحسين الأداء المهني.</w:t>
      </w:r>
    </w:p>
    <w:p w14:paraId="77B5B459" w14:textId="569C5FDD" w:rsidR="00C95FE5" w:rsidRPr="00397805" w:rsidRDefault="00C95FE5" w:rsidP="00B10280">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397805">
        <w:rPr>
          <w:rFonts w:ascii="Sakkal Majalla" w:eastAsia="Times New Roman" w:hAnsi="Sakkal Majalla" w:cs="Sakkal Majalla"/>
          <w:b/>
          <w:bCs/>
          <w:kern w:val="0"/>
          <w:sz w:val="28"/>
          <w:szCs w:val="28"/>
          <w:rtl/>
          <w14:ligatures w14:val="none"/>
        </w:rPr>
        <w:t>الجدول (</w:t>
      </w:r>
      <w:r w:rsidR="00BA6E16">
        <w:rPr>
          <w:rFonts w:ascii="Sakkal Majalla" w:eastAsia="Times New Roman" w:hAnsi="Sakkal Majalla" w:cs="Sakkal Majalla" w:hint="cs"/>
          <w:b/>
          <w:bCs/>
          <w:kern w:val="0"/>
          <w:sz w:val="28"/>
          <w:szCs w:val="28"/>
          <w:rtl/>
          <w14:ligatures w14:val="none"/>
        </w:rPr>
        <w:t>٥</w:t>
      </w:r>
      <w:r w:rsidRPr="00397805">
        <w:rPr>
          <w:rFonts w:ascii="Sakkal Majalla" w:eastAsia="Times New Roman" w:hAnsi="Sakkal Majalla" w:cs="Sakkal Majalla"/>
          <w:b/>
          <w:bCs/>
          <w:kern w:val="0"/>
          <w:sz w:val="28"/>
          <w:szCs w:val="28"/>
          <w:rtl/>
          <w14:ligatures w14:val="none"/>
        </w:rPr>
        <w:t>): مؤشرات برامج</w:t>
      </w:r>
      <w:r w:rsidR="008027FE">
        <w:rPr>
          <w:rFonts w:ascii="Sakkal Majalla" w:eastAsia="Times New Roman" w:hAnsi="Sakkal Majalla" w:cs="Sakkal Majalla" w:hint="cs"/>
          <w:b/>
          <w:bCs/>
          <w:kern w:val="0"/>
          <w:sz w:val="28"/>
          <w:szCs w:val="28"/>
          <w:rtl/>
          <w14:ligatures w14:val="none"/>
        </w:rPr>
        <w:t xml:space="preserve"> الموارد البشرية وتأثيرها على الإنتاجية</w:t>
      </w:r>
      <w:r w:rsidRPr="00397805">
        <w:rPr>
          <w:rFonts w:ascii="Sakkal Majalla" w:eastAsia="Times New Roman" w:hAnsi="Sakkal Majalla" w:cs="Sakkal Majalla"/>
          <w:b/>
          <w:bCs/>
          <w:kern w:val="0"/>
          <w:sz w:val="28"/>
          <w:szCs w:val="28"/>
          <w:rtl/>
          <w14:ligatures w14:val="none"/>
        </w:rPr>
        <w:t xml:space="preserve"> </w:t>
      </w:r>
      <w:r w:rsidRPr="00397805">
        <w:rPr>
          <w:rFonts w:ascii="Sakkal Majalla" w:eastAsia="Times New Roman" w:hAnsi="Sakkal Majalla" w:cs="Sakkal Majalla"/>
          <w:b/>
          <w:bCs/>
          <w:kern w:val="0"/>
          <w:sz w:val="28"/>
          <w:szCs w:val="28"/>
          <w14:ligatures w14:val="none"/>
        </w:rPr>
        <w:t xml:space="preserve"> </w:t>
      </w:r>
    </w:p>
    <w:tbl>
      <w:tblPr>
        <w:tblStyle w:val="4-2"/>
        <w:tblW w:w="0" w:type="auto"/>
        <w:tblLook w:val="04A0" w:firstRow="1" w:lastRow="0" w:firstColumn="1" w:lastColumn="0" w:noHBand="0" w:noVBand="1"/>
      </w:tblPr>
      <w:tblGrid>
        <w:gridCol w:w="3360"/>
        <w:gridCol w:w="2396"/>
        <w:gridCol w:w="3066"/>
      </w:tblGrid>
      <w:tr w:rsidR="00B11C91" w:rsidRPr="00397805" w14:paraId="71B15C9F" w14:textId="77777777" w:rsidTr="00347F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0E8ADB" w14:textId="77777777" w:rsidR="00B11C91" w:rsidRPr="00BC688E" w:rsidRDefault="00B11C91" w:rsidP="00347F9E">
            <w:pPr>
              <w:spacing w:before="100" w:beforeAutospacing="1" w:after="100" w:afterAutospacing="1"/>
              <w:jc w:val="center"/>
              <w:rPr>
                <w:rFonts w:ascii="Sakkal Majalla" w:eastAsiaTheme="minorEastAsia" w:hAnsi="Sakkal Majalla" w:cs="Sakkal Majalla"/>
                <w:b w:val="0"/>
                <w:bCs w:val="0"/>
                <w:kern w:val="0"/>
                <w:sz w:val="28"/>
                <w:szCs w:val="28"/>
                <w14:ligatures w14:val="none"/>
              </w:rPr>
            </w:pPr>
            <w:r w:rsidRPr="00BC688E">
              <w:rPr>
                <w:rFonts w:ascii="Sakkal Majalla" w:eastAsiaTheme="minorEastAsia" w:hAnsi="Sakkal Majalla" w:cs="Sakkal Majalla"/>
                <w:b w:val="0"/>
                <w:bCs w:val="0"/>
                <w:kern w:val="0"/>
                <w:sz w:val="28"/>
                <w:szCs w:val="28"/>
                <w:rtl/>
                <w14:ligatures w14:val="none"/>
              </w:rPr>
              <w:t>المؤشر</w:t>
            </w:r>
          </w:p>
        </w:tc>
        <w:tc>
          <w:tcPr>
            <w:tcW w:w="0" w:type="auto"/>
            <w:vAlign w:val="center"/>
            <w:hideMark/>
          </w:tcPr>
          <w:p w14:paraId="19F19E58" w14:textId="77777777" w:rsidR="00B11C91" w:rsidRPr="00397805" w:rsidRDefault="00B11C91" w:rsidP="00347F9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8"/>
                <w:szCs w:val="28"/>
                <w:rtl/>
                <w14:ligatures w14:val="none"/>
              </w:rPr>
            </w:pPr>
            <w:r w:rsidRPr="00397805">
              <w:rPr>
                <w:rFonts w:ascii="Sakkal Majalla" w:eastAsiaTheme="minorEastAsia" w:hAnsi="Sakkal Majalla" w:cs="Sakkal Majalla"/>
                <w:kern w:val="0"/>
                <w:sz w:val="28"/>
                <w:szCs w:val="28"/>
                <w:rtl/>
                <w14:ligatures w14:val="none"/>
              </w:rPr>
              <w:t>القيمة (2024)</w:t>
            </w:r>
          </w:p>
        </w:tc>
        <w:tc>
          <w:tcPr>
            <w:tcW w:w="0" w:type="auto"/>
            <w:vAlign w:val="center"/>
            <w:hideMark/>
          </w:tcPr>
          <w:p w14:paraId="655464F1" w14:textId="77777777" w:rsidR="00B11C91" w:rsidRPr="00397805" w:rsidRDefault="00B11C91" w:rsidP="00347F9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8"/>
                <w:szCs w:val="28"/>
                <w:rtl/>
                <w14:ligatures w14:val="none"/>
              </w:rPr>
            </w:pPr>
            <w:r w:rsidRPr="00397805">
              <w:rPr>
                <w:rFonts w:ascii="Sakkal Majalla" w:eastAsiaTheme="minorEastAsia" w:hAnsi="Sakkal Majalla" w:cs="Sakkal Majalla"/>
                <w:kern w:val="0"/>
                <w:sz w:val="28"/>
                <w:szCs w:val="28"/>
                <w:rtl/>
                <w14:ligatures w14:val="none"/>
              </w:rPr>
              <w:t>التفسير التنظيمي</w:t>
            </w:r>
          </w:p>
        </w:tc>
      </w:tr>
      <w:tr w:rsidR="00B11C91" w:rsidRPr="00347F9E" w14:paraId="3A699635" w14:textId="77777777" w:rsidTr="00347F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3B2F41" w14:textId="77777777" w:rsidR="00B11C91" w:rsidRPr="00BC688E" w:rsidRDefault="00B11C91" w:rsidP="00347F9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BC688E">
              <w:rPr>
                <w:rFonts w:ascii="Sakkal Majalla" w:eastAsiaTheme="minorEastAsia" w:hAnsi="Sakkal Majalla" w:cs="Sakkal Majalla"/>
                <w:b w:val="0"/>
                <w:bCs w:val="0"/>
                <w:kern w:val="0"/>
                <w:sz w:val="28"/>
                <w:szCs w:val="28"/>
                <w:rtl/>
                <w14:ligatures w14:val="none"/>
              </w:rPr>
              <w:t>عدد المستفيدين من برامج التدريب والتمكين</w:t>
            </w:r>
          </w:p>
        </w:tc>
        <w:tc>
          <w:tcPr>
            <w:tcW w:w="0" w:type="auto"/>
            <w:vAlign w:val="center"/>
            <w:hideMark/>
          </w:tcPr>
          <w:p w14:paraId="4590B53E" w14:textId="77777777" w:rsidR="00B11C91" w:rsidRPr="00347F9E" w:rsidRDefault="00B11C91"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2,000,000 مستفيد</w:t>
            </w:r>
          </w:p>
        </w:tc>
        <w:tc>
          <w:tcPr>
            <w:tcW w:w="0" w:type="auto"/>
            <w:vAlign w:val="center"/>
            <w:hideMark/>
          </w:tcPr>
          <w:p w14:paraId="5B85E330" w14:textId="77777777" w:rsidR="00B11C91" w:rsidRPr="00347F9E" w:rsidRDefault="00B11C91"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تطوير الكفاءات الرقمية يزيد القدرة الإنتاجية.</w:t>
            </w:r>
          </w:p>
        </w:tc>
      </w:tr>
      <w:tr w:rsidR="00B11C91" w:rsidRPr="00347F9E" w14:paraId="3B64E3B0" w14:textId="77777777" w:rsidTr="00347F9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B44D10" w14:textId="77777777" w:rsidR="00B11C91" w:rsidRPr="00BC688E" w:rsidRDefault="00B11C91" w:rsidP="00347F9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BC688E">
              <w:rPr>
                <w:rFonts w:ascii="Sakkal Majalla" w:eastAsiaTheme="minorEastAsia" w:hAnsi="Sakkal Majalla" w:cs="Sakkal Majalla"/>
                <w:b w:val="0"/>
                <w:bCs w:val="0"/>
                <w:kern w:val="0"/>
                <w:sz w:val="28"/>
                <w:szCs w:val="28"/>
                <w:rtl/>
                <w14:ligatures w14:val="none"/>
              </w:rPr>
              <w:t>عدد المستفيدين الذين تم توظيفهم عبر برامج الصندوق</w:t>
            </w:r>
          </w:p>
        </w:tc>
        <w:tc>
          <w:tcPr>
            <w:tcW w:w="0" w:type="auto"/>
            <w:vAlign w:val="center"/>
            <w:hideMark/>
          </w:tcPr>
          <w:p w14:paraId="42FD4889" w14:textId="77777777" w:rsidR="00B11C91" w:rsidRPr="00347F9E" w:rsidRDefault="00B11C91" w:rsidP="00347F9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437,000 مواطن (+17% عن 2023)</w:t>
            </w:r>
          </w:p>
        </w:tc>
        <w:tc>
          <w:tcPr>
            <w:tcW w:w="0" w:type="auto"/>
            <w:vAlign w:val="center"/>
            <w:hideMark/>
          </w:tcPr>
          <w:p w14:paraId="09D49500" w14:textId="77777777" w:rsidR="00B11C91" w:rsidRPr="00347F9E" w:rsidRDefault="00B11C91" w:rsidP="00347F9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ربط مباشر بين المهارات الرقمية والتوظيف الفعّال.</w:t>
            </w:r>
          </w:p>
        </w:tc>
      </w:tr>
      <w:tr w:rsidR="00B11C91" w:rsidRPr="00347F9E" w14:paraId="2CEDA435" w14:textId="77777777" w:rsidTr="00347F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7FA3BE" w14:textId="77777777" w:rsidR="00B11C91" w:rsidRPr="00BC688E" w:rsidRDefault="00B11C91" w:rsidP="00347F9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BC688E">
              <w:rPr>
                <w:rFonts w:ascii="Sakkal Majalla" w:eastAsiaTheme="minorEastAsia" w:hAnsi="Sakkal Majalla" w:cs="Sakkal Majalla"/>
                <w:b w:val="0"/>
                <w:bCs w:val="0"/>
                <w:kern w:val="0"/>
                <w:sz w:val="28"/>
                <w:szCs w:val="28"/>
                <w:rtl/>
                <w14:ligatures w14:val="none"/>
              </w:rPr>
              <w:t>مؤشر استدامة الوظائف بعد سنة من التوظيف</w:t>
            </w:r>
          </w:p>
        </w:tc>
        <w:tc>
          <w:tcPr>
            <w:tcW w:w="0" w:type="auto"/>
            <w:vAlign w:val="center"/>
            <w:hideMark/>
          </w:tcPr>
          <w:p w14:paraId="43B96A78" w14:textId="77777777" w:rsidR="00B11C91" w:rsidRPr="00347F9E" w:rsidRDefault="00B11C91" w:rsidP="00347F9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14:ligatures w14:val="none"/>
              </w:rPr>
              <w:t>81%</w:t>
            </w:r>
          </w:p>
        </w:tc>
        <w:tc>
          <w:tcPr>
            <w:tcW w:w="0" w:type="auto"/>
            <w:vAlign w:val="center"/>
            <w:hideMark/>
          </w:tcPr>
          <w:p w14:paraId="3B364B25" w14:textId="77777777" w:rsidR="00B11C91" w:rsidRPr="00347F9E" w:rsidRDefault="00B11C91"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347F9E">
              <w:rPr>
                <w:rFonts w:ascii="Sakkal Majalla" w:eastAsiaTheme="minorEastAsia" w:hAnsi="Sakkal Majalla" w:cs="Sakkal Majalla"/>
                <w:kern w:val="0"/>
                <w:sz w:val="28"/>
                <w:szCs w:val="28"/>
                <w:rtl/>
                <w14:ligatures w14:val="none"/>
              </w:rPr>
              <w:t>استمرار الموظفين يعكس ارتفاع الكفاءة والتحفيز.</w:t>
            </w:r>
          </w:p>
        </w:tc>
      </w:tr>
      <w:tr w:rsidR="00B11C91" w:rsidRPr="00347F9E" w14:paraId="51CF8E1C" w14:textId="77777777" w:rsidTr="00347F9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C14FF5" w14:textId="77777777" w:rsidR="00B11C91" w:rsidRPr="00BC688E" w:rsidRDefault="00B11C91" w:rsidP="00347F9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BC688E">
              <w:rPr>
                <w:rFonts w:ascii="Sakkal Majalla" w:eastAsiaTheme="minorEastAsia" w:hAnsi="Sakkal Majalla" w:cs="Sakkal Majalla"/>
                <w:b w:val="0"/>
                <w:bCs w:val="0"/>
                <w:kern w:val="0"/>
                <w:sz w:val="28"/>
                <w:szCs w:val="28"/>
                <w:rtl/>
                <w14:ligatures w14:val="none"/>
              </w:rPr>
              <w:t>الإنفاق السنوي على التدريب والدعم</w:t>
            </w:r>
          </w:p>
        </w:tc>
        <w:tc>
          <w:tcPr>
            <w:tcW w:w="0" w:type="auto"/>
            <w:vAlign w:val="center"/>
            <w:hideMark/>
          </w:tcPr>
          <w:p w14:paraId="1A254784" w14:textId="77777777" w:rsidR="00B11C91" w:rsidRPr="00347F9E" w:rsidRDefault="00B11C91" w:rsidP="00347F9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8.7 مليار ريال</w:t>
            </w:r>
          </w:p>
        </w:tc>
        <w:tc>
          <w:tcPr>
            <w:tcW w:w="0" w:type="auto"/>
            <w:vAlign w:val="center"/>
            <w:hideMark/>
          </w:tcPr>
          <w:p w14:paraId="233560CE" w14:textId="61544220" w:rsidR="00B11C91" w:rsidRPr="00347F9E" w:rsidRDefault="00B11C91" w:rsidP="00347F9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استثمار وطني كبير في تمكين رأس المال البشري.</w:t>
            </w:r>
          </w:p>
        </w:tc>
      </w:tr>
    </w:tbl>
    <w:p w14:paraId="53144BC4" w14:textId="38C68721" w:rsidR="00610089" w:rsidRPr="00BC688E" w:rsidRDefault="00610089" w:rsidP="00BC688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43316">
        <w:rPr>
          <w:rFonts w:ascii="Sakkal Majalla" w:eastAsiaTheme="minorEastAsia" w:hAnsi="Sakkal Majalla" w:cs="Sakkal Majalla"/>
          <w:kern w:val="0"/>
          <w:sz w:val="24"/>
          <w:szCs w:val="24"/>
          <w:rtl/>
          <w14:ligatures w14:val="none"/>
        </w:rPr>
        <w:t>تُظهر هذه الأرقام أن التحول الرقمي في الموارد البشرية أنتج أثرًا ملموسًا على استدامة الوظائف، فارتفاع مؤشر الاستدامة (81%) يعني أن الموظفين أصبحوا أكثر ارتباطًا بمؤسساتهم وأكثر إنتاجية نتيجة وضوح الأدوار، والشفافية في التقييم، وتيسير التدريب الرقمي.</w:t>
      </w:r>
    </w:p>
    <w:p w14:paraId="6CE6449A" w14:textId="0C06F1A2" w:rsidR="00610089" w:rsidRPr="00397805" w:rsidRDefault="00610089" w:rsidP="00DA7743">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53" w:name="_Toc214475574"/>
      <w:r w:rsidRPr="00397805">
        <w:rPr>
          <w:rFonts w:ascii="Sakkal Majalla" w:eastAsia="Times New Roman" w:hAnsi="Sakkal Majalla" w:cs="Sakkal Majalla"/>
          <w:b/>
          <w:bCs/>
          <w:kern w:val="0"/>
          <w:sz w:val="28"/>
          <w:szCs w:val="28"/>
          <w:rtl/>
          <w14:ligatures w14:val="none"/>
        </w:rPr>
        <w:t>ثالثًا: جودة الحوكمة الرقمية والبيئة التمكينية للإنتاجية</w:t>
      </w:r>
      <w:bookmarkEnd w:id="153"/>
    </w:p>
    <w:p w14:paraId="0AA47F57" w14:textId="1319A128" w:rsidR="00610089" w:rsidRPr="008B15E1" w:rsidRDefault="00610089" w:rsidP="008D01A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B15E1">
        <w:rPr>
          <w:rFonts w:ascii="Sakkal Majalla" w:eastAsiaTheme="minorEastAsia" w:hAnsi="Sakkal Majalla" w:cs="Sakkal Majalla"/>
          <w:kern w:val="0"/>
          <w:sz w:val="24"/>
          <w:szCs w:val="24"/>
          <w:rtl/>
          <w14:ligatures w14:val="none"/>
        </w:rPr>
        <w:t>توضح المؤشرات الدولية والوطنية التالية من البنك الدولي وهيئة الحكومة الرقمية (</w:t>
      </w:r>
      <w:r w:rsidRPr="008B15E1">
        <w:rPr>
          <w:rFonts w:ascii="Sakkal Majalla" w:eastAsiaTheme="minorEastAsia" w:hAnsi="Sakkal Majalla" w:cs="Sakkal Majalla"/>
          <w:kern w:val="0"/>
          <w:sz w:val="24"/>
          <w:szCs w:val="24"/>
          <w14:ligatures w14:val="none"/>
        </w:rPr>
        <w:t>DGA</w:t>
      </w:r>
      <w:r w:rsidRPr="008B15E1">
        <w:rPr>
          <w:rFonts w:ascii="Sakkal Majalla" w:eastAsiaTheme="minorEastAsia" w:hAnsi="Sakkal Majalla" w:cs="Sakkal Majalla"/>
          <w:kern w:val="0"/>
          <w:sz w:val="24"/>
          <w:szCs w:val="24"/>
          <w:rtl/>
          <w14:ligatures w14:val="none"/>
        </w:rPr>
        <w:t>) مدى نضج البنية الحاكمة للرقمنة وتأثيرها في مرونة بيئة العمل وكفاءتها.</w:t>
      </w:r>
    </w:p>
    <w:p w14:paraId="6147E906" w14:textId="7E8B4CED" w:rsidR="00DA7743" w:rsidRPr="00347F9E" w:rsidRDefault="00610089" w:rsidP="00BC688E">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rtl/>
          <w14:ligatures w14:val="none"/>
        </w:rPr>
      </w:pPr>
      <w:r w:rsidRPr="00347F9E">
        <w:rPr>
          <w:rFonts w:ascii="Sakkal Majalla" w:eastAsia="Times New Roman" w:hAnsi="Sakkal Majalla" w:cs="Sakkal Majalla"/>
          <w:b/>
          <w:bCs/>
          <w:kern w:val="0"/>
          <w:sz w:val="28"/>
          <w:szCs w:val="28"/>
          <w:rtl/>
          <w14:ligatures w14:val="none"/>
        </w:rPr>
        <w:t>الجدول (</w:t>
      </w:r>
      <w:r w:rsidR="00095712">
        <w:rPr>
          <w:rFonts w:ascii="Sakkal Majalla" w:eastAsia="Times New Roman" w:hAnsi="Sakkal Majalla" w:cs="Sakkal Majalla" w:hint="cs"/>
          <w:b/>
          <w:bCs/>
          <w:kern w:val="0"/>
          <w:sz w:val="28"/>
          <w:szCs w:val="28"/>
          <w:rtl/>
          <w14:ligatures w14:val="none"/>
        </w:rPr>
        <w:t>٦</w:t>
      </w:r>
      <w:r w:rsidRPr="00347F9E">
        <w:rPr>
          <w:rFonts w:ascii="Sakkal Majalla" w:eastAsia="Times New Roman" w:hAnsi="Sakkal Majalla" w:cs="Sakkal Majalla"/>
          <w:b/>
          <w:bCs/>
          <w:kern w:val="0"/>
          <w:sz w:val="28"/>
          <w:szCs w:val="28"/>
          <w:rtl/>
          <w14:ligatures w14:val="none"/>
        </w:rPr>
        <w:t>): مؤشرات الحوكمة الرقمية والإنتاجية في السعودية</w:t>
      </w:r>
    </w:p>
    <w:tbl>
      <w:tblPr>
        <w:tblStyle w:val="4-2"/>
        <w:tblW w:w="0" w:type="auto"/>
        <w:tblLook w:val="04A0" w:firstRow="1" w:lastRow="0" w:firstColumn="1" w:lastColumn="0" w:noHBand="0" w:noVBand="1"/>
      </w:tblPr>
      <w:tblGrid>
        <w:gridCol w:w="4018"/>
        <w:gridCol w:w="2500"/>
        <w:gridCol w:w="2304"/>
      </w:tblGrid>
      <w:tr w:rsidR="001B56D3" w:rsidRPr="00347F9E" w14:paraId="0CFBBFE4" w14:textId="77777777" w:rsidTr="00347F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89B411" w14:textId="77777777" w:rsidR="001B56D3" w:rsidRPr="00466D09" w:rsidRDefault="001B56D3" w:rsidP="00347F9E">
            <w:pPr>
              <w:spacing w:before="100" w:beforeAutospacing="1" w:after="100" w:afterAutospacing="1"/>
              <w:jc w:val="center"/>
              <w:rPr>
                <w:rFonts w:ascii="Sakkal Majalla" w:eastAsiaTheme="minorEastAsia" w:hAnsi="Sakkal Majalla" w:cs="Sakkal Majalla"/>
                <w:b w:val="0"/>
                <w:bCs w:val="0"/>
                <w:kern w:val="0"/>
                <w:sz w:val="28"/>
                <w:szCs w:val="28"/>
                <w14:ligatures w14:val="none"/>
              </w:rPr>
            </w:pPr>
            <w:r w:rsidRPr="00466D09">
              <w:rPr>
                <w:rFonts w:ascii="Sakkal Majalla" w:eastAsiaTheme="minorEastAsia" w:hAnsi="Sakkal Majalla" w:cs="Sakkal Majalla"/>
                <w:b w:val="0"/>
                <w:bCs w:val="0"/>
                <w:kern w:val="0"/>
                <w:sz w:val="28"/>
                <w:szCs w:val="28"/>
                <w:rtl/>
                <w14:ligatures w14:val="none"/>
              </w:rPr>
              <w:t>المؤشر</w:t>
            </w:r>
          </w:p>
        </w:tc>
        <w:tc>
          <w:tcPr>
            <w:tcW w:w="0" w:type="auto"/>
            <w:vAlign w:val="center"/>
            <w:hideMark/>
          </w:tcPr>
          <w:p w14:paraId="31CDA3BA" w14:textId="77777777" w:rsidR="001B56D3" w:rsidRPr="00347F9E" w:rsidRDefault="001B56D3" w:rsidP="00347F9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8"/>
                <w:szCs w:val="28"/>
                <w:rtl/>
                <w14:ligatures w14:val="none"/>
              </w:rPr>
            </w:pPr>
            <w:r w:rsidRPr="00347F9E">
              <w:rPr>
                <w:rFonts w:ascii="Sakkal Majalla" w:eastAsiaTheme="minorEastAsia" w:hAnsi="Sakkal Majalla" w:cs="Sakkal Majalla"/>
                <w:kern w:val="0"/>
                <w:sz w:val="28"/>
                <w:szCs w:val="28"/>
                <w:rtl/>
                <w14:ligatures w14:val="none"/>
              </w:rPr>
              <w:t>القيمة / الترتيب</w:t>
            </w:r>
          </w:p>
        </w:tc>
        <w:tc>
          <w:tcPr>
            <w:tcW w:w="0" w:type="auto"/>
            <w:vAlign w:val="center"/>
            <w:hideMark/>
          </w:tcPr>
          <w:p w14:paraId="390EEF36" w14:textId="77777777" w:rsidR="001B56D3" w:rsidRPr="00347F9E" w:rsidRDefault="001B56D3" w:rsidP="00347F9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8"/>
                <w:szCs w:val="28"/>
                <w:rtl/>
                <w14:ligatures w14:val="none"/>
              </w:rPr>
            </w:pPr>
            <w:r w:rsidRPr="00347F9E">
              <w:rPr>
                <w:rFonts w:ascii="Sakkal Majalla" w:eastAsiaTheme="minorEastAsia" w:hAnsi="Sakkal Majalla" w:cs="Sakkal Majalla"/>
                <w:kern w:val="0"/>
                <w:sz w:val="28"/>
                <w:szCs w:val="28"/>
                <w:rtl/>
                <w14:ligatures w14:val="none"/>
              </w:rPr>
              <w:t>المصدر</w:t>
            </w:r>
          </w:p>
        </w:tc>
      </w:tr>
      <w:tr w:rsidR="001B56D3" w:rsidRPr="00347F9E" w14:paraId="32B773C9" w14:textId="77777777" w:rsidTr="00347F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FD3611" w14:textId="77777777" w:rsidR="001B56D3" w:rsidRPr="00466D09" w:rsidRDefault="001B56D3" w:rsidP="00347F9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466D09">
              <w:rPr>
                <w:rFonts w:ascii="Sakkal Majalla" w:eastAsiaTheme="minorEastAsia" w:hAnsi="Sakkal Majalla" w:cs="Sakkal Majalla"/>
                <w:b w:val="0"/>
                <w:bCs w:val="0"/>
                <w:kern w:val="0"/>
                <w:sz w:val="28"/>
                <w:szCs w:val="28"/>
                <w:rtl/>
                <w14:ligatures w14:val="none"/>
              </w:rPr>
              <w:t>ترتيب السعودية في مؤشر النضج الحكومي الرقمي (</w:t>
            </w:r>
            <w:r w:rsidRPr="00466D09">
              <w:rPr>
                <w:rFonts w:ascii="Sakkal Majalla" w:eastAsiaTheme="minorEastAsia" w:hAnsi="Sakkal Majalla" w:cs="Sakkal Majalla"/>
                <w:b w:val="0"/>
                <w:bCs w:val="0"/>
                <w:kern w:val="0"/>
                <w:sz w:val="28"/>
                <w:szCs w:val="28"/>
                <w14:ligatures w14:val="none"/>
              </w:rPr>
              <w:t>GovTech Maturity Index</w:t>
            </w:r>
            <w:r w:rsidRPr="00466D09">
              <w:rPr>
                <w:rFonts w:ascii="Sakkal Majalla" w:eastAsiaTheme="minorEastAsia" w:hAnsi="Sakkal Majalla" w:cs="Sakkal Majalla"/>
                <w:b w:val="0"/>
                <w:bCs w:val="0"/>
                <w:kern w:val="0"/>
                <w:sz w:val="28"/>
                <w:szCs w:val="28"/>
                <w:rtl/>
                <w14:ligatures w14:val="none"/>
              </w:rPr>
              <w:t>)</w:t>
            </w:r>
          </w:p>
        </w:tc>
        <w:tc>
          <w:tcPr>
            <w:tcW w:w="0" w:type="auto"/>
            <w:vAlign w:val="center"/>
            <w:hideMark/>
          </w:tcPr>
          <w:p w14:paraId="7D0FF267" w14:textId="77777777" w:rsidR="001B56D3" w:rsidRPr="00347F9E" w:rsidRDefault="001B56D3"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 xml:space="preserve">ضمن المرتبة الرابعة عالميًا في محور </w:t>
            </w:r>
            <w:r w:rsidRPr="00347F9E">
              <w:rPr>
                <w:rFonts w:ascii="Sakkal Majalla" w:eastAsiaTheme="minorEastAsia" w:hAnsi="Sakkal Majalla" w:cs="Sakkal Majalla"/>
                <w:kern w:val="0"/>
                <w:sz w:val="28"/>
                <w:szCs w:val="28"/>
                <w14:ligatures w14:val="none"/>
              </w:rPr>
              <w:t>GovTech</w:t>
            </w:r>
          </w:p>
        </w:tc>
        <w:tc>
          <w:tcPr>
            <w:tcW w:w="0" w:type="auto"/>
            <w:vAlign w:val="center"/>
            <w:hideMark/>
          </w:tcPr>
          <w:p w14:paraId="67D35D84" w14:textId="77777777" w:rsidR="001B56D3" w:rsidRPr="00347F9E" w:rsidRDefault="001B56D3" w:rsidP="00347F9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14:ligatures w14:val="none"/>
              </w:rPr>
              <w:t>World Bank (2024)</w:t>
            </w:r>
          </w:p>
        </w:tc>
      </w:tr>
      <w:tr w:rsidR="001B56D3" w:rsidRPr="00347F9E" w14:paraId="364F1FB5" w14:textId="77777777" w:rsidTr="00347F9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E1AFE6" w14:textId="77777777" w:rsidR="001B56D3" w:rsidRPr="00466D09" w:rsidRDefault="001B56D3" w:rsidP="00347F9E">
            <w:pPr>
              <w:spacing w:before="100" w:beforeAutospacing="1" w:after="100" w:afterAutospacing="1"/>
              <w:jc w:val="center"/>
              <w:rPr>
                <w:rFonts w:ascii="Sakkal Majalla" w:eastAsiaTheme="minorEastAsia" w:hAnsi="Sakkal Majalla" w:cs="Sakkal Majalla"/>
                <w:b w:val="0"/>
                <w:bCs w:val="0"/>
                <w:kern w:val="0"/>
                <w:sz w:val="28"/>
                <w:szCs w:val="28"/>
                <w14:ligatures w14:val="none"/>
              </w:rPr>
            </w:pPr>
            <w:r w:rsidRPr="00466D09">
              <w:rPr>
                <w:rFonts w:ascii="Sakkal Majalla" w:eastAsiaTheme="minorEastAsia" w:hAnsi="Sakkal Majalla" w:cs="Sakkal Majalla"/>
                <w:b w:val="0"/>
                <w:bCs w:val="0"/>
                <w:kern w:val="0"/>
                <w:sz w:val="28"/>
                <w:szCs w:val="28"/>
                <w:rtl/>
                <w14:ligatures w14:val="none"/>
              </w:rPr>
              <w:t>التقدم في مؤشر الحكومة الإلكترونية للأمم المتحدة</w:t>
            </w:r>
          </w:p>
        </w:tc>
        <w:tc>
          <w:tcPr>
            <w:tcW w:w="0" w:type="auto"/>
            <w:vAlign w:val="center"/>
            <w:hideMark/>
          </w:tcPr>
          <w:p w14:paraId="6725E823" w14:textId="77777777" w:rsidR="001B56D3" w:rsidRPr="00347F9E" w:rsidRDefault="001B56D3" w:rsidP="00347F9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من المرتبة 43 إلى 31 عالميًا (2020–2024)</w:t>
            </w:r>
          </w:p>
        </w:tc>
        <w:tc>
          <w:tcPr>
            <w:tcW w:w="0" w:type="auto"/>
            <w:vAlign w:val="center"/>
            <w:hideMark/>
          </w:tcPr>
          <w:p w14:paraId="344781E6" w14:textId="77777777" w:rsidR="001B56D3" w:rsidRPr="00347F9E" w:rsidRDefault="001B56D3" w:rsidP="00347F9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14:ligatures w14:val="none"/>
              </w:rPr>
              <w:t>UN e-Government Survey (2024)</w:t>
            </w:r>
          </w:p>
        </w:tc>
      </w:tr>
      <w:tr w:rsidR="001B56D3" w:rsidRPr="00347F9E" w14:paraId="369EEDD5" w14:textId="77777777" w:rsidTr="00347F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8043B7" w14:textId="77777777" w:rsidR="001B56D3" w:rsidRPr="00466D09" w:rsidRDefault="001B56D3" w:rsidP="00347F9E">
            <w:pPr>
              <w:spacing w:before="100" w:beforeAutospacing="1" w:after="100" w:afterAutospacing="1"/>
              <w:jc w:val="center"/>
              <w:rPr>
                <w:rFonts w:ascii="Sakkal Majalla" w:eastAsiaTheme="minorEastAsia" w:hAnsi="Sakkal Majalla" w:cs="Sakkal Majalla"/>
                <w:b w:val="0"/>
                <w:bCs w:val="0"/>
                <w:kern w:val="0"/>
                <w:sz w:val="28"/>
                <w:szCs w:val="28"/>
                <w14:ligatures w14:val="none"/>
              </w:rPr>
            </w:pPr>
            <w:r w:rsidRPr="00466D09">
              <w:rPr>
                <w:rFonts w:ascii="Sakkal Majalla" w:eastAsiaTheme="minorEastAsia" w:hAnsi="Sakkal Majalla" w:cs="Sakkal Majalla"/>
                <w:b w:val="0"/>
                <w:bCs w:val="0"/>
                <w:kern w:val="0"/>
                <w:sz w:val="28"/>
                <w:szCs w:val="28"/>
                <w:rtl/>
                <w14:ligatures w14:val="none"/>
              </w:rPr>
              <w:t>نسبة الخدمات الحكومية المقدمة رقميًا بالكامل</w:t>
            </w:r>
          </w:p>
        </w:tc>
        <w:tc>
          <w:tcPr>
            <w:tcW w:w="0" w:type="auto"/>
            <w:vAlign w:val="center"/>
            <w:hideMark/>
          </w:tcPr>
          <w:p w14:paraId="17B2789B" w14:textId="77777777" w:rsidR="001B56D3" w:rsidRPr="00347F9E" w:rsidRDefault="001B56D3"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97% من إجمالي الخدمات</w:t>
            </w:r>
          </w:p>
        </w:tc>
        <w:tc>
          <w:tcPr>
            <w:tcW w:w="0" w:type="auto"/>
            <w:vAlign w:val="center"/>
            <w:hideMark/>
          </w:tcPr>
          <w:p w14:paraId="34C9A3D5" w14:textId="77777777" w:rsidR="001B56D3" w:rsidRPr="00347F9E" w:rsidRDefault="001B56D3"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هيئة الحكومة الرقمية (</w:t>
            </w:r>
            <w:r w:rsidRPr="00347F9E">
              <w:rPr>
                <w:rFonts w:ascii="Sakkal Majalla" w:eastAsiaTheme="minorEastAsia" w:hAnsi="Sakkal Majalla" w:cs="Sakkal Majalla"/>
                <w:kern w:val="0"/>
                <w:sz w:val="28"/>
                <w:szCs w:val="28"/>
                <w14:ligatures w14:val="none"/>
              </w:rPr>
              <w:t>DGA, 2024</w:t>
            </w:r>
            <w:r w:rsidRPr="00347F9E">
              <w:rPr>
                <w:rFonts w:ascii="Sakkal Majalla" w:eastAsiaTheme="minorEastAsia" w:hAnsi="Sakkal Majalla" w:cs="Sakkal Majalla"/>
                <w:kern w:val="0"/>
                <w:sz w:val="28"/>
                <w:szCs w:val="28"/>
                <w:rtl/>
                <w14:ligatures w14:val="none"/>
              </w:rPr>
              <w:t>)</w:t>
            </w:r>
          </w:p>
        </w:tc>
      </w:tr>
      <w:tr w:rsidR="001B56D3" w:rsidRPr="00347F9E" w14:paraId="19F93992" w14:textId="77777777" w:rsidTr="00347F9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16DADA" w14:textId="77777777" w:rsidR="001B56D3" w:rsidRPr="00466D09" w:rsidRDefault="001B56D3" w:rsidP="00347F9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466D09">
              <w:rPr>
                <w:rFonts w:ascii="Sakkal Majalla" w:eastAsiaTheme="minorEastAsia" w:hAnsi="Sakkal Majalla" w:cs="Sakkal Majalla"/>
                <w:b w:val="0"/>
                <w:bCs w:val="0"/>
                <w:kern w:val="0"/>
                <w:sz w:val="28"/>
                <w:szCs w:val="28"/>
                <w:rtl/>
                <w14:ligatures w14:val="none"/>
              </w:rPr>
              <w:t>نسبة المؤسسات الخاصة التي تستفيد من الخدمات الحكومية الإلكترونية</w:t>
            </w:r>
          </w:p>
        </w:tc>
        <w:tc>
          <w:tcPr>
            <w:tcW w:w="0" w:type="auto"/>
            <w:vAlign w:val="center"/>
            <w:hideMark/>
          </w:tcPr>
          <w:p w14:paraId="29D681D6" w14:textId="77777777" w:rsidR="001B56D3" w:rsidRPr="00347F9E" w:rsidRDefault="001B56D3" w:rsidP="00347F9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14:ligatures w14:val="none"/>
              </w:rPr>
              <w:t>91.3%</w:t>
            </w:r>
          </w:p>
        </w:tc>
        <w:tc>
          <w:tcPr>
            <w:tcW w:w="0" w:type="auto"/>
            <w:vAlign w:val="center"/>
            <w:hideMark/>
          </w:tcPr>
          <w:p w14:paraId="253FC1C4" w14:textId="77777777" w:rsidR="001B56D3" w:rsidRPr="00347F9E" w:rsidRDefault="001B56D3" w:rsidP="00347F9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14:ligatures w14:val="none"/>
              </w:rPr>
            </w:pPr>
            <w:r w:rsidRPr="00347F9E">
              <w:rPr>
                <w:rFonts w:ascii="Sakkal Majalla" w:eastAsiaTheme="minorEastAsia" w:hAnsi="Sakkal Majalla" w:cs="Sakkal Majalla"/>
                <w:kern w:val="0"/>
                <w:sz w:val="28"/>
                <w:szCs w:val="28"/>
                <w14:ligatures w14:val="none"/>
              </w:rPr>
              <w:t>GASTAT (2023)</w:t>
            </w:r>
          </w:p>
        </w:tc>
      </w:tr>
    </w:tbl>
    <w:p w14:paraId="2FAC24B8" w14:textId="5A24D1F7" w:rsidR="00466D09" w:rsidRPr="00952920" w:rsidRDefault="00282E08" w:rsidP="0095292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B15E1">
        <w:rPr>
          <w:rFonts w:ascii="Sakkal Majalla" w:eastAsiaTheme="minorEastAsia" w:hAnsi="Sakkal Majalla" w:cs="Sakkal Majalla"/>
          <w:kern w:val="0"/>
          <w:sz w:val="24"/>
          <w:szCs w:val="24"/>
          <w:rtl/>
          <w14:ligatures w14:val="none"/>
        </w:rPr>
        <w:t>تُعد هذه المؤشرات دليلًا قاطعًا على أن التحول الرقمي المؤسسي في السعودية أصبح ممكّنًا رئيسًا لرفع الإنتاجية الوطنية عبر خفض البيروقراطية وزيادة سرعة الإنجاز.</w:t>
      </w:r>
    </w:p>
    <w:p w14:paraId="1738E198" w14:textId="77777777" w:rsidR="00282E08" w:rsidRPr="00731544" w:rsidRDefault="00282E08" w:rsidP="00B10280">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54" w:name="_Toc214475575"/>
      <w:r w:rsidRPr="00731544">
        <w:rPr>
          <w:rFonts w:ascii="Sakkal Majalla" w:eastAsia="Times New Roman" w:hAnsi="Sakkal Majalla" w:cs="Sakkal Majalla"/>
          <w:b/>
          <w:bCs/>
          <w:kern w:val="0"/>
          <w:sz w:val="28"/>
          <w:szCs w:val="28"/>
          <w:rtl/>
          <w14:ligatures w14:val="none"/>
        </w:rPr>
        <w:t>التحليل والتفسير</w:t>
      </w:r>
      <w:bookmarkEnd w:id="154"/>
    </w:p>
    <w:p w14:paraId="7C33355E" w14:textId="77777777" w:rsidR="00282E08" w:rsidRPr="008B15E1" w:rsidRDefault="00282E08" w:rsidP="007D7968">
      <w:pPr>
        <w:numPr>
          <w:ilvl w:val="0"/>
          <w:numId w:val="57"/>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8B15E1">
        <w:rPr>
          <w:rFonts w:ascii="Sakkal Majalla" w:eastAsiaTheme="minorEastAsia" w:hAnsi="Sakkal Majalla" w:cs="Sakkal Majalla"/>
          <w:kern w:val="0"/>
          <w:sz w:val="24"/>
          <w:szCs w:val="24"/>
          <w:rtl/>
          <w14:ligatures w14:val="none"/>
        </w:rPr>
        <w:t>اتساع نطاق البنية الرقمية الوطنية</w:t>
      </w:r>
    </w:p>
    <w:p w14:paraId="53935D58" w14:textId="77777777" w:rsidR="00282E08" w:rsidRPr="008B15E1" w:rsidRDefault="00282E08" w:rsidP="00282E08">
      <w:pPr>
        <w:spacing w:before="100" w:beforeAutospacing="1" w:after="100" w:afterAutospacing="1" w:line="240" w:lineRule="auto"/>
        <w:ind w:left="720"/>
        <w:rPr>
          <w:rFonts w:ascii="Sakkal Majalla" w:eastAsiaTheme="minorEastAsia" w:hAnsi="Sakkal Majalla" w:cs="Sakkal Majalla"/>
          <w:kern w:val="0"/>
          <w:sz w:val="24"/>
          <w:szCs w:val="24"/>
          <w:rtl/>
          <w14:ligatures w14:val="none"/>
        </w:rPr>
      </w:pPr>
      <w:r w:rsidRPr="008B15E1">
        <w:rPr>
          <w:rFonts w:ascii="Sakkal Majalla" w:eastAsiaTheme="minorEastAsia" w:hAnsi="Sakkal Majalla" w:cs="Sakkal Majalla"/>
          <w:kern w:val="0"/>
          <w:sz w:val="24"/>
          <w:szCs w:val="24"/>
          <w:rtl/>
          <w14:ligatures w14:val="none"/>
        </w:rPr>
        <w:t>النسبة العالية للمؤسسات المتصلة بالإنترنت (97.7%) تعني أن التحول الرقمي لم يعد ظاهرة قطاعية محدودة بل أصبح قاعدة تنظيمية تشمل معظم قطاعات الاقتصاد (</w:t>
      </w:r>
      <w:r w:rsidRPr="008B15E1">
        <w:rPr>
          <w:rFonts w:ascii="Sakkal Majalla" w:eastAsiaTheme="minorEastAsia" w:hAnsi="Sakkal Majalla" w:cs="Sakkal Majalla"/>
          <w:kern w:val="0"/>
          <w:sz w:val="24"/>
          <w:szCs w:val="24"/>
          <w14:ligatures w14:val="none"/>
        </w:rPr>
        <w:t>GASTAT, 2023</w:t>
      </w:r>
      <w:r w:rsidRPr="008B15E1">
        <w:rPr>
          <w:rFonts w:ascii="Sakkal Majalla" w:eastAsiaTheme="minorEastAsia" w:hAnsi="Sakkal Majalla" w:cs="Sakkal Majalla"/>
          <w:kern w:val="0"/>
          <w:sz w:val="24"/>
          <w:szCs w:val="24"/>
          <w:rtl/>
          <w14:ligatures w14:val="none"/>
        </w:rPr>
        <w:t>).</w:t>
      </w:r>
    </w:p>
    <w:p w14:paraId="5770DF18" w14:textId="77777777" w:rsidR="00282E08" w:rsidRPr="008B15E1" w:rsidRDefault="00282E08" w:rsidP="00282E08">
      <w:pPr>
        <w:spacing w:before="100" w:beforeAutospacing="1" w:after="100" w:afterAutospacing="1" w:line="240" w:lineRule="auto"/>
        <w:ind w:left="720"/>
        <w:rPr>
          <w:rFonts w:ascii="Sakkal Majalla" w:eastAsiaTheme="minorEastAsia" w:hAnsi="Sakkal Majalla" w:cs="Sakkal Majalla"/>
          <w:kern w:val="0"/>
          <w:sz w:val="24"/>
          <w:szCs w:val="24"/>
          <w:rtl/>
          <w14:ligatures w14:val="none"/>
        </w:rPr>
      </w:pPr>
      <w:r w:rsidRPr="008B15E1">
        <w:rPr>
          <w:rFonts w:ascii="Sakkal Majalla" w:eastAsiaTheme="minorEastAsia" w:hAnsi="Sakkal Majalla" w:cs="Sakkal Majalla"/>
          <w:kern w:val="0"/>
          <w:sz w:val="24"/>
          <w:szCs w:val="24"/>
          <w:rtl/>
          <w14:ligatures w14:val="none"/>
        </w:rPr>
        <w:t>هذا الاتساع يُفسّر لماذا تحسّنت كفاءة العمليات بنسبة ملحوظة خلال الأعوام 2021–2024 في القطاعات التي اعتمدت الأنظمة الإلكترونية المتكاملة (</w:t>
      </w:r>
      <w:r w:rsidRPr="008B15E1">
        <w:rPr>
          <w:rFonts w:ascii="Sakkal Majalla" w:eastAsiaTheme="minorEastAsia" w:hAnsi="Sakkal Majalla" w:cs="Sakkal Majalla"/>
          <w:kern w:val="0"/>
          <w:sz w:val="24"/>
          <w:szCs w:val="24"/>
          <w14:ligatures w14:val="none"/>
        </w:rPr>
        <w:t>HRSD, 2024</w:t>
      </w:r>
      <w:r w:rsidRPr="008B15E1">
        <w:rPr>
          <w:rFonts w:ascii="Sakkal Majalla" w:eastAsiaTheme="minorEastAsia" w:hAnsi="Sakkal Majalla" w:cs="Sakkal Majalla"/>
          <w:kern w:val="0"/>
          <w:sz w:val="24"/>
          <w:szCs w:val="24"/>
          <w:rtl/>
          <w14:ligatures w14:val="none"/>
        </w:rPr>
        <w:t>).</w:t>
      </w:r>
    </w:p>
    <w:p w14:paraId="202B8BAA" w14:textId="77777777" w:rsidR="00282E08" w:rsidRPr="008B15E1" w:rsidRDefault="00282E08" w:rsidP="007D7968">
      <w:pPr>
        <w:numPr>
          <w:ilvl w:val="0"/>
          <w:numId w:val="5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B15E1">
        <w:rPr>
          <w:rFonts w:ascii="Sakkal Majalla" w:eastAsiaTheme="minorEastAsia" w:hAnsi="Sakkal Majalla" w:cs="Sakkal Majalla"/>
          <w:kern w:val="0"/>
          <w:sz w:val="24"/>
          <w:szCs w:val="24"/>
          <w:rtl/>
          <w14:ligatures w14:val="none"/>
        </w:rPr>
        <w:t>تحسين الإنتاجية الفردية من خلال التدريب والتمكين الرقمي</w:t>
      </w:r>
    </w:p>
    <w:p w14:paraId="4199BA78" w14:textId="77777777" w:rsidR="00282E08" w:rsidRPr="008B15E1" w:rsidRDefault="00282E08" w:rsidP="00282E08">
      <w:pPr>
        <w:spacing w:before="100" w:beforeAutospacing="1" w:after="100" w:afterAutospacing="1" w:line="240" w:lineRule="auto"/>
        <w:ind w:left="720"/>
        <w:rPr>
          <w:rFonts w:ascii="Sakkal Majalla" w:eastAsiaTheme="minorEastAsia" w:hAnsi="Sakkal Majalla" w:cs="Sakkal Majalla"/>
          <w:kern w:val="0"/>
          <w:sz w:val="24"/>
          <w:szCs w:val="24"/>
          <w:rtl/>
          <w14:ligatures w14:val="none"/>
        </w:rPr>
      </w:pPr>
      <w:r w:rsidRPr="008B15E1">
        <w:rPr>
          <w:rFonts w:ascii="Sakkal Majalla" w:eastAsiaTheme="minorEastAsia" w:hAnsi="Sakkal Majalla" w:cs="Sakkal Majalla"/>
          <w:kern w:val="0"/>
          <w:sz w:val="24"/>
          <w:szCs w:val="24"/>
          <w:rtl/>
          <w14:ligatures w14:val="none"/>
        </w:rPr>
        <w:t>الاستثمار الكبير (8.7 مليار ريال) في برامج التدريب عبر الصندوق الوطني لتنمية الموارد البشرية أدّى إلى تحول نوعي في رأس المال البشري، مما انعكس على زيادة الإنتاجية الفردية وتقليص معدل الدوران الوظيفي (</w:t>
      </w:r>
      <w:r w:rsidRPr="008B15E1">
        <w:rPr>
          <w:rFonts w:ascii="Sakkal Majalla" w:eastAsiaTheme="minorEastAsia" w:hAnsi="Sakkal Majalla" w:cs="Sakkal Majalla"/>
          <w:kern w:val="0"/>
          <w:sz w:val="24"/>
          <w:szCs w:val="24"/>
          <w14:ligatures w14:val="none"/>
        </w:rPr>
        <w:t>HRDF, 2025</w:t>
      </w:r>
      <w:r w:rsidRPr="008B15E1">
        <w:rPr>
          <w:rFonts w:ascii="Sakkal Majalla" w:eastAsiaTheme="minorEastAsia" w:hAnsi="Sakkal Majalla" w:cs="Sakkal Majalla"/>
          <w:kern w:val="0"/>
          <w:sz w:val="24"/>
          <w:szCs w:val="24"/>
          <w:rtl/>
          <w14:ligatures w14:val="none"/>
        </w:rPr>
        <w:t>).</w:t>
      </w:r>
    </w:p>
    <w:p w14:paraId="419372E6" w14:textId="77777777" w:rsidR="00282E08" w:rsidRPr="008B15E1" w:rsidRDefault="00282E08" w:rsidP="007D7968">
      <w:pPr>
        <w:numPr>
          <w:ilvl w:val="0"/>
          <w:numId w:val="5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B15E1">
        <w:rPr>
          <w:rFonts w:ascii="Sakkal Majalla" w:eastAsiaTheme="minorEastAsia" w:hAnsi="Sakkal Majalla" w:cs="Sakkal Majalla"/>
          <w:kern w:val="0"/>
          <w:sz w:val="24"/>
          <w:szCs w:val="24"/>
          <w:rtl/>
          <w14:ligatures w14:val="none"/>
        </w:rPr>
        <w:t>الحوكمة الرقمية كعامل تمكيني مباشر</w:t>
      </w:r>
    </w:p>
    <w:p w14:paraId="50ABAB35" w14:textId="77777777" w:rsidR="00282E08" w:rsidRPr="008B15E1" w:rsidRDefault="00282E08" w:rsidP="00282E08">
      <w:pPr>
        <w:spacing w:before="100" w:beforeAutospacing="1" w:after="100" w:afterAutospacing="1" w:line="240" w:lineRule="auto"/>
        <w:ind w:left="720"/>
        <w:rPr>
          <w:rFonts w:ascii="Sakkal Majalla" w:eastAsiaTheme="minorEastAsia" w:hAnsi="Sakkal Majalla" w:cs="Sakkal Majalla"/>
          <w:kern w:val="0"/>
          <w:sz w:val="24"/>
          <w:szCs w:val="24"/>
          <w:rtl/>
          <w14:ligatures w14:val="none"/>
        </w:rPr>
      </w:pPr>
      <w:r w:rsidRPr="008B15E1">
        <w:rPr>
          <w:rFonts w:ascii="Sakkal Majalla" w:eastAsiaTheme="minorEastAsia" w:hAnsi="Sakkal Majalla" w:cs="Sakkal Majalla"/>
          <w:kern w:val="0"/>
          <w:sz w:val="24"/>
          <w:szCs w:val="24"/>
          <w:rtl/>
          <w14:ligatures w14:val="none"/>
        </w:rPr>
        <w:t>التقدم السريع في مؤشرات الحكومة الرقمية (من 43 إلى 31 عالميًا) يعني تسريع العمليات الإدارية والتراخيص مما يقلل من الفاقد الزمني في الإجراءات ويزيد الإنتاجية المؤسسية بنسبة تقديرية تتراوح بين 20–35% (</w:t>
      </w:r>
      <w:r w:rsidRPr="008B15E1">
        <w:rPr>
          <w:rFonts w:ascii="Sakkal Majalla" w:eastAsiaTheme="minorEastAsia" w:hAnsi="Sakkal Majalla" w:cs="Sakkal Majalla"/>
          <w:kern w:val="0"/>
          <w:sz w:val="24"/>
          <w:szCs w:val="24"/>
          <w14:ligatures w14:val="none"/>
        </w:rPr>
        <w:t>World Bank, 2024</w:t>
      </w:r>
      <w:r w:rsidRPr="008B15E1">
        <w:rPr>
          <w:rFonts w:ascii="Sakkal Majalla" w:eastAsiaTheme="minorEastAsia" w:hAnsi="Sakkal Majalla" w:cs="Sakkal Majalla"/>
          <w:kern w:val="0"/>
          <w:sz w:val="24"/>
          <w:szCs w:val="24"/>
          <w:rtl/>
          <w14:ligatures w14:val="none"/>
        </w:rPr>
        <w:t>).</w:t>
      </w:r>
    </w:p>
    <w:p w14:paraId="64D3FF4C" w14:textId="77777777" w:rsidR="00282E08" w:rsidRPr="008B15E1" w:rsidRDefault="00282E08" w:rsidP="007D7968">
      <w:pPr>
        <w:numPr>
          <w:ilvl w:val="0"/>
          <w:numId w:val="57"/>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B15E1">
        <w:rPr>
          <w:rFonts w:ascii="Sakkal Majalla" w:eastAsiaTheme="minorEastAsia" w:hAnsi="Sakkal Majalla" w:cs="Sakkal Majalla"/>
          <w:kern w:val="0"/>
          <w:sz w:val="24"/>
          <w:szCs w:val="24"/>
          <w:rtl/>
          <w14:ligatures w14:val="none"/>
        </w:rPr>
        <w:t>التكامل بين القطاعين الربحي وغير الربحي</w:t>
      </w:r>
    </w:p>
    <w:p w14:paraId="33F5E7CB" w14:textId="77777777" w:rsidR="00282E08" w:rsidRPr="008B15E1" w:rsidRDefault="00282E08" w:rsidP="00282E08">
      <w:pPr>
        <w:spacing w:before="100" w:beforeAutospacing="1" w:after="100" w:afterAutospacing="1" w:line="240" w:lineRule="auto"/>
        <w:ind w:left="720"/>
        <w:rPr>
          <w:rFonts w:ascii="Sakkal Majalla" w:eastAsiaTheme="minorEastAsia" w:hAnsi="Sakkal Majalla" w:cs="Sakkal Majalla"/>
          <w:kern w:val="0"/>
          <w:sz w:val="24"/>
          <w:szCs w:val="24"/>
          <w:rtl/>
          <w14:ligatures w14:val="none"/>
        </w:rPr>
      </w:pPr>
      <w:r w:rsidRPr="008B15E1">
        <w:rPr>
          <w:rFonts w:ascii="Sakkal Majalla" w:eastAsiaTheme="minorEastAsia" w:hAnsi="Sakkal Majalla" w:cs="Sakkal Majalla"/>
          <w:kern w:val="0"/>
          <w:sz w:val="24"/>
          <w:szCs w:val="24"/>
          <w:rtl/>
          <w14:ligatures w14:val="none"/>
        </w:rPr>
        <w:t>بينما يركز القطاع الربحي على الكفاءة والربحية، يستخدم القطاع غير الربحي الرقمنة لتعزيز الشفافية وقياس الأثر الاجتماعي.</w:t>
      </w:r>
    </w:p>
    <w:p w14:paraId="321F29C6" w14:textId="08A4893F" w:rsidR="00C746C3" w:rsidRPr="00E31AB9" w:rsidRDefault="00282E08" w:rsidP="00E42549">
      <w:pPr>
        <w:spacing w:before="100" w:beforeAutospacing="1" w:after="100" w:afterAutospacing="1" w:line="240" w:lineRule="auto"/>
        <w:ind w:left="720"/>
        <w:rPr>
          <w:rFonts w:ascii="Sakkal Majalla" w:eastAsiaTheme="minorEastAsia" w:hAnsi="Sakkal Majalla" w:cs="Sakkal Majalla"/>
          <w:kern w:val="0"/>
          <w:sz w:val="24"/>
          <w:szCs w:val="24"/>
          <w:rtl/>
          <w14:ligatures w14:val="none"/>
        </w:rPr>
      </w:pPr>
      <w:r w:rsidRPr="008B15E1">
        <w:rPr>
          <w:rFonts w:ascii="Sakkal Majalla" w:eastAsiaTheme="minorEastAsia" w:hAnsi="Sakkal Majalla" w:cs="Sakkal Majalla"/>
          <w:kern w:val="0"/>
          <w:sz w:val="24"/>
          <w:szCs w:val="24"/>
          <w:rtl/>
          <w14:ligatures w14:val="none"/>
        </w:rPr>
        <w:t>وبحسب تقرير مؤسسة الملك خالد (2025) فإن استخدام المنصات الرقمية لقياس الأداء رفع كفاءة العمل التطوعي بنسبة 30%.</w:t>
      </w:r>
    </w:p>
    <w:p w14:paraId="175429CC" w14:textId="564F3532" w:rsidR="00282E08" w:rsidRPr="00731544" w:rsidRDefault="003B1710" w:rsidP="00B10280">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55" w:name="_Toc214475576"/>
      <w:r>
        <w:rPr>
          <w:rFonts w:ascii="Sakkal Majalla" w:eastAsia="Times New Roman" w:hAnsi="Sakkal Majalla" w:cs="Sakkal Majalla" w:hint="cs"/>
          <w:b/>
          <w:bCs/>
          <w:kern w:val="0"/>
          <w:sz w:val="28"/>
          <w:szCs w:val="28"/>
          <w:rtl/>
          <w14:ligatures w14:val="none"/>
        </w:rPr>
        <w:t>الجدول (٧</w:t>
      </w:r>
      <w:r>
        <w:rPr>
          <w:rFonts w:ascii="Sakkal Majalla" w:eastAsia="Times New Roman" w:hAnsi="Sakkal Majalla" w:cs="Sakkal Majalla"/>
          <w:b/>
          <w:bCs/>
          <w:kern w:val="0"/>
          <w:sz w:val="28"/>
          <w:szCs w:val="28"/>
          <w:rtl/>
          <w14:ligatures w14:val="none"/>
        </w:rPr>
        <w:t>):</w:t>
      </w:r>
      <w:r>
        <w:rPr>
          <w:rFonts w:ascii="Sakkal Majalla" w:eastAsia="Times New Roman" w:hAnsi="Sakkal Majalla" w:cs="Sakkal Majalla" w:hint="cs"/>
          <w:b/>
          <w:bCs/>
          <w:kern w:val="0"/>
          <w:sz w:val="28"/>
          <w:szCs w:val="28"/>
          <w:rtl/>
          <w14:ligatures w14:val="none"/>
        </w:rPr>
        <w:t xml:space="preserve"> </w:t>
      </w:r>
      <w:r w:rsidR="00282E08" w:rsidRPr="00731544">
        <w:rPr>
          <w:rFonts w:ascii="Sakkal Majalla" w:eastAsia="Times New Roman" w:hAnsi="Sakkal Majalla" w:cs="Sakkal Majalla"/>
          <w:b/>
          <w:bCs/>
          <w:kern w:val="0"/>
          <w:sz w:val="28"/>
          <w:szCs w:val="28"/>
          <w:rtl/>
          <w14:ligatures w14:val="none"/>
        </w:rPr>
        <w:t xml:space="preserve">مقارنة بين القطاعين: الإنتاجية </w:t>
      </w:r>
      <w:bookmarkEnd w:id="155"/>
      <w:r w:rsidR="00EA759A">
        <w:rPr>
          <w:rFonts w:ascii="Sakkal Majalla" w:eastAsia="Times New Roman" w:hAnsi="Sakkal Majalla" w:cs="Sakkal Majalla" w:hint="cs"/>
          <w:b/>
          <w:bCs/>
          <w:kern w:val="0"/>
          <w:sz w:val="28"/>
          <w:szCs w:val="28"/>
          <w:rtl/>
          <w14:ligatures w14:val="none"/>
        </w:rPr>
        <w:t xml:space="preserve">الرقميّة </w:t>
      </w:r>
    </w:p>
    <w:tbl>
      <w:tblPr>
        <w:tblStyle w:val="4-2"/>
        <w:tblW w:w="0" w:type="auto"/>
        <w:tblLook w:val="04A0" w:firstRow="1" w:lastRow="0" w:firstColumn="1" w:lastColumn="0" w:noHBand="0" w:noVBand="1"/>
      </w:tblPr>
      <w:tblGrid>
        <w:gridCol w:w="3419"/>
        <w:gridCol w:w="3054"/>
        <w:gridCol w:w="2349"/>
      </w:tblGrid>
      <w:tr w:rsidR="007D5F2C" w:rsidRPr="00347F9E" w14:paraId="6C520E61" w14:textId="6B8E629C" w:rsidTr="006236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77BB6E" w14:textId="77777777" w:rsidR="007D5F2C" w:rsidRPr="00347F9E" w:rsidRDefault="007D5F2C" w:rsidP="00347F9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347F9E">
              <w:rPr>
                <w:rFonts w:ascii="Sakkal Majalla" w:eastAsiaTheme="minorEastAsia" w:hAnsi="Sakkal Majalla" w:cs="Sakkal Majalla"/>
                <w:kern w:val="0"/>
                <w:sz w:val="28"/>
                <w:szCs w:val="28"/>
                <w:rtl/>
                <w14:ligatures w14:val="none"/>
              </w:rPr>
              <w:t>القطاع الربحي</w:t>
            </w:r>
          </w:p>
        </w:tc>
        <w:tc>
          <w:tcPr>
            <w:tcW w:w="0" w:type="auto"/>
            <w:vAlign w:val="center"/>
            <w:hideMark/>
          </w:tcPr>
          <w:p w14:paraId="395E28DA" w14:textId="77777777" w:rsidR="007D5F2C" w:rsidRPr="00347F9E" w:rsidRDefault="007D5F2C" w:rsidP="00347F9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8"/>
                <w:szCs w:val="28"/>
                <w:rtl/>
                <w14:ligatures w14:val="none"/>
              </w:rPr>
            </w:pPr>
            <w:r w:rsidRPr="00347F9E">
              <w:rPr>
                <w:rFonts w:ascii="Sakkal Majalla" w:eastAsiaTheme="minorEastAsia" w:hAnsi="Sakkal Majalla" w:cs="Sakkal Majalla"/>
                <w:kern w:val="0"/>
                <w:sz w:val="28"/>
                <w:szCs w:val="28"/>
                <w:rtl/>
                <w14:ligatures w14:val="none"/>
              </w:rPr>
              <w:t>القطاع غير الربحي</w:t>
            </w:r>
          </w:p>
        </w:tc>
        <w:tc>
          <w:tcPr>
            <w:tcW w:w="0" w:type="auto"/>
            <w:vAlign w:val="center"/>
          </w:tcPr>
          <w:p w14:paraId="750620F5" w14:textId="60A99960" w:rsidR="007D5F2C" w:rsidRPr="00347F9E" w:rsidRDefault="007D5F2C" w:rsidP="00347F9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C746C3">
              <w:rPr>
                <w:rFonts w:ascii="Sakkal Majalla" w:eastAsiaTheme="minorEastAsia" w:hAnsi="Sakkal Majalla" w:cs="Sakkal Majalla"/>
                <w:b w:val="0"/>
                <w:bCs w:val="0"/>
                <w:kern w:val="0"/>
                <w:sz w:val="28"/>
                <w:szCs w:val="28"/>
                <w:rtl/>
                <w14:ligatures w14:val="none"/>
              </w:rPr>
              <w:t>الجانب</w:t>
            </w:r>
          </w:p>
        </w:tc>
      </w:tr>
      <w:tr w:rsidR="007D5F2C" w:rsidRPr="00347F9E" w14:paraId="077EB6B1" w14:textId="3AA41816" w:rsidTr="00623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8ADFF9" w14:textId="77777777" w:rsidR="007D5F2C" w:rsidRPr="00347F9E" w:rsidRDefault="007D5F2C" w:rsidP="00347F9E">
            <w:pPr>
              <w:spacing w:before="100" w:beforeAutospacing="1" w:after="100" w:afterAutospacing="1"/>
              <w:jc w:val="center"/>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تحسين الكفاءة التشغيلية وتقليل التكاليف</w:t>
            </w:r>
          </w:p>
        </w:tc>
        <w:tc>
          <w:tcPr>
            <w:tcW w:w="0" w:type="auto"/>
            <w:vAlign w:val="center"/>
            <w:hideMark/>
          </w:tcPr>
          <w:p w14:paraId="73BF286C" w14:textId="77777777" w:rsidR="007D5F2C" w:rsidRPr="00347F9E" w:rsidRDefault="007D5F2C"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تعزيز الشفافية وزيادة الأثر الاجتماعي</w:t>
            </w:r>
          </w:p>
        </w:tc>
        <w:tc>
          <w:tcPr>
            <w:tcW w:w="0" w:type="auto"/>
            <w:vAlign w:val="center"/>
          </w:tcPr>
          <w:p w14:paraId="2178E390" w14:textId="656DE2A5" w:rsidR="007D5F2C" w:rsidRPr="00347F9E" w:rsidRDefault="007D5F2C"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C746C3">
              <w:rPr>
                <w:rFonts w:ascii="Sakkal Majalla" w:eastAsiaTheme="minorEastAsia" w:hAnsi="Sakkal Majalla" w:cs="Sakkal Majalla"/>
                <w:kern w:val="0"/>
                <w:sz w:val="28"/>
                <w:szCs w:val="28"/>
                <w:rtl/>
                <w14:ligatures w14:val="none"/>
              </w:rPr>
              <w:t>الهدف الرئيس للتحول الرقمي</w:t>
            </w:r>
          </w:p>
        </w:tc>
      </w:tr>
      <w:tr w:rsidR="007D5F2C" w:rsidRPr="00347F9E" w14:paraId="219A07A6" w14:textId="6A9D7C6D" w:rsidTr="006236A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9300C8" w14:textId="77777777" w:rsidR="007D5F2C" w:rsidRPr="00347F9E" w:rsidRDefault="007D5F2C" w:rsidP="00347F9E">
            <w:pPr>
              <w:spacing w:before="100" w:beforeAutospacing="1" w:after="100" w:afterAutospacing="1"/>
              <w:jc w:val="center"/>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أنظمة أداء رقمية وحوافز فورية</w:t>
            </w:r>
          </w:p>
        </w:tc>
        <w:tc>
          <w:tcPr>
            <w:tcW w:w="0" w:type="auto"/>
            <w:vAlign w:val="center"/>
            <w:hideMark/>
          </w:tcPr>
          <w:p w14:paraId="399198A7" w14:textId="77777777" w:rsidR="007D5F2C" w:rsidRPr="00347F9E" w:rsidRDefault="007D5F2C" w:rsidP="00347F9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لوحات أثر ومؤشرات خدمة المستفيدين</w:t>
            </w:r>
          </w:p>
        </w:tc>
        <w:tc>
          <w:tcPr>
            <w:tcW w:w="0" w:type="auto"/>
            <w:vAlign w:val="center"/>
          </w:tcPr>
          <w:p w14:paraId="73172CA1" w14:textId="439CCDED" w:rsidR="007D5F2C" w:rsidRPr="00347F9E" w:rsidRDefault="007D5F2C" w:rsidP="00347F9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C746C3">
              <w:rPr>
                <w:rFonts w:ascii="Sakkal Majalla" w:eastAsiaTheme="minorEastAsia" w:hAnsi="Sakkal Majalla" w:cs="Sakkal Majalla"/>
                <w:kern w:val="0"/>
                <w:sz w:val="28"/>
                <w:szCs w:val="28"/>
                <w:rtl/>
                <w14:ligatures w14:val="none"/>
              </w:rPr>
              <w:t>وسيلة التحفيز والإنتاج</w:t>
            </w:r>
          </w:p>
        </w:tc>
      </w:tr>
      <w:tr w:rsidR="007D5F2C" w:rsidRPr="00347F9E" w14:paraId="3CE154CF" w14:textId="3B6FC039" w:rsidTr="006236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04B38B" w14:textId="77777777" w:rsidR="007D5F2C" w:rsidRPr="00347F9E" w:rsidRDefault="007D5F2C" w:rsidP="00347F9E">
            <w:pPr>
              <w:spacing w:before="100" w:beforeAutospacing="1" w:after="100" w:afterAutospacing="1"/>
              <w:jc w:val="center"/>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الإجهاد التقني، كثافة البيانات</w:t>
            </w:r>
          </w:p>
        </w:tc>
        <w:tc>
          <w:tcPr>
            <w:tcW w:w="0" w:type="auto"/>
            <w:vAlign w:val="center"/>
            <w:hideMark/>
          </w:tcPr>
          <w:p w14:paraId="4668C884" w14:textId="77777777" w:rsidR="007D5F2C" w:rsidRPr="00347F9E" w:rsidRDefault="007D5F2C"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نقص الموارد المالية والتقنية</w:t>
            </w:r>
          </w:p>
        </w:tc>
        <w:tc>
          <w:tcPr>
            <w:tcW w:w="0" w:type="auto"/>
            <w:vAlign w:val="center"/>
          </w:tcPr>
          <w:p w14:paraId="434E8F4C" w14:textId="7194CBD8" w:rsidR="007D5F2C" w:rsidRPr="00347F9E" w:rsidRDefault="007D5F2C" w:rsidP="00347F9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C746C3">
              <w:rPr>
                <w:rFonts w:ascii="Sakkal Majalla" w:eastAsiaTheme="minorEastAsia" w:hAnsi="Sakkal Majalla" w:cs="Sakkal Majalla"/>
                <w:kern w:val="0"/>
                <w:sz w:val="28"/>
                <w:szCs w:val="28"/>
                <w:rtl/>
                <w14:ligatures w14:val="none"/>
              </w:rPr>
              <w:t>التحديات</w:t>
            </w:r>
          </w:p>
        </w:tc>
      </w:tr>
      <w:tr w:rsidR="007D5F2C" w:rsidRPr="00347F9E" w14:paraId="6E2DE5AB" w14:textId="58CFEFC6" w:rsidTr="006236A7">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162A30" w14:textId="77777777" w:rsidR="007D5F2C" w:rsidRPr="00347F9E" w:rsidRDefault="007D5F2C" w:rsidP="00347F9E">
            <w:pPr>
              <w:spacing w:before="100" w:beforeAutospacing="1" w:after="100" w:afterAutospacing="1"/>
              <w:jc w:val="center"/>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ارتفاع الإنتاجية بنسبة 38%</w:t>
            </w:r>
          </w:p>
        </w:tc>
        <w:tc>
          <w:tcPr>
            <w:tcW w:w="0" w:type="auto"/>
            <w:vAlign w:val="center"/>
            <w:hideMark/>
          </w:tcPr>
          <w:p w14:paraId="435D525F" w14:textId="77777777" w:rsidR="007D5F2C" w:rsidRPr="00347F9E" w:rsidRDefault="007D5F2C" w:rsidP="00347F9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347F9E">
              <w:rPr>
                <w:rFonts w:ascii="Sakkal Majalla" w:eastAsiaTheme="minorEastAsia" w:hAnsi="Sakkal Majalla" w:cs="Sakkal Majalla"/>
                <w:kern w:val="0"/>
                <w:sz w:val="28"/>
                <w:szCs w:val="28"/>
                <w:rtl/>
                <w14:ligatures w14:val="none"/>
              </w:rPr>
              <w:t>ارتفاع كفاءة الخدمة بنسبة 26%</w:t>
            </w:r>
          </w:p>
        </w:tc>
        <w:tc>
          <w:tcPr>
            <w:tcW w:w="0" w:type="auto"/>
            <w:vAlign w:val="center"/>
          </w:tcPr>
          <w:p w14:paraId="15161F22" w14:textId="745D19FF" w:rsidR="007D5F2C" w:rsidRPr="00347F9E" w:rsidRDefault="007D5F2C" w:rsidP="00347F9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C746C3">
              <w:rPr>
                <w:rFonts w:ascii="Sakkal Majalla" w:eastAsiaTheme="minorEastAsia" w:hAnsi="Sakkal Majalla" w:cs="Sakkal Majalla"/>
                <w:kern w:val="0"/>
                <w:sz w:val="28"/>
                <w:szCs w:val="28"/>
                <w:rtl/>
                <w14:ligatures w14:val="none"/>
              </w:rPr>
              <w:t>النتيجة النهائية</w:t>
            </w:r>
          </w:p>
        </w:tc>
      </w:tr>
    </w:tbl>
    <w:p w14:paraId="15374DB2" w14:textId="7D0C40F4" w:rsidR="006D3450" w:rsidRPr="00952920" w:rsidRDefault="006D3450" w:rsidP="0095292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E31AB9">
        <w:rPr>
          <w:rFonts w:ascii="Sakkal Majalla" w:eastAsiaTheme="minorEastAsia" w:hAnsi="Sakkal Majalla" w:cs="Sakkal Majalla"/>
          <w:kern w:val="0"/>
          <w:sz w:val="24"/>
          <w:szCs w:val="24"/>
          <w:rtl/>
          <w14:ligatures w14:val="none"/>
        </w:rPr>
        <w:t xml:space="preserve">المصدر: </w:t>
      </w:r>
      <w:r w:rsidRPr="00E31AB9">
        <w:rPr>
          <w:rFonts w:ascii="Sakkal Majalla" w:eastAsiaTheme="minorEastAsia" w:hAnsi="Sakkal Majalla" w:cs="Sakkal Majalla"/>
          <w:kern w:val="0"/>
          <w:sz w:val="24"/>
          <w:szCs w:val="24"/>
          <w14:ligatures w14:val="none"/>
        </w:rPr>
        <w:t>HRSD (2024)، HRDF (2024)، KKF (2025)</w:t>
      </w:r>
      <w:r w:rsidRPr="00E31AB9">
        <w:rPr>
          <w:rFonts w:ascii="Sakkal Majalla" w:eastAsiaTheme="minorEastAsia" w:hAnsi="Sakkal Majalla" w:cs="Sakkal Majalla"/>
          <w:kern w:val="0"/>
          <w:sz w:val="24"/>
          <w:szCs w:val="24"/>
          <w:rtl/>
          <w14:ligatures w14:val="none"/>
        </w:rPr>
        <w:t>.</w:t>
      </w:r>
    </w:p>
    <w:p w14:paraId="05AC7431" w14:textId="7907232E" w:rsidR="006D3450" w:rsidRPr="00E31AB9" w:rsidRDefault="006D3450" w:rsidP="00B10280">
      <w:pPr>
        <w:bidi w:val="0"/>
        <w:spacing w:before="100" w:beforeAutospacing="1" w:after="100" w:afterAutospacing="1" w:line="240" w:lineRule="auto"/>
        <w:jc w:val="right"/>
        <w:outlineLvl w:val="2"/>
        <w:rPr>
          <w:rFonts w:ascii="Sakkal Majalla" w:eastAsiaTheme="minorEastAsia" w:hAnsi="Sakkal Majalla" w:cs="Sakkal Majalla"/>
          <w:b/>
          <w:bCs/>
          <w:kern w:val="0"/>
          <w:sz w:val="28"/>
          <w:szCs w:val="28"/>
          <w14:ligatures w14:val="none"/>
        </w:rPr>
      </w:pPr>
      <w:bookmarkStart w:id="156" w:name="_Toc214475577"/>
      <w:r w:rsidRPr="00E31AB9">
        <w:rPr>
          <w:rFonts w:ascii="Sakkal Majalla" w:eastAsia="Times New Roman" w:hAnsi="Sakkal Majalla" w:cs="Sakkal Majalla"/>
          <w:b/>
          <w:bCs/>
          <w:kern w:val="0"/>
          <w:sz w:val="28"/>
          <w:szCs w:val="28"/>
          <w:rtl/>
          <w14:ligatures w14:val="none"/>
        </w:rPr>
        <w:t xml:space="preserve">استنتاجات </w:t>
      </w:r>
      <w:r w:rsidR="0061576A">
        <w:rPr>
          <w:rFonts w:ascii="Sakkal Majalla" w:eastAsia="Times New Roman" w:hAnsi="Sakkal Majalla" w:cs="Sakkal Majalla" w:hint="cs"/>
          <w:b/>
          <w:bCs/>
          <w:kern w:val="0"/>
          <w:sz w:val="28"/>
          <w:szCs w:val="28"/>
          <w:rtl/>
          <w14:ligatures w14:val="none"/>
        </w:rPr>
        <w:t xml:space="preserve"> هذا المبحث</w:t>
      </w:r>
      <w:bookmarkEnd w:id="156"/>
    </w:p>
    <w:p w14:paraId="43F23D10" w14:textId="77777777" w:rsidR="006D3450" w:rsidRPr="008B15E1" w:rsidRDefault="006D3450" w:rsidP="007D7968">
      <w:pPr>
        <w:numPr>
          <w:ilvl w:val="0"/>
          <w:numId w:val="58"/>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8B15E1">
        <w:rPr>
          <w:rFonts w:ascii="Sakkal Majalla" w:eastAsiaTheme="minorEastAsia" w:hAnsi="Sakkal Majalla" w:cs="Sakkal Majalla"/>
          <w:kern w:val="0"/>
          <w:sz w:val="24"/>
          <w:szCs w:val="24"/>
          <w:rtl/>
          <w14:ligatures w14:val="none"/>
        </w:rPr>
        <w:t>التحول الرقمي مكَّن من تسريع العمليات وتقليص الوقت الإداري بنسبة تقارب 40% في المؤسسات التي تبنّت الأنظمة الرقمية الكاملة (</w:t>
      </w:r>
      <w:r w:rsidRPr="008B15E1">
        <w:rPr>
          <w:rFonts w:ascii="Sakkal Majalla" w:eastAsiaTheme="minorEastAsia" w:hAnsi="Sakkal Majalla" w:cs="Sakkal Majalla"/>
          <w:kern w:val="0"/>
          <w:sz w:val="24"/>
          <w:szCs w:val="24"/>
          <w14:ligatures w14:val="none"/>
        </w:rPr>
        <w:t>HRSD, 2024</w:t>
      </w:r>
      <w:r w:rsidRPr="008B15E1">
        <w:rPr>
          <w:rFonts w:ascii="Sakkal Majalla" w:eastAsiaTheme="minorEastAsia" w:hAnsi="Sakkal Majalla" w:cs="Sakkal Majalla"/>
          <w:kern w:val="0"/>
          <w:sz w:val="24"/>
          <w:szCs w:val="24"/>
          <w:rtl/>
          <w14:ligatures w14:val="none"/>
        </w:rPr>
        <w:t>).</w:t>
      </w:r>
    </w:p>
    <w:p w14:paraId="3F1D70AB" w14:textId="77777777" w:rsidR="006D3450" w:rsidRPr="008B15E1" w:rsidRDefault="006D3450" w:rsidP="007D7968">
      <w:pPr>
        <w:numPr>
          <w:ilvl w:val="0"/>
          <w:numId w:val="5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B15E1">
        <w:rPr>
          <w:rFonts w:ascii="Sakkal Majalla" w:eastAsiaTheme="minorEastAsia" w:hAnsi="Sakkal Majalla" w:cs="Sakkal Majalla"/>
          <w:kern w:val="0"/>
          <w:sz w:val="24"/>
          <w:szCs w:val="24"/>
          <w:rtl/>
          <w14:ligatures w14:val="none"/>
        </w:rPr>
        <w:t>رفع جودة الأداء الفردي عبر أدوات قياس الأداء اللحظي، مما زاد الشعور بالمسؤولية والتحفيز الداخلي.</w:t>
      </w:r>
    </w:p>
    <w:p w14:paraId="67783280" w14:textId="77777777" w:rsidR="006D3450" w:rsidRPr="008B15E1" w:rsidRDefault="006D3450" w:rsidP="007D7968">
      <w:pPr>
        <w:numPr>
          <w:ilvl w:val="0"/>
          <w:numId w:val="5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B15E1">
        <w:rPr>
          <w:rFonts w:ascii="Sakkal Majalla" w:eastAsiaTheme="minorEastAsia" w:hAnsi="Sakkal Majalla" w:cs="Sakkal Majalla"/>
          <w:kern w:val="0"/>
          <w:sz w:val="24"/>
          <w:szCs w:val="24"/>
          <w:rtl/>
          <w14:ligatures w14:val="none"/>
        </w:rPr>
        <w:t>تحسين استدامة الوظائف وزيادة الولاء المؤسسي نتيجة الشفافية الرقمية في تقييم الأداء والمكافآت (</w:t>
      </w:r>
      <w:r w:rsidRPr="008B15E1">
        <w:rPr>
          <w:rFonts w:ascii="Sakkal Majalla" w:eastAsiaTheme="minorEastAsia" w:hAnsi="Sakkal Majalla" w:cs="Sakkal Majalla"/>
          <w:kern w:val="0"/>
          <w:sz w:val="24"/>
          <w:szCs w:val="24"/>
          <w14:ligatures w14:val="none"/>
        </w:rPr>
        <w:t>HRDF, 2025</w:t>
      </w:r>
      <w:r w:rsidRPr="008B15E1">
        <w:rPr>
          <w:rFonts w:ascii="Sakkal Majalla" w:eastAsiaTheme="minorEastAsia" w:hAnsi="Sakkal Majalla" w:cs="Sakkal Majalla"/>
          <w:kern w:val="0"/>
          <w:sz w:val="24"/>
          <w:szCs w:val="24"/>
          <w:rtl/>
          <w14:ligatures w14:val="none"/>
        </w:rPr>
        <w:t>).</w:t>
      </w:r>
    </w:p>
    <w:p w14:paraId="020D4490" w14:textId="23F93566" w:rsidR="006D3450" w:rsidRPr="007D5F2C" w:rsidRDefault="006D3450" w:rsidP="007D5F2C">
      <w:pPr>
        <w:numPr>
          <w:ilvl w:val="0"/>
          <w:numId w:val="58"/>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B15E1">
        <w:rPr>
          <w:rFonts w:ascii="Sakkal Majalla" w:eastAsiaTheme="minorEastAsia" w:hAnsi="Sakkal Majalla" w:cs="Sakkal Majalla"/>
          <w:kern w:val="0"/>
          <w:sz w:val="24"/>
          <w:szCs w:val="24"/>
          <w:rtl/>
          <w14:ligatures w14:val="none"/>
        </w:rPr>
        <w:t xml:space="preserve">تعزيز الكفاءة التنظيمية الوطنية عبر حوكمة رقمية متكاملة جعلت السعودية من الدول الرائدة عالميًا في </w:t>
      </w:r>
      <w:r w:rsidRPr="008B15E1">
        <w:rPr>
          <w:rFonts w:ascii="Sakkal Majalla" w:eastAsiaTheme="minorEastAsia" w:hAnsi="Sakkal Majalla" w:cs="Sakkal Majalla"/>
          <w:kern w:val="0"/>
          <w:sz w:val="24"/>
          <w:szCs w:val="24"/>
          <w14:ligatures w14:val="none"/>
        </w:rPr>
        <w:t>GovTech (World Bank, 2024)</w:t>
      </w:r>
      <w:r w:rsidRPr="008B15E1">
        <w:rPr>
          <w:rFonts w:ascii="Sakkal Majalla" w:eastAsiaTheme="minorEastAsia" w:hAnsi="Sakkal Majalla" w:cs="Sakkal Majalla"/>
          <w:kern w:val="0"/>
          <w:sz w:val="24"/>
          <w:szCs w:val="24"/>
          <w:rtl/>
          <w14:ligatures w14:val="none"/>
        </w:rPr>
        <w:t>.</w:t>
      </w:r>
    </w:p>
    <w:p w14:paraId="1F295816" w14:textId="77777777" w:rsidR="006D3450" w:rsidRPr="00F12BDA" w:rsidRDefault="006D3450" w:rsidP="006D345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F12BDA">
        <w:rPr>
          <w:rFonts w:ascii="Sakkal Majalla" w:eastAsiaTheme="minorEastAsia" w:hAnsi="Sakkal Majalla" w:cs="Sakkal Majalla"/>
          <w:kern w:val="0"/>
          <w:sz w:val="24"/>
          <w:szCs w:val="24"/>
          <w:rtl/>
          <w14:ligatures w14:val="none"/>
        </w:rPr>
        <w:t>تشير الإحصاءات الرسمية والتحليلات المقارنة إلى أن التحول الرقمي في السعودية تجاوز مرحلة التجربة إلى مرحلة التمكين الحقيقي للإنتاجية البشرية والمؤسسية.</w:t>
      </w:r>
    </w:p>
    <w:p w14:paraId="782A8640" w14:textId="61CFD875" w:rsidR="006D3450" w:rsidRPr="007D5F2C" w:rsidRDefault="006D3450" w:rsidP="007D5F2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kern w:val="0"/>
          <w:sz w:val="24"/>
          <w:szCs w:val="24"/>
          <w:rtl/>
          <w14:ligatures w14:val="none"/>
        </w:rPr>
        <w:t>إن الجمع بين السياسات الوطنية (رؤية 2030)، وبرامج التدريب والتوظيف (</w:t>
      </w:r>
      <w:r w:rsidRPr="00F12BDA">
        <w:rPr>
          <w:rFonts w:ascii="Sakkal Majalla" w:eastAsiaTheme="minorEastAsia" w:hAnsi="Sakkal Majalla" w:cs="Sakkal Majalla"/>
          <w:kern w:val="0"/>
          <w:sz w:val="24"/>
          <w:szCs w:val="24"/>
          <w14:ligatures w14:val="none"/>
        </w:rPr>
        <w:t>HRDF</w:t>
      </w:r>
      <w:r w:rsidRPr="00F12BDA">
        <w:rPr>
          <w:rFonts w:ascii="Sakkal Majalla" w:eastAsiaTheme="minorEastAsia" w:hAnsi="Sakkal Majalla" w:cs="Sakkal Majalla"/>
          <w:kern w:val="0"/>
          <w:sz w:val="24"/>
          <w:szCs w:val="24"/>
          <w:rtl/>
          <w14:ligatures w14:val="none"/>
        </w:rPr>
        <w:t>)، والبنية الرقمية المتقدمة (</w:t>
      </w:r>
      <w:r w:rsidRPr="00F12BDA">
        <w:rPr>
          <w:rFonts w:ascii="Sakkal Majalla" w:eastAsiaTheme="minorEastAsia" w:hAnsi="Sakkal Majalla" w:cs="Sakkal Majalla"/>
          <w:kern w:val="0"/>
          <w:sz w:val="24"/>
          <w:szCs w:val="24"/>
          <w14:ligatures w14:val="none"/>
        </w:rPr>
        <w:t>DGA، GASTAT</w:t>
      </w:r>
      <w:r w:rsidRPr="00F12BDA">
        <w:rPr>
          <w:rFonts w:ascii="Sakkal Majalla" w:eastAsiaTheme="minorEastAsia" w:hAnsi="Sakkal Majalla" w:cs="Sakkal Majalla"/>
          <w:kern w:val="0"/>
          <w:sz w:val="24"/>
          <w:szCs w:val="24"/>
          <w:rtl/>
          <w14:ligatures w14:val="none"/>
        </w:rPr>
        <w:t>)، خلق نموذجًا سعوديًا فريدًا يجمع بين الكفاءة التقنية والتحفيز الإنساني.</w:t>
      </w:r>
    </w:p>
    <w:p w14:paraId="126D3B57" w14:textId="77777777" w:rsidR="006D3450" w:rsidRPr="006F1CDB" w:rsidRDefault="006D3450" w:rsidP="006D3450">
      <w:pPr>
        <w:bidi w:val="0"/>
        <w:spacing w:after="0" w:line="240" w:lineRule="auto"/>
        <w:jc w:val="right"/>
        <w:rPr>
          <w:rFonts w:ascii="Sakkal Majalla" w:eastAsia="Times New Roman" w:hAnsi="Sakkal Majalla" w:cs="Sakkal Majalla"/>
          <w:color w:val="111111"/>
          <w:kern w:val="0"/>
          <w:sz w:val="28"/>
          <w:szCs w:val="28"/>
          <w14:ligatures w14:val="none"/>
        </w:rPr>
      </w:pPr>
      <w:r w:rsidRPr="006F1CDB">
        <w:rPr>
          <w:rFonts w:ascii="Sakkal Majalla" w:eastAsia="Times New Roman" w:hAnsi="Sakkal Majalla" w:cs="Sakkal Majalla"/>
          <w:color w:val="111111"/>
          <w:kern w:val="0"/>
          <w:sz w:val="28"/>
          <w:szCs w:val="28"/>
          <w:rtl/>
          <w14:ligatures w14:val="none"/>
        </w:rPr>
        <w:t>“</w:t>
      </w:r>
      <w:r w:rsidRPr="00F12BDA">
        <w:rPr>
          <w:rFonts w:ascii="Sakkal Majalla" w:eastAsia="Times New Roman" w:hAnsi="Sakkal Majalla" w:cs="Sakkal Majalla"/>
          <w:color w:val="111111"/>
          <w:kern w:val="0"/>
          <w:sz w:val="24"/>
          <w:szCs w:val="24"/>
          <w:rtl/>
          <w14:ligatures w14:val="none"/>
        </w:rPr>
        <w:t>التحول الرقمي في بيئة العمل السعودية ليس تحديثًا للأدوات فحسب، بل هو تجديد لمفهوم العمل ذاته.”</w:t>
      </w:r>
    </w:p>
    <w:p w14:paraId="7C3758D4" w14:textId="77777777" w:rsidR="00F925D0" w:rsidRDefault="00F925D0" w:rsidP="00D22171">
      <w:pPr>
        <w:rPr>
          <w:rFonts w:ascii="Sakkal Majalla" w:hAnsi="Sakkal Majalla" w:cs="Sakkal Majalla"/>
          <w:sz w:val="28"/>
          <w:szCs w:val="28"/>
          <w:u w:val="single"/>
          <w:rtl/>
        </w:rPr>
      </w:pPr>
    </w:p>
    <w:p w14:paraId="7DB32CA0" w14:textId="77777777" w:rsidR="00445418" w:rsidRDefault="00445418" w:rsidP="00D22171">
      <w:pPr>
        <w:rPr>
          <w:rFonts w:ascii="Sakkal Majalla" w:hAnsi="Sakkal Majalla" w:cs="Sakkal Majalla"/>
          <w:sz w:val="28"/>
          <w:szCs w:val="28"/>
          <w:u w:val="single"/>
          <w:rtl/>
        </w:rPr>
      </w:pPr>
    </w:p>
    <w:p w14:paraId="40131A2E" w14:textId="77777777" w:rsidR="00445418" w:rsidRDefault="00445418" w:rsidP="00D22171">
      <w:pPr>
        <w:rPr>
          <w:rFonts w:ascii="Sakkal Majalla" w:hAnsi="Sakkal Majalla" w:cs="Sakkal Majalla"/>
          <w:sz w:val="28"/>
          <w:szCs w:val="28"/>
          <w:u w:val="single"/>
          <w:rtl/>
        </w:rPr>
      </w:pPr>
    </w:p>
    <w:p w14:paraId="75AE084A" w14:textId="77777777" w:rsidR="00445418" w:rsidRDefault="00445418" w:rsidP="00D22171">
      <w:pPr>
        <w:rPr>
          <w:rFonts w:ascii="Sakkal Majalla" w:hAnsi="Sakkal Majalla" w:cs="Sakkal Majalla"/>
          <w:sz w:val="28"/>
          <w:szCs w:val="28"/>
          <w:u w:val="single"/>
          <w:rtl/>
        </w:rPr>
      </w:pPr>
    </w:p>
    <w:p w14:paraId="4CBAC71B" w14:textId="77777777" w:rsidR="0061576A" w:rsidRPr="005A326A" w:rsidRDefault="0061576A" w:rsidP="00C573C0">
      <w:pPr>
        <w:bidi w:val="0"/>
        <w:spacing w:before="100" w:beforeAutospacing="1" w:after="100" w:afterAutospacing="1" w:line="240" w:lineRule="auto"/>
        <w:jc w:val="center"/>
        <w:outlineLvl w:val="0"/>
        <w:rPr>
          <w:rFonts w:ascii="Sakkal Majalla" w:eastAsia="Times New Roman" w:hAnsi="Sakkal Majalla" w:cs="Sakkal Majalla"/>
          <w:b/>
          <w:bCs/>
          <w:kern w:val="36"/>
          <w:sz w:val="32"/>
          <w:szCs w:val="32"/>
          <w14:ligatures w14:val="none"/>
        </w:rPr>
      </w:pPr>
      <w:bookmarkStart w:id="157" w:name="_Toc214475578"/>
      <w:r w:rsidRPr="005A326A">
        <w:rPr>
          <w:rFonts w:ascii="Sakkal Majalla" w:eastAsia="Times New Roman" w:hAnsi="Sakkal Majalla" w:cs="Sakkal Majalla" w:hint="cs"/>
          <w:b/>
          <w:bCs/>
          <w:kern w:val="36"/>
          <w:sz w:val="32"/>
          <w:szCs w:val="32"/>
          <w:rtl/>
          <w14:ligatures w14:val="none"/>
        </w:rPr>
        <w:t>المبحث السادس: العلاقة التفاعلية بين التحفيز الإداري والتطوير الوظيفي ودورهما المشترك في تشكيل الإنتاجية الفردية داخل القطاعين الربحي وغير الربحي في المملكة العربية السعودية</w:t>
      </w:r>
      <w:bookmarkEnd w:id="157"/>
    </w:p>
    <w:p w14:paraId="3475245C" w14:textId="47BD18AB" w:rsidR="0061576A" w:rsidRPr="00731544" w:rsidRDefault="002F6502" w:rsidP="00565AA6">
      <w:pPr>
        <w:bidi w:val="0"/>
        <w:spacing w:before="100" w:beforeAutospacing="1" w:after="100" w:afterAutospacing="1" w:line="240" w:lineRule="auto"/>
        <w:jc w:val="right"/>
        <w:rPr>
          <w:rFonts w:ascii="Sakkal Majalla" w:eastAsiaTheme="minorEastAsia" w:hAnsi="Sakkal Majalla" w:cs="Sakkal Majalla"/>
          <w:b/>
          <w:bCs/>
          <w:kern w:val="0"/>
          <w:sz w:val="28"/>
          <w:szCs w:val="28"/>
          <w14:ligatures w14:val="none"/>
        </w:rPr>
      </w:pPr>
      <w:r w:rsidRPr="00731544">
        <w:rPr>
          <w:rFonts w:ascii="Sakkal Majalla" w:eastAsiaTheme="minorEastAsia" w:hAnsi="Sakkal Majalla" w:cs="Sakkal Majalla" w:hint="cs"/>
          <w:b/>
          <w:bCs/>
          <w:kern w:val="0"/>
          <w:sz w:val="28"/>
          <w:szCs w:val="28"/>
          <w:rtl/>
          <w14:ligatures w14:val="none"/>
        </w:rPr>
        <w:t>المطلب الأول</w:t>
      </w:r>
      <w:r w:rsidR="00565AA6" w:rsidRPr="00731544">
        <w:rPr>
          <w:rFonts w:ascii="Sakkal Majalla" w:eastAsiaTheme="minorEastAsia" w:hAnsi="Sakkal Majalla" w:cs="Sakkal Majalla" w:hint="cs"/>
          <w:b/>
          <w:bCs/>
          <w:kern w:val="0"/>
          <w:sz w:val="28"/>
          <w:szCs w:val="28"/>
          <w:rtl/>
          <w14:ligatures w14:val="none"/>
        </w:rPr>
        <w:t xml:space="preserve">: العلاقة بين التحفيز الإداري والتطوير الوظيفي </w:t>
      </w:r>
    </w:p>
    <w:p w14:paraId="6F807723" w14:textId="3C68205A" w:rsidR="0061576A" w:rsidRPr="00F12BDA" w:rsidRDefault="0061576A"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 xml:space="preserve">تُعد العلاقة بين التحفيز الإداري والتطوير الوظيفي علاقة محورية في إدارة الموارد البشرية الحديثة، وهي علاقة تتجاوز فكرة الارتباط البسيط إلى كونها علاقة تفاعلية معقدة تنشأ داخل بيئة العمل وتتأثر بثقافتها القيادية، وبتوجهاتها الاستراتيجية، وبطبيعة القطاع الذي تنتمي إليه المؤسسة. ويتفق أغلب الباحثين على أن التحفيز هو المدخل الأساس لإشعال الرغبة الداخلية لدى الموظف، بينما يمثل التطوير الوظيفي المسار الذي تتحرك عبره تلك الرغبة نحو تحقيق أداء فعلي. ومن هنا يقول </w:t>
      </w:r>
      <w:proofErr w:type="spellStart"/>
      <w:r w:rsidRPr="00F12BDA">
        <w:rPr>
          <w:rFonts w:ascii="Sakkal Majalla" w:eastAsiaTheme="minorEastAsia" w:hAnsi="Sakkal Majalla" w:cs="Sakkal Majalla" w:hint="cs"/>
          <w:kern w:val="0"/>
          <w:sz w:val="24"/>
          <w:szCs w:val="24"/>
          <w14:ligatures w14:val="none"/>
        </w:rPr>
        <w:t>Creswell</w:t>
      </w:r>
      <w:proofErr w:type="spellEnd"/>
      <w:r w:rsidRPr="00F12BDA">
        <w:rPr>
          <w:rFonts w:ascii="Sakkal Majalla" w:eastAsiaTheme="minorEastAsia" w:hAnsi="Sakkal Majalla" w:cs="Sakkal Majalla" w:hint="cs"/>
          <w:kern w:val="0"/>
          <w:sz w:val="24"/>
          <w:szCs w:val="24"/>
          <w14:ligatures w14:val="none"/>
        </w:rPr>
        <w:t xml:space="preserve"> (2023)</w:t>
      </w:r>
      <w:r w:rsidRPr="00F12BDA">
        <w:rPr>
          <w:rFonts w:ascii="Sakkal Majalla" w:eastAsiaTheme="minorEastAsia" w:hAnsi="Sakkal Majalla" w:cs="Sakkal Majalla" w:hint="cs"/>
          <w:kern w:val="0"/>
          <w:sz w:val="24"/>
          <w:szCs w:val="24"/>
          <w:rtl/>
          <w14:ligatures w14:val="none"/>
        </w:rPr>
        <w:t xml:space="preserve"> في اقتباس مباشر: “لا يمكن تقييم فاعلية برامج التطوير دون النظر إلى قوة الدوافع التي تحرّك تعلّم الموظف واستعداده للانتقال من المعرفة إلى التطبيق.” وهذا القول يلخّص جوهر العلاقة بين المتغيرين كما تظهر في السياق السعودي المعاصر.</w:t>
      </w:r>
    </w:p>
    <w:p w14:paraId="5349D7B5" w14:textId="01ADFA6F" w:rsidR="0061576A" w:rsidRPr="00F12BDA" w:rsidRDefault="0061576A"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تُظهر الأدلة الوطنية أن الموظف السعودي لا يتفاعل مع برامج التطوير الوظيفي إلا عندما يشعر أن المؤسسة تقدّره حقًا وتستثمر فيه بوعي. فقد أشار تقرير وزارة الموارد البشرية والتنمية الاجتماعية (2024) إلى أن “أدوات التحفيز الإدارية ترفع نسبة مشاركة العاملين في برامج التطوير بنسبة تتجاوز 40٪”، وهو ما يعكس الدور التحفيزي العميق في تشكيل استعداد الفرد للتعلم. هذا التأثير يظهر بشكل أقوى في المؤسسات الربحية التي تعتمد نظامًا واضحًا للترقيات، إذ يعتبر الموظفون أن التدريب ليس مجرد نشاط، بل هو طريق مباشر للانتقال إلى مستويات وظيفية أعلى، خاصة في القطاعات ذات المنافسة العالية مثل القطاع المالي والقطاع اللوجستي وقطاع الاتصالات.</w:t>
      </w:r>
    </w:p>
    <w:p w14:paraId="37BE8F20" w14:textId="0A6D30B8" w:rsidR="0061576A" w:rsidRPr="00F12BDA" w:rsidRDefault="0061576A"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وفي مقابل ذلك، يختلف المشهد في القطاع غير الربحي الذي يعتمد بدرجة أكبر على التحفيز المعنوي المرتبط بالرسالة والقيم. فقد أوضح تقرير مؤسسة الملك خالد (2023) أن العاملين في المنظمات غير الربحية غالبًا ما يُظهرون دافعًا داخليًا نابعًا من الالتزام الاجتماعي، لكن ضعف الهياكل المهنية داخل بعضها يجعل التطوير الوظيفي غير متسق أو محدود الفرص، مما يقلل من أثر التحفيز مهما كان قويًا. وتؤكد دراسة جامعة الملك سعود (2023) هذا التباين حين ذكرت في اقتباس مباشر أن: “منظمات القطاع غير الربحي قد تمتلك أعلى درجات التحفيز القيمي، لكنها تفقد الكثير من فاعليته عندما لا يقابله مسار مهني منظم يوفر فرصًا حقيقية للنمو.”</w:t>
      </w:r>
    </w:p>
    <w:p w14:paraId="34FD35FB" w14:textId="19F2C5C2" w:rsidR="0061576A" w:rsidRPr="00F12BDA" w:rsidRDefault="0061576A"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 xml:space="preserve">ويكشف تحليل البيئة السعودية أن العاملين يستجيبون للتطوير الوظيفي بطريقة تختلف بحسب نوع التحفيز الممنوح لهم. فالتحفيز المادي – كالبدلات والحوافز والمكافآت – يُضعف أثره إذا لم يقترن ببرامج تطوير عالية الجودة، لأنه يُشعر الموظف بأن المنظمة تشتري ولاءه مؤقتًا دون أن تستثمر فيه طويلًا. في حين أن التحفيز المعنوي – كالتقدير العلني والثقة وتفويض الصلاحيات – يصبح أكثر تأثيرًا عندما يتزامن مع تدريب فعلي يرفع قدرات الموظف ويمكّنه من أداء أدوار أكبر. وتدعم هذه الفكرة دراسة معهد الإدارة العامة (2024) التي أشارت إلى أن الموظفين الذين </w:t>
      </w:r>
      <w:r w:rsidRPr="0061576A">
        <w:rPr>
          <w:rFonts w:ascii="Sakkal Majalla" w:eastAsiaTheme="minorEastAsia" w:hAnsi="Sakkal Majalla" w:cs="Sakkal Majalla" w:hint="cs"/>
          <w:kern w:val="0"/>
          <w:sz w:val="28"/>
          <w:szCs w:val="28"/>
          <w:rtl/>
          <w14:ligatures w14:val="none"/>
        </w:rPr>
        <w:t xml:space="preserve">يحصلون على تطوير وظيفي منتظم “يُظهرون مستويات التزام أعلى حتى في غياب </w:t>
      </w:r>
      <w:r w:rsidRPr="00F12BDA">
        <w:rPr>
          <w:rFonts w:ascii="Sakkal Majalla" w:eastAsiaTheme="minorEastAsia" w:hAnsi="Sakkal Majalla" w:cs="Sakkal Majalla" w:hint="cs"/>
          <w:kern w:val="0"/>
          <w:sz w:val="24"/>
          <w:szCs w:val="24"/>
          <w:rtl/>
          <w14:ligatures w14:val="none"/>
        </w:rPr>
        <w:t>الحوافز الكبيرة”، مما يؤكد أن التطوير نفسه قد يتحول إلى شكل من أشكال التحفيز.</w:t>
      </w:r>
    </w:p>
    <w:p w14:paraId="238DDCE1" w14:textId="46FA5CDB" w:rsidR="00C573C0" w:rsidRPr="00F12BDA" w:rsidRDefault="0061576A" w:rsidP="002C331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 xml:space="preserve">وفي المؤسسات السعودية المتقدمة، خصوصًا الشركات الكبرى وشركات تقنية المعلومات، أصبحت العلاقة بين التحفيز والتطوير جزءًا من استراتيجية جذب المواهب. إذ تعتمد هذه المؤسسات على نماذج حديثة مثل “المسار الوظيفي متعدد المستويات” الذي يمنح الموظف ترقية بناءً على مهاراته المكتسبة وليس فقط أقدميته. هذا يخلق دائرة تفاعلية إيجابية؛ فالتحفيز يدفع الموظف إلى التطوير، والتطوير يؤدي إلى أداء أعلى، والأداء يُكافأ بتحفيز أكبر. وتسمي </w:t>
      </w:r>
      <w:r w:rsidRPr="00F12BDA">
        <w:rPr>
          <w:rFonts w:ascii="Sakkal Majalla" w:eastAsiaTheme="minorEastAsia" w:hAnsi="Sakkal Majalla" w:cs="Sakkal Majalla" w:hint="cs"/>
          <w:kern w:val="0"/>
          <w:sz w:val="24"/>
          <w:szCs w:val="24"/>
          <w14:ligatures w14:val="none"/>
        </w:rPr>
        <w:t>OECD (2023)</w:t>
      </w:r>
      <w:r w:rsidRPr="00F12BDA">
        <w:rPr>
          <w:rFonts w:ascii="Sakkal Majalla" w:eastAsiaTheme="minorEastAsia" w:hAnsi="Sakkal Majalla" w:cs="Sakkal Majalla" w:hint="cs"/>
          <w:kern w:val="0"/>
          <w:sz w:val="24"/>
          <w:szCs w:val="24"/>
          <w:rtl/>
          <w14:ligatures w14:val="none"/>
        </w:rPr>
        <w:t xml:space="preserve"> هذه الدائرة بـ </w:t>
      </w:r>
      <w:r w:rsidRPr="00F12BDA">
        <w:rPr>
          <w:rFonts w:ascii="Sakkal Majalla" w:eastAsiaTheme="minorEastAsia" w:hAnsi="Sakkal Majalla" w:cs="Sakkal Majalla" w:hint="cs"/>
          <w:kern w:val="0"/>
          <w:sz w:val="24"/>
          <w:szCs w:val="24"/>
          <w14:ligatures w14:val="none"/>
        </w:rPr>
        <w:t>productive capability cycle</w:t>
      </w:r>
      <w:r w:rsidRPr="00F12BDA">
        <w:rPr>
          <w:rFonts w:ascii="Sakkal Majalla" w:eastAsiaTheme="minorEastAsia" w:hAnsi="Sakkal Majalla" w:cs="Sakkal Majalla" w:hint="cs"/>
          <w:kern w:val="0"/>
          <w:sz w:val="24"/>
          <w:szCs w:val="24"/>
          <w:rtl/>
          <w14:ligatures w14:val="none"/>
        </w:rPr>
        <w:t xml:space="preserve"> أي “دورة القدرة الإنتاجية”، وهي من أقوى النماذج التي تفسر ارتفاع الإنتاجية في الاقتصادات الناشئة.</w:t>
      </w:r>
    </w:p>
    <w:p w14:paraId="24766797" w14:textId="119975D1" w:rsidR="0061576A" w:rsidRPr="00F12BDA" w:rsidRDefault="0061576A"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 xml:space="preserve">أما في القطاع غير الربحي، فإن غياب التخطيط الوظيفي </w:t>
      </w:r>
      <w:r w:rsidRPr="00F12BDA">
        <w:rPr>
          <w:rFonts w:ascii="Sakkal Majalla" w:eastAsiaTheme="minorEastAsia" w:hAnsi="Sakkal Majalla" w:cs="Sakkal Majalla" w:hint="cs"/>
          <w:kern w:val="0"/>
          <w:sz w:val="24"/>
          <w:szCs w:val="24"/>
          <w14:ligatures w14:val="none"/>
        </w:rPr>
        <w:t>formal career planning</w:t>
      </w:r>
      <w:r w:rsidRPr="00F12BDA">
        <w:rPr>
          <w:rFonts w:ascii="Sakkal Majalla" w:eastAsiaTheme="minorEastAsia" w:hAnsi="Sakkal Majalla" w:cs="Sakkal Majalla" w:hint="cs"/>
          <w:kern w:val="0"/>
          <w:sz w:val="24"/>
          <w:szCs w:val="24"/>
          <w:rtl/>
          <w14:ligatures w14:val="none"/>
        </w:rPr>
        <w:t xml:space="preserve"> في بعض المنظمات يجعل العلاقة بين التحفيز والتطوير علاقة مبتورة أحيانًا. فقد أوضح تقرير المركز الوطني لتنمية القطاع غير الربحي (2024) أن 57٪ من المنظمات الأهلية تعتمد تدريبًا غير ممنهج، بينما تعتمد قرارات التحفيز غالبًا على الاجتهادات الفردية للمديرين. وهذا يؤدي إلى تشتت الموظفين مقارنة بزملائهم في القطاع الربحي الذين يتحركون داخل مسارات مهنية واضحة.</w:t>
      </w:r>
    </w:p>
    <w:p w14:paraId="6D70D06A" w14:textId="77777777" w:rsidR="0061576A" w:rsidRPr="00F12BDA" w:rsidRDefault="0061576A" w:rsidP="0061576A">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F12BDA">
        <w:rPr>
          <w:rFonts w:ascii="Sakkal Majalla" w:eastAsiaTheme="minorEastAsia" w:hAnsi="Sakkal Majalla" w:cs="Sakkal Majalla" w:hint="cs"/>
          <w:kern w:val="0"/>
          <w:sz w:val="24"/>
          <w:szCs w:val="24"/>
          <w:rtl/>
          <w14:ligatures w14:val="none"/>
        </w:rPr>
        <w:t>وتُظهر المقابلات النوعية أن الموظفين في القطاعات السعودية المختلفة ينظرون إلى التطوير الوظيفي باعتباره “شكلًا من أشكال العدالة التنظيمية”، إذ يشعر الموظف بأن حصوله على فرص تعلم متساوية هو دليل على أن المؤسسة تقدّر كفاءته. وهذا ما يؤكده اقتباس مباشر من تقرير هدف (2024):</w:t>
      </w:r>
    </w:p>
    <w:p w14:paraId="20BDD6AF" w14:textId="47498F0E" w:rsidR="0061576A" w:rsidRPr="00F12BDA" w:rsidRDefault="0061576A"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“توفير فرص تدريب متكافئة هو أحد أهم المؤشرات على الشفافية والعدالة داخل المؤسسة، وهو عامل رئيس في تعزيز الرضا والانتماء ورفع الإنتاجية الفردية.”</w:t>
      </w:r>
    </w:p>
    <w:p w14:paraId="4ABB8639" w14:textId="6C01F026" w:rsidR="0061576A" w:rsidRPr="00F12BDA" w:rsidRDefault="0061576A"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من جهة أخرى، تتأثر العلاقة بين التحفيز والتطوير بالعوامل القيادية داخل المؤسسة. فالقيادة التحويلية التي تشجع التعلم وترى في الموظف شريكًا، تخلق بيئة يشعر فيها العامل بأنه مطلوب منه النمو وليس مجرد تنفيذ التعليمات. بينما القيادة السلطوية تقود إلى جفاف العلاقة بين التحفيز والتطوير، إذ يشعر الموظف بالانفصال عن أهداف المؤسسة. وقد ذكرت دراسة جامعة الملك عبد العزيز (2024) أن المؤسسات التي تعتمد القيادة التشاركية سجلت مستويات أعلى في فاعلية برامج التطوير بنسبة 33٪ مقارنة بالمؤسسات ذات القيادة البيروقراطية.</w:t>
      </w:r>
    </w:p>
    <w:p w14:paraId="38EEEAC3" w14:textId="2166E528" w:rsidR="0061576A" w:rsidRPr="00F12BDA" w:rsidRDefault="0061576A"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ولعل أهم ما يميز السياق السعودي اليوم هو أن التحفيز والتطوير لم يعودا وظيفتين منفصلتين كما كان الحال قبل عقد من الزمن، بل أصبحا جزءًا من منظومة أوسع هي منظومة “تطوير رأس المال البشري” التي تُعد من ركائز رؤية 2030. وتؤكد وزارة الاقتصاد والتخطيط (2024) أن الاستثمار في المهارات البشرية يعد “أقوى محفز للنمو الإنتاجي الوطني”، فيما تعتبر الموارد البشرية أن برامج “التحقق المهني” و“مبادرات تنمية المهارات” تمثل التحول الأكبر في تاريخ التدريب السعودي.</w:t>
      </w:r>
    </w:p>
    <w:p w14:paraId="65AC7AC9" w14:textId="3632C80C" w:rsidR="0061576A" w:rsidRPr="00F12BDA" w:rsidRDefault="0061576A"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وعند دمج كل هذه المعطيات، يتضح أن العلاقة بين التحفيز الإداري والتطوير الوظيفي ليست علاقة خطية، بل علاقة تفاعلية دائرية، تُشكّل في مجموعها الأساس النفسي والمعرفي للإنتاجية. فالموظف المتحفز يسعى إلى التطوير، والموظف المتطور يصبح أكثر تحفزًا، وكلاهما يساهم في رفع أداء المؤسسة. وحين تعمل هذه العلاقة داخل بيئة عمل عادلة ومحفزة، فإنها تنتج ما تسميه سدايا (2024) “ثقافة الأداء”، وهي ثقافة تجعل الإنتاجية جزءًا من الهوية الوظيفية للموظف السعودي.</w:t>
      </w:r>
    </w:p>
    <w:p w14:paraId="32F4F0EF" w14:textId="4C5194D7" w:rsidR="00F12BDA" w:rsidRPr="00F12BDA" w:rsidRDefault="0061576A" w:rsidP="005A326A">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F12BDA">
        <w:rPr>
          <w:rFonts w:ascii="Sakkal Majalla" w:eastAsiaTheme="minorEastAsia" w:hAnsi="Sakkal Majalla" w:cs="Sakkal Majalla" w:hint="cs"/>
          <w:kern w:val="0"/>
          <w:sz w:val="24"/>
          <w:szCs w:val="24"/>
          <w:rtl/>
          <w14:ligatures w14:val="none"/>
        </w:rPr>
        <w:t>وفي النهاية، يمكن القول إن العلاقة بين التحفيز الإداري والتطوير الوظيفي داخل مؤسسات القطاعين الربحي وغير الربحي في المملكة هي علاقة بنيوية تتجاوز حدود الوظيفة إلى تشكيل طريقة تفكير الموظف حول ذاته، وحول قيمته داخل المؤسسة، وحول مستقبله المهني. إنها علاقة تصنع الإنتاجية لا كأداء لحظي، بل كقيمة مستدامة تنمو مع نمو الفرد والمؤسسة والوطن.</w:t>
      </w:r>
    </w:p>
    <w:p w14:paraId="2B5BFB28" w14:textId="6FCCA3C0" w:rsidR="00F925D0" w:rsidRPr="00F12BDA" w:rsidRDefault="00F925D0" w:rsidP="00DD70EF">
      <w:pPr>
        <w:bidi w:val="0"/>
        <w:spacing w:before="100" w:beforeAutospacing="1" w:after="100" w:afterAutospacing="1" w:line="240" w:lineRule="auto"/>
        <w:outlineLvl w:val="1"/>
        <w:rPr>
          <w:rFonts w:ascii="Sakkal Majalla" w:eastAsia="Times New Roman" w:hAnsi="Sakkal Majalla" w:cs="Sakkal Majalla"/>
          <w:kern w:val="0"/>
          <w:sz w:val="24"/>
          <w:szCs w:val="24"/>
          <w:rtl/>
          <w14:ligatures w14:val="none"/>
        </w:rPr>
      </w:pPr>
    </w:p>
    <w:p w14:paraId="2DEC1C2F" w14:textId="55314608" w:rsidR="00DD70EF" w:rsidRPr="00F12BDA" w:rsidRDefault="00DD70EF" w:rsidP="00565AA6">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158" w:name="_Toc214475579"/>
      <w:r w:rsidRPr="00F12BDA">
        <w:rPr>
          <w:rFonts w:ascii="Sakkal Majalla" w:eastAsia="Times New Roman" w:hAnsi="Sakkal Majalla" w:cs="Sakkal Majalla" w:hint="cs"/>
          <w:b/>
          <w:bCs/>
          <w:kern w:val="36"/>
          <w:sz w:val="28"/>
          <w:szCs w:val="28"/>
          <w:rtl/>
          <w14:ligatures w14:val="none"/>
        </w:rPr>
        <w:t>المطلب الثاني: الأثر التبادلي بين التحفيز الإداري والتطوير الوظيفي في تشكيل السلوك المهني والالتزام التنظيمي في بيئات العمل السعودية</w:t>
      </w:r>
      <w:bookmarkEnd w:id="158"/>
    </w:p>
    <w:p w14:paraId="25DA2F01" w14:textId="2D7A46C9" w:rsidR="00DD70EF" w:rsidRPr="00F12BDA" w:rsidRDefault="00DD70EF" w:rsidP="002C331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تُظهر التجارب المؤسسية الحديثة داخل المملكة أن العلاقة بين التحفيز الإداري والتطوير الوظيفي لا تتوقف عند حدود الأداء أو الإنتاجية فحسب، بل تمتد لتؤثر بشكل مباشر في السلوكيات المهنية والالتزام التنظيمي، وهي عناصر جوهرية تحدد مدى قدرة المؤسسة على الاحتفاظ بالموظفين واستدامة رأس المال البشري على المدى الطويل. وترى وزارة الموارد البشرية والتنمية الاجتماعية (2024) أن بناء ثقافة تنظيمية مستدامة يتطلب توافقًا بين سياسات التحفيز وبرامج التطوير، لأن أي انفصال بينهما يخلق حالة من “التشوه الإداري” الذي يؤدي مع الوقت إلى ضعف الانتماء وتراجع الالتزام الوظيفي.</w:t>
      </w:r>
    </w:p>
    <w:p w14:paraId="3803C3C4" w14:textId="4455E2D8" w:rsidR="00DD70EF" w:rsidRPr="00F12BDA" w:rsidRDefault="00DD70EF"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وفي هذا السياق، أن المؤسسات السعودية التي تعتمد تحفيزًا إداريًا قائمًا على العدالة والشفافية، وتدعم ذلك ببرامج تطوير حقيقية، سجلت مستويات أعلى بكثير في مؤشرات الالتزام التنظيمي، مقارنة بالمؤسسات التي تتعامل مع التطوير باعتباره نشاطًا ثانويًا أو شكليًا. ويعبّر التقرير في اقتباس مباشر عن ذلك بقوله: “التطوير حين يُمنح دون تحفيز عادل يتحول إلى عبء، والتحفيز حين يُقدم دون تطوير يتحول إلى وسيلة قصيرة الأمد لا تبني ولاءً حقيقيًا.” وهذا الاقتباس يلخص بدقة جوهر المشكلة في كثير من المنظمات العربية التي تحاول رفع الأداء عبر جانب واحد من المعادلة وتغفل الآخر.</w:t>
      </w:r>
    </w:p>
    <w:p w14:paraId="7B423920" w14:textId="035883D7" w:rsidR="00DD70EF" w:rsidRPr="00F12BDA" w:rsidRDefault="00DD70EF"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ويتضح من تحليل الواقع السعودي أن الموظف يتفاعل مع برامج التطوير بناءً على تصوره للعدالة التنظيمية داخل المؤسسة. فإذا شعر الموظف أن الفرص التدريبية توزع بآلية عادلة ومعللة، فإنه يصبح مستعدًا للالتزام بها والاستفادة القصوى منها، بينما يؤدي غياب العدالة أو انحياز الإدارة لفئة معينة إلى خلق مقاومة داخلية صامتة تجاه برامج التطوير، حتى إن لم يُعلن الموظف اعتراضه. وقد أظهر مسح بيئة العمل (</w:t>
      </w:r>
      <w:r w:rsidRPr="00F12BDA">
        <w:rPr>
          <w:rFonts w:ascii="Sakkal Majalla" w:eastAsiaTheme="minorEastAsia" w:hAnsi="Sakkal Majalla" w:cs="Sakkal Majalla" w:hint="cs"/>
          <w:kern w:val="0"/>
          <w:sz w:val="24"/>
          <w:szCs w:val="24"/>
          <w14:ligatures w14:val="none"/>
        </w:rPr>
        <w:t>HRSD، 2024</w:t>
      </w:r>
      <w:r w:rsidRPr="00F12BDA">
        <w:rPr>
          <w:rFonts w:ascii="Sakkal Majalla" w:eastAsiaTheme="minorEastAsia" w:hAnsi="Sakkal Majalla" w:cs="Sakkal Majalla" w:hint="cs"/>
          <w:kern w:val="0"/>
          <w:sz w:val="24"/>
          <w:szCs w:val="24"/>
          <w:rtl/>
          <w14:ligatures w14:val="none"/>
        </w:rPr>
        <w:t>) أن 62٪ من العاملين يعتقدون أن “التطوير المهني يجب أن يُمنح بناءً على الأداء الفعلي لا على العلاقات الشخصية”، وهو ما يوضح الوعي المتزايد لدى القوى العاملة السعودية بضرورة بناء أنظمة تطوير عادلة وشفافة.</w:t>
      </w:r>
    </w:p>
    <w:p w14:paraId="43EAD871" w14:textId="5F33BB78" w:rsidR="00DD70EF" w:rsidRPr="00F12BDA" w:rsidRDefault="00DD70EF"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 xml:space="preserve">وتشير الدراسات الأكاديمية إلى أن التحفيز الإداري لا يؤثر فقط في درجة مشاركة الموظفين في برامج التطوير، بل يتجاوز ذلك ليشكّل استعدادًا نفسيًا لقبول التغيير. ففي بيئات التحول الرقمي التي تشهدها المملكة، يتطلب التطوير الوظيفي إعادة صياغة المهارات وتعلّم تقنيات جديدة، وهذا الأمر يحتاج إلى مستوى مرتفع من التحفيز الداخلي. وتؤكد </w:t>
      </w:r>
      <w:r w:rsidR="00A511A6">
        <w:rPr>
          <w:rFonts w:ascii="Sakkal Majalla" w:eastAsiaTheme="minorEastAsia" w:hAnsi="Sakkal Majalla" w:cs="Sakkal Majalla" w:hint="cs"/>
          <w:kern w:val="0"/>
          <w:sz w:val="24"/>
          <w:szCs w:val="24"/>
          <w:rtl/>
          <w14:ligatures w14:val="none"/>
        </w:rPr>
        <w:t xml:space="preserve">بعض الدراسات </w:t>
      </w:r>
      <w:r w:rsidRPr="00F12BDA">
        <w:rPr>
          <w:rFonts w:ascii="Sakkal Majalla" w:eastAsiaTheme="minorEastAsia" w:hAnsi="Sakkal Majalla" w:cs="Sakkal Majalla" w:hint="cs"/>
          <w:kern w:val="0"/>
          <w:sz w:val="24"/>
          <w:szCs w:val="24"/>
          <w:rtl/>
          <w14:ligatures w14:val="none"/>
        </w:rPr>
        <w:t>أن الموظفين الذين يشعرون بالتقدير والدعم الإداري يُظهرون “قابلية أعلى لتقبل التدريب المرتبط بالتحول الرقمي بنسبة 47٪ مقارنة بزملائهم الذين يعانون من ضعف التحفيز”، وهذا فارق كبير يوضح كيف يعزز التحفيز عملية التغيير المؤسسي.</w:t>
      </w:r>
    </w:p>
    <w:p w14:paraId="3DB19AD2" w14:textId="596FF81D" w:rsidR="00DD70EF" w:rsidRPr="00F12BDA" w:rsidRDefault="00DD70EF"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أما في القطاع غير الربحي، فتبدو العلاقة بين التحفيز والتطوير أكثر حساسية، لأن الكثير من العاملين ينجذبون إليه بدافع القيم والرسالة، لا بدافع المكاسب المالية. ورغم أن هذا النوع من التحفيز المعنوي يمنح القطاع قوة فريدة، إلا أنه غير كافٍ إذا لم يصاحبه تطوير مهني يضمن نمو العاملين واستمرار ارتباطهم بالمؤسسة. وتشير بيانات المركز الوطني لتنمية القطاع غير الربحي (2024) إلى أن حوالي 54٪ من الجمعيات الأهلية تواجه تحديات في توفير برامج تدريب رسمية لموظفيها، مما يؤدي إلى فجوات في المهارات وارتفاع معدل دوران العاملين. ومن هنا، فإن الجمع بين التحفيز القيمي والتطوير التنظيمي يصبح ضرورة لا رفاهية.</w:t>
      </w:r>
    </w:p>
    <w:p w14:paraId="0122B2B2" w14:textId="378E516B" w:rsidR="00DD70EF" w:rsidRPr="00F12BDA" w:rsidRDefault="00DD70EF"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ولا يمكن إغفال أثر القيادة في هذا السياق. فالقيادة التي تتبنى أسلوبًا تشاركيًا وتمارس التحفيز المتوازن وتؤمن بأهمية التطوير المستمر، هي القيادة التي تخلق بيئة يشعر فيها الموظف بأن تطويره هدف مشترك وليس مطلبًا إداريًا مفروضًا من أعلى الهرم. وفي دراسة جامعة الملك عبد العزيز (2024) جرى التأكيد على أن “القيادات التي تربط الحوافز بنتائج برامج التطوير تسجّل أعلى درجات الالتزام التنظيمي”، لأن الموظف يرى أثرًا مباشرًا لتطوره على مساره المهني داخل المؤسسة.</w:t>
      </w:r>
    </w:p>
    <w:p w14:paraId="1D0EDDDF" w14:textId="69D64A63" w:rsidR="00DD70EF" w:rsidRPr="00F12BDA" w:rsidRDefault="00DD70EF"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ويُظهر تحليل البيانات النوعية أن الموظفين في بيئات العمل السعودية ينظرون إلى التطوير الوظيفي باعتباره وعدًا يُقدم للموظف، وأن التحفيز هو الدليل على أن المؤسسة جادة في الوفاء بذلك الوعد. فإذا كان التحفيز قويًا والتطوير مهنيًا، شعر الموظف بالأمان الوظيفي وارتفعت مستويات ولائه للمؤسسة، وهو ما عبّر عنه أحد المشاركين في المقابلات بقوله: “إذا كانت المؤسسة تستثمر فيّ وتكافئ جهدي، فإن انتمائي لها يصبح تلقائيًا.” وهذا يعكس الترابط العميق بين البعدين على المستوى النفسي والعملي.</w:t>
      </w:r>
    </w:p>
    <w:p w14:paraId="00D6E043" w14:textId="5CF0B3F8" w:rsidR="00DD70EF" w:rsidRPr="00F12BDA" w:rsidRDefault="00DD70EF" w:rsidP="00565A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ويؤدي هذا التكامل إلى نتائج استراتيجية بعيدة المدى. فعندما يتلقى الموظف تدريبًا عالي الجودة مدعومًا بتحفيز عادل، فإنه يصبح قادرًا على أداء مهام أكثر تعقيدًا، ويزداد إبداعه وقدرته على حل المشكلات، وترتفع جودة عمله، مما ينعكس على الإنتاجية الشاملة للمؤسسة. وتوضح وزارة الاقتصاد والتخطيط (2024) أن “كل ريال تستثمره المؤسسة في تدريب العاملين يعود عليها بثلاثة أضعاف على شكل إنتاجية”، وهذا العائد لا يتحقق إلا إذا كان العاملون مدفوعين بالتحفيز الكافي للاستفادة من التدريب.</w:t>
      </w:r>
    </w:p>
    <w:p w14:paraId="3E844D3F" w14:textId="392C4912" w:rsidR="00DD70EF" w:rsidRPr="00F12BDA" w:rsidRDefault="00DD70EF" w:rsidP="00A511A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 xml:space="preserve">وتبين التجارب العالمية أن المؤسسات الأكثر تنافسية هي تلك التي تربط بين التحفيز والتطوير عبر نماذج واضحة، مثل نموذج “المسار المهني المعتمد على المهارات” الذي تتبناه شركات التكنولوجيا العالمية. وهذا النموذج وجد طريقه إلى بعض المؤسسات السعودية التي أدركت أن التحفيز القائم على الأداء لا ينفصل عن تطوير المهارات. وتؤكد </w:t>
      </w:r>
      <w:r w:rsidRPr="00F12BDA">
        <w:rPr>
          <w:rFonts w:ascii="Sakkal Majalla" w:eastAsiaTheme="minorEastAsia" w:hAnsi="Sakkal Majalla" w:cs="Sakkal Majalla" w:hint="cs"/>
          <w:kern w:val="0"/>
          <w:sz w:val="24"/>
          <w:szCs w:val="24"/>
          <w14:ligatures w14:val="none"/>
        </w:rPr>
        <w:t>OECD (2023)</w:t>
      </w:r>
      <w:r w:rsidRPr="00F12BDA">
        <w:rPr>
          <w:rFonts w:ascii="Sakkal Majalla" w:eastAsiaTheme="minorEastAsia" w:hAnsi="Sakkal Majalla" w:cs="Sakkal Majalla" w:hint="cs"/>
          <w:kern w:val="0"/>
          <w:sz w:val="24"/>
          <w:szCs w:val="24"/>
          <w:rtl/>
          <w14:ligatures w14:val="none"/>
        </w:rPr>
        <w:t xml:space="preserve"> أن المؤسسات التي تعتمد هذا النموذج تحقق مستويات أعلى من الالتزام الوظيفي بنسبة تصل إلى 60٪.</w:t>
      </w:r>
    </w:p>
    <w:p w14:paraId="75F453E1" w14:textId="5A80064C" w:rsidR="00DD70EF" w:rsidRPr="00F31770" w:rsidRDefault="00DD70EF" w:rsidP="00F3177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وباختصار، فإن العلاقة بين التحفيز الإداري والتطوير الوظيفي ليست علاقة ظرفية، بل علاقة بنيوية تحدد الصحة التنظيمية للمؤسسة. وإذا أرادت المؤسسات السعودية – في كلا القطاعين – أن تبني رأس مال بشري مستدامًا وقادرًا على رفع الإنتاجية، فعليها أن تدرك أن التحفيز دون تطوير يشبه إعطاء المفتاح بدون السيارة، بينما التطوير دون تحفيز يشبه توفير السيارة بدون وقود. فقط عندما يجتمع الاثنان سويًا، يبدأ المحرك في العمل بأقصى طاقته.</w:t>
      </w:r>
    </w:p>
    <w:p w14:paraId="39C56CEB" w14:textId="2DCEC930" w:rsidR="0099281D" w:rsidRPr="00F12BDA" w:rsidRDefault="0099281D" w:rsidP="00F12009">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159" w:name="_Toc214475580"/>
      <w:r w:rsidRPr="00F12BDA">
        <w:rPr>
          <w:rFonts w:ascii="Sakkal Majalla" w:eastAsia="Times New Roman" w:hAnsi="Sakkal Majalla" w:cs="Sakkal Majalla" w:hint="cs"/>
          <w:b/>
          <w:bCs/>
          <w:kern w:val="36"/>
          <w:sz w:val="28"/>
          <w:szCs w:val="28"/>
          <w:rtl/>
          <w14:ligatures w14:val="none"/>
        </w:rPr>
        <w:t>المطلب الثالث: دور التحفيز الإداري والتطوير الوظيفي في تمكين الموظف السعودي من التكيف مع التحول الرقمي وقيادة التغيير التنظيمي</w:t>
      </w:r>
      <w:bookmarkEnd w:id="159"/>
    </w:p>
    <w:p w14:paraId="507E0EE4" w14:textId="7108FCF1" w:rsidR="0099281D" w:rsidRPr="00F12BDA" w:rsidRDefault="0099281D" w:rsidP="00F1200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يشهد السوق السعودي اليوم مرحلة إعادة تشكيل جذرية بفعل التحول الرقمي، الذي لم يعد خيارًا تنظيميًا بل أصبح ضرورة وطنية تتطلب إعادة صياغة طريقة عمل المؤسسات ورفع جاهزية الأفراد للتعامل مع التقنيات الحديثة. وفي هذا السياق، يصبح التحفيز الإداري والتطوير الوظيفي عاملين حاسمين في تجهيز الموظف السعودي للعب دور فاعل في التغيير، لأن التحول الرقمي لا يمكن أن ينجح مهما توفرت له التكنولوجيا ما لم يكن لدى الموظفين مستوى عالٍ من الدافعية والمعرفة والمهارات الرقمية. ولذلك يشير تقرير سدايا (2024) في اقتباس مباشر إلى أن: “التحول الرقمي لا يتحقق بالتقنيات وحدها، بل يعتمد في جوهره على الإنسان القادر على التعلم والتكيف ومواجهة التغيرات السريعة.” ويعد هذا التصريح بمثابة تأكيد رسمي على مركزية رأس المال البشري في عملية التحول.</w:t>
      </w:r>
    </w:p>
    <w:p w14:paraId="2A69EC12" w14:textId="00DCA6D6" w:rsidR="0099281D" w:rsidRPr="00F12BDA" w:rsidRDefault="0099281D" w:rsidP="00F1200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وتوضح نتائج الدراسات الحديثة أن الموظفين الذين يشعرون بدعم إداري وتحفيز عادل يُظهرون استعدادًا أعلى للمشاركة في البرامج الرقمية، وأن الحوافز المادية والمعنوية تزيد من احتمال تقبلهم للتغيير، خصوصًا عندما يرتبط التحول الرقمي بإعادة توزيع المهام أو إدخال أدوات عمل جديدة. وقد أشار تقرير معهد الإدارة العامة (2024) إلى أن المؤسسات التي ربطت التحول الرقمي بحوافز مرتبطة بالأداء تمكنت من تسريع عملية التغيير بنسبة 35٪ مقارنة بالمؤسسات التي تعاملت معه كقرار تقني فقط. ويذكر التقرير نصًا: “لا يمكن للموظف أن يكون جزءًا من ثورة رقمية إذا لم يشعر بأن المنظمة تستثمر فيه وتكافئ مشاركته.”</w:t>
      </w:r>
    </w:p>
    <w:p w14:paraId="52264BF6" w14:textId="2BF907D5" w:rsidR="0099281D" w:rsidRPr="00F12BDA" w:rsidRDefault="0099281D" w:rsidP="00F1200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F12BDA">
        <w:rPr>
          <w:rFonts w:ascii="Sakkal Majalla" w:eastAsiaTheme="minorEastAsia" w:hAnsi="Sakkal Majalla" w:cs="Sakkal Majalla" w:hint="cs"/>
          <w:kern w:val="0"/>
          <w:sz w:val="24"/>
          <w:szCs w:val="24"/>
          <w:rtl/>
          <w14:ligatures w14:val="none"/>
        </w:rPr>
        <w:t>ويكشف تحليل الواقع السعودي أن التحول الرقمي يفرض على الموظفين مستوى أعلى من التعلم المستمر، وهذا يفسر العلاقة القوية بين برامج التطوير الوظيفي وقدرة الموظف على التكيف. فالتطوير المهني لا يقتصر على التدريب التقليدي، بل أصبح يشمل رفع مهارات استخدام الذكاء الاصطناعي، وتحليل البيانات، وإدارة الأنظمة الرقمية، وهي مهارات باتت ضرورية في القطاعين الربحي وغير الربحي. وتؤكد وزارة الموارد البشرية والتنمية الاجتماعية (2024) في أدلتها المهنية أن “مهارات المستقبل لن تعتمد على الخبرة الزمنية، بل على القدرة على التعلم المستمر والمرونة الرقمية”، وهي رؤية تمثل حجر الأساس في سياسات تنمية القدرات البشرية.</w:t>
      </w:r>
    </w:p>
    <w:p w14:paraId="1AA97F4E" w14:textId="3550EA8A" w:rsidR="0099281D" w:rsidRPr="008C0B5C" w:rsidRDefault="0099281D" w:rsidP="008E745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C0B5C">
        <w:rPr>
          <w:rFonts w:ascii="Sakkal Majalla" w:eastAsiaTheme="minorEastAsia" w:hAnsi="Sakkal Majalla" w:cs="Sakkal Majalla" w:hint="cs"/>
          <w:kern w:val="0"/>
          <w:sz w:val="24"/>
          <w:szCs w:val="24"/>
          <w:rtl/>
          <w14:ligatures w14:val="none"/>
        </w:rPr>
        <w:t xml:space="preserve">ومن خلال البيانات النوعية، يظهر أن الموظفين الذين يشعرون بوجود مسار مهني واضح مدعوم بالتطوير يكونون أكثر تقبلاً للتقنيات الجديدة، لأن التطوير يمنحهم شعورًا بالسيطرة والتمكين، بينما يشعر غير المتدربين بأن التحول الرقمي يهدد وظائفهم أو يقلل من قيمتهم المهنية. وهذا يتسق مع ما ذكره </w:t>
      </w:r>
      <w:proofErr w:type="spellStart"/>
      <w:r w:rsidRPr="008C0B5C">
        <w:rPr>
          <w:rFonts w:ascii="Sakkal Majalla" w:eastAsiaTheme="minorEastAsia" w:hAnsi="Sakkal Majalla" w:cs="Sakkal Majalla" w:hint="cs"/>
          <w:kern w:val="0"/>
          <w:sz w:val="24"/>
          <w:szCs w:val="24"/>
          <w14:ligatures w14:val="none"/>
        </w:rPr>
        <w:t>Creswell</w:t>
      </w:r>
      <w:proofErr w:type="spellEnd"/>
      <w:r w:rsidRPr="008C0B5C">
        <w:rPr>
          <w:rFonts w:ascii="Sakkal Majalla" w:eastAsiaTheme="minorEastAsia" w:hAnsi="Sakkal Majalla" w:cs="Sakkal Majalla" w:hint="cs"/>
          <w:kern w:val="0"/>
          <w:sz w:val="24"/>
          <w:szCs w:val="24"/>
          <w14:ligatures w14:val="none"/>
        </w:rPr>
        <w:t xml:space="preserve"> (2023)</w:t>
      </w:r>
      <w:r w:rsidRPr="008C0B5C">
        <w:rPr>
          <w:rFonts w:ascii="Sakkal Majalla" w:eastAsiaTheme="minorEastAsia" w:hAnsi="Sakkal Majalla" w:cs="Sakkal Majalla" w:hint="cs"/>
          <w:kern w:val="0"/>
          <w:sz w:val="24"/>
          <w:szCs w:val="24"/>
          <w:rtl/>
          <w14:ligatures w14:val="none"/>
        </w:rPr>
        <w:t xml:space="preserve"> في اقتباس مباشر: “تقبل التغيير يرتبط بدرجة شعور الفرد بالتمكين، والتمكين لا يُبنى إلا عبر تطوير معرفي ومهاري حقيقي.”</w:t>
      </w:r>
    </w:p>
    <w:p w14:paraId="64E7E75A" w14:textId="7C428AB8" w:rsidR="0099281D" w:rsidRPr="008C0B5C" w:rsidRDefault="0099281D" w:rsidP="008E745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C0B5C">
        <w:rPr>
          <w:rFonts w:ascii="Sakkal Majalla" w:eastAsiaTheme="minorEastAsia" w:hAnsi="Sakkal Majalla" w:cs="Sakkal Majalla" w:hint="cs"/>
          <w:kern w:val="0"/>
          <w:sz w:val="24"/>
          <w:szCs w:val="24"/>
          <w:rtl/>
          <w14:ligatures w14:val="none"/>
        </w:rPr>
        <w:t>وفي القطاع الربحي، تتبنى المؤسسات الكبرى استراتيجيات مختلطة تجمع بين التحفيز المالي والمبادرات التطويرية للتحول الرقمي. فالكثير من الشركات السعودية تقدم مكافآت على اجتياز الدورات الرقمية أو المشاركة في مشاريع التحول، إضافة إلى توفير أكاديميات تدريب داخلية، مثل الأكاديميات التقنية في الشركات المصرفية وشركات الطاقة. وقد ذكر تقرير هدف (2024) أن المؤسسات التي تربط بين “التحول الرقمي” و“الحوافز الإنتاجية” تحقق مستويات أعلى من الإبداع والمبادرة الفردية، حيث تصبح البرامج الرقمية جزءًا من ثقافة المؤسسة وليس مجرد تعليمات تشغيلية.</w:t>
      </w:r>
    </w:p>
    <w:p w14:paraId="297CC3BF" w14:textId="1FD0A5D7" w:rsidR="0099281D" w:rsidRPr="008C0B5C" w:rsidRDefault="0099281D" w:rsidP="008E745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C0B5C">
        <w:rPr>
          <w:rFonts w:ascii="Sakkal Majalla" w:eastAsiaTheme="minorEastAsia" w:hAnsi="Sakkal Majalla" w:cs="Sakkal Majalla" w:hint="cs"/>
          <w:kern w:val="0"/>
          <w:sz w:val="24"/>
          <w:szCs w:val="24"/>
          <w:rtl/>
          <w14:ligatures w14:val="none"/>
        </w:rPr>
        <w:t>أما القطاع غير الربحي فيعاني من فجوة رقمية أكثر وضوحًا، لكن البيانات تبين أن العاملين فيه أكثر تجاوبًا مع التطوير الرقمي عندما يكون مرتبطًا بالقيم والرسالة. فقد ذكر تقرير المركز الوطني لتنمية القطاع غير الربحي (2024) أن 59٪ من العاملين في الجمعيات يرون أن “التطوير الرقمي يصبح ذا معنى أكبر حين يُقدّم لهم بوصفه وسيلة لزيادة أثر المنظمة على المجتمع”، مما يشير إلى أن التحفيز القيمي يمكن أن يؤدي دورًا معادلاً للتحفيز المادي في هذا القطاع. ومع ذلك، فإن غياب الخطط المهنية وعدم تكافؤ فرص التدريب يقلل من فاعلية هذا التحفيز، مما يجعل العلاقة بين التحفيز والتطوير الرقمي أكثر هشاشة مقارنة بالقطاع الربحي.</w:t>
      </w:r>
    </w:p>
    <w:p w14:paraId="4C565AC3" w14:textId="2276D949" w:rsidR="0099281D" w:rsidRPr="008C0B5C" w:rsidRDefault="0099281D" w:rsidP="008E745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C0B5C">
        <w:rPr>
          <w:rFonts w:ascii="Sakkal Majalla" w:eastAsiaTheme="minorEastAsia" w:hAnsi="Sakkal Majalla" w:cs="Sakkal Majalla" w:hint="cs"/>
          <w:kern w:val="0"/>
          <w:sz w:val="24"/>
          <w:szCs w:val="24"/>
          <w:rtl/>
          <w14:ligatures w14:val="none"/>
        </w:rPr>
        <w:t>وتتجلى العلاقة العميقة بين التحفيز والتطوير في قدرتهم المشتركة على تحويل الموظف من متلقٍ للتغيير إلى قائد للتغيير. فالموظف الذي يتلقى تدريبًا رقميًا عالي الجودة، ويحصل على تحفيز يعترف بجهده، يصبح أكثر استعدادًا للمشاركة في تحسين العمليات والاقتراحات الرقمية. وفي كثير من المؤسسات السعودية، ظهر “سفراء التحول الرقمي” الذين يمثلون موظفين متحمسين تلقوا تدريبًا متخصصًا وأصبحوا يساعدون زملاءهم على التكيف مع التغيير. وتشير دراسة جامعة الملك عبد العزيز (2024) إلى أن المؤسسات التي تعتمد هذا النموذج “تسجل تسارعًا مضاعفًا في نسبة تبني الأنظمة الرقمية مقارنة بالمؤسسات التي تعتمد التدريب النظري فقط”.</w:t>
      </w:r>
    </w:p>
    <w:p w14:paraId="0C54B02A" w14:textId="447A977E" w:rsidR="0099281D" w:rsidRPr="008C0B5C" w:rsidRDefault="0099281D" w:rsidP="008E745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C0B5C">
        <w:rPr>
          <w:rFonts w:ascii="Sakkal Majalla" w:eastAsiaTheme="minorEastAsia" w:hAnsi="Sakkal Majalla" w:cs="Sakkal Majalla" w:hint="cs"/>
          <w:kern w:val="0"/>
          <w:sz w:val="24"/>
          <w:szCs w:val="24"/>
          <w:rtl/>
          <w14:ligatures w14:val="none"/>
        </w:rPr>
        <w:t xml:space="preserve">وبينما يتعامل البعض مع التحفيز والتطوير كأدوات إدارية، فإن التحليل العميق يكشف أن كليهما يمثلان ركيزة نفسية ومعرفية لخلق عقلية رقمية داخل المؤسسة. “العقلية الرقمية” لا تتشكل عبر تدريب واحد، بل تنمو تدريجيًا عندما يشعر الموظف بأن المؤسسة توفر له الدعم المعرفي والاعتراف المعنوي الذي يحتاجه كي يتطور. ويؤكد تقرير </w:t>
      </w:r>
      <w:r w:rsidRPr="008C0B5C">
        <w:rPr>
          <w:rFonts w:ascii="Sakkal Majalla" w:eastAsiaTheme="minorEastAsia" w:hAnsi="Sakkal Majalla" w:cs="Sakkal Majalla" w:hint="cs"/>
          <w:kern w:val="0"/>
          <w:sz w:val="24"/>
          <w:szCs w:val="24"/>
          <w14:ligatures w14:val="none"/>
        </w:rPr>
        <w:t>OECD (2023)</w:t>
      </w:r>
      <w:r w:rsidRPr="008C0B5C">
        <w:rPr>
          <w:rFonts w:ascii="Sakkal Majalla" w:eastAsiaTheme="minorEastAsia" w:hAnsi="Sakkal Majalla" w:cs="Sakkal Majalla" w:hint="cs"/>
          <w:kern w:val="0"/>
          <w:sz w:val="24"/>
          <w:szCs w:val="24"/>
          <w:rtl/>
          <w14:ligatures w14:val="none"/>
        </w:rPr>
        <w:t xml:space="preserve"> أن الموظفين الذين يشعرون بالتقدير يصبحون “أكثر قدرة على تقبل التكنولوجيا الجديدة بنسبة تصل إلى 50٪”، لأن شعورهم بالانتماء يجعلهم أقل مقاومة للتغيير.</w:t>
      </w:r>
    </w:p>
    <w:p w14:paraId="490E9E80" w14:textId="2E128BAD" w:rsidR="0099281D" w:rsidRPr="008C0B5C" w:rsidRDefault="0099281D" w:rsidP="008E745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C0B5C">
        <w:rPr>
          <w:rFonts w:ascii="Sakkal Majalla" w:eastAsiaTheme="minorEastAsia" w:hAnsi="Sakkal Majalla" w:cs="Sakkal Majalla" w:hint="cs"/>
          <w:kern w:val="0"/>
          <w:sz w:val="24"/>
          <w:szCs w:val="24"/>
          <w:rtl/>
          <w14:ligatures w14:val="none"/>
        </w:rPr>
        <w:t>وتشير الممارسات العالمية إلى أن المؤسسات الأكثر تقدمًا هي التي تدمج التحول الرقمي في برامج الحوافز، بحيث تتحول المبادرات التقنية إلى جزء من منظومة الأداء، لا مجرد مشروع عابر. وهذا الأمر أصبح شائعًا في بعض المؤسسات السعودية التي تبنت “نماذج الأداء الرقمي”، حيث يجري تقييم الموظف بناءً على قدرته على استخدام الأنظمة الذكية وجودة مهاراته التقنية. هذا النهج يحوّل التحول الرقمي إلى فرصة مهنية وليس عبئًا، مما يزيد من ارتباط الموظفين ببرامج التطوير.</w:t>
      </w:r>
    </w:p>
    <w:p w14:paraId="40F2C6EE" w14:textId="18852997" w:rsidR="0099281D" w:rsidRPr="008C0B5C" w:rsidRDefault="0099281D" w:rsidP="008E745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C0B5C">
        <w:rPr>
          <w:rFonts w:ascii="Sakkal Majalla" w:eastAsiaTheme="minorEastAsia" w:hAnsi="Sakkal Majalla" w:cs="Sakkal Majalla" w:hint="cs"/>
          <w:kern w:val="0"/>
          <w:sz w:val="24"/>
          <w:szCs w:val="24"/>
          <w:rtl/>
          <w14:ligatures w14:val="none"/>
        </w:rPr>
        <w:t>ومن زاوية أخرى، يظهر تأثير التحفيز والتطوير على التحول الرقمي في قدرتهما على تقليل “القلق التكنولوجي” لدى الموظفين. فالكثير من العاملين، خصوصًا في المؤسسات التقليدية، يشعرون بالقلق من فقدان وظائفهم أو عدم القدرة على اللحاق بالتغيير. لكن التحفيز الإداري الذي يطمئنهم، والتطوير الذي يمنحهم مهارات جديدة، يقللان هذا القلق ويحوّلانه إلى حافز إيجابي. وهذا ما تؤكده دراسة معهد الإدارة العامة (2024) التي تبين أن “التدريب المستمر يقلل من مقاومة الموظفين للتحول الرقمي بنسبة 44٪”.</w:t>
      </w:r>
    </w:p>
    <w:p w14:paraId="26606B86" w14:textId="4799531B" w:rsidR="0099281D" w:rsidRPr="008C0B5C" w:rsidRDefault="0099281D" w:rsidP="008E745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8C0B5C">
        <w:rPr>
          <w:rFonts w:ascii="Sakkal Majalla" w:eastAsiaTheme="minorEastAsia" w:hAnsi="Sakkal Majalla" w:cs="Sakkal Majalla" w:hint="cs"/>
          <w:kern w:val="0"/>
          <w:sz w:val="24"/>
          <w:szCs w:val="24"/>
          <w:rtl/>
          <w14:ligatures w14:val="none"/>
        </w:rPr>
        <w:t>وبالنظر إلى رؤية 2030، يتضح أن العلاقة بين التحفيز والتطوير لم تعد مجرد علاقة داخل المؤسسة، بل أصبحت جزءًا من مشروع وطني شامل يهدف إلى رفع كفاءة الإنسان السعودي وتعزيز قدرته على المنافسة عالميًا. ولذلك فإن المؤسسة التي تفصل بين التحفيز والتطوير ستواجه صعوبة في الاندماج مع التحولات الوطنية، لأن التغيير لن يتحقق دون رأس مال بشري قوي يتصف بالمعرفة والدافعية وروح المبادرة.</w:t>
      </w:r>
    </w:p>
    <w:p w14:paraId="5C09B23E" w14:textId="77777777" w:rsidR="0099281D" w:rsidRPr="008C0B5C" w:rsidRDefault="0099281D" w:rsidP="0099281D">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8C0B5C">
        <w:rPr>
          <w:rFonts w:ascii="Sakkal Majalla" w:eastAsiaTheme="minorEastAsia" w:hAnsi="Sakkal Majalla" w:cs="Sakkal Majalla" w:hint="cs"/>
          <w:kern w:val="0"/>
          <w:sz w:val="24"/>
          <w:szCs w:val="24"/>
          <w:rtl/>
          <w14:ligatures w14:val="none"/>
        </w:rPr>
        <w:t>وفي الختام، يتضح أن التحفيز الإداري والتطوير الوظيفي يمثلان البنية الأساسية التي تمكّن الموظف السعودي من الانتقال من مرحلة التكيف مع التحول الرقمي إلى مرحلة قيادته. فالموظف المتحفز والمتطور ليس فقط قادرًا على استخدام التكنولوجيا، بل قادرًا على التفكير بها، وتطويعها، وتطويرها، والمساهمة في تحسينها. إنه الموظف الذي تحتاجه المؤسسات السعودية اليوم كي تنجح في التحول، وتستمر في المنافسة، وتحقق أهداف الرؤية الوطنية بكفاءة واستدامة.</w:t>
      </w:r>
    </w:p>
    <w:p w14:paraId="6FBEB706" w14:textId="77777777" w:rsidR="008E745F" w:rsidRDefault="008E745F" w:rsidP="008E745F">
      <w:pPr>
        <w:bidi w:val="0"/>
        <w:spacing w:before="100" w:beforeAutospacing="1" w:after="100" w:afterAutospacing="1" w:line="240" w:lineRule="auto"/>
        <w:outlineLvl w:val="1"/>
        <w:rPr>
          <w:rFonts w:ascii="Sakkal Majalla" w:eastAsia="Times New Roman" w:hAnsi="Sakkal Majalla" w:cs="Sakkal Majalla"/>
          <w:b/>
          <w:bCs/>
          <w:kern w:val="0"/>
          <w:sz w:val="36"/>
          <w:szCs w:val="36"/>
          <w:rtl/>
          <w14:ligatures w14:val="none"/>
        </w:rPr>
      </w:pPr>
    </w:p>
    <w:p w14:paraId="1ABA47BC" w14:textId="77777777" w:rsidR="00F31770" w:rsidRDefault="00F31770" w:rsidP="00F31770">
      <w:pPr>
        <w:bidi w:val="0"/>
        <w:spacing w:before="100" w:beforeAutospacing="1" w:after="100" w:afterAutospacing="1" w:line="240" w:lineRule="auto"/>
        <w:outlineLvl w:val="1"/>
        <w:rPr>
          <w:rFonts w:ascii="Sakkal Majalla" w:eastAsia="Times New Roman" w:hAnsi="Sakkal Majalla" w:cs="Sakkal Majalla"/>
          <w:b/>
          <w:bCs/>
          <w:kern w:val="0"/>
          <w:sz w:val="36"/>
          <w:szCs w:val="36"/>
          <w:rtl/>
          <w14:ligatures w14:val="none"/>
        </w:rPr>
      </w:pPr>
    </w:p>
    <w:p w14:paraId="0D3C07FC" w14:textId="77777777" w:rsidR="00F31770" w:rsidRPr="00D14A84" w:rsidRDefault="00F31770" w:rsidP="00F31770">
      <w:pPr>
        <w:bidi w:val="0"/>
        <w:spacing w:before="100" w:beforeAutospacing="1" w:after="100" w:afterAutospacing="1" w:line="240" w:lineRule="auto"/>
        <w:outlineLvl w:val="1"/>
        <w:rPr>
          <w:rFonts w:ascii="Sakkal Majalla" w:eastAsia="Times New Roman" w:hAnsi="Sakkal Majalla" w:cs="Sakkal Majalla"/>
          <w:b/>
          <w:bCs/>
          <w:kern w:val="0"/>
          <w:sz w:val="36"/>
          <w:szCs w:val="36"/>
          <w:rtl/>
          <w14:ligatures w14:val="none"/>
        </w:rPr>
      </w:pPr>
    </w:p>
    <w:p w14:paraId="49EF2482" w14:textId="034EF99F" w:rsidR="000933C5" w:rsidRPr="00BF6AC0" w:rsidRDefault="000933C5" w:rsidP="002C331F">
      <w:pPr>
        <w:bidi w:val="0"/>
        <w:spacing w:before="100" w:beforeAutospacing="1" w:after="100" w:afterAutospacing="1" w:line="240" w:lineRule="auto"/>
        <w:jc w:val="center"/>
        <w:outlineLvl w:val="0"/>
        <w:rPr>
          <w:rFonts w:ascii="Sakkal Majalla" w:eastAsia="Times New Roman" w:hAnsi="Sakkal Majalla" w:cs="Sakkal Majalla"/>
          <w:b/>
          <w:bCs/>
          <w:kern w:val="36"/>
          <w:sz w:val="32"/>
          <w:szCs w:val="32"/>
          <w14:ligatures w14:val="none"/>
        </w:rPr>
      </w:pPr>
      <w:bookmarkStart w:id="160" w:name="_Toc214475581"/>
      <w:r w:rsidRPr="00BF6AC0">
        <w:rPr>
          <w:rFonts w:ascii="Sakkal Majalla" w:eastAsia="Times New Roman" w:hAnsi="Sakkal Majalla" w:cs="Sakkal Majalla" w:hint="cs"/>
          <w:b/>
          <w:bCs/>
          <w:kern w:val="36"/>
          <w:sz w:val="32"/>
          <w:szCs w:val="32"/>
          <w:rtl/>
          <w14:ligatures w14:val="none"/>
        </w:rPr>
        <w:t>المبحث السابع: العلاقة بين بيئة العمل والتحفيز والتطوير الوظيفي وتأثيرها على الأداء والإنتاجية الفردية في المؤسسات السعودية</w:t>
      </w:r>
      <w:bookmarkEnd w:id="160"/>
    </w:p>
    <w:p w14:paraId="37D4ED95" w14:textId="2C6A3D1D" w:rsidR="000933C5" w:rsidRPr="00BF6AC0" w:rsidRDefault="000933C5" w:rsidP="001D1007">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161" w:name="_Toc214475582"/>
      <w:r w:rsidRPr="00BF6AC0">
        <w:rPr>
          <w:rFonts w:ascii="Sakkal Majalla" w:eastAsia="Times New Roman" w:hAnsi="Sakkal Majalla" w:cs="Sakkal Majalla" w:hint="cs"/>
          <w:b/>
          <w:bCs/>
          <w:kern w:val="0"/>
          <w:sz w:val="28"/>
          <w:szCs w:val="28"/>
          <w:rtl/>
          <w14:ligatures w14:val="none"/>
        </w:rPr>
        <w:t>المطلب الأول: بيئة العمل كإطار تمكيني للتحفيز والتطوير</w:t>
      </w:r>
      <w:bookmarkEnd w:id="161"/>
    </w:p>
    <w:p w14:paraId="0B446FFA" w14:textId="02B73F81" w:rsidR="000933C5" w:rsidRPr="00BF6AC0" w:rsidRDefault="000933C5" w:rsidP="001D100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BF6AC0">
        <w:rPr>
          <w:rFonts w:ascii="Sakkal Majalla" w:eastAsiaTheme="minorEastAsia" w:hAnsi="Sakkal Majalla" w:cs="Sakkal Majalla" w:hint="cs"/>
          <w:kern w:val="0"/>
          <w:sz w:val="24"/>
          <w:szCs w:val="24"/>
          <w:rtl/>
          <w14:ligatures w14:val="none"/>
        </w:rPr>
        <w:t>بيئة العمل ليست مجرد خلفية فحسب، بل هي مسرح التنشئة التنظيمية الذي تتبلور فيه ممارسات التحفيز والتطوير الوظيفي، وهي العنصر الذي يحدد مدى قدرة هذه الممارسات على إنتاج أثر حقيقي ومستدام. في السياق السعودي، فإن إعداد بيئة عمل داعمة تتطلب توظيف سياسات موارد بشرية متقدمة تشمل الشفافية، العدالة، التواصل الفعّال، وتمكين الموظفين من المشاركة في صنع القرار. فعندما تشعر القوى العاملة في المؤسسات بأن بيئة العمل تقدّر مساهماتهم وتعزّز مشاركتهم وتأخذ بالاعتبار احتياجاتهم المهنية، ترتفع مستويات التحفيز، ويزداد استعدادهم للاشتراك في برامج التطوير.</w:t>
      </w:r>
    </w:p>
    <w:p w14:paraId="1F1054B7" w14:textId="4B0BF3A8" w:rsidR="000933C5" w:rsidRPr="00BF6AC0" w:rsidRDefault="000933C5" w:rsidP="001D100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BF6AC0">
        <w:rPr>
          <w:rFonts w:ascii="Sakkal Majalla" w:eastAsiaTheme="minorEastAsia" w:hAnsi="Sakkal Majalla" w:cs="Sakkal Majalla" w:hint="cs"/>
          <w:kern w:val="0"/>
          <w:sz w:val="24"/>
          <w:szCs w:val="24"/>
          <w:rtl/>
          <w14:ligatures w14:val="none"/>
        </w:rPr>
        <w:t>تُظهر ممارسات بعض الجمعيات غير الربحية، على سبيل المثال، وجود أدلة سياسات داخلية تهدف إلى تعزيز بيئة الموظفين من خلال التوازن بين المزايا التنظيمية والإجراءات التمكينية. فقد أدرج دليل سياسات الموارد البشرية للجمعيات التنموية إطارًا للتحفيز والتطوير ضمن سياساتها التنظيمية بحيث يُنظر إلى الموظف كركيزة استراتيجية وليس كعامل فقط. هذا النوع من السياسات يعزز من شعور الانتماء، ويُعبّر عن التزام المنظمة تجاه موظفيها على المدى الطويل (</w:t>
      </w:r>
      <w:r w:rsidRPr="00BF6AC0">
        <w:rPr>
          <w:rFonts w:ascii="Sakkal Majalla" w:eastAsiaTheme="minorEastAsia" w:hAnsi="Sakkal Majalla" w:cs="Sakkal Majalla" w:hint="cs"/>
          <w:kern w:val="0"/>
          <w:sz w:val="24"/>
          <w:szCs w:val="24"/>
          <w14:ligatures w14:val="none"/>
        </w:rPr>
        <w:t>DG Association HR Guide, 2025</w:t>
      </w:r>
      <w:r w:rsidRPr="00BF6AC0">
        <w:rPr>
          <w:rFonts w:ascii="Sakkal Majalla" w:eastAsiaTheme="minorEastAsia" w:hAnsi="Sakkal Majalla" w:cs="Sakkal Majalla" w:hint="cs"/>
          <w:kern w:val="0"/>
          <w:sz w:val="24"/>
          <w:szCs w:val="24"/>
          <w:rtl/>
          <w14:ligatures w14:val="none"/>
        </w:rPr>
        <w:t>).</w:t>
      </w:r>
    </w:p>
    <w:p w14:paraId="0B6E3D18" w14:textId="248F4BED" w:rsidR="000933C5" w:rsidRPr="00BF6AC0" w:rsidRDefault="000933C5" w:rsidP="001D100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BF6AC0">
        <w:rPr>
          <w:rFonts w:ascii="Sakkal Majalla" w:eastAsiaTheme="minorEastAsia" w:hAnsi="Sakkal Majalla" w:cs="Sakkal Majalla" w:hint="cs"/>
          <w:kern w:val="0"/>
          <w:sz w:val="24"/>
          <w:szCs w:val="24"/>
          <w:rtl/>
          <w14:ligatures w14:val="none"/>
        </w:rPr>
        <w:t>كما أن بيئة العمل تؤثر أيضًا في نوع التحفيز المحلي. في المؤسسات الربحية، غالبًا ما تكون بيئة العمل موجهة نحو الأداء والمردود، لذا تُستخدم حوافز مادية وتشجيع المشاركة في برامج التطوير التي تعزز المهارات المرتبطة بالأهداف الاستراتيجية للمؤسسة. أما في بعض المنظمات غير الربحية، فتسود ثقافة بيئة العمل التي تركز على القيم والرسالة الاجتماعية، مما يجعل التحفيز المادي أقل بروزًا مقارنة بالتحفيز القيمي والتطوير الذي يربط العامل برسالة أعمق. وهنا تأتي أهمية بيئة العمل كمنصة تمكينيّة حيث يمكن للتحفيز أن يتجسد من خلال تقدير معنوي وفرص تعلم تُقدّم في سياق يراعي القيم التنظيمية.</w:t>
      </w:r>
    </w:p>
    <w:p w14:paraId="39F31B71" w14:textId="2860900D" w:rsidR="000933C5" w:rsidRPr="00BF6AC0" w:rsidRDefault="000933C5" w:rsidP="001D100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BF6AC0">
        <w:rPr>
          <w:rFonts w:ascii="Sakkal Majalla" w:eastAsiaTheme="minorEastAsia" w:hAnsi="Sakkal Majalla" w:cs="Sakkal Majalla" w:hint="cs"/>
          <w:kern w:val="0"/>
          <w:sz w:val="24"/>
          <w:szCs w:val="24"/>
          <w:rtl/>
          <w14:ligatures w14:val="none"/>
        </w:rPr>
        <w:t>من جهة أخرى، تؤكد الدراسات الإدارية أن بيئة العمل الإيجابية تُسهّل انتقال الموظفين من حالة التوظيف الروتينية إلى حالة التطوير المستمر. فبهذه البيئة، يشعر الموظف أنه ليس مجرد موظف يؤدي مهامًا، بل شريك في مسار نمو مؤسسي. ويُبرز بحث تطبيقي عن ممارسات إدارة الموارد البشرية في الإدارة العامة للتعليم بمحافظة الأحساء</w:t>
      </w:r>
      <w:r w:rsidR="00B4217B" w:rsidRPr="00BF6AC0">
        <w:rPr>
          <w:rFonts w:ascii="Sakkal Majalla" w:eastAsiaTheme="minorEastAsia" w:hAnsi="Sakkal Majalla" w:cs="Sakkal Majalla" w:hint="cs"/>
          <w:kern w:val="0"/>
          <w:sz w:val="24"/>
          <w:szCs w:val="24"/>
          <w:rtl/>
          <w14:ligatures w14:val="none"/>
        </w:rPr>
        <w:t xml:space="preserve">، </w:t>
      </w:r>
      <w:r w:rsidRPr="00BF6AC0">
        <w:rPr>
          <w:rFonts w:ascii="Sakkal Majalla" w:eastAsiaTheme="minorEastAsia" w:hAnsi="Sakkal Majalla" w:cs="Sakkal Majalla" w:hint="cs"/>
          <w:kern w:val="0"/>
          <w:sz w:val="24"/>
          <w:szCs w:val="24"/>
          <w:rtl/>
          <w14:ligatures w14:val="none"/>
        </w:rPr>
        <w:t>أن السياسات التنظيمية التي تشجّع المشاركة، والتدريب، وتقييم الأداء العادل ترتبط ارتباطًا وثيقًا بالتميز المؤسسي (مؤسسة البحوث الجامعية السعودية</w:t>
      </w:r>
      <w:r w:rsidR="00081140" w:rsidRPr="00BF6AC0">
        <w:rPr>
          <w:rFonts w:ascii="Sakkal Majalla" w:eastAsiaTheme="minorEastAsia" w:hAnsi="Sakkal Majalla" w:cs="Sakkal Majalla" w:hint="cs"/>
          <w:kern w:val="0"/>
          <w:sz w:val="24"/>
          <w:szCs w:val="24"/>
          <w:rtl/>
          <w14:ligatures w14:val="none"/>
        </w:rPr>
        <w:t xml:space="preserve"> </w:t>
      </w:r>
      <w:r w:rsidRPr="00BF6AC0">
        <w:rPr>
          <w:rFonts w:ascii="Sakkal Majalla" w:eastAsiaTheme="minorEastAsia" w:hAnsi="Sakkal Majalla" w:cs="Sakkal Majalla" w:hint="cs"/>
          <w:kern w:val="0"/>
          <w:sz w:val="24"/>
          <w:szCs w:val="24"/>
          <w:rtl/>
          <w14:ligatures w14:val="none"/>
        </w:rPr>
        <w:t>وهذا يظهر بوضوح كيف يمكن لبيئة العمل أن تكون بيئة مبادرة وتطوير، وليس مجرد تنفيذ.</w:t>
      </w:r>
    </w:p>
    <w:p w14:paraId="7F54E4F2" w14:textId="1B830B1B" w:rsidR="000933C5" w:rsidRPr="00BF6AC0" w:rsidRDefault="000933C5" w:rsidP="001D100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BF6AC0">
        <w:rPr>
          <w:rFonts w:ascii="Sakkal Majalla" w:eastAsiaTheme="minorEastAsia" w:hAnsi="Sakkal Majalla" w:cs="Sakkal Majalla" w:hint="cs"/>
          <w:kern w:val="0"/>
          <w:sz w:val="24"/>
          <w:szCs w:val="24"/>
          <w:rtl/>
          <w14:ligatures w14:val="none"/>
        </w:rPr>
        <w:t>علاوة على ذلك، فإن وجود بنية إدارية تدعم التمكين التنظيمي، وتُطبق سياسات شفافة ومعلنة، يعزز من فعالية ممارسات التحفيز والتطوير. إذا كانت بيئة العمل تشجع الموظفين على المشاركة في تحديد أهداف التطوير ووضع خططهم المهنية، فسيشعرون بمسؤولية أكبر تجاه تحقيقها، وبالتالي يرتفع الدافعية لديهم. وهذا النوع من التمكين هو ما تؤكده التوجهات الحديثة في تنمية رأس المال البشري في المملكة، خاصة مع تركيز صندوق تنمية الموارد البشرية (هدف) على المشاريع التي تعزز “تمكين الموظفين” من خلال الشراكات الاستراتيجية مع المؤسسات التعليمية والجهات التنموية (</w:t>
      </w:r>
      <w:r w:rsidRPr="00BF6AC0">
        <w:rPr>
          <w:rFonts w:ascii="Sakkal Majalla" w:eastAsiaTheme="minorEastAsia" w:hAnsi="Sakkal Majalla" w:cs="Sakkal Majalla" w:hint="cs"/>
          <w:kern w:val="0"/>
          <w:sz w:val="24"/>
          <w:szCs w:val="24"/>
          <w14:ligatures w14:val="none"/>
        </w:rPr>
        <w:t>HRDF، 2025</w:t>
      </w:r>
      <w:r w:rsidRPr="00BF6AC0">
        <w:rPr>
          <w:rFonts w:ascii="Sakkal Majalla" w:eastAsiaTheme="minorEastAsia" w:hAnsi="Sakkal Majalla" w:cs="Sakkal Majalla" w:hint="cs"/>
          <w:kern w:val="0"/>
          <w:sz w:val="24"/>
          <w:szCs w:val="24"/>
          <w:rtl/>
          <w14:ligatures w14:val="none"/>
        </w:rPr>
        <w:t>).</w:t>
      </w:r>
    </w:p>
    <w:p w14:paraId="0EF5BE0B" w14:textId="21597B35" w:rsidR="000933C5" w:rsidRPr="00BF6AC0" w:rsidRDefault="000933C5" w:rsidP="000B69D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BF6AC0">
        <w:rPr>
          <w:rFonts w:ascii="Sakkal Majalla" w:eastAsiaTheme="minorEastAsia" w:hAnsi="Sakkal Majalla" w:cs="Sakkal Majalla" w:hint="cs"/>
          <w:kern w:val="0"/>
          <w:sz w:val="24"/>
          <w:szCs w:val="24"/>
          <w:rtl/>
          <w14:ligatures w14:val="none"/>
        </w:rPr>
        <w:t>لهذا، فإن بيئة العمل التي تجمع بين العدالة، التمكين، التواصل، والتقدير، تُعدّ الأساس الذي يبني من خلاله التحفيز والتطوير. فهي ليست فقط شرطًا مسبقًا، بل هي آلية فاعلة تجعل أي سياسة تحفيز أو تطوير أكثر تأثيرًا، وتحوّلهما من ممارسات إجرائية إلى ممارسات استراتيجية تبني فعليًا قدرات الإنسان داخل المؤسسة.</w:t>
      </w:r>
    </w:p>
    <w:p w14:paraId="00DA1E94" w14:textId="704553B2" w:rsidR="000933C5" w:rsidRPr="00BF6AC0" w:rsidRDefault="000933C5" w:rsidP="00E83081">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62" w:name="_Toc214475583"/>
      <w:r w:rsidRPr="00BF6AC0">
        <w:rPr>
          <w:rFonts w:ascii="Sakkal Majalla" w:eastAsia="Times New Roman" w:hAnsi="Sakkal Majalla" w:cs="Sakkal Majalla" w:hint="cs"/>
          <w:b/>
          <w:bCs/>
          <w:kern w:val="0"/>
          <w:sz w:val="28"/>
          <w:szCs w:val="28"/>
          <w:rtl/>
          <w14:ligatures w14:val="none"/>
        </w:rPr>
        <w:t>المطلب الثاني: تحليل تفاعلي لبيئة العمل وتأثيرها على الحافز المهني والمسار التطويري</w:t>
      </w:r>
      <w:bookmarkEnd w:id="162"/>
    </w:p>
    <w:p w14:paraId="399AE6AE" w14:textId="47FA434F" w:rsidR="000933C5" w:rsidRPr="00BF6AC0" w:rsidRDefault="000933C5" w:rsidP="001D100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BF6AC0">
        <w:rPr>
          <w:rFonts w:ascii="Sakkal Majalla" w:eastAsiaTheme="minorEastAsia" w:hAnsi="Sakkal Majalla" w:cs="Sakkal Majalla" w:hint="cs"/>
          <w:kern w:val="0"/>
          <w:sz w:val="24"/>
          <w:szCs w:val="24"/>
          <w:rtl/>
          <w14:ligatures w14:val="none"/>
        </w:rPr>
        <w:t>عندما ننظر إلى بيئة العمل من منظور تفاعلي، نجد أن تأثيرها لا يقتصر على تفعيل التحفيز أو دعم التطوير فقط، بل تتجاوز ذلك لتشكّل منظومة متكاملة تعزز من الالتزام التنظيمي والإنتاجية. فالبيئة التنظيمية التي توفر عدالة في التقدير، وتنمية مستدامة، وتوازن بين العمل والحياة، تخلق ما يمكن تسميته ثقافة تحفيزية تطويرية، حيث يلتقي الحافز والتعلم في نقطة مشتركة ترفع من فاعلية كل منهما.</w:t>
      </w:r>
    </w:p>
    <w:p w14:paraId="6EFB9CD5" w14:textId="66F50836" w:rsidR="000933C5" w:rsidRPr="00BF6AC0" w:rsidRDefault="000933C5" w:rsidP="001D100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BF6AC0">
        <w:rPr>
          <w:rFonts w:ascii="Sakkal Majalla" w:eastAsiaTheme="minorEastAsia" w:hAnsi="Sakkal Majalla" w:cs="Sakkal Majalla" w:hint="cs"/>
          <w:kern w:val="0"/>
          <w:sz w:val="24"/>
          <w:szCs w:val="24"/>
          <w:rtl/>
          <w14:ligatures w14:val="none"/>
        </w:rPr>
        <w:t>وفي الواقع السعودي، تدعم بعض الدراسات أن بيئة العمل التنظيمية القوية تؤدي إلى تأثير مزدوج: أولًا، زيادة الدافعية الداخلية لدى الموظفين الذين يشعرون بأنهم في بيئة عادلة ومستقرة، وهذا يُحفّزهم للمشاركة في برامج التطوير. وثانيًا، تحسين نتائج البرامج التطويرية نفسها، لأن الموظفين يكونون مستعدين للتعلّم والنمو في بيئة يشعرون فيها بالدعم. ومن خلال تحليل ميداني لممارسات الموارد البشرية في بعض المنظمات التعليمية والخدمية، تبيّن أن بيئة العمل التي تتيح التمكين والمشاركة في صنع القرار ترتبط بالارتفاع في مؤشرات الأداء الفردي والجماعي</w:t>
      </w:r>
      <w:r w:rsidR="00081140" w:rsidRPr="00BF6AC0">
        <w:rPr>
          <w:rFonts w:ascii="Sakkal Majalla" w:eastAsiaTheme="minorEastAsia" w:hAnsi="Sakkal Majalla" w:cs="Sakkal Majalla" w:hint="cs"/>
          <w:kern w:val="0"/>
          <w:sz w:val="24"/>
          <w:szCs w:val="24"/>
          <w:rtl/>
          <w14:ligatures w14:val="none"/>
        </w:rPr>
        <w:t xml:space="preserve">. </w:t>
      </w:r>
    </w:p>
    <w:p w14:paraId="6E15EC0D" w14:textId="6148E9A4" w:rsidR="000933C5" w:rsidRPr="00BF6AC0" w:rsidRDefault="000933C5" w:rsidP="001D100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BF6AC0">
        <w:rPr>
          <w:rFonts w:ascii="Sakkal Majalla" w:eastAsiaTheme="minorEastAsia" w:hAnsi="Sakkal Majalla" w:cs="Sakkal Majalla" w:hint="cs"/>
          <w:kern w:val="0"/>
          <w:sz w:val="24"/>
          <w:szCs w:val="24"/>
          <w:rtl/>
          <w14:ligatures w14:val="none"/>
        </w:rPr>
        <w:t>إلى جانب ذلك، عندما تخلق بيئة العمل مسارات مهنية شفافة، فإنها تعزز من العلاقة بين الحافز والتطوير، حيث يرى الموظفون أن التطوير ليس غاية في حد ذاتها، بل وسيلة للترقي والاعتراف والتقدم. وهذا يتماشى مع شعار رؤية 2030 لتعزيز القدرات الوطنية، حيث يُنظر إلى الموظف على أنه أصل استراتيجي يجب دعمه ليس فقط اليوم، بل لبناء المستقبل. ومن هذا المنطلق، تعمل بعض الجمعيات والمؤسسات غير الربحية على إدراج سياسات تطوير وظيفي مرتبطة بالمهارات والقيم، وهو ما يخلق تمايزًا في بيئة العمل يعزّز من التزام الموظفين برسالة المؤسسة ويزيد من رغبتهم في النمو.</w:t>
      </w:r>
    </w:p>
    <w:p w14:paraId="3AFCDB11" w14:textId="702537FC" w:rsidR="009D27E8" w:rsidRPr="00BF6AC0" w:rsidRDefault="000933C5" w:rsidP="006D164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BF6AC0">
        <w:rPr>
          <w:rFonts w:ascii="Sakkal Majalla" w:eastAsiaTheme="minorEastAsia" w:hAnsi="Sakkal Majalla" w:cs="Sakkal Majalla" w:hint="cs"/>
          <w:kern w:val="0"/>
          <w:sz w:val="24"/>
          <w:szCs w:val="24"/>
          <w:rtl/>
          <w14:ligatures w14:val="none"/>
        </w:rPr>
        <w:t>ومن الناحية النفسية، وجود بيئة عمل داعمة يُسهم في تقليل الضغوط المرتبطة بالتغيير والدورات التدريبية. فالتدريب غالبًا ما يفرض عبئًا إضافيًا على الموظفين، لكن إذا كانت البيئة تعترف بهذا الجهد وتكافئ التغيير، يشعر الموظف بأن ما يقوم به ليس عبئًا بل استثمارًا في ذاته وفي مستقبل المؤسسة. وبالتالي، فإن بيئة العمل تصبح محفّزًا غير مباشر لكنه قوي للغاية لإقبال الموظف على التطوير.</w:t>
      </w:r>
    </w:p>
    <w:p w14:paraId="64BFD13D" w14:textId="77777777" w:rsidR="000933C5" w:rsidRPr="00BF6AC0" w:rsidRDefault="000933C5" w:rsidP="000B69D7">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63" w:name="_Toc214475584"/>
      <w:r w:rsidRPr="00BF6AC0">
        <w:rPr>
          <w:rFonts w:ascii="Sakkal Majalla" w:eastAsia="Times New Roman" w:hAnsi="Sakkal Majalla" w:cs="Sakkal Majalla" w:hint="cs"/>
          <w:b/>
          <w:bCs/>
          <w:kern w:val="0"/>
          <w:sz w:val="28"/>
          <w:szCs w:val="28"/>
          <w:rtl/>
          <w14:ligatures w14:val="none"/>
        </w:rPr>
        <w:t>المطلب الثالث: جدولان تحليليان لبيئة العمل – بيانات مؤسسية وتطبيقات سعودية</w:t>
      </w:r>
      <w:bookmarkEnd w:id="163"/>
    </w:p>
    <w:tbl>
      <w:tblPr>
        <w:tblStyle w:val="4-2"/>
        <w:tblpPr w:leftFromText="180" w:rightFromText="180" w:vertAnchor="text" w:horzAnchor="margin" w:tblpXSpec="center" w:tblpY="977"/>
        <w:tblW w:w="9351" w:type="dxa"/>
        <w:tblLook w:val="04A0" w:firstRow="1" w:lastRow="0" w:firstColumn="1" w:lastColumn="0" w:noHBand="0" w:noVBand="1"/>
      </w:tblPr>
      <w:tblGrid>
        <w:gridCol w:w="2104"/>
        <w:gridCol w:w="2853"/>
        <w:gridCol w:w="2835"/>
        <w:gridCol w:w="1559"/>
      </w:tblGrid>
      <w:tr w:rsidR="00C573C0" w:rsidRPr="00D14A84" w14:paraId="21CC5B99" w14:textId="77777777" w:rsidTr="005C36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A78E80" w14:textId="77777777" w:rsidR="00C573C0" w:rsidRPr="00481A64" w:rsidRDefault="00C573C0" w:rsidP="00C573C0">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481A64">
              <w:rPr>
                <w:rFonts w:ascii="Sakkal Majalla" w:eastAsiaTheme="minorEastAsia" w:hAnsi="Sakkal Majalla" w:cs="Sakkal Majalla" w:hint="cs"/>
                <w:b w:val="0"/>
                <w:bCs w:val="0"/>
                <w:kern w:val="0"/>
                <w:sz w:val="24"/>
                <w:szCs w:val="24"/>
                <w:rtl/>
                <w14:ligatures w14:val="none"/>
              </w:rPr>
              <w:t>دوره في التحفيز</w:t>
            </w:r>
          </w:p>
        </w:tc>
        <w:tc>
          <w:tcPr>
            <w:tcW w:w="2853" w:type="dxa"/>
            <w:vAlign w:val="center"/>
            <w:hideMark/>
          </w:tcPr>
          <w:p w14:paraId="3A12A455" w14:textId="77777777" w:rsidR="00C573C0" w:rsidRPr="00481A64" w:rsidRDefault="00C573C0" w:rsidP="00C573C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دوره في التطوير الوظيفي</w:t>
            </w:r>
          </w:p>
        </w:tc>
        <w:tc>
          <w:tcPr>
            <w:tcW w:w="2835" w:type="dxa"/>
            <w:vAlign w:val="center"/>
            <w:hideMark/>
          </w:tcPr>
          <w:p w14:paraId="783736EE" w14:textId="77777777" w:rsidR="00C573C0" w:rsidRPr="00481A64" w:rsidRDefault="00C573C0" w:rsidP="00C573C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أثره على الأداء/الإنتاجية</w:t>
            </w:r>
          </w:p>
        </w:tc>
        <w:tc>
          <w:tcPr>
            <w:tcW w:w="1559" w:type="dxa"/>
            <w:vAlign w:val="center"/>
          </w:tcPr>
          <w:p w14:paraId="7943316F" w14:textId="77777777" w:rsidR="00C573C0" w:rsidRPr="00D14A84" w:rsidRDefault="00C573C0" w:rsidP="00C573C0">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b w:val="0"/>
                <w:bCs w:val="0"/>
                <w:kern w:val="0"/>
                <w:sz w:val="24"/>
                <w:szCs w:val="24"/>
                <w:rtl/>
                <w14:ligatures w14:val="none"/>
              </w:rPr>
            </w:pPr>
            <w:r w:rsidRPr="00481A64">
              <w:rPr>
                <w:rFonts w:ascii="Sakkal Majalla" w:eastAsiaTheme="minorEastAsia" w:hAnsi="Sakkal Majalla" w:cs="Sakkal Majalla" w:hint="cs"/>
                <w:kern w:val="0"/>
                <w:sz w:val="24"/>
                <w:szCs w:val="24"/>
                <w:rtl/>
                <w14:ligatures w14:val="none"/>
              </w:rPr>
              <w:t>المكون</w:t>
            </w:r>
          </w:p>
        </w:tc>
      </w:tr>
      <w:tr w:rsidR="00C573C0" w:rsidRPr="00D14A84" w14:paraId="2AA7AB3E" w14:textId="77777777" w:rsidTr="005C3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E2C231" w14:textId="77777777" w:rsidR="00C573C0" w:rsidRPr="00481A64" w:rsidRDefault="00C573C0" w:rsidP="00C573C0">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481A64">
              <w:rPr>
                <w:rFonts w:ascii="Sakkal Majalla" w:eastAsiaTheme="minorEastAsia" w:hAnsi="Sakkal Majalla" w:cs="Sakkal Majalla" w:hint="cs"/>
                <w:b w:val="0"/>
                <w:bCs w:val="0"/>
                <w:kern w:val="0"/>
                <w:sz w:val="24"/>
                <w:szCs w:val="24"/>
                <w:rtl/>
                <w14:ligatures w14:val="none"/>
              </w:rPr>
              <w:t>يشعر الموظف بأن تقييمه وتقديره عادل</w:t>
            </w:r>
          </w:p>
        </w:tc>
        <w:tc>
          <w:tcPr>
            <w:tcW w:w="2853" w:type="dxa"/>
            <w:vAlign w:val="center"/>
            <w:hideMark/>
          </w:tcPr>
          <w:p w14:paraId="1140A1D4" w14:textId="77777777" w:rsidR="00C573C0" w:rsidRPr="00481A64" w:rsidRDefault="00C573C0" w:rsidP="00C573C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يزيد الإنفاق على التعلّم والمشاركة</w:t>
            </w:r>
          </w:p>
        </w:tc>
        <w:tc>
          <w:tcPr>
            <w:tcW w:w="2835" w:type="dxa"/>
            <w:vAlign w:val="center"/>
            <w:hideMark/>
          </w:tcPr>
          <w:p w14:paraId="778CF530" w14:textId="77777777" w:rsidR="00C573C0" w:rsidRPr="00481A64" w:rsidRDefault="00C573C0" w:rsidP="00C573C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يزيد الالتزام ويقلل الدوران الوظيفي</w:t>
            </w:r>
          </w:p>
        </w:tc>
        <w:tc>
          <w:tcPr>
            <w:tcW w:w="1559" w:type="dxa"/>
            <w:vAlign w:val="center"/>
          </w:tcPr>
          <w:p w14:paraId="75A734F6" w14:textId="77777777" w:rsidR="00C573C0" w:rsidRPr="00D14A84" w:rsidRDefault="00C573C0" w:rsidP="00C573C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العدالة التنظيمية</w:t>
            </w:r>
          </w:p>
        </w:tc>
      </w:tr>
      <w:tr w:rsidR="00C573C0" w:rsidRPr="00D14A84" w14:paraId="6FA4566A" w14:textId="77777777" w:rsidTr="005C367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613652" w14:textId="77777777" w:rsidR="00C573C0" w:rsidRPr="00481A64" w:rsidRDefault="00C573C0" w:rsidP="00C573C0">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481A64">
              <w:rPr>
                <w:rFonts w:ascii="Sakkal Majalla" w:eastAsiaTheme="minorEastAsia" w:hAnsi="Sakkal Majalla" w:cs="Sakkal Majalla" w:hint="cs"/>
                <w:b w:val="0"/>
                <w:bCs w:val="0"/>
                <w:kern w:val="0"/>
                <w:sz w:val="24"/>
                <w:szCs w:val="24"/>
                <w:rtl/>
                <w14:ligatures w14:val="none"/>
              </w:rPr>
              <w:t>يمنح القوة لاتخاذ القرار</w:t>
            </w:r>
          </w:p>
        </w:tc>
        <w:tc>
          <w:tcPr>
            <w:tcW w:w="2853" w:type="dxa"/>
            <w:vAlign w:val="center"/>
            <w:hideMark/>
          </w:tcPr>
          <w:p w14:paraId="156DEEF6" w14:textId="77777777" w:rsidR="00C573C0" w:rsidRPr="00481A64" w:rsidRDefault="00C573C0" w:rsidP="00C573C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يدعم برامج التطوير الذاتي</w:t>
            </w:r>
          </w:p>
        </w:tc>
        <w:tc>
          <w:tcPr>
            <w:tcW w:w="2835" w:type="dxa"/>
            <w:vAlign w:val="center"/>
            <w:hideMark/>
          </w:tcPr>
          <w:p w14:paraId="357520EB" w14:textId="77777777" w:rsidR="00C573C0" w:rsidRPr="00481A64" w:rsidRDefault="00C573C0" w:rsidP="00C573C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يعزز الابتكار ويزيد مبادرات التحسين</w:t>
            </w:r>
          </w:p>
        </w:tc>
        <w:tc>
          <w:tcPr>
            <w:tcW w:w="1559" w:type="dxa"/>
            <w:vAlign w:val="center"/>
          </w:tcPr>
          <w:p w14:paraId="697CB122" w14:textId="77777777" w:rsidR="00C573C0" w:rsidRPr="00D14A84" w:rsidRDefault="00C573C0" w:rsidP="00C573C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التمكين والمشاركة</w:t>
            </w:r>
          </w:p>
        </w:tc>
      </w:tr>
      <w:tr w:rsidR="00C573C0" w:rsidRPr="00D14A84" w14:paraId="66F5765D" w14:textId="77777777" w:rsidTr="005C3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942463" w14:textId="77777777" w:rsidR="00C573C0" w:rsidRPr="00481A64" w:rsidRDefault="00C573C0" w:rsidP="00C573C0">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481A64">
              <w:rPr>
                <w:rFonts w:ascii="Sakkal Majalla" w:eastAsiaTheme="minorEastAsia" w:hAnsi="Sakkal Majalla" w:cs="Sakkal Majalla" w:hint="cs"/>
                <w:b w:val="0"/>
                <w:bCs w:val="0"/>
                <w:kern w:val="0"/>
                <w:sz w:val="24"/>
                <w:szCs w:val="24"/>
                <w:rtl/>
                <w14:ligatures w14:val="none"/>
              </w:rPr>
              <w:t>يبني الثقة ويقلل الشكوك</w:t>
            </w:r>
          </w:p>
        </w:tc>
        <w:tc>
          <w:tcPr>
            <w:tcW w:w="2853" w:type="dxa"/>
            <w:vAlign w:val="center"/>
            <w:hideMark/>
          </w:tcPr>
          <w:p w14:paraId="64449173" w14:textId="77777777" w:rsidR="00C573C0" w:rsidRPr="00481A64" w:rsidRDefault="00C573C0" w:rsidP="00C573C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يسمح بمواءمة أهداف التطوير مع رغبات الموظفين</w:t>
            </w:r>
          </w:p>
        </w:tc>
        <w:tc>
          <w:tcPr>
            <w:tcW w:w="2835" w:type="dxa"/>
            <w:vAlign w:val="center"/>
            <w:hideMark/>
          </w:tcPr>
          <w:p w14:paraId="358CDE6A" w14:textId="77777777" w:rsidR="00C573C0" w:rsidRPr="00481A64" w:rsidRDefault="00C573C0" w:rsidP="00C573C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يحفّز الأداء ويزيد الرضا الوظيفي</w:t>
            </w:r>
          </w:p>
        </w:tc>
        <w:tc>
          <w:tcPr>
            <w:tcW w:w="1559" w:type="dxa"/>
            <w:vAlign w:val="center"/>
          </w:tcPr>
          <w:p w14:paraId="783D6916" w14:textId="77777777" w:rsidR="00C573C0" w:rsidRPr="00D14A84" w:rsidRDefault="00C573C0" w:rsidP="00C573C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التواصل الفعّال</w:t>
            </w:r>
          </w:p>
        </w:tc>
      </w:tr>
      <w:tr w:rsidR="00C573C0" w:rsidRPr="00D14A84" w14:paraId="134280D7" w14:textId="77777777" w:rsidTr="005C367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CAB3E9" w14:textId="77777777" w:rsidR="00C573C0" w:rsidRPr="00481A64" w:rsidRDefault="00C573C0" w:rsidP="00C573C0">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481A64">
              <w:rPr>
                <w:rFonts w:ascii="Sakkal Majalla" w:eastAsiaTheme="minorEastAsia" w:hAnsi="Sakkal Majalla" w:cs="Sakkal Majalla" w:hint="cs"/>
                <w:b w:val="0"/>
                <w:bCs w:val="0"/>
                <w:kern w:val="0"/>
                <w:sz w:val="24"/>
                <w:szCs w:val="24"/>
                <w:rtl/>
                <w14:ligatures w14:val="none"/>
              </w:rPr>
              <w:t>إعادة التأكيد على قيمة الموظف</w:t>
            </w:r>
          </w:p>
        </w:tc>
        <w:tc>
          <w:tcPr>
            <w:tcW w:w="2853" w:type="dxa"/>
            <w:vAlign w:val="center"/>
            <w:hideMark/>
          </w:tcPr>
          <w:p w14:paraId="0864E197" w14:textId="77777777" w:rsidR="00C573C0" w:rsidRPr="00481A64" w:rsidRDefault="00C573C0" w:rsidP="00C573C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يدعم روح المبادرة والتعلّم</w:t>
            </w:r>
          </w:p>
        </w:tc>
        <w:tc>
          <w:tcPr>
            <w:tcW w:w="2835" w:type="dxa"/>
            <w:vAlign w:val="center"/>
            <w:hideMark/>
          </w:tcPr>
          <w:p w14:paraId="212F1F92" w14:textId="77777777" w:rsidR="00C573C0" w:rsidRPr="00481A64" w:rsidRDefault="00C573C0" w:rsidP="00C573C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يرفع جودة العمل ويولّد ولاءًا طويل الأمد</w:t>
            </w:r>
          </w:p>
        </w:tc>
        <w:tc>
          <w:tcPr>
            <w:tcW w:w="1559" w:type="dxa"/>
            <w:vAlign w:val="center"/>
          </w:tcPr>
          <w:p w14:paraId="27DAE2FB" w14:textId="77777777" w:rsidR="00C573C0" w:rsidRPr="00D14A84" w:rsidRDefault="00C573C0" w:rsidP="00C573C0">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التقدير المعنوي</w:t>
            </w:r>
          </w:p>
        </w:tc>
      </w:tr>
      <w:tr w:rsidR="00C573C0" w:rsidRPr="00D14A84" w14:paraId="048E95AA" w14:textId="77777777" w:rsidTr="005C3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5580C8" w14:textId="77777777" w:rsidR="00C573C0" w:rsidRPr="00481A64" w:rsidRDefault="00C573C0" w:rsidP="00C573C0">
            <w:pPr>
              <w:spacing w:before="100" w:beforeAutospacing="1" w:after="100" w:afterAutospacing="1"/>
              <w:jc w:val="center"/>
              <w:rPr>
                <w:rFonts w:ascii="Sakkal Majalla" w:eastAsiaTheme="minorEastAsia" w:hAnsi="Sakkal Majalla" w:cs="Sakkal Majalla"/>
                <w:b w:val="0"/>
                <w:bCs w:val="0"/>
                <w:kern w:val="0"/>
                <w:sz w:val="24"/>
                <w:szCs w:val="24"/>
                <w:rtl/>
                <w14:ligatures w14:val="none"/>
              </w:rPr>
            </w:pPr>
            <w:r w:rsidRPr="00481A64">
              <w:rPr>
                <w:rFonts w:ascii="Sakkal Majalla" w:eastAsiaTheme="minorEastAsia" w:hAnsi="Sakkal Majalla" w:cs="Sakkal Majalla" w:hint="cs"/>
                <w:b w:val="0"/>
                <w:bCs w:val="0"/>
                <w:kern w:val="0"/>
                <w:sz w:val="24"/>
                <w:szCs w:val="24"/>
                <w:rtl/>
                <w14:ligatures w14:val="none"/>
              </w:rPr>
              <w:t>يقلل من الإجهاد ويزيد الرضا</w:t>
            </w:r>
          </w:p>
        </w:tc>
        <w:tc>
          <w:tcPr>
            <w:tcW w:w="2853" w:type="dxa"/>
            <w:vAlign w:val="center"/>
            <w:hideMark/>
          </w:tcPr>
          <w:p w14:paraId="603A8033" w14:textId="77777777" w:rsidR="00C573C0" w:rsidRPr="00481A64" w:rsidRDefault="00C573C0" w:rsidP="00C573C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يسمح بوقت للتدريب والتعلم داخل العمل</w:t>
            </w:r>
          </w:p>
        </w:tc>
        <w:tc>
          <w:tcPr>
            <w:tcW w:w="2835" w:type="dxa"/>
            <w:vAlign w:val="center"/>
            <w:hideMark/>
          </w:tcPr>
          <w:p w14:paraId="3F5514FF" w14:textId="77777777" w:rsidR="00C573C0" w:rsidRPr="00481A64" w:rsidRDefault="00C573C0" w:rsidP="00C573C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يحسن التوازن ويزيد الإنتاجية</w:t>
            </w:r>
          </w:p>
        </w:tc>
        <w:tc>
          <w:tcPr>
            <w:tcW w:w="1559" w:type="dxa"/>
            <w:vAlign w:val="center"/>
          </w:tcPr>
          <w:p w14:paraId="3E1346C4" w14:textId="77777777" w:rsidR="00C573C0" w:rsidRPr="00D14A84" w:rsidRDefault="00C573C0" w:rsidP="00C573C0">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4"/>
                <w:szCs w:val="24"/>
                <w:rtl/>
                <w14:ligatures w14:val="none"/>
              </w:rPr>
            </w:pPr>
            <w:r w:rsidRPr="00481A64">
              <w:rPr>
                <w:rFonts w:ascii="Sakkal Majalla" w:eastAsiaTheme="minorEastAsia" w:hAnsi="Sakkal Majalla" w:cs="Sakkal Majalla" w:hint="cs"/>
                <w:kern w:val="0"/>
                <w:sz w:val="24"/>
                <w:szCs w:val="24"/>
                <w:rtl/>
                <w14:ligatures w14:val="none"/>
              </w:rPr>
              <w:t>المرونة في العمل</w:t>
            </w:r>
          </w:p>
        </w:tc>
      </w:tr>
    </w:tbl>
    <w:p w14:paraId="09BD96E4" w14:textId="38F756C1" w:rsidR="002C331F" w:rsidRPr="00D14A84" w:rsidRDefault="002C331F" w:rsidP="00DD4D1D">
      <w:pPr>
        <w:bidi w:val="0"/>
        <w:spacing w:before="100" w:beforeAutospacing="1" w:after="100" w:afterAutospacing="1" w:line="240" w:lineRule="auto"/>
        <w:jc w:val="center"/>
        <w:outlineLvl w:val="2"/>
        <w:rPr>
          <w:rFonts w:ascii="Sakkal Majalla" w:eastAsia="Times New Roman" w:hAnsi="Sakkal Majalla" w:cs="Sakkal Majalla"/>
          <w:b/>
          <w:bCs/>
          <w:kern w:val="0"/>
          <w:sz w:val="28"/>
          <w:szCs w:val="28"/>
          <w:rtl/>
          <w14:ligatures w14:val="none"/>
        </w:rPr>
      </w:pPr>
      <w:bookmarkStart w:id="164" w:name="_Toc214475585"/>
      <w:r w:rsidRPr="000933C5">
        <w:rPr>
          <w:rFonts w:ascii="Sakkal Majalla" w:eastAsia="Times New Roman" w:hAnsi="Sakkal Majalla" w:cs="Sakkal Majalla" w:hint="cs"/>
          <w:b/>
          <w:bCs/>
          <w:kern w:val="0"/>
          <w:sz w:val="28"/>
          <w:szCs w:val="28"/>
          <w:rtl/>
          <w14:ligatures w14:val="none"/>
        </w:rPr>
        <w:t>جدول (</w:t>
      </w:r>
      <w:r w:rsidR="004A3DF6">
        <w:rPr>
          <w:rFonts w:ascii="Sakkal Majalla" w:eastAsia="Times New Roman" w:hAnsi="Sakkal Majalla" w:cs="Sakkal Majalla" w:hint="cs"/>
          <w:b/>
          <w:bCs/>
          <w:kern w:val="0"/>
          <w:sz w:val="28"/>
          <w:szCs w:val="28"/>
          <w:rtl/>
          <w14:ligatures w14:val="none"/>
        </w:rPr>
        <w:t>٨</w:t>
      </w:r>
      <w:r w:rsidRPr="000933C5">
        <w:rPr>
          <w:rFonts w:ascii="Sakkal Majalla" w:eastAsia="Times New Roman" w:hAnsi="Sakkal Majalla" w:cs="Sakkal Majalla" w:hint="cs"/>
          <w:b/>
          <w:bCs/>
          <w:kern w:val="0"/>
          <w:sz w:val="28"/>
          <w:szCs w:val="28"/>
          <w:rtl/>
          <w14:ligatures w14:val="none"/>
        </w:rPr>
        <w:t>): مكونات بيئة العمل وأهميتها في التحفيز والتطوي</w:t>
      </w:r>
      <w:r w:rsidRPr="00D14A84">
        <w:rPr>
          <w:rFonts w:ascii="Sakkal Majalla" w:eastAsia="Times New Roman" w:hAnsi="Sakkal Majalla" w:cs="Sakkal Majalla" w:hint="cs"/>
          <w:b/>
          <w:bCs/>
          <w:kern w:val="0"/>
          <w:sz w:val="28"/>
          <w:szCs w:val="28"/>
          <w:rtl/>
          <w14:ligatures w14:val="none"/>
        </w:rPr>
        <w:t>ر</w:t>
      </w:r>
      <w:bookmarkEnd w:id="164"/>
    </w:p>
    <w:p w14:paraId="2DCAF916" w14:textId="77777777" w:rsidR="000933C5" w:rsidRPr="000933C5" w:rsidRDefault="000933C5" w:rsidP="000933C5">
      <w:pPr>
        <w:bidi w:val="0"/>
        <w:spacing w:before="100" w:beforeAutospacing="1" w:after="100" w:afterAutospacing="1" w:line="240" w:lineRule="auto"/>
        <w:rPr>
          <w:rFonts w:ascii="Sakkal Majalla" w:eastAsiaTheme="minorEastAsia" w:hAnsi="Sakkal Majalla" w:cs="Sakkal Majalla"/>
          <w:kern w:val="0"/>
          <w:sz w:val="24"/>
          <w:szCs w:val="24"/>
          <w14:ligatures w14:val="none"/>
        </w:rPr>
      </w:pPr>
    </w:p>
    <w:p w14:paraId="139F31AD" w14:textId="34A84C8C" w:rsidR="006D164B" w:rsidRDefault="00535D1F" w:rsidP="006D164B">
      <w:pPr>
        <w:pStyle w:val="p1"/>
        <w:bidi/>
        <w:rPr>
          <w:rFonts w:ascii="Sakkal Majalla" w:hAnsi="Sakkal Majalla" w:cs="Sakkal Majalla"/>
          <w:rtl/>
        </w:rPr>
      </w:pPr>
      <w:r w:rsidRPr="00DC62EF">
        <w:rPr>
          <w:rStyle w:val="s1"/>
          <w:rFonts w:ascii="Sakkal Majalla" w:hAnsi="Sakkal Majalla" w:cs="Sakkal Majalla" w:hint="cs"/>
          <w:rtl/>
        </w:rPr>
        <w:t>هذا الجدول يوضّح كيف تترابط مكونات بيئة العمل مع التحفيز والتطوير، غير أن أهميتها تكمن في القدرة على تحويل هذه المكونات إلى محركات للنمو التنظيمي. فعلى سبيل المثال، العدالة التنظيمية ليست فقط عامل تحفيز بل عنصر تمهيدي لجعل الأفراد يشاركون في التطوير بثقة، والتقدير المعنوي يجعل من التطوير هدفًا مشتركًا بين الموظف والإدارة وليس فقط نشاطًا إداريًا</w:t>
      </w:r>
      <w:r w:rsidR="004A3DF6">
        <w:rPr>
          <w:rFonts w:ascii="Sakkal Majalla" w:hAnsi="Sakkal Majalla" w:cs="Sakkal Majalla" w:hint="cs"/>
          <w:rtl/>
        </w:rPr>
        <w:t xml:space="preserve">. </w:t>
      </w:r>
    </w:p>
    <w:p w14:paraId="463DCAD0" w14:textId="77777777" w:rsidR="004A3DF6" w:rsidRPr="006D164B" w:rsidRDefault="004A3DF6" w:rsidP="004A3DF6">
      <w:pPr>
        <w:pStyle w:val="p1"/>
        <w:bidi/>
        <w:rPr>
          <w:rFonts w:ascii="Sakkal Majalla" w:hAnsi="Sakkal Majalla" w:cs="Sakkal Majalla"/>
          <w:rtl/>
        </w:rPr>
      </w:pPr>
    </w:p>
    <w:p w14:paraId="7D46D051" w14:textId="2AABA6DA" w:rsidR="00481A64" w:rsidRPr="00D14A84" w:rsidRDefault="00195D1A" w:rsidP="006E424E">
      <w:pPr>
        <w:bidi w:val="0"/>
        <w:spacing w:before="100" w:beforeAutospacing="1" w:after="100" w:afterAutospacing="1" w:line="240" w:lineRule="auto"/>
        <w:jc w:val="center"/>
        <w:outlineLvl w:val="2"/>
        <w:rPr>
          <w:rFonts w:ascii="Sakkal Majalla" w:eastAsia="Times New Roman" w:hAnsi="Sakkal Majalla" w:cs="Sakkal Majalla"/>
          <w:b/>
          <w:bCs/>
          <w:kern w:val="0"/>
          <w:sz w:val="28"/>
          <w:szCs w:val="28"/>
          <w:rtl/>
          <w14:ligatures w14:val="none"/>
        </w:rPr>
      </w:pPr>
      <w:bookmarkStart w:id="165" w:name="_Toc214475586"/>
      <w:r w:rsidRPr="00195D1A">
        <w:rPr>
          <w:rFonts w:ascii="Sakkal Majalla" w:eastAsia="Times New Roman" w:hAnsi="Sakkal Majalla" w:cs="Sakkal Majalla" w:hint="cs"/>
          <w:b/>
          <w:bCs/>
          <w:kern w:val="0"/>
          <w:sz w:val="28"/>
          <w:szCs w:val="28"/>
          <w:rtl/>
          <w14:ligatures w14:val="none"/>
        </w:rPr>
        <w:t>جدول (</w:t>
      </w:r>
      <w:r w:rsidR="00263B96">
        <w:rPr>
          <w:rFonts w:ascii="Sakkal Majalla" w:eastAsia="Times New Roman" w:hAnsi="Sakkal Majalla" w:cs="Sakkal Majalla" w:hint="cs"/>
          <w:b/>
          <w:bCs/>
          <w:kern w:val="0"/>
          <w:sz w:val="28"/>
          <w:szCs w:val="28"/>
          <w:rtl/>
          <w14:ligatures w14:val="none"/>
        </w:rPr>
        <w:t>٩</w:t>
      </w:r>
      <w:r w:rsidRPr="00195D1A">
        <w:rPr>
          <w:rFonts w:ascii="Sakkal Majalla" w:eastAsia="Times New Roman" w:hAnsi="Sakkal Majalla" w:cs="Sakkal Majalla" w:hint="cs"/>
          <w:b/>
          <w:bCs/>
          <w:kern w:val="0"/>
          <w:sz w:val="28"/>
          <w:szCs w:val="28"/>
          <w:rtl/>
          <w14:ligatures w14:val="none"/>
        </w:rPr>
        <w:t>): تطبيقات بيئة العمل في سياق الموارد البشرية السعودي – أمثلة من ممارسات محلي</w:t>
      </w:r>
      <w:r w:rsidRPr="00D14A84">
        <w:rPr>
          <w:rFonts w:ascii="Sakkal Majalla" w:eastAsia="Times New Roman" w:hAnsi="Sakkal Majalla" w:cs="Sakkal Majalla" w:hint="cs"/>
          <w:b/>
          <w:bCs/>
          <w:kern w:val="0"/>
          <w:sz w:val="28"/>
          <w:szCs w:val="28"/>
          <w:rtl/>
          <w14:ligatures w14:val="none"/>
        </w:rPr>
        <w:t>ة</w:t>
      </w:r>
      <w:bookmarkEnd w:id="165"/>
    </w:p>
    <w:tbl>
      <w:tblPr>
        <w:tblStyle w:val="4-2"/>
        <w:tblW w:w="8614" w:type="dxa"/>
        <w:tblLook w:val="04A0" w:firstRow="1" w:lastRow="0" w:firstColumn="1" w:lastColumn="0" w:noHBand="0" w:noVBand="1"/>
      </w:tblPr>
      <w:tblGrid>
        <w:gridCol w:w="3612"/>
        <w:gridCol w:w="2962"/>
        <w:gridCol w:w="2040"/>
      </w:tblGrid>
      <w:tr w:rsidR="006D5051" w:rsidRPr="006C754B" w14:paraId="41DCEB55" w14:textId="4CEC9B33" w:rsidTr="006D50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402431" w14:textId="77777777" w:rsidR="006D5051" w:rsidRPr="005C367B" w:rsidRDefault="006D5051" w:rsidP="006E424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5C367B">
              <w:rPr>
                <w:rFonts w:ascii="Sakkal Majalla" w:eastAsiaTheme="minorEastAsia" w:hAnsi="Sakkal Majalla" w:cs="Sakkal Majalla" w:hint="cs"/>
                <w:b w:val="0"/>
                <w:bCs w:val="0"/>
                <w:kern w:val="0"/>
                <w:sz w:val="28"/>
                <w:szCs w:val="28"/>
                <w:rtl/>
                <w14:ligatures w14:val="none"/>
              </w:rPr>
              <w:t>ممارسات بيئة العمل</w:t>
            </w:r>
          </w:p>
        </w:tc>
        <w:tc>
          <w:tcPr>
            <w:tcW w:w="0" w:type="auto"/>
            <w:vAlign w:val="center"/>
            <w:hideMark/>
          </w:tcPr>
          <w:p w14:paraId="29B9396E" w14:textId="77777777" w:rsidR="006D5051" w:rsidRPr="006C754B" w:rsidRDefault="006D5051" w:rsidP="006E424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C754B">
              <w:rPr>
                <w:rFonts w:ascii="Sakkal Majalla" w:eastAsiaTheme="minorEastAsia" w:hAnsi="Sakkal Majalla" w:cs="Sakkal Majalla" w:hint="cs"/>
                <w:kern w:val="0"/>
                <w:sz w:val="28"/>
                <w:szCs w:val="28"/>
                <w:rtl/>
                <w14:ligatures w14:val="none"/>
              </w:rPr>
              <w:t>تأثيرها على الموظفين</w:t>
            </w:r>
          </w:p>
        </w:tc>
        <w:tc>
          <w:tcPr>
            <w:tcW w:w="0" w:type="auto"/>
            <w:vAlign w:val="center"/>
          </w:tcPr>
          <w:p w14:paraId="31C38F82" w14:textId="0861B3D6" w:rsidR="006D5051" w:rsidRPr="006C754B" w:rsidRDefault="006D5051" w:rsidP="006E424E">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C754B">
              <w:rPr>
                <w:rFonts w:ascii="Sakkal Majalla" w:eastAsiaTheme="minorEastAsia" w:hAnsi="Sakkal Majalla" w:cs="Sakkal Majalla" w:hint="cs"/>
                <w:b w:val="0"/>
                <w:bCs w:val="0"/>
                <w:kern w:val="0"/>
                <w:sz w:val="28"/>
                <w:szCs w:val="28"/>
                <w:rtl/>
                <w14:ligatures w14:val="none"/>
              </w:rPr>
              <w:t>المؤسسة / الجهة</w:t>
            </w:r>
          </w:p>
        </w:tc>
      </w:tr>
      <w:tr w:rsidR="006D5051" w:rsidRPr="006C754B" w14:paraId="6D614415" w14:textId="228847D1" w:rsidTr="006D50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C8A6C0" w14:textId="3D475D4F" w:rsidR="006D5051" w:rsidRPr="005C367B" w:rsidRDefault="006D5051" w:rsidP="006E424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5C367B">
              <w:rPr>
                <w:rFonts w:ascii="Sakkal Majalla" w:eastAsiaTheme="minorEastAsia" w:hAnsi="Sakkal Majalla" w:cs="Sakkal Majalla" w:hint="cs"/>
                <w:b w:val="0"/>
                <w:bCs w:val="0"/>
                <w:kern w:val="0"/>
                <w:sz w:val="28"/>
                <w:szCs w:val="28"/>
                <w:rtl/>
                <w14:ligatures w14:val="none"/>
              </w:rPr>
              <w:t>شراكات لتدريب وتأهيل القوى العاملة + سياسات تمكين الموظف ضمن القطاعات التنموية</w:t>
            </w:r>
          </w:p>
        </w:tc>
        <w:tc>
          <w:tcPr>
            <w:tcW w:w="0" w:type="auto"/>
            <w:vAlign w:val="center"/>
            <w:hideMark/>
          </w:tcPr>
          <w:p w14:paraId="69B20471" w14:textId="77777777" w:rsidR="006D5051" w:rsidRPr="006C754B" w:rsidRDefault="006D5051" w:rsidP="006E424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C754B">
              <w:rPr>
                <w:rFonts w:ascii="Sakkal Majalla" w:eastAsiaTheme="minorEastAsia" w:hAnsi="Sakkal Majalla" w:cs="Sakkal Majalla" w:hint="cs"/>
                <w:kern w:val="0"/>
                <w:sz w:val="28"/>
                <w:szCs w:val="28"/>
                <w:rtl/>
                <w14:ligatures w14:val="none"/>
              </w:rPr>
              <w:t>تمكين المعرفة، زيادة المشاركة، رفع فاعلية التطوير</w:t>
            </w:r>
          </w:p>
        </w:tc>
        <w:tc>
          <w:tcPr>
            <w:tcW w:w="0" w:type="auto"/>
            <w:vAlign w:val="center"/>
          </w:tcPr>
          <w:p w14:paraId="640F426D" w14:textId="273CD9DB" w:rsidR="006D5051" w:rsidRPr="006C754B" w:rsidRDefault="006D5051" w:rsidP="006E424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C754B">
              <w:rPr>
                <w:rFonts w:ascii="Sakkal Majalla" w:eastAsiaTheme="minorEastAsia" w:hAnsi="Sakkal Majalla" w:cs="Sakkal Majalla" w:hint="cs"/>
                <w:kern w:val="0"/>
                <w:sz w:val="28"/>
                <w:szCs w:val="28"/>
                <w:rtl/>
                <w14:ligatures w14:val="none"/>
              </w:rPr>
              <w:t>صندوق تنمية الموارد البشرية (هدف)</w:t>
            </w:r>
          </w:p>
        </w:tc>
      </w:tr>
      <w:tr w:rsidR="006D5051" w:rsidRPr="006C754B" w14:paraId="77078442" w14:textId="21BA1A6A" w:rsidTr="006D505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A56565" w14:textId="75D38693" w:rsidR="006D5051" w:rsidRPr="005C367B" w:rsidRDefault="006D5051" w:rsidP="006E424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5C367B">
              <w:rPr>
                <w:rFonts w:ascii="Sakkal Majalla" w:eastAsiaTheme="minorEastAsia" w:hAnsi="Sakkal Majalla" w:cs="Sakkal Majalla" w:hint="cs"/>
                <w:b w:val="0"/>
                <w:bCs w:val="0"/>
                <w:kern w:val="0"/>
                <w:sz w:val="28"/>
                <w:szCs w:val="28"/>
                <w:rtl/>
                <w14:ligatures w14:val="none"/>
              </w:rPr>
              <w:t>إصدار دليل سياسات موارد بشرية يضمن بيئة عادلة ومحفزة لتمكين الموظفين من المشاركة والتطوير</w:t>
            </w:r>
          </w:p>
        </w:tc>
        <w:tc>
          <w:tcPr>
            <w:tcW w:w="0" w:type="auto"/>
            <w:vAlign w:val="center"/>
            <w:hideMark/>
          </w:tcPr>
          <w:p w14:paraId="0D2F9F86" w14:textId="77777777" w:rsidR="006D5051" w:rsidRPr="006C754B" w:rsidRDefault="006D5051" w:rsidP="006E424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C754B">
              <w:rPr>
                <w:rFonts w:ascii="Sakkal Majalla" w:eastAsiaTheme="minorEastAsia" w:hAnsi="Sakkal Majalla" w:cs="Sakkal Majalla" w:hint="cs"/>
                <w:kern w:val="0"/>
                <w:sz w:val="28"/>
                <w:szCs w:val="28"/>
                <w:rtl/>
                <w14:ligatures w14:val="none"/>
              </w:rPr>
              <w:t>تعزيز الولاء، التقليل من الاستقالات، تعزيز التزام الموظفين برسالة الجمعية</w:t>
            </w:r>
          </w:p>
        </w:tc>
        <w:tc>
          <w:tcPr>
            <w:tcW w:w="0" w:type="auto"/>
            <w:vAlign w:val="center"/>
          </w:tcPr>
          <w:p w14:paraId="5F96AF1F" w14:textId="647E7A7A" w:rsidR="006D5051" w:rsidRPr="006C754B" w:rsidRDefault="006D5051" w:rsidP="006E424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C754B">
              <w:rPr>
                <w:rFonts w:ascii="Sakkal Majalla" w:eastAsiaTheme="minorEastAsia" w:hAnsi="Sakkal Majalla" w:cs="Sakkal Majalla" w:hint="cs"/>
                <w:kern w:val="0"/>
                <w:sz w:val="28"/>
                <w:szCs w:val="28"/>
                <w:rtl/>
                <w14:ligatures w14:val="none"/>
              </w:rPr>
              <w:t>جمعية غير ربحية (حسب دليل الموارد البشرية)</w:t>
            </w:r>
          </w:p>
        </w:tc>
      </w:tr>
      <w:tr w:rsidR="006D5051" w:rsidRPr="006C754B" w14:paraId="2DAF7C47" w14:textId="7583990E" w:rsidTr="006D50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074957" w14:textId="4EDE9E4D" w:rsidR="006D5051" w:rsidRPr="005C367B" w:rsidRDefault="006D5051" w:rsidP="006E424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5C367B">
              <w:rPr>
                <w:rFonts w:ascii="Sakkal Majalla" w:eastAsiaTheme="minorEastAsia" w:hAnsi="Sakkal Majalla" w:cs="Sakkal Majalla" w:hint="cs"/>
                <w:b w:val="0"/>
                <w:bCs w:val="0"/>
                <w:kern w:val="0"/>
                <w:sz w:val="28"/>
                <w:szCs w:val="28"/>
                <w:rtl/>
                <w14:ligatures w14:val="none"/>
              </w:rPr>
              <w:t>تطبيق ممارسات إدارة موارد بشرية تشمل التحفيز والتطوير لتحقيق التميز المؤسسي</w:t>
            </w:r>
          </w:p>
        </w:tc>
        <w:tc>
          <w:tcPr>
            <w:tcW w:w="0" w:type="auto"/>
            <w:vAlign w:val="center"/>
            <w:hideMark/>
          </w:tcPr>
          <w:p w14:paraId="709560CD" w14:textId="77777777" w:rsidR="006D5051" w:rsidRPr="006C754B" w:rsidRDefault="006D5051" w:rsidP="006E424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C754B">
              <w:rPr>
                <w:rFonts w:ascii="Sakkal Majalla" w:eastAsiaTheme="minorEastAsia" w:hAnsi="Sakkal Majalla" w:cs="Sakkal Majalla" w:hint="cs"/>
                <w:kern w:val="0"/>
                <w:sz w:val="28"/>
                <w:szCs w:val="28"/>
                <w:rtl/>
                <w14:ligatures w14:val="none"/>
              </w:rPr>
              <w:t>رفع الأداء الإداري، تحسين جودة الخدمات التعليمية، استقرار الموظفين</w:t>
            </w:r>
          </w:p>
        </w:tc>
        <w:tc>
          <w:tcPr>
            <w:tcW w:w="0" w:type="auto"/>
            <w:vAlign w:val="center"/>
          </w:tcPr>
          <w:p w14:paraId="6652666B" w14:textId="632D84F1" w:rsidR="006D5051" w:rsidRPr="006C754B" w:rsidRDefault="006D5051" w:rsidP="006E424E">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C754B">
              <w:rPr>
                <w:rFonts w:ascii="Sakkal Majalla" w:eastAsiaTheme="minorEastAsia" w:hAnsi="Sakkal Majalla" w:cs="Sakkal Majalla" w:hint="cs"/>
                <w:kern w:val="0"/>
                <w:sz w:val="28"/>
                <w:szCs w:val="28"/>
                <w:rtl/>
                <w14:ligatures w14:val="none"/>
              </w:rPr>
              <w:t>الإدارة العامة للتعليم بالأحساء</w:t>
            </w:r>
          </w:p>
        </w:tc>
      </w:tr>
      <w:tr w:rsidR="006D5051" w:rsidRPr="006C754B" w14:paraId="671EB616" w14:textId="6A5233AF" w:rsidTr="006D505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3F6125" w14:textId="4D6BD533" w:rsidR="006D5051" w:rsidRPr="005C367B" w:rsidRDefault="006D5051" w:rsidP="006E424E">
            <w:pPr>
              <w:spacing w:before="100" w:beforeAutospacing="1" w:after="100" w:afterAutospacing="1"/>
              <w:jc w:val="center"/>
              <w:rPr>
                <w:rFonts w:ascii="Sakkal Majalla" w:eastAsiaTheme="minorEastAsia" w:hAnsi="Sakkal Majalla" w:cs="Sakkal Majalla"/>
                <w:b w:val="0"/>
                <w:bCs w:val="0"/>
                <w:kern w:val="0"/>
                <w:sz w:val="28"/>
                <w:szCs w:val="28"/>
                <w:rtl/>
                <w14:ligatures w14:val="none"/>
              </w:rPr>
            </w:pPr>
            <w:r w:rsidRPr="005C367B">
              <w:rPr>
                <w:rFonts w:ascii="Sakkal Majalla" w:eastAsiaTheme="minorEastAsia" w:hAnsi="Sakkal Majalla" w:cs="Sakkal Majalla" w:hint="cs"/>
                <w:b w:val="0"/>
                <w:bCs w:val="0"/>
                <w:kern w:val="0"/>
                <w:sz w:val="28"/>
                <w:szCs w:val="28"/>
                <w:rtl/>
                <w14:ligatures w14:val="none"/>
              </w:rPr>
              <w:t>تعزيز بيئة مرنة، تقدير الموظفين عبر التقدير المعنوي (الثناء، الجوائز) مع تدريب رقمي مستمر</w:t>
            </w:r>
          </w:p>
        </w:tc>
        <w:tc>
          <w:tcPr>
            <w:tcW w:w="0" w:type="auto"/>
            <w:vAlign w:val="center"/>
            <w:hideMark/>
          </w:tcPr>
          <w:p w14:paraId="7A7EA221" w14:textId="77777777" w:rsidR="006D5051" w:rsidRPr="006C754B" w:rsidRDefault="006D5051" w:rsidP="006E424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C754B">
              <w:rPr>
                <w:rFonts w:ascii="Sakkal Majalla" w:eastAsiaTheme="minorEastAsia" w:hAnsi="Sakkal Majalla" w:cs="Sakkal Majalla" w:hint="cs"/>
                <w:kern w:val="0"/>
                <w:sz w:val="28"/>
                <w:szCs w:val="28"/>
                <w:rtl/>
                <w14:ligatures w14:val="none"/>
              </w:rPr>
              <w:t>انخفاض نسب الدوران، زيادة الولاء، تحفيز التعاون والابتكار</w:t>
            </w:r>
          </w:p>
        </w:tc>
        <w:tc>
          <w:tcPr>
            <w:tcW w:w="0" w:type="auto"/>
            <w:vAlign w:val="center"/>
          </w:tcPr>
          <w:p w14:paraId="06740DCC" w14:textId="6451FD98" w:rsidR="006D5051" w:rsidRPr="006C754B" w:rsidRDefault="006D5051" w:rsidP="006E424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Sakkal Majalla" w:eastAsiaTheme="minorEastAsia" w:hAnsi="Sakkal Majalla" w:cs="Sakkal Majalla"/>
                <w:kern w:val="0"/>
                <w:sz w:val="28"/>
                <w:szCs w:val="28"/>
                <w:rtl/>
                <w14:ligatures w14:val="none"/>
              </w:rPr>
            </w:pPr>
            <w:r w:rsidRPr="006C754B">
              <w:rPr>
                <w:rFonts w:ascii="Sakkal Majalla" w:eastAsiaTheme="minorEastAsia" w:hAnsi="Sakkal Majalla" w:cs="Sakkal Majalla" w:hint="cs"/>
                <w:kern w:val="0"/>
                <w:sz w:val="28"/>
                <w:szCs w:val="28"/>
                <w:rtl/>
                <w14:ligatures w14:val="none"/>
              </w:rPr>
              <w:t>مؤسسات رقمية / تقنية سعودية</w:t>
            </w:r>
          </w:p>
        </w:tc>
      </w:tr>
    </w:tbl>
    <w:p w14:paraId="14C0500F" w14:textId="77777777" w:rsidR="000D42CA" w:rsidRPr="00DC62EF" w:rsidRDefault="000D42CA">
      <w:pPr>
        <w:pStyle w:val="p1"/>
        <w:bidi/>
        <w:rPr>
          <w:rFonts w:ascii="Sakkal Majalla" w:hAnsi="Sakkal Majalla" w:cs="Sakkal Majalla"/>
        </w:rPr>
      </w:pPr>
      <w:r w:rsidRPr="00DC62EF">
        <w:rPr>
          <w:rStyle w:val="s1"/>
          <w:rFonts w:ascii="Sakkal Majalla" w:hAnsi="Sakkal Majalla" w:cs="Sakkal Majalla" w:hint="cs"/>
          <w:rtl/>
        </w:rPr>
        <w:t>يركز هذا الجدول على أمثلة من الواقع السعودي، حيث نستطيع رؤية كيف تترجم السياسات النظرية لبيئة العمل إلى ممارسات فعلية في مؤسسات مختلفة. في صندوق “هدف” مثلاً، تُستخدم الشراكات التنموية ليس فقط لتدريب الموظفين، بل لتمكينهم من المشاركة في مشاريع استراتيجية، ما يزيد من التفاعل والتحفيز. أما في الجمعيات غير الربحية، فإن دَليل السياسات يضفي طابع العدالة والوضوح، ما يعزز التزام الموظف. ومن جهة أخرى، في بيئات التعليم أو التقنية، نرى كيف يُستخدم التقدير والتدريب الرقمي كرفع لبيئة التمكين والإنتاجية</w:t>
      </w:r>
    </w:p>
    <w:p w14:paraId="1EDB6467" w14:textId="77777777" w:rsidR="00081140" w:rsidRPr="00DC62EF" w:rsidRDefault="00081140" w:rsidP="0008114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DC62EF">
        <w:rPr>
          <w:rFonts w:ascii="Sakkal Majalla" w:eastAsiaTheme="minorEastAsia" w:hAnsi="Sakkal Majalla" w:cs="Sakkal Majalla" w:hint="cs"/>
          <w:kern w:val="0"/>
          <w:sz w:val="24"/>
          <w:szCs w:val="24"/>
          <w:rtl/>
          <w14:ligatures w14:val="none"/>
        </w:rPr>
        <w:t>إن تحليل العلاقة بين بيئة العمل والتحفيز والتطوير الوظيفي في السياق السعودي يدعونا إلى استنتاج أنّ بيئة العمل ليست مجرد إطار تنظيمي، بل هي عامل تمكيني ومحفّز لاستراتيجية الموارد البشرية بالكامل. بيئة عادلة ومُمكّنة وتشاركية تخلق التفاعل بين الحافز والتنمية، مما يؤدي إلى نتائج إنتاجية واستراتيجية مستدامة. في السعودية، حيث التحول الاقتصادي والاجتماعي تحت مظلة رؤية 2030 يتطلب تطويرًا ليس فقط في البنية التحتية الرقمية، بل في البنية البشرية، تصبح بيئة العمل القوية المهيئة لمنح التقدير والمشاركة والمعرفة هي الدعامة الحقيقية لنجاح أي برنامج تحفيزي أو تدريبي. إن المؤسسات التي تطبّق هذا التكامل ستجد نفسها لا تنمو فحسب، بل تخلق رأس مال بشري متفاعل قادر على مواجهة التحديات وبناء الابتكار.</w:t>
      </w:r>
    </w:p>
    <w:p w14:paraId="064A383B" w14:textId="77777777" w:rsidR="00C85F7C" w:rsidRPr="00081140" w:rsidRDefault="00C85F7C" w:rsidP="00C85F7C">
      <w:pPr>
        <w:bidi w:val="0"/>
        <w:spacing w:after="0" w:line="240" w:lineRule="auto"/>
        <w:rPr>
          <w:rFonts w:ascii="Sakkal Majalla" w:eastAsia="Times New Roman" w:hAnsi="Sakkal Majalla" w:cs="Sakkal Majalla"/>
          <w:kern w:val="0"/>
          <w:sz w:val="24"/>
          <w:szCs w:val="24"/>
          <w:rtl/>
          <w14:ligatures w14:val="none"/>
        </w:rPr>
      </w:pPr>
    </w:p>
    <w:p w14:paraId="2F7897D4" w14:textId="77777777" w:rsidR="00EB47E7" w:rsidRPr="00DC62EF" w:rsidRDefault="00EB47E7" w:rsidP="00C85F7C">
      <w:pPr>
        <w:bidi w:val="0"/>
        <w:spacing w:before="100" w:beforeAutospacing="1" w:after="100" w:afterAutospacing="1" w:line="240" w:lineRule="auto"/>
        <w:jc w:val="center"/>
        <w:outlineLvl w:val="0"/>
        <w:rPr>
          <w:rFonts w:ascii="Sakkal Majalla" w:eastAsia="Times New Roman" w:hAnsi="Sakkal Majalla" w:cs="Sakkal Majalla"/>
          <w:b/>
          <w:bCs/>
          <w:kern w:val="36"/>
          <w:sz w:val="32"/>
          <w:szCs w:val="32"/>
          <w14:ligatures w14:val="none"/>
        </w:rPr>
      </w:pPr>
      <w:bookmarkStart w:id="166" w:name="_Toc214475587"/>
      <w:r w:rsidRPr="00DC62EF">
        <w:rPr>
          <w:rFonts w:ascii="Sakkal Majalla" w:eastAsia="Times New Roman" w:hAnsi="Sakkal Majalla" w:cs="Sakkal Majalla" w:hint="cs"/>
          <w:b/>
          <w:bCs/>
          <w:kern w:val="36"/>
          <w:sz w:val="32"/>
          <w:szCs w:val="32"/>
          <w:rtl/>
          <w14:ligatures w14:val="none"/>
        </w:rPr>
        <w:t>المبحث الثامن: التحول الرقمي كوسيط استراتيجي بين التحفيز الإداري والتطوير الوظيفي وبيئة العمل في تعزيز الإنتاجية الفردية داخل المؤسسات السعودية</w:t>
      </w:r>
      <w:bookmarkEnd w:id="166"/>
    </w:p>
    <w:p w14:paraId="40655ECE" w14:textId="1CDAD361" w:rsidR="00EB47E7" w:rsidRPr="00DC62EF" w:rsidRDefault="00C85F7C" w:rsidP="00C85F7C">
      <w:pPr>
        <w:bidi w:val="0"/>
        <w:spacing w:before="100" w:beforeAutospacing="1" w:after="100" w:afterAutospacing="1" w:line="240" w:lineRule="auto"/>
        <w:jc w:val="right"/>
        <w:rPr>
          <w:rFonts w:ascii="Sakkal Majalla" w:eastAsiaTheme="minorEastAsia" w:hAnsi="Sakkal Majalla" w:cs="Sakkal Majalla"/>
          <w:b/>
          <w:bCs/>
          <w:kern w:val="0"/>
          <w:sz w:val="28"/>
          <w:szCs w:val="28"/>
          <w14:ligatures w14:val="none"/>
        </w:rPr>
      </w:pPr>
      <w:r w:rsidRPr="00DC62EF">
        <w:rPr>
          <w:rFonts w:ascii="Sakkal Majalla" w:eastAsiaTheme="minorEastAsia" w:hAnsi="Sakkal Majalla" w:cs="Sakkal Majalla" w:hint="cs"/>
          <w:b/>
          <w:bCs/>
          <w:kern w:val="0"/>
          <w:sz w:val="28"/>
          <w:szCs w:val="28"/>
          <w:rtl/>
          <w14:ligatures w14:val="none"/>
        </w:rPr>
        <w:t>المطلب الأول: التحول الرقمي كوسيط إستراتيجي</w:t>
      </w:r>
    </w:p>
    <w:p w14:paraId="0091964C" w14:textId="2679D4B0" w:rsidR="00EB47E7" w:rsidRPr="00DC62EF" w:rsidRDefault="00EB47E7"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DC62EF">
        <w:rPr>
          <w:rFonts w:ascii="Sakkal Majalla" w:eastAsiaTheme="minorEastAsia" w:hAnsi="Sakkal Majalla" w:cs="Sakkal Majalla" w:hint="cs"/>
          <w:kern w:val="0"/>
          <w:sz w:val="24"/>
          <w:szCs w:val="24"/>
          <w:rtl/>
          <w14:ligatures w14:val="none"/>
        </w:rPr>
        <w:t>يُعد التحول الرقمي أحد أهم التحولات البنيوية التي تعيشها المملكة العربية السعودية في العقد الأخير، وهو ليس مجرد تحديث تقني أو إدخال أنظمة إلكترونية، بل هو إعادة صياغة كاملة لأساليب الإدارة والعمل والتعلم والتحفيز داخل المؤسسات. ويختلف أثر التحول الرقمي عن المتغيرات التقليدية في الموارد البشرية لأنه يؤدي دورًا وسيطًا يمكّن التحفيز الإداري من التوسع، ويمنح التطوير الوظيفي عمقًا وفاعلية، ويعيد تشكيل بيئة العمل بطريقة تجعلها أكثر ديناميكية وعدالة ومرونة. وقد عبّرت سدايا (2024) بوضوح في تقريرها السنوي حين ذكرت نصًا: “إن نجاح التحول الرقمي لا يرتبط بالتقنية وحدها، بل بمدى قدرة المنظمات على تهيئة بيئة إدارية وبشرية تستوعب التغيير وتوظفه في رفع القيمة.” وهذا الاقتباس يعكس النظرة الاستراتيجية للمملكة في ربط التقنية برأس المال البشري كعنصر محوري في تحسين الإنتاجية.</w:t>
      </w:r>
    </w:p>
    <w:p w14:paraId="5F443348" w14:textId="2AE13443" w:rsidR="00EB47E7" w:rsidRPr="00DC62EF" w:rsidRDefault="00EB47E7"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DC62EF">
        <w:rPr>
          <w:rFonts w:ascii="Sakkal Majalla" w:eastAsiaTheme="minorEastAsia" w:hAnsi="Sakkal Majalla" w:cs="Sakkal Majalla" w:hint="cs"/>
          <w:kern w:val="0"/>
          <w:sz w:val="24"/>
          <w:szCs w:val="24"/>
          <w:rtl/>
          <w14:ligatures w14:val="none"/>
        </w:rPr>
        <w:t>وفي الواقع السعودي، يُلاحظ أن التحول الرقمي غيّر جذريًا الطريقة التي يتم بها تحفيز الموظفين. فالتقارير الرسمية لوزارة الموارد البشرية والتنمية الاجتماعية لعام 2024 تشير إلى أن أنظمة إدارة الأداء الرقمية، مثل “مسار” و“قوى” و“منصة اعتماد”، سمحت بقدر أكبر من الشفافية والعدالة في تقييم الموظفين، مما أدى إلى تقليص مساحة الانطباعات الشخصية وزيادة ثقة الموظفين بالنظام التحفيزي. وقد ورد في تقرير الوزارة اقتباس مباشر يقول: “التحول الرقمي أسهم في تعزيز العدالة التحفيزية وتقليل التحيز الإداري، الأمر الذي انعكس إيجابًا على أداء العاملين.” وهذا يعكس حقيقة أن التحفيز حين يُدار رقميًا يصبح أكثر موضوعية وارتباطًا بالإنجاز الفعلي.</w:t>
      </w:r>
    </w:p>
    <w:p w14:paraId="2CFC92F5" w14:textId="1C9EBD64" w:rsidR="00EB47E7" w:rsidRPr="00DC62EF" w:rsidRDefault="00EB47E7"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DC62EF">
        <w:rPr>
          <w:rFonts w:ascii="Sakkal Majalla" w:eastAsiaTheme="minorEastAsia" w:hAnsi="Sakkal Majalla" w:cs="Sakkal Majalla" w:hint="cs"/>
          <w:kern w:val="0"/>
          <w:sz w:val="24"/>
          <w:szCs w:val="24"/>
          <w:rtl/>
          <w14:ligatures w14:val="none"/>
        </w:rPr>
        <w:t>ومن جهة التطوير الوظيفي، فإن الرقمنة فتحت آفاقًا واسعة للتعلّم المستمر، ليس فقط عبر التدريب التقليدي بل من خلال منصات التعلم الذاتي، والدورات الإلكترونية، والمدارس المهنية الرقمية، والبرامج المتقدمة التي يقدمها صندوق تنمية الموارد البشرية (هدف). فقد أشار هدف (2024) في تقريره عن تنمية الكفاءات الوطنية إلى أن نسبة المشاركة في مسارات التعلم الرقمي ارتفعت بنسبة 58٪ مقارنة بالسنوات السابقة، وهو ارتفاع لم يكن ليحدث لولا دمج التحفيز بالمحتوى الرقمي. كما يؤكد تقرير هدف أن “الموظفين الأكثر تحفزًا هم الأكثر استفادة من البرامج الرقمية، ما يجعل التحفيز قاعدة أساسية لنمو المهارات الرقمية”. وهذا يعني أن العلاقة بين التحفيز والتطوير أصبحت أكثر قوة بفضل التحول الرقمي لأن الموظف لم يعد بحاجة إلى حضور فعلي في مركز تدريبي، بل يستطيع الوصول إلى المعرفة في أي مكان وزمان.</w:t>
      </w:r>
    </w:p>
    <w:p w14:paraId="0FB8615E" w14:textId="65508190" w:rsidR="00EB47E7" w:rsidRPr="00DC62EF" w:rsidRDefault="00EB47E7"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DC62EF">
        <w:rPr>
          <w:rFonts w:ascii="Sakkal Majalla" w:eastAsiaTheme="minorEastAsia" w:hAnsi="Sakkal Majalla" w:cs="Sakkal Majalla" w:hint="cs"/>
          <w:kern w:val="0"/>
          <w:sz w:val="24"/>
          <w:szCs w:val="24"/>
          <w:rtl/>
          <w14:ligatures w14:val="none"/>
        </w:rPr>
        <w:t xml:space="preserve">ويتضح من البيانات الوطنية أن بيئة العمل الرقمية لم تعد خيارًا بل واقعًا فرضته التحولات الحكومية والاقتصادية. فقد جاء في تقرير وزارة الاقتصاد والتخطيط (2024) أن المؤسسات التي أدخلت التكنولوجيا في إدارة العمليات شهدت ارتفاعًا بمعدل 32٪ في الإنتاجية التشغيلية. ولكن الأهم ليس التكنولوجيا ذاتها، بل الطريقة التي أعادت بها تشكيل بيئة العمل. فوجود منصات رقمية موحدة للإجراءات جعل الموظف يشعر بأن المنظمة منظمة وشفافة وحديثة، وهذا الشعور يعزز التحفيز الداخلي ويرفع مستويات الرضا الوظيفي، وقد أشار التقرير إلى أن “العدالة الإجرائية الرقمية أصبحت عنصرًا نفسيًا محفزًا بحد ذاتها”. وهذا التطور النفسي للعمل هو ما لم يكن متوقعًا قبل </w:t>
      </w:r>
      <w:r w:rsidR="00B646E3">
        <w:rPr>
          <w:rFonts w:ascii="Sakkal Majalla" w:eastAsiaTheme="minorEastAsia" w:hAnsi="Sakkal Majalla" w:cs="Sakkal Majalla" w:hint="cs"/>
          <w:kern w:val="0"/>
          <w:sz w:val="24"/>
          <w:szCs w:val="24"/>
          <w:rtl/>
          <w14:ligatures w14:val="none"/>
        </w:rPr>
        <w:t>فترة</w:t>
      </w:r>
      <w:r w:rsidRPr="00DC62EF">
        <w:rPr>
          <w:rFonts w:ascii="Sakkal Majalla" w:eastAsiaTheme="minorEastAsia" w:hAnsi="Sakkal Majalla" w:cs="Sakkal Majalla" w:hint="cs"/>
          <w:kern w:val="0"/>
          <w:sz w:val="24"/>
          <w:szCs w:val="24"/>
          <w:rtl/>
          <w14:ligatures w14:val="none"/>
        </w:rPr>
        <w:t xml:space="preserve"> من الزمن.</w:t>
      </w:r>
    </w:p>
    <w:p w14:paraId="4610E309" w14:textId="2CF748FE" w:rsidR="00EB47E7" w:rsidRPr="004B628B" w:rsidRDefault="00EB47E7" w:rsidP="000326D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DC62EF">
        <w:rPr>
          <w:rFonts w:ascii="Sakkal Majalla" w:eastAsiaTheme="minorEastAsia" w:hAnsi="Sakkal Majalla" w:cs="Sakkal Majalla" w:hint="cs"/>
          <w:kern w:val="0"/>
          <w:sz w:val="24"/>
          <w:szCs w:val="24"/>
          <w:rtl/>
          <w14:ligatures w14:val="none"/>
        </w:rPr>
        <w:t xml:space="preserve">وفي المؤسسات الربحية السعودية، خاصة في قطاعي الاتصالات والطاقة والقطاع المصرفي، أصبح التحول الرقمي جزءًا من البنية الأساسية للإدارة اليومية. فالشركات الكبرى مثل </w:t>
      </w:r>
      <w:proofErr w:type="spellStart"/>
      <w:r w:rsidRPr="00DC62EF">
        <w:rPr>
          <w:rFonts w:ascii="Sakkal Majalla" w:eastAsiaTheme="minorEastAsia" w:hAnsi="Sakkal Majalla" w:cs="Sakkal Majalla" w:hint="cs"/>
          <w:kern w:val="0"/>
          <w:sz w:val="24"/>
          <w:szCs w:val="24"/>
          <w14:ligatures w14:val="none"/>
        </w:rPr>
        <w:t>stc</w:t>
      </w:r>
      <w:proofErr w:type="spellEnd"/>
      <w:r w:rsidRPr="00DC62EF">
        <w:rPr>
          <w:rFonts w:ascii="Sakkal Majalla" w:eastAsiaTheme="minorEastAsia" w:hAnsi="Sakkal Majalla" w:cs="Sakkal Majalla" w:hint="cs"/>
          <w:kern w:val="0"/>
          <w:sz w:val="24"/>
          <w:szCs w:val="24"/>
          <w:rtl/>
          <w14:ligatures w14:val="none"/>
        </w:rPr>
        <w:t xml:space="preserve"> وسابك وأرامكو تبنت نماذج “الأداء الرقمي” التي تربط بين نتائج الموظف وبين مؤشرات واضحة يتم قياسها بأنظمة ذكية. هذه المؤشرات تجعل الموظف أكثر وعيًا بقدراته ومجالات تطويره، وتكشف بشكل مباشر مدى ارتباط الحوافز بمستوى الأداء الحقيقي. وقد ورد في أحد تقارير أرامكو لعام 2023 أن “الموظفين الذين يستخدمون لوحات التحليل الرقمي </w:t>
      </w:r>
      <w:r w:rsidRPr="00DC62EF">
        <w:rPr>
          <w:rFonts w:ascii="Sakkal Majalla" w:eastAsiaTheme="minorEastAsia" w:hAnsi="Sakkal Majalla" w:cs="Sakkal Majalla" w:hint="cs"/>
          <w:kern w:val="0"/>
          <w:sz w:val="24"/>
          <w:szCs w:val="24"/>
          <w14:ligatures w14:val="none"/>
        </w:rPr>
        <w:t>Insights Dashboards</w:t>
      </w:r>
      <w:r w:rsidRPr="00DC62EF">
        <w:rPr>
          <w:rFonts w:ascii="Sakkal Majalla" w:eastAsiaTheme="minorEastAsia" w:hAnsi="Sakkal Majalla" w:cs="Sakkal Majalla" w:hint="cs"/>
          <w:kern w:val="0"/>
          <w:sz w:val="24"/>
          <w:szCs w:val="24"/>
          <w:rtl/>
          <w14:ligatures w14:val="none"/>
        </w:rPr>
        <w:t xml:space="preserve"> كانوا أكثر قدرة على تحديد احتياجاتهم التدريبية وأكثر انخراطًا في برامج التطوير”. وهذا يبرهن </w:t>
      </w:r>
      <w:r w:rsidRPr="004B628B">
        <w:rPr>
          <w:rFonts w:ascii="Sakkal Majalla" w:eastAsiaTheme="minorEastAsia" w:hAnsi="Sakkal Majalla" w:cs="Sakkal Majalla" w:hint="cs"/>
          <w:kern w:val="0"/>
          <w:sz w:val="24"/>
          <w:szCs w:val="24"/>
          <w:rtl/>
          <w14:ligatures w14:val="none"/>
        </w:rPr>
        <w:t>أن التحول الرقمي لا يكتفي بزيادة الأداء، بل يُعمّق الوعي الذاتي بالاحتياجات المهنية، وهو عنصر جوهري في التطوير الوظيفي.</w:t>
      </w:r>
    </w:p>
    <w:p w14:paraId="631D8069" w14:textId="41001EBC" w:rsidR="00EB47E7" w:rsidRPr="004B628B" w:rsidRDefault="00EB47E7"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4B628B">
        <w:rPr>
          <w:rFonts w:ascii="Sakkal Majalla" w:eastAsiaTheme="minorEastAsia" w:hAnsi="Sakkal Majalla" w:cs="Sakkal Majalla" w:hint="cs"/>
          <w:kern w:val="0"/>
          <w:sz w:val="24"/>
          <w:szCs w:val="24"/>
          <w:rtl/>
          <w14:ligatures w14:val="none"/>
        </w:rPr>
        <w:t>وعلى الجانب الآخر، فإن القطاع غير الربحي يعيش تحولًا رقميًا أبطأ نسبيًا، لكنه أكثر حساسية لأن أغلب العاملين فيه يستمدون دافعهم من الرسالة والقيم أكثر من التحفيز المادي. ولذلك فإن التحول الرقمي فيه يؤدي وظيفة مختلفة. فهو يعزز الإحساس بالأثر الاجتماعي عبر تسهيل الوصول للمستفيدين، ما يجعل العامل يشعر بأن عمله أصبح أكثر تأثيرًا. وقد ذكر المركز الوطني لتنمية القطاع غير الربحي (2024) أن “المنظمات غير الربحية التي اعتمدت أدوات التحول الرقمي شهدت زيادة في ارتباط موظفيها برسالة المؤسسة بنسبة 41٪”. وهذا يؤكد أن التحول الرقمي لا يرفع الإنتاجية فقط، بل يعمّق الانتماء.</w:t>
      </w:r>
    </w:p>
    <w:p w14:paraId="4F1996AA" w14:textId="3CA7F74D" w:rsidR="00EB47E7" w:rsidRPr="004B628B" w:rsidRDefault="00EB47E7"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4B628B">
        <w:rPr>
          <w:rFonts w:ascii="Sakkal Majalla" w:eastAsiaTheme="minorEastAsia" w:hAnsi="Sakkal Majalla" w:cs="Sakkal Majalla" w:hint="cs"/>
          <w:kern w:val="0"/>
          <w:sz w:val="24"/>
          <w:szCs w:val="24"/>
          <w:rtl/>
          <w14:ligatures w14:val="none"/>
        </w:rPr>
        <w:t>وقد كشفت المقابلات النوعية أن الموظفين السعوديين – في كلا القطاعين – يرون أن التحول الرقمي لا يمكن قبوله بسهولة إذا لم يُصاحَب بنوع من التحفيز يطمئنهم أن مستقبلهم المهني لن يتأثر سلبًا. فالتحول الرقمي قد يُفسَّر من قبل البعض على أنه تهديد وظيفي، لكن التحفيز الإداري والتطوير الوظيفي يعيدان صياغة هذا الخوف إلى فرصة. ولعل قول أحد موظفي القطاع غير الربحي الذي ورد في مقابلة داخل إحدى الدراسات التي أجرتها جامعة الملك سعود (2023) يعكس ذلك بوضوح حين قال: “لم أعد أخاف من التقنية بعد أن دربتني المؤسسة عليها وربطت مكافآتي بتحقيق أهداف رقمية واضحة.” وهذا الاقتباس يوضح العلاقة الثلاثية بين التحفيز والتطوير والتحول الرقمي.</w:t>
      </w:r>
    </w:p>
    <w:p w14:paraId="0FEEFB00" w14:textId="79B92558" w:rsidR="00EB47E7" w:rsidRPr="004B628B" w:rsidRDefault="00EB47E7"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4B628B">
        <w:rPr>
          <w:rFonts w:ascii="Sakkal Majalla" w:eastAsiaTheme="minorEastAsia" w:hAnsi="Sakkal Majalla" w:cs="Sakkal Majalla" w:hint="cs"/>
          <w:kern w:val="0"/>
          <w:sz w:val="24"/>
          <w:szCs w:val="24"/>
          <w:rtl/>
          <w14:ligatures w14:val="none"/>
        </w:rPr>
        <w:t>كما أن التحول الرقمي وسّع البيئة النفسية للعمل، فالعامل اليوم أصبح جزءًا من بيئة هجينة تجمع بين المرونة الرقمية والتواصل البشري، وهو ما جعل الموظفين يشعرون بأن لديهم استقلالية أكبر وقدرة أعظم على التحكم في وتيرة عملهم. وقد أكد تقرير  أن “المرونة الرقمية أصبحت أحد أهم محفزات الولاء الوظيفي في السوق السعودي”، خصوصًا عندما تُدمج مع خطط التطوير المستمر التي تقدمها المؤسسات.</w:t>
      </w:r>
    </w:p>
    <w:p w14:paraId="0999247A" w14:textId="7B1B6D0F" w:rsidR="00EB47E7" w:rsidRPr="004B628B" w:rsidRDefault="00EB47E7"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4B628B">
        <w:rPr>
          <w:rFonts w:ascii="Sakkal Majalla" w:eastAsiaTheme="minorEastAsia" w:hAnsi="Sakkal Majalla" w:cs="Sakkal Majalla" w:hint="cs"/>
          <w:kern w:val="0"/>
          <w:sz w:val="24"/>
          <w:szCs w:val="24"/>
          <w:rtl/>
          <w14:ligatures w14:val="none"/>
        </w:rPr>
        <w:t xml:space="preserve">ويبرز من تحليل هذه التفاعلات أن التحول الرقمي يضاعف أثر التحفيز والتطوير لأنهما يتحركان داخل منصة تقنية تتيح قياس الأداء، وتوجيه جهود التعلم، وتحديد الاحتياجات. فالتحفيز يصبح أكثر فاعلية لأن البيانات تكشف بوضوح من يستحق المكافأة، والتطوير يصبح أكثر دقة لأن التقنية تكشف فجوات المهارات، وبيئة العمل تصبح أكثر عدالة لأن الرقمنة تقلل التحيّز. وهذا التكامل يخلق منظومة إنتاجية متسارعة تُعرف عالميًا باسم “منظومة الموارد البشرية الرقمية”، وقد وصفتها </w:t>
      </w:r>
      <w:r w:rsidRPr="004B628B">
        <w:rPr>
          <w:rFonts w:ascii="Sakkal Majalla" w:eastAsiaTheme="minorEastAsia" w:hAnsi="Sakkal Majalla" w:cs="Sakkal Majalla" w:hint="cs"/>
          <w:kern w:val="0"/>
          <w:sz w:val="24"/>
          <w:szCs w:val="24"/>
          <w14:ligatures w14:val="none"/>
        </w:rPr>
        <w:t>OECD (2023)</w:t>
      </w:r>
      <w:r w:rsidRPr="004B628B">
        <w:rPr>
          <w:rFonts w:ascii="Sakkal Majalla" w:eastAsiaTheme="minorEastAsia" w:hAnsi="Sakkal Majalla" w:cs="Sakkal Majalla" w:hint="cs"/>
          <w:kern w:val="0"/>
          <w:sz w:val="24"/>
          <w:szCs w:val="24"/>
          <w:rtl/>
          <w14:ligatures w14:val="none"/>
        </w:rPr>
        <w:t xml:space="preserve"> بقولها: “حين تمتزج التكنولوجيا مع التحفيز والتعلم، يتشكل رأس مال بشري قادر على النمو الذاتي.”</w:t>
      </w:r>
    </w:p>
    <w:p w14:paraId="040F9052" w14:textId="6633DE7E" w:rsidR="00EB47E7" w:rsidRPr="004B628B" w:rsidRDefault="00EB47E7"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4B628B">
        <w:rPr>
          <w:rFonts w:ascii="Sakkal Majalla" w:eastAsiaTheme="minorEastAsia" w:hAnsi="Sakkal Majalla" w:cs="Sakkal Majalla" w:hint="cs"/>
          <w:kern w:val="0"/>
          <w:sz w:val="24"/>
          <w:szCs w:val="24"/>
          <w:rtl/>
          <w14:ligatures w14:val="none"/>
        </w:rPr>
        <w:t>وفي السياق السعودي، تُترجم هذه المنظومة إلى نتائج ملموسة: إنتاجية أعلى، التزام وظيفي أقوى، ولاء أطول، مهارات أعمق، ومرونة تنظيمية تجعل المؤسسات مستعدة لمواجهة المستقبل. وليس أدل على ذلك من أن المؤسسات التي تبنت خطط التحول الرقمي ضمن رؤية 2030 سجلت نموًا في كفاءة التشغيل وفعالية القوى العاملة يتجاوز 28٪ وفق بيانات وزارة الاقتصاد والتخطيط (2024).</w:t>
      </w:r>
    </w:p>
    <w:p w14:paraId="75AD17A1" w14:textId="03799DEA" w:rsidR="00F925D0" w:rsidRPr="00D14A84" w:rsidRDefault="00EB47E7" w:rsidP="00EB47E7">
      <w:pPr>
        <w:spacing w:before="100" w:beforeAutospacing="1" w:after="100" w:afterAutospacing="1" w:line="240" w:lineRule="auto"/>
        <w:rPr>
          <w:rFonts w:ascii="Sakkal Majalla" w:eastAsiaTheme="minorEastAsia" w:hAnsi="Sakkal Majalla" w:cs="Sakkal Majalla"/>
          <w:kern w:val="0"/>
          <w:sz w:val="28"/>
          <w:szCs w:val="28"/>
          <w:rtl/>
          <w14:ligatures w14:val="none"/>
        </w:rPr>
      </w:pPr>
      <w:r w:rsidRPr="004B628B">
        <w:rPr>
          <w:rFonts w:ascii="Sakkal Majalla" w:eastAsiaTheme="minorEastAsia" w:hAnsi="Sakkal Majalla" w:cs="Sakkal Majalla" w:hint="cs"/>
          <w:kern w:val="0"/>
          <w:sz w:val="24"/>
          <w:szCs w:val="24"/>
          <w:rtl/>
          <w14:ligatures w14:val="none"/>
        </w:rPr>
        <w:t xml:space="preserve">ولهذا، فإن التحول الرقمي لا يمكن اعتباره متغيرًا مستقلًا، بل هو الوسيط الاستراتيجي الذي يمنح التحفيز والتطوير وبيئة العمل القدرة على خلق التغيير. إنه الجسر الذي يربط بين العامل والمهارة، وبين الأداء والمكافأة، وبين الرؤية </w:t>
      </w:r>
      <w:r w:rsidRPr="00EB47E7">
        <w:rPr>
          <w:rFonts w:ascii="Sakkal Majalla" w:eastAsiaTheme="minorEastAsia" w:hAnsi="Sakkal Majalla" w:cs="Sakkal Majalla" w:hint="cs"/>
          <w:kern w:val="0"/>
          <w:sz w:val="28"/>
          <w:szCs w:val="28"/>
          <w:rtl/>
          <w14:ligatures w14:val="none"/>
        </w:rPr>
        <w:t>الوطنية والواقع المؤسسي. وبقدر ما تستثمر المؤسسات في هذا الوسيط، بقدر ما تعزز قوتها الإنتاجية وقدرتها على المنافسة</w:t>
      </w:r>
      <w:r w:rsidRPr="00D14A84">
        <w:rPr>
          <w:rFonts w:ascii="Sakkal Majalla" w:eastAsiaTheme="minorEastAsia" w:hAnsi="Sakkal Majalla" w:cs="Sakkal Majalla" w:hint="cs"/>
          <w:kern w:val="0"/>
          <w:sz w:val="28"/>
          <w:szCs w:val="28"/>
          <w:rtl/>
          <w14:ligatures w14:val="none"/>
        </w:rPr>
        <w:t xml:space="preserve">. </w:t>
      </w:r>
    </w:p>
    <w:p w14:paraId="796CE7B9" w14:textId="6EEB8653" w:rsidR="008379A4" w:rsidRPr="004B628B" w:rsidRDefault="008379A4" w:rsidP="002B5E9E">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167" w:name="_Toc214475588"/>
      <w:r w:rsidRPr="004B628B">
        <w:rPr>
          <w:rFonts w:ascii="Sakkal Majalla" w:eastAsia="Times New Roman" w:hAnsi="Sakkal Majalla" w:cs="Sakkal Majalla" w:hint="cs"/>
          <w:b/>
          <w:bCs/>
          <w:kern w:val="36"/>
          <w:sz w:val="28"/>
          <w:szCs w:val="28"/>
          <w:rtl/>
          <w14:ligatures w14:val="none"/>
        </w:rPr>
        <w:t>المطلــب الثاني: التحول الرقمي ودوره في إعادة تشكيل علاقات العمل داخل المؤسسات السعودية ودفع السلوك الوظيفي نحو الإنتاجية</w:t>
      </w:r>
      <w:bookmarkEnd w:id="167"/>
    </w:p>
    <w:p w14:paraId="1ACEBD4B" w14:textId="50E4FCB2" w:rsidR="008379A4" w:rsidRPr="0056129E" w:rsidRDefault="008379A4" w:rsidP="00C94DC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6129E">
        <w:rPr>
          <w:rFonts w:ascii="Sakkal Majalla" w:eastAsiaTheme="minorEastAsia" w:hAnsi="Sakkal Majalla" w:cs="Sakkal Majalla" w:hint="cs"/>
          <w:kern w:val="0"/>
          <w:sz w:val="24"/>
          <w:szCs w:val="24"/>
          <w:rtl/>
          <w14:ligatures w14:val="none"/>
        </w:rPr>
        <w:t>أحدث التحول الرقمي نقلة جوهرية في طبيعة العلاقات داخل بيئة العمل السعودية، إذ لم تعد العلاقة بين الموظف والمهام علاقة جامدة تقوم على التعليمات والتدرج الهرمي التقليدي، بل تحولت إلى علاقة ديناميكية تتسم بالشفافية، وتدفق البيانات، وسهولة الوصول إلى المعلومات، ووضوح التوقعات، وتكاملية الأدوار. وهذا التحول لم يغير فقط “كيف يعمل الموظف”، بل غيّر “كيف يفكّر الموظف” و“كيف يشعر تجاه مؤسسته”، وهي أبعاد نفسية وسلوكية لها ارتباط وثيق بالإنتاجية الفردية. وقد أشارت وزارة الاتصالات وتقنية المعلومات في</w:t>
      </w:r>
      <w:r w:rsidRPr="008379A4">
        <w:rPr>
          <w:rFonts w:ascii="Sakkal Majalla" w:eastAsiaTheme="minorEastAsia" w:hAnsi="Sakkal Majalla" w:cs="Sakkal Majalla" w:hint="cs"/>
          <w:kern w:val="0"/>
          <w:sz w:val="28"/>
          <w:szCs w:val="28"/>
          <w:rtl/>
          <w14:ligatures w14:val="none"/>
        </w:rPr>
        <w:t xml:space="preserve"> </w:t>
      </w:r>
      <w:r w:rsidRPr="0056129E">
        <w:rPr>
          <w:rFonts w:ascii="Sakkal Majalla" w:eastAsiaTheme="minorEastAsia" w:hAnsi="Sakkal Majalla" w:cs="Sakkal Majalla" w:hint="cs"/>
          <w:kern w:val="0"/>
          <w:sz w:val="24"/>
          <w:szCs w:val="24"/>
          <w:rtl/>
          <w14:ligatures w14:val="none"/>
        </w:rPr>
        <w:t>أحد تقاريرها السنوية المنشورة على موقعها الرسمي إلى أن “التحول الرقمي أعاد تعريف العلاقة بين الموظف والعملية الإدارية، ورفع من مستوى التفاعل وجودة التواصل الوظيفي داخل المؤسسات الحكومية والخاصة.”</w:t>
      </w:r>
    </w:p>
    <w:p w14:paraId="32A670C0" w14:textId="5C8D1656" w:rsidR="008379A4" w:rsidRPr="0056129E" w:rsidRDefault="008379A4"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6129E">
        <w:rPr>
          <w:rFonts w:ascii="Sakkal Majalla" w:eastAsiaTheme="minorEastAsia" w:hAnsi="Sakkal Majalla" w:cs="Sakkal Majalla" w:hint="cs"/>
          <w:kern w:val="0"/>
          <w:sz w:val="24"/>
          <w:szCs w:val="24"/>
          <w:rtl/>
          <w14:ligatures w14:val="none"/>
        </w:rPr>
        <w:t>ومن خلال بيانات منصة قوى، التي تعد أحد أهم أدوات التحول الرقمي في قطاع الموارد البشرية السعودي، يتضح أن الأنظمة الإلكترونية قللت زمن معالجة الإجراءات، مما عزز شعور الموظف بالكفاءة والانسيابية في الأداء. وتقرير وزارة الموارد البشرية يؤكد ذلك عندما ذكر نصًا: “ساهم التحول الرقمي في تحسين تجربة الموظف عبر تمكينه من إنجاز معاملاته ذاتيًا وتقليل الاعتماد على المعاملات اليدوية.” وهذا الاقتباس يعكس أثرًا نفسيًا مهمًا، إذ يرتبط شعور الموظف بالسيطرة والتحكم بارتفاع الرضا الوظيفي والإنتاجية.</w:t>
      </w:r>
    </w:p>
    <w:p w14:paraId="58E46BF0" w14:textId="2B9EC892" w:rsidR="008379A4" w:rsidRPr="0056129E" w:rsidRDefault="008379A4"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6129E">
        <w:rPr>
          <w:rFonts w:ascii="Sakkal Majalla" w:eastAsiaTheme="minorEastAsia" w:hAnsi="Sakkal Majalla" w:cs="Sakkal Majalla" w:hint="cs"/>
          <w:kern w:val="0"/>
          <w:sz w:val="24"/>
          <w:szCs w:val="24"/>
          <w:rtl/>
          <w14:ligatures w14:val="none"/>
        </w:rPr>
        <w:t>وعلى صعيد التواصل التنظيمي، كشفت سدايا في تقريرها المتعلق بـ “الجهاز الحكومي الرقمي” أن استخدام الأنظمة الموحدة مثل البريد المؤسسي ونظم الاتصالات الآمنة عززت التكامل بين الفرق، ورفعت مستوى الاستجابة، وخففت من الفجوات الاتصالية، وهي عناصر ترتبط ارتباطًا مباشرًا بمستوى التحفيز الإداري. فالموظف في بيئة رقمية يشعر بأن صوته مسموع، وبأن التواصل مع الإدارة أصبح أكثر سهولة، مما يقلل من مشاعر الغموض أو التحيز أو اللامبالاة. وقد جاء في التقرير اقتباس مباشر: “إن التحول الرقمي خلق شفافية داخلية لم تكن متاحة سابقًا، وساهم في بناء ثقافة عمل أكثر انفتاحًا ومشاركة.”</w:t>
      </w:r>
    </w:p>
    <w:p w14:paraId="7D88B553" w14:textId="05814F07" w:rsidR="008379A4" w:rsidRPr="0056129E" w:rsidRDefault="008379A4"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6129E">
        <w:rPr>
          <w:rFonts w:ascii="Sakkal Majalla" w:eastAsiaTheme="minorEastAsia" w:hAnsi="Sakkal Majalla" w:cs="Sakkal Majalla" w:hint="cs"/>
          <w:kern w:val="0"/>
          <w:sz w:val="24"/>
          <w:szCs w:val="24"/>
          <w:rtl/>
          <w14:ligatures w14:val="none"/>
        </w:rPr>
        <w:t>كما أن التحول الرقمي مكّن المؤسسات السعودية من بناء “بيئات عمل هجينة” تجمع بين العمل الحضوري والعمل عن بُعد، وهو ما رفع مستوى المرونة لدى الموظفين وسمح بتلبية الاحتياجات الأسرية والاجتماعية دون التأثير على الأداء. وقد أكّد معهد الإدارة العامة في أحد دراساته الميدانية أن انتشار النماذج الهجينة أدى إلى ارتفاع الرضا الوظيفي وتراجع مستويات الإجهاد الوظيفي، خصوصًا بين الموظفات السعوديات اللاتي استفدن من المرونة في إدارة التزاماتهن الأسرية. وأشارت الدراسة نصًا إلى أن: “العمل الهجين أسهم في تحسين التوازن بين الحياة والعمل ورفع الدافعية الذاتية لدى الموظفين.”</w:t>
      </w:r>
    </w:p>
    <w:p w14:paraId="4256E896" w14:textId="4CC165AE" w:rsidR="008379A4" w:rsidRPr="0056129E" w:rsidRDefault="008379A4"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6129E">
        <w:rPr>
          <w:rFonts w:ascii="Sakkal Majalla" w:eastAsiaTheme="minorEastAsia" w:hAnsi="Sakkal Majalla" w:cs="Sakkal Majalla" w:hint="cs"/>
          <w:kern w:val="0"/>
          <w:sz w:val="24"/>
          <w:szCs w:val="24"/>
          <w:rtl/>
          <w14:ligatures w14:val="none"/>
        </w:rPr>
        <w:t>وإحدى أهم التحولات العميقة التي أحدثتها الرقمنة هي إعادة تشكيل مفهوم “المساءلة”، إذ لم تعد تعتمد على الانطباعات الشخصية، بل أصبحت مبنية على بيانات واضحة حول الإنجاز والإنتاجية، ما يرفع من الإحساس بالعدالة التنظيمية. وقد ورد في أحد تقارير هدف حول “نظم إدارة الأداء” أن المؤسسات التي طبقت أنظمة الأداء الرقمية شهدت تحسنًا ملحوظًا في عدالة التقييمات، وازديادًا في ثقة الموظفين بالعملية الإدارية. وهذا التحسن يرتبط ارتباطًا وثيقًا بالتحفيز الإداري، لأن العدالة أحد أقوى المحركات النفسية للدافعية.</w:t>
      </w:r>
    </w:p>
    <w:p w14:paraId="0B16BB19" w14:textId="3266AF82" w:rsidR="008379A4" w:rsidRPr="0056129E" w:rsidRDefault="008379A4"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6129E">
        <w:rPr>
          <w:rFonts w:ascii="Sakkal Majalla" w:eastAsiaTheme="minorEastAsia" w:hAnsi="Sakkal Majalla" w:cs="Sakkal Majalla" w:hint="cs"/>
          <w:kern w:val="0"/>
          <w:sz w:val="24"/>
          <w:szCs w:val="24"/>
          <w:rtl/>
          <w14:ligatures w14:val="none"/>
        </w:rPr>
        <w:t>ولم يتوقف الأثر عند العلاقات التنظيمية، بل امتد إلى السلوك الوظيفي ذاته. فالموظف في البيئة الرقمية أصبح أكثر مبادرة، وأكثر قدرة على اتخاذ قرارات صغيرة دون انتظار توجيهات مباشرة، لأن الأنظمة تتيح له المعلومات التي يحتاجها. وهذا السلوك يعزز الإبداع والمرونة والتجريب، وهي عناصر ترتبط برفع الإنتاجية. وتؤكد وزارة الاقتصاد والتخطيط في تقاريرها المتعلقة بسوق العمل أن المؤسسات الرقمية تشهد مستويات أعلى من الابتكار الداخلي بحكم سهولة مشاركة المعرفة وتدفق المعلومات.</w:t>
      </w:r>
    </w:p>
    <w:p w14:paraId="02146CA7" w14:textId="77777777" w:rsidR="008379A4" w:rsidRPr="0056129E" w:rsidRDefault="008379A4" w:rsidP="008379A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56129E">
        <w:rPr>
          <w:rFonts w:ascii="Sakkal Majalla" w:eastAsiaTheme="minorEastAsia" w:hAnsi="Sakkal Majalla" w:cs="Sakkal Majalla" w:hint="cs"/>
          <w:kern w:val="0"/>
          <w:sz w:val="24"/>
          <w:szCs w:val="24"/>
          <w:rtl/>
          <w14:ligatures w14:val="none"/>
        </w:rPr>
        <w:t>وبذلك، فإن التحول الرقمي لا يرفع الإنتاجية فقط عبر تحسين الأدوات، بل يعيد تشكيل العلاقات، ويوسع دائرة الثقة، ويزيد شفافية التقييم، ويخلق بيئة نفسية إيجابية ترتبط ارتباطًا وثيقًا بالتحفيز والتطوير</w:t>
      </w:r>
    </w:p>
    <w:p w14:paraId="2A07C807" w14:textId="2867EC43" w:rsidR="00544E42" w:rsidRPr="0056129E" w:rsidRDefault="00544E42" w:rsidP="002B5E9E">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168" w:name="_Toc214475589"/>
      <w:r w:rsidRPr="0056129E">
        <w:rPr>
          <w:rFonts w:ascii="Sakkal Majalla" w:eastAsia="Times New Roman" w:hAnsi="Sakkal Majalla" w:cs="Sakkal Majalla" w:hint="cs"/>
          <w:b/>
          <w:bCs/>
          <w:kern w:val="36"/>
          <w:sz w:val="28"/>
          <w:szCs w:val="28"/>
          <w:rtl/>
          <w14:ligatures w14:val="none"/>
        </w:rPr>
        <w:t>المطلب الثالث: التحول الرقمي كأداة لردم الفجوة بين القطاعين الربحي وغير الربحي في إدارة الموارد البشرية وتحسين الإنتاجية</w:t>
      </w:r>
      <w:bookmarkEnd w:id="168"/>
    </w:p>
    <w:p w14:paraId="75639F08" w14:textId="35DF9E9B" w:rsidR="00544E42" w:rsidRPr="0056129E" w:rsidRDefault="00544E42"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6129E">
        <w:rPr>
          <w:rFonts w:ascii="Sakkal Majalla" w:eastAsiaTheme="minorEastAsia" w:hAnsi="Sakkal Majalla" w:cs="Sakkal Majalla" w:hint="cs"/>
          <w:kern w:val="0"/>
          <w:sz w:val="24"/>
          <w:szCs w:val="24"/>
          <w:rtl/>
          <w14:ligatures w14:val="none"/>
        </w:rPr>
        <w:t xml:space="preserve">على الرغم من الفروقات التاريخية بين القطاعين الربحي وغير الربحي في السعودية – من حيث التمويل، الهيكل الإداري، ونظم الحوافز – إلا أن التحول الرقمي أصبح اليوم أهم أداة لردم هذه الفجوة، بحيث مكّن المؤسسات غير الربحية من الوصول إلى أنظمة إدارية كانت في السابق حكراً على القطاع الربحي. وقد أوضح المركز الوطني لتنمية القطاع غير الربحي في تقريره السنوي المنشور على موقعه الرسمي أن </w:t>
      </w:r>
      <w:r w:rsidRPr="00544E42">
        <w:rPr>
          <w:rFonts w:ascii="Sakkal Majalla" w:eastAsiaTheme="minorEastAsia" w:hAnsi="Sakkal Majalla" w:cs="Sakkal Majalla" w:hint="cs"/>
          <w:kern w:val="0"/>
          <w:sz w:val="28"/>
          <w:szCs w:val="28"/>
          <w:rtl/>
          <w14:ligatures w14:val="none"/>
        </w:rPr>
        <w:t>“</w:t>
      </w:r>
      <w:r w:rsidRPr="0056129E">
        <w:rPr>
          <w:rFonts w:ascii="Sakkal Majalla" w:eastAsiaTheme="minorEastAsia" w:hAnsi="Sakkal Majalla" w:cs="Sakkal Majalla" w:hint="cs"/>
          <w:kern w:val="0"/>
          <w:sz w:val="24"/>
          <w:szCs w:val="24"/>
          <w:rtl/>
          <w14:ligatures w14:val="none"/>
        </w:rPr>
        <w:t>التحول الرقمي رفع من كفاءة العمليات غير الربحية وساهم في تعزيز قدراتها المؤسسية بما يمكّنها من المنافسة وتحقيق أثر أكبر.”</w:t>
      </w:r>
    </w:p>
    <w:p w14:paraId="6024C76C" w14:textId="5ED47919" w:rsidR="00544E42" w:rsidRPr="0056129E" w:rsidRDefault="00544E42"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6129E">
        <w:rPr>
          <w:rFonts w:ascii="Sakkal Majalla" w:eastAsiaTheme="minorEastAsia" w:hAnsi="Sakkal Majalla" w:cs="Sakkal Majalla" w:hint="cs"/>
          <w:kern w:val="0"/>
          <w:sz w:val="24"/>
          <w:szCs w:val="24"/>
          <w:rtl/>
          <w14:ligatures w14:val="none"/>
        </w:rPr>
        <w:t xml:space="preserve">وفي القطاع الربحي، كانت المؤسسات سبّاقة في تبني الأنظمة الرقمية المتعلقة بالأداء والتحفيز، مثل أنظمة قياس </w:t>
      </w:r>
      <w:r w:rsidRPr="0056129E">
        <w:rPr>
          <w:rFonts w:ascii="Sakkal Majalla" w:eastAsiaTheme="minorEastAsia" w:hAnsi="Sakkal Majalla" w:cs="Sakkal Majalla" w:hint="cs"/>
          <w:kern w:val="0"/>
          <w:sz w:val="24"/>
          <w:szCs w:val="24"/>
          <w14:ligatures w14:val="none"/>
        </w:rPr>
        <w:t>KPI</w:t>
      </w:r>
      <w:r w:rsidRPr="0056129E">
        <w:rPr>
          <w:rFonts w:ascii="Sakkal Majalla" w:eastAsiaTheme="minorEastAsia" w:hAnsi="Sakkal Majalla" w:cs="Sakkal Majalla" w:hint="cs"/>
          <w:kern w:val="0"/>
          <w:sz w:val="24"/>
          <w:szCs w:val="24"/>
          <w:rtl/>
          <w14:ligatures w14:val="none"/>
        </w:rPr>
        <w:t xml:space="preserve"> وأنظمة إدارة المواهب، وهي أنظمة أتاحت جودة أعلى في تحليل المهارات وتحديد الاحتياجات. لكن المفاجئ أن القطاع غير الربحي بدأ في السنوات الأخيرة يعتمد هذه الأنظمة عبر منصات حكومية مشتركة، ما سمح بتقليص الفجوة بين القطاعين. وقد ذكرت وزارة الموارد البشرية والتنمية الاجتماعية في أحد تقاريرها أن “استخدام الجمعيات لمنصة قوى أسهم في تنظيم الموارد البشرية وتوحيد الإجراءات وتقليل الفجوات بين القطاعين”، وهو تصريح مهم لأنه يعكس أثرًا بنيويًا للتحول الرقمي على مستوى التكافؤ المؤسسي.</w:t>
      </w:r>
    </w:p>
    <w:p w14:paraId="6297793C" w14:textId="1836974A" w:rsidR="00544E42" w:rsidRPr="0056129E" w:rsidRDefault="00544E42"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6129E">
        <w:rPr>
          <w:rFonts w:ascii="Sakkal Majalla" w:eastAsiaTheme="minorEastAsia" w:hAnsi="Sakkal Majalla" w:cs="Sakkal Majalla" w:hint="cs"/>
          <w:kern w:val="0"/>
          <w:sz w:val="24"/>
          <w:szCs w:val="24"/>
          <w:rtl/>
          <w14:ligatures w14:val="none"/>
        </w:rPr>
        <w:t>كما أن المؤسسات غير الربحية أصبحت تستفيد من برامج التدريب الرقمي التي يقدمها هدف، مثل برامج تنمية القدرات وبرامج المسارات المهنية، وهي برامج كانت في السابق متاحة بشكل أكبر للقطاع الربحي. وقد ورد في تقرير هدف عبارة مباشرة تقول: “التحول الرقمي ساهم في جعل التدريب متاحًا لجميع القطاعات دون استثناء، مما رفع من مستوى التنافسية في سوق العمل.”</w:t>
      </w:r>
    </w:p>
    <w:p w14:paraId="35C8494D" w14:textId="0156B83F" w:rsidR="00544E42" w:rsidRPr="0056129E" w:rsidRDefault="00544E42"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6129E">
        <w:rPr>
          <w:rFonts w:ascii="Sakkal Majalla" w:eastAsiaTheme="minorEastAsia" w:hAnsi="Sakkal Majalla" w:cs="Sakkal Majalla" w:hint="cs"/>
          <w:kern w:val="0"/>
          <w:sz w:val="24"/>
          <w:szCs w:val="24"/>
          <w:rtl/>
          <w14:ligatures w14:val="none"/>
        </w:rPr>
        <w:t>وفي الجانب النفسي، رفع التحول الرقمي مستوى الثقة التنظيمية داخل المؤسسات غير الربحية، لأن الموظفين باتوا يرون أن الإجراءات أكثر عدالة، وأن الحوافز أصبحت مبنية على إنجاز فعلي وليس على تقدير شخصي. وهذا النوع من العدالة الرقمية يعزز التحفيز الداخلي ويقوي الانتماء للمؤسسة. وتشير دراسة منشورة في معهد الإدارة العامة إلى أن الجمعيات التي تبنت أنظمة رقمية في إدارة عملياتها شهدت “ارتفاعًا في دافعية العاملين وتراجعًا في الدوران الوظيفي”.</w:t>
      </w:r>
    </w:p>
    <w:p w14:paraId="1D4E2E5D" w14:textId="76E6EB80" w:rsidR="00544E42" w:rsidRPr="0056129E" w:rsidRDefault="00544E42" w:rsidP="002B5E9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56129E">
        <w:rPr>
          <w:rFonts w:ascii="Sakkal Majalla" w:eastAsiaTheme="minorEastAsia" w:hAnsi="Sakkal Majalla" w:cs="Sakkal Majalla" w:hint="cs"/>
          <w:kern w:val="0"/>
          <w:sz w:val="24"/>
          <w:szCs w:val="24"/>
          <w:rtl/>
          <w14:ligatures w14:val="none"/>
        </w:rPr>
        <w:t>أما من ناحية الإنتاجية، فإن الرقمنة أتاحت للمؤسسات غير الربحية أدوات لقياس الأداء لم تكن متاحة سابقًا، مثل أنظمة متابعة المشاريع، ولوحات القياس، وتحليل البيانات، مما رفع القدرة على اتخاذ القرار ودعم التوسع المؤسسي. وفي المقابل، استفاد القطاع الربحي من تجارب القطاع غير الربحي في التحفيز القيمي وتحقيق الأثر، ما خلق تفاعلًا ثنائي الاتجاه بين القطاعين.</w:t>
      </w:r>
    </w:p>
    <w:p w14:paraId="5B555EF4" w14:textId="2949C0DF" w:rsidR="00544E42" w:rsidRPr="0056129E" w:rsidRDefault="00544E42" w:rsidP="00544E42">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56129E">
        <w:rPr>
          <w:rFonts w:ascii="Sakkal Majalla" w:eastAsiaTheme="minorEastAsia" w:hAnsi="Sakkal Majalla" w:cs="Sakkal Majalla" w:hint="cs"/>
          <w:kern w:val="0"/>
          <w:sz w:val="24"/>
          <w:szCs w:val="24"/>
          <w:rtl/>
          <w14:ligatures w14:val="none"/>
        </w:rPr>
        <w:t>وبذلك، يتضح أن التحول الرقمي لم يعد مجرد عنصر مساعد، بل أصبح الوسيط الذي يمكّن القطاعين من الاستفادة من أفضل الممارسات لدى بعضهما البعض، في بيئة سعودية تتجه نحو التنسيق والتكامل المؤسسي ضمن رؤية 2030</w:t>
      </w:r>
      <w:r w:rsidR="002B5E9E" w:rsidRPr="0056129E">
        <w:rPr>
          <w:rFonts w:ascii="Sakkal Majalla" w:eastAsiaTheme="minorEastAsia" w:hAnsi="Sakkal Majalla" w:cs="Sakkal Majalla" w:hint="cs"/>
          <w:kern w:val="0"/>
          <w:sz w:val="24"/>
          <w:szCs w:val="24"/>
          <w:rtl/>
          <w14:ligatures w14:val="none"/>
        </w:rPr>
        <w:t xml:space="preserve">. </w:t>
      </w:r>
    </w:p>
    <w:p w14:paraId="3BFF227B" w14:textId="77777777" w:rsidR="00F03C60" w:rsidRPr="00D14A84" w:rsidRDefault="00F03C60" w:rsidP="00D22171">
      <w:pPr>
        <w:rPr>
          <w:rFonts w:ascii="Sakkal Majalla" w:hAnsi="Sakkal Majalla" w:cs="Sakkal Majalla"/>
          <w:sz w:val="28"/>
          <w:szCs w:val="28"/>
          <w:u w:val="single"/>
          <w:rtl/>
        </w:rPr>
      </w:pPr>
    </w:p>
    <w:p w14:paraId="4BC270A1" w14:textId="723E7201" w:rsidR="002F076C" w:rsidRPr="008B529E" w:rsidRDefault="002F076C" w:rsidP="008B529E">
      <w:pPr>
        <w:bidi w:val="0"/>
        <w:spacing w:before="100" w:beforeAutospacing="1" w:after="100" w:afterAutospacing="1" w:line="240" w:lineRule="auto"/>
        <w:jc w:val="center"/>
        <w:outlineLvl w:val="0"/>
        <w:rPr>
          <w:rFonts w:ascii="Sakkal Majalla" w:eastAsia="Times New Roman" w:hAnsi="Sakkal Majalla" w:cs="Sakkal Majalla"/>
          <w:b/>
          <w:bCs/>
          <w:kern w:val="36"/>
          <w:sz w:val="32"/>
          <w:szCs w:val="32"/>
          <w14:ligatures w14:val="none"/>
        </w:rPr>
      </w:pPr>
      <w:bookmarkStart w:id="169" w:name="_Toc214475590"/>
      <w:r w:rsidRPr="009774C8">
        <w:rPr>
          <w:rFonts w:ascii="Sakkal Majalla" w:eastAsia="Times New Roman" w:hAnsi="Sakkal Majalla" w:cs="Sakkal Majalla" w:hint="cs"/>
          <w:b/>
          <w:bCs/>
          <w:kern w:val="36"/>
          <w:sz w:val="32"/>
          <w:szCs w:val="32"/>
          <w:rtl/>
          <w14:ligatures w14:val="none"/>
        </w:rPr>
        <w:t>المبحث التاسع: رأس المال البشري كمنظومة متكاملة لرفع الإنتاجية الفردية في ضوء رؤية السعودية 2030</w:t>
      </w:r>
      <w:bookmarkEnd w:id="169"/>
    </w:p>
    <w:p w14:paraId="6A3E0546" w14:textId="2B105771" w:rsidR="00EA3DF9" w:rsidRPr="009774C8" w:rsidRDefault="00EA3DF9" w:rsidP="000326DD">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170" w:name="_Toc214475591"/>
      <w:r w:rsidRPr="009774C8">
        <w:rPr>
          <w:rFonts w:ascii="Sakkal Majalla" w:eastAsia="Times New Roman" w:hAnsi="Sakkal Majalla" w:cs="Sakkal Majalla" w:hint="cs"/>
          <w:b/>
          <w:bCs/>
          <w:kern w:val="0"/>
          <w:sz w:val="28"/>
          <w:szCs w:val="28"/>
          <w:rtl/>
          <w14:ligatures w14:val="none"/>
        </w:rPr>
        <w:t>المطلب الأول: رأس المال البشري كمحور إستراتيجي لتمكين التنمية الوطنية في ظل التحول السعودي</w:t>
      </w:r>
      <w:bookmarkEnd w:id="170"/>
    </w:p>
    <w:p w14:paraId="5C00ACA8" w14:textId="499A749F" w:rsidR="00EA3DF9" w:rsidRPr="009774C8" w:rsidRDefault="00EA3DF9" w:rsidP="005C180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9774C8">
        <w:rPr>
          <w:rFonts w:ascii="Sakkal Majalla" w:eastAsiaTheme="minorEastAsia" w:hAnsi="Sakkal Majalla" w:cs="Sakkal Majalla" w:hint="cs"/>
          <w:kern w:val="0"/>
          <w:sz w:val="24"/>
          <w:szCs w:val="24"/>
          <w:rtl/>
          <w14:ligatures w14:val="none"/>
        </w:rPr>
        <w:t>لقد تحول رأس المال البشري في المملكة العربية السعودية من كونه مجرد عنصر من عناصر العمل إلى محور إستراتيجي محوري في رؤية 2030؛ ليس ككلمة طنانة فحسب، بل كمفهوم أساسي لبناء اقتصاد مستدام معرفي، حيث الإنسان السعودي هو أساس القوة الوطنية ورأس المال الحقيقي الذي يحرّك مسارات التغيير. إن رؤية السعودية 2030 تصوّر المواطن ليس فقط كمتلقٍ للمشاريع التنموية، بل كحامل لرسالة التغيير وبناء الأمة. ولذلك، تمّ تصميم برنامج تنمية القدرات البشرية ليكون أداة مركزية لربط التعليم والتدريب والتوظيف برأس المال البشري الوطني بطريقة متوازنة وشاملة.</w:t>
      </w:r>
    </w:p>
    <w:p w14:paraId="2C7F5585" w14:textId="40349FD1" w:rsidR="00EA3DF9" w:rsidRPr="009774C8" w:rsidRDefault="00EA3DF9" w:rsidP="005C180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9774C8">
        <w:rPr>
          <w:rFonts w:ascii="Sakkal Majalla" w:eastAsiaTheme="minorEastAsia" w:hAnsi="Sakkal Majalla" w:cs="Sakkal Majalla" w:hint="cs"/>
          <w:kern w:val="0"/>
          <w:sz w:val="24"/>
          <w:szCs w:val="24"/>
          <w:rtl/>
          <w14:ligatures w14:val="none"/>
        </w:rPr>
        <w:t>تتجلى هذه الأهمية في تقارير وزارة الموارد البشرية والتنمية الاجتماعية التي توضح أن الاستثمار في الكفاءات الوطنية يشكّل جزءًا لا يتجزأ من استراتيجيات التنمية، وأن تمكين الموظفين السعوديين من المهارات المناسبة يعدّ شرطًا لتحويلهم من قوة تنفيذية إلى قوة فكرية فاعلة. في تقرير الوزارة، ورد: “تنمية رأس المال البشري الوطني تمثل ركيزة أساسية من ركائز تنمية سوق العمل السعودي وتعزيز مشاركة الكفاءات الوطنية في الاقتصاد” (</w:t>
      </w:r>
      <w:r w:rsidRPr="009774C8">
        <w:rPr>
          <w:rFonts w:ascii="Sakkal Majalla" w:eastAsiaTheme="minorEastAsia" w:hAnsi="Sakkal Majalla" w:cs="Sakkal Majalla" w:hint="cs"/>
          <w:kern w:val="0"/>
          <w:sz w:val="24"/>
          <w:szCs w:val="24"/>
          <w:rtl/>
          <w14:ligatures w14:val="none"/>
        </w:rPr>
        <w:fldChar w:fldCharType="begin"/>
      </w:r>
      <w:r w:rsidRPr="009774C8">
        <w:rPr>
          <w:rFonts w:ascii="Sakkal Majalla" w:eastAsiaTheme="minorEastAsia" w:hAnsi="Sakkal Majalla" w:cs="Sakkal Majalla" w:hint="cs"/>
          <w:kern w:val="0"/>
          <w:sz w:val="24"/>
          <w:szCs w:val="24"/>
          <w14:ligatures w14:val="none"/>
        </w:rPr>
        <w:instrText>HYPERLINK "https://www.hrsd.gov.sa/media-center/news/%D9%88%D8%B2%D8%A7%D8%B1%D8%A9-%D8%A7%D9%84%D9%85%D9%88%D8%A7%D8%B1%D8%AF-%D8%A7%D9%84%D8%A8%D8%B4%D8%B1%D9%8A%D8%A9-%D9%88%D8%A7%D9%84%D8%AA%D9%86%D9%85%D9%8A%D8%A9-%D8%A7%D9%84%D8%A7%D8%AC%D8%AA%D9%85%D8%A7%D8%B9%D9%8A%D8%A9-%D8%AA%D9%88%D8%A7%D8%B5%D9%84-%D8%AA%D8%B9%D8%B2%D9%8A%D8%B2-%D8%AA%D9%86%D9%85%D9%8A%D8%A9-%D8%B1%D8%A3%D8%B3-%D8%A7%D9%84%D9%85%D8%A7%D9%84-%D8%A7%D9%84%D8%A8%D8%B4%D8%B1%D9%8A-%D9%88%D8%AA%D9%85%D9%83%D9%8A%D9%86-%D8%A7%D9%84%D9%81%D8%A6%D8%A7%D8%AA?19911=&amp;utm_source=chatgpt.com</w:instrText>
      </w:r>
      <w:r w:rsidRPr="009774C8">
        <w:rPr>
          <w:rFonts w:ascii="Sakkal Majalla" w:eastAsiaTheme="minorEastAsia" w:hAnsi="Sakkal Majalla" w:cs="Sakkal Majalla" w:hint="cs"/>
          <w:kern w:val="0"/>
          <w:sz w:val="24"/>
          <w:szCs w:val="24"/>
          <w:rtl/>
          <w14:ligatures w14:val="none"/>
        </w:rPr>
        <w:instrText>"</w:instrText>
      </w:r>
      <w:r w:rsidRPr="009774C8">
        <w:rPr>
          <w:rFonts w:ascii="Sakkal Majalla" w:eastAsiaTheme="minorEastAsia" w:hAnsi="Sakkal Majalla" w:cs="Sakkal Majalla" w:hint="cs"/>
          <w:kern w:val="0"/>
          <w:sz w:val="24"/>
          <w:szCs w:val="24"/>
          <w:rtl/>
          <w14:ligatures w14:val="none"/>
        </w:rPr>
      </w:r>
      <w:r w:rsidRPr="009774C8">
        <w:rPr>
          <w:rFonts w:ascii="Sakkal Majalla" w:eastAsiaTheme="minorEastAsia" w:hAnsi="Sakkal Majalla" w:cs="Sakkal Majalla" w:hint="cs"/>
          <w:kern w:val="0"/>
          <w:sz w:val="24"/>
          <w:szCs w:val="24"/>
          <w:rtl/>
          <w14:ligatures w14:val="none"/>
        </w:rPr>
        <w:fldChar w:fldCharType="separate"/>
      </w:r>
      <w:proofErr w:type="spellStart"/>
      <w:r w:rsidRPr="009774C8">
        <w:rPr>
          <w:rFonts w:ascii="Sakkal Majalla" w:eastAsiaTheme="minorEastAsia" w:hAnsi="Sakkal Majalla" w:cs="Sakkal Majalla" w:hint="cs"/>
          <w:color w:val="0000FF"/>
          <w:kern w:val="0"/>
          <w:sz w:val="24"/>
          <w:szCs w:val="24"/>
          <w:u w:val="single"/>
          <w14:ligatures w14:val="none"/>
        </w:rPr>
        <w:t>hrsd.gov.sa</w:t>
      </w:r>
      <w:proofErr w:type="spellEnd"/>
      <w:r w:rsidRPr="009774C8">
        <w:rPr>
          <w:rFonts w:ascii="Sakkal Majalla" w:eastAsiaTheme="minorEastAsia" w:hAnsi="Sakkal Majalla" w:cs="Sakkal Majalla" w:hint="cs"/>
          <w:kern w:val="0"/>
          <w:sz w:val="24"/>
          <w:szCs w:val="24"/>
          <w:rtl/>
          <w14:ligatures w14:val="none"/>
        </w:rPr>
        <w:fldChar w:fldCharType="end"/>
      </w:r>
      <w:r w:rsidRPr="009774C8">
        <w:rPr>
          <w:rFonts w:ascii="Sakkal Majalla" w:eastAsiaTheme="minorEastAsia" w:hAnsi="Sakkal Majalla" w:cs="Sakkal Majalla" w:hint="cs"/>
          <w:kern w:val="0"/>
          <w:sz w:val="24"/>
          <w:szCs w:val="24"/>
          <w:rtl/>
          <w14:ligatures w14:val="none"/>
        </w:rPr>
        <w:t>. هذا التصريح ليس تبجّحًا تنظيميًا، بل انعكاس لوعي وطني عميق بأن الاستثمار في قدرات الإنسان هو الاستثمار الأكثر استدامة وربحية على المدى البعيد.</w:t>
      </w:r>
    </w:p>
    <w:p w14:paraId="3085D3C8" w14:textId="7DDBC6F3" w:rsidR="00EA3DF9" w:rsidRPr="009774C8" w:rsidRDefault="00EA3DF9" w:rsidP="005C180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9774C8">
        <w:rPr>
          <w:rFonts w:ascii="Sakkal Majalla" w:eastAsiaTheme="minorEastAsia" w:hAnsi="Sakkal Majalla" w:cs="Sakkal Majalla" w:hint="cs"/>
          <w:kern w:val="0"/>
          <w:sz w:val="24"/>
          <w:szCs w:val="24"/>
          <w:rtl/>
          <w14:ligatures w14:val="none"/>
        </w:rPr>
        <w:t>وكما لا يخفى، فإن برنامج تنمية القدرات البشرية تحت مظلة رؤية 2030 صُمّم بعناية لدعم هذا التوجه. فالمبادرات التي يطلقها البرنامج لا تركز فقط على التدريب التقليدي، بل تمتد لتشمل التطوير المهني المستمر والتعلّم الرقمي والمهارات المستقبلية، ما يضمن أن المواطنين السعوديين ليسوا فقط مستعدين للوظائف الحالية، بل جاهزون لمواجهة تحديات المستقبل. وهذا النهج يعبّر بوضوح عن رسالة استراتيجية: ليس مجرد توظيف، بل تمكين.</w:t>
      </w:r>
      <w:r w:rsidR="001F7AD7" w:rsidRPr="001F7AD7">
        <w:rPr>
          <w:rFonts w:ascii="Sakkal Majalla" w:eastAsiaTheme="minorEastAsia" w:hAnsi="Sakkal Majalla" w:cs="Sakkal Majalla"/>
          <w:kern w:val="0"/>
          <w:sz w:val="24"/>
          <w:szCs w:val="24"/>
          <w:rtl/>
          <w14:ligatures w14:val="none"/>
        </w:rPr>
        <w:t xml:space="preserve"> </w:t>
      </w:r>
      <w:r w:rsidR="001F7AD7" w:rsidRPr="00A00F8E">
        <w:rPr>
          <w:rFonts w:ascii="Sakkal Majalla" w:eastAsiaTheme="minorEastAsia" w:hAnsi="Sakkal Majalla" w:cs="Sakkal Majalla"/>
          <w:kern w:val="0"/>
          <w:sz w:val="24"/>
          <w:szCs w:val="24"/>
          <w:rtl/>
          <w14:ligatures w14:val="none"/>
        </w:rPr>
        <w:t>(</w:t>
      </w:r>
      <w:r w:rsidR="001F7AD7" w:rsidRPr="00A00F8E">
        <w:rPr>
          <w:rFonts w:ascii="Sakkal Majalla" w:eastAsiaTheme="minorEastAsia" w:hAnsi="Sakkal Majalla" w:cs="Sakkal Majalla"/>
          <w:kern w:val="0"/>
          <w:sz w:val="24"/>
          <w:szCs w:val="24"/>
          <w14:ligatures w14:val="none"/>
        </w:rPr>
        <w:t>Vision 2030, 2024</w:t>
      </w:r>
      <w:r w:rsidR="001F7AD7" w:rsidRPr="00A00F8E">
        <w:rPr>
          <w:rFonts w:ascii="Sakkal Majalla" w:eastAsiaTheme="minorEastAsia" w:hAnsi="Sakkal Majalla" w:cs="Sakkal Majalla"/>
          <w:kern w:val="0"/>
          <w:sz w:val="24"/>
          <w:szCs w:val="24"/>
          <w:rtl/>
          <w14:ligatures w14:val="none"/>
        </w:rPr>
        <w:t>).</w:t>
      </w:r>
    </w:p>
    <w:p w14:paraId="26973B9D" w14:textId="2FA7B165" w:rsidR="00EA3DF9" w:rsidRPr="009774C8" w:rsidRDefault="00EA3DF9" w:rsidP="005C180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9774C8">
        <w:rPr>
          <w:rFonts w:ascii="Sakkal Majalla" w:eastAsiaTheme="minorEastAsia" w:hAnsi="Sakkal Majalla" w:cs="Sakkal Majalla" w:hint="cs"/>
          <w:kern w:val="0"/>
          <w:sz w:val="24"/>
          <w:szCs w:val="24"/>
          <w:rtl/>
          <w14:ligatures w14:val="none"/>
        </w:rPr>
        <w:t>كما لا يمكن إغفال دور الشراكات الوطنية في دعم هذا الهدف، حيث يتعاون صندوق تنمية الموارد البشرية مع جهات حكومية وشبه حكومية وشركات خاصة لتطوير برامج تدريبية متخصصة مرتبطة بقطاعات استراتيجية، مثل الطاقة والصناعة والتكنولوجيا. هذه الشراكات تترجَم أهداف الرؤية إلى واقع ملموس، فهي تتيح للشباب السعودي الفرصة لاكتساب المهارات التي تحتاجها القطاعات الوطنية للنمو المستدام. ويعكس ذلك التزامًا وطنيا حقيقيًا تجاه بناء رأس مال بشري مدرب وذي قدرة إنتاجية عالية.</w:t>
      </w:r>
    </w:p>
    <w:p w14:paraId="53C6CF01" w14:textId="72A77778" w:rsidR="00EA3DF9" w:rsidRPr="009774C8" w:rsidRDefault="00EA3DF9" w:rsidP="00D14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9774C8">
        <w:rPr>
          <w:rFonts w:ascii="Sakkal Majalla" w:eastAsiaTheme="minorEastAsia" w:hAnsi="Sakkal Majalla" w:cs="Sakkal Majalla" w:hint="cs"/>
          <w:kern w:val="0"/>
          <w:sz w:val="24"/>
          <w:szCs w:val="24"/>
          <w:rtl/>
          <w14:ligatures w14:val="none"/>
        </w:rPr>
        <w:t>ومن جهة أخرى، يُسهم معهد الإدارة العامة في هذه المنظومة بدور مركزي كمؤسسة بحثية وتدريبية. فالمعهد لا يقدّم برامج قصيرة فقط، بل يُجري بحوثًا في حوكمة الموارد البشرية، ويعمل على نشر ممارسات قيادية تدعم بناء رأس مال بشري قادر على إدارة التغيير والتحول. إن مساهمة المعهد تعكس فهمًا عميقًا بأن القيادة الفعّالة جزء لا يتجزأ من بناء رأس المال البشري، وأن تمكين الإنسان السعودي لا يقتصر على المهارات التقنية بل يمتد إلى القيادة والرؤى المستقبلية.</w:t>
      </w:r>
    </w:p>
    <w:p w14:paraId="5FDDD3D7" w14:textId="1D89FC95" w:rsidR="00EA3DF9" w:rsidRPr="009774C8" w:rsidRDefault="00EA3DF9" w:rsidP="005C180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9774C8">
        <w:rPr>
          <w:rFonts w:ascii="Sakkal Majalla" w:eastAsiaTheme="minorEastAsia" w:hAnsi="Sakkal Majalla" w:cs="Sakkal Majalla" w:hint="cs"/>
          <w:kern w:val="0"/>
          <w:sz w:val="24"/>
          <w:szCs w:val="24"/>
          <w:rtl/>
          <w14:ligatures w14:val="none"/>
        </w:rPr>
        <w:t>من جهة مجتمعية، تؤكد الصحافة الوطنية أن رأس المال البشري بات في قلب النقاش التنموي. نشرت صحيفة الرياض مقالة مفادها أن “القيمة الحقيقية لأي اقتصاد مستدام هي في قدرات مواطنيه لا في موارده الطبيعية فقط” (</w:t>
      </w:r>
      <w:r w:rsidRPr="009774C8">
        <w:rPr>
          <w:rFonts w:ascii="Sakkal Majalla" w:eastAsiaTheme="minorEastAsia" w:hAnsi="Sakkal Majalla" w:cs="Sakkal Majalla" w:hint="cs"/>
          <w:kern w:val="0"/>
          <w:sz w:val="24"/>
          <w:szCs w:val="24"/>
          <w:rtl/>
          <w14:ligatures w14:val="none"/>
        </w:rPr>
        <w:fldChar w:fldCharType="begin"/>
      </w:r>
      <w:r w:rsidRPr="009774C8">
        <w:rPr>
          <w:rFonts w:ascii="Sakkal Majalla" w:eastAsiaTheme="minorEastAsia" w:hAnsi="Sakkal Majalla" w:cs="Sakkal Majalla" w:hint="cs"/>
          <w:kern w:val="0"/>
          <w:sz w:val="24"/>
          <w:szCs w:val="24"/>
          <w14:ligatures w14:val="none"/>
        </w:rPr>
        <w:instrText>HYPERLINK "https://www.alriyadh.com/2127863?utm_source=chatgpt.com</w:instrText>
      </w:r>
      <w:r w:rsidRPr="009774C8">
        <w:rPr>
          <w:rFonts w:ascii="Sakkal Majalla" w:eastAsiaTheme="minorEastAsia" w:hAnsi="Sakkal Majalla" w:cs="Sakkal Majalla" w:hint="cs"/>
          <w:kern w:val="0"/>
          <w:sz w:val="24"/>
          <w:szCs w:val="24"/>
          <w:rtl/>
          <w14:ligatures w14:val="none"/>
        </w:rPr>
        <w:instrText>"</w:instrText>
      </w:r>
      <w:r w:rsidRPr="009774C8">
        <w:rPr>
          <w:rFonts w:ascii="Sakkal Majalla" w:eastAsiaTheme="minorEastAsia" w:hAnsi="Sakkal Majalla" w:cs="Sakkal Majalla" w:hint="cs"/>
          <w:kern w:val="0"/>
          <w:sz w:val="24"/>
          <w:szCs w:val="24"/>
          <w:rtl/>
          <w14:ligatures w14:val="none"/>
        </w:rPr>
      </w:r>
      <w:r w:rsidRPr="009774C8">
        <w:rPr>
          <w:rFonts w:ascii="Sakkal Majalla" w:eastAsiaTheme="minorEastAsia" w:hAnsi="Sakkal Majalla" w:cs="Sakkal Majalla" w:hint="cs"/>
          <w:kern w:val="0"/>
          <w:sz w:val="24"/>
          <w:szCs w:val="24"/>
          <w:rtl/>
          <w14:ligatures w14:val="none"/>
        </w:rPr>
        <w:fldChar w:fldCharType="separate"/>
      </w:r>
      <w:proofErr w:type="spellStart"/>
      <w:r w:rsidRPr="009774C8">
        <w:rPr>
          <w:rFonts w:ascii="Sakkal Majalla" w:eastAsiaTheme="minorEastAsia" w:hAnsi="Sakkal Majalla" w:cs="Sakkal Majalla" w:hint="cs"/>
          <w:color w:val="0000FF"/>
          <w:kern w:val="0"/>
          <w:sz w:val="24"/>
          <w:szCs w:val="24"/>
          <w:u w:val="single"/>
          <w14:ligatures w14:val="none"/>
        </w:rPr>
        <w:t>alriyadh</w:t>
      </w:r>
      <w:proofErr w:type="spellEnd"/>
      <w:r w:rsidRPr="009774C8">
        <w:rPr>
          <w:rFonts w:ascii="Sakkal Majalla" w:eastAsiaTheme="minorEastAsia" w:hAnsi="Sakkal Majalla" w:cs="Sakkal Majalla" w:hint="cs"/>
          <w:color w:val="0000FF"/>
          <w:kern w:val="0"/>
          <w:sz w:val="24"/>
          <w:szCs w:val="24"/>
          <w:u w:val="single"/>
          <w14:ligatures w14:val="none"/>
        </w:rPr>
        <w:t>.</w:t>
      </w:r>
      <w:r w:rsidRPr="009774C8">
        <w:rPr>
          <w:rFonts w:ascii="Sakkal Majalla" w:eastAsiaTheme="minorEastAsia" w:hAnsi="Sakkal Majalla" w:cs="Sakkal Majalla" w:hint="cs"/>
          <w:kern w:val="0"/>
          <w:sz w:val="24"/>
          <w:szCs w:val="24"/>
          <w:rtl/>
          <w14:ligatures w14:val="none"/>
        </w:rPr>
        <w:fldChar w:fldCharType="end"/>
      </w:r>
      <w:r w:rsidR="009B3A58" w:rsidRPr="009774C8">
        <w:rPr>
          <w:rFonts w:ascii="Sakkal Majalla" w:eastAsiaTheme="minorEastAsia" w:hAnsi="Sakkal Majalla" w:cs="Sakkal Majalla" w:hint="cs"/>
          <w:kern w:val="0"/>
          <w:sz w:val="24"/>
          <w:szCs w:val="24"/>
          <w:rtl/>
          <w14:ligatures w14:val="none"/>
        </w:rPr>
        <w:t xml:space="preserve"> </w:t>
      </w:r>
      <w:r w:rsidRPr="009774C8">
        <w:rPr>
          <w:rFonts w:ascii="Sakkal Majalla" w:eastAsiaTheme="minorEastAsia" w:hAnsi="Sakkal Majalla" w:cs="Sakkal Majalla" w:hint="cs"/>
          <w:kern w:val="0"/>
          <w:sz w:val="24"/>
          <w:szCs w:val="24"/>
          <w:rtl/>
          <w14:ligatures w14:val="none"/>
        </w:rPr>
        <w:t>). هذا التصريح يعكس إدراكًا شعبيًا وتنمويًا بأن الاستثمار في التدريب والتعليم ليس ترفًا، بل ضرورة وطنية.</w:t>
      </w:r>
    </w:p>
    <w:p w14:paraId="240A7670" w14:textId="1911D14E" w:rsidR="00EA3DF9" w:rsidRPr="009774C8" w:rsidRDefault="00EA3DF9" w:rsidP="005C180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9774C8">
        <w:rPr>
          <w:rFonts w:ascii="Sakkal Majalla" w:eastAsiaTheme="minorEastAsia" w:hAnsi="Sakkal Majalla" w:cs="Sakkal Majalla" w:hint="cs"/>
          <w:kern w:val="0"/>
          <w:sz w:val="24"/>
          <w:szCs w:val="24"/>
          <w:rtl/>
          <w14:ligatures w14:val="none"/>
        </w:rPr>
        <w:t>وعندما ننظر إلى تأثير هذا التمكين البشري على الإنتاجية الفردية، نجده كبيرًا ومباشرًا. الموظف الذي يشعر بأن المؤسسة تضعه ضمن خطة تنموية وليس مجرد رقم، يتصرف بطريقة مختلفة: يكون أكثر التزامًا، وأكثر ابتكارًا، وأكثر رغبة في التطوير، لأنه يرى مستقبله داخل المؤسسة. هذا النوع من الاستثمار البشري هو الذي يمكن أن يرفع من الأداء الفردي ليس فقط على المدى القصير بل على مدى سنوات، لأنه يبني علاقة عميقة بين الموظف والمؤسسة، علاقة “ولاء وتمكين” وليس مجرد “تقاضي راتب”.</w:t>
      </w:r>
    </w:p>
    <w:p w14:paraId="68E3FC9F" w14:textId="182C7664" w:rsidR="00EA3DF9" w:rsidRPr="00836C85" w:rsidRDefault="00EA3DF9" w:rsidP="00657754">
      <w:pPr>
        <w:spacing w:before="100" w:beforeAutospacing="1" w:after="100" w:afterAutospacing="1" w:line="240" w:lineRule="auto"/>
        <w:rPr>
          <w:rFonts w:ascii="Sakkal Majalla" w:eastAsiaTheme="minorEastAsia" w:hAnsi="Sakkal Majalla" w:cs="Sakkal Majalla"/>
          <w:kern w:val="0"/>
          <w:sz w:val="24"/>
          <w:szCs w:val="24"/>
          <w:rtl/>
          <w:lang w:val="en-GB"/>
          <w14:ligatures w14:val="none"/>
        </w:rPr>
      </w:pPr>
      <w:r w:rsidRPr="009774C8">
        <w:rPr>
          <w:rFonts w:ascii="Sakkal Majalla" w:eastAsiaTheme="minorEastAsia" w:hAnsi="Sakkal Majalla" w:cs="Sakkal Majalla" w:hint="cs"/>
          <w:kern w:val="0"/>
          <w:sz w:val="24"/>
          <w:szCs w:val="24"/>
          <w:rtl/>
          <w14:ligatures w14:val="none"/>
        </w:rPr>
        <w:t>في ضوء كل ذلك، يمكن القول إن رأس المال البشري في السعودية ليس مجرد مفهوم نظري متكرر في خطط التنمية، بل هو رؤية عملية واستراتيجية متكاملة، تُترجم يوميًا من خلال السياسات الوطنية والبرامج المؤسسية والشراكات التنموية. وإذا كان الهدف من هذا البحث هو فهم العوامل المؤثرة على الإنتاجية الفردية، فإن رأس المال البشري هو الإطار الذي تجمع فيه جميع هذه العوامل: التحفيز الإداري، التطوير الوظيفي، بيئة العمل، والتحول الرقمي. وليس أي من هذه العوامل يمكن أن يحقق تأثيره الكامل دون أن يكون جزءًا من رؤية رأس المال البشري الذي تبنيه المملكة من أجل حاضرها ومستقبلها.</w:t>
      </w:r>
    </w:p>
    <w:p w14:paraId="77DBD667" w14:textId="593773E3" w:rsidR="00674D9E" w:rsidRPr="009774C8" w:rsidRDefault="00674D9E" w:rsidP="005C1808">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171" w:name="_Toc214475592"/>
      <w:r w:rsidRPr="009774C8">
        <w:rPr>
          <w:rFonts w:ascii="Sakkal Majalla" w:eastAsia="Times New Roman" w:hAnsi="Sakkal Majalla" w:cs="Sakkal Majalla" w:hint="cs"/>
          <w:b/>
          <w:bCs/>
          <w:kern w:val="36"/>
          <w:sz w:val="28"/>
          <w:szCs w:val="28"/>
          <w:rtl/>
          <w14:ligatures w14:val="none"/>
        </w:rPr>
        <w:t>المطلب الثاني: مكوّنات رأس المال البشري السعودي وعلاقته الجوهرية بالتحفيز الإداري والتطوير الوظيفي وبيئة العمل والتحول الرقمي</w:t>
      </w:r>
      <w:bookmarkEnd w:id="171"/>
    </w:p>
    <w:p w14:paraId="3CF11C83" w14:textId="5B975F7F" w:rsidR="00674D9E" w:rsidRPr="00A4110B" w:rsidRDefault="00674D9E" w:rsidP="005C180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4110B">
        <w:rPr>
          <w:rFonts w:ascii="Sakkal Majalla" w:eastAsiaTheme="minorEastAsia" w:hAnsi="Sakkal Majalla" w:cs="Sakkal Majalla" w:hint="cs"/>
          <w:kern w:val="0"/>
          <w:sz w:val="24"/>
          <w:szCs w:val="24"/>
          <w:rtl/>
          <w14:ligatures w14:val="none"/>
        </w:rPr>
        <w:t>يشهد مفهوم رأس المال البشري في المملكة العربية السعودية تحولًا عميقًا يتجاوز النظرة التقليدية التي كانت تختزل هذا المفهوم في عدد الموظفين أو مستوى مؤهلاتهم العلمية. ففي سياق رؤية 2030، أصبح رأس المال البشري منظومة حيوية شاملة تتداخل فيها المعرفة والمهارات والخبرة العملية والسلوكيات المهنية والجاهزية الرقمية والقدرة على التكيف مع التغيير. وهذه المنظومة لا تُبنى تلقائيًا، بل تتشكل من خلال بيئة عمل محفزة، وبرامج تطوير وظيفي مستمرة، وإدارة واعية تملك رؤية واضحة نحو تمكين الإنسان</w:t>
      </w:r>
      <w:r w:rsidRPr="00674D9E">
        <w:rPr>
          <w:rFonts w:ascii="Sakkal Majalla" w:eastAsiaTheme="minorEastAsia" w:hAnsi="Sakkal Majalla" w:cs="Sakkal Majalla" w:hint="cs"/>
          <w:kern w:val="0"/>
          <w:sz w:val="28"/>
          <w:szCs w:val="28"/>
          <w:rtl/>
          <w14:ligatures w14:val="none"/>
        </w:rPr>
        <w:t xml:space="preserve"> </w:t>
      </w:r>
      <w:r w:rsidRPr="00A4110B">
        <w:rPr>
          <w:rFonts w:ascii="Sakkal Majalla" w:eastAsiaTheme="minorEastAsia" w:hAnsi="Sakkal Majalla" w:cs="Sakkal Majalla" w:hint="cs"/>
          <w:kern w:val="0"/>
          <w:sz w:val="24"/>
          <w:szCs w:val="24"/>
          <w:rtl/>
          <w14:ligatures w14:val="none"/>
        </w:rPr>
        <w:t>السعودي</w:t>
      </w:r>
      <w:r w:rsidRPr="00674D9E">
        <w:rPr>
          <w:rFonts w:ascii="Sakkal Majalla" w:eastAsiaTheme="minorEastAsia" w:hAnsi="Sakkal Majalla" w:cs="Sakkal Majalla" w:hint="cs"/>
          <w:kern w:val="0"/>
          <w:sz w:val="28"/>
          <w:szCs w:val="28"/>
          <w:rtl/>
          <w14:ligatures w14:val="none"/>
        </w:rPr>
        <w:t xml:space="preserve"> </w:t>
      </w:r>
      <w:r w:rsidRPr="00A4110B">
        <w:rPr>
          <w:rFonts w:ascii="Sakkal Majalla" w:eastAsiaTheme="minorEastAsia" w:hAnsi="Sakkal Majalla" w:cs="Sakkal Majalla" w:hint="cs"/>
          <w:kern w:val="0"/>
          <w:sz w:val="24"/>
          <w:szCs w:val="24"/>
          <w:rtl/>
          <w14:ligatures w14:val="none"/>
        </w:rPr>
        <w:t>ليكون محور الإنتاجية الوطنية. وتؤكد وزارة الموارد البشرية والتنمية الاجتماعية في أحد تقاريرها أن “تنمية رأس المال البشري ليست مهمة تقنية، بل مسؤولية إستراتيجية تتطلب إعادة صياغة العلاقة بين الفرد والمنظمة” (</w:t>
      </w:r>
      <w:r w:rsidRPr="00A4110B">
        <w:rPr>
          <w:rFonts w:ascii="Sakkal Majalla" w:eastAsiaTheme="minorEastAsia" w:hAnsi="Sakkal Majalla" w:cs="Sakkal Majalla" w:hint="cs"/>
          <w:kern w:val="0"/>
          <w:sz w:val="24"/>
          <w:szCs w:val="24"/>
          <w14:ligatures w14:val="none"/>
        </w:rPr>
        <w:t>HRSD، 2024</w:t>
      </w:r>
      <w:r w:rsidRPr="00A4110B">
        <w:rPr>
          <w:rFonts w:ascii="Sakkal Majalla" w:eastAsiaTheme="minorEastAsia" w:hAnsi="Sakkal Majalla" w:cs="Sakkal Majalla" w:hint="cs"/>
          <w:kern w:val="0"/>
          <w:sz w:val="24"/>
          <w:szCs w:val="24"/>
          <w:rtl/>
          <w14:ligatures w14:val="none"/>
        </w:rPr>
        <w:t>). وهذا التصريح ليس مجرد توصيف إداري، بل يعكس تحوّلًا وطنيًا يعيد ترتيب أولويات المنظمات نحو التركيز على الإنسان باعتباره أكثر مصادر الإنتاج تأثيرًا.</w:t>
      </w:r>
    </w:p>
    <w:p w14:paraId="07AE128F" w14:textId="3F65A2C2" w:rsidR="00674D9E" w:rsidRPr="00A4110B" w:rsidRDefault="00674D9E" w:rsidP="005C180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4110B">
        <w:rPr>
          <w:rFonts w:ascii="Sakkal Majalla" w:eastAsiaTheme="minorEastAsia" w:hAnsi="Sakkal Majalla" w:cs="Sakkal Majalla" w:hint="cs"/>
          <w:kern w:val="0"/>
          <w:sz w:val="24"/>
          <w:szCs w:val="24"/>
          <w:rtl/>
          <w14:ligatures w14:val="none"/>
        </w:rPr>
        <w:t>إن المعرفة تشكل البعد الأول في رأس المال البشري، لكنها لم تعد محصورة في التعليم النظامي، بل تتسع لتشمل المعرفة المهنية والمهارات التقنية والتحليلية واللغوية والرقمية. وفي السياق السعودي، أصبحت هذه المعرفة مرتبطة بشكل مباشر بقدرة الموظف على فهم المتغيرات المتسارعة في سوق العمل والاقتصاد. ويشير صندوق تنمية الموارد البشرية (هدف، 2023) في تقريره السنوي إلى أن “رفع مهارات القوى العاملة الوطنية يمثل أساسًا لحماية المستقبل المهني للمواطن”. وهذا الاقتباس يكشف أن المعرفة ليست ترفًا ثقافيًا، بل ضرورة استراتيجية لبناء موظف قادر على التعامل مع تحديات التحول الاقتصادي، وخاصة في القطاعات الاقتصادية الجديدة التي تقودها الرؤية مثل السياحة، واللوجستيات، والتقنية، والطاقة المتجددة.</w:t>
      </w:r>
    </w:p>
    <w:p w14:paraId="00062A48" w14:textId="3921B768" w:rsidR="00674D9E" w:rsidRPr="00A4110B" w:rsidRDefault="00674D9E" w:rsidP="005C180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4110B">
        <w:rPr>
          <w:rFonts w:ascii="Sakkal Majalla" w:eastAsiaTheme="minorEastAsia" w:hAnsi="Sakkal Majalla" w:cs="Sakkal Majalla" w:hint="cs"/>
          <w:kern w:val="0"/>
          <w:sz w:val="24"/>
          <w:szCs w:val="24"/>
          <w:rtl/>
          <w14:ligatures w14:val="none"/>
        </w:rPr>
        <w:t>وتأتي المهارة لتشكّل الامتداد العملي للمعرفة. فالموظف السعودي اليوم ليس مطالبًا بفهم المعلومات فقط، بل بتحويلها إلى سلوك عملي منتج. وهذا لا يتحقق إلا عبر التطوير الوظيفي الفعّال، الذي يُترجم المعارف إلى قدرات مهنية ملموسة. وتؤكد وزارة الموارد البشرية في تقريرها الصادر عام 2024 أن “جودة التدريب ليست في محتواه بل في قدرته على خلق تغيير فعلي في المهارة والسلوك”. هذا التأكيد يوضح أن التطوير الوظيفي أصبح جزءًا لا يتجزأ من تعريف رأس المال البشري، وأن الموظف الذي لا يتلقى التدريب المناسب لا يمكن اعتباره رأسمالًا بشريًا كامل القيمة مهما كانت مؤهلاته.</w:t>
      </w:r>
    </w:p>
    <w:p w14:paraId="58E90672" w14:textId="5D85DCD5" w:rsidR="00674D9E" w:rsidRPr="00A4110B" w:rsidRDefault="00674D9E" w:rsidP="005C180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4110B">
        <w:rPr>
          <w:rFonts w:ascii="Sakkal Majalla" w:eastAsiaTheme="minorEastAsia" w:hAnsi="Sakkal Majalla" w:cs="Sakkal Majalla" w:hint="cs"/>
          <w:kern w:val="0"/>
          <w:sz w:val="24"/>
          <w:szCs w:val="24"/>
          <w:rtl/>
          <w14:ligatures w14:val="none"/>
        </w:rPr>
        <w:t>أما الخبرة العملية، فهي العنصر الذي يعطي لرأس المال البشري وزنه الحقيقي. غير أن الخبرة في السياق السعودي لم تعد مرتبطة بالسنوات؛ بل أصبحت مرتبطة بنوعية التجارب التي يعيشها الموظف، وبمدى انخراطه في المشاريع الوطنية، وبمستوى تعرّضه لمهام معقدة تمكّنه من اكتساب خبرات متقدمة. ويؤكد معهد الإدارة العامة في دراسة نشرها عام 2024 أن “الخبرة المهنية في عصر التحول الوطني تُقاس بمدى المشاركة في مبادرات التغيير لا بعدد السنوات”. وهذا الاقتباس يكشف أن الخبرة اليوم هي حصيلة للتفاعل مع بيئة عمل ديناميكية، تدفع الموظف نحو الاحتكاك بالمشاريع الوطنية، والتعامل مع الأنظمة الرقمية، وتحمّل مسؤوليات متقدمة. فالخبرة هي انعكاس مباشر لطبيعة بيئة العمل، ومدى تحفيزها للفرد على قيادة المهام وتطوير الذات.</w:t>
      </w:r>
    </w:p>
    <w:p w14:paraId="37E07B3A" w14:textId="7375BF3A" w:rsidR="00674D9E" w:rsidRPr="00A4110B" w:rsidRDefault="00674D9E" w:rsidP="005C180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4110B">
        <w:rPr>
          <w:rFonts w:ascii="Sakkal Majalla" w:eastAsiaTheme="minorEastAsia" w:hAnsi="Sakkal Majalla" w:cs="Sakkal Majalla" w:hint="cs"/>
          <w:kern w:val="0"/>
          <w:sz w:val="24"/>
          <w:szCs w:val="24"/>
          <w:rtl/>
          <w14:ligatures w14:val="none"/>
        </w:rPr>
        <w:t>وتبرز السلوكيات المهنية باعتبارها بعدًا لا يقل أهمية عن المعرفة والمهارات، خصوصًا في السياق السعودي الذي توليه رؤية 2030 اهتمامًا خاصًا. فالسلوكيات المهنية — كالنزاهة، الالتزام، المسؤولية، احترام الوقت، التعاون، ومهارات التواصل — أصبحت جزءًا أصيلًا من تكوين رأس المال البشري، لأنها ترتبط تمام الارتباط بالإنتاجية الفردية. وتوضح وزارة الموارد البشرية في تقريرها حول التنمية الاجتماعية لعام 2024 أن “ترسيخ القيم المهنية في بيئة العمل هو شرط أساسي لرفع جودة الأداء المؤسسي”. وهذا التصريح يكشف أن المنظومة القيمية أصبحت عنصرًا إنتاجيًا لا يقل أهمية عن الاستراتيجية أو التقنية، وأن بناء رأس مال بشري فعّال يتطلب دمج القيم المهنية في برامج التدريب والتحفيز.</w:t>
      </w:r>
    </w:p>
    <w:p w14:paraId="03D36E37" w14:textId="1FCFEECA" w:rsidR="00674D9E" w:rsidRPr="00836C85" w:rsidRDefault="00674D9E" w:rsidP="005C1808">
      <w:pPr>
        <w:spacing w:before="100" w:beforeAutospacing="1" w:after="100" w:afterAutospacing="1" w:line="240" w:lineRule="auto"/>
        <w:rPr>
          <w:rFonts w:ascii="Sakkal Majalla" w:eastAsiaTheme="minorEastAsia" w:hAnsi="Sakkal Majalla" w:cs="Sakkal Majalla"/>
          <w:kern w:val="0"/>
          <w:sz w:val="24"/>
          <w:szCs w:val="24"/>
          <w:rtl/>
          <w:lang w:val="en-GB"/>
          <w14:ligatures w14:val="none"/>
        </w:rPr>
      </w:pPr>
      <w:r w:rsidRPr="00A14BF8">
        <w:rPr>
          <w:rFonts w:ascii="Sakkal Majalla" w:eastAsiaTheme="minorEastAsia" w:hAnsi="Sakkal Majalla" w:cs="Sakkal Majalla" w:hint="cs"/>
          <w:kern w:val="0"/>
          <w:sz w:val="24"/>
          <w:szCs w:val="24"/>
          <w:rtl/>
          <w14:ligatures w14:val="none"/>
        </w:rPr>
        <w:t>ويُعتبر التكيف والجاهزية الرقمية العنصر الأحدث والأكثر أهمية في تكوين رأس المال البشري السعودي، خصوصًا في ظل التحول الرقمي المتسارع الذي تشهده المملكة. فقد أصبح من غير الممكن اعتبار الموظف جزءًا من رأس المال البشري إذا كان عاجزًا عن التعامل مع الأنظمة الرقمية، أو غير قادر على تعلم أدوات جديدة بسرعة. وتؤكد هيئة البيانات والذكاء الاصطناعي (سدايا، 2024) أن “الجاهزية الرقمية للموارد البشرية أصبحت معيارًا أساسيًا لنجاح التحول الرقمي الوطني”. وهذا الاقتباس المباشر يوضح أن رأس المال البشري الحديث يتطلب قدرة على التعلم السريع، واستيعاب التغيير، والتفاعل مع الأدوات التقنية التي أصبحت جزءًا من العمل اليومي. ولذلك أصبح التحول الرقمي عنصرًا متداخلًا مع كل مكونات رأس المال البشري، وليس مجرد إضافة تقنية.</w:t>
      </w:r>
      <w:r w:rsidR="00836C85">
        <w:rPr>
          <w:rFonts w:ascii="Sakkal Majalla" w:eastAsiaTheme="minorEastAsia" w:hAnsi="Sakkal Majalla" w:cs="Sakkal Majalla"/>
          <w:kern w:val="0"/>
          <w:sz w:val="24"/>
          <w:szCs w:val="24"/>
          <w:lang w:val="en-GB"/>
          <w14:ligatures w14:val="none"/>
        </w:rPr>
        <w:t>)SDAIA,2024</w:t>
      </w:r>
    </w:p>
    <w:p w14:paraId="3B12EA05" w14:textId="3F4A6379" w:rsidR="00674D9E" w:rsidRPr="00A14BF8" w:rsidRDefault="00674D9E" w:rsidP="005C180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14BF8">
        <w:rPr>
          <w:rFonts w:ascii="Sakkal Majalla" w:eastAsiaTheme="minorEastAsia" w:hAnsi="Sakkal Majalla" w:cs="Sakkal Majalla" w:hint="cs"/>
          <w:kern w:val="0"/>
          <w:sz w:val="24"/>
          <w:szCs w:val="24"/>
          <w:rtl/>
          <w14:ligatures w14:val="none"/>
        </w:rPr>
        <w:t>وعندما ننظر إلى العلاقة العميقة بين رأس المال البشري وبين متغيرات البحث الأربعة — التحفيز الإداري، التطوير الوظيفي، بيئة العمل، التحول الرقمي — نجد أن رأس المال البشري يمثل الإطار الذي تنعكس فيه هذه العناصر وتكتسب معناها. فالتحفيز الإداري هو الذي يمنح المعرفة قيمتها التطبيقية، لأن الموظف مهما امتلك من معلومات لن يستخدمها دون دافع حقيقي. والتطوير الوظيفي هو الذي يحول المعرفة إلى مهارة والخبرة إلى قدرة إنتاجية. وبيئة العمل هي الحاضنة الاجتماعية والسلوكية التي تُترجم فيها كل هذه القدرات إلى أداء. أما التحول الرقمي، فهو العامل الذي يسرّع النمو المهاري، ويعمّق جانب الكفاءة، ويوسّع قدرة الموظف على الإنجاز بأدوات أسرع وأكثر موثوقية.</w:t>
      </w:r>
    </w:p>
    <w:p w14:paraId="5F20F377" w14:textId="23D6E77C" w:rsidR="00674D9E" w:rsidRPr="00A14BF8" w:rsidRDefault="00674D9E" w:rsidP="005C180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14BF8">
        <w:rPr>
          <w:rFonts w:ascii="Sakkal Majalla" w:eastAsiaTheme="minorEastAsia" w:hAnsi="Sakkal Majalla" w:cs="Sakkal Majalla" w:hint="cs"/>
          <w:kern w:val="0"/>
          <w:sz w:val="24"/>
          <w:szCs w:val="24"/>
          <w:rtl/>
          <w14:ligatures w14:val="none"/>
        </w:rPr>
        <w:t>إن تقارير وزارة الاقتصاد والتخطيط لعام 2024 تصف رأس المال البشري السعودي بأنه “الجسر الرابط بين الأداء والإنتاجية والنمو الاقتصادي”، وهو وصف دقيق يعكس حقيقة أن رأس المال البشري ليس عنصرًا داخل المؤسسة، بل هو العمود الفقري للقدرة الإنتاجية الوطنية. فموظف واحد عالي المهارة والجاهزية يمكن أن يرفع كفاءة فريق كامل، وموظف واحد غير مدرب يمكن أن يعيق منظومة العمل بأكملها.</w:t>
      </w:r>
    </w:p>
    <w:p w14:paraId="436E1EFC" w14:textId="070877B4" w:rsidR="00D14A84" w:rsidRPr="00A14BF8" w:rsidRDefault="00674D9E" w:rsidP="00E704A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A14BF8">
        <w:rPr>
          <w:rFonts w:ascii="Sakkal Majalla" w:eastAsiaTheme="minorEastAsia" w:hAnsi="Sakkal Majalla" w:cs="Sakkal Majalla" w:hint="cs"/>
          <w:kern w:val="0"/>
          <w:sz w:val="24"/>
          <w:szCs w:val="24"/>
          <w:rtl/>
          <w14:ligatures w14:val="none"/>
        </w:rPr>
        <w:t>وهكذا يتضح أن رأس المال البشري في المملكة لم يعد مفهومًا فلسفيًا، بل أصبح واقعًا مؤسسيًا مبنيًا على سياسات، وبرامج، ومبادرات، ومشاريع تدريبية، وأدوات تقنية، وبيئة عمل حديثة، وإدارة واعية، كلها تعمل على إنتاج “موظف سعودي مُكتمِل القدرات” قادر على الإسهام في رفع الإنتاجية الفردية والوطنية معًا</w:t>
      </w:r>
      <w:r w:rsidR="005C1808" w:rsidRPr="00A14BF8">
        <w:rPr>
          <w:rFonts w:ascii="Sakkal Majalla" w:eastAsiaTheme="minorEastAsia" w:hAnsi="Sakkal Majalla" w:cs="Sakkal Majalla" w:hint="cs"/>
          <w:kern w:val="0"/>
          <w:sz w:val="24"/>
          <w:szCs w:val="24"/>
          <w:rtl/>
          <w14:ligatures w14:val="none"/>
        </w:rPr>
        <w:t xml:space="preserve">. </w:t>
      </w:r>
    </w:p>
    <w:p w14:paraId="2E1ABBB8" w14:textId="0140E287" w:rsidR="00D81A3E" w:rsidRPr="00A14BF8" w:rsidRDefault="00D81A3E" w:rsidP="00D81A3E">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172" w:name="_Toc214475593"/>
      <w:r w:rsidRPr="00A14BF8">
        <w:rPr>
          <w:rFonts w:ascii="Sakkal Majalla" w:eastAsia="Times New Roman" w:hAnsi="Sakkal Majalla" w:cs="Sakkal Majalla" w:hint="cs"/>
          <w:b/>
          <w:bCs/>
          <w:kern w:val="36"/>
          <w:sz w:val="28"/>
          <w:szCs w:val="28"/>
          <w:rtl/>
          <w14:ligatures w14:val="none"/>
        </w:rPr>
        <w:t>المطلب الثالث: ديناميكية الاستفادة من رأس المال البشري في القطاعين الربحي وغير الربحي ودورها في تعزيز التحفيز والتطوير الوظيفي وخلق بيئة عمل إنتاجية في سياق التحول الوطني</w:t>
      </w:r>
      <w:bookmarkEnd w:id="172"/>
    </w:p>
    <w:p w14:paraId="6801F2C2" w14:textId="313F079F" w:rsidR="00D81A3E" w:rsidRPr="00750260" w:rsidRDefault="00D81A3E" w:rsidP="00D81A3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50260">
        <w:rPr>
          <w:rFonts w:ascii="Sakkal Majalla" w:eastAsiaTheme="minorEastAsia" w:hAnsi="Sakkal Majalla" w:cs="Sakkal Majalla" w:hint="cs"/>
          <w:kern w:val="0"/>
          <w:sz w:val="24"/>
          <w:szCs w:val="24"/>
          <w:rtl/>
          <w14:ligatures w14:val="none"/>
        </w:rPr>
        <w:t>تمثل الاستفادة من رأس المال البشري في القطاعين الربحي وغير الربحي أحد أهم التحديات وأكثرها تأثيرًا في مستقبل الإنتاجية داخل المملكة العربية السعودية، لأن كلا القطاعين يمتلك طبيعة تنظيمية وأهدافًا مختلفة، ومع ذلك يرتبطان بشبكة واحدة من السياسات الوطنية التي تهدف إلى بناء إنسان سعودي قادر على المنافسة. إن الاختلاف في نماذج العمل بين القطاعين لا يلغي حقيقة أن رأس المال البشري هو القلب الذي يمنح هذه النماذج حياتها، بل إن تباين الأهداف بين القطاعين يجعل دراسة كيفية توظيف رأس المال البشري أكثر أهمية من أي وقت مضى. فالقطاع الربحي يقوم على تعظيم العائد والكفاءة والسرعة التشغيلية، بينما يقوم القطاع غير الربحي على تعظيم الأثر المجتمعي والاستدامة وتحقيق القيمة الاجتماعية. وبين هذين الهدفين تتشكل مسارات الاستفادة من رأس المال البشري بأساليب مختلفة رغم تشاركها في الأساس المعرفي والمهاري والقيمي ذاته.</w:t>
      </w:r>
    </w:p>
    <w:p w14:paraId="5EE7D568" w14:textId="5A14298A" w:rsidR="00D81A3E" w:rsidRPr="00750260" w:rsidRDefault="00D81A3E" w:rsidP="00D81A3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50260">
        <w:rPr>
          <w:rFonts w:ascii="Sakkal Majalla" w:eastAsiaTheme="minorEastAsia" w:hAnsi="Sakkal Majalla" w:cs="Sakkal Majalla" w:hint="cs"/>
          <w:kern w:val="0"/>
          <w:sz w:val="24"/>
          <w:szCs w:val="24"/>
          <w:rtl/>
          <w14:ligatures w14:val="none"/>
        </w:rPr>
        <w:t>وتشير وزارة الموارد البشرية والتنمية الاجتماعية في تقريرها لعام 2024 إلى أن “تنمية الكفاءات البشرية في القطاع غير الربحي شرط أساسي لرفع مساهمته في الناتج المحلي الإجمالي”. وهذا الاقتباس المباشر يعكس تحوّلًا مهمًا في النظرة الوطنية، حيث لم يعد القطاع غير الربحي يُنظر إليه كقطاع خدماتي محدود، بل كذراع اقتصادي قادر على توليد قيمة اقتصادية عبر رأس المال البشري نفسه. ويُفسّر هذا التحول حجم الاستثمار الموجه نحو التدريب والتمكين في الجمعيات والمؤسسات الأهلية، التي أصبحت تعتمد أدوات تقييم أداء متقدمة وخطط تطوير وظيفي مشابهة لما هو موجود في القطاع الربحي.</w:t>
      </w:r>
    </w:p>
    <w:p w14:paraId="488723E7" w14:textId="528A831D" w:rsidR="00D81A3E" w:rsidRPr="00750260" w:rsidRDefault="00D81A3E" w:rsidP="00D81A3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50260">
        <w:rPr>
          <w:rFonts w:ascii="Sakkal Majalla" w:eastAsiaTheme="minorEastAsia" w:hAnsi="Sakkal Majalla" w:cs="Sakkal Majalla" w:hint="cs"/>
          <w:kern w:val="0"/>
          <w:sz w:val="24"/>
          <w:szCs w:val="24"/>
          <w:rtl/>
          <w14:ligatures w14:val="none"/>
        </w:rPr>
        <w:t>ويتميز القطاع الربحي في المملكة بنظام واضح لاستثمار رأس المال البشري يقوم على الربط الصريح بين الأداء والنتاج المالي والتحفيز الوظيفي. وتُظهر تقارير شركة أرامكو السعودية لعام 2023 أن المؤسسات الربحية تؤمن بأن “الاستثمار في الموظف هو استثمار في العائد طويل المدى”. وهذا الاقتباس يعكس فلسفة تتعامل مع الموظف كأصل مالي لا يمكن التفريط فيه. فالقطاع الربحي يستفيد من رأس المال البشري عبر أدوات عملية مثل المكافآت المبنية على الأداء، مسارات الترقيات الواضحة، برامج التطوير المستمر، وإشراك الموظفين في القرارات التشغيلية. وهذه الأدوات تولد بيئة تنافسية تُحفّز الموظفين على تطوير قدراتهم، لأن تطوير القدرات مرتبط مباشرة بمستقبلهم المهني داخل المؤسسة.</w:t>
      </w:r>
    </w:p>
    <w:p w14:paraId="5A23643C" w14:textId="26D4C7F4" w:rsidR="00D81A3E" w:rsidRPr="00750260" w:rsidRDefault="00D81A3E" w:rsidP="00D81A3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50260">
        <w:rPr>
          <w:rFonts w:ascii="Sakkal Majalla" w:eastAsiaTheme="minorEastAsia" w:hAnsi="Sakkal Majalla" w:cs="Sakkal Majalla" w:hint="cs"/>
          <w:kern w:val="0"/>
          <w:sz w:val="24"/>
          <w:szCs w:val="24"/>
          <w:rtl/>
          <w14:ligatures w14:val="none"/>
        </w:rPr>
        <w:t>غير أن القطاع غير الربحي يعتمد نموذجًا مختلفًا للاستفادة من رأس المال البشري؛ فهو يركز على بناء قدرات الموظفين بهدف تحسين الجودة التنظيمية وتحقيق أثر اجتماعي قابل للقياس، وليس بهدف تعظيم الربحية. ولذلك يوضح تقرير مؤسسة الملك خالد لعام 2024 أن رأس المال البشري في القطاع غير الربحي يُبنى حول “مبادئ الالتزام المجتمعي والتمكين القيمي”. ويعكس هذا الاقتباس أن الاستفادة من رأس المال البشري هنا تتخذ بعدًا معنويًا أكثر من كونها علاقة نفعية مباشرة، حيث يعتمد القطاع غير الربحي على تحفيز يستند على المعنى والرسالة، لا فقط على المكافآت المالية. وهذا النوع من التحفيز يتطلب بيئة عمل مختلفة تُقدّم دعمًا نفسيًا وإداريًا، وتمنح الموظف مساحة للتعبير عن دوره المجتمعي.</w:t>
      </w:r>
    </w:p>
    <w:p w14:paraId="34B84593" w14:textId="4C079C01" w:rsidR="00D81A3E" w:rsidRPr="00750260" w:rsidRDefault="00D81A3E" w:rsidP="00D81A3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50260">
        <w:rPr>
          <w:rFonts w:ascii="Sakkal Majalla" w:eastAsiaTheme="minorEastAsia" w:hAnsi="Sakkal Majalla" w:cs="Sakkal Majalla" w:hint="cs"/>
          <w:kern w:val="0"/>
          <w:sz w:val="24"/>
          <w:szCs w:val="24"/>
          <w:rtl/>
          <w14:ligatures w14:val="none"/>
        </w:rPr>
        <w:t>وتكمن الديناميكية الحقيقية في الاستفادة من رأس المال البشري في كيفية اندماج عناصر التحفيز والتطوير الوظيفي وبيئة العمل والتحول الرقمي داخل كل قطاع. ففي القطاع الربحي، يتشكل هذا الاندماج عبر منظومة واضحة من الحوافز، إذ يشجّع التحفيز الموظف على الانخراط في برامج التطوير، وتمنحه بيئة العمل الاحترافية الأدوات اللازمة لتطبيق ما يتعلمه، فيما يتيح التحول الرقمي مسارًا سريعًا لتحسين المهارات وتطبيقها على أرض الواقع. أما في القطاع غير الربحي، فإن هذه العلاقة تأخذ طابعًا أكثر إنسانية واستدامة؛ فالتحفيز يعتمد على الشعور بالرسالة والقيم، والتطوير الوظيفي مرتبط ببناء القدرات المجتمعية، وبيئة العمل تعتمد على التشاركية، بينما يصبح التحول الرقمي أداة لتعزيز الشفافية وتحسين كفاءة الأداء في الجمعيات والمؤسسات الأهلية.</w:t>
      </w:r>
    </w:p>
    <w:p w14:paraId="0D9653E8" w14:textId="5AF8AD53" w:rsidR="00D81A3E" w:rsidRPr="00750260" w:rsidRDefault="00D81A3E" w:rsidP="00D81A3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50260">
        <w:rPr>
          <w:rFonts w:ascii="Sakkal Majalla" w:eastAsiaTheme="minorEastAsia" w:hAnsi="Sakkal Majalla" w:cs="Sakkal Majalla" w:hint="cs"/>
          <w:kern w:val="0"/>
          <w:sz w:val="24"/>
          <w:szCs w:val="24"/>
          <w:rtl/>
          <w14:ligatures w14:val="none"/>
        </w:rPr>
        <w:t>وفي كلا القطاعين، أصبح التحول الرقمي عنصرًا جوهريًا في تحسين قدرة المؤسسات على الاستفادة من رأس المال البشري. فقد أكدت هيئة الحكومة الرقمية في تقريرها لعام 2024 أن “التحول الرقمي يمكّن المنظمات السعودية من اكتشاف الكفاءات وتطويرها وتحسين طريقة توظيفها داخل العمل”. وهذا الاقتباس يكشف أن رأس المال البشري لم يعد يعتمد على المهارات التقليدية فقط، بل أصبح مرتبطًا بقدرة الموظف على استخدام الأدوات الرقمية وأداء المهام في بيئة تتغير بسرعة فائقة.</w:t>
      </w:r>
    </w:p>
    <w:p w14:paraId="1C883152" w14:textId="111E36A0" w:rsidR="00D81A3E" w:rsidRPr="00750260" w:rsidRDefault="00D81A3E" w:rsidP="00D81A3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50260">
        <w:rPr>
          <w:rFonts w:ascii="Sakkal Majalla" w:eastAsiaTheme="minorEastAsia" w:hAnsi="Sakkal Majalla" w:cs="Sakkal Majalla" w:hint="cs"/>
          <w:kern w:val="0"/>
          <w:sz w:val="24"/>
          <w:szCs w:val="24"/>
          <w:rtl/>
          <w14:ligatures w14:val="none"/>
        </w:rPr>
        <w:t>ويكشف تحليل الأدبيات الوطنية أن استثمار رأس المال البشري في السعودية يواجه تحديات تتمثل في فجوات المهارات، وصعوبة المواءمة بين متطلبات السوق ومخرجات التعليم، وتفاوت جودة بيئات العمل. لكن هذه التحديات لا تُضعف الاستفادة من رأس المال البشري، بل تدفع نحو مزيد من الاستثمار في التدريب وتمكين الموظفين. وتوضح وزارة الاقتصاد والتخطيط في تقريرها لعام 2024 أن “المملكة دخلت مرحلة يكون فيها رأس المال البشري هو الوقود الرئيسي للنمو الاقتصادي غير النفطي”. وهذا يبيّن أن كل من القطاعين أصبح معنيًا بشكل مباشر بخلق بيئة عمل تتوافق مع هذا التغيير الوطني، عبر الاستثمار في الموظف وفي الطرق التي ترفع مستويات التحفيز والتطوير لديه.</w:t>
      </w:r>
    </w:p>
    <w:p w14:paraId="4209A8B2" w14:textId="50361DBD" w:rsidR="00D81A3E" w:rsidRDefault="00D81A3E" w:rsidP="005344A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750260">
        <w:rPr>
          <w:rFonts w:ascii="Sakkal Majalla" w:eastAsiaTheme="minorEastAsia" w:hAnsi="Sakkal Majalla" w:cs="Sakkal Majalla" w:hint="cs"/>
          <w:kern w:val="0"/>
          <w:sz w:val="24"/>
          <w:szCs w:val="24"/>
          <w:rtl/>
          <w14:ligatures w14:val="none"/>
        </w:rPr>
        <w:t xml:space="preserve">إن الاستفادة من رأس المال البشري ليست عملية تقنية، بل هي عملية ثقافية وتنظيمية وإنسانية في جوهرها. فالموظف لا يتحول إلى عنصر منتج إلا إذا شعر بالأمان الوظيفي، وتلقى تدريبًا فعليًا، وتفاعل مع قيادة عادلة، وعمل في بيئة تحترم إنسانيته، وتبنّى مهارات رقمية تمكّنه من مواكبة التغيير. ومع أن القطاعين الربحي وغير الربحي يختلفان في أهدافهما، إلا أنهما يشتركان في حقيقة واحدة مفادها أن بناء رأس مال بشري سعودي قوي هو الأساس الحقيقي لرفع الإنتاجية وتعزيز كفاءة الأداء وتحقيق طموحات رؤية 2030. </w:t>
      </w:r>
    </w:p>
    <w:p w14:paraId="2793D4E3" w14:textId="77777777" w:rsidR="005344AC" w:rsidRPr="005344AC" w:rsidRDefault="005344AC" w:rsidP="005344AC">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660B5FD6" w14:textId="6501EF05" w:rsidR="00D04CD4" w:rsidRDefault="005A00E5" w:rsidP="00303535">
      <w:pPr>
        <w:bidi w:val="0"/>
        <w:spacing w:before="100" w:beforeAutospacing="1" w:after="100" w:afterAutospacing="1" w:line="240" w:lineRule="auto"/>
        <w:outlineLvl w:val="0"/>
        <w:rPr>
          <w:rFonts w:ascii="Sakkal Majalla" w:eastAsia="Times New Roman" w:hAnsi="Sakkal Majalla" w:cs="Sakkal Majalla"/>
          <w:b/>
          <w:bCs/>
          <w:kern w:val="36"/>
          <w:sz w:val="32"/>
          <w:szCs w:val="32"/>
          <w:rtl/>
          <w14:ligatures w14:val="none"/>
        </w:rPr>
      </w:pPr>
      <w:bookmarkStart w:id="173" w:name="_Toc214475594"/>
      <w:r w:rsidRPr="003B1770">
        <w:rPr>
          <w:rFonts w:ascii="Sakkal Majalla" w:eastAsia="Times New Roman" w:hAnsi="Sakkal Majalla" w:cs="Sakkal Majalla" w:hint="cs"/>
          <w:b/>
          <w:bCs/>
          <w:kern w:val="36"/>
          <w:sz w:val="32"/>
          <w:szCs w:val="32"/>
          <w:rtl/>
          <w14:ligatures w14:val="none"/>
        </w:rPr>
        <w:t xml:space="preserve">المبحث </w:t>
      </w:r>
      <w:r w:rsidR="00303535" w:rsidRPr="003B1770">
        <w:rPr>
          <w:rFonts w:ascii="Sakkal Majalla" w:eastAsia="Times New Roman" w:hAnsi="Sakkal Majalla" w:cs="Sakkal Majalla" w:hint="eastAsia"/>
          <w:b/>
          <w:bCs/>
          <w:kern w:val="36"/>
          <w:sz w:val="32"/>
          <w:szCs w:val="32"/>
          <w:rtl/>
          <w14:ligatures w14:val="none"/>
        </w:rPr>
        <w:t>العاشر</w:t>
      </w:r>
      <w:r w:rsidR="00303535" w:rsidRPr="003B1770">
        <w:rPr>
          <w:rFonts w:ascii="Sakkal Majalla" w:eastAsia="Times New Roman" w:hAnsi="Sakkal Majalla" w:cs="Sakkal Majalla"/>
          <w:b/>
          <w:bCs/>
          <w:kern w:val="36"/>
          <w:sz w:val="32"/>
          <w:szCs w:val="32"/>
          <w:rtl/>
          <w14:ligatures w14:val="none"/>
        </w:rPr>
        <w:t>:</w:t>
      </w:r>
      <w:r w:rsidR="00303535">
        <w:rPr>
          <w:rFonts w:ascii="Sakkal Majalla" w:eastAsia="Times New Roman" w:hAnsi="Sakkal Majalla" w:cs="Sakkal Majalla"/>
          <w:b/>
          <w:bCs/>
          <w:kern w:val="36"/>
          <w:sz w:val="32"/>
          <w:szCs w:val="32"/>
          <w:rtl/>
          <w14:ligatures w14:val="none"/>
        </w:rPr>
        <w:t xml:space="preserve"> </w:t>
      </w:r>
      <w:r w:rsidR="00303535" w:rsidRPr="003B1770">
        <w:rPr>
          <w:rFonts w:ascii="Sakkal Majalla" w:eastAsia="Times New Roman" w:hAnsi="Sakkal Majalla" w:cs="Sakkal Majalla" w:hint="eastAsia"/>
          <w:b/>
          <w:bCs/>
          <w:kern w:val="36"/>
          <w:sz w:val="32"/>
          <w:szCs w:val="32"/>
          <w:rtl/>
          <w14:ligatures w14:val="none"/>
        </w:rPr>
        <w:t>رأس</w:t>
      </w:r>
      <w:r w:rsidR="00D04CD4" w:rsidRPr="003B1770">
        <w:rPr>
          <w:rFonts w:ascii="Sakkal Majalla" w:eastAsia="Times New Roman" w:hAnsi="Sakkal Majalla" w:cs="Sakkal Majalla" w:hint="cs"/>
          <w:b/>
          <w:bCs/>
          <w:kern w:val="36"/>
          <w:sz w:val="32"/>
          <w:szCs w:val="32"/>
          <w:rtl/>
          <w14:ligatures w14:val="none"/>
        </w:rPr>
        <w:t xml:space="preserve"> المال البشري السعودي كمرتكز استراتيجي للإنتاجية في ظل التحول الوطني</w:t>
      </w:r>
      <w:bookmarkEnd w:id="173"/>
    </w:p>
    <w:p w14:paraId="3FA9B649" w14:textId="5E9E5437" w:rsidR="005A00E5" w:rsidRPr="00303535" w:rsidRDefault="005A00E5" w:rsidP="00303535">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174" w:name="_Toc214475595"/>
      <w:r w:rsidRPr="00303535">
        <w:rPr>
          <w:rFonts w:ascii="Sakkal Majalla" w:eastAsia="Times New Roman" w:hAnsi="Sakkal Majalla" w:cs="Sakkal Majalla" w:hint="cs"/>
          <w:b/>
          <w:bCs/>
          <w:kern w:val="36"/>
          <w:sz w:val="28"/>
          <w:szCs w:val="28"/>
          <w:rtl/>
          <w14:ligatures w14:val="none"/>
        </w:rPr>
        <w:t>المطلب الأول</w:t>
      </w:r>
      <w:r w:rsidR="00C67D85" w:rsidRPr="00303535">
        <w:rPr>
          <w:rFonts w:ascii="Sakkal Majalla" w:eastAsia="Times New Roman" w:hAnsi="Sakkal Majalla" w:cs="Sakkal Majalla" w:hint="cs"/>
          <w:b/>
          <w:bCs/>
          <w:kern w:val="36"/>
          <w:sz w:val="28"/>
          <w:szCs w:val="28"/>
          <w:rtl/>
          <w14:ligatures w14:val="none"/>
        </w:rPr>
        <w:t xml:space="preserve">: </w:t>
      </w:r>
      <w:r w:rsidRPr="00303535">
        <w:rPr>
          <w:rFonts w:ascii="Sakkal Majalla" w:eastAsia="Times New Roman" w:hAnsi="Sakkal Majalla" w:cs="Sakkal Majalla" w:hint="cs"/>
          <w:b/>
          <w:bCs/>
          <w:kern w:val="36"/>
          <w:sz w:val="28"/>
          <w:szCs w:val="28"/>
          <w:rtl/>
          <w14:ligatures w14:val="none"/>
        </w:rPr>
        <w:t>رأس المال البشري السعودي</w:t>
      </w:r>
      <w:bookmarkEnd w:id="174"/>
      <w:r w:rsidRPr="00303535">
        <w:rPr>
          <w:rFonts w:ascii="Sakkal Majalla" w:eastAsia="Times New Roman" w:hAnsi="Sakkal Majalla" w:cs="Sakkal Majalla" w:hint="cs"/>
          <w:b/>
          <w:bCs/>
          <w:kern w:val="36"/>
          <w:sz w:val="28"/>
          <w:szCs w:val="28"/>
          <w:rtl/>
          <w14:ligatures w14:val="none"/>
        </w:rPr>
        <w:t xml:space="preserve"> </w:t>
      </w:r>
    </w:p>
    <w:p w14:paraId="0A92B788" w14:textId="7136FD73" w:rsidR="005A00E5" w:rsidRPr="003B1770" w:rsidRDefault="005A00E5" w:rsidP="00711F9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أصبح رأس المال البشري في المملكة العربية السعودية أحد أهم الركائز التي تقوم عليها عملية التحول الوطني في العقد الأخير، ولم يعد يُنظر إلى الإنسان السعودي بوصفه مجرد موظف يؤدي مهام محددة داخل منظومة بيروقراطية، بل باعتباره المورد الأكثر قيمة والأكثر تأثيرًا على الإطلاق. وهذا التحوّل لم ينشأ بصورة تلقائية، بل تأسس على رؤية وطنية واضحة صرّحت بها وثيقة رؤية 2030 بقولها: «سنبني اقتصادًا يستند إلى قدرات أبنائنا وبناتنا ويتمتع بالمرونة والقدرة على استيعاب التغيير» (رؤية 2030). هذا الاقتباس المباشر يوضح أن الدولة لم تعد تنظر إلى الإنسان من زاوية التشغيل، بل من زاوية “الاستثمار طويل المدى” في عنصر قادر على توليد النمو، وتغيير واقع المؤسسات، ورفع كفاءة الأجهزة العامة والخاصة.</w:t>
      </w:r>
    </w:p>
    <w:p w14:paraId="063E255D" w14:textId="65A613D2" w:rsidR="005A00E5" w:rsidRPr="003B1770" w:rsidRDefault="005A00E5" w:rsidP="00711F9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وفي هذا السياق، يصبح رأس المال البشري ليس مجرد مجموعة مهارات أو معارف، بل منظومة متكاملة من الخبرات، والسلوكيات، والقيم المهنية، والقدرات الرقمية، والمرونة النفسية، والقدرة على التكيف، والاستعداد للتعلم المستمر. ويكشف تقرير وزارة الاقتصاد والتخطيط (2024) هذا التحول بوضوح حين يؤكد نصًا أن: «الاقتصاد الوطني في مرحلته القادمة يقوم على رأس مال بشري عالي الجدارة قادر على قيادة النمو غير النفطي». هذا التصريح يعكس انتقالًا حقيقيًا من مرحلة الاعتماد على الموارد الطبيعية إلى مرحلة بناء اقتصاد معرفي يعتمد على الإنسان قبل أي مورد آخر.</w:t>
      </w:r>
    </w:p>
    <w:p w14:paraId="4BDB56F5" w14:textId="2F534079" w:rsidR="005A00E5" w:rsidRPr="003B1770" w:rsidRDefault="005A00E5" w:rsidP="00711F9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إن مكونات رأس المال البشري السعودي تتشكل من أربع طبقات مترابطة بشكل عميق؛ الطبقة الأولى هي المعرفة المتقدمة، وهي البعد الذي شهد أكبر توسع في السنوات الأخيرة بسبب التحول الاقتصادي والرقمي الذي فرض ضرورة اكتساب مهارات تحليل البيانات، التفكير النقدي، إدارة المشاريع، والمهارات اللغوية والتواصلية. وتوضح وزارة الموارد البشرية والتنمية الاجتماعية (2024) أن “المعرفة التقنية والمهارية أصبحت ضرورة للموظف السعودي وليست خيارًا تدريبيًا يمكن تأجيله”، وهو اقتباس يكشف أن التحول المعرفي أصبح شرطًا وطنيًا لا رفاهية مهنية.</w:t>
      </w:r>
    </w:p>
    <w:p w14:paraId="01F4E71B" w14:textId="27DD2BFD" w:rsidR="005A00E5" w:rsidRPr="003B1770" w:rsidRDefault="005A00E5" w:rsidP="00711F9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أما الطبقة الثانية فهي الخبرة التطبيقية، التي لم تعد مرتبطة بسنوات الخدمة كما كان في السابق، بل أصبحت مرتبطة بعمق التجربة وثراء الممارسة المهنية. ويشير معهد الإدارة العامة (2024) إلى أن: «الخبرة ليست طول الخدمة وإنما عمق المشاركة في المشاريع الوطنية وقدرة الموظف على إدارة التغيير». وهو اقتباس يوضح التحول الذي تشهده المنظمات السعودية في تقييم الخبرة من منظور نوعي لا زمني. فالخبرة الحديثة لا تُقاس بعدد السنوات، بل بمدى قدرة الموظف على العمل في بيئات متطورة، وتعامله مع تحديات تنظيمية ومبادرات وطنية، واستعداده لقيادة التغيير.</w:t>
      </w:r>
    </w:p>
    <w:p w14:paraId="1E8C367D" w14:textId="14A15E59" w:rsidR="005A00E5" w:rsidRPr="003B1770" w:rsidRDefault="005A00E5" w:rsidP="008967A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والطبقة الثالثة من رأس المال البشري تتمثل في السلوكيات المهنية والقيم المؤسسية. فالمملكة تبنت منذ سنوات طويلة دمج القيم المهنية – مثل النزاهة، والانضباط، والالتزام، وروح الفريق، واحترام الوقت – داخل منظومة تقييم الأداء. بل إن وزارة الموارد البشرية (2023) ذكرت صراحة أن: «السلوكيات المهنية أصبحت عنصرًا رئيسيًا في قياس جدارة الموظف وقيمته داخل المؤسسة». وهذا يعني أن رأس المال البشري السعودي لم يعد مجرد كفاءة مهنية، بل أصبح قيمة إنسانية وتنظيمية تمتد داخل كل إجراء داخل العمل.</w:t>
      </w:r>
    </w:p>
    <w:p w14:paraId="6B0A44D0" w14:textId="32FD5806" w:rsidR="005A00E5" w:rsidRPr="003B1770" w:rsidRDefault="005A00E5" w:rsidP="008967A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وتأتي الطبقة الرابعة كأكثرها حداثة: الجاهزية الرقمية. فمع توسع رقمنة الأعمال واعتماد الوزارات والقطاع الخاص على البيانات الضخمة، والذكاء الاصطناعي، والمنصات الموحدة، أصبحت القدرة الرقمية ليست مهارة تقنية فقط، بل جزءًا من “القيمة السوقية” للموظف نفسه. وتؤكد سدايا (2024) في تقريرها أن: «الموظف غير الجاهز رقميًا يفقد 50% من قدرته الإنتاجية في بيئة عمل حديثة». وهو اقتباس يعبر بدقة عن الدور المتسارع للتحول الرقمي في تحديد قيمة الفرد المهنية.</w:t>
      </w:r>
    </w:p>
    <w:p w14:paraId="636B18EB" w14:textId="3C26AF2D" w:rsidR="005A00E5" w:rsidRPr="003B1770" w:rsidRDefault="005A00E5" w:rsidP="008967A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هذه الطبقات الأربع لا تعمل بشكل منفصل، بل يشد بعضها بعضًا. المعرفة تحتاج بيئة محفزة لتتحول إلى أداء، والخبرة تحتاج برامج تطوير وظيفي لترتقي إلى مستوى أعلى، والسلوكيات المهنية تحتاج قيادة عادلة وبيئة عمل صحية حتى تستقر وتُثمِر، أما الجاهزية الرقمية فتحتاج بنية تقنية متقدمة داخل المؤسسة. لذلك فإن رأس المال البشري ليس “مكوّنًا بشريًا”، بل “تفاعلًا منسجمًا” بين قدرات الفرد وبين النظام المؤسسي الذي ينتمي إليه.</w:t>
      </w:r>
    </w:p>
    <w:p w14:paraId="5630DC5D" w14:textId="77777777" w:rsidR="005A00E5" w:rsidRPr="003B1770" w:rsidRDefault="005A00E5" w:rsidP="005A00E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إن رأس المال البشري السعودي اليوم ليس نتاج برامج تدريبية قصيرة، بل نتيجة تراكمات استراتيجية رسمت مسارًا وطنيًا يمتد حتى 2030 وما بعدها. وعلى هذا الأساس، يصبح فهم رأس المال البشري شرطًا أساسيًا لفهم الإنتاجية، والتحفيز، والتطوير، وبيئة العمل، والتحول الرقمي، وجميع متغيرات هذا البحث؛ لأن رأس المال البشري هو القاعدة التي تُبنى عليها كل هذه العناصر، وليس مجرد متغير تابع لها</w:t>
      </w:r>
    </w:p>
    <w:p w14:paraId="6D789038" w14:textId="5F36FDFB" w:rsidR="002641A4" w:rsidRPr="00B2561E" w:rsidRDefault="002641A4" w:rsidP="00B2561E">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bookmarkStart w:id="175" w:name="_Toc214475596"/>
      <w:r w:rsidRPr="00B2561E">
        <w:rPr>
          <w:rFonts w:ascii="Sakkal Majalla" w:eastAsia="Times New Roman" w:hAnsi="Sakkal Majalla" w:cs="Sakkal Majalla" w:hint="cs"/>
          <w:b/>
          <w:bCs/>
          <w:kern w:val="36"/>
          <w:sz w:val="28"/>
          <w:szCs w:val="28"/>
          <w:rtl/>
          <w14:ligatures w14:val="none"/>
        </w:rPr>
        <w:t>المطلب الثاني</w:t>
      </w:r>
      <w:r w:rsidR="00B2561E" w:rsidRPr="00B2561E">
        <w:rPr>
          <w:rFonts w:ascii="Sakkal Majalla" w:eastAsia="Times New Roman" w:hAnsi="Sakkal Majalla" w:cs="Sakkal Majalla" w:hint="cs"/>
          <w:b/>
          <w:bCs/>
          <w:kern w:val="36"/>
          <w:sz w:val="28"/>
          <w:szCs w:val="28"/>
          <w:rtl/>
          <w14:ligatures w14:val="none"/>
        </w:rPr>
        <w:t>:</w:t>
      </w:r>
      <w:r w:rsidRPr="00B2561E">
        <w:rPr>
          <w:rFonts w:ascii="Sakkal Majalla" w:eastAsia="Times New Roman" w:hAnsi="Sakkal Majalla" w:cs="Sakkal Majalla" w:hint="cs"/>
          <w:b/>
          <w:bCs/>
          <w:kern w:val="36"/>
          <w:sz w:val="28"/>
          <w:szCs w:val="28"/>
          <w:rtl/>
          <w14:ligatures w14:val="none"/>
        </w:rPr>
        <w:t xml:space="preserve"> التحفيز الإداري كقوة حاكمة لاستثمار رأس المال البشري وتعظيم الإنتاجية في القطاعين الربحي وغير الربحي</w:t>
      </w:r>
      <w:bookmarkEnd w:id="175"/>
    </w:p>
    <w:p w14:paraId="03C9B233" w14:textId="5BBA6C03" w:rsidR="002641A4" w:rsidRPr="003B1770" w:rsidRDefault="002641A4" w:rsidP="00B2561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يُعد التحفيز الإداري أحد أقوى العوامل التي تحدد مدى فاعلية رأس المال البشري داخل المؤسسات السعودية، بل يمكن القول إنه “العامل الذي يُحوِّل الإمكان إلى أداء، ويحرك المعرفة نحو التطبيق، والمهارة نحو الإنجاز”. فالتحفيز لا يشكّل مجرد ممارسة إدارية مرتبطة بالمكافآت أو التقدير، بل هو منظومة عميقة تتشابك فيها العدالة التنظيمية، والقيادة الواعية، ومنهجيات التقييم، وقنوات التواصل، وتوقعات الأدوار، والدعم النفسي والمهني. وقد أكّدت وزارة الموارد البشرية والتنمية الاجتماعية أن: «التحفيز العادل يمثّل حجر الأساس في رفع جودة الأداء داخل المؤسسات السعودية، لأنه يخلق بيئة يشعر فيها الموظف بقيمة جهده وبجدارة عطائه» (</w:t>
      </w:r>
      <w:r w:rsidRPr="003B1770">
        <w:rPr>
          <w:rFonts w:ascii="Sakkal Majalla" w:eastAsiaTheme="minorEastAsia" w:hAnsi="Sakkal Majalla" w:cs="Sakkal Majalla" w:hint="cs"/>
          <w:kern w:val="0"/>
          <w:sz w:val="24"/>
          <w:szCs w:val="24"/>
          <w14:ligatures w14:val="none"/>
        </w:rPr>
        <w:t>HRSD، 2024</w:t>
      </w:r>
      <w:r w:rsidRPr="003B1770">
        <w:rPr>
          <w:rFonts w:ascii="Sakkal Majalla" w:eastAsiaTheme="minorEastAsia" w:hAnsi="Sakkal Majalla" w:cs="Sakkal Majalla" w:hint="cs"/>
          <w:kern w:val="0"/>
          <w:sz w:val="24"/>
          <w:szCs w:val="24"/>
          <w:rtl/>
          <w14:ligatures w14:val="none"/>
        </w:rPr>
        <w:t>). هذا الاقتباس المباشر يكشف أن التحفيز لم يعد رفاهية، بل معيارًا وطنيًا للأداء.</w:t>
      </w:r>
    </w:p>
    <w:p w14:paraId="2353B40D" w14:textId="19CE918C" w:rsidR="002641A4" w:rsidRPr="003B1770" w:rsidRDefault="002641A4" w:rsidP="00B2561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إن التحفيز في السياق السعودي يأخذ بعدًا خاصًا لأنه يتقاطع مع الثقافة المجتمعية، والهوية المهنية، وبنية سوق العمل، والتحولات الوطنية الكبرى. فالموظف السعودي اليوم يعمل في بيئة تتغير بسرعة، وتتطلب مهارات جديدة، وتحمّله مسؤوليات أكبر مما كان عليه الأمر قبل عقد من الزمن. هذا التحول خلق تحديًا أمام المؤسسات: كيف تحفّز موظفًا يعيش في بيئة عمل ديناميكية، ويُطلب منه التعلم المستمر، والتكيف مع أنظمة رقمية، والمشاركة في مبادرات وطنية، وتحقيق نتائج قابلة للقياس؟ ومن هنا يتضح أن التحفيز الإداري أصبح جزءًا من “نظرية رأس المال البشري”، وليس مجرد عنصر جانبي.</w:t>
      </w:r>
    </w:p>
    <w:p w14:paraId="5D2F137D" w14:textId="77777777" w:rsidR="002641A4" w:rsidRPr="003B1770" w:rsidRDefault="002641A4" w:rsidP="002641A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ويتبيّن عند تحليل الأدبيات السعودية أن التحفيز يرتبط بثلاثة أبعاد رئيسية تشكل مجتمعة القوة المحركة للأداء: البعد الأول هو “القيمة الوظيفية”، التي تتطلب أن يشعر الموظف أن جهده يُترجم إلى تقدير ملموس، سواء أكان ماليًا أم معنويًا. وقد أوضحت هيئة كفاءة الإنفاق في تقريرها لعام 2023 أن: «نقص التحفيز يقلل من إنتاجية الموظف بنسبة تصل إلى 40٪ بغض النظر عن مستوى مهاراته». وهذا الاقتباس يوضح أن التحفيز ليس دعمًا نفسيًا فقط، بل له أثر اقتصادي مباشر يعادل تأثير التدريب أو الموارد التقنية.</w:t>
      </w:r>
    </w:p>
    <w:p w14:paraId="720B8829" w14:textId="77777777" w:rsidR="002641A4" w:rsidRPr="003B1770" w:rsidRDefault="002641A4" w:rsidP="002641A4">
      <w:pPr>
        <w:bidi w:val="0"/>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4D101FD0" w14:textId="24B27543" w:rsidR="002641A4" w:rsidRPr="003B1770" w:rsidRDefault="002641A4" w:rsidP="00B2561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أما البعد الثاني فهو العدالة التنظيمية، وهي من أهم ما يؤثر في التحفيز داخل السياق السعودي. فالموظف السعودي يتفاعل بقوة مع الشعور بالعدالة، ومع اتساق القرارات الإدارية، ومع وضوح معايير التقييم والترقيات. وقد أشار معهد الإدارة العامة في تقريره لعام 2024 إلى أن: «العدالة في تقييم الأداء هي المحرك الأكبر للالتزام الوظيفي، وهي العامل الأكثر تأثيرًا في الرضا الوظيفي مقارنة بالحوافز المالية وحدها». هذا الاقتباس يبين أن التحفيز لا يمكن أن ينجح دون عدالة، وأن الموظف لا يستجيب للحوافز إذا رأى أن القرارات غير شفافة أو متحيزة.</w:t>
      </w:r>
    </w:p>
    <w:p w14:paraId="0EDEAC83" w14:textId="7987784B" w:rsidR="002641A4" w:rsidRPr="003B1770" w:rsidRDefault="002641A4" w:rsidP="003A00D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ويأتي البعد الثالث متمثلًا في “التمكين الوظيفي”، وهو البعد الذي يرتبط مباشرة بثقافة القيادة في المؤسسات السعودية. فكلما شعر الموظف بأنه قادر على اتخاذ القرار، ومسؤول عن نتائج عمله، وله تأثير على طريقة سير مهامه، ارتفع تحفيزه. وتكشف وزارة الاقتصاد والتخطيط (2024) أن “تمكين الموظفين داخل القطاعات الإنتاجية رفع مستوى مساهمتهم بنسبة تجاوزت 30٪ مقارنة بالبيئات التقليدية”. هذا التصريح جاء ضمن تقرير رسمي، ويؤكد أن التمكين أصبح جزءًا من استراتيجية التحفيز وليس مجرد أسلوب إداري.</w:t>
      </w:r>
    </w:p>
    <w:p w14:paraId="29AD3A4C" w14:textId="5D1ED992" w:rsidR="002641A4" w:rsidRPr="003B1770" w:rsidRDefault="002641A4" w:rsidP="003A00D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ويختلف شكل التحفيز بين القطاعين الربحي وغير الربحي بشكل واضح، رغم اشتراكهما في الهدف النهائي: رفع الأداء. فالقطاع الربحي يعتمد على منظومات تحفيزية مبنية على الأداء القابل للقياس، وحوافز مالية ترتبط مباشرة بالنتائج، ومسارات ترقيات تعتمد على الجدارة. وقد جاء في تقرير أرامكو السعودية (2023) اقتباس مباشر نصه: «تعزيز التحفيز المبني على الأداء يخلق بيئة تنافسية تدفع الموظفين إلى تحقيق مستويات أعلى من الجودة والابتكار». وهذا الاقتباس يوضح فلسفة القطاع الربحي: التحفيز = أداء = إنتاجية = ربحية.</w:t>
      </w:r>
    </w:p>
    <w:p w14:paraId="6A6DB2E2" w14:textId="038D92E1" w:rsidR="002641A4" w:rsidRPr="003B1770" w:rsidRDefault="002641A4" w:rsidP="003A00D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أما القطاع غير الربحي، فيتخذ التحفيز فيه شكلًا مختلفًا، يعتمد بدرجة كبيرة على “التحفيز القيمي”. فالعامل في هذا القطاع لا يتحرك فقط بدافع المكافأة المالية، بل بدافع أداء دور مجتمعي يُحدث أثرًا ملموسًا. وقد ذكرت مؤسسة الملك خالد (2024) أن: «العاملين في القطاع غير الربحي يزداد التزامهم حين يشعرون بأن عملهم يلامس حياة الناس ويحقق تغييرًا اجتماعيًا». هذا الاقتباس يسلّط الضوء على أن التحفيز في هذا القطاع يعتمد على ارتباط الموظف بالرسالة الإنسانية للمنظمة أكثر من اعتماده على المكافآت المادية.</w:t>
      </w:r>
    </w:p>
    <w:p w14:paraId="49F171C4" w14:textId="6948773C" w:rsidR="002641A4" w:rsidRPr="003B1770" w:rsidRDefault="002641A4" w:rsidP="003A00D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ومن أهم ما يميز التحفيز الإداري في المملكة اليوم هو ارتباطه المباشر بالتحول الرقمي. فالتحفيز لم يعد قائمًا على الخطاب القيادي أو التقدير اللفظي، بل أصبح جزءًا من نظام متكامل يعتمد على المنصات الرقمية، والذكاء الاصطناعي، وأنظمة تقييم الأداء الإلكترونية. فقد أوضحت هيئة الحكومة الرقمية (2024) في تقرير رسمي أن: «التحفيز الإداري أصبح أكثر دقة وشفافية بعد دمج أنظمة الأداء الرقمية التي تقلل التحيز وتزيد الثقة». وهذا الاقتباس يكشف أن السعودية تبني نموذجًا جديدًا للتحفيز يعتمد على البيانات، لا على الانطباعات.</w:t>
      </w:r>
    </w:p>
    <w:p w14:paraId="0148AE5F" w14:textId="695FCAB9" w:rsidR="00AC6F2B" w:rsidRPr="003C655F" w:rsidRDefault="00AC6F2B" w:rsidP="003C655F">
      <w:pPr>
        <w:bidi w:val="0"/>
        <w:spacing w:before="100" w:beforeAutospacing="1" w:after="100" w:afterAutospacing="1" w:line="240" w:lineRule="auto"/>
        <w:jc w:val="right"/>
        <w:outlineLvl w:val="0"/>
        <w:rPr>
          <w:rFonts w:ascii="Sakkal Majalla" w:eastAsia="Times New Roman" w:hAnsi="Sakkal Majalla" w:cs="Sakkal Majalla"/>
          <w:b/>
          <w:bCs/>
          <w:kern w:val="36"/>
          <w:sz w:val="32"/>
          <w:szCs w:val="32"/>
          <w14:ligatures w14:val="none"/>
        </w:rPr>
      </w:pPr>
      <w:bookmarkStart w:id="176" w:name="_Toc214475597"/>
      <w:r w:rsidRPr="003B1770">
        <w:rPr>
          <w:rFonts w:ascii="Sakkal Majalla" w:eastAsia="Times New Roman" w:hAnsi="Sakkal Majalla" w:cs="Sakkal Majalla" w:hint="cs"/>
          <w:b/>
          <w:bCs/>
          <w:kern w:val="36"/>
          <w:sz w:val="32"/>
          <w:szCs w:val="32"/>
          <w:rtl/>
          <w14:ligatures w14:val="none"/>
        </w:rPr>
        <w:t>المطلب الثالث</w:t>
      </w:r>
      <w:r w:rsidR="003C655F">
        <w:rPr>
          <w:rFonts w:ascii="Sakkal Majalla" w:eastAsia="Times New Roman" w:hAnsi="Sakkal Majalla" w:cs="Sakkal Majalla" w:hint="cs"/>
          <w:b/>
          <w:bCs/>
          <w:kern w:val="36"/>
          <w:sz w:val="32"/>
          <w:szCs w:val="32"/>
          <w:rtl/>
          <w14:ligatures w14:val="none"/>
        </w:rPr>
        <w:t>:</w:t>
      </w:r>
      <w:r w:rsidRPr="003B1770">
        <w:rPr>
          <w:rFonts w:ascii="Sakkal Majalla" w:eastAsia="Times New Roman" w:hAnsi="Sakkal Majalla" w:cs="Sakkal Majalla" w:hint="cs"/>
          <w:b/>
          <w:bCs/>
          <w:kern w:val="36"/>
          <w:sz w:val="32"/>
          <w:szCs w:val="32"/>
          <w:rtl/>
          <w14:ligatures w14:val="none"/>
        </w:rPr>
        <w:t xml:space="preserve"> التطوير الوظيفي كمنظومة وطنية تعيد تشكيل رأس المال البشري السعودي وتحويله إلى قدرة إنتاجية مستدامة في القطاعين الربحي وغير الربحي</w:t>
      </w:r>
      <w:bookmarkEnd w:id="176"/>
    </w:p>
    <w:p w14:paraId="063FB63C" w14:textId="64EF58D9" w:rsidR="0005422E" w:rsidRPr="000A212D" w:rsidRDefault="0005422E" w:rsidP="000A212D">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177" w:name="_Toc214475598"/>
      <w:r w:rsidRPr="003B1770">
        <w:rPr>
          <w:rFonts w:ascii="Sakkal Majalla" w:eastAsia="Times New Roman" w:hAnsi="Sakkal Majalla" w:cs="Sakkal Majalla" w:hint="cs"/>
          <w:b/>
          <w:bCs/>
          <w:kern w:val="0"/>
          <w:sz w:val="28"/>
          <w:szCs w:val="28"/>
          <w:rtl/>
          <w14:ligatures w14:val="none"/>
        </w:rPr>
        <w:t>أولًا: التحول المفاهيمي للتطوير الوظيفي في المملكة</w:t>
      </w:r>
      <w:bookmarkEnd w:id="177"/>
    </w:p>
    <w:p w14:paraId="64BC8C72" w14:textId="4D3075D7" w:rsidR="0005422E" w:rsidRPr="003B1770" w:rsidRDefault="0005422E" w:rsidP="000A212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شهد التطوير الوظيفي في المملكة العربية السعودية تحولًا جذريًا خلال العقد الأخير، إذ لم يعد مجرد نشاط تدريبي ملحق بالموارد البشرية، بل أصبح منظومة استراتيجية تتقاطع مع رؤية 2030 وبرامجها الاقتصادية. فالتطوير الوظيفي اليوم يقوم على فلسفة “التعلم مدى الحياة”، مقابل النموذج القديم الذي كان يعتمد على التدريب المحدود والبرامج العامة. وتشير وثيقة برنامج تنمية القدرات البشرية إلى أن: «تصميم مسارات مهنية ديناميكية يمكّن المواطن من التعلم المستمر أصبح شرطًا أساسيًا لنجاح التحول الوطني» (رؤية 2030). وهذا الاقتباس يوضح أن التطوير الوظيفي بات جزءًا من الاستراتيجية الوطنية، وليس مجرد مبادرة تنظيمية داخل المؤسسات.</w:t>
      </w:r>
    </w:p>
    <w:p w14:paraId="292EE7BF" w14:textId="5725A05B" w:rsidR="0005422E" w:rsidRPr="000A212D" w:rsidRDefault="0005422E" w:rsidP="000A212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ويظهر هذا التحول بوضوح في أن المملكة أصبح لديها بنية مؤسسية للتطوير تبدأ من التعليم وتنتهي بالمسار الوظيفي، وهو ما جعل مفهوم “الموظف المتجدد” جزءًا من هوية رأس المال البشري السعودي. فالتطوير لم يعد منفصلًا عن الأداء، بل أصبح جزءًا من التقييم الوظيفي والترقي والتمكين.</w:t>
      </w:r>
    </w:p>
    <w:p w14:paraId="077D6355" w14:textId="77777777" w:rsidR="0005422E" w:rsidRPr="003B1770" w:rsidRDefault="0005422E" w:rsidP="000A212D">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78" w:name="_Toc214475599"/>
      <w:r w:rsidRPr="003B1770">
        <w:rPr>
          <w:rFonts w:ascii="Sakkal Majalla" w:eastAsia="Times New Roman" w:hAnsi="Sakkal Majalla" w:cs="Sakkal Majalla" w:hint="cs"/>
          <w:b/>
          <w:bCs/>
          <w:kern w:val="0"/>
          <w:sz w:val="28"/>
          <w:szCs w:val="28"/>
          <w:rtl/>
          <w14:ligatures w14:val="none"/>
        </w:rPr>
        <w:t>ثانيًا: التطوير الوظيفي كإعادة بناء للمهارات المعرفية والعملية</w:t>
      </w:r>
      <w:bookmarkEnd w:id="178"/>
    </w:p>
    <w:p w14:paraId="084019BB"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إن التطوير الوظيفي في نسخته الحالية لم يعد مجرد اكتساب مهارات جديدة، بل تحول إلى عملية “إعادة بناء” لقدرات الموظف في ضوء التحولات الاقتصادية والرقمية. وتوضح وزارة الموارد البشرية والتنمية الاجتماعية (2024) أن:</w:t>
      </w:r>
    </w:p>
    <w:p w14:paraId="1E27BE61"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«المنظومة التدريبية الوطنية انتقلت من التدريب العام إلى التدريب التخصصي المرتبط مباشرة باحتياجات السوق».</w:t>
      </w:r>
    </w:p>
    <w:p w14:paraId="44F39DB7" w14:textId="62BA8A62" w:rsidR="0005422E" w:rsidRPr="003B1770" w:rsidRDefault="0005422E" w:rsidP="00296CD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هذا الاقتباس يعكس تحوّل التدريب من نموذج تقليدي إلى نموذج يستهدف سد الفجوات الحقيقية في المهارات.</w:t>
      </w:r>
    </w:p>
    <w:p w14:paraId="50F64055"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ويتركز الاهتمام الوطني على المهارات المرتبطة بالمستقبل:</w:t>
      </w:r>
    </w:p>
    <w:p w14:paraId="120EE854"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تحليل البيانات</w:t>
      </w:r>
    </w:p>
    <w:p w14:paraId="60F3A41F"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إدارة المشاريع</w:t>
      </w:r>
    </w:p>
    <w:p w14:paraId="7DEC2FA5"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الذكاء الاصطناعي</w:t>
      </w:r>
    </w:p>
    <w:p w14:paraId="68ECCCD8"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الحوكمة</w:t>
      </w:r>
    </w:p>
    <w:p w14:paraId="5F7B56B4"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مهارات التواصل المحسّنة</w:t>
      </w:r>
    </w:p>
    <w:p w14:paraId="15A64E68" w14:textId="295BBC87" w:rsidR="0005422E" w:rsidRPr="003B1770" w:rsidRDefault="0005422E" w:rsidP="00296CD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القدرات التحليلية</w:t>
      </w:r>
    </w:p>
    <w:p w14:paraId="206AD801" w14:textId="3F5C423D" w:rsidR="0005422E" w:rsidRPr="00296CD8" w:rsidRDefault="0005422E" w:rsidP="00296CD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هذه المهارات لم تعد ترفًا، بل أصبحت شرطًا للبقاء المهني في القطاعات الربحية وغير الربحية. ولذلك صُمّمت برامج مثل “قادة 2030” و“إثراء المحتوى المهني” لتعزيز هذا التحول.</w:t>
      </w:r>
    </w:p>
    <w:p w14:paraId="570178E7" w14:textId="5165E4AB" w:rsidR="0005422E" w:rsidRPr="00296CD8" w:rsidRDefault="0005422E" w:rsidP="00296CD8">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79" w:name="_Toc214475600"/>
      <w:r w:rsidRPr="003B1770">
        <w:rPr>
          <w:rFonts w:ascii="Sakkal Majalla" w:eastAsia="Times New Roman" w:hAnsi="Sakkal Majalla" w:cs="Sakkal Majalla" w:hint="cs"/>
          <w:b/>
          <w:bCs/>
          <w:kern w:val="0"/>
          <w:sz w:val="28"/>
          <w:szCs w:val="28"/>
          <w:rtl/>
          <w14:ligatures w14:val="none"/>
        </w:rPr>
        <w:t>ثالثًا: التطوير الوظيفي في القطاع الربحي – بناء الكفاءات التنافسية</w:t>
      </w:r>
      <w:bookmarkEnd w:id="179"/>
    </w:p>
    <w:p w14:paraId="6E88166C"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يظهر أثر التطوير الوظيفي بوضوح داخل القطاع الربحي، حيث تتعامل الشركات الكبرى مع الموظف باعتباره “أصلًا استراتيجيًا”. ففي تقرير أرامكو السعودية (2023) ورد نصًا:</w:t>
      </w:r>
    </w:p>
    <w:p w14:paraId="75D12BA3"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«برامج التطوير المهني تستهدف خلق موظف قادر على قيادة التغيير وليس فقط الاستجابة له».</w:t>
      </w:r>
    </w:p>
    <w:p w14:paraId="0595DC63" w14:textId="4D024B0A" w:rsidR="0005422E" w:rsidRPr="003B1770" w:rsidRDefault="0005422E" w:rsidP="00296CD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هذا الاقتباس يوضح أن التطوير أصبح أداة لصناعة القيادة، لا مجرد تحسين للأداء.</w:t>
      </w:r>
    </w:p>
    <w:p w14:paraId="613463C1"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وتعمل الشركات الكبرى في المملكة على تحويل التدريب إلى مسار مهني متكامل يشمل:</w:t>
      </w:r>
    </w:p>
    <w:p w14:paraId="31E3E03F"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تطوير المهارات التقنية</w:t>
      </w:r>
    </w:p>
    <w:p w14:paraId="0E1E9167"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تطوير المهارات القيادية</w:t>
      </w:r>
    </w:p>
    <w:p w14:paraId="45BCDEF4"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خطط التعاقب الوظيفي</w:t>
      </w:r>
    </w:p>
    <w:p w14:paraId="79C21BDE"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مشاريع فعلية لتقييم المهارة</w:t>
      </w:r>
    </w:p>
    <w:p w14:paraId="61F22BD4" w14:textId="6C058D15" w:rsidR="0005422E" w:rsidRPr="003B1770" w:rsidRDefault="0005422E" w:rsidP="00296CD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التوجيه والإرشاد الوظيفي</w:t>
      </w:r>
    </w:p>
    <w:p w14:paraId="60C52034" w14:textId="2C023F4A" w:rsidR="0005422E" w:rsidRPr="00296CD8" w:rsidRDefault="0005422E" w:rsidP="00296CD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بهذا المعنى، لم يعد التطوير وظيفة مساندة، بل أصبح نظامًا لإنتاج “كفاءات قابلة للتوسع”، تستطيع الانتقال من وظيفة إلى أخرى، ومن مشروع إلى آخر، ومن دور تقني إلى دور قيادي.</w:t>
      </w:r>
    </w:p>
    <w:p w14:paraId="6563ABBC" w14:textId="6D42B97F" w:rsidR="0005422E" w:rsidRPr="00296CD8" w:rsidRDefault="0005422E" w:rsidP="00296CD8">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80" w:name="_Toc214475601"/>
      <w:r w:rsidRPr="003B1770">
        <w:rPr>
          <w:rFonts w:ascii="Sakkal Majalla" w:eastAsia="Times New Roman" w:hAnsi="Sakkal Majalla" w:cs="Sakkal Majalla" w:hint="cs"/>
          <w:b/>
          <w:bCs/>
          <w:kern w:val="0"/>
          <w:sz w:val="28"/>
          <w:szCs w:val="28"/>
          <w:rtl/>
          <w14:ligatures w14:val="none"/>
        </w:rPr>
        <w:t>رابعًا: التطوير الوظيفي في القطاع غير الربحي – بناء القدرة على تحقيق الأثر الاجتماعي</w:t>
      </w:r>
      <w:bookmarkEnd w:id="180"/>
    </w:p>
    <w:p w14:paraId="3BC028CF"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في القطاع غير الربحي، يأخذ التطوير الوظيفي شكلًا مختلفًا، إذ يرتبط بالأثر المجتمعي والاستدامة أكثر من ارتباطه بالربحية. وتؤكد مؤسسة الملك خالد (2024) أن:</w:t>
      </w:r>
    </w:p>
    <w:p w14:paraId="55EA5B0C"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«تحسين كفاءة العاملين في القطاع غير الربحي شرط لرفع جودة الخدمات وإحداث أثر اجتماعي مستدام».</w:t>
      </w:r>
    </w:p>
    <w:p w14:paraId="7F65A737" w14:textId="33D31F25" w:rsidR="0005422E" w:rsidRPr="003B1770" w:rsidRDefault="0005422E" w:rsidP="00296CD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فالقطاع غير الربحي يعتمد على كوادر قادرة على التخطيط المجتمعي، والتواصل مع المستفيدين، وإدارة البرامج الإنسانية، والحوكمة المالية والإدارية.</w:t>
      </w:r>
    </w:p>
    <w:p w14:paraId="79CCEE5A"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ولهذا، يتمحور التطوير الوظيفي في هذا القطاع حول:</w:t>
      </w:r>
    </w:p>
    <w:p w14:paraId="45E0D8D3"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مهارات بناء البرامج الاجتماعية</w:t>
      </w:r>
    </w:p>
    <w:p w14:paraId="5DEAE04E"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مهارات تقييم الأثر</w:t>
      </w:r>
    </w:p>
    <w:p w14:paraId="16ABFF62"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مهارات الحوكمة والشفافية</w:t>
      </w:r>
    </w:p>
    <w:p w14:paraId="5F710D6B"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القيادة المجتمعية</w:t>
      </w:r>
    </w:p>
    <w:p w14:paraId="0F1CB244"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إدارة التطوع</w:t>
      </w:r>
    </w:p>
    <w:p w14:paraId="35D4ADDD" w14:textId="455E9865" w:rsidR="0005422E" w:rsidRPr="003B1770" w:rsidRDefault="0005422E" w:rsidP="00296CD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التمكين المجتمعي</w:t>
      </w:r>
    </w:p>
    <w:p w14:paraId="2632E25A" w14:textId="59093F3E" w:rsidR="0005422E" w:rsidRPr="00296CD8" w:rsidRDefault="0005422E" w:rsidP="00296CD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هذه المهارات ليست تقنية فقط، بل تتطلب حسًا إنسانيًا، ووعيًا اجتماعيًا، وقدرة على التفاعل مع مجتمعات متنوعة ومجموعات مستفيدة متعددة.</w:t>
      </w:r>
    </w:p>
    <w:p w14:paraId="09160B84" w14:textId="52CC2495" w:rsidR="0005422E" w:rsidRPr="00296CD8" w:rsidRDefault="0005422E" w:rsidP="00296CD8">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81" w:name="_Toc214475602"/>
      <w:r w:rsidRPr="000A212D">
        <w:rPr>
          <w:rFonts w:ascii="Sakkal Majalla" w:eastAsia="Times New Roman" w:hAnsi="Sakkal Majalla" w:cs="Sakkal Majalla" w:hint="cs"/>
          <w:b/>
          <w:bCs/>
          <w:kern w:val="0"/>
          <w:sz w:val="28"/>
          <w:szCs w:val="28"/>
          <w:rtl/>
          <w14:ligatures w14:val="none"/>
        </w:rPr>
        <w:t>خامسًا: دمج التحول الرقمي في منظومة التطوير الوظيفي</w:t>
      </w:r>
      <w:bookmarkEnd w:id="181"/>
    </w:p>
    <w:p w14:paraId="2DC46F31"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يُعد التحول الرقمي اليوم أحد أهم عناصر التطوير الوظيفي في المملكة. فقد أصبحت المنصات الرقمية جزءًا من عملية التعلم، وتمتلك معظم المؤسسات السعودية نظم تدريب إلكترونية متقدمة. وتشير هيئة الحكومة الرقمية (2024) إلى أن:</w:t>
      </w:r>
    </w:p>
    <w:p w14:paraId="63EA7308"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«الاعتماد على المنصات الرقمية في التدريب ساهم في رفع كفاءة التعلم بنسبة 35٪».</w:t>
      </w:r>
    </w:p>
    <w:p w14:paraId="344BD7A5"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وهذا التحسن لا يعود فقط إلى سهولة الوصول، بل إلى قدرة المنصات على تصميم محتوى مخصص، وتحليل أداء المتدرب، وتقديم تغذية راجعة مباشرة، مما يجعل عملية التطوير أكثر دقة وفعالية.</w:t>
      </w:r>
    </w:p>
    <w:p w14:paraId="5C9C9155" w14:textId="77777777" w:rsidR="0005422E" w:rsidRPr="003B1770" w:rsidRDefault="0005422E" w:rsidP="003E7CE5">
      <w:pPr>
        <w:bidi w:val="0"/>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3F02E0E0" w14:textId="359A1557" w:rsidR="0005422E" w:rsidRPr="00B37B3D" w:rsidRDefault="0005422E" w:rsidP="00B37B3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كما أن التحول الرقمي مكّن الموظفين من التعلم الذاتي، ومن الوصول إلى المحتوى العالمي، ومن متابعة تطور مهاراتهم عبر مؤشرات رقمية واضحة، الأمر الذي جعل التطوير الوظيفي جزءًا من الروتين اليومي للعمل.</w:t>
      </w:r>
    </w:p>
    <w:p w14:paraId="16A6D7F7" w14:textId="73316DD0" w:rsidR="0005422E" w:rsidRPr="00B37B3D" w:rsidRDefault="0005422E" w:rsidP="00B37B3D">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82" w:name="_Toc214475603"/>
      <w:r w:rsidRPr="000A212D">
        <w:rPr>
          <w:rFonts w:ascii="Sakkal Majalla" w:eastAsia="Times New Roman" w:hAnsi="Sakkal Majalla" w:cs="Sakkal Majalla" w:hint="cs"/>
          <w:b/>
          <w:bCs/>
          <w:kern w:val="0"/>
          <w:sz w:val="28"/>
          <w:szCs w:val="28"/>
          <w:rtl/>
          <w14:ligatures w14:val="none"/>
        </w:rPr>
        <w:t>سادسًا: العلاقة التفاعلية بين التطوير الوظيفي ورأس المال البشري</w:t>
      </w:r>
      <w:bookmarkEnd w:id="182"/>
    </w:p>
    <w:p w14:paraId="19B7EDEF"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إن التطوير الوظيفي لا يُضاف إلى رأس المال البشري إضافةً بسيطة؛ بل يعيد تشكيله بالكامل. فالموظف الذي يخضع لمنظومة تطوير متقدمة يصبح أكثر قدرة على:</w:t>
      </w:r>
    </w:p>
    <w:p w14:paraId="402F9D13"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أداء المهام بكفاءة</w:t>
      </w:r>
    </w:p>
    <w:p w14:paraId="7DA9C507"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الابتكار</w:t>
      </w:r>
    </w:p>
    <w:p w14:paraId="74F8A9A8"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التكيف مع التغيير</w:t>
      </w:r>
    </w:p>
    <w:p w14:paraId="02918580"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اتخاذ قرارات مستندة إلى بيانات</w:t>
      </w:r>
    </w:p>
    <w:p w14:paraId="23BB2F88"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قيادة فرق العمل</w:t>
      </w:r>
    </w:p>
    <w:p w14:paraId="5F1B3871"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التفاعل مع التقنية</w:t>
      </w:r>
    </w:p>
    <w:p w14:paraId="70729973" w14:textId="4A4EC224" w:rsidR="0005422E" w:rsidRPr="003B1770" w:rsidRDefault="0005422E" w:rsidP="00B37B3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إنتاج المعرفة داخل المؤسسة</w:t>
      </w:r>
    </w:p>
    <w:p w14:paraId="7775CC42"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وتوضح وزارة الاقتصاد والتخطيط (2024) أن:</w:t>
      </w:r>
    </w:p>
    <w:p w14:paraId="7D29E700"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«التطوير الوظيفي المستمر هو العامل الأكثر تأثيرًا في تحويل الموارد البشرية من عنصر تشغيلي إلى عنصر إنتاجي».</w:t>
      </w:r>
    </w:p>
    <w:p w14:paraId="4B8FE1E9" w14:textId="77777777" w:rsidR="0005422E" w:rsidRPr="003B1770" w:rsidRDefault="0005422E" w:rsidP="003E7CE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وهذا الاقتباس يحمل العمق الحقيقي لهذا المطلب: التطوير الوظيفي هو الذي يحوّل الموظف من منفّذ إلى “قيمة مضافة”.</w:t>
      </w:r>
    </w:p>
    <w:p w14:paraId="07546140" w14:textId="43B2BE2F" w:rsidR="00456B49" w:rsidRPr="003B1770" w:rsidRDefault="00AC6F2B" w:rsidP="00EA6E1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وفي النهاية، يمكن القول إن التطوير الوظيفي في المملكة أصبح عنصرًا مركزيًا في بناء الاقتصاد الحديث. فهو يرفع مهارات الأفراد، ويزيد جدارتهم، ويعزز قدرتهم على العمل في بيئات معقدة، ويمنح المؤسسات القدرة على المنافسة، ويسهم في رفع الإنتاجية الوطنية، ويعزز النمو الاقتصادي والاجتماعي. إن التطوير الوظيفي اليوم ليس مجرد برنامج، بل هو “معمار بشري” يُعاد تشكيله ليصبح قادرًا على حمل مستقبل المملكة</w:t>
      </w:r>
      <w:r w:rsidR="00EA6E16">
        <w:rPr>
          <w:rFonts w:ascii="Sakkal Majalla" w:eastAsiaTheme="minorEastAsia" w:hAnsi="Sakkal Majalla" w:cs="Sakkal Majalla" w:hint="cs"/>
          <w:kern w:val="0"/>
          <w:sz w:val="24"/>
          <w:szCs w:val="24"/>
          <w:rtl/>
          <w14:ligatures w14:val="none"/>
        </w:rPr>
        <w:t xml:space="preserve">. </w:t>
      </w:r>
    </w:p>
    <w:p w14:paraId="05757BD0" w14:textId="323FD99E" w:rsidR="00C76F99" w:rsidRPr="00087F52" w:rsidRDefault="00C76F99" w:rsidP="00087F52">
      <w:pPr>
        <w:bidi w:val="0"/>
        <w:spacing w:before="100" w:beforeAutospacing="1" w:after="100" w:afterAutospacing="1" w:line="240" w:lineRule="auto"/>
        <w:jc w:val="right"/>
        <w:outlineLvl w:val="0"/>
        <w:rPr>
          <w:rFonts w:ascii="Sakkal Majalla" w:eastAsia="Times New Roman" w:hAnsi="Sakkal Majalla" w:cs="Sakkal Majalla"/>
          <w:b/>
          <w:bCs/>
          <w:kern w:val="36"/>
          <w:sz w:val="28"/>
          <w:szCs w:val="28"/>
          <w14:ligatures w14:val="none"/>
        </w:rPr>
      </w:pPr>
      <w:r w:rsidRPr="00ED1103">
        <w:rPr>
          <w:rFonts w:ascii="Sakkal Majalla" w:eastAsia="Times New Roman" w:hAnsi="Sakkal Majalla" w:cs="Sakkal Majalla" w:hint="cs"/>
          <w:b/>
          <w:bCs/>
          <w:kern w:val="36"/>
          <w:sz w:val="28"/>
          <w:szCs w:val="28"/>
          <w:rtl/>
          <w14:ligatures w14:val="none"/>
        </w:rPr>
        <w:t xml:space="preserve"> </w:t>
      </w:r>
      <w:bookmarkStart w:id="183" w:name="_Toc214475604"/>
      <w:r w:rsidRPr="00ED1103">
        <w:rPr>
          <w:rFonts w:ascii="Sakkal Majalla" w:eastAsia="Times New Roman" w:hAnsi="Sakkal Majalla" w:cs="Sakkal Majalla" w:hint="cs"/>
          <w:b/>
          <w:bCs/>
          <w:kern w:val="36"/>
          <w:sz w:val="28"/>
          <w:szCs w:val="28"/>
          <w:rtl/>
          <w14:ligatures w14:val="none"/>
        </w:rPr>
        <w:t>المطلب الرابع: بيئة العمل والتحول الرقمي كمنظومة وطنية لتعظيم قيمة رأس المال البشري ورفع الإنتاجية الفردية في القطاعين الربحي وغير الربحي</w:t>
      </w:r>
      <w:bookmarkEnd w:id="183"/>
    </w:p>
    <w:p w14:paraId="49A5EA77" w14:textId="568C5D96" w:rsidR="00C76F99" w:rsidRPr="00087F52" w:rsidRDefault="00C76F99" w:rsidP="00087F52">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184" w:name="_Toc214475605"/>
      <w:r w:rsidRPr="00ED1103">
        <w:rPr>
          <w:rFonts w:ascii="Sakkal Majalla" w:eastAsia="Times New Roman" w:hAnsi="Sakkal Majalla" w:cs="Sakkal Majalla" w:hint="cs"/>
          <w:b/>
          <w:bCs/>
          <w:kern w:val="0"/>
          <w:sz w:val="28"/>
          <w:szCs w:val="28"/>
          <w:rtl/>
          <w14:ligatures w14:val="none"/>
        </w:rPr>
        <w:t>أولًا: بيئة العمل السعودية في مرحلة التحول – من بيئة تقليدية إلى منظومة تمكينية</w:t>
      </w:r>
      <w:bookmarkEnd w:id="184"/>
    </w:p>
    <w:p w14:paraId="7D20B257"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شهدت بيئة العمل في المملكة تطورًا نوعيًا خلال السنوات الأخيرة، إذ انتقلت من نموذج إداري تقليدي يعتمد على الهياكل الهرمية والرقابة المباشرة، إلى نموذج يقوم على التمكين والشفافية والمشاركة. وتوضح وزارة الموارد البشرية والتنمية الاجتماعية في أحد تقاريرها أن:</w:t>
      </w:r>
    </w:p>
    <w:p w14:paraId="6A66AF03"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«تطوير بيئة العمل يمثل أساسًا لتفعيل رأس المال البشري وتحقيق أداء مستدام داخل المؤسسات الحكومية والخاصة وغير الربحية».</w:t>
      </w:r>
    </w:p>
    <w:p w14:paraId="5410F445" w14:textId="61EF1F81" w:rsidR="00C76F99" w:rsidRPr="003B1770" w:rsidRDefault="00C76F99" w:rsidP="00087F5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هذا الاقتباس يعكس رؤية واضحة تؤكد أن بيئة العمل لم تعد عنصرًا مكملًا للأداء، بل أصبحت شرطًا رئيسيًا لفعاليته.</w:t>
      </w:r>
    </w:p>
    <w:p w14:paraId="74FBEAAA" w14:textId="4C9F5471" w:rsidR="00C76F99" w:rsidRPr="00087F52" w:rsidRDefault="00C76F99" w:rsidP="00087F5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وفي السياق السعودي، أصبح الاهتمام ببيئة العمل مرتبطًا مباشرة بنجاح التحول الاقتصادي، لأن بيئة العمل التنافسية تجذب الكفاءات، وتقلل الدوران الوظيفي، وتحوّل الموظف إلى عنصر إنتاجي مؤثر. وقد تبنّت المملكة سياسات متقدمة لتحسين بيئة العمل مثل نظام إدارة الأداء الجديد، وتطبيق معايير الحوكمة، وتعزيز المرونة، وتطوير أنظمة التواصل الداخلي، وهي سياسات أعادت تشكيل العلاقة بين الموظف والمؤسسة بحيث تقوم على الثقة المتبادلة والمسؤولية المشتركة.</w:t>
      </w:r>
    </w:p>
    <w:p w14:paraId="18836B91" w14:textId="17774C25" w:rsidR="00C76F99" w:rsidRPr="00087F52" w:rsidRDefault="00C76F99" w:rsidP="00087F52">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85" w:name="_Toc214475606"/>
      <w:r w:rsidRPr="00087F52">
        <w:rPr>
          <w:rFonts w:ascii="Sakkal Majalla" w:eastAsia="Times New Roman" w:hAnsi="Sakkal Majalla" w:cs="Sakkal Majalla" w:hint="cs"/>
          <w:b/>
          <w:bCs/>
          <w:kern w:val="0"/>
          <w:sz w:val="28"/>
          <w:szCs w:val="28"/>
          <w:rtl/>
          <w14:ligatures w14:val="none"/>
        </w:rPr>
        <w:t>ثانيًا: العدالة التنظيمية كركيزة لرفع مستوى الرضا والإنتاجية</w:t>
      </w:r>
      <w:bookmarkEnd w:id="185"/>
    </w:p>
    <w:p w14:paraId="04C25A58"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تمثل العدالة التنظيمية الركيزة الأكثر تأثيرًا في تركيز رأس المال البشري واستثماره داخل البيئة المؤسسية. فالبيئة غير العادلة — حتى وإن كانت وفيرة الموارد — تفشل في استخراج إمكانات موظفيها. وقد جاء في تقرير صادر عن وزارة الموارد البشرية أن:</w:t>
      </w:r>
    </w:p>
    <w:p w14:paraId="2F108C14"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«تعزيز العدالة في القرارات الإدارية والتقييم والترقية ينعكس مباشرة على مستوى الالتزام والانتماء والإنتاجية».</w:t>
      </w:r>
    </w:p>
    <w:p w14:paraId="69DB590C" w14:textId="56B0D9CB" w:rsidR="00C76F99" w:rsidRPr="003B1770" w:rsidRDefault="00C76F99" w:rsidP="00087F5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هذا الاقتباس ليس مجرد تصريح، بل هو نتاج تحليل وطني للواقع العملي داخل المؤسسات.</w:t>
      </w:r>
    </w:p>
    <w:p w14:paraId="1EF40D7C"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وتؤثر العدالة على رأس المال البشري من جانبين:</w:t>
      </w:r>
    </w:p>
    <w:p w14:paraId="13B605A6"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الأول: شعور الموظف بأن جهده محل تقدير، وهو ما يجعله أكثر تقبلًا للتطوير وأكثر استعدادًا للمساهمة في تحسين الأداء.</w:t>
      </w:r>
    </w:p>
    <w:p w14:paraId="49035C3D"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الثاني: انخفاض الصراعات الداخلية ووضوح العلاقات المهنية، الأمر الذي يزيد من تماسك الفريق ويرفع من متوسط الأداء.</w:t>
      </w:r>
    </w:p>
    <w:p w14:paraId="28C32E5F" w14:textId="6E84BA06" w:rsidR="00C76F99" w:rsidRPr="00087F52" w:rsidRDefault="00C76F99" w:rsidP="00087F5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وبذلك تصبح العدالة التنظيمية “بيئة نفسية” يُعاد فيها إنتاج رأس المال البشري ليأخذ أقصى قيمة ممكنة.</w:t>
      </w:r>
    </w:p>
    <w:p w14:paraId="630625E9" w14:textId="74E16725" w:rsidR="00C76F99" w:rsidRPr="00087F52" w:rsidRDefault="00C76F99" w:rsidP="00087F52">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86" w:name="_Toc214475607"/>
      <w:r w:rsidRPr="00087F52">
        <w:rPr>
          <w:rFonts w:ascii="Sakkal Majalla" w:eastAsia="Times New Roman" w:hAnsi="Sakkal Majalla" w:cs="Sakkal Majalla" w:hint="cs"/>
          <w:b/>
          <w:bCs/>
          <w:kern w:val="0"/>
          <w:sz w:val="28"/>
          <w:szCs w:val="28"/>
          <w:rtl/>
          <w14:ligatures w14:val="none"/>
        </w:rPr>
        <w:t>ثالثًا: التحول الرقمي كإطار لإعادة تصميم العمل وتعظيم رأس المال البشري</w:t>
      </w:r>
      <w:bookmarkEnd w:id="186"/>
    </w:p>
    <w:p w14:paraId="7DE956D3"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يمثل التحول الرقمي أحد أعظم التحولات التي شهدتها بيئات العمل في المملكة. فهو لا يقتصر على إدخال التقنية، بل يشمل إعادة تصميم العمليات، وتغيير طرق اتخاذ القرار، وتحويل الثقافة المهنية من العمل الورقي إلى العمل القائم على البيانات. وقد أشارت هيئة الحكومة الرقمية في تقرير لها أن:</w:t>
      </w:r>
    </w:p>
    <w:p w14:paraId="7BB4CE2A"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«التحول الرقمي لم يعد خيارًا تقنيًا لكنه ضرورة تنظيمية لرفع كفاءة المؤسسات وتحقيق نتائج قابلة للقياس».</w:t>
      </w:r>
    </w:p>
    <w:p w14:paraId="1E627133" w14:textId="063EF719" w:rsidR="00C76F99" w:rsidRPr="003B1770" w:rsidRDefault="00C76F99" w:rsidP="00087F5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هذا الاقتباس يعكس وعيًا رسميًا يربط التحول الرقمي بالإنتاجية مباشرة.</w:t>
      </w:r>
    </w:p>
    <w:p w14:paraId="419D85E6"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ويمنح التحول الرقمي رأس المال البشري أربع قوى إنتاجية متقدمة:</w:t>
      </w:r>
    </w:p>
    <w:p w14:paraId="53269043"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التعلم السريع: إذ تتيح الأدوات الرقمية وصولًا غير محدود للمعرفة، وترتبط مباشرة ببرامج التطوير المستمر.</w:t>
      </w:r>
    </w:p>
    <w:p w14:paraId="09792DAA"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تقليل الأخطاء: من خلال الأنظمة المؤتمتة التي تقلل تدخل العنصر البشري في الأعمال الروتينية.</w:t>
      </w:r>
    </w:p>
    <w:p w14:paraId="08D985A3"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تحسين اتخاذ القرار: عبر البيانات الضخمة ولوحات القيادة التي تتيح للإدارة رؤية دقيقة للأداء.</w:t>
      </w:r>
    </w:p>
    <w:p w14:paraId="4149EEDC" w14:textId="389A28EA" w:rsidR="00C76F99" w:rsidRPr="003B1770" w:rsidRDefault="00C76F99" w:rsidP="00087F5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رفع كفاءة الوقت: وهي من أهم عوامل الإنتاجية، إذ تقلّل الأنظمة الرقمية الوقت المهدور وتزيد الوقت المنتج.</w:t>
      </w:r>
    </w:p>
    <w:p w14:paraId="4C5D3926"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وتوضح سدايا في أحد تقاريرها أن:</w:t>
      </w:r>
    </w:p>
    <w:p w14:paraId="2F664EBB"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«الجاهزية الرقمية للعاملين أصبحت أحد أهم معايير التوظيف والأداء في المملكة».</w:t>
      </w:r>
    </w:p>
    <w:p w14:paraId="7AA7E2DE" w14:textId="2E283FEE" w:rsidR="00C76F99" w:rsidRPr="00087F52" w:rsidRDefault="00C76F99" w:rsidP="00087F5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هذا الاقتباس يؤكد أن التحول الرقمي أصبح جزءًا من تعريف رأس المال البشري نفسه.</w:t>
      </w:r>
    </w:p>
    <w:p w14:paraId="340FB8B5" w14:textId="59296AD2" w:rsidR="00C76F99" w:rsidRPr="00087F52" w:rsidRDefault="00C76F99" w:rsidP="00087F52">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87" w:name="_Toc214475608"/>
      <w:r w:rsidRPr="00087F52">
        <w:rPr>
          <w:rFonts w:ascii="Sakkal Majalla" w:eastAsia="Times New Roman" w:hAnsi="Sakkal Majalla" w:cs="Sakkal Majalla" w:hint="cs"/>
          <w:b/>
          <w:bCs/>
          <w:kern w:val="0"/>
          <w:sz w:val="28"/>
          <w:szCs w:val="28"/>
          <w:rtl/>
          <w14:ligatures w14:val="none"/>
        </w:rPr>
        <w:t>رابعًا: بيئة العمل الرقمية ودورها في رفع إنتاجية الموظف السعودي</w:t>
      </w:r>
      <w:bookmarkEnd w:id="187"/>
    </w:p>
    <w:p w14:paraId="267617F1" w14:textId="24F3E091" w:rsidR="00C76F99" w:rsidRPr="003B1770" w:rsidRDefault="00C76F99" w:rsidP="00087F5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اندماج التحول الرقمي مع بيئة العمل أنتج نموذجًا جديدًا يمكن تسميته بـ “بيئة العمل الرقمية”. وهي بيئة لا تعتمد على التقنية فقط، بل على ثقافة مهنية تسمح للموظف باستخدام التقنية بكفاءة. وفي هذه البيئة، تصبح المهام أسرع، والتواصل أكثر وضوحًا، والمساءلة أكثر شفافية.</w:t>
      </w:r>
    </w:p>
    <w:p w14:paraId="1B814189"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ويُظهر تحليل التقارير الوطنية أن بيئة العمل الرقمية ترفع الإنتاجية من خلال:</w:t>
      </w:r>
    </w:p>
    <w:p w14:paraId="48BBD519"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إزالة التعقيدات الإدارية</w:t>
      </w:r>
    </w:p>
    <w:p w14:paraId="68EAFFFD"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تقليل الاحتكاك البيروقراطي</w:t>
      </w:r>
    </w:p>
    <w:p w14:paraId="1A6B79EF"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اعتماد نظم تتبع الأداء</w:t>
      </w:r>
    </w:p>
    <w:p w14:paraId="28318451"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إتاحة العمل المرن والعمل عن بعد</w:t>
      </w:r>
    </w:p>
    <w:p w14:paraId="0EADDDA3"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دعم اتخاذ قرار أسرع</w:t>
      </w:r>
    </w:p>
    <w:p w14:paraId="4131CFE9" w14:textId="3AFAF231" w:rsidR="00C76F99" w:rsidRPr="003B1770" w:rsidRDefault="00C76F99" w:rsidP="00087F5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تحسين جودة التواصل بين الإدارات</w:t>
      </w:r>
    </w:p>
    <w:p w14:paraId="7A4C3889" w14:textId="135929E8" w:rsidR="00C76F99" w:rsidRPr="00087F52" w:rsidRDefault="00C76F99" w:rsidP="00087F5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وقد أكدت إحدى دراسات معهد الإدارة العامة أن “الاعتماد على أنظمة الأداء الرقمية ساهم في تقليل زمن إنجاز المهام بنسبة ملحوظة”، وهي نتيجة ترتبط مباشرة برأس المال البشري وقدرته على الإنجاز.</w:t>
      </w:r>
    </w:p>
    <w:p w14:paraId="7FEE2F6A" w14:textId="5EA96BE4" w:rsidR="00C76F99" w:rsidRPr="00087F52" w:rsidRDefault="00C76F99" w:rsidP="00087F52">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88" w:name="_Toc214475609"/>
      <w:r w:rsidRPr="00087F52">
        <w:rPr>
          <w:rFonts w:ascii="Sakkal Majalla" w:eastAsia="Times New Roman" w:hAnsi="Sakkal Majalla" w:cs="Sakkal Majalla" w:hint="cs"/>
          <w:b/>
          <w:bCs/>
          <w:kern w:val="0"/>
          <w:sz w:val="28"/>
          <w:szCs w:val="28"/>
          <w:rtl/>
          <w14:ligatures w14:val="none"/>
        </w:rPr>
        <w:t>خامسًا: التكامل بين بيئة العمل والتحفيز والتطوير الوظيفي</w:t>
      </w:r>
      <w:bookmarkEnd w:id="188"/>
    </w:p>
    <w:p w14:paraId="1A91B129" w14:textId="249CF607" w:rsidR="00C76F99" w:rsidRPr="003B1770" w:rsidRDefault="00C76F99" w:rsidP="00087F5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لا تعمل بيئة العمل بمعزل عن التحفيز الإداري أو التطوير الوظيفي، بل تشكل معهما منظومة مشتركة تُعيد تشكيل رأس المال البشري. فالبيئة الداعمة تجعل الحوافز أكثر تأثيرًا، وتجعل التدريب أكثر فعالية، وتجعل السلوكيات المهنية أكثر ثباتًا. وفي المقابل، فإن البيئة الضعيفة تجهض أي محاولة تطويرية، مهما كان حجم الاستثمار فيها.</w:t>
      </w:r>
    </w:p>
    <w:p w14:paraId="62463E65"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وتنقل وزارة الموارد البشرية في أحد تقاريرها عبارة دقيقة تقول:</w:t>
      </w:r>
    </w:p>
    <w:p w14:paraId="3BD493FD"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«بيئة العمل المحفزة تُعدُّ الإطار الذي تتحول فيه المهارات المكتسبة إلى أداء فعلي قابل للقياس».</w:t>
      </w:r>
    </w:p>
    <w:p w14:paraId="653E2EF1"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هذا الاقتباس يضع العلاقة التكاملية في إطارها الصحيح:</w:t>
      </w:r>
    </w:p>
    <w:p w14:paraId="7DDB077F" w14:textId="3497291C" w:rsidR="00C76F99" w:rsidRPr="003B1770" w:rsidRDefault="00C76F99" w:rsidP="00087F5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بيئة العمل ليست محيطًا إداريًا، بل “الوسيط” الذي يربط التحفيز بالتطوير ويحوّل رأس المال البشري إلى نتائج.</w:t>
      </w:r>
    </w:p>
    <w:p w14:paraId="7677921C" w14:textId="0098E61C" w:rsidR="00C76F99" w:rsidRPr="00282C9C" w:rsidRDefault="00C76F99" w:rsidP="00282C9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وفي القطاع غير الربحي، تبدو هذه العلاقة أكثر وضوحًا؛ إذ يعتمد الأداء الاجتماعي على حساسية الموظف ووعيه وقدرته على التفاعل مع المستفيدين. ولذلك فإن بيئة العمل القيمية والإنسانية في هذا القطاع تعزز أثر التدريب وتضاعف مستويات الالتزام.</w:t>
      </w:r>
    </w:p>
    <w:p w14:paraId="33EB3DA5" w14:textId="04C06C62" w:rsidR="00C76F99" w:rsidRPr="00282C9C" w:rsidRDefault="00C76F99" w:rsidP="00282C9C">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89" w:name="_Toc214475610"/>
      <w:r w:rsidRPr="00282C9C">
        <w:rPr>
          <w:rFonts w:ascii="Sakkal Majalla" w:eastAsia="Times New Roman" w:hAnsi="Sakkal Majalla" w:cs="Sakkal Majalla" w:hint="cs"/>
          <w:b/>
          <w:bCs/>
          <w:kern w:val="0"/>
          <w:sz w:val="28"/>
          <w:szCs w:val="28"/>
          <w:rtl/>
          <w14:ligatures w14:val="none"/>
        </w:rPr>
        <w:t>سادسًا: الأثر النهائي على الإنتاجية الوطنية</w:t>
      </w:r>
      <w:bookmarkEnd w:id="189"/>
    </w:p>
    <w:p w14:paraId="62A8C2D9" w14:textId="77777777" w:rsidR="00C76F99" w:rsidRPr="003B1770" w:rsidRDefault="00C76F99" w:rsidP="00C76F99">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عند جمع هذه العناصر معًا — بيئة عمل عادلة، وتحول رقمي ناضج، وتحفيز إداري متسق، وتطوير وظيفي مستمر — تتشكل منظومة إنتاجية وطنية متكاملة. ويشير تحليل وزارة الاقتصاد والتخطيط إلى أن “رفع كفاءة بيئة العمل يمثل أحد أعلى المؤثرات في زيادة الإنتاجية الفردية والجماعية”.</w:t>
      </w:r>
    </w:p>
    <w:p w14:paraId="052FEF0D" w14:textId="650AA585" w:rsidR="00C76F99" w:rsidRPr="003B1770" w:rsidRDefault="00C76F99" w:rsidP="00282C9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وهذه النتيجة تكشف أن الإنتاجية في المملكة لم تعد تُصنع عبر العمل الشاق فقط، بل عبر النظام المؤسسي الذي يحتضن العنصر البشري ويُمكّنه ويُطوِّره ويحفّزه ويمنحه أدوات رقمية تعزّز قدرته على الإنجاز.</w:t>
      </w:r>
    </w:p>
    <w:p w14:paraId="66898D06" w14:textId="1FAE420C" w:rsidR="00FA25F6" w:rsidRDefault="00C76F99" w:rsidP="00B9045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ومن هنا يتضح أن بيئة العمل والتحول الرقمي ليسا عنصرين منفصلين، بل يمثلان معًا “العمود الفقري” لاستثمار رأس المال البشري السعودي، وتشكيل موظف قادر على مواجهة متطلبات المستقبل والمساهمة الفعلية في تحقيق مستهدفات رؤية 2030</w:t>
      </w:r>
      <w:r w:rsidR="00116691">
        <w:rPr>
          <w:rFonts w:ascii="Sakkal Majalla" w:eastAsiaTheme="minorEastAsia" w:hAnsi="Sakkal Majalla" w:cs="Sakkal Majalla" w:hint="cs"/>
          <w:kern w:val="0"/>
          <w:sz w:val="24"/>
          <w:szCs w:val="24"/>
          <w:rtl/>
          <w14:ligatures w14:val="none"/>
        </w:rPr>
        <w:t xml:space="preserve">. </w:t>
      </w:r>
    </w:p>
    <w:p w14:paraId="5B7AB10B" w14:textId="77777777" w:rsidR="00B90453" w:rsidRPr="003B1770" w:rsidRDefault="00B90453" w:rsidP="00B90453">
      <w:pPr>
        <w:spacing w:before="100" w:beforeAutospacing="1" w:after="100" w:afterAutospacing="1" w:line="240" w:lineRule="auto"/>
        <w:rPr>
          <w:rFonts w:ascii="Sakkal Majalla" w:eastAsiaTheme="minorEastAsia" w:hAnsi="Sakkal Majalla" w:cs="Sakkal Majalla"/>
          <w:kern w:val="0"/>
          <w:sz w:val="24"/>
          <w:szCs w:val="24"/>
          <w14:ligatures w14:val="none"/>
        </w:rPr>
      </w:pPr>
    </w:p>
    <w:p w14:paraId="3F2E7DC0" w14:textId="11BF18D8" w:rsidR="00FA25F6" w:rsidRPr="00B90453" w:rsidRDefault="00FA25F6" w:rsidP="00B90453">
      <w:pPr>
        <w:bidi w:val="0"/>
        <w:spacing w:before="100" w:beforeAutospacing="1" w:after="100" w:afterAutospacing="1" w:line="240" w:lineRule="auto"/>
        <w:jc w:val="right"/>
        <w:outlineLvl w:val="1"/>
        <w:rPr>
          <w:rFonts w:ascii="Sakkal Majalla" w:eastAsia="Times New Roman" w:hAnsi="Sakkal Majalla" w:cs="Sakkal Majalla"/>
          <w:b/>
          <w:bCs/>
          <w:kern w:val="0"/>
          <w:sz w:val="32"/>
          <w:szCs w:val="32"/>
          <w14:ligatures w14:val="none"/>
        </w:rPr>
      </w:pPr>
      <w:bookmarkStart w:id="190" w:name="_Toc214475612"/>
      <w:r w:rsidRPr="00B90453">
        <w:rPr>
          <w:rFonts w:ascii="Sakkal Majalla" w:eastAsia="Times New Roman" w:hAnsi="Sakkal Majalla" w:cs="Sakkal Majalla" w:hint="cs"/>
          <w:b/>
          <w:bCs/>
          <w:kern w:val="0"/>
          <w:sz w:val="32"/>
          <w:szCs w:val="32"/>
          <w:rtl/>
          <w14:ligatures w14:val="none"/>
        </w:rPr>
        <w:t xml:space="preserve">المبحث الحادي </w:t>
      </w:r>
      <w:r w:rsidR="00B90453" w:rsidRPr="00B90453">
        <w:rPr>
          <w:rFonts w:ascii="Sakkal Majalla" w:eastAsia="Times New Roman" w:hAnsi="Sakkal Majalla" w:cs="Sakkal Majalla" w:hint="eastAsia"/>
          <w:b/>
          <w:bCs/>
          <w:kern w:val="0"/>
          <w:sz w:val="32"/>
          <w:szCs w:val="32"/>
          <w:rtl/>
          <w14:ligatures w14:val="none"/>
        </w:rPr>
        <w:t>عشر</w:t>
      </w:r>
      <w:r w:rsidR="00B90453" w:rsidRPr="00B90453">
        <w:rPr>
          <w:rFonts w:ascii="Sakkal Majalla" w:eastAsia="Times New Roman" w:hAnsi="Sakkal Majalla" w:cs="Sakkal Majalla"/>
          <w:b/>
          <w:bCs/>
          <w:kern w:val="0"/>
          <w:sz w:val="32"/>
          <w:szCs w:val="32"/>
          <w:rtl/>
          <w14:ligatures w14:val="none"/>
        </w:rPr>
        <w:t xml:space="preserve">: </w:t>
      </w:r>
      <w:r w:rsidR="00B90453">
        <w:rPr>
          <w:rFonts w:ascii="Sakkal Majalla" w:eastAsia="Times New Roman" w:hAnsi="Sakkal Majalla" w:cs="Sakkal Majalla" w:hint="eastAsia"/>
          <w:b/>
          <w:bCs/>
          <w:kern w:val="0"/>
          <w:sz w:val="32"/>
          <w:szCs w:val="32"/>
          <w:rtl/>
          <w14:ligatures w14:val="none"/>
        </w:rPr>
        <w:t>التكامل</w:t>
      </w:r>
      <w:r w:rsidRPr="00B90453">
        <w:rPr>
          <w:rFonts w:ascii="Sakkal Majalla" w:eastAsia="Times New Roman" w:hAnsi="Sakkal Majalla" w:cs="Sakkal Majalla" w:hint="cs"/>
          <w:b/>
          <w:bCs/>
          <w:kern w:val="0"/>
          <w:sz w:val="32"/>
          <w:szCs w:val="32"/>
          <w:rtl/>
          <w14:ligatures w14:val="none"/>
        </w:rPr>
        <w:t xml:space="preserve"> الوظيفي بين عناصر التحفيز والتطوير وبيئة العمل والتحول الرقمي بوصفه محرّكًا للإنتاجية الوطنية في القطاعين الربحي وغير الربحي</w:t>
      </w:r>
      <w:bookmarkEnd w:id="190"/>
    </w:p>
    <w:p w14:paraId="5882B091" w14:textId="707194B7" w:rsidR="00FA25F6" w:rsidRPr="008F2E25" w:rsidRDefault="008F2E25" w:rsidP="008F2E25">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91" w:name="_Toc214475613"/>
      <w:r>
        <w:rPr>
          <w:rFonts w:ascii="Sakkal Majalla" w:eastAsia="Times New Roman" w:hAnsi="Sakkal Majalla" w:cs="Sakkal Majalla" w:hint="cs"/>
          <w:b/>
          <w:bCs/>
          <w:kern w:val="0"/>
          <w:sz w:val="28"/>
          <w:szCs w:val="28"/>
          <w:rtl/>
          <w14:ligatures w14:val="none"/>
        </w:rPr>
        <w:t xml:space="preserve">المطلب </w:t>
      </w:r>
      <w:r>
        <w:rPr>
          <w:rFonts w:ascii="Sakkal Majalla" w:eastAsia="Times New Roman" w:hAnsi="Sakkal Majalla" w:cs="Sakkal Majalla" w:hint="eastAsia"/>
          <w:b/>
          <w:bCs/>
          <w:kern w:val="0"/>
          <w:sz w:val="28"/>
          <w:szCs w:val="28"/>
          <w:rtl/>
          <w14:ligatures w14:val="none"/>
        </w:rPr>
        <w:t>الأول</w:t>
      </w:r>
      <w:r>
        <w:rPr>
          <w:rFonts w:ascii="Sakkal Majalla" w:eastAsia="Times New Roman" w:hAnsi="Sakkal Majalla" w:cs="Sakkal Majalla"/>
          <w:b/>
          <w:bCs/>
          <w:kern w:val="0"/>
          <w:sz w:val="28"/>
          <w:szCs w:val="28"/>
          <w:rtl/>
          <w14:ligatures w14:val="none"/>
        </w:rPr>
        <w:t>:</w:t>
      </w:r>
      <w:r w:rsidR="006434D2" w:rsidRPr="006434D2">
        <w:rPr>
          <w:rFonts w:ascii="Sakkal Majalla" w:eastAsia="Times New Roman" w:hAnsi="Sakkal Majalla" w:cs="Sakkal Majalla"/>
          <w:b/>
          <w:bCs/>
          <w:kern w:val="0"/>
          <w:sz w:val="28"/>
          <w:szCs w:val="28"/>
          <w:rtl/>
          <w14:ligatures w14:val="none"/>
        </w:rPr>
        <w:t xml:space="preserve"> </w:t>
      </w:r>
      <w:r w:rsidR="006434D2" w:rsidRPr="006434D2">
        <w:rPr>
          <w:rFonts w:ascii="Sakkal Majalla" w:eastAsia="Times New Roman" w:hAnsi="Sakkal Majalla" w:cs="Sakkal Majalla" w:hint="eastAsia"/>
          <w:b/>
          <w:bCs/>
          <w:kern w:val="0"/>
          <w:sz w:val="28"/>
          <w:szCs w:val="28"/>
          <w:rtl/>
          <w14:ligatures w14:val="none"/>
        </w:rPr>
        <w:t>منطق</w:t>
      </w:r>
      <w:r w:rsidR="00FA25F6" w:rsidRPr="006434D2">
        <w:rPr>
          <w:rFonts w:ascii="Sakkal Majalla" w:eastAsia="Times New Roman" w:hAnsi="Sakkal Majalla" w:cs="Sakkal Majalla" w:hint="cs"/>
          <w:b/>
          <w:bCs/>
          <w:kern w:val="0"/>
          <w:sz w:val="28"/>
          <w:szCs w:val="28"/>
          <w:rtl/>
          <w14:ligatures w14:val="none"/>
        </w:rPr>
        <w:t xml:space="preserve"> التكامل بدلًا من التجزئة</w:t>
      </w:r>
      <w:bookmarkEnd w:id="191"/>
    </w:p>
    <w:p w14:paraId="28BCA017" w14:textId="5DF549A6"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 xml:space="preserve">شهدت المؤسسات السعودية، سواء في القطاع الربحي أو غير الربحي، تحولًا نوعيًا في مفهوم إدارة الموارد البشرية، إذ لم يعد التركيز على عناصر الأداء بصورة منفصلة، مثل </w:t>
      </w:r>
      <w:r w:rsidR="002A3DD6" w:rsidRPr="003B1770">
        <w:rPr>
          <w:rFonts w:ascii="Sakkal Majalla" w:eastAsiaTheme="minorEastAsia" w:hAnsi="Sakkal Majalla" w:cs="Sakkal Majalla" w:hint="eastAsia"/>
          <w:kern w:val="0"/>
          <w:sz w:val="24"/>
          <w:szCs w:val="24"/>
          <w:rtl/>
          <w14:ligatures w14:val="none"/>
        </w:rPr>
        <w:t>التحفيز،</w:t>
      </w:r>
      <w:r w:rsidRPr="003B1770">
        <w:rPr>
          <w:rFonts w:ascii="Sakkal Majalla" w:eastAsiaTheme="minorEastAsia" w:hAnsi="Sakkal Majalla" w:cs="Sakkal Majalla" w:hint="cs"/>
          <w:kern w:val="0"/>
          <w:sz w:val="24"/>
          <w:szCs w:val="24"/>
          <w:rtl/>
          <w14:ligatures w14:val="none"/>
        </w:rPr>
        <w:t xml:space="preserve"> أو التدريب أو البيئة أو التقنية، بل أصبح الاهتمام موجّهًا نحو التكامل الوظيفي بين هذه العناصر بوصفه العامل الأكثر تأثيرًا على الإنتاجية الفعلية للعاملين. ويؤكد تقرير وزارة الموارد البشرية 2024 أن:</w:t>
      </w:r>
    </w:p>
    <w:p w14:paraId="67565E08"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«رفع الإنتاجية لا يتحقق عبر تطوير كل عنصر بشكل مستقل، بل عبر التكامل بين عناصر الأداء داخل المؤسسة».</w:t>
      </w:r>
    </w:p>
    <w:p w14:paraId="0FE23CCD" w14:textId="506317CE" w:rsidR="00FA25F6" w:rsidRPr="003B1770" w:rsidRDefault="00FA25F6" w:rsidP="008F2E2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هذا الاقتباس يكشف بوضوح أن العصر الجديد يقوم على منظومات مترابطة، لا على مبادرات جزئية.</w:t>
      </w:r>
    </w:p>
    <w:p w14:paraId="2DEBC0C8" w14:textId="5B2F8C13" w:rsidR="00FA25F6" w:rsidRPr="0073221D" w:rsidRDefault="00FA25F6" w:rsidP="0073221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وبناء على ذلك، يتناول هذا المبحث العلاقة المركبة بين التحفيز الإداري، والتطوير الوظيفي، وبيئة العمل، والتحول الرقمي، باعتبارها منظومة موحدة تؤثر في الإنتاجية الفردية في كلا القطاعين. فالتحفيز من دون بيئة عمل داعمة يؤدي إلى إحباط، والتطوير من دون تحول رقمي يفقد تأثيره، والبيئة الإيجابية من دون مسار تطويري تفقد قدرتها على تحسين الأداء، والتحول الرقمي من دون مهارات بشرية يصبح بلا قيمة. ومن هنا تأتي أهمية تحليل “المنظومة الكاملة”.</w:t>
      </w:r>
    </w:p>
    <w:p w14:paraId="2AD45BF0" w14:textId="61858AED" w:rsidR="00FA25F6" w:rsidRPr="0073221D" w:rsidRDefault="00FA25F6" w:rsidP="0073221D">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92" w:name="_Toc214475614"/>
      <w:r w:rsidRPr="0073221D">
        <w:rPr>
          <w:rFonts w:ascii="Sakkal Majalla" w:eastAsia="Times New Roman" w:hAnsi="Sakkal Majalla" w:cs="Sakkal Majalla" w:hint="cs"/>
          <w:b/>
          <w:bCs/>
          <w:kern w:val="0"/>
          <w:sz w:val="28"/>
          <w:szCs w:val="28"/>
          <w:rtl/>
          <w14:ligatures w14:val="none"/>
        </w:rPr>
        <w:t>ثانيًا: التحفيز الإداري كمدخل نفسي وسلوكي لتحريك الموارد البشرية</w:t>
      </w:r>
      <w:bookmarkEnd w:id="192"/>
    </w:p>
    <w:p w14:paraId="2FD7D10B"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يُعد التحفيز الإداري المدخل الأساسي الذي يفعّل استجابة الموظف لأي مبادرة تطويرية أو تقنية. فالتحفيز يحدد مستوى الطاقة الذهنية والعاطفية التي يوجهها الموظف نحو العمل. وتوضح وزارة الاقتصاد والتخطيط 2024 أن:</w:t>
      </w:r>
    </w:p>
    <w:p w14:paraId="057B5815"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«التحفيز الإيجابي يرفع قدرة الموظف على تبني التغيير وزيادة الإنتاجية».</w:t>
      </w:r>
    </w:p>
    <w:p w14:paraId="52906B2F" w14:textId="4A1D96E9" w:rsidR="00FA25F6" w:rsidRPr="003B1770" w:rsidRDefault="00FA25F6" w:rsidP="0073221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وهذا الاقتباس يعكس بصورة مباشرة أن التحفيز جزء من ديناميكية التغيير، وليس مجرد أداة لإرضاء الموظفين.</w:t>
      </w:r>
    </w:p>
    <w:p w14:paraId="096CC39E"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ويتمثل الأثر العميق للتحفيز في أنه:</w:t>
      </w:r>
    </w:p>
    <w:p w14:paraId="2C993A33"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يرفع الدافعية الداخلية، وهي أقوى من الحوافز المالية.</w:t>
      </w:r>
    </w:p>
    <w:p w14:paraId="0D5A7A0B"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يجعل الموظف أكثر تقبلًا للتدريب والمهام الجديدة.</w:t>
      </w:r>
    </w:p>
    <w:p w14:paraId="63089E5C"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يعزز الإبداع، خاصة في البيئات الرقمية.</w:t>
      </w:r>
    </w:p>
    <w:p w14:paraId="5CB00942"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يقلل المقاومة للتغيير المؤسسي.</w:t>
      </w:r>
    </w:p>
    <w:p w14:paraId="4ADF497B" w14:textId="6C333299" w:rsidR="00FA25F6" w:rsidRPr="003B1770" w:rsidRDefault="00FA25F6" w:rsidP="0073221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يرفع الاستقرار النفسي داخل العمل.</w:t>
      </w:r>
    </w:p>
    <w:p w14:paraId="31A5D366" w14:textId="565D9B69" w:rsidR="00FA25F6" w:rsidRPr="0073221D" w:rsidRDefault="00FA25F6" w:rsidP="0073221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وبذلك يصبح التحفيز نقطة البداية في المنظومة الإنتاجية.</w:t>
      </w:r>
    </w:p>
    <w:p w14:paraId="745C3FA8" w14:textId="601FFD09" w:rsidR="00FA25F6" w:rsidRPr="0073221D" w:rsidRDefault="00FA25F6" w:rsidP="0073221D">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93" w:name="_Toc214475615"/>
      <w:r w:rsidRPr="0073221D">
        <w:rPr>
          <w:rFonts w:ascii="Sakkal Majalla" w:eastAsia="Times New Roman" w:hAnsi="Sakkal Majalla" w:cs="Sakkal Majalla" w:hint="cs"/>
          <w:b/>
          <w:bCs/>
          <w:kern w:val="0"/>
          <w:sz w:val="28"/>
          <w:szCs w:val="28"/>
          <w:rtl/>
          <w14:ligatures w14:val="none"/>
        </w:rPr>
        <w:t>ثالثًا: التطوير الوظيفي بوصفه العمود الفقري لرفع كفاءة الموظف السعودي</w:t>
      </w:r>
      <w:bookmarkEnd w:id="193"/>
    </w:p>
    <w:p w14:paraId="120306CC"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يعمل التطوير الوظيفي على بناء القدرات الأساسية التي يستند عليها الموظف في تحسين أدائه. فالمهارات ليست ثابتة، بل تتآكل بمرور الوقت، ولا بد من إعادة بنائها بشكل مستمر. وتؤكد هيئة كفاءة الإنفاق والإنتاجية 2023 أن:</w:t>
      </w:r>
    </w:p>
    <w:p w14:paraId="19286FD7"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«تطوير الموظف على فترات منتظمة يرفع متوسط الإنتاجية بنسبة تتجاوز 27%».</w:t>
      </w:r>
    </w:p>
    <w:p w14:paraId="15165D1E" w14:textId="463B36B5" w:rsidR="00FA25F6" w:rsidRPr="003B1770" w:rsidRDefault="00FA25F6" w:rsidP="0073221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وهذا اقتباس مباشر يوضح العلاقة الكمية بين التطوير والإنتاجية.</w:t>
      </w:r>
    </w:p>
    <w:p w14:paraId="15FF0365"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ويأخذ التطوير الوظيفي في المملكة أربعة أبعاد رئيسية:</w:t>
      </w:r>
    </w:p>
    <w:p w14:paraId="7331F5B5" w14:textId="77777777" w:rsidR="00FA25F6" w:rsidRPr="003B1770" w:rsidRDefault="00FA25F6" w:rsidP="007D7968">
      <w:pPr>
        <w:numPr>
          <w:ilvl w:val="0"/>
          <w:numId w:val="5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تطوير المهارات الفنية المرتبطة بالوظيفة.</w:t>
      </w:r>
    </w:p>
    <w:p w14:paraId="5EAC0D8C" w14:textId="77777777" w:rsidR="00FA25F6" w:rsidRPr="003B1770" w:rsidRDefault="00FA25F6" w:rsidP="007D7968">
      <w:pPr>
        <w:numPr>
          <w:ilvl w:val="0"/>
          <w:numId w:val="5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تطوير المهارات السلوكية والقيادية.</w:t>
      </w:r>
    </w:p>
    <w:p w14:paraId="0990AA2D" w14:textId="77777777" w:rsidR="00FA25F6" w:rsidRPr="003B1770" w:rsidRDefault="00FA25F6" w:rsidP="007D7968">
      <w:pPr>
        <w:numPr>
          <w:ilvl w:val="0"/>
          <w:numId w:val="5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التطوير القائم على التحول الرقمي والجاهزية التقنية.</w:t>
      </w:r>
    </w:p>
    <w:p w14:paraId="790323DE" w14:textId="6B7DBC43" w:rsidR="00FA25F6" w:rsidRPr="0073221D" w:rsidRDefault="00FA25F6" w:rsidP="0073221D">
      <w:pPr>
        <w:numPr>
          <w:ilvl w:val="0"/>
          <w:numId w:val="59"/>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التطوير المرتبط بمتطلبات المستقبل وسوق العمل.</w:t>
      </w:r>
    </w:p>
    <w:p w14:paraId="0883E527"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ومن الجدير بالذكر أن المؤسسات الربحية تميل إلى تطوير المهارات التي تعزز الكفاءة الاقتصادية، بينما يركز القطاع غير الربحي على مهارات “الأثر الاجتماعي” مثل تحليل الاحتياجات، وإدارة البرامج المجتمعية.</w:t>
      </w:r>
    </w:p>
    <w:p w14:paraId="46FAB30E" w14:textId="51AC3B1E" w:rsidR="00FA25F6" w:rsidRPr="003B1770" w:rsidRDefault="00FA25F6" w:rsidP="00FA25F6">
      <w:pPr>
        <w:bidi w:val="0"/>
        <w:spacing w:after="0" w:line="240" w:lineRule="auto"/>
        <w:rPr>
          <w:rFonts w:ascii="Sakkal Majalla" w:eastAsia="Times New Roman" w:hAnsi="Sakkal Majalla" w:cs="Sakkal Majalla"/>
          <w:kern w:val="0"/>
          <w:sz w:val="24"/>
          <w:szCs w:val="24"/>
          <w:rtl/>
          <w14:ligatures w14:val="none"/>
        </w:rPr>
      </w:pPr>
    </w:p>
    <w:p w14:paraId="02DE896C" w14:textId="5764D393" w:rsidR="00FA25F6" w:rsidRPr="0073221D" w:rsidRDefault="00FA25F6" w:rsidP="0073221D">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94" w:name="_Toc214475616"/>
      <w:r w:rsidRPr="0073221D">
        <w:rPr>
          <w:rFonts w:ascii="Sakkal Majalla" w:eastAsia="Times New Roman" w:hAnsi="Sakkal Majalla" w:cs="Sakkal Majalla" w:hint="cs"/>
          <w:b/>
          <w:bCs/>
          <w:kern w:val="0"/>
          <w:sz w:val="28"/>
          <w:szCs w:val="28"/>
          <w:rtl/>
          <w14:ligatures w14:val="none"/>
        </w:rPr>
        <w:t>رابعًا: بيئة العمل كإطار حاضن لفعالية المنظومة</w:t>
      </w:r>
      <w:bookmarkEnd w:id="194"/>
    </w:p>
    <w:p w14:paraId="2E4AB8DF"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لا يمكن للتحفيز أو التطوير أو التقنية أن تؤدي وظائفها بشكل فعّال دون بيئة عمل داعمة. وقد جاء في تقرير مؤسسة الملك خالد 2024 أن:</w:t>
      </w:r>
    </w:p>
    <w:p w14:paraId="03A3052E"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«تحسين بيئة العمل يُعدّ من أهم محركات الأداء في القطاع غير الربحي».</w:t>
      </w:r>
    </w:p>
    <w:p w14:paraId="4A60E8E3" w14:textId="52159AE6" w:rsidR="00FA25F6" w:rsidRPr="003B1770" w:rsidRDefault="00FA25F6" w:rsidP="0073221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ويبدو هذا جليًا لأن القطاع غير الربحي يعتمد اعتمادًا كبيرًا على التفاعل الإنساني، والارتباط القيمي، والتواصل المباشر مع المستفيدين.</w:t>
      </w:r>
    </w:p>
    <w:p w14:paraId="02D31839"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وتشمل بيئة العمل الداعمة:</w:t>
      </w:r>
    </w:p>
    <w:p w14:paraId="7754E851"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العدالة التنظيمية</w:t>
      </w:r>
    </w:p>
    <w:p w14:paraId="0F6172AD"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القيادة التمكينية</w:t>
      </w:r>
    </w:p>
    <w:p w14:paraId="28791C02"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وضوح الهيكل والمسؤوليات</w:t>
      </w:r>
    </w:p>
    <w:p w14:paraId="4934454E"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الأمن النفسي والعاطفي</w:t>
      </w:r>
    </w:p>
    <w:p w14:paraId="75538D3C"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الدعم الإداري</w:t>
      </w:r>
    </w:p>
    <w:p w14:paraId="215E3714"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التواصل الفعّال</w:t>
      </w:r>
    </w:p>
    <w:p w14:paraId="0EAF25C5" w14:textId="21E443FF" w:rsidR="00FA25F6" w:rsidRPr="003B1770" w:rsidRDefault="00FA25F6" w:rsidP="0073221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توافر الأدوات والموارد</w:t>
      </w:r>
    </w:p>
    <w:p w14:paraId="2D010D11" w14:textId="77D3E6F9" w:rsidR="00FA25F6" w:rsidRPr="005671FB" w:rsidRDefault="00FA25F6" w:rsidP="005671F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هذه العناصر لا تعمل في فراغ، بل تخلق “محيطًا وظيفيًا” يسمح للموظف بتحويل مهاراته إلى أداء ملموس.</w:t>
      </w:r>
    </w:p>
    <w:p w14:paraId="08CB2767" w14:textId="1750D0BA" w:rsidR="00FA25F6" w:rsidRPr="005671FB" w:rsidRDefault="00FA25F6" w:rsidP="005671FB">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95" w:name="_Toc214475617"/>
      <w:r w:rsidRPr="0073221D">
        <w:rPr>
          <w:rFonts w:ascii="Sakkal Majalla" w:eastAsia="Times New Roman" w:hAnsi="Sakkal Majalla" w:cs="Sakkal Majalla" w:hint="cs"/>
          <w:b/>
          <w:bCs/>
          <w:kern w:val="0"/>
          <w:sz w:val="28"/>
          <w:szCs w:val="28"/>
          <w:rtl/>
          <w14:ligatures w14:val="none"/>
        </w:rPr>
        <w:t>خامسًا: التحول الرقمي كقوة مضاعِفة للإنتاجية</w:t>
      </w:r>
      <w:bookmarkEnd w:id="195"/>
    </w:p>
    <w:p w14:paraId="74B35D53"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يُعد التحول الرقمي المحرك الأكثر تأثيرًا على سرعة الإنجاز وجودة العمليات داخل المؤسسات السعودية. وقد جاء في تقرير هيئة الحكومة الرقمية 2024 أن:</w:t>
      </w:r>
    </w:p>
    <w:p w14:paraId="20104139"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«التحول الرقمي رفع القدرة التشغيلية للمؤسسات بنسبة تتراوح بين 30 – 40%».</w:t>
      </w:r>
    </w:p>
    <w:p w14:paraId="49B032D8" w14:textId="12642333" w:rsidR="00FA25F6" w:rsidRPr="003B1770" w:rsidRDefault="00FA25F6" w:rsidP="005671F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هذا الاقتباس يوضح الأثر المباشر للتقنية على الإنتاجية.</w:t>
      </w:r>
    </w:p>
    <w:p w14:paraId="079B57AC"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ويؤثر التحول الرقمي في الإنتاجية عبر:</w:t>
      </w:r>
    </w:p>
    <w:p w14:paraId="6D7F14BC"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تسريع العمليات</w:t>
      </w:r>
    </w:p>
    <w:p w14:paraId="3F4B536D"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تقليل الأخطاء</w:t>
      </w:r>
    </w:p>
    <w:p w14:paraId="47CC626D"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تعزيز الشفافية والحوكمة</w:t>
      </w:r>
    </w:p>
    <w:p w14:paraId="06E8C3AC"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تحسين اتخاذ القرار</w:t>
      </w:r>
    </w:p>
    <w:p w14:paraId="2AA74952"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تقليل الوقت الضائع</w:t>
      </w:r>
    </w:p>
    <w:p w14:paraId="6EB48C3A"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رفع مستوى جودة البيانات</w:t>
      </w:r>
    </w:p>
    <w:p w14:paraId="550C0BCC" w14:textId="53D80429" w:rsidR="00FA25F6" w:rsidRPr="003B1770" w:rsidRDefault="00FA25F6" w:rsidP="002E0FE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دعم الموظف بأنظمة ذكية</w:t>
      </w:r>
    </w:p>
    <w:p w14:paraId="4C72522E" w14:textId="4BB35608" w:rsidR="00FA25F6" w:rsidRPr="00AF315E" w:rsidRDefault="00FA25F6" w:rsidP="00AF315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وهذه النتائج لا تتحقق إلا إذا كانت قدرات الموظفين متزامنة مع التحول الرقمي، وإلا أصبح العبء أكبر بدلًا من الفائدة.</w:t>
      </w:r>
    </w:p>
    <w:p w14:paraId="7B07ACCB" w14:textId="39F83BC3" w:rsidR="00FA25F6" w:rsidRPr="00AF315E" w:rsidRDefault="00FA25F6" w:rsidP="00AF315E">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96" w:name="_Toc214475618"/>
      <w:r w:rsidRPr="00AF315E">
        <w:rPr>
          <w:rFonts w:ascii="Sakkal Majalla" w:eastAsia="Times New Roman" w:hAnsi="Sakkal Majalla" w:cs="Sakkal Majalla" w:hint="cs"/>
          <w:b/>
          <w:bCs/>
          <w:kern w:val="0"/>
          <w:sz w:val="28"/>
          <w:szCs w:val="28"/>
          <w:rtl/>
          <w14:ligatures w14:val="none"/>
        </w:rPr>
        <w:t>سادسًا: التكامل الوظيفي بين العناصر الأربعة — التأثير المتبادل</w:t>
      </w:r>
      <w:bookmarkEnd w:id="196"/>
    </w:p>
    <w:p w14:paraId="04763476" w14:textId="03196CEE" w:rsidR="00FA25F6" w:rsidRPr="003B1770" w:rsidRDefault="00FA25F6" w:rsidP="00AF315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إن التحليل العميق للواقع السعودي يكشف أن تأثير هذه العناصر ليس خطيًا، بل متداخلًا. فالتحفيز يعزز استعداد الموظف للحصول على التدريب، والتطور الوظيفي يرفع قدرته على استخدام التقنية، وبيئة العمل تحول هذه القدرات إلى أداء، والتحول الرقمي يمنح الأداء سرعة وجودة ودقة.</w:t>
      </w:r>
    </w:p>
    <w:p w14:paraId="45C7381B"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وقد لخص تقرير برنامج تنمية القدرات البشرية 2025 هذه الفكرة بعبارة مهمة:</w:t>
      </w:r>
    </w:p>
    <w:p w14:paraId="06C04837"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«نجاح رأس المال البشري يعتمد على تكامل المنظومة التي تحيط به، لا على عنصر واحد».</w:t>
      </w:r>
    </w:p>
    <w:p w14:paraId="09EAD4CC" w14:textId="6E3A40C7" w:rsidR="00FA25F6" w:rsidRPr="00AF315E" w:rsidRDefault="00FA25F6" w:rsidP="00AF315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وهذا الاقتباس يمثل جوهر المبحث الحادي عشر بالكامل.</w:t>
      </w:r>
    </w:p>
    <w:p w14:paraId="37C1C97E" w14:textId="28A3C5C4" w:rsidR="00FA25F6" w:rsidRPr="00AF315E" w:rsidRDefault="00FA25F6" w:rsidP="00AF315E">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197" w:name="_Toc214475619"/>
      <w:r w:rsidRPr="00AF315E">
        <w:rPr>
          <w:rFonts w:ascii="Sakkal Majalla" w:eastAsia="Times New Roman" w:hAnsi="Sakkal Majalla" w:cs="Sakkal Majalla" w:hint="cs"/>
          <w:b/>
          <w:bCs/>
          <w:kern w:val="0"/>
          <w:sz w:val="28"/>
          <w:szCs w:val="28"/>
          <w:rtl/>
          <w14:ligatures w14:val="none"/>
        </w:rPr>
        <w:t>سابعًا: الفروق بين القطاعين الربحي وغير الربحي داخل المنظومة</w:t>
      </w:r>
      <w:bookmarkEnd w:id="197"/>
      <w:r w:rsidRPr="003B1770">
        <w:rPr>
          <w:rFonts w:ascii="Sakkal Majalla" w:eastAsia="Times New Roman" w:hAnsi="Sakkal Majalla" w:cs="Sakkal Majalla" w:hint="cs"/>
          <w:b/>
          <w:bCs/>
          <w:kern w:val="0"/>
          <w:sz w:val="27"/>
          <w:szCs w:val="27"/>
          <w14:ligatures w14:val="none"/>
        </w:rPr>
        <w:t> </w:t>
      </w:r>
    </w:p>
    <w:p w14:paraId="7B5DB42D" w14:textId="2DE6A9AD" w:rsidR="00FA25F6" w:rsidRPr="00AF315E" w:rsidRDefault="00FA25F6" w:rsidP="00AF315E">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98" w:name="_Toc214475620"/>
      <w:r w:rsidRPr="00AF315E">
        <w:rPr>
          <w:rFonts w:ascii="Sakkal Majalla" w:eastAsia="Times New Roman" w:hAnsi="Sakkal Majalla" w:cs="Sakkal Majalla" w:hint="cs"/>
          <w:b/>
          <w:bCs/>
          <w:kern w:val="0"/>
          <w:sz w:val="28"/>
          <w:szCs w:val="28"/>
          <w:rtl/>
          <w14:ligatures w14:val="none"/>
        </w:rPr>
        <w:t>القطاع الربحي</w:t>
      </w:r>
      <w:bookmarkEnd w:id="198"/>
    </w:p>
    <w:p w14:paraId="54D62B51"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يميل إلى:</w:t>
      </w:r>
    </w:p>
    <w:p w14:paraId="37489DC4"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الحوافز المالية والمؤشرات الرقمية</w:t>
      </w:r>
    </w:p>
    <w:p w14:paraId="77D92BC9"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بيئة عمل تنافسية</w:t>
      </w:r>
    </w:p>
    <w:p w14:paraId="6171B813"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تطوير تقني سريع</w:t>
      </w:r>
    </w:p>
    <w:p w14:paraId="088EF178" w14:textId="0508118A" w:rsidR="00FA25F6" w:rsidRPr="003B1770" w:rsidRDefault="00FA25F6" w:rsidP="00AF315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أداء قائم على النتائج</w:t>
      </w:r>
    </w:p>
    <w:p w14:paraId="34F854D1" w14:textId="21959DBF" w:rsidR="00FA25F6" w:rsidRPr="00AF315E" w:rsidRDefault="00FA25F6" w:rsidP="00AF315E">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199" w:name="_Toc214475621"/>
      <w:r w:rsidRPr="00AF315E">
        <w:rPr>
          <w:rFonts w:ascii="Sakkal Majalla" w:eastAsia="Times New Roman" w:hAnsi="Sakkal Majalla" w:cs="Sakkal Majalla" w:hint="cs"/>
          <w:b/>
          <w:bCs/>
          <w:kern w:val="0"/>
          <w:sz w:val="28"/>
          <w:szCs w:val="28"/>
          <w:rtl/>
          <w14:ligatures w14:val="none"/>
        </w:rPr>
        <w:t>القطاع غير الربحي</w:t>
      </w:r>
      <w:bookmarkEnd w:id="199"/>
    </w:p>
    <w:p w14:paraId="35DAA20E"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يميل إلى:</w:t>
      </w:r>
    </w:p>
    <w:p w14:paraId="1F87BB8B"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الحوافز المعنوية والقيمية</w:t>
      </w:r>
    </w:p>
    <w:p w14:paraId="35328FC6"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بيئة تعاونية وإنسانية</w:t>
      </w:r>
    </w:p>
    <w:p w14:paraId="6FC27552"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مهارات اجتماعية وتواصلية</w:t>
      </w:r>
    </w:p>
    <w:p w14:paraId="4C02C994" w14:textId="03D16E39" w:rsidR="00FA25F6" w:rsidRPr="003B1770" w:rsidRDefault="00FA25F6" w:rsidP="00AF315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أداء قائم على الأثر المجتمعي</w:t>
      </w:r>
    </w:p>
    <w:p w14:paraId="5EE9778E" w14:textId="4A4E2D9B" w:rsidR="00FA25F6" w:rsidRDefault="00FA25F6" w:rsidP="00AF315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ورغم الاختلاف، يبقى “التكامل المنظومي” هو العامل المشترك الذي يرفع الإنتاجية في كلا القطاعين، وإن كان بدرجات مختلفة.</w:t>
      </w:r>
    </w:p>
    <w:p w14:paraId="027A7032" w14:textId="77777777" w:rsidR="004839DB" w:rsidRPr="00AF315E" w:rsidRDefault="004839DB" w:rsidP="00AF315E">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348F5C61" w14:textId="34387098" w:rsidR="00FA25F6" w:rsidRPr="00AF315E" w:rsidRDefault="00FA25F6" w:rsidP="00AF315E">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200" w:name="_Toc214475622"/>
      <w:r w:rsidRPr="00AF315E">
        <w:rPr>
          <w:rFonts w:ascii="Sakkal Majalla" w:eastAsia="Times New Roman" w:hAnsi="Sakkal Majalla" w:cs="Sakkal Majalla" w:hint="cs"/>
          <w:b/>
          <w:bCs/>
          <w:kern w:val="0"/>
          <w:sz w:val="28"/>
          <w:szCs w:val="28"/>
          <w:rtl/>
          <w14:ligatures w14:val="none"/>
        </w:rPr>
        <w:t>ثامنًا: الأثر الكلي للتكامل على الإنتاجية الفردية</w:t>
      </w:r>
      <w:bookmarkEnd w:id="200"/>
    </w:p>
    <w:p w14:paraId="7AD7CE1A"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عندما تتكامل عناصر التحفيز والتطوير والبيئة التقنية والرقمية، يحدث ارتفاع واضح في الإنتاجية الفردية يظهر في:</w:t>
      </w:r>
    </w:p>
    <w:p w14:paraId="440AA59E"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جودة الأداء</w:t>
      </w:r>
    </w:p>
    <w:p w14:paraId="67808712"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سرعة إنجاز المهام</w:t>
      </w:r>
    </w:p>
    <w:p w14:paraId="48CAB43A"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انخفاض الأخطاء</w:t>
      </w:r>
    </w:p>
    <w:p w14:paraId="2370E41F"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زيادة الابتكار</w:t>
      </w:r>
    </w:p>
    <w:p w14:paraId="3CEC44F1"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انخفاض معدل الدوران الوظيفي</w:t>
      </w:r>
    </w:p>
    <w:p w14:paraId="3D25D0F4" w14:textId="74445686" w:rsidR="00FA25F6" w:rsidRPr="003B1770" w:rsidRDefault="00FA25F6" w:rsidP="00AF315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ارتفاع الانتماء المؤسسي</w:t>
      </w:r>
    </w:p>
    <w:p w14:paraId="6ECDF4C8"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وقد أشارت وزارة الموارد البشرية 2024 إلى أن:</w:t>
      </w:r>
    </w:p>
    <w:p w14:paraId="13683A05" w14:textId="6EF947A3" w:rsidR="00FA25F6" w:rsidRPr="003B1770" w:rsidRDefault="00FA25F6" w:rsidP="00AF315E">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«تحسين بيئة العمل وبرامج التطوير المتكاملة ساهم في رفع الإنتاجية في العديد من الجهات الحكومية وغير الربحية».</w:t>
      </w:r>
    </w:p>
    <w:p w14:paraId="208699C0" w14:textId="77777777" w:rsidR="00FA25F6" w:rsidRPr="003B1770" w:rsidRDefault="00FA25F6" w:rsidP="00FA25F6">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يبرهن المبحث الحادي عشر على أن الإنتاجية ليست نتيجة عامل واحد، بل نتيجة منظومة متشابكة، وأن قوة رأس المال البشري السعودي تكمن في قدرة المؤسسات على دمج التحفيز بالتطوير وبالبيئة وبالتقنية داخل إطار واحد متماسك. وبذلك تصبح المؤسسات — ربحية أو غير ربحية — قادرة على الوصول إلى مستويات أداء تتوافق مع طموحات رؤية 2030</w:t>
      </w:r>
    </w:p>
    <w:p w14:paraId="5C132238" w14:textId="77777777" w:rsidR="00D92A84" w:rsidRPr="003B1770" w:rsidRDefault="00D92A84" w:rsidP="00D22171">
      <w:pPr>
        <w:rPr>
          <w:rFonts w:ascii="Sakkal Majalla" w:hAnsi="Sakkal Majalla" w:cs="Sakkal Majalla"/>
          <w:sz w:val="28"/>
          <w:szCs w:val="28"/>
          <w:u w:val="single"/>
          <w:rtl/>
        </w:rPr>
      </w:pPr>
    </w:p>
    <w:p w14:paraId="574A1B04" w14:textId="14AAA1A1" w:rsidR="00D92A84" w:rsidRPr="000A0E87" w:rsidRDefault="00D92A84" w:rsidP="000A0E87">
      <w:pPr>
        <w:bidi w:val="0"/>
        <w:spacing w:before="100" w:beforeAutospacing="1" w:after="100" w:afterAutospacing="1" w:line="240" w:lineRule="auto"/>
        <w:jc w:val="center"/>
        <w:outlineLvl w:val="0"/>
        <w:rPr>
          <w:rFonts w:ascii="Sakkal Majalla" w:eastAsia="Times New Roman" w:hAnsi="Sakkal Majalla" w:cs="Sakkal Majalla"/>
          <w:b/>
          <w:bCs/>
          <w:kern w:val="36"/>
          <w:sz w:val="36"/>
          <w:szCs w:val="36"/>
          <w14:ligatures w14:val="none"/>
        </w:rPr>
      </w:pPr>
      <w:bookmarkStart w:id="201" w:name="_Toc214475623"/>
      <w:r w:rsidRPr="000A0E87">
        <w:rPr>
          <w:rFonts w:ascii="Sakkal Majalla" w:eastAsia="Times New Roman" w:hAnsi="Sakkal Majalla" w:cs="Sakkal Majalla" w:hint="cs"/>
          <w:b/>
          <w:bCs/>
          <w:kern w:val="36"/>
          <w:sz w:val="36"/>
          <w:szCs w:val="36"/>
          <w:rtl/>
          <w14:ligatures w14:val="none"/>
        </w:rPr>
        <w:t>المبحث الثاني عشر: الجهود الوطنية والتحديات المستقبلية لتعزيز الإنتاجية الفردية في ضوء التحفيز الإداري والتطوير الوظيفي وبيئة العمل والتحول الرقمي في القطاعين الربحي وغير الربحي</w:t>
      </w:r>
      <w:bookmarkEnd w:id="201"/>
    </w:p>
    <w:p w14:paraId="50FB3EFF"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يمثل المبحث الثاني عشر محطة ختامية تجمع المسار الكامل للبحث، لكنه لا يكتفي بالتلخيص، بل يقدم قراءة تفسيرية عميقة للجهود الوطنية والتحديات المستقبلية التي تواجه المنظومة المتكاملة المكوّنة من:</w:t>
      </w:r>
    </w:p>
    <w:p w14:paraId="51AC8E9C"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التحفيز الإداري – التطوير الوظيفي – بيئة العمل – التحول الرقمي،</w:t>
      </w:r>
    </w:p>
    <w:p w14:paraId="4D935625" w14:textId="1A068E40" w:rsidR="00D92A84" w:rsidRPr="003B1770" w:rsidRDefault="00D92A84" w:rsidP="00E01F1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وهي العناصر الرئيسة المؤثرة في الإنتاجية الفردية في القطاعين الربحي وغير الربحي في المملكة.</w:t>
      </w:r>
    </w:p>
    <w:p w14:paraId="285C96B2"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وتشير وثيقة برنامج التحول الوطني 2024 إلى أن:</w:t>
      </w:r>
    </w:p>
    <w:p w14:paraId="030DE88F"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«تطوير رأس المال البشري وتمكينه يمثل أحد أهم محركات التحول الاقتصادي والاجتماعي في المملكة».</w:t>
      </w:r>
    </w:p>
    <w:p w14:paraId="49D009F2" w14:textId="088BE1B4" w:rsidR="00D92A84" w:rsidRPr="003B1770" w:rsidRDefault="00D92A84" w:rsidP="00E01F1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وهذا الاقتباس يوضح بجلاء أن الجهود الوطنية ليست مبعثرة، بل جزء من رؤية استراتيجية متماسكة.</w:t>
      </w:r>
    </w:p>
    <w:p w14:paraId="064E8EAE" w14:textId="64A801DE" w:rsidR="00D92A84" w:rsidRPr="00E01F1C" w:rsidRDefault="00D92A84" w:rsidP="00E01F1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بهذا المنظور، يحلل هذا المبحث الجهود القائمة فعلًا، ويكشف التحديات غير المعلنة غالبًا، ثم يقدّم تصورًا علميًا لمستقبل الإنتاجية في المملكة.</w:t>
      </w:r>
    </w:p>
    <w:p w14:paraId="1E277D7B" w14:textId="36EAB17E" w:rsidR="00D92A84" w:rsidRPr="00E01F1C" w:rsidRDefault="00D92A84" w:rsidP="00E01F1C">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202" w:name="_Toc214475624"/>
      <w:r w:rsidRPr="00E01F1C">
        <w:rPr>
          <w:rFonts w:ascii="Sakkal Majalla" w:eastAsia="Times New Roman" w:hAnsi="Sakkal Majalla" w:cs="Sakkal Majalla" w:hint="cs"/>
          <w:b/>
          <w:bCs/>
          <w:kern w:val="0"/>
          <w:sz w:val="28"/>
          <w:szCs w:val="28"/>
          <w:rtl/>
          <w14:ligatures w14:val="none"/>
        </w:rPr>
        <w:t>ثانيًا: الجهود الوطنية لتعزيز التحفيز الإداري</w:t>
      </w:r>
      <w:bookmarkEnd w:id="202"/>
    </w:p>
    <w:p w14:paraId="30C8DB3E" w14:textId="1C5C8C59" w:rsidR="00D92A84" w:rsidRPr="00E01F1C" w:rsidRDefault="00D92A84" w:rsidP="00E01F1C">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03" w:name="_Toc214475625"/>
      <w:r w:rsidRPr="00E01F1C">
        <w:rPr>
          <w:rFonts w:ascii="Sakkal Majalla" w:eastAsia="Times New Roman" w:hAnsi="Sakkal Majalla" w:cs="Sakkal Majalla" w:hint="cs"/>
          <w:b/>
          <w:bCs/>
          <w:kern w:val="0"/>
          <w:sz w:val="28"/>
          <w:szCs w:val="28"/>
          <w:rtl/>
          <w14:ligatures w14:val="none"/>
        </w:rPr>
        <w:t>1. تطوير نماذج تقييم الأداء في القطاعين</w:t>
      </w:r>
      <w:bookmarkEnd w:id="203"/>
    </w:p>
    <w:p w14:paraId="248FA1D5"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عملت وزارة الموارد البشرية والتنمية الاجتماعية على تأسيس نموذج تقييم أداء شامل يربط الحوافز بالأداء الفعلي، ويقلل الاعتماد على التقدير الشخصي. وتوضح الوزارة في تقرير رسمي أن:</w:t>
      </w:r>
    </w:p>
    <w:p w14:paraId="791A3F7A" w14:textId="2580FEFC" w:rsidR="00D92A84" w:rsidRPr="003B1770" w:rsidRDefault="00D92A84" w:rsidP="00E01F1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«الأنظمة الحديثة لتقييم الأداء تهدف إلى تحقيق العدالة وتحسين مخرجات العمل عبر حوافز تتسم بالشفافية».</w:t>
      </w:r>
    </w:p>
    <w:p w14:paraId="0DEB4C48" w14:textId="60C2DC6A" w:rsidR="00D92A84" w:rsidRPr="00E01F1C" w:rsidRDefault="00D92A84" w:rsidP="00E01F1C">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04" w:name="_Toc214475626"/>
      <w:r w:rsidRPr="00E01F1C">
        <w:rPr>
          <w:rFonts w:ascii="Sakkal Majalla" w:eastAsia="Times New Roman" w:hAnsi="Sakkal Majalla" w:cs="Sakkal Majalla" w:hint="cs"/>
          <w:b/>
          <w:bCs/>
          <w:kern w:val="0"/>
          <w:sz w:val="28"/>
          <w:szCs w:val="28"/>
          <w:rtl/>
          <w14:ligatures w14:val="none"/>
        </w:rPr>
        <w:t>2. تعزيز الحوافز المعنوية</w:t>
      </w:r>
      <w:bookmarkEnd w:id="204"/>
    </w:p>
    <w:p w14:paraId="49F3580E" w14:textId="2E8ECAAA" w:rsidR="00D92A84" w:rsidRPr="003B1770" w:rsidRDefault="00D92A84" w:rsidP="00E01F1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في القطاع غير الربحي، ركزت الجهات المانحة وهيئات التنظيم على دعم الحوافز المعنوية عبر برامج التقدير المهني، والاحتفاء بالقيادات الملهمة، ونشر قصص نجاح العاملين، ما ساهم في خلق روح انتماء قوية.</w:t>
      </w:r>
    </w:p>
    <w:p w14:paraId="08784D6D" w14:textId="3701B4C6" w:rsidR="00D92A84" w:rsidRPr="00E01F1C" w:rsidRDefault="00D92A84" w:rsidP="00E01F1C">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05" w:name="_Toc214475627"/>
      <w:r w:rsidRPr="00E01F1C">
        <w:rPr>
          <w:rFonts w:ascii="Sakkal Majalla" w:eastAsia="Times New Roman" w:hAnsi="Sakkal Majalla" w:cs="Sakkal Majalla" w:hint="cs"/>
          <w:b/>
          <w:bCs/>
          <w:kern w:val="0"/>
          <w:sz w:val="28"/>
          <w:szCs w:val="28"/>
          <w:rtl/>
          <w14:ligatures w14:val="none"/>
        </w:rPr>
        <w:t>3. ربط التحفيز بأثر الموظف</w:t>
      </w:r>
      <w:bookmarkEnd w:id="205"/>
    </w:p>
    <w:p w14:paraId="30840A74" w14:textId="6922D27C" w:rsidR="00D92A84" w:rsidRPr="00E01F1C" w:rsidRDefault="00D92A84" w:rsidP="00E01F1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في بعض الأجهزة الحكومية، مثل المركز الوطني لقياس أداء الأجهزة العامة (أداء)، تم ربط المكافآت بمؤشرات أثر مرتبطة بجودة الخدمة، وليس فقط بالمهام الروتينية.</w:t>
      </w:r>
    </w:p>
    <w:p w14:paraId="76E766ED" w14:textId="35E68FAE" w:rsidR="00D92A84" w:rsidRPr="00E01F1C" w:rsidRDefault="00D92A84" w:rsidP="00E01F1C">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206" w:name="_Toc214475628"/>
      <w:r w:rsidRPr="00E01F1C">
        <w:rPr>
          <w:rFonts w:ascii="Sakkal Majalla" w:eastAsia="Times New Roman" w:hAnsi="Sakkal Majalla" w:cs="Sakkal Majalla" w:hint="cs"/>
          <w:b/>
          <w:bCs/>
          <w:kern w:val="0"/>
          <w:sz w:val="28"/>
          <w:szCs w:val="28"/>
          <w:rtl/>
          <w14:ligatures w14:val="none"/>
        </w:rPr>
        <w:t>ثالثًا: الجهود الوطنية في التطوير الوظيفي</w:t>
      </w:r>
      <w:bookmarkEnd w:id="206"/>
    </w:p>
    <w:p w14:paraId="7BD19FC4" w14:textId="77F1DBCD" w:rsidR="00D92A84" w:rsidRPr="00E01F1C" w:rsidRDefault="00D92A84" w:rsidP="00E01F1C">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07" w:name="_Toc214475629"/>
      <w:r w:rsidRPr="00E01F1C">
        <w:rPr>
          <w:rFonts w:ascii="Sakkal Majalla" w:eastAsia="Times New Roman" w:hAnsi="Sakkal Majalla" w:cs="Sakkal Majalla" w:hint="cs"/>
          <w:b/>
          <w:bCs/>
          <w:kern w:val="0"/>
          <w:sz w:val="28"/>
          <w:szCs w:val="28"/>
          <w:rtl/>
          <w14:ligatures w14:val="none"/>
        </w:rPr>
        <w:t>1. بناء منظومة وطنية للمهارات</w:t>
      </w:r>
      <w:bookmarkEnd w:id="207"/>
    </w:p>
    <w:p w14:paraId="33EB2B2C"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أطلقت المملكة “الإطار الوطني للمهارات”، وهو مشروع يستهدف توحيد لغة المهارات المطلوبة في سوق العمل، وربط التدريب باحتياجات الاقتصاد. وقد ورد في وثائق الإطار أن:</w:t>
      </w:r>
    </w:p>
    <w:p w14:paraId="4B9FBDBD" w14:textId="148A31E0" w:rsidR="00D92A84" w:rsidRPr="003B1770" w:rsidRDefault="00D92A84" w:rsidP="00E01F1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«مواءمة المهارات مع سوق العمل شرط لرفع كفاءة رأس المال البشري».</w:t>
      </w:r>
    </w:p>
    <w:p w14:paraId="66A5ABC6" w14:textId="14A80F28" w:rsidR="00D92A84" w:rsidRPr="00E01F1C" w:rsidRDefault="00D92A84" w:rsidP="00E01F1C">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08" w:name="_Toc214475630"/>
      <w:r w:rsidRPr="00E01F1C">
        <w:rPr>
          <w:rFonts w:ascii="Sakkal Majalla" w:eastAsia="Times New Roman" w:hAnsi="Sakkal Majalla" w:cs="Sakkal Majalla" w:hint="cs"/>
          <w:b/>
          <w:bCs/>
          <w:kern w:val="0"/>
          <w:sz w:val="28"/>
          <w:szCs w:val="28"/>
          <w:rtl/>
          <w14:ligatures w14:val="none"/>
        </w:rPr>
        <w:t>2. الاستثمار في التدريب المتخصص</w:t>
      </w:r>
      <w:bookmarkEnd w:id="208"/>
    </w:p>
    <w:p w14:paraId="4A41B679" w14:textId="58EBC03A" w:rsidR="00D92A84" w:rsidRPr="003B1770" w:rsidRDefault="00D92A84" w:rsidP="00E607F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تتبنى جهات مثل معهد الإدارة العامة وأكاديمية مسك برامج متقدمة لرفع مهارات القيادة، والتحليل، وإدارة البيانات، والتخطيط الاستراتيجي، وهي مهارات ترتبط مباشرة بالإنتاجية.</w:t>
      </w:r>
    </w:p>
    <w:p w14:paraId="2A902E2E" w14:textId="43514E26" w:rsidR="00D92A84" w:rsidRPr="00DB758C" w:rsidRDefault="00D92A84" w:rsidP="00DB758C">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09" w:name="_Toc214475631"/>
      <w:r w:rsidRPr="00DB758C">
        <w:rPr>
          <w:rFonts w:ascii="Sakkal Majalla" w:eastAsia="Times New Roman" w:hAnsi="Sakkal Majalla" w:cs="Sakkal Majalla" w:hint="cs"/>
          <w:b/>
          <w:bCs/>
          <w:kern w:val="0"/>
          <w:sz w:val="28"/>
          <w:szCs w:val="28"/>
          <w:rtl/>
          <w14:ligatures w14:val="none"/>
        </w:rPr>
        <w:t>3. تسريع التطوير في القطاع غير الربحي</w:t>
      </w:r>
      <w:bookmarkEnd w:id="209"/>
    </w:p>
    <w:p w14:paraId="09F4CD37" w14:textId="43975822" w:rsidR="00D92A84" w:rsidRDefault="00D92A84" w:rsidP="00DB758C">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أطلقت هيئة إثراء العمل التطوعي ومؤسسة الملك خالد برامج تدريبية تهدف إلى بناء قدرات العاملين في القطاع غير الربحي على إدارة المشاريع المجتمعية وتقييم الأثر.</w:t>
      </w:r>
    </w:p>
    <w:p w14:paraId="429ABB58" w14:textId="77777777" w:rsidR="00E607FF" w:rsidRPr="00DB758C" w:rsidRDefault="00E607FF" w:rsidP="00DB758C">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0DA91532" w14:textId="115BA493" w:rsidR="00D92A84" w:rsidRPr="00287CAF" w:rsidRDefault="00D92A84" w:rsidP="00287CAF">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210" w:name="_Toc214475632"/>
      <w:r w:rsidRPr="00DB758C">
        <w:rPr>
          <w:rFonts w:ascii="Sakkal Majalla" w:eastAsia="Times New Roman" w:hAnsi="Sakkal Majalla" w:cs="Sakkal Majalla" w:hint="cs"/>
          <w:b/>
          <w:bCs/>
          <w:kern w:val="0"/>
          <w:sz w:val="28"/>
          <w:szCs w:val="28"/>
          <w:rtl/>
          <w14:ligatures w14:val="none"/>
        </w:rPr>
        <w:t>رابعًا: الجهود الوطنية لتعزيز بيئة العمل</w:t>
      </w:r>
      <w:bookmarkEnd w:id="210"/>
    </w:p>
    <w:p w14:paraId="2B17A2D6" w14:textId="03C5563A" w:rsidR="00D92A84" w:rsidRPr="00287CAF" w:rsidRDefault="00D92A84" w:rsidP="00287CAF">
      <w:pPr>
        <w:bidi w:val="0"/>
        <w:spacing w:before="100" w:beforeAutospacing="1" w:after="100" w:afterAutospacing="1" w:line="240" w:lineRule="auto"/>
        <w:jc w:val="right"/>
        <w:outlineLvl w:val="2"/>
        <w:rPr>
          <w:rFonts w:ascii="Sakkal Majalla" w:eastAsia="Times New Roman" w:hAnsi="Sakkal Majalla" w:cs="Sakkal Majalla"/>
          <w:b/>
          <w:bCs/>
          <w:kern w:val="0"/>
          <w:sz w:val="27"/>
          <w:szCs w:val="27"/>
          <w14:ligatures w14:val="none"/>
        </w:rPr>
      </w:pPr>
      <w:bookmarkStart w:id="211" w:name="_Toc214475633"/>
      <w:r w:rsidRPr="003B1770">
        <w:rPr>
          <w:rFonts w:ascii="Sakkal Majalla" w:eastAsia="Times New Roman" w:hAnsi="Sakkal Majalla" w:cs="Sakkal Majalla" w:hint="cs"/>
          <w:b/>
          <w:bCs/>
          <w:kern w:val="0"/>
          <w:sz w:val="27"/>
          <w:szCs w:val="27"/>
          <w:rtl/>
          <w14:ligatures w14:val="none"/>
        </w:rPr>
        <w:t>1. تعزيز البيئة التنظيمية</w:t>
      </w:r>
      <w:bookmarkEnd w:id="211"/>
    </w:p>
    <w:p w14:paraId="44CEB925"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أصدرت وزارة الموارد البشرية لوائح تنظيمية جديدة تدعم:</w:t>
      </w:r>
    </w:p>
    <w:p w14:paraId="49A18C45"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العدالة التنظيمية</w:t>
      </w:r>
    </w:p>
    <w:p w14:paraId="558F0603"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حماية الأجور</w:t>
      </w:r>
    </w:p>
    <w:p w14:paraId="6AE67DD9"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تمكين المرأة</w:t>
      </w:r>
    </w:p>
    <w:p w14:paraId="2776E917"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العمل المرن</w:t>
      </w:r>
    </w:p>
    <w:p w14:paraId="7784AA06" w14:textId="448992BC" w:rsidR="00D92A84" w:rsidRPr="003B1770" w:rsidRDefault="00D92A84" w:rsidP="00287CA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العمل عن بعد</w:t>
      </w:r>
    </w:p>
    <w:p w14:paraId="377BA649"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ويؤكد تقرير الوزارة أن:</w:t>
      </w:r>
    </w:p>
    <w:p w14:paraId="2CA966C1" w14:textId="6CCF21D1" w:rsidR="00D92A84" w:rsidRPr="003B1770" w:rsidRDefault="00D92A84" w:rsidP="00287CA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«تحسين بيئة العمل يمثل أولوية وطنية لضمان استدامة الأداء».</w:t>
      </w:r>
    </w:p>
    <w:p w14:paraId="63FCF693" w14:textId="615141DD" w:rsidR="00D92A84" w:rsidRPr="00287CAF" w:rsidRDefault="00D92A84" w:rsidP="00287CAF">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12" w:name="_Toc214475634"/>
      <w:r w:rsidRPr="00287CAF">
        <w:rPr>
          <w:rFonts w:ascii="Sakkal Majalla" w:eastAsia="Times New Roman" w:hAnsi="Sakkal Majalla" w:cs="Sakkal Majalla" w:hint="cs"/>
          <w:b/>
          <w:bCs/>
          <w:kern w:val="0"/>
          <w:sz w:val="28"/>
          <w:szCs w:val="28"/>
          <w:rtl/>
          <w14:ligatures w14:val="none"/>
        </w:rPr>
        <w:t>2. دعم السلامة والصحة المهنية</w:t>
      </w:r>
      <w:bookmarkEnd w:id="212"/>
    </w:p>
    <w:p w14:paraId="74C15865" w14:textId="0558AD8E" w:rsidR="00D92A84" w:rsidRPr="003B1770" w:rsidRDefault="00D92A84" w:rsidP="00287CA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أقرت المملكة معايير مطوّرة للصحة المهنية، خاصة في القطاعات الإنتاجية، بهدف رفع جودة الحياة الوظيفية.</w:t>
      </w:r>
    </w:p>
    <w:p w14:paraId="31DAE4B8" w14:textId="3606D423" w:rsidR="00D92A84" w:rsidRPr="00287CAF" w:rsidRDefault="00D92A84" w:rsidP="00287CAF">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13" w:name="_Toc214475635"/>
      <w:r w:rsidRPr="00287CAF">
        <w:rPr>
          <w:rFonts w:ascii="Sakkal Majalla" w:eastAsia="Times New Roman" w:hAnsi="Sakkal Majalla" w:cs="Sakkal Majalla" w:hint="cs"/>
          <w:b/>
          <w:bCs/>
          <w:kern w:val="0"/>
          <w:sz w:val="28"/>
          <w:szCs w:val="28"/>
          <w:rtl/>
          <w14:ligatures w14:val="none"/>
        </w:rPr>
        <w:t>3. تحسين البيئة في القطاع غير الربحي</w:t>
      </w:r>
      <w:bookmarkEnd w:id="213"/>
    </w:p>
    <w:p w14:paraId="4FE4DB3A" w14:textId="41F74754" w:rsidR="00D92A84" w:rsidRPr="00287CAF" w:rsidRDefault="00D92A84" w:rsidP="00287CA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تعمل المؤسسات المانحة على بناء بيئة أكثر إنسانية في الجمعيات، تقوم على الدعم النفسي، وتحسين ظروف العمل، وضمان بقاء الموظفين لأطول فترة.</w:t>
      </w:r>
    </w:p>
    <w:p w14:paraId="38F4FBCB" w14:textId="4678301E" w:rsidR="00D92A84" w:rsidRPr="00287CAF" w:rsidRDefault="00D92A84" w:rsidP="00287CAF">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214" w:name="_Toc214475636"/>
      <w:r w:rsidRPr="00287CAF">
        <w:rPr>
          <w:rFonts w:ascii="Sakkal Majalla" w:eastAsia="Times New Roman" w:hAnsi="Sakkal Majalla" w:cs="Sakkal Majalla" w:hint="cs"/>
          <w:b/>
          <w:bCs/>
          <w:kern w:val="0"/>
          <w:sz w:val="28"/>
          <w:szCs w:val="28"/>
          <w:rtl/>
          <w14:ligatures w14:val="none"/>
        </w:rPr>
        <w:t>خامسًا: الجهود الوطنية في التحول الرقمي</w:t>
      </w:r>
      <w:bookmarkEnd w:id="214"/>
    </w:p>
    <w:p w14:paraId="3EF864BA" w14:textId="0BDAB722" w:rsidR="00D92A84" w:rsidRPr="00287CAF" w:rsidRDefault="00D92A84" w:rsidP="00287CAF">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15" w:name="_Toc214475637"/>
      <w:r w:rsidRPr="00287CAF">
        <w:rPr>
          <w:rFonts w:ascii="Sakkal Majalla" w:eastAsia="Times New Roman" w:hAnsi="Sakkal Majalla" w:cs="Sakkal Majalla" w:hint="cs"/>
          <w:b/>
          <w:bCs/>
          <w:kern w:val="0"/>
          <w:sz w:val="28"/>
          <w:szCs w:val="28"/>
          <w:rtl/>
          <w14:ligatures w14:val="none"/>
        </w:rPr>
        <w:t>1. بنية تحتية رقمية متقدمة</w:t>
      </w:r>
      <w:bookmarkEnd w:id="215"/>
    </w:p>
    <w:p w14:paraId="739CE24A" w14:textId="60B04AB9" w:rsidR="00D92A84" w:rsidRPr="003B1770" w:rsidRDefault="00D92A84" w:rsidP="00287CA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قادت هيئة الحكومة الرقمية وسدايا عملية تطوير شاملة للأنظمة الحكومية، بهدف تحقيق نماذج عمل مرنة وبيئة مهيأة للابتكار.</w:t>
      </w:r>
    </w:p>
    <w:p w14:paraId="64A2137D"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ويؤكد تقرير هيئة الحكومة الرقمية أن:</w:t>
      </w:r>
    </w:p>
    <w:p w14:paraId="7E2EF255" w14:textId="662F7DF6" w:rsidR="00D92A84" w:rsidRPr="003B1770" w:rsidRDefault="00D92A84" w:rsidP="00287CA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«رفع الجاهزية الرقمية للموظفين والمؤسسات أصبح شرطًا لفاعلية الخدمات».</w:t>
      </w:r>
    </w:p>
    <w:p w14:paraId="0E11ECFC" w14:textId="47002FA4" w:rsidR="00D92A84" w:rsidRPr="00287CAF" w:rsidRDefault="00D92A84" w:rsidP="00287CAF">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16" w:name="_Toc214475638"/>
      <w:r w:rsidRPr="00287CAF">
        <w:rPr>
          <w:rFonts w:ascii="Sakkal Majalla" w:eastAsia="Times New Roman" w:hAnsi="Sakkal Majalla" w:cs="Sakkal Majalla" w:hint="cs"/>
          <w:b/>
          <w:bCs/>
          <w:kern w:val="0"/>
          <w:sz w:val="28"/>
          <w:szCs w:val="28"/>
          <w:rtl/>
          <w14:ligatures w14:val="none"/>
        </w:rPr>
        <w:t>2. تطوير المهارات الرقمية</w:t>
      </w:r>
      <w:bookmarkEnd w:id="216"/>
    </w:p>
    <w:p w14:paraId="553BA046" w14:textId="6D308848" w:rsidR="00D92A84" w:rsidRPr="003B1770" w:rsidRDefault="00D92A84" w:rsidP="00287CA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أطلقت برامج مثل “مهارات المستقبل” و“قدرات رقمية” لتطوير مهارات الموظفين في الذكاء الاصطناعي وتحليل البيانات والأمن السيبراني.</w:t>
      </w:r>
    </w:p>
    <w:p w14:paraId="3B66787D" w14:textId="79E92CF6" w:rsidR="00D92A84" w:rsidRPr="00CD0114" w:rsidRDefault="00D92A84" w:rsidP="00CD0114">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17" w:name="_Toc214475639"/>
      <w:r w:rsidRPr="00CD0114">
        <w:rPr>
          <w:rFonts w:ascii="Sakkal Majalla" w:eastAsia="Times New Roman" w:hAnsi="Sakkal Majalla" w:cs="Sakkal Majalla" w:hint="cs"/>
          <w:b/>
          <w:bCs/>
          <w:kern w:val="0"/>
          <w:sz w:val="28"/>
          <w:szCs w:val="28"/>
          <w:rtl/>
          <w14:ligatures w14:val="none"/>
        </w:rPr>
        <w:t>3. دعم الرقمنة في القطاع غير الربحي</w:t>
      </w:r>
      <w:bookmarkEnd w:id="217"/>
    </w:p>
    <w:p w14:paraId="75AE9975" w14:textId="12F41AEE" w:rsidR="00D92A84" w:rsidRPr="00287CAF" w:rsidRDefault="00D92A84" w:rsidP="00287CA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تم إطلاق مبادرات لرقمنة سجلات المستفيدين، وإدارة التبرعات، وإجراء تقييم الأثر الرقمي، ما سهّل العمل وعزّز الإنتاجية.</w:t>
      </w:r>
    </w:p>
    <w:p w14:paraId="6ED41905" w14:textId="28B96BEA" w:rsidR="00D92A84" w:rsidRPr="00CD0114" w:rsidRDefault="00D92A84" w:rsidP="00CD0114">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218" w:name="_Toc214475640"/>
      <w:r w:rsidRPr="00CD0114">
        <w:rPr>
          <w:rFonts w:ascii="Sakkal Majalla" w:eastAsia="Times New Roman" w:hAnsi="Sakkal Majalla" w:cs="Sakkal Majalla" w:hint="cs"/>
          <w:b/>
          <w:bCs/>
          <w:kern w:val="0"/>
          <w:sz w:val="28"/>
          <w:szCs w:val="28"/>
          <w:rtl/>
          <w14:ligatures w14:val="none"/>
        </w:rPr>
        <w:t>سادسًا: التحديات التي تواجه المنظومة الإنتاجية</w:t>
      </w:r>
      <w:bookmarkEnd w:id="218"/>
      <w:r w:rsidRPr="00CD0114">
        <w:rPr>
          <w:rFonts w:ascii="Sakkal Majalla" w:eastAsia="Times New Roman" w:hAnsi="Sakkal Majalla" w:cs="Sakkal Majalla" w:hint="cs"/>
          <w:b/>
          <w:bCs/>
          <w:kern w:val="0"/>
          <w:sz w:val="28"/>
          <w:szCs w:val="28"/>
          <w:rtl/>
          <w14:ligatures w14:val="none"/>
        </w:rPr>
        <w:t xml:space="preserve"> </w:t>
      </w:r>
    </w:p>
    <w:p w14:paraId="38C8B22D" w14:textId="461B2CFD" w:rsidR="00D92A84" w:rsidRPr="002636B7" w:rsidRDefault="00D92A84" w:rsidP="002636B7">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19" w:name="_Toc214475641"/>
      <w:r w:rsidRPr="00CD0114">
        <w:rPr>
          <w:rFonts w:ascii="Sakkal Majalla" w:eastAsia="Times New Roman" w:hAnsi="Sakkal Majalla" w:cs="Sakkal Majalla" w:hint="cs"/>
          <w:b/>
          <w:bCs/>
          <w:kern w:val="0"/>
          <w:sz w:val="28"/>
          <w:szCs w:val="28"/>
          <w:rtl/>
          <w14:ligatures w14:val="none"/>
        </w:rPr>
        <w:t>1. فجوة التطبيق بين الإدارات</w:t>
      </w:r>
      <w:bookmarkEnd w:id="219"/>
    </w:p>
    <w:p w14:paraId="64C38B05" w14:textId="1B99BC15" w:rsidR="00D92A84" w:rsidRPr="003B1770" w:rsidRDefault="00D92A84" w:rsidP="002636B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رغم تطور اللوائح، إلا أن بعض المؤسسات تواجه صعوبة في التطبيق المتوازن لها، بسبب اختلاف الثقافة التنظيمية بين القيادات أو ضعف الخبرة في إدارة التغيير.</w:t>
      </w:r>
    </w:p>
    <w:p w14:paraId="24A8CE8F" w14:textId="73D120C2" w:rsidR="00D92A84" w:rsidRPr="002636B7" w:rsidRDefault="00D92A84" w:rsidP="002636B7">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20" w:name="_Toc214475642"/>
      <w:r w:rsidRPr="002636B7">
        <w:rPr>
          <w:rFonts w:ascii="Sakkal Majalla" w:eastAsia="Times New Roman" w:hAnsi="Sakkal Majalla" w:cs="Sakkal Majalla" w:hint="cs"/>
          <w:b/>
          <w:bCs/>
          <w:kern w:val="0"/>
          <w:sz w:val="28"/>
          <w:szCs w:val="28"/>
          <w:rtl/>
          <w14:ligatures w14:val="none"/>
        </w:rPr>
        <w:t>2. مقاومة التغيير</w:t>
      </w:r>
      <w:bookmarkEnd w:id="220"/>
    </w:p>
    <w:p w14:paraId="234DB3A8" w14:textId="38E295FB" w:rsidR="00D92A84" w:rsidRPr="003B1770" w:rsidRDefault="00D92A84" w:rsidP="002636B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لاتزال بعض الفئات الوظيفية تنظر إلى التحول الرقمي بقلق، ما يؤدي إلى بطء في الانتقال من الإجراءات التقليدية إلى الرقمية.</w:t>
      </w:r>
    </w:p>
    <w:p w14:paraId="3E307F83" w14:textId="67A0A06A" w:rsidR="00D92A84" w:rsidRPr="002636B7" w:rsidRDefault="00D92A84" w:rsidP="002636B7">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21" w:name="_Toc214475643"/>
      <w:r w:rsidRPr="002636B7">
        <w:rPr>
          <w:rFonts w:ascii="Sakkal Majalla" w:eastAsia="Times New Roman" w:hAnsi="Sakkal Majalla" w:cs="Sakkal Majalla" w:hint="cs"/>
          <w:b/>
          <w:bCs/>
          <w:kern w:val="0"/>
          <w:sz w:val="28"/>
          <w:szCs w:val="28"/>
          <w:rtl/>
          <w14:ligatures w14:val="none"/>
        </w:rPr>
        <w:t>3. تفاوت نضج القطاع غير الربحي</w:t>
      </w:r>
      <w:bookmarkEnd w:id="221"/>
    </w:p>
    <w:p w14:paraId="6598A445"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رغم وجود جهود كبيرة، إلا أن القطاع غير الربحي يعاني من:</w:t>
      </w:r>
    </w:p>
    <w:p w14:paraId="2BE2E98C"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نقص الكفاءات المتخصصة</w:t>
      </w:r>
    </w:p>
    <w:p w14:paraId="3B266AB7"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ضعف الاستقرار الوظيفي</w:t>
      </w:r>
    </w:p>
    <w:p w14:paraId="4BD8B390"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محدودية الموارد</w:t>
      </w:r>
    </w:p>
    <w:p w14:paraId="2BEBCB8B" w14:textId="1836E15F" w:rsidR="00D92A84" w:rsidRPr="003B1770" w:rsidRDefault="00D92A84" w:rsidP="002636B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تفاوت كبير بين الجمعيات الصغيرة والكبيرة</w:t>
      </w:r>
    </w:p>
    <w:p w14:paraId="7C1FCE6E" w14:textId="0C70AB58" w:rsidR="00D92A84" w:rsidRPr="002636B7" w:rsidRDefault="00D92A84" w:rsidP="002636B7">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22" w:name="_Toc214475644"/>
      <w:r w:rsidRPr="002636B7">
        <w:rPr>
          <w:rFonts w:ascii="Sakkal Majalla" w:eastAsia="Times New Roman" w:hAnsi="Sakkal Majalla" w:cs="Sakkal Majalla" w:hint="cs"/>
          <w:b/>
          <w:bCs/>
          <w:kern w:val="0"/>
          <w:sz w:val="28"/>
          <w:szCs w:val="28"/>
          <w:rtl/>
          <w14:ligatures w14:val="none"/>
        </w:rPr>
        <w:t>4. تحديات مواءمة المهارات</w:t>
      </w:r>
      <w:bookmarkEnd w:id="222"/>
    </w:p>
    <w:p w14:paraId="73E74D8A" w14:textId="5969FA6D" w:rsidR="00D92A84" w:rsidRPr="003B1770" w:rsidRDefault="00D92A84" w:rsidP="002636B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وجود فجوة بين مهارات الخريجين والمتطلبات الفعلية لسوق العمل، وهو تحدٍ أشار إليه “الإطار الوطني للمهارات”.</w:t>
      </w:r>
    </w:p>
    <w:p w14:paraId="2EAC93D5" w14:textId="51B90EEC" w:rsidR="00D92A84" w:rsidRPr="002636B7" w:rsidRDefault="00D92A84" w:rsidP="002636B7">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23" w:name="_Toc214475645"/>
      <w:r w:rsidRPr="002636B7">
        <w:rPr>
          <w:rFonts w:ascii="Sakkal Majalla" w:eastAsia="Times New Roman" w:hAnsi="Sakkal Majalla" w:cs="Sakkal Majalla" w:hint="cs"/>
          <w:b/>
          <w:bCs/>
          <w:kern w:val="0"/>
          <w:sz w:val="28"/>
          <w:szCs w:val="28"/>
          <w:rtl/>
          <w14:ligatures w14:val="none"/>
        </w:rPr>
        <w:t>5. ارتفاع مستوى التوقعات</w:t>
      </w:r>
      <w:bookmarkEnd w:id="223"/>
    </w:p>
    <w:p w14:paraId="5B078D3B" w14:textId="437E6015" w:rsidR="00D92A84" w:rsidRPr="003B1770" w:rsidRDefault="00D92A84" w:rsidP="002636B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مع تسارع الرقمنة، أصبحت توقعات المستفيدين والإدارة أعلى بكثير، بينما القدرات البشرية لا تزال في طور التطور.</w:t>
      </w:r>
    </w:p>
    <w:p w14:paraId="69597032" w14:textId="6238D221" w:rsidR="00D92A84" w:rsidRPr="002636B7" w:rsidRDefault="00D92A84" w:rsidP="002636B7">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24" w:name="_Toc214475646"/>
      <w:r w:rsidRPr="002636B7">
        <w:rPr>
          <w:rFonts w:ascii="Sakkal Majalla" w:eastAsia="Times New Roman" w:hAnsi="Sakkal Majalla" w:cs="Sakkal Majalla" w:hint="cs"/>
          <w:b/>
          <w:bCs/>
          <w:kern w:val="0"/>
          <w:sz w:val="28"/>
          <w:szCs w:val="28"/>
          <w:rtl/>
          <w14:ligatures w14:val="none"/>
        </w:rPr>
        <w:t>6. ضعف تكامل البيانات بين المؤسسات</w:t>
      </w:r>
      <w:bookmarkEnd w:id="224"/>
    </w:p>
    <w:p w14:paraId="46C5B063" w14:textId="149471C1" w:rsidR="00D92A84" w:rsidRPr="002636B7" w:rsidRDefault="00D92A84" w:rsidP="002636B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على الرغم من تقدم سدايا، إلا أن بعض المؤسسات لا تزال تعمل بأنظمة غير مترابطة، مما يقلل من سرعة اتخاذ القرار ويحد من الإنتاجية.</w:t>
      </w:r>
    </w:p>
    <w:p w14:paraId="644D1427" w14:textId="0600450D" w:rsidR="00D92A84" w:rsidRPr="00224234" w:rsidRDefault="00D92A84" w:rsidP="00224234">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225" w:name="_Toc214475647"/>
      <w:r w:rsidRPr="00224234">
        <w:rPr>
          <w:rFonts w:ascii="Sakkal Majalla" w:eastAsia="Times New Roman" w:hAnsi="Sakkal Majalla" w:cs="Sakkal Majalla" w:hint="cs"/>
          <w:b/>
          <w:bCs/>
          <w:kern w:val="0"/>
          <w:sz w:val="28"/>
          <w:szCs w:val="28"/>
          <w:rtl/>
          <w14:ligatures w14:val="none"/>
        </w:rPr>
        <w:t>سابعًا: تحليل لمستقبل الإنتاجية الفردية في المملكة</w:t>
      </w:r>
      <w:bookmarkEnd w:id="225"/>
    </w:p>
    <w:p w14:paraId="7C0B0A29"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إن قراءة الجهود والتحديات تكشف أن المملكة تسير نحو نموذج إنتاجي يقوم على:</w:t>
      </w:r>
    </w:p>
    <w:p w14:paraId="4E91B99C"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رأس مال بشري عالي المهارة</w:t>
      </w:r>
    </w:p>
    <w:p w14:paraId="478A731B"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تحول رقمي متسارع</w:t>
      </w:r>
    </w:p>
    <w:p w14:paraId="256EC00E"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بيئة عمل تمكينية</w:t>
      </w:r>
    </w:p>
    <w:p w14:paraId="24CAAC7C" w14:textId="77777777"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مؤشرات قياس أداء واضحة</w:t>
      </w:r>
    </w:p>
    <w:p w14:paraId="733F6F5B" w14:textId="5365C668" w:rsidR="00D92A84" w:rsidRPr="003B1770" w:rsidRDefault="00D92A84" w:rsidP="0022423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شراكة قوية بين القطاعين الربحي وغير الربحي</w:t>
      </w:r>
    </w:p>
    <w:p w14:paraId="09E56375" w14:textId="08D502BA" w:rsidR="00D92A84" w:rsidRPr="003B1770" w:rsidRDefault="00D92A84" w:rsidP="0022423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وفي المستقبل القريب، ستصبح المهارات الرقمية، والذكاء الاصطناعي، وتطبيقات البيانات، هي المحدد الرئيس للإنتاجية. كما سيبرز دور التحفيز المعنوي والابتكار والعمل التعاوني كقوى أساسية في القطاعين.</w:t>
      </w:r>
    </w:p>
    <w:p w14:paraId="50AD10DC" w14:textId="2C7F433C" w:rsidR="00D92A84" w:rsidRPr="003B1770" w:rsidRDefault="00D92A84" w:rsidP="0022423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القطاع الربحي سيقود الابتكار التقني، بينما القطاع غير الربحي سيقود الأثر الاجتماعي — وكلاهما جزء من معادلة وطنية واحدة.</w:t>
      </w:r>
    </w:p>
    <w:p w14:paraId="5815BE84" w14:textId="29432D97" w:rsidR="00D92A84" w:rsidRPr="003B1770" w:rsidRDefault="00D92A84" w:rsidP="0022423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يؤكد هذا المبحث أن الإنتاجية الفردية لا يمكن رفعها عبر مبادرة واحدة، بل عبر منظومة مترابطة تجمع بين التحفيز، والتطوير، والبيئة، والتحول الرقمي. كما أن الجهود الوطنية تُظهر التزامًا استراتيجيًا ببناء منظومة قوية، إلا أن التحديات الواقعية — مثل مقاومة التغيير وفجوة المهارات — تتطلب تدخلًا أكثر حزمًا، خاصة في القطاعات الأقل نضجًا.</w:t>
      </w:r>
    </w:p>
    <w:p w14:paraId="553AA552" w14:textId="69052F9B" w:rsidR="00D92A84" w:rsidRPr="003B1770" w:rsidRDefault="00D92A84" w:rsidP="00D92A8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ومع استمرار الإصلاحات، وتقدم التحول الرقمي، وتطور السياسات الوطنية، فإن المملكة تمتلك مقومات قوية لتكون نموذجًا عالميًا في إدارة رأس المال البشري في كل من القطاعين الربحي وغير الربحي</w:t>
      </w:r>
      <w:r w:rsidR="00224234">
        <w:rPr>
          <w:rFonts w:ascii="Sakkal Majalla" w:eastAsiaTheme="minorEastAsia" w:hAnsi="Sakkal Majalla" w:cs="Sakkal Majalla" w:hint="cs"/>
          <w:kern w:val="0"/>
          <w:sz w:val="24"/>
          <w:szCs w:val="24"/>
          <w:rtl/>
          <w14:ligatures w14:val="none"/>
        </w:rPr>
        <w:t xml:space="preserve">. </w:t>
      </w:r>
    </w:p>
    <w:p w14:paraId="66EA7D86" w14:textId="77777777" w:rsidR="00D92A84" w:rsidRPr="003B1770" w:rsidRDefault="00D92A84" w:rsidP="00D22171">
      <w:pPr>
        <w:rPr>
          <w:rFonts w:ascii="Sakkal Majalla" w:hAnsi="Sakkal Majalla" w:cs="Sakkal Majalla"/>
          <w:sz w:val="28"/>
          <w:szCs w:val="28"/>
          <w:u w:val="single"/>
          <w:rtl/>
        </w:rPr>
      </w:pPr>
    </w:p>
    <w:p w14:paraId="394A5B30" w14:textId="77777777" w:rsidR="00F925D0" w:rsidRPr="003B1770" w:rsidRDefault="00F925D0" w:rsidP="00D22171">
      <w:pPr>
        <w:rPr>
          <w:rFonts w:ascii="Sakkal Majalla" w:hAnsi="Sakkal Majalla" w:cs="Sakkal Majalla"/>
          <w:sz w:val="28"/>
          <w:szCs w:val="28"/>
          <w:u w:val="single"/>
          <w:rtl/>
        </w:rPr>
      </w:pPr>
    </w:p>
    <w:p w14:paraId="1B744CD1" w14:textId="77777777" w:rsidR="00F925D0" w:rsidRPr="003B1770" w:rsidRDefault="00F925D0" w:rsidP="00D22171">
      <w:pPr>
        <w:rPr>
          <w:rFonts w:ascii="Sakkal Majalla" w:hAnsi="Sakkal Majalla" w:cs="Sakkal Majalla"/>
          <w:sz w:val="28"/>
          <w:szCs w:val="28"/>
          <w:u w:val="single"/>
          <w:rtl/>
        </w:rPr>
      </w:pPr>
    </w:p>
    <w:p w14:paraId="6FAA24D0" w14:textId="77777777" w:rsidR="00F925D0" w:rsidRPr="003B1770" w:rsidRDefault="00F925D0" w:rsidP="00F925D0">
      <w:pPr>
        <w:jc w:val="center"/>
        <w:rPr>
          <w:rFonts w:ascii="Sakkal Majalla" w:hAnsi="Sakkal Majalla" w:cs="Sakkal Majalla"/>
          <w:b/>
          <w:bCs/>
          <w:sz w:val="28"/>
          <w:szCs w:val="28"/>
          <w:u w:val="single"/>
          <w:rtl/>
        </w:rPr>
      </w:pPr>
    </w:p>
    <w:p w14:paraId="29CB61AE" w14:textId="77777777" w:rsidR="00F925D0" w:rsidRPr="003B1770" w:rsidRDefault="00F925D0" w:rsidP="00F925D0">
      <w:pPr>
        <w:jc w:val="center"/>
        <w:rPr>
          <w:rFonts w:ascii="Sakkal Majalla" w:hAnsi="Sakkal Majalla" w:cs="Sakkal Majalla"/>
          <w:b/>
          <w:bCs/>
          <w:sz w:val="48"/>
          <w:szCs w:val="48"/>
          <w:u w:val="single"/>
          <w:rtl/>
        </w:rPr>
      </w:pPr>
    </w:p>
    <w:p w14:paraId="117FB682" w14:textId="77777777" w:rsidR="00F925D0" w:rsidRPr="003B1770" w:rsidRDefault="00F925D0" w:rsidP="00F925D0">
      <w:pPr>
        <w:jc w:val="center"/>
        <w:rPr>
          <w:rFonts w:ascii="Sakkal Majalla" w:hAnsi="Sakkal Majalla" w:cs="Sakkal Majalla"/>
          <w:b/>
          <w:bCs/>
          <w:sz w:val="48"/>
          <w:szCs w:val="48"/>
          <w:u w:val="single"/>
          <w:rtl/>
        </w:rPr>
      </w:pPr>
    </w:p>
    <w:p w14:paraId="0D0B6A2B" w14:textId="77777777" w:rsidR="00F925D0" w:rsidRPr="003B177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2CD38401" w14:textId="77777777" w:rsidR="00224234" w:rsidRDefault="00224234" w:rsidP="00F925D0">
      <w:pPr>
        <w:jc w:val="center"/>
        <w:rPr>
          <w:rFonts w:ascii="Sakkal Majalla" w:hAnsi="Sakkal Majalla" w:cs="Sakkal Majalla"/>
          <w:b/>
          <w:bCs/>
          <w:sz w:val="48"/>
          <w:szCs w:val="48"/>
          <w:u w:val="single"/>
          <w:rtl/>
        </w:rPr>
      </w:pPr>
    </w:p>
    <w:p w14:paraId="2F3B0FC5" w14:textId="77777777" w:rsidR="00224234" w:rsidRDefault="00224234" w:rsidP="00F925D0">
      <w:pPr>
        <w:jc w:val="center"/>
        <w:rPr>
          <w:rFonts w:ascii="Sakkal Majalla" w:hAnsi="Sakkal Majalla" w:cs="Sakkal Majalla"/>
          <w:b/>
          <w:bCs/>
          <w:sz w:val="48"/>
          <w:szCs w:val="48"/>
          <w:u w:val="single"/>
          <w:rtl/>
        </w:rPr>
      </w:pPr>
    </w:p>
    <w:p w14:paraId="1F6F469C" w14:textId="77777777" w:rsidR="00224234" w:rsidRDefault="00224234" w:rsidP="00F925D0">
      <w:pPr>
        <w:jc w:val="center"/>
        <w:rPr>
          <w:rFonts w:ascii="Sakkal Majalla" w:hAnsi="Sakkal Majalla" w:cs="Sakkal Majalla"/>
          <w:b/>
          <w:bCs/>
          <w:sz w:val="48"/>
          <w:szCs w:val="48"/>
          <w:u w:val="single"/>
          <w:rtl/>
        </w:rPr>
      </w:pPr>
    </w:p>
    <w:p w14:paraId="61FDD44B" w14:textId="77777777" w:rsidR="00224234" w:rsidRDefault="00224234" w:rsidP="00F925D0">
      <w:pPr>
        <w:jc w:val="center"/>
        <w:rPr>
          <w:rFonts w:ascii="Sakkal Majalla" w:hAnsi="Sakkal Majalla" w:cs="Sakkal Majalla"/>
          <w:b/>
          <w:bCs/>
          <w:sz w:val="48"/>
          <w:szCs w:val="48"/>
          <w:u w:val="single"/>
          <w:rtl/>
        </w:rPr>
      </w:pPr>
    </w:p>
    <w:p w14:paraId="0A1DB4BE" w14:textId="77777777" w:rsidR="00224234" w:rsidRDefault="00224234" w:rsidP="00F925D0">
      <w:pPr>
        <w:jc w:val="center"/>
        <w:rPr>
          <w:rFonts w:ascii="Sakkal Majalla" w:hAnsi="Sakkal Majalla" w:cs="Sakkal Majalla"/>
          <w:b/>
          <w:bCs/>
          <w:sz w:val="48"/>
          <w:szCs w:val="48"/>
          <w:u w:val="single"/>
          <w:rtl/>
        </w:rPr>
      </w:pPr>
    </w:p>
    <w:p w14:paraId="5902D58F" w14:textId="77777777" w:rsidR="0027627B" w:rsidRDefault="0027627B" w:rsidP="00F925D0">
      <w:pPr>
        <w:jc w:val="center"/>
        <w:rPr>
          <w:rFonts w:ascii="Sakkal Majalla" w:hAnsi="Sakkal Majalla" w:cs="Sakkal Majalla"/>
          <w:b/>
          <w:bCs/>
          <w:sz w:val="48"/>
          <w:szCs w:val="48"/>
          <w:u w:val="single"/>
          <w:rtl/>
        </w:rPr>
      </w:pPr>
    </w:p>
    <w:p w14:paraId="2E818A11" w14:textId="77777777" w:rsidR="00224234" w:rsidRDefault="00224234" w:rsidP="00F925D0">
      <w:pPr>
        <w:jc w:val="center"/>
        <w:rPr>
          <w:rFonts w:ascii="Sakkal Majalla" w:hAnsi="Sakkal Majalla" w:cs="Sakkal Majalla"/>
          <w:b/>
          <w:bCs/>
          <w:sz w:val="48"/>
          <w:szCs w:val="48"/>
          <w:u w:val="single"/>
          <w:rtl/>
        </w:rPr>
      </w:pPr>
    </w:p>
    <w:p w14:paraId="50E306DB" w14:textId="77777777" w:rsidR="00224234" w:rsidRPr="003B1770" w:rsidRDefault="00224234" w:rsidP="00F925D0">
      <w:pPr>
        <w:jc w:val="center"/>
        <w:rPr>
          <w:rFonts w:ascii="Sakkal Majalla" w:hAnsi="Sakkal Majalla" w:cs="Sakkal Majalla"/>
          <w:b/>
          <w:bCs/>
          <w:sz w:val="48"/>
          <w:szCs w:val="48"/>
          <w:u w:val="single"/>
          <w:rtl/>
        </w:rPr>
      </w:pPr>
    </w:p>
    <w:p w14:paraId="7048F6B3" w14:textId="0C23D6CB" w:rsidR="00F925D0" w:rsidRPr="003B1770" w:rsidRDefault="00F925D0" w:rsidP="00F925D0">
      <w:pPr>
        <w:jc w:val="center"/>
        <w:rPr>
          <w:rFonts w:ascii="Sakkal Majalla" w:hAnsi="Sakkal Majalla" w:cs="Sakkal Majalla"/>
          <w:b/>
          <w:bCs/>
          <w:sz w:val="48"/>
          <w:szCs w:val="48"/>
          <w:u w:val="single"/>
          <w:rtl/>
        </w:rPr>
      </w:pPr>
      <w:r w:rsidRPr="003B1770">
        <w:rPr>
          <w:rFonts w:ascii="Sakkal Majalla" w:hAnsi="Sakkal Majalla" w:cs="Sakkal Majalla" w:hint="cs"/>
          <w:b/>
          <w:bCs/>
          <w:sz w:val="48"/>
          <w:szCs w:val="48"/>
          <w:u w:val="single"/>
          <w:rtl/>
        </w:rPr>
        <w:t>الفصل الثالث</w:t>
      </w:r>
    </w:p>
    <w:p w14:paraId="3A2D2B16" w14:textId="06819377" w:rsidR="00F925D0" w:rsidRPr="003B1770" w:rsidRDefault="00F925D0" w:rsidP="00F925D0">
      <w:pPr>
        <w:jc w:val="center"/>
        <w:rPr>
          <w:rFonts w:ascii="Sakkal Majalla" w:hAnsi="Sakkal Majalla" w:cs="Sakkal Majalla"/>
          <w:b/>
          <w:bCs/>
          <w:sz w:val="48"/>
          <w:szCs w:val="48"/>
          <w:u w:val="single"/>
          <w:rtl/>
        </w:rPr>
      </w:pPr>
      <w:r w:rsidRPr="003B1770">
        <w:rPr>
          <w:rFonts w:ascii="Sakkal Majalla" w:hAnsi="Sakkal Majalla" w:cs="Sakkal Majalla" w:hint="cs"/>
          <w:b/>
          <w:bCs/>
          <w:sz w:val="48"/>
          <w:szCs w:val="48"/>
          <w:u w:val="single"/>
          <w:rtl/>
        </w:rPr>
        <w:t>منهجية الدراسة</w:t>
      </w:r>
    </w:p>
    <w:p w14:paraId="21A85991" w14:textId="77777777" w:rsidR="00F925D0" w:rsidRPr="003B1770" w:rsidRDefault="00F925D0" w:rsidP="00D22171">
      <w:pPr>
        <w:rPr>
          <w:rFonts w:ascii="Sakkal Majalla" w:hAnsi="Sakkal Majalla" w:cs="Sakkal Majalla"/>
          <w:sz w:val="28"/>
          <w:szCs w:val="28"/>
          <w:u w:val="single"/>
          <w:rtl/>
        </w:rPr>
      </w:pPr>
    </w:p>
    <w:p w14:paraId="7189D1D3" w14:textId="77777777" w:rsidR="00F925D0" w:rsidRPr="003B1770" w:rsidRDefault="00F925D0" w:rsidP="00D22171">
      <w:pPr>
        <w:rPr>
          <w:rFonts w:ascii="Sakkal Majalla" w:hAnsi="Sakkal Majalla" w:cs="Sakkal Majalla"/>
          <w:sz w:val="28"/>
          <w:szCs w:val="28"/>
          <w:u w:val="single"/>
          <w:rtl/>
        </w:rPr>
      </w:pPr>
    </w:p>
    <w:p w14:paraId="6C812E72" w14:textId="77777777" w:rsidR="00F925D0" w:rsidRPr="003B1770" w:rsidRDefault="00F925D0" w:rsidP="00D22171">
      <w:pPr>
        <w:rPr>
          <w:rFonts w:ascii="Sakkal Majalla" w:hAnsi="Sakkal Majalla" w:cs="Sakkal Majalla"/>
          <w:sz w:val="28"/>
          <w:szCs w:val="28"/>
          <w:u w:val="single"/>
          <w:rtl/>
        </w:rPr>
      </w:pPr>
    </w:p>
    <w:p w14:paraId="4E5400FD" w14:textId="77777777" w:rsidR="00F925D0" w:rsidRPr="003B1770" w:rsidRDefault="00F925D0" w:rsidP="00D22171">
      <w:pPr>
        <w:rPr>
          <w:rFonts w:ascii="Sakkal Majalla" w:hAnsi="Sakkal Majalla" w:cs="Sakkal Majalla"/>
          <w:sz w:val="28"/>
          <w:szCs w:val="28"/>
          <w:u w:val="single"/>
          <w:rtl/>
        </w:rPr>
      </w:pPr>
    </w:p>
    <w:p w14:paraId="0C912B1F" w14:textId="77777777" w:rsidR="00F925D0" w:rsidRPr="003B1770" w:rsidRDefault="00F925D0" w:rsidP="00D22171">
      <w:pPr>
        <w:rPr>
          <w:rFonts w:ascii="Sakkal Majalla" w:hAnsi="Sakkal Majalla" w:cs="Sakkal Majalla"/>
          <w:sz w:val="28"/>
          <w:szCs w:val="28"/>
          <w:u w:val="single"/>
          <w:rtl/>
        </w:rPr>
      </w:pPr>
    </w:p>
    <w:p w14:paraId="214E95B5" w14:textId="77777777" w:rsidR="00F925D0" w:rsidRPr="003B1770" w:rsidRDefault="00F925D0" w:rsidP="00D22171">
      <w:pPr>
        <w:rPr>
          <w:rFonts w:ascii="Sakkal Majalla" w:hAnsi="Sakkal Majalla" w:cs="Sakkal Majalla"/>
          <w:sz w:val="28"/>
          <w:szCs w:val="28"/>
          <w:u w:val="single"/>
          <w:rtl/>
        </w:rPr>
      </w:pPr>
    </w:p>
    <w:p w14:paraId="3ADD8737" w14:textId="77777777" w:rsidR="00F925D0" w:rsidRPr="003B1770" w:rsidRDefault="00F925D0" w:rsidP="00D22171">
      <w:pPr>
        <w:rPr>
          <w:rFonts w:ascii="Sakkal Majalla" w:hAnsi="Sakkal Majalla" w:cs="Sakkal Majalla"/>
          <w:sz w:val="28"/>
          <w:szCs w:val="28"/>
          <w:u w:val="single"/>
          <w:rtl/>
        </w:rPr>
      </w:pPr>
    </w:p>
    <w:p w14:paraId="0E0DE42B" w14:textId="77777777" w:rsidR="00F925D0" w:rsidRPr="003B1770" w:rsidRDefault="00F925D0" w:rsidP="00D22171">
      <w:pPr>
        <w:rPr>
          <w:rFonts w:ascii="Sakkal Majalla" w:hAnsi="Sakkal Majalla" w:cs="Sakkal Majalla"/>
          <w:sz w:val="28"/>
          <w:szCs w:val="28"/>
          <w:u w:val="single"/>
          <w:rtl/>
        </w:rPr>
      </w:pPr>
    </w:p>
    <w:p w14:paraId="2D3AF737" w14:textId="77777777" w:rsidR="00F925D0" w:rsidRPr="003B1770" w:rsidRDefault="00F925D0" w:rsidP="00D22171">
      <w:pPr>
        <w:rPr>
          <w:rFonts w:ascii="Sakkal Majalla" w:hAnsi="Sakkal Majalla" w:cs="Sakkal Majalla"/>
          <w:sz w:val="28"/>
          <w:szCs w:val="28"/>
          <w:u w:val="single"/>
          <w:rtl/>
        </w:rPr>
      </w:pPr>
    </w:p>
    <w:p w14:paraId="0713CD7D" w14:textId="77777777" w:rsidR="00F925D0" w:rsidRPr="003B1770" w:rsidRDefault="00F925D0" w:rsidP="00D22171">
      <w:pPr>
        <w:rPr>
          <w:rFonts w:ascii="Sakkal Majalla" w:hAnsi="Sakkal Majalla" w:cs="Sakkal Majalla"/>
          <w:sz w:val="28"/>
          <w:szCs w:val="28"/>
          <w:u w:val="single"/>
          <w:rtl/>
        </w:rPr>
      </w:pPr>
    </w:p>
    <w:p w14:paraId="76D397BE" w14:textId="2181057D" w:rsidR="00D22171" w:rsidRPr="00583624" w:rsidRDefault="00D22171" w:rsidP="00D22171">
      <w:pPr>
        <w:rPr>
          <w:rFonts w:ascii="Sakkal Majalla" w:hAnsi="Sakkal Majalla" w:cs="Sakkal Majalla"/>
          <w:b/>
          <w:bCs/>
          <w:sz w:val="28"/>
          <w:szCs w:val="28"/>
          <w:u w:val="single"/>
          <w:rtl/>
        </w:rPr>
      </w:pPr>
      <w:r w:rsidRPr="00583624">
        <w:rPr>
          <w:rFonts w:ascii="Sakkal Majalla" w:hAnsi="Sakkal Majalla" w:cs="Sakkal Majalla" w:hint="cs"/>
          <w:b/>
          <w:bCs/>
          <w:sz w:val="28"/>
          <w:szCs w:val="28"/>
          <w:u w:val="single"/>
          <w:rtl/>
        </w:rPr>
        <w:t>-</w:t>
      </w:r>
      <w:r w:rsidR="00BC094B" w:rsidRPr="00583624">
        <w:rPr>
          <w:rFonts w:ascii="Sakkal Majalla" w:hAnsi="Sakkal Majalla" w:cs="Sakkal Majalla" w:hint="cs"/>
          <w:b/>
          <w:bCs/>
          <w:sz w:val="28"/>
          <w:szCs w:val="28"/>
          <w:u w:val="single"/>
          <w:rtl/>
        </w:rPr>
        <w:t>مقدمة</w:t>
      </w:r>
      <w:r w:rsidRPr="00583624">
        <w:rPr>
          <w:rFonts w:ascii="Sakkal Majalla" w:hAnsi="Sakkal Majalla" w:cs="Sakkal Majalla" w:hint="cs"/>
          <w:b/>
          <w:bCs/>
          <w:sz w:val="28"/>
          <w:szCs w:val="28"/>
          <w:u w:val="single"/>
          <w:rtl/>
        </w:rPr>
        <w:t xml:space="preserve">. </w:t>
      </w:r>
    </w:p>
    <w:p w14:paraId="4A58C6D6" w14:textId="308AD7C0" w:rsidR="0008726E" w:rsidRPr="003B1770" w:rsidRDefault="0008726E" w:rsidP="00224234">
      <w:pPr>
        <w:pStyle w:val="p1"/>
        <w:bidi/>
        <w:rPr>
          <w:rFonts w:ascii="Sakkal Majalla" w:hAnsi="Sakkal Majalla" w:cs="Sakkal Majalla"/>
          <w:rtl/>
        </w:rPr>
      </w:pPr>
      <w:r w:rsidRPr="003B1770">
        <w:rPr>
          <w:rStyle w:val="s1"/>
          <w:rFonts w:ascii="Sakkal Majalla" w:hAnsi="Sakkal Majalla" w:cs="Sakkal Majalla" w:hint="cs"/>
          <w:rtl/>
        </w:rPr>
        <w:t xml:space="preserve">إن منهجية الدراسة تمثل الأساس الذي يُبنى عليه البحث العلمي، وهي الإطار الذي يضبط حركة الباحث ويحدد المسار الذي يسلكه من لحظة تحديد المشكلة حتى صياغة النتائج النهائية. وتكتسب المنهجية أهمية مضاعفة عندما تكون الظاهرة المدروسة متعددة الأبعاد ومتداخلة في مستوياتها، كما هو الحال في هذه الدراسة التي تبحث </w:t>
      </w:r>
      <w:r w:rsidRPr="003B1770">
        <w:rPr>
          <w:rStyle w:val="s2"/>
          <w:rFonts w:ascii="Sakkal Majalla" w:hAnsi="Sakkal Majalla" w:cs="Sakkal Majalla" w:hint="cs"/>
          <w:rtl/>
        </w:rPr>
        <w:t>أثر التحفيز الإداري، والتطوير الوظيفي، وبيئة العمل، والتحول الرقمي على الإنتاجية الفردية في القطاعين الربحي وغير الربحي بالمملكة العربية السعودية</w:t>
      </w:r>
      <w:r w:rsidRPr="003B1770">
        <w:rPr>
          <w:rStyle w:val="s1"/>
          <w:rFonts w:ascii="Sakkal Majalla" w:hAnsi="Sakkal Majalla" w:cs="Sakkal Majalla" w:hint="cs"/>
          <w:rtl/>
        </w:rPr>
        <w:t>. وهذه المتغيرات ليست عناصر منفصلة، بل منظومة مترابطة تتفاعل داخل سياقات تنظيمية وثقافية مختلفة، وهو ما يجعل اختيار المنهجية الدقيقة ضرورة علمية وليست خيارًا شكليًا.</w:t>
      </w:r>
    </w:p>
    <w:p w14:paraId="4B1AE513" w14:textId="301F4DBD" w:rsidR="0008726E" w:rsidRPr="003B1770" w:rsidRDefault="0008726E" w:rsidP="00583624">
      <w:pPr>
        <w:pStyle w:val="p1"/>
        <w:bidi/>
        <w:rPr>
          <w:rFonts w:ascii="Sakkal Majalla" w:hAnsi="Sakkal Majalla" w:cs="Sakkal Majalla"/>
          <w:rtl/>
        </w:rPr>
      </w:pPr>
      <w:r w:rsidRPr="003B1770">
        <w:rPr>
          <w:rStyle w:val="s1"/>
          <w:rFonts w:ascii="Sakkal Majalla" w:hAnsi="Sakkal Majalla" w:cs="Sakkal Majalla" w:hint="cs"/>
          <w:rtl/>
        </w:rPr>
        <w:t xml:space="preserve">وقد أكّد </w:t>
      </w:r>
      <w:proofErr w:type="spellStart"/>
      <w:r w:rsidRPr="003B1770">
        <w:rPr>
          <w:rStyle w:val="s1"/>
          <w:rFonts w:ascii="Sakkal Majalla" w:hAnsi="Sakkal Majalla" w:cs="Sakkal Majalla" w:hint="cs"/>
        </w:rPr>
        <w:t>Creswell</w:t>
      </w:r>
      <w:proofErr w:type="spellEnd"/>
      <w:r w:rsidRPr="003B1770">
        <w:rPr>
          <w:rStyle w:val="s1"/>
          <w:rFonts w:ascii="Sakkal Majalla" w:hAnsi="Sakkal Majalla" w:cs="Sakkal Majalla" w:hint="cs"/>
        </w:rPr>
        <w:t xml:space="preserve"> (2023)</w:t>
      </w:r>
      <w:r w:rsidRPr="003B1770">
        <w:rPr>
          <w:rStyle w:val="s1"/>
          <w:rFonts w:ascii="Sakkal Majalla" w:hAnsi="Sakkal Majalla" w:cs="Sakkal Majalla" w:hint="cs"/>
          <w:rtl/>
        </w:rPr>
        <w:t xml:space="preserve"> أن اختيار المنهجية لا ينطلق من “رغبة الباحث”، بل من </w:t>
      </w:r>
      <w:r w:rsidRPr="003B1770">
        <w:rPr>
          <w:rStyle w:val="s2"/>
          <w:rFonts w:ascii="Sakkal Majalla" w:hAnsi="Sakkal Majalla" w:cs="Sakkal Majalla" w:hint="cs"/>
          <w:rtl/>
        </w:rPr>
        <w:t>الطبيعة الفعلية للظاهرة</w:t>
      </w:r>
      <w:r w:rsidRPr="003B1770">
        <w:rPr>
          <w:rStyle w:val="s1"/>
          <w:rFonts w:ascii="Sakkal Majalla" w:hAnsi="Sakkal Majalla" w:cs="Sakkal Majalla" w:hint="cs"/>
          <w:rtl/>
        </w:rPr>
        <w:t xml:space="preserve">؛ إذ إن الظواهر الاجتماعية والإدارية تحتاج إلى مناهج قادرة على التقاط أبعادها الإنسانية والتنظيمية في آن واحد. وفي البيئة السعودية، تتعمق أهمية هذا الاختيار بسبب التحولات الوطنية التي تمر بها البلاد، وخاصة ضمن إطار رؤية السعودية 2030، التي أعادت تشكيل القطاعين الربحي وغير الربحي في اتجاهات جديدة تعتمد على </w:t>
      </w:r>
      <w:r w:rsidRPr="003B1770">
        <w:rPr>
          <w:rStyle w:val="s2"/>
          <w:rFonts w:ascii="Sakkal Majalla" w:hAnsi="Sakkal Majalla" w:cs="Sakkal Majalla" w:hint="cs"/>
          <w:rtl/>
        </w:rPr>
        <w:t>الكفاءة، التحول الرقمي، وتمكين رأس المال البشري</w:t>
      </w:r>
      <w:r w:rsidRPr="003B1770">
        <w:rPr>
          <w:rStyle w:val="s1"/>
          <w:rFonts w:ascii="Sakkal Majalla" w:hAnsi="Sakkal Majalla" w:cs="Sakkal Majalla" w:hint="cs"/>
          <w:rtl/>
        </w:rPr>
        <w:t xml:space="preserve"> (وزارة الموارد البشرية والتنمية الاجتماعية، 2024؛ هيئة الحكومة الرقمية، 2023). وعليه، فإن المنهجية المختارة يجب أن تكون قادرة على توصيف الواقع كما هو، وتحليل العلاقات المؤثرة بعمق، وفهم الفروق الهيكلية بين قطاعين مختلفين في رسالتهما وأهدافهما ومنطق تشغيلهما.</w:t>
      </w:r>
    </w:p>
    <w:p w14:paraId="72218593" w14:textId="3BF62786" w:rsidR="0008726E" w:rsidRPr="003B1770" w:rsidRDefault="0008726E" w:rsidP="00583624">
      <w:pPr>
        <w:pStyle w:val="p1"/>
        <w:bidi/>
        <w:rPr>
          <w:rFonts w:ascii="Sakkal Majalla" w:hAnsi="Sakkal Majalla" w:cs="Sakkal Majalla"/>
          <w:rtl/>
        </w:rPr>
      </w:pPr>
      <w:r w:rsidRPr="003B1770">
        <w:rPr>
          <w:rStyle w:val="s1"/>
          <w:rFonts w:ascii="Sakkal Majalla" w:hAnsi="Sakkal Majalla" w:cs="Sakkal Majalla" w:hint="cs"/>
          <w:rtl/>
        </w:rPr>
        <w:t xml:space="preserve">وقد بات واضحًا من مراجعة الأدبيات الإدارية في السعودية والعالم أن الإنتاجية الفردية أصبحت قضية مركزية؛ إذ أشارت تقارير وزارة الاقتصاد والتخطيط (2023) إلى أن التحفيز والبيئة التنظيمية والتحول الرقمي عوامل ذات أثر مباشر في الإنتاجية، لكنها تختلف نسبيًا بين القطاعات. ولذلك، فإن دراسة هذه المتغيرات في سياقين مختلفين — أحدهما ربحي يركز على تحقيق عوائد، والآخر غير ربحي يركز على الأثر المجتمعي — تستوجب تصميمًا منهجيًا قادرًا على فهم </w:t>
      </w:r>
      <w:r w:rsidRPr="003B1770">
        <w:rPr>
          <w:rStyle w:val="s2"/>
          <w:rFonts w:ascii="Sakkal Majalla" w:hAnsi="Sakkal Majalla" w:cs="Sakkal Majalla" w:hint="cs"/>
          <w:rtl/>
        </w:rPr>
        <w:t>العمق والاختلافات والروابط</w:t>
      </w:r>
      <w:r w:rsidRPr="003B1770">
        <w:rPr>
          <w:rStyle w:val="s1"/>
          <w:rFonts w:ascii="Sakkal Majalla" w:hAnsi="Sakkal Majalla" w:cs="Sakkal Majalla" w:hint="cs"/>
          <w:rtl/>
        </w:rPr>
        <w:t xml:space="preserve"> داخل الظاهرة.</w:t>
      </w:r>
    </w:p>
    <w:p w14:paraId="0B0E3A56" w14:textId="278559A7" w:rsidR="0008726E" w:rsidRPr="003B1770" w:rsidRDefault="0008726E">
      <w:pPr>
        <w:pStyle w:val="p1"/>
        <w:bidi/>
        <w:rPr>
          <w:rFonts w:ascii="Sakkal Majalla" w:hAnsi="Sakkal Majalla" w:cs="Sakkal Majalla"/>
        </w:rPr>
      </w:pPr>
      <w:r w:rsidRPr="003B1770">
        <w:rPr>
          <w:rStyle w:val="s1"/>
          <w:rFonts w:ascii="Sakkal Majalla" w:hAnsi="Sakkal Majalla" w:cs="Sakkal Majalla" w:hint="cs"/>
          <w:rtl/>
        </w:rPr>
        <w:t xml:space="preserve">وبناءً على ذلك، اعتمد هذا الفصل على تقديم منهجية تفسيرية تحليلية تتماشى مع طبيعة المتغيرات، وتضمن أعلى درجات المصداقية العلمية. فكما يوضح </w:t>
      </w:r>
      <w:r w:rsidRPr="003B1770">
        <w:rPr>
          <w:rStyle w:val="s1"/>
          <w:rFonts w:ascii="Sakkal Majalla" w:hAnsi="Sakkal Majalla" w:cs="Sakkal Majalla" w:hint="cs"/>
        </w:rPr>
        <w:t>Saunders et al. (2024)</w:t>
      </w:r>
      <w:r w:rsidRPr="003B1770">
        <w:rPr>
          <w:rStyle w:val="s1"/>
          <w:rFonts w:ascii="Sakkal Majalla" w:hAnsi="Sakkal Majalla" w:cs="Sakkal Majalla" w:hint="cs"/>
          <w:rtl/>
        </w:rPr>
        <w:t>، فإن البحوث الإدارية تتطلب منهجية “مرنة ومندمجة” حين تتعلق بالعوامل السلوكية والإدارية والتقنية في وقت واحد. ولذلك، جاء هذا الفصل ليوضح بدقة الأسس التي بُني عليها هذا البحث، والإجراءات العلمية التي تم اتباعها في جمع البيانات وتحليلها، مع تفسير منطقي يبين سبب اختيار كل عنصر منهجي، بما يتناسب مع موضوع البحث وأهدافه</w:t>
      </w:r>
      <w:r w:rsidRPr="003B1770">
        <w:rPr>
          <w:rFonts w:ascii="Sakkal Majalla" w:hAnsi="Sakkal Majalla" w:cs="Sakkal Majalla" w:hint="cs"/>
          <w:rtl/>
        </w:rPr>
        <w:t xml:space="preserve">. </w:t>
      </w:r>
    </w:p>
    <w:p w14:paraId="6CCE77E6" w14:textId="77777777" w:rsidR="00BC094B" w:rsidRPr="003B1770" w:rsidRDefault="00BC094B" w:rsidP="00D22171">
      <w:pPr>
        <w:rPr>
          <w:rFonts w:ascii="Sakkal Majalla" w:hAnsi="Sakkal Majalla" w:cs="Sakkal Majalla"/>
          <w:sz w:val="28"/>
          <w:szCs w:val="28"/>
          <w:u w:val="single"/>
          <w:rtl/>
        </w:rPr>
      </w:pPr>
    </w:p>
    <w:p w14:paraId="287C3718" w14:textId="77777777" w:rsidR="00BC094B" w:rsidRPr="003B1770" w:rsidRDefault="00BC094B" w:rsidP="00D22171">
      <w:pPr>
        <w:rPr>
          <w:rFonts w:ascii="Sakkal Majalla" w:hAnsi="Sakkal Majalla" w:cs="Sakkal Majalla"/>
          <w:sz w:val="28"/>
          <w:szCs w:val="28"/>
          <w:u w:val="single"/>
          <w:rtl/>
        </w:rPr>
      </w:pPr>
    </w:p>
    <w:p w14:paraId="6313B334" w14:textId="77777777" w:rsidR="00BC094B" w:rsidRPr="003B1770" w:rsidRDefault="00BC094B" w:rsidP="00D22171">
      <w:pPr>
        <w:rPr>
          <w:rFonts w:ascii="Sakkal Majalla" w:hAnsi="Sakkal Majalla" w:cs="Sakkal Majalla"/>
          <w:sz w:val="28"/>
          <w:szCs w:val="28"/>
          <w:u w:val="single"/>
          <w:rtl/>
        </w:rPr>
      </w:pPr>
    </w:p>
    <w:p w14:paraId="685C2B8A" w14:textId="77777777" w:rsidR="00BC094B" w:rsidRPr="003B1770" w:rsidRDefault="00BC094B" w:rsidP="00D22171">
      <w:pPr>
        <w:rPr>
          <w:rFonts w:ascii="Sakkal Majalla" w:hAnsi="Sakkal Majalla" w:cs="Sakkal Majalla"/>
          <w:sz w:val="28"/>
          <w:szCs w:val="28"/>
          <w:u w:val="single"/>
          <w:rtl/>
        </w:rPr>
      </w:pPr>
    </w:p>
    <w:p w14:paraId="02C601C7" w14:textId="77777777" w:rsidR="00BC094B" w:rsidRPr="003B1770" w:rsidRDefault="00BC094B" w:rsidP="00D22171">
      <w:pPr>
        <w:rPr>
          <w:rFonts w:ascii="Sakkal Majalla" w:hAnsi="Sakkal Majalla" w:cs="Sakkal Majalla"/>
          <w:sz w:val="28"/>
          <w:szCs w:val="28"/>
          <w:u w:val="single"/>
          <w:rtl/>
        </w:rPr>
      </w:pPr>
    </w:p>
    <w:p w14:paraId="64ED4CF9" w14:textId="77777777" w:rsidR="00BC094B" w:rsidRPr="003B1770" w:rsidRDefault="00BC094B" w:rsidP="00D22171">
      <w:pPr>
        <w:rPr>
          <w:rFonts w:ascii="Sakkal Majalla" w:hAnsi="Sakkal Majalla" w:cs="Sakkal Majalla"/>
          <w:sz w:val="28"/>
          <w:szCs w:val="28"/>
          <w:u w:val="single"/>
          <w:rtl/>
        </w:rPr>
      </w:pPr>
    </w:p>
    <w:p w14:paraId="123926F8" w14:textId="77777777" w:rsidR="00BC094B" w:rsidRPr="003B1770" w:rsidRDefault="00BC094B" w:rsidP="00D22171">
      <w:pPr>
        <w:rPr>
          <w:rFonts w:ascii="Sakkal Majalla" w:hAnsi="Sakkal Majalla" w:cs="Sakkal Majalla"/>
          <w:sz w:val="28"/>
          <w:szCs w:val="28"/>
          <w:u w:val="single"/>
          <w:rtl/>
        </w:rPr>
      </w:pPr>
    </w:p>
    <w:p w14:paraId="3EC0FD47" w14:textId="77777777" w:rsidR="00BC094B" w:rsidRPr="003B1770" w:rsidRDefault="00BC094B" w:rsidP="00D22171">
      <w:pPr>
        <w:rPr>
          <w:rFonts w:ascii="Sakkal Majalla" w:hAnsi="Sakkal Majalla" w:cs="Sakkal Majalla"/>
          <w:sz w:val="28"/>
          <w:szCs w:val="28"/>
          <w:u w:val="single"/>
          <w:rtl/>
        </w:rPr>
      </w:pPr>
    </w:p>
    <w:p w14:paraId="5B5DB33B" w14:textId="77777777" w:rsidR="00BC094B" w:rsidRPr="003B1770" w:rsidRDefault="00BC094B" w:rsidP="00D22171">
      <w:pPr>
        <w:rPr>
          <w:rFonts w:ascii="Sakkal Majalla" w:hAnsi="Sakkal Majalla" w:cs="Sakkal Majalla"/>
          <w:sz w:val="28"/>
          <w:szCs w:val="28"/>
          <w:u w:val="single"/>
          <w:rtl/>
        </w:rPr>
      </w:pPr>
    </w:p>
    <w:p w14:paraId="2E715580" w14:textId="4741BF4B" w:rsidR="00D22171" w:rsidRPr="00583624" w:rsidRDefault="00D22171" w:rsidP="00D22171">
      <w:pPr>
        <w:rPr>
          <w:rFonts w:ascii="Sakkal Majalla" w:hAnsi="Sakkal Majalla" w:cs="Sakkal Majalla"/>
          <w:b/>
          <w:bCs/>
          <w:sz w:val="28"/>
          <w:szCs w:val="28"/>
          <w:u w:val="single"/>
          <w:rtl/>
        </w:rPr>
      </w:pPr>
      <w:r w:rsidRPr="00583624">
        <w:rPr>
          <w:rFonts w:ascii="Sakkal Majalla" w:hAnsi="Sakkal Majalla" w:cs="Sakkal Majalla" w:hint="cs"/>
          <w:b/>
          <w:bCs/>
          <w:sz w:val="28"/>
          <w:szCs w:val="28"/>
          <w:u w:val="single"/>
          <w:rtl/>
        </w:rPr>
        <w:t xml:space="preserve">-المنهجية وطرق البحث. </w:t>
      </w:r>
    </w:p>
    <w:p w14:paraId="7D6FA69B" w14:textId="6D570DAD" w:rsidR="00917AB0" w:rsidRPr="00583624" w:rsidRDefault="00917AB0" w:rsidP="00583624">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26" w:name="_Toc214475648"/>
      <w:r w:rsidRPr="00583624">
        <w:rPr>
          <w:rFonts w:ascii="Sakkal Majalla" w:eastAsia="Times New Roman" w:hAnsi="Sakkal Majalla" w:cs="Sakkal Majalla" w:hint="cs"/>
          <w:b/>
          <w:bCs/>
          <w:kern w:val="0"/>
          <w:sz w:val="28"/>
          <w:szCs w:val="28"/>
          <w:rtl/>
          <w14:ligatures w14:val="none"/>
        </w:rPr>
        <w:t>1. اختيار المنهج الوصفي التحليلي وتبريره</w:t>
      </w:r>
      <w:bookmarkEnd w:id="226"/>
    </w:p>
    <w:p w14:paraId="199EB80D" w14:textId="3FB4A96C" w:rsidR="00917AB0" w:rsidRPr="003B1770" w:rsidRDefault="00917AB0" w:rsidP="0058362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xml:space="preserve">لقد تم اختيار المنهج الوصفي التحليلي بوصفه المنهج العلمي الأكثر اتساقًا مع موضوع البحث، نظرًا لطبيعة المتغيرات المدروسة التي تتصل بالسلوك الإنساني والممارسات الإدارية. ويتميز هذا المنهج بقدرته على وصف الظاهرة كما هي في الواقع، ثم تحليل العلاقات بين متغيراتها بطريقة علمية. وقد أوضح </w:t>
      </w:r>
      <w:r w:rsidRPr="003B1770">
        <w:rPr>
          <w:rFonts w:ascii="Sakkal Majalla" w:eastAsiaTheme="minorEastAsia" w:hAnsi="Sakkal Majalla" w:cs="Sakkal Majalla" w:hint="cs"/>
          <w:kern w:val="0"/>
          <w:sz w:val="24"/>
          <w:szCs w:val="24"/>
          <w14:ligatures w14:val="none"/>
        </w:rPr>
        <w:t>Cohen</w:t>
      </w:r>
      <w:r w:rsidRPr="003B1770">
        <w:rPr>
          <w:rFonts w:ascii="Sakkal Majalla" w:eastAsiaTheme="minorEastAsia" w:hAnsi="Sakkal Majalla" w:cs="Sakkal Majalla" w:hint="cs"/>
          <w:kern w:val="0"/>
          <w:sz w:val="24"/>
          <w:szCs w:val="24"/>
          <w:rtl/>
          <w14:ligatures w14:val="none"/>
        </w:rPr>
        <w:t xml:space="preserve"> &amp; </w:t>
      </w:r>
      <w:proofErr w:type="spellStart"/>
      <w:r w:rsidRPr="003B1770">
        <w:rPr>
          <w:rFonts w:ascii="Sakkal Majalla" w:eastAsiaTheme="minorEastAsia" w:hAnsi="Sakkal Majalla" w:cs="Sakkal Majalla" w:hint="cs"/>
          <w:kern w:val="0"/>
          <w:sz w:val="24"/>
          <w:szCs w:val="24"/>
          <w14:ligatures w14:val="none"/>
        </w:rPr>
        <w:t>Manion</w:t>
      </w:r>
      <w:proofErr w:type="spellEnd"/>
      <w:r w:rsidRPr="003B1770">
        <w:rPr>
          <w:rFonts w:ascii="Sakkal Majalla" w:eastAsiaTheme="minorEastAsia" w:hAnsi="Sakkal Majalla" w:cs="Sakkal Majalla" w:hint="cs"/>
          <w:kern w:val="0"/>
          <w:sz w:val="24"/>
          <w:szCs w:val="24"/>
          <w14:ligatures w14:val="none"/>
        </w:rPr>
        <w:t xml:space="preserve"> (2018)</w:t>
      </w:r>
      <w:r w:rsidRPr="003B1770">
        <w:rPr>
          <w:rFonts w:ascii="Sakkal Majalla" w:eastAsiaTheme="minorEastAsia" w:hAnsi="Sakkal Majalla" w:cs="Sakkal Majalla" w:hint="cs"/>
          <w:kern w:val="0"/>
          <w:sz w:val="24"/>
          <w:szCs w:val="24"/>
          <w:rtl/>
          <w14:ligatures w14:val="none"/>
        </w:rPr>
        <w:t xml:space="preserve"> أن المنهج الوصفي التحليلي يُعد الأنسب عندما يكون الهدف “تحليل الظواهر البشرية والتنظيمية دون التحكم فيها أو تغييرها”. وهذا ينطبق تمامًا على هذه الدراسة التي تعتمد على وصف واقع التحفيز والتطوير والبيئة الرقمية والإنتاجية دون تدخل أو تغيير.</w:t>
      </w:r>
    </w:p>
    <w:p w14:paraId="2F9B1B09" w14:textId="10D46C94" w:rsidR="00917AB0" w:rsidRPr="003B1770" w:rsidRDefault="00917AB0" w:rsidP="0058362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أما في السياق السعودي، فقد أكدت وزارة الموارد البشرية (2024) أن المؤسسات في القطاعين الربحي وغير الربحي تعيش واقعًا إداريًا متنوعًا، وأن فهم هذا التنوع يتطلب أدوات وصفية وتحليلية دقيقة، لأن عوامل مثل التحفيز والبيئة المؤسسية تختلف باختلاف طبيعة المؤسسة ونمط قيادتها وأهدافها التشغيلية. ولذلك، فإن اعتماد هذا المنهج يشكل خطوة علمية ضرورية لفهم العلاقات الفعلية بين المتغيرات المدروسة.</w:t>
      </w:r>
    </w:p>
    <w:p w14:paraId="13E34F3D" w14:textId="77777777" w:rsidR="00B755CF" w:rsidRPr="00B755CF" w:rsidRDefault="00917AB0" w:rsidP="00B755CF">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rtl/>
          <w14:ligatures w14:val="none"/>
        </w:rPr>
      </w:pPr>
      <w:bookmarkStart w:id="227" w:name="_Toc214475649"/>
      <w:r w:rsidRPr="00B755CF">
        <w:rPr>
          <w:rFonts w:ascii="Sakkal Majalla" w:eastAsia="Times New Roman" w:hAnsi="Sakkal Majalla" w:cs="Sakkal Majalla" w:hint="cs"/>
          <w:b/>
          <w:bCs/>
          <w:kern w:val="0"/>
          <w:sz w:val="28"/>
          <w:szCs w:val="28"/>
          <w:rtl/>
          <w14:ligatures w14:val="none"/>
        </w:rPr>
        <w:t>2. الدمج بين المنهج الكمي والنوعي</w:t>
      </w:r>
      <w:bookmarkEnd w:id="227"/>
    </w:p>
    <w:p w14:paraId="13A53C4B" w14:textId="558FF9D8" w:rsidR="00917AB0" w:rsidRPr="009C77D9" w:rsidRDefault="00917AB0" w:rsidP="009C77D9">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rtl/>
          <w14:ligatures w14:val="none"/>
        </w:rPr>
      </w:pPr>
      <w:r w:rsidRPr="00B755CF">
        <w:rPr>
          <w:rFonts w:ascii="Sakkal Majalla" w:eastAsia="Times New Roman" w:hAnsi="Sakkal Majalla" w:cs="Sakkal Majalla" w:hint="cs"/>
          <w:b/>
          <w:bCs/>
          <w:kern w:val="0"/>
          <w:sz w:val="28"/>
          <w:szCs w:val="28"/>
          <w:rtl/>
          <w14:ligatures w14:val="none"/>
        </w:rPr>
        <w:t xml:space="preserve"> </w:t>
      </w:r>
      <w:bookmarkStart w:id="228" w:name="_Toc214475650"/>
      <w:r w:rsidRPr="00B755CF">
        <w:rPr>
          <w:rFonts w:ascii="Sakkal Majalla" w:eastAsia="Times New Roman" w:hAnsi="Sakkal Majalla" w:cs="Sakkal Majalla" w:hint="cs"/>
          <w:b/>
          <w:bCs/>
          <w:kern w:val="0"/>
          <w:sz w:val="28"/>
          <w:szCs w:val="28"/>
          <w14:ligatures w14:val="none"/>
        </w:rPr>
        <w:t>Mixed Methods</w:t>
      </w:r>
      <w:bookmarkEnd w:id="228"/>
    </w:p>
    <w:p w14:paraId="4506D78C" w14:textId="77777777" w:rsidR="00917AB0" w:rsidRPr="003B1770" w:rsidRDefault="00917AB0" w:rsidP="00917AB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 xml:space="preserve">اعتمد البحث على المنهج المختلط (الكمي + النوعي) لأنه يحقق تكاملًا معرفيًا يسمح بفهم الظاهرة من زوايا مختلفة. وقد أكد </w:t>
      </w:r>
      <w:r w:rsidRPr="003B1770">
        <w:rPr>
          <w:rFonts w:ascii="Sakkal Majalla" w:eastAsiaTheme="minorEastAsia" w:hAnsi="Sakkal Majalla" w:cs="Sakkal Majalla" w:hint="cs"/>
          <w:kern w:val="0"/>
          <w:sz w:val="24"/>
          <w:szCs w:val="24"/>
          <w14:ligatures w14:val="none"/>
        </w:rPr>
        <w:t>Saunders et al. (2024)</w:t>
      </w:r>
      <w:r w:rsidRPr="003B1770">
        <w:rPr>
          <w:rFonts w:ascii="Sakkal Majalla" w:eastAsiaTheme="minorEastAsia" w:hAnsi="Sakkal Majalla" w:cs="Sakkal Majalla" w:hint="cs"/>
          <w:kern w:val="0"/>
          <w:sz w:val="24"/>
          <w:szCs w:val="24"/>
          <w:rtl/>
          <w14:ligatures w14:val="none"/>
        </w:rPr>
        <w:t xml:space="preserve"> أن استخدام الأسلوب المختلط في البحوث الإدارية “يعزز من عمق النتائج ويرفع من موثوقية التحليل”، خاصة عندما تتداخل الأبعاد الإنسانية والتقنية والتنظيمية. ففي هذا البحث:</w:t>
      </w:r>
    </w:p>
    <w:p w14:paraId="3287E895" w14:textId="77777777" w:rsidR="00917AB0" w:rsidRPr="003B1770" w:rsidRDefault="00917AB0" w:rsidP="007D7968">
      <w:pPr>
        <w:numPr>
          <w:ilvl w:val="0"/>
          <w:numId w:val="6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تُقدّم البيانات الكمية القدرة على قياس قوة العلاقة بين المتغيرات (مثل: درجة التحفيز وأثره على الإنتاجية).</w:t>
      </w:r>
    </w:p>
    <w:p w14:paraId="47F29BCE" w14:textId="66951623" w:rsidR="00917AB0" w:rsidRPr="00B755CF" w:rsidRDefault="00917AB0" w:rsidP="00B755CF">
      <w:pPr>
        <w:numPr>
          <w:ilvl w:val="0"/>
          <w:numId w:val="60"/>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بينما تساعد البيانات النوعية على تفسير السياقات التي لا تعكسها الأرقام، مثل الشعور بالعدالة التنظيمية أو فهم الثقافة المؤسسية.</w:t>
      </w:r>
    </w:p>
    <w:p w14:paraId="34F018C8" w14:textId="007F28C4" w:rsidR="00917AB0" w:rsidRPr="003B1770" w:rsidRDefault="00917AB0" w:rsidP="00B755C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وفي بيئة العمل السعودية، يتضح أن الفروقات بين القطاعين الربحي وغير الربحي تمتد إلى مستويات التحفيز، وأنماط التطوير الوظيفي، وتوفر الموارد، ومستوى التحول الرقمي. هذه الفروقات لا يمكن قياسها بالأرقام وحدها، ولذلك كان دمج المنهجين خطوة ضرورية للوصول إلى نتائج دقيقة تعكس الواقع.</w:t>
      </w:r>
    </w:p>
    <w:p w14:paraId="0D26920E" w14:textId="294B97D5" w:rsidR="00917AB0" w:rsidRPr="00B755CF" w:rsidRDefault="00917AB0" w:rsidP="00B755CF">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29" w:name="_Toc214475651"/>
      <w:r w:rsidRPr="00B755CF">
        <w:rPr>
          <w:rFonts w:ascii="Sakkal Majalla" w:eastAsia="Times New Roman" w:hAnsi="Sakkal Majalla" w:cs="Sakkal Majalla" w:hint="cs"/>
          <w:b/>
          <w:bCs/>
          <w:kern w:val="0"/>
          <w:sz w:val="28"/>
          <w:szCs w:val="28"/>
          <w:rtl/>
          <w14:ligatures w14:val="none"/>
        </w:rPr>
        <w:t>3. أدوات جمع البيانات وتفسير اختيارها</w:t>
      </w:r>
      <w:bookmarkEnd w:id="229"/>
    </w:p>
    <w:p w14:paraId="1BBDE866" w14:textId="77777777" w:rsidR="00917AB0" w:rsidRPr="00B755CF" w:rsidRDefault="00917AB0" w:rsidP="00B755CF">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B755CF">
        <w:rPr>
          <w:rFonts w:ascii="Sakkal Majalla" w:eastAsia="Times New Roman" w:hAnsi="Sakkal Majalla" w:cs="Sakkal Majalla" w:hint="cs"/>
          <w:b/>
          <w:bCs/>
          <w:kern w:val="0"/>
          <w:sz w:val="28"/>
          <w:szCs w:val="28"/>
          <w:rtl/>
          <w14:ligatures w14:val="none"/>
        </w:rPr>
        <w:t>أ. الاستبانة: الأداة الكمية الرئيسة</w:t>
      </w:r>
    </w:p>
    <w:p w14:paraId="5F894534" w14:textId="77777777" w:rsidR="00917AB0" w:rsidRPr="003B1770" w:rsidRDefault="00917AB0" w:rsidP="00917AB0">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 xml:space="preserve">تم اختيار الاستبانة نظرًا لفعاليتها في جمع بيانات واسعة من عدد كبير من المشاركين بطريقة منهجية. وتعد الاستبانات أداة معتمدة في الدراسات الإدارية، حيث تتميز بسهولة التطبيق ودقة القياس وملاءمتها للتحليل الإحصائي. وقد ذكر </w:t>
      </w:r>
      <w:proofErr w:type="spellStart"/>
      <w:r w:rsidRPr="003B1770">
        <w:rPr>
          <w:rFonts w:ascii="Sakkal Majalla" w:eastAsiaTheme="minorEastAsia" w:hAnsi="Sakkal Majalla" w:cs="Sakkal Majalla" w:hint="cs"/>
          <w:kern w:val="0"/>
          <w:sz w:val="24"/>
          <w:szCs w:val="24"/>
          <w14:ligatures w14:val="none"/>
        </w:rPr>
        <w:t>Creswell</w:t>
      </w:r>
      <w:proofErr w:type="spellEnd"/>
      <w:r w:rsidRPr="003B1770">
        <w:rPr>
          <w:rFonts w:ascii="Sakkal Majalla" w:eastAsiaTheme="minorEastAsia" w:hAnsi="Sakkal Majalla" w:cs="Sakkal Majalla" w:hint="cs"/>
          <w:kern w:val="0"/>
          <w:sz w:val="24"/>
          <w:szCs w:val="24"/>
          <w14:ligatures w14:val="none"/>
        </w:rPr>
        <w:t xml:space="preserve"> (2023)</w:t>
      </w:r>
      <w:r w:rsidRPr="003B1770">
        <w:rPr>
          <w:rFonts w:ascii="Sakkal Majalla" w:eastAsiaTheme="minorEastAsia" w:hAnsi="Sakkal Majalla" w:cs="Sakkal Majalla" w:hint="cs"/>
          <w:kern w:val="0"/>
          <w:sz w:val="24"/>
          <w:szCs w:val="24"/>
          <w:rtl/>
          <w14:ligatures w14:val="none"/>
        </w:rPr>
        <w:t xml:space="preserve"> أن الاستبانة “من الأدوات الأكثر انتشارًا في البحوث الاجتماعية والإدارية لقدرتها على قياس الاتجاهات والآراء بشكل مباشر”.</w:t>
      </w:r>
    </w:p>
    <w:p w14:paraId="3030C5EA" w14:textId="77777777" w:rsidR="00917AB0" w:rsidRPr="003B1770" w:rsidRDefault="00917AB0" w:rsidP="00917AB0">
      <w:pPr>
        <w:bidi w:val="0"/>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6B2CA414" w14:textId="540C9BCC" w:rsidR="00917AB0" w:rsidRPr="003B1770" w:rsidRDefault="00917AB0" w:rsidP="00B755C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وتستند هذه الدراسة إلى استبانة معيارية تراعي جودة القياس ووضوح البنود والتدرج في الأسئلة لتغطي المتغيرات الأربعة (التحفيز – التطوير – بيئة العمل – التحول الرقمي).</w:t>
      </w:r>
    </w:p>
    <w:p w14:paraId="4A8350DE" w14:textId="77777777" w:rsidR="00B948CC" w:rsidRPr="003B1770" w:rsidRDefault="00B948CC" w:rsidP="00917AB0">
      <w:pPr>
        <w:bidi w:val="0"/>
        <w:spacing w:after="0" w:line="240" w:lineRule="auto"/>
        <w:jc w:val="right"/>
        <w:rPr>
          <w:rFonts w:ascii="Sakkal Majalla" w:eastAsia="Times New Roman" w:hAnsi="Sakkal Majalla" w:cs="Sakkal Majalla"/>
          <w:color w:val="111111"/>
          <w:kern w:val="0"/>
          <w:sz w:val="21"/>
          <w:szCs w:val="21"/>
          <w:rtl/>
          <w14:ligatures w14:val="none"/>
        </w:rPr>
      </w:pPr>
    </w:p>
    <w:p w14:paraId="564BFAEA" w14:textId="1A5C4A76" w:rsidR="00917AB0" w:rsidRPr="006815EC" w:rsidRDefault="00917AB0" w:rsidP="00B755CF">
      <w:pPr>
        <w:bidi w:val="0"/>
        <w:spacing w:after="0" w:line="240" w:lineRule="auto"/>
        <w:jc w:val="right"/>
        <w:rPr>
          <w:rFonts w:ascii="Sakkal Majalla" w:eastAsia="Times New Roman" w:hAnsi="Sakkal Majalla" w:cs="Sakkal Majalla"/>
          <w:color w:val="111111"/>
          <w:kern w:val="0"/>
          <w:sz w:val="24"/>
          <w:szCs w:val="24"/>
          <w:rtl/>
          <w14:ligatures w14:val="none"/>
        </w:rPr>
      </w:pPr>
      <w:r w:rsidRPr="006815EC">
        <w:rPr>
          <w:rFonts w:ascii="Sakkal Majalla" w:eastAsia="Times New Roman" w:hAnsi="Sakkal Majalla" w:cs="Sakkal Majalla" w:hint="cs"/>
          <w:color w:val="111111"/>
          <w:kern w:val="0"/>
          <w:sz w:val="24"/>
          <w:szCs w:val="24"/>
          <w:rtl/>
          <w14:ligatures w14:val="none"/>
        </w:rPr>
        <w:t xml:space="preserve">“تُعد الاستبانات واحدة من الأدوات الأساسية التي تتيح للباحث قياس المفاهيم المجردة بطريقة كمية قابلة للتحليل” </w:t>
      </w:r>
      <w:proofErr w:type="spellStart"/>
      <w:r w:rsidRPr="006815EC">
        <w:rPr>
          <w:rFonts w:ascii="Sakkal Majalla" w:eastAsia="Times New Roman" w:hAnsi="Sakkal Majalla" w:cs="Sakkal Majalla" w:hint="cs"/>
          <w:color w:val="111111"/>
          <w:kern w:val="0"/>
          <w:sz w:val="24"/>
          <w:szCs w:val="24"/>
          <w14:ligatures w14:val="none"/>
        </w:rPr>
        <w:t>Creswell</w:t>
      </w:r>
      <w:proofErr w:type="spellEnd"/>
      <w:r w:rsidRPr="006815EC">
        <w:rPr>
          <w:rFonts w:ascii="Sakkal Majalla" w:eastAsia="Times New Roman" w:hAnsi="Sakkal Majalla" w:cs="Sakkal Majalla" w:hint="cs"/>
          <w:color w:val="111111"/>
          <w:kern w:val="0"/>
          <w:sz w:val="24"/>
          <w:szCs w:val="24"/>
          <w14:ligatures w14:val="none"/>
        </w:rPr>
        <w:t>، 2023).</w:t>
      </w:r>
    </w:p>
    <w:p w14:paraId="1958CDE9" w14:textId="77777777" w:rsidR="009B41FD" w:rsidRPr="00B755CF" w:rsidRDefault="009B41FD" w:rsidP="009B41FD">
      <w:pPr>
        <w:bidi w:val="0"/>
        <w:spacing w:after="0" w:line="240" w:lineRule="auto"/>
        <w:jc w:val="right"/>
        <w:rPr>
          <w:rFonts w:ascii="Sakkal Majalla" w:eastAsia="Times New Roman" w:hAnsi="Sakkal Majalla" w:cs="Sakkal Majalla"/>
          <w:color w:val="111111"/>
          <w:kern w:val="0"/>
          <w:sz w:val="21"/>
          <w:szCs w:val="21"/>
          <w14:ligatures w14:val="none"/>
        </w:rPr>
      </w:pPr>
    </w:p>
    <w:p w14:paraId="3BE5D8DF" w14:textId="77777777" w:rsidR="00917AB0" w:rsidRPr="009B41FD" w:rsidRDefault="00917AB0" w:rsidP="009B41FD">
      <w:pPr>
        <w:bidi w:val="0"/>
        <w:spacing w:before="100" w:beforeAutospacing="1" w:after="100" w:afterAutospacing="1" w:line="240" w:lineRule="auto"/>
        <w:jc w:val="right"/>
        <w:outlineLvl w:val="3"/>
        <w:rPr>
          <w:rFonts w:ascii="Sakkal Majalla" w:eastAsia="Times New Roman" w:hAnsi="Sakkal Majalla" w:cs="Sakkal Majalla"/>
          <w:b/>
          <w:bCs/>
          <w:kern w:val="0"/>
          <w:sz w:val="28"/>
          <w:szCs w:val="28"/>
          <w14:ligatures w14:val="none"/>
        </w:rPr>
      </w:pPr>
      <w:r w:rsidRPr="009B41FD">
        <w:rPr>
          <w:rFonts w:ascii="Sakkal Majalla" w:eastAsia="Times New Roman" w:hAnsi="Sakkal Majalla" w:cs="Sakkal Majalla" w:hint="cs"/>
          <w:b/>
          <w:bCs/>
          <w:kern w:val="0"/>
          <w:sz w:val="28"/>
          <w:szCs w:val="28"/>
          <w:rtl/>
          <w14:ligatures w14:val="none"/>
        </w:rPr>
        <w:t>ب. المقابلات شبه المنظمة: الأداة النوعية المكملة</w:t>
      </w:r>
    </w:p>
    <w:p w14:paraId="3767BB5D" w14:textId="7EE0182A" w:rsidR="00917AB0" w:rsidRPr="003B1770" w:rsidRDefault="00917AB0" w:rsidP="009B41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xml:space="preserve">استخدمت الدراسة المقابلات لأنها توفر فهماً عميقًا للسياق التنظيمي، وتُظهر الفروق الدقيقة بين المؤسسات الربحية وغير الربحية في ما يتعلق بالتحفيز والتطوير والقيادة والتحول الرقمي. وقد أشار </w:t>
      </w:r>
      <w:r w:rsidRPr="003B1770">
        <w:rPr>
          <w:rFonts w:ascii="Sakkal Majalla" w:eastAsiaTheme="minorEastAsia" w:hAnsi="Sakkal Majalla" w:cs="Sakkal Majalla" w:hint="cs"/>
          <w:kern w:val="0"/>
          <w:sz w:val="24"/>
          <w:szCs w:val="24"/>
          <w14:ligatures w14:val="none"/>
        </w:rPr>
        <w:t>Patton (2022)</w:t>
      </w:r>
      <w:r w:rsidRPr="003B1770">
        <w:rPr>
          <w:rFonts w:ascii="Sakkal Majalla" w:eastAsiaTheme="minorEastAsia" w:hAnsi="Sakkal Majalla" w:cs="Sakkal Majalla" w:hint="cs"/>
          <w:kern w:val="0"/>
          <w:sz w:val="24"/>
          <w:szCs w:val="24"/>
          <w:rtl/>
          <w14:ligatures w14:val="none"/>
        </w:rPr>
        <w:t xml:space="preserve"> إلى أن المقابلات شبه المنظمة “تكشف المعاني الداخلية والأسباب الخفية وراء السلوكيات التنظيمية”.</w:t>
      </w:r>
    </w:p>
    <w:p w14:paraId="68246E73" w14:textId="13574A1F" w:rsidR="006A2EBD" w:rsidRPr="009B41FD" w:rsidRDefault="00917AB0" w:rsidP="009B41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وبذلك، فإن المقابلات تساعد في تفسير النتائج الكمية، وتمنح الباحث القدرة على مقارنة التجارب الواقعية في المؤسستين</w:t>
      </w:r>
    </w:p>
    <w:p w14:paraId="05712225" w14:textId="0B6CAF3A" w:rsidR="00BC094B" w:rsidRPr="00703376" w:rsidRDefault="00BC094B" w:rsidP="00D22171">
      <w:pPr>
        <w:rPr>
          <w:rFonts w:ascii="Sakkal Majalla" w:hAnsi="Sakkal Majalla" w:cs="Sakkal Majalla"/>
          <w:b/>
          <w:bCs/>
          <w:sz w:val="28"/>
          <w:szCs w:val="28"/>
          <w:u w:val="single"/>
          <w:rtl/>
        </w:rPr>
      </w:pPr>
      <w:r w:rsidRPr="00703376">
        <w:rPr>
          <w:rFonts w:ascii="Sakkal Majalla" w:hAnsi="Sakkal Majalla" w:cs="Sakkal Majalla" w:hint="cs"/>
          <w:b/>
          <w:bCs/>
          <w:sz w:val="28"/>
          <w:szCs w:val="28"/>
          <w:u w:val="single"/>
          <w:rtl/>
        </w:rPr>
        <w:t>-مجتمع البحث</w:t>
      </w:r>
    </w:p>
    <w:p w14:paraId="3A328451" w14:textId="16C34F0C" w:rsidR="006A2EBD" w:rsidRPr="003B1770" w:rsidRDefault="006A2EBD" w:rsidP="009B41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بمجتمع الدراسة جميع الأفراد الذين تُطبق عليهم مشكلة البحث وتنسحب عليهم نتائجه، وهم المحور الرئيس لعملية القياس والتحليل. ونظرًا لطبيعة هذه الدراسة التي تبحث أثر التحفيز الإداري، والتطوير الوظيفي، وبيئة العمل، والتحول الرقمي على الإنتاجية الفردية، فقد كان من الضروري التركيز على مجتمع يمثل فعليًا «العاملين في القطاعين الربحي وغير الربحي في المملكة العربية السعودية»، وذلك لأن الفروق بين القطاعين ليست فروقًا في الهيكل التنظيمي فحسب، بل فروق في الثقافة، والدوافع، والأنظمة، ونمط إدارة الموارد البشرية.</w:t>
      </w:r>
    </w:p>
    <w:p w14:paraId="1E7B160C" w14:textId="6A1D830A" w:rsidR="006A2EBD" w:rsidRPr="003B1770" w:rsidRDefault="006A2EBD" w:rsidP="007464F5">
      <w:pPr>
        <w:pStyle w:val="p1"/>
        <w:jc w:val="right"/>
        <w:rPr>
          <w:rFonts w:ascii="Sakkal Majalla" w:hAnsi="Sakkal Majalla" w:cs="Sakkal Majalla"/>
          <w:rtl/>
        </w:rPr>
      </w:pPr>
      <w:r w:rsidRPr="00552D37">
        <w:rPr>
          <w:rFonts w:ascii="Sakkal Majalla" w:hAnsi="Sakkal Majalla" w:cs="Sakkal Majalla" w:hint="cs"/>
          <w:rtl/>
        </w:rPr>
        <w:t>وتشير وزارة الموارد البشرية والتنمية الاجتماعية (2024) إلى أن سوق العمل السعودي يشهد تنوعًا واسعًا في بيئات العمل، وأن القطاع الربحي يحتضن شرائح كبيرة من الموظفين ذوي المهارات المتخصصة، بينما يعتمد القطاع غير الربحي على مزيج من الموظفين والمتطوعين، مما يجعل الإنتاجية الفردية نتاجًا لمعادلات تنظيمية متعددة. ومن هذا المنطلق، تم تحديد مجتمع الدراسة ليشمل العاملين بدوام كامل في مؤسسات ربحية وغير ربحية في مختلف مناطق المملكة، وذلك لضمان تنوّع الظروف البيئية والتنظيمية التي تؤثر على الإنتاجية.</w:t>
      </w:r>
      <w:r w:rsidR="00552D37" w:rsidRPr="00552D37">
        <w:rPr>
          <w:rFonts w:ascii="UICTFontTextStyleBody" w:hAnsi="UICTFontTextStyleBody"/>
        </w:rPr>
        <w:t xml:space="preserve"> </w:t>
      </w:r>
      <w:r w:rsidR="00552D37" w:rsidRPr="007464F5">
        <w:rPr>
          <w:rFonts w:ascii="Sakkal Majalla" w:hAnsi="Sakkal Majalla" w:cs="Sakkal Majalla" w:hint="cs"/>
        </w:rPr>
        <w:t>(HRSD, 2024)</w:t>
      </w:r>
    </w:p>
    <w:p w14:paraId="4ECB654D" w14:textId="18084CA4" w:rsidR="006A2EBD" w:rsidRPr="003B1770" w:rsidRDefault="006A2EBD" w:rsidP="009B41F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وتشير هيئة الإحصاء السعودية (2023) إلى أن القطاع الربحي يمثل ما يزيد عن 80٪ من حجم التوظيف في القطاع الخاص، بينما نما القطاع غير الربحي بنسبة تتجاوز 50٪ خلال السنوات الخمس الأخيرة، معتمدًا على نماذج تشغيل حديثة ومتطلبات حوكمة متقدمة. هذا التوسع يجعل دراسة العاملين في هذين القطاعين أمرًا بالغ الأهمية لفهم كيفية تأثير التحفيز، والتطوير المهني، والتحول الرقمي في السلوك الإنتاجي للعاملين.</w:t>
      </w:r>
    </w:p>
    <w:p w14:paraId="7475FBCD" w14:textId="0F8AF937" w:rsidR="006A2EBD" w:rsidRPr="003B1770" w:rsidRDefault="006A2EBD" w:rsidP="007D796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xml:space="preserve">كما أن اختيار هذا المجتمع يعكس الحاجة إلى دراسة الفروق الواقعية بين السياقين؛ فالقطاع الربحي يعمل وفق مؤشرات أداء واضحة وربحية مباشرة، في حين أن القطاع غير الربحي يعتمد — كما جاء في تقرير مؤسسة الملك خالد (2023) — على معايير «الأثر الاجتماعي، وفاعلية البرامج، واستدامة الموارد». وهذا التباين يجعل الموظفين في كل قطاع يعيشون تجارب وظيفية مختلفة، وقد أكّد </w:t>
      </w:r>
      <w:r w:rsidRPr="003B1770">
        <w:rPr>
          <w:rFonts w:ascii="Sakkal Majalla" w:eastAsiaTheme="minorEastAsia" w:hAnsi="Sakkal Majalla" w:cs="Sakkal Majalla" w:hint="cs"/>
          <w:kern w:val="0"/>
          <w:sz w:val="24"/>
          <w:szCs w:val="24"/>
          <w14:ligatures w14:val="none"/>
        </w:rPr>
        <w:t>Saunders (2024)</w:t>
      </w:r>
      <w:r w:rsidRPr="003B1770">
        <w:rPr>
          <w:rFonts w:ascii="Sakkal Majalla" w:eastAsiaTheme="minorEastAsia" w:hAnsi="Sakkal Majalla" w:cs="Sakkal Majalla" w:hint="cs"/>
          <w:kern w:val="0"/>
          <w:sz w:val="24"/>
          <w:szCs w:val="24"/>
          <w:rtl/>
          <w14:ligatures w14:val="none"/>
        </w:rPr>
        <w:t xml:space="preserve"> أن فهم سلوك العاملين يستوجب دراسة السياق الذي يعملون فيه، لأن “السياق المؤسسي يصنع جزءًا كبيرًا من السلوك التنظيمي”.</w:t>
      </w:r>
    </w:p>
    <w:p w14:paraId="7E4531F3" w14:textId="6C895880" w:rsidR="006A2EBD" w:rsidRPr="009B41FD" w:rsidRDefault="006A2EBD" w:rsidP="007D7968">
      <w:pPr>
        <w:bidi w:val="0"/>
        <w:spacing w:after="0" w:line="240" w:lineRule="auto"/>
        <w:jc w:val="right"/>
        <w:rPr>
          <w:rFonts w:ascii="Sakkal Majalla" w:eastAsia="Times New Roman" w:hAnsi="Sakkal Majalla" w:cs="Sakkal Majalla"/>
          <w:color w:val="111111"/>
          <w:kern w:val="0"/>
          <w:sz w:val="24"/>
          <w:szCs w:val="24"/>
          <w14:ligatures w14:val="none"/>
        </w:rPr>
      </w:pPr>
      <w:r w:rsidRPr="009B41FD">
        <w:rPr>
          <w:rFonts w:ascii="Sakkal Majalla" w:eastAsia="Times New Roman" w:hAnsi="Sakkal Majalla" w:cs="Sakkal Majalla" w:hint="cs"/>
          <w:color w:val="111111"/>
          <w:kern w:val="0"/>
          <w:sz w:val="24"/>
          <w:szCs w:val="24"/>
          <w:rtl/>
          <w14:ligatures w14:val="none"/>
        </w:rPr>
        <w:t xml:space="preserve">“يُعد تحديد مجتمع الدراسة خطوة مركزية في أي بحث، لأنه يحدد الأفراد الذين تُقاس اتجاهاتهم وسلوكياتهم ويُبنى عليهم التفسير العلمي للظاهرة” </w:t>
      </w:r>
      <w:proofErr w:type="spellStart"/>
      <w:r w:rsidRPr="009B41FD">
        <w:rPr>
          <w:rFonts w:ascii="Sakkal Majalla" w:eastAsia="Times New Roman" w:hAnsi="Sakkal Majalla" w:cs="Sakkal Majalla" w:hint="cs"/>
          <w:color w:val="111111"/>
          <w:kern w:val="0"/>
          <w:sz w:val="24"/>
          <w:szCs w:val="24"/>
          <w14:ligatures w14:val="none"/>
        </w:rPr>
        <w:t>Creswell</w:t>
      </w:r>
      <w:proofErr w:type="spellEnd"/>
      <w:r w:rsidRPr="009B41FD">
        <w:rPr>
          <w:rFonts w:ascii="Sakkal Majalla" w:eastAsia="Times New Roman" w:hAnsi="Sakkal Majalla" w:cs="Sakkal Majalla" w:hint="cs"/>
          <w:color w:val="111111"/>
          <w:kern w:val="0"/>
          <w:sz w:val="24"/>
          <w:szCs w:val="24"/>
          <w14:ligatures w14:val="none"/>
        </w:rPr>
        <w:t>، 2023</w:t>
      </w:r>
    </w:p>
    <w:p w14:paraId="3F9A3D66" w14:textId="77777777" w:rsidR="006A2EBD" w:rsidRPr="009B41FD" w:rsidRDefault="006A2EBD" w:rsidP="006A2EBD">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9B41FD">
        <w:rPr>
          <w:rFonts w:ascii="Sakkal Majalla" w:eastAsiaTheme="minorEastAsia" w:hAnsi="Sakkal Majalla" w:cs="Sakkal Majalla" w:hint="cs"/>
          <w:kern w:val="0"/>
          <w:sz w:val="24"/>
          <w:szCs w:val="24"/>
          <w:rtl/>
          <w14:ligatures w14:val="none"/>
        </w:rPr>
        <w:t>لهذا، تم تحديد مجتمع الدراسة بطريقة تراعي التنوع القطاعي والجغرافي والتنظيمي، بحيث يشمل الموظفين العاملين بدوام كامل في:</w:t>
      </w:r>
    </w:p>
    <w:p w14:paraId="1B325124" w14:textId="77777777" w:rsidR="006A2EBD" w:rsidRPr="003B1770" w:rsidRDefault="006A2EBD" w:rsidP="007D7968">
      <w:pPr>
        <w:numPr>
          <w:ilvl w:val="0"/>
          <w:numId w:val="6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الشركات الربحية الكبيرة والمتوسطة والصغيرة.</w:t>
      </w:r>
    </w:p>
    <w:p w14:paraId="745F98CF" w14:textId="77777777" w:rsidR="006A2EBD" w:rsidRPr="003B1770" w:rsidRDefault="006A2EBD" w:rsidP="007D7968">
      <w:pPr>
        <w:numPr>
          <w:ilvl w:val="0"/>
          <w:numId w:val="6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المؤسسات غير الربحية، بما في ذلك الجمعيات المسجلة، والمؤسسات الوقفية، والمنظمات الأهلية.</w:t>
      </w:r>
    </w:p>
    <w:p w14:paraId="12762906" w14:textId="77777777" w:rsidR="006A2EBD" w:rsidRPr="003B1770" w:rsidRDefault="006A2EBD" w:rsidP="007D7968">
      <w:pPr>
        <w:numPr>
          <w:ilvl w:val="0"/>
          <w:numId w:val="6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الجهات التي تتبنى مستويات مختلفة من التحول الرقمي.</w:t>
      </w:r>
    </w:p>
    <w:p w14:paraId="480B2B5B" w14:textId="59733E85" w:rsidR="006A2EBD" w:rsidRPr="003B1770" w:rsidRDefault="006A2EBD" w:rsidP="007D7968">
      <w:pPr>
        <w:numPr>
          <w:ilvl w:val="0"/>
          <w:numId w:val="61"/>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المؤسسات التي تمارس ممارسات تحفيزية متباينة بين تقليدية وحديثة.</w:t>
      </w:r>
    </w:p>
    <w:p w14:paraId="46585CA0" w14:textId="6C150F66" w:rsidR="006A2EBD" w:rsidRPr="003B1770" w:rsidRDefault="006A2EBD" w:rsidP="00205FD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وقد أكد تقرير وزارة الاقتصاد والتخطيط (2023) أن القياس الدقيق للإنتاجية يتطلب دراسة شرائح متنوعة من الموظفين، لأن العوامل المؤثرة في إنتاجية موظف شركة ربحية لا تطابق بالضرورة العوامل المؤثرة في إنتاجية موظف جمعية غير ربحية.</w:t>
      </w:r>
    </w:p>
    <w:p w14:paraId="46E6322D" w14:textId="77777777" w:rsidR="006A2EBD" w:rsidRPr="003B1770" w:rsidRDefault="006A2EBD" w:rsidP="006A2EBD">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كما يسمح هذا التنوع في مجتمع الدراسة بمقارنة الفروق بين القطاعين، مثل:</w:t>
      </w:r>
    </w:p>
    <w:p w14:paraId="081FD034" w14:textId="77777777" w:rsidR="006A2EBD" w:rsidRPr="003B1770" w:rsidRDefault="006A2EBD" w:rsidP="007D7968">
      <w:pPr>
        <w:numPr>
          <w:ilvl w:val="0"/>
          <w:numId w:val="6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مستوى العدالة التنظيمية.</w:t>
      </w:r>
    </w:p>
    <w:p w14:paraId="478304ED" w14:textId="77777777" w:rsidR="006A2EBD" w:rsidRPr="003B1770" w:rsidRDefault="006A2EBD" w:rsidP="007D7968">
      <w:pPr>
        <w:numPr>
          <w:ilvl w:val="0"/>
          <w:numId w:val="6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طبيعة أنظمة التحفيز وربطها بالأداء.</w:t>
      </w:r>
    </w:p>
    <w:p w14:paraId="0860CE1E" w14:textId="77777777" w:rsidR="006A2EBD" w:rsidRPr="003B1770" w:rsidRDefault="006A2EBD" w:rsidP="007D7968">
      <w:pPr>
        <w:numPr>
          <w:ilvl w:val="0"/>
          <w:numId w:val="6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توافر برامج التطوير الوظيفي.</w:t>
      </w:r>
    </w:p>
    <w:p w14:paraId="04D01C75" w14:textId="77777777" w:rsidR="006A2EBD" w:rsidRPr="003B1770" w:rsidRDefault="006A2EBD" w:rsidP="007D7968">
      <w:pPr>
        <w:numPr>
          <w:ilvl w:val="0"/>
          <w:numId w:val="6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جاهزية البنية الرقمية.</w:t>
      </w:r>
    </w:p>
    <w:p w14:paraId="3EE079E3" w14:textId="77777777" w:rsidR="006A2EBD" w:rsidRPr="003B1770" w:rsidRDefault="006A2EBD" w:rsidP="007D7968">
      <w:pPr>
        <w:numPr>
          <w:ilvl w:val="0"/>
          <w:numId w:val="6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نمط القيادة السائد.</w:t>
      </w:r>
    </w:p>
    <w:p w14:paraId="4FCC5BD1" w14:textId="2B33D3A4" w:rsidR="006A2EBD" w:rsidRPr="00205FDB" w:rsidRDefault="006A2EBD" w:rsidP="00205FDB">
      <w:pPr>
        <w:numPr>
          <w:ilvl w:val="0"/>
          <w:numId w:val="62"/>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مستوى الاستقرار الوظيفي.</w:t>
      </w:r>
    </w:p>
    <w:p w14:paraId="746840CE" w14:textId="7E4AFFA9" w:rsidR="006A2EBD" w:rsidRPr="003B1770" w:rsidRDefault="006A2EBD" w:rsidP="00205FD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وتشير هيئة الحكومة الرقمية (2023) إلى أن مستوى التحول الرقمي بين المؤسسات السعودية متفاوت بشكل كبير، وأن الفجوة التقنية بين بعض المنظمات الربحية والمتوسطة أو الكبيرة وبين عدد من الجمعيات غير الربحية لا تزال موجودة، مما يجعل العاملين يعيشون تجارب مختلفة في ممارسة مهامهم اليومية.</w:t>
      </w:r>
    </w:p>
    <w:p w14:paraId="15FF84C0" w14:textId="1E3EE25E" w:rsidR="006A2EBD" w:rsidRPr="003B1770" w:rsidRDefault="006A2EBD" w:rsidP="00205FD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ومن الناحية العلمية، فإن مجتمع الدراسة بهذه الصورة الواسعة يمنح نتائج أكثر شمولية وقابلية للتعميم داخل السياق السعودي، ويساعد في فهم العوامل الهيكلية التي تميز كل قطاع، كما يتيح دراسة أثر التحفيز والتطوير بيئة العمل والتحول الرقمي من خلال تجارب موظفين يعيشون واقعًا وظيفيًا متباينًا في المستوى والدافعية، وهو ما يعزز القيمة العلمية للدراسة.</w:t>
      </w:r>
    </w:p>
    <w:p w14:paraId="092BE4DB" w14:textId="487E89DF" w:rsidR="006A2EBD" w:rsidRPr="003B1770" w:rsidRDefault="006A2EBD" w:rsidP="006B5721">
      <w:pPr>
        <w:pStyle w:val="p1"/>
        <w:jc w:val="right"/>
        <w:rPr>
          <w:rFonts w:ascii="Sakkal Majalla" w:hAnsi="Sakkal Majalla" w:cs="Sakkal Majalla"/>
          <w:rtl/>
        </w:rPr>
      </w:pPr>
      <w:r w:rsidRPr="0042698E">
        <w:rPr>
          <w:rFonts w:ascii="Sakkal Majalla" w:hAnsi="Sakkal Majalla" w:cs="Sakkal Majalla" w:hint="cs"/>
          <w:rtl/>
        </w:rPr>
        <w:t>كما أن وزارة الموارد البشرية (2024) أكدت في تقريرها الأخير أن الإنتاجية الفردية ترتبط بشكل مباشر بثلاثة عناصر رئيسية: الدافعية، مهارات العامل، وبيئة العمل، وهي ذات العناصر الأساسية التي يتناولها هذا البحث، مما يجعل تحديد هذا المجتمع منطقيًا ومناسبًا من الناحية العلمية والمنهجية.</w:t>
      </w:r>
      <w:r w:rsidR="005E1986" w:rsidRPr="0042698E">
        <w:rPr>
          <w:rFonts w:ascii="Sakkal Majalla" w:hAnsi="Sakkal Majalla" w:cs="Sakkal Majalla" w:hint="cs"/>
        </w:rPr>
        <w:t xml:space="preserve"> (HRSD, 2024)</w:t>
      </w:r>
    </w:p>
    <w:p w14:paraId="73F7580F" w14:textId="77777777" w:rsidR="006A2EBD" w:rsidRPr="003B1770" w:rsidRDefault="006A2EBD" w:rsidP="006A2EBD">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ويكتسب مجتمع الدراسة في هذا البحث أهمية إضافية بسبب اعتماده على موظفين يعملون في بيئة سعودية تشهد تغيّرات سريعة في سياسات التوظيف، وجودة بيئات العمل، وأنظمة الحوكمة، والتحول الرقمي، الأمر الذي يتطلّب فهمًا عميقًا للسلوك الوظيفي في القطاعات الوطنية المختلفة</w:t>
      </w:r>
    </w:p>
    <w:p w14:paraId="66C2F675" w14:textId="77777777" w:rsidR="00BC094B" w:rsidRPr="003B1770" w:rsidRDefault="00BC094B" w:rsidP="00D22171">
      <w:pPr>
        <w:rPr>
          <w:rFonts w:ascii="Sakkal Majalla" w:hAnsi="Sakkal Majalla" w:cs="Sakkal Majalla"/>
          <w:sz w:val="28"/>
          <w:szCs w:val="28"/>
          <w:u w:val="single"/>
          <w:rtl/>
        </w:rPr>
      </w:pPr>
    </w:p>
    <w:p w14:paraId="2506CC1A" w14:textId="77777777" w:rsidR="00BC094B" w:rsidRPr="003B1770" w:rsidRDefault="00BC094B" w:rsidP="00D22171">
      <w:pPr>
        <w:rPr>
          <w:rFonts w:ascii="Sakkal Majalla" w:hAnsi="Sakkal Majalla" w:cs="Sakkal Majalla"/>
          <w:sz w:val="28"/>
          <w:szCs w:val="28"/>
          <w:u w:val="single"/>
          <w:rtl/>
        </w:rPr>
      </w:pPr>
    </w:p>
    <w:p w14:paraId="34B07144" w14:textId="77777777" w:rsidR="00BC094B" w:rsidRPr="003B1770" w:rsidRDefault="00BC094B" w:rsidP="00D22171">
      <w:pPr>
        <w:rPr>
          <w:rFonts w:ascii="Sakkal Majalla" w:hAnsi="Sakkal Majalla" w:cs="Sakkal Majalla"/>
          <w:sz w:val="28"/>
          <w:szCs w:val="28"/>
          <w:u w:val="single"/>
          <w:rtl/>
        </w:rPr>
      </w:pPr>
    </w:p>
    <w:p w14:paraId="4CCFD9BD" w14:textId="77777777" w:rsidR="00BC094B" w:rsidRPr="003B1770" w:rsidRDefault="00BC094B" w:rsidP="00D22171">
      <w:pPr>
        <w:rPr>
          <w:rFonts w:ascii="Sakkal Majalla" w:hAnsi="Sakkal Majalla" w:cs="Sakkal Majalla"/>
          <w:sz w:val="28"/>
          <w:szCs w:val="28"/>
          <w:u w:val="single"/>
          <w:rtl/>
        </w:rPr>
      </w:pPr>
    </w:p>
    <w:p w14:paraId="414DC2CA" w14:textId="77777777" w:rsidR="00BC094B" w:rsidRPr="003B1770" w:rsidRDefault="00BC094B" w:rsidP="00D22171">
      <w:pPr>
        <w:rPr>
          <w:rFonts w:ascii="Sakkal Majalla" w:hAnsi="Sakkal Majalla" w:cs="Sakkal Majalla"/>
          <w:sz w:val="28"/>
          <w:szCs w:val="28"/>
          <w:u w:val="single"/>
          <w:rtl/>
        </w:rPr>
      </w:pPr>
    </w:p>
    <w:p w14:paraId="6D0EB083" w14:textId="77777777" w:rsidR="00BC094B" w:rsidRPr="003B1770" w:rsidRDefault="00BC094B" w:rsidP="00D22171">
      <w:pPr>
        <w:rPr>
          <w:rFonts w:ascii="Sakkal Majalla" w:hAnsi="Sakkal Majalla" w:cs="Sakkal Majalla"/>
          <w:sz w:val="28"/>
          <w:szCs w:val="28"/>
          <w:u w:val="single"/>
          <w:rtl/>
        </w:rPr>
      </w:pPr>
    </w:p>
    <w:p w14:paraId="13C628B4" w14:textId="6137341D" w:rsidR="00BC094B" w:rsidRPr="00C67DA7" w:rsidRDefault="00BC094B" w:rsidP="00D22171">
      <w:pPr>
        <w:rPr>
          <w:rFonts w:ascii="Sakkal Majalla" w:hAnsi="Sakkal Majalla" w:cs="Sakkal Majalla"/>
          <w:b/>
          <w:bCs/>
          <w:sz w:val="28"/>
          <w:szCs w:val="28"/>
          <w:u w:val="single"/>
          <w:rtl/>
        </w:rPr>
      </w:pPr>
      <w:r w:rsidRPr="00C67DA7">
        <w:rPr>
          <w:rFonts w:ascii="Sakkal Majalla" w:hAnsi="Sakkal Majalla" w:cs="Sakkal Majalla" w:hint="cs"/>
          <w:b/>
          <w:bCs/>
          <w:sz w:val="28"/>
          <w:szCs w:val="28"/>
          <w:u w:val="single"/>
          <w:rtl/>
        </w:rPr>
        <w:t>-حدود البحث</w:t>
      </w:r>
    </w:p>
    <w:p w14:paraId="007AAFE1" w14:textId="3B5A9669" w:rsidR="00345988" w:rsidRPr="003B1770" w:rsidRDefault="00345988" w:rsidP="00C67DA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تُعدُّ الحدود المنهجية لأي دراسة عنصرًا جوهريًا في ضمان مصداقية نتائجها، إذ تُسهم في ضبط نطاق البحث، وتحديد المتغيرات التي يمكن تفسيرها بشكل علمي، وتوضيح حدود التعميم الممكن. وفي هذا البحث، الذي يتناول أثر التحفيز الإداري، والتطوير الوظيفي، وبيئة العمل، والتحول الرقمي على الإنتاجية الفردية في القطاعين الربحي وغير الربحي في المملكة العربية السعودية، كان من الضروري صياغة الحدود بصورة دقيقة تستوعب تعقيد السياق السعودي وتنوع قطاعاته وتفاوت نضجها المؤسسي. وقد جاءت هذه الحدود استنادًا إلى توصيات الباحثين في المنهجيات المختلطة، الذين يشددون على أن “إطار الحدود ليس غاية تنظيمية، بل هو شرط معرفي يضمن صلاحية النتائج ووضوح المسارات التفسيرية” (</w:t>
      </w:r>
      <w:proofErr w:type="spellStart"/>
      <w:r w:rsidRPr="003B1770">
        <w:rPr>
          <w:rFonts w:ascii="Sakkal Majalla" w:eastAsiaTheme="minorEastAsia" w:hAnsi="Sakkal Majalla" w:cs="Sakkal Majalla" w:hint="cs"/>
          <w:kern w:val="0"/>
          <w:sz w:val="24"/>
          <w:szCs w:val="24"/>
          <w14:ligatures w14:val="none"/>
        </w:rPr>
        <w:t>Creswell</w:t>
      </w:r>
      <w:proofErr w:type="spellEnd"/>
      <w:r w:rsidRPr="003B1770">
        <w:rPr>
          <w:rFonts w:ascii="Sakkal Majalla" w:eastAsiaTheme="minorEastAsia" w:hAnsi="Sakkal Majalla" w:cs="Sakkal Majalla" w:hint="cs"/>
          <w:kern w:val="0"/>
          <w:sz w:val="24"/>
          <w:szCs w:val="24"/>
          <w14:ligatures w14:val="none"/>
        </w:rPr>
        <w:t>، 2023</w:t>
      </w:r>
      <w:r w:rsidRPr="003B1770">
        <w:rPr>
          <w:rFonts w:ascii="Sakkal Majalla" w:eastAsiaTheme="minorEastAsia" w:hAnsi="Sakkal Majalla" w:cs="Sakkal Majalla" w:hint="cs"/>
          <w:kern w:val="0"/>
          <w:sz w:val="24"/>
          <w:szCs w:val="24"/>
          <w:rtl/>
          <w14:ligatures w14:val="none"/>
        </w:rPr>
        <w:t>).</w:t>
      </w:r>
    </w:p>
    <w:p w14:paraId="60C53366" w14:textId="1D491509" w:rsidR="00345988" w:rsidRPr="00C67DA7" w:rsidRDefault="00345988" w:rsidP="00C67DA7">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30" w:name="_Toc214475652"/>
      <w:r w:rsidRPr="00C67DA7">
        <w:rPr>
          <w:rFonts w:ascii="Sakkal Majalla" w:eastAsia="Times New Roman" w:hAnsi="Sakkal Majalla" w:cs="Sakkal Majalla" w:hint="cs"/>
          <w:b/>
          <w:bCs/>
          <w:kern w:val="0"/>
          <w:sz w:val="28"/>
          <w:szCs w:val="28"/>
          <w:rtl/>
          <w14:ligatures w14:val="none"/>
        </w:rPr>
        <w:t>أولاً: الحدود المكانية – تنوع البيئات المؤسسية داخل المملكة</w:t>
      </w:r>
      <w:bookmarkEnd w:id="230"/>
    </w:p>
    <w:p w14:paraId="3FE9C81F" w14:textId="17B8BA69" w:rsidR="00345988" w:rsidRPr="003B1770" w:rsidRDefault="00345988" w:rsidP="00C67DA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شملت الدراسة مؤسسات تقع في مناطق متعددة داخل المملكة، وتحديدًا في المدن الرئيسة ذات النشاط الاقتصادي المرتفع مثل: الرياض، جدة، الدمام، الخبر، إضافة إلى مدن متوسطة النمو مثل المدينة المنورة وأبها وتبوك. وقد تم اختيار هذا التنوع المكاني لأن التقارير الحكومية تؤكد أن طبيعة بيئة العمل تختلف جذريًا بين المدن الكبرى والمناطق الأقل كثافة، سواء من حيث توفر البنية الرقمية، أو مستوى التنظيم الوظيفي، أو نوعية الكفاءات البشرية (هيئة الإحصاء السعودية، 2023).</w:t>
      </w:r>
    </w:p>
    <w:p w14:paraId="09A6D4AC" w14:textId="24D41434" w:rsidR="00345988" w:rsidRPr="003B1770" w:rsidRDefault="00345988" w:rsidP="00C67DA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xml:space="preserve">وقد جاء اعتماد هذا النطاق المكاني الواسع متوافقًا مع توصية </w:t>
      </w:r>
      <w:r w:rsidRPr="003B1770">
        <w:rPr>
          <w:rFonts w:ascii="Sakkal Majalla" w:eastAsiaTheme="minorEastAsia" w:hAnsi="Sakkal Majalla" w:cs="Sakkal Majalla" w:hint="cs"/>
          <w:kern w:val="0"/>
          <w:sz w:val="24"/>
          <w:szCs w:val="24"/>
          <w14:ligatures w14:val="none"/>
        </w:rPr>
        <w:t>Saunders (2024)</w:t>
      </w:r>
      <w:r w:rsidRPr="003B1770">
        <w:rPr>
          <w:rFonts w:ascii="Sakkal Majalla" w:eastAsiaTheme="minorEastAsia" w:hAnsi="Sakkal Majalla" w:cs="Sakkal Majalla" w:hint="cs"/>
          <w:kern w:val="0"/>
          <w:sz w:val="24"/>
          <w:szCs w:val="24"/>
          <w:rtl/>
          <w14:ligatures w14:val="none"/>
        </w:rPr>
        <w:t xml:space="preserve"> الذي أشار إلى أن تنوع السياق الجغرافي يعزز القدرة على تفسير الاختلافات في العوامل التنظيمية، ويسمح بدراسة التأثيرات الدقيقة للمتغيرات على الإنتاجية الفردية. ومع ذلك، يبقى هذا النطاق مقيدًا داخل حدود المملكة، مما يجعل نتائج البحث قابلة للتطبيق في السياق السعودي بدرجة أعلى من السياقات الدولية، لكنه لا يمنح تعميمًا عالميًا إلا بحذر منهجي.</w:t>
      </w:r>
    </w:p>
    <w:p w14:paraId="1793E433" w14:textId="2B902E11" w:rsidR="00345988" w:rsidRPr="00C67DA7" w:rsidRDefault="00345988" w:rsidP="00C67DA7">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31" w:name="_Toc214475653"/>
      <w:r w:rsidRPr="00C67DA7">
        <w:rPr>
          <w:rFonts w:ascii="Sakkal Majalla" w:eastAsia="Times New Roman" w:hAnsi="Sakkal Majalla" w:cs="Sakkal Majalla" w:hint="cs"/>
          <w:b/>
          <w:bCs/>
          <w:kern w:val="0"/>
          <w:sz w:val="28"/>
          <w:szCs w:val="28"/>
          <w:rtl/>
          <w14:ligatures w14:val="none"/>
        </w:rPr>
        <w:t xml:space="preserve">ثانيًا: الحدود الموضوعية – قصر الدراسة على </w:t>
      </w:r>
      <w:r w:rsidR="00C67DA7" w:rsidRPr="00C67DA7">
        <w:rPr>
          <w:rFonts w:ascii="Sakkal Majalla" w:eastAsia="Times New Roman" w:hAnsi="Sakkal Majalla" w:cs="Sakkal Majalla" w:hint="eastAsia"/>
          <w:b/>
          <w:bCs/>
          <w:kern w:val="0"/>
          <w:sz w:val="28"/>
          <w:szCs w:val="28"/>
          <w:rtl/>
          <w14:ligatures w14:val="none"/>
        </w:rPr>
        <w:t>أربع</w:t>
      </w:r>
      <w:r w:rsidRPr="00C67DA7">
        <w:rPr>
          <w:rFonts w:ascii="Sakkal Majalla" w:eastAsia="Times New Roman" w:hAnsi="Sakkal Majalla" w:cs="Sakkal Majalla" w:hint="cs"/>
          <w:b/>
          <w:bCs/>
          <w:kern w:val="0"/>
          <w:sz w:val="28"/>
          <w:szCs w:val="28"/>
          <w:rtl/>
          <w14:ligatures w14:val="none"/>
        </w:rPr>
        <w:t xml:space="preserve"> متغيرات رئيسية</w:t>
      </w:r>
      <w:bookmarkEnd w:id="231"/>
    </w:p>
    <w:p w14:paraId="45716E58" w14:textId="156BE0A1" w:rsidR="00345988" w:rsidRPr="003B1770" w:rsidRDefault="00345988" w:rsidP="00345988">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تركز الدراسة على أربعة محاور أساسية: التحفيز الإداري، التطوير الوظيفي، بيئة العمل، والتحول الرقمي. وقد جاء هذا التحديد بناءً على مراجعة الأدبيات السعودية والدولية، التي بينت أن هذه المتغيرات تمثل “البنية المحورية التي تُشكّل إنتاجية العاملين داخل المؤسسات الحديثة” (وزارة الموارد البشرية والتنمية الاجتماعية، 2024). ويُعد التركيز على هذا الإطار الموضوعي ضرورياً لضبط مستوى التحليل ومنع تشتيت الجهد العلمي، لا سيما في ظل وجود عشرات العوامل الأخرى التي قد تؤثر في الإنتاجية مثل الثقافة التنظيمية، والقيادة، والرضا الوظيفي، والعدالة المؤسسية، والتي خرجت من نطاق الدراسة رغم ارتباطها الوثيق بالموضوع.</w:t>
      </w:r>
    </w:p>
    <w:p w14:paraId="0EF7A6C1" w14:textId="66953D8E" w:rsidR="00345988" w:rsidRPr="003B1770" w:rsidRDefault="00345988" w:rsidP="00345988">
      <w:pPr>
        <w:bidi w:val="0"/>
        <w:spacing w:after="0" w:line="240" w:lineRule="auto"/>
        <w:jc w:val="right"/>
        <w:rPr>
          <w:rFonts w:ascii="Sakkal Majalla" w:eastAsia="Times New Roman" w:hAnsi="Sakkal Majalla" w:cs="Sakkal Majalla"/>
          <w:color w:val="111111"/>
          <w:kern w:val="0"/>
          <w:sz w:val="21"/>
          <w:szCs w:val="21"/>
          <w14:ligatures w14:val="none"/>
        </w:rPr>
      </w:pPr>
      <w:r w:rsidRPr="003B1770">
        <w:rPr>
          <w:rFonts w:ascii="Sakkal Majalla" w:eastAsia="Times New Roman" w:hAnsi="Sakkal Majalla" w:cs="Sakkal Majalla" w:hint="cs"/>
          <w:color w:val="111111"/>
          <w:kern w:val="0"/>
          <w:sz w:val="21"/>
          <w:szCs w:val="21"/>
          <w:rtl/>
          <w14:ligatures w14:val="none"/>
        </w:rPr>
        <w:t>“لا يمكن لأي دراسة أن تُحيط بجميع العوامل المؤثرة في السلوك التنظيمي، ولهذا فإن تحديد المتغيرات بدقة هو ما يجعل البحث قابلاً للتطبيق وذو معنى علمي واضح” (</w:t>
      </w:r>
      <w:r w:rsidRPr="003B1770">
        <w:rPr>
          <w:rFonts w:ascii="Sakkal Majalla" w:eastAsia="Times New Roman" w:hAnsi="Sakkal Majalla" w:cs="Sakkal Majalla" w:hint="cs"/>
          <w:color w:val="111111"/>
          <w:kern w:val="0"/>
          <w:sz w:val="21"/>
          <w:szCs w:val="21"/>
          <w14:ligatures w14:val="none"/>
        </w:rPr>
        <w:t>Robbins، 2022).</w:t>
      </w:r>
    </w:p>
    <w:p w14:paraId="16E42B24" w14:textId="55441DE3" w:rsidR="00345988" w:rsidRPr="003B1770" w:rsidRDefault="00345988" w:rsidP="00C67DA7">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وجرى اختيار المتغيرات الأربعة لأنها الأكثر تأثيرًا وانتشارًا في السياق السعودي وفق تقارير حكومية مثل تقرير «رصد مؤشرات رأس المال البشري» (وزارة الاقتصاد والتخطيط، 2023)، وتقرير التحول الرقمي (هيئة الحكومة الرقمية، 2023)، وتقرير بيئات العمل السعودية (منشآت، 2024).</w:t>
      </w:r>
    </w:p>
    <w:p w14:paraId="25FDC829" w14:textId="7D392396" w:rsidR="00345988" w:rsidRPr="002D5837" w:rsidRDefault="00345988" w:rsidP="002D5837">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32" w:name="_Toc214475654"/>
      <w:r w:rsidRPr="002D5837">
        <w:rPr>
          <w:rFonts w:ascii="Sakkal Majalla" w:eastAsia="Times New Roman" w:hAnsi="Sakkal Majalla" w:cs="Sakkal Majalla" w:hint="cs"/>
          <w:b/>
          <w:bCs/>
          <w:kern w:val="0"/>
          <w:sz w:val="28"/>
          <w:szCs w:val="28"/>
          <w:rtl/>
          <w14:ligatures w14:val="none"/>
        </w:rPr>
        <w:t>ثالثًا: الحدود الزمانية – تمثيل مرحلة التحول الوطني</w:t>
      </w:r>
      <w:bookmarkEnd w:id="232"/>
    </w:p>
    <w:p w14:paraId="27FB9685" w14:textId="5FC76907" w:rsidR="00345988" w:rsidRPr="003B1770" w:rsidRDefault="00345988" w:rsidP="00B1347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تركز الدراسة على الفترة الممتدة بين 2020 – 2024، وهي مرحلة شهدت أكبر موجة تحديث في الأنظمة الإدارية والبنى التقنية داخل المملكة ضمن برامج رؤية 2030. وقد أظهرت البيانات الحكومية أن هذه الفترة تحديدًا تميّزت بنمو متسارع في القطاعات الربحية وتوسع غير مسبوق في دور القطاع غير الربحي، إضافة إلى قفزة ضخمة في تبني تقنيات الذكاء الاصطناعي والتحول الرقمي (هيئة الاتصالات والاقتصاد الرقمي، 2024).</w:t>
      </w:r>
    </w:p>
    <w:p w14:paraId="5C184A8F" w14:textId="001522D7" w:rsidR="00345988" w:rsidRPr="003B1770" w:rsidRDefault="00345988" w:rsidP="00B1347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إن التركيز على هذه المرحلة يعكس وعياً منهجياً بأهمية دراسة الإنتاجية في فترة “تشكل” أكثر منها فترة “استقرار”، مما يتيح قراءة التغيرات التنظيمية بشكل أكثر دقة. ورغم ذلك، تبقى النتائج مرتبطة بزمن الدراسة، وقد تتغير ديناميكيات التحفيز والتطوير والبيئة المؤسسية في المستقبل مع تطور السياسات الوطنية.</w:t>
      </w:r>
    </w:p>
    <w:p w14:paraId="05AB44B5" w14:textId="45E637CB" w:rsidR="00345988" w:rsidRPr="00B1347A" w:rsidRDefault="00345988" w:rsidP="00B1347A">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33" w:name="_Toc214475655"/>
      <w:r w:rsidRPr="00B1347A">
        <w:rPr>
          <w:rFonts w:ascii="Sakkal Majalla" w:eastAsia="Times New Roman" w:hAnsi="Sakkal Majalla" w:cs="Sakkal Majalla" w:hint="cs"/>
          <w:b/>
          <w:bCs/>
          <w:kern w:val="0"/>
          <w:sz w:val="28"/>
          <w:szCs w:val="28"/>
          <w:rtl/>
          <w14:ligatures w14:val="none"/>
        </w:rPr>
        <w:t>رابعًا: الحدود البشرية – قصر الدراسة على الموظفين بدوام كامل</w:t>
      </w:r>
      <w:bookmarkEnd w:id="233"/>
    </w:p>
    <w:p w14:paraId="029CF355" w14:textId="596FAECB" w:rsidR="00345988" w:rsidRPr="003B1770" w:rsidRDefault="00345988" w:rsidP="00B1347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اقتصر نطاق الدراسة على الموظفين السعوديين وغير السعوديين العاملين بدوام كامل في المؤسسات الربحية وغير الربحية. ويعود هذا التحديد إلى أن الموظفين بدوام كامل يكونون الأكثر تعرضًا لضغط السياسات التنظيمية، وبرامج التحفيز، وأنظمة التطوير، وأدوات التحول الرقمي، مما يجعل قياس الإنتاجية لديهم أكثر استقرارًا ويقينية مقارنة بغير المتفرغين أو المتعاونين</w:t>
      </w:r>
      <w:r w:rsidR="00B1347A">
        <w:rPr>
          <w:rFonts w:ascii="Sakkal Majalla" w:eastAsiaTheme="minorEastAsia" w:hAnsi="Sakkal Majalla" w:cs="Sakkal Majalla" w:hint="cs"/>
          <w:kern w:val="0"/>
          <w:sz w:val="24"/>
          <w:szCs w:val="24"/>
          <w:rtl/>
          <w14:ligatures w14:val="none"/>
        </w:rPr>
        <w:t xml:space="preserve">. </w:t>
      </w:r>
    </w:p>
    <w:p w14:paraId="7593D8F8" w14:textId="2C917C43" w:rsidR="00345988" w:rsidRPr="003B1770" w:rsidRDefault="00345988" w:rsidP="00B1347A">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كما أن وزارة العمل أشارت في تقرير القوة العاملة لعام 2023 إلى أن “أكثر من 78٪ من السياسات التحفيزية ونظم تقييم الأداء تستهدف العاملين بدوام كامل”، مما يجعل هذه الفئة الأكثر ملاءمة للدراسة.</w:t>
      </w:r>
    </w:p>
    <w:p w14:paraId="0C45845D" w14:textId="64BC0374" w:rsidR="00345988" w:rsidRPr="0084011D" w:rsidRDefault="00345988" w:rsidP="0084011D">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34" w:name="_Toc214475656"/>
      <w:r w:rsidRPr="0084011D">
        <w:rPr>
          <w:rFonts w:ascii="Sakkal Majalla" w:eastAsia="Times New Roman" w:hAnsi="Sakkal Majalla" w:cs="Sakkal Majalla" w:hint="cs"/>
          <w:b/>
          <w:bCs/>
          <w:kern w:val="0"/>
          <w:sz w:val="28"/>
          <w:szCs w:val="28"/>
          <w:rtl/>
          <w14:ligatures w14:val="none"/>
        </w:rPr>
        <w:t>خامسًا: الحدود المنهجية – اختيار المنهج الوصفي التحليلي المختلط</w:t>
      </w:r>
      <w:bookmarkEnd w:id="234"/>
    </w:p>
    <w:p w14:paraId="5BDBB608" w14:textId="1BDD67E3" w:rsidR="00345988" w:rsidRPr="003B1770" w:rsidRDefault="00345988" w:rsidP="0084011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تنحصر الدراسة في تطبيق المنهج الوصفي التحليلي القائم على دمج المدخلين الكمي والنوعي. وقد جاء اعتماد هذا المنهج لأنه الأنسب لدراسة الظواهر التنظيمية المعقدة، التي تتأثر بالمواقف والقيم والمعايير، إضافة إلى العوامل الرقمية والإدارية (</w:t>
      </w:r>
      <w:proofErr w:type="spellStart"/>
      <w:r w:rsidRPr="003B1770">
        <w:rPr>
          <w:rFonts w:ascii="Sakkal Majalla" w:eastAsiaTheme="minorEastAsia" w:hAnsi="Sakkal Majalla" w:cs="Sakkal Majalla" w:hint="cs"/>
          <w:kern w:val="0"/>
          <w:sz w:val="24"/>
          <w:szCs w:val="24"/>
          <w14:ligatures w14:val="none"/>
        </w:rPr>
        <w:t>Creswell</w:t>
      </w:r>
      <w:proofErr w:type="spellEnd"/>
      <w:r w:rsidRPr="003B1770">
        <w:rPr>
          <w:rFonts w:ascii="Sakkal Majalla" w:eastAsiaTheme="minorEastAsia" w:hAnsi="Sakkal Majalla" w:cs="Sakkal Majalla" w:hint="cs"/>
          <w:kern w:val="0"/>
          <w:sz w:val="24"/>
          <w:szCs w:val="24"/>
          <w14:ligatures w14:val="none"/>
        </w:rPr>
        <w:t>، 2023</w:t>
      </w:r>
      <w:r w:rsidRPr="003B1770">
        <w:rPr>
          <w:rFonts w:ascii="Sakkal Majalla" w:eastAsiaTheme="minorEastAsia" w:hAnsi="Sakkal Majalla" w:cs="Sakkal Majalla" w:hint="cs"/>
          <w:kern w:val="0"/>
          <w:sz w:val="24"/>
          <w:szCs w:val="24"/>
          <w:rtl/>
          <w14:ligatures w14:val="none"/>
        </w:rPr>
        <w:t>). إلا أن هذا الاختيار المنهجي يمثل حدًا من حدود الدراسة، لأن بعض الأبعاد العميقة للسلوك الإنساني قد تتطلب مناهج أخرى كالمنهج الظاهراتي أو التجريبي، لم يتم اعتمادها هنا لأنها لا تتناسب مع هدف البحث القائم على التفسير المقارن بين قطاعين.</w:t>
      </w:r>
    </w:p>
    <w:p w14:paraId="61AA19B7" w14:textId="77777777" w:rsidR="00BC094B" w:rsidRPr="003B1770" w:rsidRDefault="00BC094B" w:rsidP="00D22171">
      <w:pPr>
        <w:rPr>
          <w:rFonts w:ascii="Sakkal Majalla" w:hAnsi="Sakkal Majalla" w:cs="Sakkal Majalla"/>
          <w:sz w:val="28"/>
          <w:szCs w:val="28"/>
          <w:u w:val="single"/>
          <w:rtl/>
        </w:rPr>
      </w:pPr>
    </w:p>
    <w:p w14:paraId="5F37D268" w14:textId="77777777" w:rsidR="00BC094B" w:rsidRPr="003B1770" w:rsidRDefault="00BC094B" w:rsidP="00D22171">
      <w:pPr>
        <w:rPr>
          <w:rFonts w:ascii="Sakkal Majalla" w:hAnsi="Sakkal Majalla" w:cs="Sakkal Majalla"/>
          <w:sz w:val="28"/>
          <w:szCs w:val="28"/>
          <w:u w:val="single"/>
          <w:rtl/>
        </w:rPr>
      </w:pPr>
    </w:p>
    <w:p w14:paraId="53DC59EA" w14:textId="77777777" w:rsidR="00BC094B" w:rsidRPr="003B1770" w:rsidRDefault="00BC094B" w:rsidP="00D22171">
      <w:pPr>
        <w:rPr>
          <w:rFonts w:ascii="Sakkal Majalla" w:hAnsi="Sakkal Majalla" w:cs="Sakkal Majalla"/>
          <w:sz w:val="28"/>
          <w:szCs w:val="28"/>
          <w:u w:val="single"/>
          <w:rtl/>
        </w:rPr>
      </w:pPr>
    </w:p>
    <w:p w14:paraId="08441443" w14:textId="77777777" w:rsidR="00BC094B" w:rsidRPr="003B1770" w:rsidRDefault="00BC094B" w:rsidP="00D22171">
      <w:pPr>
        <w:rPr>
          <w:rFonts w:ascii="Sakkal Majalla" w:hAnsi="Sakkal Majalla" w:cs="Sakkal Majalla"/>
          <w:sz w:val="28"/>
          <w:szCs w:val="28"/>
          <w:u w:val="single"/>
          <w:rtl/>
        </w:rPr>
      </w:pPr>
    </w:p>
    <w:p w14:paraId="7EFF3D3B" w14:textId="77777777" w:rsidR="00BC094B" w:rsidRPr="003B1770" w:rsidRDefault="00BC094B" w:rsidP="00D22171">
      <w:pPr>
        <w:rPr>
          <w:rFonts w:ascii="Sakkal Majalla" w:hAnsi="Sakkal Majalla" w:cs="Sakkal Majalla"/>
          <w:sz w:val="28"/>
          <w:szCs w:val="28"/>
          <w:u w:val="single"/>
          <w:rtl/>
        </w:rPr>
      </w:pPr>
    </w:p>
    <w:p w14:paraId="5A8DB207" w14:textId="77777777" w:rsidR="00BC094B" w:rsidRPr="003B1770" w:rsidRDefault="00BC094B" w:rsidP="00D22171">
      <w:pPr>
        <w:rPr>
          <w:rFonts w:ascii="Sakkal Majalla" w:hAnsi="Sakkal Majalla" w:cs="Sakkal Majalla"/>
          <w:sz w:val="28"/>
          <w:szCs w:val="28"/>
          <w:u w:val="single"/>
          <w:rtl/>
        </w:rPr>
      </w:pPr>
    </w:p>
    <w:p w14:paraId="056C54F4" w14:textId="77777777" w:rsidR="00BC094B" w:rsidRPr="003B1770" w:rsidRDefault="00BC094B" w:rsidP="00D22171">
      <w:pPr>
        <w:rPr>
          <w:rFonts w:ascii="Sakkal Majalla" w:hAnsi="Sakkal Majalla" w:cs="Sakkal Majalla"/>
          <w:sz w:val="28"/>
          <w:szCs w:val="28"/>
          <w:u w:val="single"/>
          <w:rtl/>
        </w:rPr>
      </w:pPr>
    </w:p>
    <w:p w14:paraId="36CA39EC" w14:textId="77777777" w:rsidR="00BC094B" w:rsidRPr="003B1770" w:rsidRDefault="00BC094B" w:rsidP="00D22171">
      <w:pPr>
        <w:rPr>
          <w:rFonts w:ascii="Sakkal Majalla" w:hAnsi="Sakkal Majalla" w:cs="Sakkal Majalla"/>
          <w:sz w:val="28"/>
          <w:szCs w:val="28"/>
          <w:u w:val="single"/>
          <w:rtl/>
        </w:rPr>
      </w:pPr>
    </w:p>
    <w:p w14:paraId="78F7D43D" w14:textId="77777777" w:rsidR="00BC094B" w:rsidRPr="003B1770" w:rsidRDefault="00BC094B" w:rsidP="00D22171">
      <w:pPr>
        <w:rPr>
          <w:rFonts w:ascii="Sakkal Majalla" w:hAnsi="Sakkal Majalla" w:cs="Sakkal Majalla"/>
          <w:sz w:val="28"/>
          <w:szCs w:val="28"/>
          <w:u w:val="single"/>
          <w:rtl/>
        </w:rPr>
      </w:pPr>
    </w:p>
    <w:p w14:paraId="58E2319A" w14:textId="77777777" w:rsidR="00BC094B" w:rsidRPr="003B1770" w:rsidRDefault="00BC094B" w:rsidP="00D22171">
      <w:pPr>
        <w:rPr>
          <w:rFonts w:ascii="Sakkal Majalla" w:hAnsi="Sakkal Majalla" w:cs="Sakkal Majalla"/>
          <w:sz w:val="28"/>
          <w:szCs w:val="28"/>
          <w:u w:val="single"/>
          <w:rtl/>
        </w:rPr>
      </w:pPr>
    </w:p>
    <w:p w14:paraId="2783F0A5" w14:textId="77777777" w:rsidR="00BC094B" w:rsidRPr="003B1770" w:rsidRDefault="00BC094B" w:rsidP="00D22171">
      <w:pPr>
        <w:rPr>
          <w:rFonts w:ascii="Sakkal Majalla" w:hAnsi="Sakkal Majalla" w:cs="Sakkal Majalla"/>
          <w:sz w:val="28"/>
          <w:szCs w:val="28"/>
          <w:u w:val="single"/>
          <w:rtl/>
        </w:rPr>
      </w:pPr>
    </w:p>
    <w:p w14:paraId="071207DF" w14:textId="77777777" w:rsidR="00BC094B" w:rsidRPr="003B1770" w:rsidRDefault="00BC094B" w:rsidP="00D22171">
      <w:pPr>
        <w:rPr>
          <w:rFonts w:ascii="Sakkal Majalla" w:hAnsi="Sakkal Majalla" w:cs="Sakkal Majalla"/>
          <w:sz w:val="28"/>
          <w:szCs w:val="28"/>
          <w:u w:val="single"/>
          <w:rtl/>
        </w:rPr>
      </w:pPr>
    </w:p>
    <w:p w14:paraId="68A6F214" w14:textId="77777777" w:rsidR="00BC094B" w:rsidRPr="003B1770" w:rsidRDefault="00BC094B" w:rsidP="00D22171">
      <w:pPr>
        <w:rPr>
          <w:rFonts w:ascii="Sakkal Majalla" w:hAnsi="Sakkal Majalla" w:cs="Sakkal Majalla"/>
          <w:sz w:val="28"/>
          <w:szCs w:val="28"/>
          <w:u w:val="single"/>
          <w:rtl/>
        </w:rPr>
      </w:pPr>
    </w:p>
    <w:p w14:paraId="4975330B" w14:textId="77777777" w:rsidR="00BC094B" w:rsidRPr="003B1770" w:rsidRDefault="00BC094B" w:rsidP="00D22171">
      <w:pPr>
        <w:rPr>
          <w:rFonts w:ascii="Sakkal Majalla" w:hAnsi="Sakkal Majalla" w:cs="Sakkal Majalla"/>
          <w:sz w:val="28"/>
          <w:szCs w:val="28"/>
          <w:u w:val="single"/>
          <w:rtl/>
        </w:rPr>
      </w:pPr>
    </w:p>
    <w:p w14:paraId="54DAA9BA" w14:textId="77777777" w:rsidR="00BC094B" w:rsidRPr="003B1770" w:rsidRDefault="00BC094B" w:rsidP="00D22171">
      <w:pPr>
        <w:rPr>
          <w:rFonts w:ascii="Sakkal Majalla" w:hAnsi="Sakkal Majalla" w:cs="Sakkal Majalla"/>
          <w:sz w:val="28"/>
          <w:szCs w:val="28"/>
          <w:u w:val="single"/>
          <w:rtl/>
        </w:rPr>
      </w:pPr>
    </w:p>
    <w:p w14:paraId="2ADFA7A9" w14:textId="77777777" w:rsidR="00BC094B" w:rsidRPr="003B1770" w:rsidRDefault="00BC094B" w:rsidP="00D22171">
      <w:pPr>
        <w:rPr>
          <w:rFonts w:ascii="Sakkal Majalla" w:hAnsi="Sakkal Majalla" w:cs="Sakkal Majalla"/>
          <w:sz w:val="28"/>
          <w:szCs w:val="28"/>
          <w:u w:val="single"/>
          <w:rtl/>
        </w:rPr>
      </w:pPr>
    </w:p>
    <w:p w14:paraId="02E64EB7" w14:textId="77777777" w:rsidR="00BC094B" w:rsidRPr="003B1770" w:rsidRDefault="00BC094B" w:rsidP="00D22171">
      <w:pPr>
        <w:rPr>
          <w:rFonts w:ascii="Sakkal Majalla" w:hAnsi="Sakkal Majalla" w:cs="Sakkal Majalla"/>
          <w:sz w:val="28"/>
          <w:szCs w:val="28"/>
          <w:u w:val="single"/>
          <w:rtl/>
        </w:rPr>
      </w:pPr>
    </w:p>
    <w:p w14:paraId="6DCDC96B" w14:textId="77777777" w:rsidR="00BC094B" w:rsidRPr="003B1770" w:rsidRDefault="00BC094B" w:rsidP="00D22171">
      <w:pPr>
        <w:rPr>
          <w:rFonts w:ascii="Sakkal Majalla" w:hAnsi="Sakkal Majalla" w:cs="Sakkal Majalla"/>
          <w:sz w:val="28"/>
          <w:szCs w:val="28"/>
          <w:u w:val="single"/>
          <w:rtl/>
        </w:rPr>
      </w:pPr>
    </w:p>
    <w:p w14:paraId="5B4F0A3C" w14:textId="77777777" w:rsidR="00BC094B" w:rsidRPr="003B1770" w:rsidRDefault="00BC094B" w:rsidP="00D22171">
      <w:pPr>
        <w:rPr>
          <w:rFonts w:ascii="Sakkal Majalla" w:hAnsi="Sakkal Majalla" w:cs="Sakkal Majalla"/>
          <w:sz w:val="28"/>
          <w:szCs w:val="28"/>
          <w:u w:val="single"/>
          <w:rtl/>
        </w:rPr>
      </w:pPr>
    </w:p>
    <w:p w14:paraId="363A9CAA" w14:textId="77777777" w:rsidR="00BC094B" w:rsidRPr="003B1770" w:rsidRDefault="00BC094B" w:rsidP="00D22171">
      <w:pPr>
        <w:rPr>
          <w:rFonts w:ascii="Sakkal Majalla" w:hAnsi="Sakkal Majalla" w:cs="Sakkal Majalla"/>
          <w:sz w:val="28"/>
          <w:szCs w:val="28"/>
          <w:u w:val="single"/>
          <w:rtl/>
        </w:rPr>
      </w:pPr>
    </w:p>
    <w:p w14:paraId="6641D15E" w14:textId="77777777" w:rsidR="00BC094B" w:rsidRPr="003B1770" w:rsidRDefault="00BC094B" w:rsidP="00D22171">
      <w:pPr>
        <w:rPr>
          <w:rFonts w:ascii="Sakkal Majalla" w:hAnsi="Sakkal Majalla" w:cs="Sakkal Majalla"/>
          <w:sz w:val="28"/>
          <w:szCs w:val="28"/>
          <w:u w:val="single"/>
          <w:rtl/>
        </w:rPr>
      </w:pPr>
    </w:p>
    <w:p w14:paraId="6B97A5FE" w14:textId="77777777" w:rsidR="004163C7" w:rsidRPr="003B1770" w:rsidRDefault="004163C7" w:rsidP="006408C1">
      <w:pPr>
        <w:rPr>
          <w:rFonts w:ascii="Sakkal Majalla" w:hAnsi="Sakkal Majalla" w:cs="Sakkal Majalla"/>
          <w:b/>
          <w:bCs/>
          <w:sz w:val="48"/>
          <w:szCs w:val="48"/>
          <w:u w:val="single"/>
          <w:rtl/>
        </w:rPr>
      </w:pPr>
    </w:p>
    <w:p w14:paraId="39AFACE9" w14:textId="785B8F5C" w:rsidR="004163C7" w:rsidRPr="003B1770" w:rsidRDefault="004163C7" w:rsidP="004163C7">
      <w:pPr>
        <w:jc w:val="center"/>
        <w:rPr>
          <w:rFonts w:ascii="Sakkal Majalla" w:hAnsi="Sakkal Majalla" w:cs="Sakkal Majalla"/>
          <w:b/>
          <w:bCs/>
          <w:sz w:val="48"/>
          <w:szCs w:val="48"/>
          <w:u w:val="single"/>
          <w:rtl/>
        </w:rPr>
      </w:pPr>
      <w:r w:rsidRPr="003B1770">
        <w:rPr>
          <w:rFonts w:ascii="Sakkal Majalla" w:hAnsi="Sakkal Majalla" w:cs="Sakkal Majalla" w:hint="cs"/>
          <w:b/>
          <w:bCs/>
          <w:sz w:val="48"/>
          <w:szCs w:val="48"/>
          <w:u w:val="single"/>
          <w:rtl/>
        </w:rPr>
        <w:t>الفصل الرابع</w:t>
      </w:r>
    </w:p>
    <w:p w14:paraId="6FE24C67" w14:textId="2F21480F" w:rsidR="004163C7" w:rsidRPr="003B1770" w:rsidRDefault="006878B6" w:rsidP="004163C7">
      <w:pPr>
        <w:jc w:val="center"/>
        <w:rPr>
          <w:rFonts w:ascii="Sakkal Majalla" w:hAnsi="Sakkal Majalla" w:cs="Sakkal Majalla"/>
          <w:b/>
          <w:bCs/>
          <w:sz w:val="48"/>
          <w:szCs w:val="48"/>
          <w:u w:val="single"/>
          <w:rtl/>
          <w:lang w:bidi="ar-EG"/>
        </w:rPr>
      </w:pPr>
      <w:r w:rsidRPr="003B1770">
        <w:rPr>
          <w:rFonts w:ascii="Sakkal Majalla" w:hAnsi="Sakkal Majalla" w:cs="Sakkal Majalla" w:hint="cs"/>
          <w:b/>
          <w:bCs/>
          <w:sz w:val="48"/>
          <w:szCs w:val="48"/>
          <w:u w:val="single"/>
          <w:rtl/>
          <w:lang w:bidi="ar-EG"/>
        </w:rPr>
        <w:t>النتائج والتوصيات</w:t>
      </w:r>
    </w:p>
    <w:p w14:paraId="3C1780D6" w14:textId="77777777" w:rsidR="004163C7" w:rsidRPr="003B1770" w:rsidRDefault="004163C7" w:rsidP="00D22171">
      <w:pPr>
        <w:rPr>
          <w:rFonts w:ascii="Sakkal Majalla" w:hAnsi="Sakkal Majalla" w:cs="Sakkal Majalla"/>
          <w:sz w:val="28"/>
          <w:szCs w:val="28"/>
          <w:u w:val="single"/>
          <w:rtl/>
        </w:rPr>
      </w:pPr>
    </w:p>
    <w:p w14:paraId="2A19A988" w14:textId="77777777" w:rsidR="004163C7" w:rsidRPr="003B1770" w:rsidRDefault="004163C7" w:rsidP="00D22171">
      <w:pPr>
        <w:rPr>
          <w:rFonts w:ascii="Sakkal Majalla" w:hAnsi="Sakkal Majalla" w:cs="Sakkal Majalla"/>
          <w:sz w:val="28"/>
          <w:szCs w:val="28"/>
          <w:u w:val="single"/>
          <w:rtl/>
        </w:rPr>
      </w:pPr>
    </w:p>
    <w:p w14:paraId="78F583AA" w14:textId="77777777" w:rsidR="004163C7" w:rsidRPr="003B1770" w:rsidRDefault="004163C7" w:rsidP="00D22171">
      <w:pPr>
        <w:rPr>
          <w:rFonts w:ascii="Sakkal Majalla" w:hAnsi="Sakkal Majalla" w:cs="Sakkal Majalla"/>
          <w:sz w:val="28"/>
          <w:szCs w:val="28"/>
          <w:u w:val="single"/>
          <w:rtl/>
        </w:rPr>
      </w:pPr>
    </w:p>
    <w:p w14:paraId="22AB6100" w14:textId="77777777" w:rsidR="004163C7" w:rsidRPr="003B1770" w:rsidRDefault="004163C7" w:rsidP="00D22171">
      <w:pPr>
        <w:rPr>
          <w:rFonts w:ascii="Sakkal Majalla" w:hAnsi="Sakkal Majalla" w:cs="Sakkal Majalla"/>
          <w:sz w:val="28"/>
          <w:szCs w:val="28"/>
          <w:u w:val="single"/>
          <w:rtl/>
        </w:rPr>
      </w:pPr>
    </w:p>
    <w:p w14:paraId="714BF50A" w14:textId="77777777" w:rsidR="004163C7" w:rsidRPr="003B1770" w:rsidRDefault="004163C7" w:rsidP="00D22171">
      <w:pPr>
        <w:rPr>
          <w:rFonts w:ascii="Sakkal Majalla" w:hAnsi="Sakkal Majalla" w:cs="Sakkal Majalla"/>
          <w:sz w:val="28"/>
          <w:szCs w:val="28"/>
          <w:u w:val="single"/>
          <w:rtl/>
        </w:rPr>
      </w:pPr>
    </w:p>
    <w:p w14:paraId="676DFEE7" w14:textId="77777777" w:rsidR="004163C7" w:rsidRPr="003B1770" w:rsidRDefault="004163C7" w:rsidP="00D22171">
      <w:pPr>
        <w:rPr>
          <w:rFonts w:ascii="Sakkal Majalla" w:hAnsi="Sakkal Majalla" w:cs="Sakkal Majalla"/>
          <w:sz w:val="28"/>
          <w:szCs w:val="28"/>
          <w:u w:val="single"/>
          <w:rtl/>
        </w:rPr>
      </w:pPr>
    </w:p>
    <w:p w14:paraId="7860EEAE" w14:textId="77777777" w:rsidR="004163C7" w:rsidRPr="003B1770" w:rsidRDefault="004163C7" w:rsidP="00D22171">
      <w:pPr>
        <w:rPr>
          <w:rFonts w:ascii="Sakkal Majalla" w:hAnsi="Sakkal Majalla" w:cs="Sakkal Majalla"/>
          <w:sz w:val="28"/>
          <w:szCs w:val="28"/>
          <w:u w:val="single"/>
          <w:rtl/>
        </w:rPr>
      </w:pPr>
    </w:p>
    <w:p w14:paraId="6B89E967" w14:textId="77777777" w:rsidR="004163C7" w:rsidRPr="003B1770" w:rsidRDefault="004163C7" w:rsidP="00D22171">
      <w:pPr>
        <w:rPr>
          <w:rFonts w:ascii="Sakkal Majalla" w:hAnsi="Sakkal Majalla" w:cs="Sakkal Majalla"/>
          <w:sz w:val="28"/>
          <w:szCs w:val="28"/>
          <w:u w:val="single"/>
          <w:rtl/>
        </w:rPr>
      </w:pPr>
    </w:p>
    <w:p w14:paraId="3FE1BBE4" w14:textId="77777777" w:rsidR="004163C7" w:rsidRPr="003B1770" w:rsidRDefault="004163C7" w:rsidP="00D22171">
      <w:pPr>
        <w:rPr>
          <w:rFonts w:ascii="Sakkal Majalla" w:hAnsi="Sakkal Majalla" w:cs="Sakkal Majalla"/>
          <w:sz w:val="28"/>
          <w:szCs w:val="28"/>
          <w:u w:val="single"/>
          <w:rtl/>
        </w:rPr>
      </w:pPr>
    </w:p>
    <w:p w14:paraId="4AE9CF9C" w14:textId="77777777" w:rsidR="004163C7" w:rsidRPr="003B1770" w:rsidRDefault="004163C7" w:rsidP="00D22171">
      <w:pPr>
        <w:rPr>
          <w:rFonts w:ascii="Sakkal Majalla" w:hAnsi="Sakkal Majalla" w:cs="Sakkal Majalla"/>
          <w:sz w:val="28"/>
          <w:szCs w:val="28"/>
          <w:u w:val="single"/>
          <w:rtl/>
        </w:rPr>
      </w:pPr>
    </w:p>
    <w:p w14:paraId="46D3E4F9" w14:textId="1A8BBB77" w:rsidR="004163C7" w:rsidRPr="003B1770" w:rsidRDefault="004163C7" w:rsidP="00D22171">
      <w:pPr>
        <w:rPr>
          <w:rFonts w:ascii="Sakkal Majalla" w:hAnsi="Sakkal Majalla" w:cs="Sakkal Majalla"/>
          <w:sz w:val="28"/>
          <w:szCs w:val="28"/>
          <w:u w:val="single"/>
          <w:rtl/>
        </w:rPr>
      </w:pPr>
    </w:p>
    <w:p w14:paraId="07EE55FC" w14:textId="2AF77DCA" w:rsidR="004163C7" w:rsidRPr="002353B0" w:rsidRDefault="004163C7" w:rsidP="00D22171">
      <w:pPr>
        <w:rPr>
          <w:rFonts w:ascii="Sakkal Majalla" w:hAnsi="Sakkal Majalla" w:cs="Sakkal Majalla"/>
          <w:b/>
          <w:bCs/>
          <w:sz w:val="28"/>
          <w:szCs w:val="28"/>
          <w:u w:val="single"/>
          <w:rtl/>
        </w:rPr>
      </w:pPr>
      <w:r w:rsidRPr="002353B0">
        <w:rPr>
          <w:rFonts w:ascii="Sakkal Majalla" w:hAnsi="Sakkal Majalla" w:cs="Sakkal Majalla" w:hint="cs"/>
          <w:b/>
          <w:bCs/>
          <w:sz w:val="28"/>
          <w:szCs w:val="28"/>
          <w:u w:val="single"/>
          <w:rtl/>
        </w:rPr>
        <w:t>-مقدمة</w:t>
      </w:r>
    </w:p>
    <w:p w14:paraId="4C05FEC0" w14:textId="096F2C17" w:rsidR="00D65B28" w:rsidRPr="003B1770" w:rsidRDefault="00D65B28" w:rsidP="006408C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يمثل هذا الفصل المرحلة المحورية التي تتقاطع فيها جهود التحليل المنهجي مع الإرث المعرفي الذي بُني في الفصول السابقة، لينتقل البحث من الإطار النظري والمفاهيم العلمية إلى مساحة الاكتشاف الواقعي المبني على البيانات. فالنتائج ليست مجرد أرقام أو نسب مئوية، بل هي قراءة تحليلية معمَّقة لمدى حضور التحفيز الإداري، والتطوير الوظيفي، وبيئة العمل، والتحول الرقمي داخل المؤسسات السعودية في القطاعين الربحي وغير الربحي، وكيف تتفاعل هذه المتغيرات في تشكيل الإنتاجية الفردية. وبهذا المعنى، فإن هذا الفصل لا يُقدّم إجابات جاهزة فحسب، بل يفكك الظاهرة الاجتماعية والإدارية التي تشكّل جوهر البحث ويعيد تركيبها ضمن منظومة تفسيرية متماسكة.</w:t>
      </w:r>
    </w:p>
    <w:p w14:paraId="470538CB" w14:textId="08FB1F4A" w:rsidR="00D65B28" w:rsidRPr="003B1770" w:rsidRDefault="00D65B28" w:rsidP="006408C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وقد جاءت نتائج هذا الفصل انعكاسًا دقيقًا للمنهجية المختلطة (الكمي–النوعي) التي اعتمد عليها البحث، إذ تم تحليل بيانات الاستبانة وفق إجراءات إحصائية وصفية وتفسيرية متوافقة مع المعايير الدولية لتحليل البيانات الاجتماعية. وجاء هذا الخيار استجابة لطبيعة المتغيرات المدروسة التي تحتاج إلى تفسير متدرج يجمع بين المعاني التي يعبّر عنها الفرد والتوجهات العامة التي تكشفها البيانات الكمية. وقد أكدت تقارير وزارة الموارد البشرية والتنمية الاجتماعية (2024) أن التحفيز والتطوير والبيئة الرقمية تُعد من أكثر العوامل تأثيرًا في إنتاجية القوى العاملة السعودية، الأمر الذي عزز أهمية هذا التحليل وربطه بالسياق الوطني.</w:t>
      </w:r>
    </w:p>
    <w:p w14:paraId="4BF4B061" w14:textId="24EBFE73" w:rsidR="00D65B28" w:rsidRPr="003B1770" w:rsidRDefault="00D65B28" w:rsidP="006408C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كما أن الجمع بين القطاعين الربحي وغير الربحي أتاح للبحث مساحة مقارنة ثرية، إذ تختلف دوافع الموظفين وأنماط التحفيز وطرق القياس بين القطاعين، وهو ما انعكس بوضوح في اتجاهات الإجابات التي تم الحصول عليها. وأشارت مؤسسة الملك خالد (2023) إلى أن المؤسسات غير الربحية تعاني بشكل عام من انخفاض مستوى الأنظمة الرقمية وتفاوت في ممارسات الحوكمة، مقارنة بالقطاع الربحي الذي يتمتع ببنية تنظيمية أكثر رسوخًا؛ مما يجعل تحليل البيانات هنا بمثابة نافذة مهمة لفهم هذه الفوارق.</w:t>
      </w:r>
    </w:p>
    <w:p w14:paraId="5F9B70CF" w14:textId="0C8D4DD5" w:rsidR="00D65B28" w:rsidRPr="003C4F39" w:rsidRDefault="00D65B28" w:rsidP="006408C1">
      <w:pPr>
        <w:bidi w:val="0"/>
        <w:spacing w:after="0" w:line="240" w:lineRule="auto"/>
        <w:jc w:val="right"/>
        <w:rPr>
          <w:rFonts w:ascii="Sakkal Majalla" w:eastAsia="Times New Roman" w:hAnsi="Sakkal Majalla" w:cs="Sakkal Majalla"/>
          <w:color w:val="111111"/>
          <w:kern w:val="0"/>
          <w:sz w:val="24"/>
          <w:szCs w:val="24"/>
          <w14:ligatures w14:val="none"/>
        </w:rPr>
      </w:pPr>
      <w:r w:rsidRPr="003C4F39">
        <w:rPr>
          <w:rFonts w:ascii="Sakkal Majalla" w:eastAsia="Times New Roman" w:hAnsi="Sakkal Majalla" w:cs="Sakkal Majalla" w:hint="cs"/>
          <w:color w:val="111111"/>
          <w:kern w:val="0"/>
          <w:sz w:val="24"/>
          <w:szCs w:val="24"/>
          <w:rtl/>
          <w14:ligatures w14:val="none"/>
        </w:rPr>
        <w:t xml:space="preserve">“تفسير النتائج لابد أن يستند إلى الواقع المؤسسي والسياق الاجتماعي حتى لا تتحول البيانات إلى حقائق جامدة ومنفصلة عن تجربتها الأصلية” </w:t>
      </w:r>
      <w:proofErr w:type="spellStart"/>
      <w:r w:rsidRPr="003C4F39">
        <w:rPr>
          <w:rFonts w:ascii="Sakkal Majalla" w:eastAsia="Times New Roman" w:hAnsi="Sakkal Majalla" w:cs="Sakkal Majalla" w:hint="cs"/>
          <w:color w:val="111111"/>
          <w:kern w:val="0"/>
          <w:sz w:val="24"/>
          <w:szCs w:val="24"/>
          <w14:ligatures w14:val="none"/>
        </w:rPr>
        <w:t>Creswell</w:t>
      </w:r>
      <w:proofErr w:type="spellEnd"/>
      <w:r w:rsidRPr="003C4F39">
        <w:rPr>
          <w:rFonts w:ascii="Sakkal Majalla" w:eastAsia="Times New Roman" w:hAnsi="Sakkal Majalla" w:cs="Sakkal Majalla" w:hint="cs"/>
          <w:color w:val="111111"/>
          <w:kern w:val="0"/>
          <w:sz w:val="24"/>
          <w:szCs w:val="24"/>
          <w14:ligatures w14:val="none"/>
        </w:rPr>
        <w:t>، 2023).</w:t>
      </w:r>
    </w:p>
    <w:p w14:paraId="643A119B" w14:textId="23EFA5DE" w:rsidR="00D65B28" w:rsidRPr="003B1770" w:rsidRDefault="00D65B28" w:rsidP="006408C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xml:space="preserve">ويتميز هذا الفصل بأنه لا يكتفي بعرض النتائج، وإنما يقدم تفسيرًا نوعيًا لكيفية تأثير العوامل المدروسة في الإنتاجية داخل المؤسسات. فعلى سبيل المثال، يتضح من الأدبيات السعودية أن التحفيز الإداري أصبح يُنظر إليه على أنه عنصر استراتيجي أكثر من كونه ممارسة إجرائية، نظرًا لتأثيره المباشر على التزام الموظف وانخراطه في أهداف المؤسسة (وزارة الاقتصاد والتخطيط، 2023). كما تكشف الدراسات الدولية مثل تقرير </w:t>
      </w:r>
      <w:r w:rsidRPr="003B1770">
        <w:rPr>
          <w:rFonts w:ascii="Sakkal Majalla" w:eastAsiaTheme="minorEastAsia" w:hAnsi="Sakkal Majalla" w:cs="Sakkal Majalla" w:hint="cs"/>
          <w:kern w:val="0"/>
          <w:sz w:val="24"/>
          <w:szCs w:val="24"/>
          <w14:ligatures w14:val="none"/>
        </w:rPr>
        <w:t>OECD (2022)</w:t>
      </w:r>
      <w:r w:rsidRPr="003B1770">
        <w:rPr>
          <w:rFonts w:ascii="Sakkal Majalla" w:eastAsiaTheme="minorEastAsia" w:hAnsi="Sakkal Majalla" w:cs="Sakkal Majalla" w:hint="cs"/>
          <w:kern w:val="0"/>
          <w:sz w:val="24"/>
          <w:szCs w:val="24"/>
          <w:rtl/>
          <w14:ligatures w14:val="none"/>
        </w:rPr>
        <w:t xml:space="preserve"> أن بيئة العمل—بما فيها السلامة المهنية، العلاقات التعاونية، والدعم المؤسسي—تلعب دورًا محوريًا في رفع مستوى الأداء، وهو ما سيتم ربطه هنا مع البيانات السعودية.</w:t>
      </w:r>
    </w:p>
    <w:p w14:paraId="1657A648" w14:textId="3BBB060C" w:rsidR="00D65B28" w:rsidRPr="003B1770" w:rsidRDefault="00D65B28" w:rsidP="006408C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وقد أظهر التحول الرقمي حضورًا قويًا في البيانات، وهو أمر متوقع في ظل التحولات الوطنية المرتبطة برؤية 2030. فالتقنية لم تعد مجرد أداة مساعدة، بل أصبحت إحدى ركائز العمل المؤسسي، خصوصًا في المؤسسات الربحية ذات الجاهزية العالية. وتؤكد هيئة الحكومة الرقمية (2023) أن المؤسسات التي تستثمر في التحول الرقمي تشهد ارتفاعًا في كفاءة العمليات بنسبة تتجاوز 38%، وهو ما سيتضح داخل النتائج التي يتم تحليلها في هذا الفصل.</w:t>
      </w:r>
    </w:p>
    <w:p w14:paraId="0D552C97" w14:textId="10E3D061" w:rsidR="00D65B28" w:rsidRPr="003B1770" w:rsidRDefault="00D65B28" w:rsidP="006408C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ويُعد هذا الفصل كذلك محطة أساسية لتقويم صلاحية الفرضيات التي بنى عليها البحث أسئلته ومحاوره، من خلال اختبار العلاقات بين المتغيرات وربطها بالسياق التنظيمي لكلا القطاعين. فالنتائج هنا لا تُقرأ بمعزل عن الأدبيات التي تمت مراجعتها، بل تُفهم في ضوءها، مما يمنح التحليل عمقًا نظريًا وتجريبيًا في آن واحد.</w:t>
      </w:r>
    </w:p>
    <w:p w14:paraId="649FC915" w14:textId="53486659" w:rsidR="00D65B28" w:rsidRPr="003B1770" w:rsidRDefault="00D65B28" w:rsidP="002353B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كما يمهّد هذا الفصل للتوصيات النهائية التي تستند إلى الأدلة التي كُشفت من خلال التحليل. وهذه التوصيات ستكون مبنية على نتائج حقيقية، وقابلة للتطبيق في المؤسسات السعودية، وقائمة على الفروقات الفعلية بين القطاعين، وعلى ما أظهرته البيانات من نقاط قوة وفرص تحسين. ووفقًا لتقرير منشآت (2024)، فإن المؤسسات السعودية تحتاج أكثر من أي وقت مضى إلى أدوات علمية لتحسين الإنتاجية، خاصة في ظل المنافسة المتزايدة والتحول الرقمي السريع، وهو ما يجعل التوصيات التي سيقدمها البحث ذات قيمة عملية مباشرة.</w:t>
      </w:r>
    </w:p>
    <w:p w14:paraId="60F20A76" w14:textId="77777777" w:rsidR="00D65B28" w:rsidRPr="003B1770" w:rsidRDefault="00D65B28" w:rsidP="00D65B2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في ضوء ما سبق، فإن هذا الفصل يمثّل نقطة الالتقاء بين ما هو نظري وما هو تطبيقي، وبين ما هو كمي وما هو نوعي، وبين البيانات التي أُجمعت وبين الدلالات التي تنتج عنها. وسيتم عرض تحليل البيانات بطريقة وصفية عميقة تراعي طبيعة المتغيرات، ثم تقديم النتائج بشكل مترابط يشرح علاقة كل متغير بالإنتاجية، ثم اختتام الفصل بتوصيات عملية قابلة للتطبيق، ومرتبطة ارتباطًا مباشرًا بالواقع السعودي في القطاعين الربحي وغير الربحي</w:t>
      </w:r>
    </w:p>
    <w:p w14:paraId="50959FBA" w14:textId="77777777" w:rsidR="004163C7" w:rsidRPr="003B1770" w:rsidRDefault="004163C7" w:rsidP="00D22171">
      <w:pPr>
        <w:rPr>
          <w:rFonts w:ascii="Sakkal Majalla" w:hAnsi="Sakkal Majalla" w:cs="Sakkal Majalla"/>
          <w:sz w:val="28"/>
          <w:szCs w:val="28"/>
          <w:u w:val="single"/>
          <w:rtl/>
        </w:rPr>
      </w:pPr>
    </w:p>
    <w:p w14:paraId="729CB723" w14:textId="543D593F" w:rsidR="00BC094B" w:rsidRPr="002353B0" w:rsidRDefault="00BC094B" w:rsidP="00D22171">
      <w:pPr>
        <w:rPr>
          <w:rFonts w:ascii="Sakkal Majalla" w:hAnsi="Sakkal Majalla" w:cs="Sakkal Majalla"/>
          <w:b/>
          <w:bCs/>
          <w:sz w:val="28"/>
          <w:szCs w:val="28"/>
          <w:u w:val="single"/>
          <w:rtl/>
        </w:rPr>
      </w:pPr>
      <w:r w:rsidRPr="002353B0">
        <w:rPr>
          <w:rFonts w:ascii="Sakkal Majalla" w:hAnsi="Sakkal Majalla" w:cs="Sakkal Majalla" w:hint="cs"/>
          <w:b/>
          <w:bCs/>
          <w:sz w:val="28"/>
          <w:szCs w:val="28"/>
          <w:u w:val="single"/>
          <w:rtl/>
        </w:rPr>
        <w:t>-تحليل البيانات</w:t>
      </w:r>
    </w:p>
    <w:p w14:paraId="6CFE22AC" w14:textId="1B8B3688" w:rsidR="00603F68" w:rsidRPr="003B1770" w:rsidRDefault="00603F68" w:rsidP="002353B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يمثل تحليل البيانات في هذا البحث المرحلة الأكثر حساسية، إذ يسمح بالانتقال من المستوى النظري إلى مستوى الواقع الفعلي الذي تعيشه المؤسسات السعودية في القطاعين الربحي وغير الربحي. وقد تمت معالجة بيانات الاستبانة وفق أسلوب وصفي–تحليلي متدرج، يهدف إلى كشف الأنماط السلوكية والتنظيمية التي ترتبط بالعوامل المؤثرة في الإنتاجية الفردية. ويعتمد هذا التحليل على ربط النتائج الإحصائية بالأطر النظرية التي وردت في الأدبيات، وبالسياق المحلي الذي تناولته التقارير السعودية الرسمية، مما يجعل عملية التفسير هنا أكثر عمقًا وشمولًا.</w:t>
      </w:r>
    </w:p>
    <w:p w14:paraId="48BCE346" w14:textId="46B7BCD9" w:rsidR="00603F68" w:rsidRPr="002353B0" w:rsidRDefault="00603F68" w:rsidP="002353B0">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35" w:name="_Toc214475657"/>
      <w:r w:rsidRPr="002353B0">
        <w:rPr>
          <w:rFonts w:ascii="Sakkal Majalla" w:eastAsia="Times New Roman" w:hAnsi="Sakkal Majalla" w:cs="Sakkal Majalla" w:hint="cs"/>
          <w:b/>
          <w:bCs/>
          <w:kern w:val="0"/>
          <w:sz w:val="28"/>
          <w:szCs w:val="28"/>
          <w:rtl/>
          <w14:ligatures w14:val="none"/>
        </w:rPr>
        <w:t>١. تفسير بيانات التحفيز الإداري</w:t>
      </w:r>
      <w:bookmarkEnd w:id="235"/>
    </w:p>
    <w:p w14:paraId="551F0D39" w14:textId="11D4A894" w:rsidR="00603F68" w:rsidRPr="003B1770" w:rsidRDefault="00603F68" w:rsidP="002353B0">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xml:space="preserve">أظهرت البيانات أن التحفيز الإداري يحظى بأهمية مركزية لدى العاملين في كلا القطاعين، إلا أن مستوى الرضا عنه يختلف بينهما بوضوح. وبإعادة مقارنة النتائج مع الدراسات السعودية، يتضح أن هذا النمط من التفاوت يتماشى مع ما ورد في تقرير وزارة الموارد البشرية 2024 الذي أشار إلى أن “برامج التحفيز في القطاع غير الربحي تعاني من انخفاض في الاستدامة التنظيمية مقارنة بالقطاع الربحي”. كما أظهرت البيانات الحالية أن الموظفين يربطون مستوى التحفيز بوجود أنظمة واضحة للمكافآت والتقدير والتقدم الوظيفي، وهو ما يتسق مع ما ذكره </w:t>
      </w:r>
      <w:proofErr w:type="spellStart"/>
      <w:r w:rsidRPr="003B1770">
        <w:rPr>
          <w:rFonts w:ascii="Sakkal Majalla" w:eastAsiaTheme="minorEastAsia" w:hAnsi="Sakkal Majalla" w:cs="Sakkal Majalla" w:hint="cs"/>
          <w:kern w:val="0"/>
          <w:sz w:val="24"/>
          <w:szCs w:val="24"/>
          <w14:ligatures w14:val="none"/>
        </w:rPr>
        <w:t>Dessler</w:t>
      </w:r>
      <w:proofErr w:type="spellEnd"/>
      <w:r w:rsidRPr="003B1770">
        <w:rPr>
          <w:rFonts w:ascii="Sakkal Majalla" w:eastAsiaTheme="minorEastAsia" w:hAnsi="Sakkal Majalla" w:cs="Sakkal Majalla" w:hint="cs"/>
          <w:kern w:val="0"/>
          <w:sz w:val="24"/>
          <w:szCs w:val="24"/>
          <w14:ligatures w14:val="none"/>
        </w:rPr>
        <w:t xml:space="preserve"> (2022)</w:t>
      </w:r>
      <w:r w:rsidRPr="003B1770">
        <w:rPr>
          <w:rFonts w:ascii="Sakkal Majalla" w:eastAsiaTheme="minorEastAsia" w:hAnsi="Sakkal Majalla" w:cs="Sakkal Majalla" w:hint="cs"/>
          <w:kern w:val="0"/>
          <w:sz w:val="24"/>
          <w:szCs w:val="24"/>
          <w:rtl/>
          <w14:ligatures w14:val="none"/>
        </w:rPr>
        <w:t xml:space="preserve"> من أن التحفيز يصبح فعالًا فقط عندما يُصاغ في ضوء توقعات الموظف وقيمه، لا في ضوء افتراضات الإدارة.</w:t>
      </w:r>
    </w:p>
    <w:p w14:paraId="13D6143E" w14:textId="45E8BC2D" w:rsidR="00603F68" w:rsidRPr="003B1770" w:rsidRDefault="00603F68" w:rsidP="004B4C3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xml:space="preserve">وبتحليل إجابات المشاركين، يتبين أن التحفيز المالي لا يزال يشكل عنصرًا مؤثرًا، إلا أن التحفيز غير المادي—مثل التقدير، والإشادة بالجهود، والتواصل المباشر—حظي بتقييمات مرتفعة، خصوصًا في القطاع غير الربحي. وهذا يعكس ما ذكرته </w:t>
      </w:r>
      <w:r w:rsidRPr="003B1770">
        <w:rPr>
          <w:rFonts w:ascii="Sakkal Majalla" w:eastAsiaTheme="minorEastAsia" w:hAnsi="Sakkal Majalla" w:cs="Sakkal Majalla" w:hint="cs"/>
          <w:kern w:val="0"/>
          <w:sz w:val="24"/>
          <w:szCs w:val="24"/>
          <w14:ligatures w14:val="none"/>
        </w:rPr>
        <w:t>Meyer</w:t>
      </w:r>
      <w:r w:rsidRPr="003B1770">
        <w:rPr>
          <w:rFonts w:ascii="Sakkal Majalla" w:eastAsiaTheme="minorEastAsia" w:hAnsi="Sakkal Majalla" w:cs="Sakkal Majalla" w:hint="cs"/>
          <w:kern w:val="0"/>
          <w:sz w:val="24"/>
          <w:szCs w:val="24"/>
          <w:rtl/>
          <w14:ligatures w14:val="none"/>
        </w:rPr>
        <w:t xml:space="preserve"> &amp; </w:t>
      </w:r>
      <w:r w:rsidRPr="003B1770">
        <w:rPr>
          <w:rFonts w:ascii="Sakkal Majalla" w:eastAsiaTheme="minorEastAsia" w:hAnsi="Sakkal Majalla" w:cs="Sakkal Majalla" w:hint="cs"/>
          <w:kern w:val="0"/>
          <w:sz w:val="24"/>
          <w:szCs w:val="24"/>
          <w14:ligatures w14:val="none"/>
        </w:rPr>
        <w:t>Allen (2021)</w:t>
      </w:r>
      <w:r w:rsidRPr="003B1770">
        <w:rPr>
          <w:rFonts w:ascii="Sakkal Majalla" w:eastAsiaTheme="minorEastAsia" w:hAnsi="Sakkal Majalla" w:cs="Sakkal Majalla" w:hint="cs"/>
          <w:kern w:val="0"/>
          <w:sz w:val="24"/>
          <w:szCs w:val="24"/>
          <w:rtl/>
          <w14:ligatures w14:val="none"/>
        </w:rPr>
        <w:t xml:space="preserve"> بأن “الالتزام العاطفي يرتفع في البيئات التي يشعر فيها الموظف بأن جهوده تُفهم وتُقدر”. وتكشف هذه النتائج أن إنتاجية العاملين ترتفع عندما يشعر الموظف بأن دوره مؤثر، وأن إسهامه يتجاوز مجرد أداء المهام.</w:t>
      </w:r>
    </w:p>
    <w:p w14:paraId="4119515D" w14:textId="0C87EA8F" w:rsidR="00603F68" w:rsidRPr="004B4C31" w:rsidRDefault="00603F68" w:rsidP="004B4C31">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36" w:name="_Toc214475658"/>
      <w:r w:rsidRPr="004B4C31">
        <w:rPr>
          <w:rFonts w:ascii="Sakkal Majalla" w:eastAsia="Times New Roman" w:hAnsi="Sakkal Majalla" w:cs="Sakkal Majalla" w:hint="cs"/>
          <w:b/>
          <w:bCs/>
          <w:kern w:val="0"/>
          <w:sz w:val="28"/>
          <w:szCs w:val="28"/>
          <w:rtl/>
          <w14:ligatures w14:val="none"/>
        </w:rPr>
        <w:t>٢. تحليل بيانات التطوير الوظيفي</w:t>
      </w:r>
      <w:bookmarkEnd w:id="236"/>
    </w:p>
    <w:p w14:paraId="28BFBCAE" w14:textId="553E2C1E" w:rsidR="00603F68" w:rsidRPr="003B1770" w:rsidRDefault="00603F68" w:rsidP="004B4C3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عند تحليل مؤشرات التطوير الوظيفي، يظهر بوضوح أن المؤسسات الربحية تتفوق من حيث توفر برامج التدريب، والتمكين المهني، وفرص الترقّي. وقد أكدت نتائج التحليل أن أكثر من نصف المشاركين في القطاع الربحي أفادوا بأنهم تلقوا تدريبًا دوريًا خلال العام الماضي، بينما كان هذا المعدل أقل بكثير في القطاع غير الربحي. وهذا النمط سبق أن رصدته هيئة الإحصاء السعودية (2023) التي بيّنت فجوة واضحة في “الاستثمار في رأس المال البشري” بين القطاعين.</w:t>
      </w:r>
    </w:p>
    <w:p w14:paraId="5EB62C76" w14:textId="77777777" w:rsidR="00603F68" w:rsidRPr="003B1770" w:rsidRDefault="00603F68" w:rsidP="00603F6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 xml:space="preserve">وتشير البيانات إلى أن الشعور بالعدالة في فرص التطوير يؤثر بصورة مباشرة على الرضا الوظيفي وعلى مستوى الإنتاجية، وهو ما تدعمه دراسة </w:t>
      </w:r>
      <w:r w:rsidRPr="003B1770">
        <w:rPr>
          <w:rFonts w:ascii="Sakkal Majalla" w:eastAsiaTheme="minorEastAsia" w:hAnsi="Sakkal Majalla" w:cs="Sakkal Majalla" w:hint="cs"/>
          <w:kern w:val="0"/>
          <w:sz w:val="24"/>
          <w:szCs w:val="24"/>
          <w14:ligatures w14:val="none"/>
        </w:rPr>
        <w:t>Armstrong (2021)</w:t>
      </w:r>
      <w:r w:rsidRPr="003B1770">
        <w:rPr>
          <w:rFonts w:ascii="Sakkal Majalla" w:eastAsiaTheme="minorEastAsia" w:hAnsi="Sakkal Majalla" w:cs="Sakkal Majalla" w:hint="cs"/>
          <w:kern w:val="0"/>
          <w:sz w:val="24"/>
          <w:szCs w:val="24"/>
          <w:rtl/>
          <w14:ligatures w14:val="none"/>
        </w:rPr>
        <w:t xml:space="preserve"> التي توضح أن التطوير المستمر “يرتبط إيجابيًا بزيادة الالتزام والانخراط في العمل”. وقد أظهرت نتائج هذا البحث أن المشاركين الذين أكدوا توفر فرص تدريبية منتظمة كانوا الأكثر ميلًا لتقييم إنتاجيتهم الذاتية بمستويات عالية، مما يشير إلى علاقة واضحة بين التطوير الوظيفي والإنتاجية في السياق السعودي.</w:t>
      </w:r>
    </w:p>
    <w:p w14:paraId="0DD4A621" w14:textId="77777777" w:rsidR="00603F68" w:rsidRPr="003B1770" w:rsidRDefault="00603F68" w:rsidP="00603F68">
      <w:pPr>
        <w:bidi w:val="0"/>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4261DB39" w14:textId="5983CF3D" w:rsidR="00603F68" w:rsidRPr="00F50913" w:rsidRDefault="00603F68" w:rsidP="00F50913">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37" w:name="_Toc214475659"/>
      <w:r w:rsidRPr="004B4C31">
        <w:rPr>
          <w:rFonts w:ascii="Sakkal Majalla" w:eastAsia="Times New Roman" w:hAnsi="Sakkal Majalla" w:cs="Sakkal Majalla" w:hint="cs"/>
          <w:b/>
          <w:bCs/>
          <w:kern w:val="0"/>
          <w:sz w:val="28"/>
          <w:szCs w:val="28"/>
          <w:rtl/>
          <w14:ligatures w14:val="none"/>
        </w:rPr>
        <w:t>٣. تحليل بيانات بيئة العمل</w:t>
      </w:r>
      <w:bookmarkEnd w:id="237"/>
    </w:p>
    <w:p w14:paraId="6190B00A" w14:textId="30B22B75" w:rsidR="00603F68" w:rsidRPr="003B1770" w:rsidRDefault="00603F68" w:rsidP="00F5091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تكشف البيانات أن بيئة العمل—بمعناها الشامل الذي يشمل العلاقات، والدعم الإداري، والسلامة المهنية، والتنظيم—تشكل أحد أقوى المتغيرات المؤثرة في الإنتاجية. وفي تفسير ذلك، يمكن ربط النتائج بما ورد في تقرير منشآت (2024) الذي أشار إلى أن “تحسين بيئة العمل يعد من أسرع الطرق لرفع إنتاجية المؤسسات الصغيرة والمتوسطة في المملكة”. وقد اتضح في هذا البحث أن الموظفين في القطاع الربحي يميلون لتقييم بيئة العمل بدرجة أعلى مقارنة بالقطاع غير الربحي، حيث يشكو العاملون في الأخير من ضغوط عمل غير متوازنة ونقص في الأدوات التنظيمية.</w:t>
      </w:r>
    </w:p>
    <w:p w14:paraId="4D96D2CF" w14:textId="3E39E83E" w:rsidR="00603F68" w:rsidRPr="003B1770" w:rsidRDefault="00603F68" w:rsidP="00F5091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xml:space="preserve">وتتماشى هذه النتائج مع ما ذكره </w:t>
      </w:r>
      <w:r w:rsidRPr="003B1770">
        <w:rPr>
          <w:rFonts w:ascii="Sakkal Majalla" w:eastAsiaTheme="minorEastAsia" w:hAnsi="Sakkal Majalla" w:cs="Sakkal Majalla" w:hint="cs"/>
          <w:kern w:val="0"/>
          <w:sz w:val="24"/>
          <w:szCs w:val="24"/>
          <w14:ligatures w14:val="none"/>
        </w:rPr>
        <w:t>OECD (2022)</w:t>
      </w:r>
      <w:r w:rsidRPr="003B1770">
        <w:rPr>
          <w:rFonts w:ascii="Sakkal Majalla" w:eastAsiaTheme="minorEastAsia" w:hAnsi="Sakkal Majalla" w:cs="Sakkal Majalla" w:hint="cs"/>
          <w:kern w:val="0"/>
          <w:sz w:val="24"/>
          <w:szCs w:val="24"/>
          <w:rtl/>
          <w14:ligatures w14:val="none"/>
        </w:rPr>
        <w:t xml:space="preserve"> بأن “العلاقات الإيجابية داخل فرق العمل تزيد الإنتاجية بنسبة قد تصل إلى 25%”. وتوضح البيانات الحالية أن المتغيرات العاطفية مثل الاحترام المتبادل والشعور بالأمان الوظيفي تفسّر جزءًا كبيرًا من الفروق بين المشاركين، مما يجعل بيئة العمل عاملًا نفسيًا–تنظيميًا وليس مجرد عامل مادي.</w:t>
      </w:r>
    </w:p>
    <w:p w14:paraId="70704C16" w14:textId="4E8F69F7" w:rsidR="00603F68" w:rsidRPr="00F50913" w:rsidRDefault="00603F68" w:rsidP="00F50913">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38" w:name="_Toc214475660"/>
      <w:r w:rsidRPr="00F50913">
        <w:rPr>
          <w:rFonts w:ascii="Sakkal Majalla" w:eastAsia="Times New Roman" w:hAnsi="Sakkal Majalla" w:cs="Sakkal Majalla" w:hint="cs"/>
          <w:b/>
          <w:bCs/>
          <w:kern w:val="0"/>
          <w:sz w:val="28"/>
          <w:szCs w:val="28"/>
          <w:rtl/>
          <w14:ligatures w14:val="none"/>
        </w:rPr>
        <w:t>٤. تحليل بيانات التحول الرقمي</w:t>
      </w:r>
      <w:bookmarkEnd w:id="238"/>
    </w:p>
    <w:p w14:paraId="3CB298D1" w14:textId="6EE10198" w:rsidR="00603F68" w:rsidRPr="003B1770" w:rsidRDefault="00603F68" w:rsidP="00F5091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أظهرت البيانات أن التحول الرقمي أصبح عنصرًا أساسيًا في تشكيل الإنتاجية الفردية، خاصة في القطاع الربحي الذي يمتلك جاهزية رقمية أعلى بكثير. وقد بيّن المشاركون أن أنظمة إدارة المهام الرقمية، وتطبيقات الموارد البشرية، والعمل عن بُعد، تمثل عناصر حسّنت من سرعة الإنجاز وتقليل الأخطاء. ويعزز ذلك ما ذكرته هيئة الحكومة الرقمية (2023) بأن المؤسسات السعودية التي تعتمد نظمًا رقمية متقدمة “تشهد تحسنًا في كفاءة العمليات بنسبة 30–40%”.</w:t>
      </w:r>
    </w:p>
    <w:p w14:paraId="6F79F0DE" w14:textId="49070E64" w:rsidR="00603F68" w:rsidRPr="003B1770" w:rsidRDefault="00603F68" w:rsidP="00F5091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أما في القطاع غير الربحي، فأظهرت البيانات ضعف البنية الرقمية وغياب أنظمة موحدة لإدارة العمليات، مما يفسّر انخفاض تقييم المشاركين لمستوى الإنتاجية. ويتسق هذا مع تقرير مؤسسة الملك خالد (2023) الذي أشار إلى “عدم جاهزية البنية الرقمية في ثلث المؤسسات غير الربحية في المملكة”.</w:t>
      </w:r>
    </w:p>
    <w:p w14:paraId="341A766D" w14:textId="5F5D6962" w:rsidR="00603F68" w:rsidRPr="003B1770" w:rsidRDefault="00603F68" w:rsidP="00603F68">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 xml:space="preserve">وتبيّن من التحليل أن التحول الرقمي لا يرفع الإنتاجية فقط، بل يغيّر طبيعة العمل ذاتها، ويعيد تشكيل تجربته </w:t>
      </w:r>
      <w:r w:rsidR="00960456" w:rsidRPr="003B1770">
        <w:rPr>
          <w:rFonts w:ascii="Sakkal Majalla" w:eastAsiaTheme="minorEastAsia" w:hAnsi="Sakkal Majalla" w:cs="Sakkal Majalla" w:hint="eastAsia"/>
          <w:kern w:val="0"/>
          <w:sz w:val="24"/>
          <w:szCs w:val="24"/>
          <w:rtl/>
          <w14:ligatures w14:val="none"/>
        </w:rPr>
        <w:t>اليومية،</w:t>
      </w:r>
      <w:r w:rsidR="00960456" w:rsidRPr="003B1770">
        <w:rPr>
          <w:rFonts w:ascii="Sakkal Majalla" w:eastAsiaTheme="minorEastAsia" w:hAnsi="Sakkal Majalla" w:cs="Sakkal Majalla"/>
          <w:kern w:val="0"/>
          <w:sz w:val="24"/>
          <w:szCs w:val="24"/>
          <w:rtl/>
          <w14:ligatures w14:val="none"/>
        </w:rPr>
        <w:t xml:space="preserve"> </w:t>
      </w:r>
      <w:r w:rsidR="00960456">
        <w:rPr>
          <w:rFonts w:ascii="Sakkal Majalla" w:eastAsiaTheme="minorEastAsia" w:hAnsi="Sakkal Majalla" w:cs="Sakkal Majalla" w:hint="eastAsia"/>
          <w:kern w:val="0"/>
          <w:sz w:val="24"/>
          <w:szCs w:val="24"/>
          <w:rtl/>
          <w14:ligatures w14:val="none"/>
        </w:rPr>
        <w:t>أن</w:t>
      </w:r>
      <w:r w:rsidR="00960456">
        <w:rPr>
          <w:rFonts w:ascii="Sakkal Majalla" w:eastAsiaTheme="minorEastAsia" w:hAnsi="Sakkal Majalla" w:cs="Sakkal Majalla" w:hint="cs"/>
          <w:kern w:val="0"/>
          <w:sz w:val="24"/>
          <w:szCs w:val="24"/>
          <w:rtl/>
          <w14:ligatures w14:val="none"/>
        </w:rPr>
        <w:t xml:space="preserve"> </w:t>
      </w:r>
      <w:r w:rsidRPr="003B1770">
        <w:rPr>
          <w:rFonts w:ascii="Sakkal Majalla" w:eastAsiaTheme="minorEastAsia" w:hAnsi="Sakkal Majalla" w:cs="Sakkal Majalla" w:hint="cs"/>
          <w:kern w:val="0"/>
          <w:sz w:val="24"/>
          <w:szCs w:val="24"/>
          <w:rtl/>
          <w14:ligatures w14:val="none"/>
        </w:rPr>
        <w:t>التقنية “لا تعمل كأداة مساعدة فحسب، بل تعيد تعريف حدود الدور الوظيفي”</w:t>
      </w:r>
    </w:p>
    <w:p w14:paraId="67D4E614" w14:textId="160D25B0" w:rsidR="00BC094B" w:rsidRPr="003B1770" w:rsidRDefault="00BC094B" w:rsidP="00D22171">
      <w:pPr>
        <w:rPr>
          <w:rFonts w:ascii="Sakkal Majalla" w:hAnsi="Sakkal Majalla" w:cs="Sakkal Majalla"/>
          <w:sz w:val="28"/>
          <w:szCs w:val="28"/>
          <w:u w:val="single"/>
          <w:rtl/>
        </w:rPr>
      </w:pPr>
    </w:p>
    <w:p w14:paraId="1DEA2454" w14:textId="58FB27B1" w:rsidR="00BC094B" w:rsidRPr="003B1770" w:rsidRDefault="00BC094B" w:rsidP="00D22171">
      <w:pPr>
        <w:rPr>
          <w:rFonts w:ascii="Sakkal Majalla" w:hAnsi="Sakkal Majalla" w:cs="Sakkal Majalla"/>
          <w:sz w:val="28"/>
          <w:szCs w:val="28"/>
          <w:u w:val="single"/>
          <w:rtl/>
        </w:rPr>
      </w:pPr>
      <w:r w:rsidRPr="003B1770">
        <w:rPr>
          <w:rFonts w:ascii="Sakkal Majalla" w:hAnsi="Sakkal Majalla" w:cs="Sakkal Majalla" w:hint="cs"/>
          <w:sz w:val="28"/>
          <w:szCs w:val="28"/>
          <w:u w:val="single"/>
          <w:rtl/>
        </w:rPr>
        <w:t>-</w:t>
      </w:r>
      <w:r w:rsidRPr="00F50913">
        <w:rPr>
          <w:rFonts w:ascii="Sakkal Majalla" w:hAnsi="Sakkal Majalla" w:cs="Sakkal Majalla" w:hint="cs"/>
          <w:b/>
          <w:bCs/>
          <w:sz w:val="28"/>
          <w:szCs w:val="28"/>
          <w:u w:val="single"/>
          <w:rtl/>
        </w:rPr>
        <w:t>النتائج</w:t>
      </w:r>
    </w:p>
    <w:p w14:paraId="041539FE" w14:textId="116B9FFD" w:rsidR="00216D3E" w:rsidRPr="003B1770" w:rsidRDefault="00216D3E" w:rsidP="00F50913">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يهدف هذا القسم إلى تقديم استخلاصات علمية دقيقة تُعبّر عن أنماط العلاقات بين المتغيرات الأربعة: التحفيز الإداري، التطوير الوظيفي، بيئة العمل، والتحول الرقمي وعلاقتها بالإنتاجية الفردية في القطاعين الربحي وغير الربحي. وقد اعتمدت النتائج على تحليل كمي (بيانات الاستبانة) وتحليل نوعي (الملاحظات المفتوحة ومقارنة الأدبيات) لتقديم صورة مركّبة تُبرز طبيعة التفاعل بين المتغيرات داخل السياق السعودي.</w:t>
      </w:r>
    </w:p>
    <w:p w14:paraId="6E64B73C" w14:textId="464FFDDD" w:rsidR="00216D3E" w:rsidRDefault="00216D3E" w:rsidP="00F50913">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وتكشف النتائج مجتمعة عن أن إنتاجية الفرد السعودي أصبحت نتاج منظومة متعددة الأبعاد، تتأثر بالثقافة التنظيمية، وجودة القيادة، وتوفّر البيئة الرقمية، ونضج سياسات التحفيز، وليس مجرد عامل منفرد.</w:t>
      </w:r>
    </w:p>
    <w:p w14:paraId="0059FDA0" w14:textId="77777777" w:rsidR="00A77D4A" w:rsidRDefault="00A77D4A" w:rsidP="00F50913">
      <w:pPr>
        <w:spacing w:before="100" w:beforeAutospacing="1" w:after="100" w:afterAutospacing="1" w:line="240" w:lineRule="auto"/>
        <w:rPr>
          <w:rFonts w:ascii="Sakkal Majalla" w:eastAsiaTheme="minorEastAsia" w:hAnsi="Sakkal Majalla" w:cs="Sakkal Majalla"/>
          <w:kern w:val="0"/>
          <w:sz w:val="24"/>
          <w:szCs w:val="24"/>
          <w14:ligatures w14:val="none"/>
        </w:rPr>
      </w:pPr>
    </w:p>
    <w:p w14:paraId="60F4965F" w14:textId="77777777" w:rsidR="00A77D4A" w:rsidRDefault="00A77D4A" w:rsidP="00F50913">
      <w:pPr>
        <w:spacing w:before="100" w:beforeAutospacing="1" w:after="100" w:afterAutospacing="1" w:line="240" w:lineRule="auto"/>
        <w:rPr>
          <w:rFonts w:ascii="Sakkal Majalla" w:eastAsiaTheme="minorEastAsia" w:hAnsi="Sakkal Majalla" w:cs="Sakkal Majalla"/>
          <w:kern w:val="0"/>
          <w:sz w:val="24"/>
          <w:szCs w:val="24"/>
          <w14:ligatures w14:val="none"/>
        </w:rPr>
      </w:pPr>
    </w:p>
    <w:p w14:paraId="15A33E6E" w14:textId="77777777" w:rsidR="00A77D4A" w:rsidRPr="00F50913" w:rsidRDefault="00A77D4A" w:rsidP="00F50913">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465A2D44" w14:textId="05CAEC4B" w:rsidR="00216D3E" w:rsidRPr="00F50913" w:rsidRDefault="00216D3E" w:rsidP="00F50913">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239" w:name="_Toc214475661"/>
      <w:r w:rsidRPr="00F50913">
        <w:rPr>
          <w:rFonts w:ascii="Sakkal Majalla" w:eastAsia="Times New Roman" w:hAnsi="Sakkal Majalla" w:cs="Sakkal Majalla" w:hint="cs"/>
          <w:b/>
          <w:bCs/>
          <w:kern w:val="0"/>
          <w:sz w:val="28"/>
          <w:szCs w:val="28"/>
          <w:rtl/>
          <w14:ligatures w14:val="none"/>
        </w:rPr>
        <w:t>١. التحفيز الإداري هو المتغير الأكثر تأثيرًا على الإنتاجية في القطاعين</w:t>
      </w:r>
      <w:bookmarkEnd w:id="239"/>
    </w:p>
    <w:p w14:paraId="43B19E42" w14:textId="7728A3E0" w:rsidR="00216D3E" w:rsidRPr="003B1770" w:rsidRDefault="00216D3E" w:rsidP="00627D4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xml:space="preserve">أظهرت النتائج وجود ارتباط قوي بين التحفيز الإداري وسلوكيات الأداء، خصوصًا في المؤسسات الربحية. إذ عبّر المشاركون عن أن “عدالة الحوافز وشفافية التقدير” تمثل العامل الأكثر قدرة على تغيير الأداء بشكل مباشر، وهو ما يتسق مع ما أكده </w:t>
      </w:r>
      <w:r w:rsidRPr="003B1770">
        <w:rPr>
          <w:rFonts w:ascii="Sakkal Majalla" w:eastAsiaTheme="minorEastAsia" w:hAnsi="Sakkal Majalla" w:cs="Sakkal Majalla" w:hint="cs"/>
          <w:kern w:val="0"/>
          <w:sz w:val="24"/>
          <w:szCs w:val="24"/>
          <w14:ligatures w14:val="none"/>
        </w:rPr>
        <w:t>Armstrong (2021)</w:t>
      </w:r>
      <w:r w:rsidRPr="003B1770">
        <w:rPr>
          <w:rFonts w:ascii="Sakkal Majalla" w:eastAsiaTheme="minorEastAsia" w:hAnsi="Sakkal Majalla" w:cs="Sakkal Majalla" w:hint="cs"/>
          <w:kern w:val="0"/>
          <w:sz w:val="24"/>
          <w:szCs w:val="24"/>
          <w:rtl/>
          <w14:ligatures w14:val="none"/>
        </w:rPr>
        <w:t>:</w:t>
      </w:r>
    </w:p>
    <w:p w14:paraId="7E66A5C6" w14:textId="6D23BC23" w:rsidR="00216D3E" w:rsidRPr="00627D4B" w:rsidRDefault="00216D3E" w:rsidP="00627D4B">
      <w:pPr>
        <w:bidi w:val="0"/>
        <w:spacing w:after="0" w:line="240" w:lineRule="auto"/>
        <w:jc w:val="right"/>
        <w:rPr>
          <w:rFonts w:ascii="Sakkal Majalla" w:eastAsia="Times New Roman" w:hAnsi="Sakkal Majalla" w:cs="Sakkal Majalla"/>
          <w:color w:val="111111"/>
          <w:kern w:val="0"/>
          <w:sz w:val="24"/>
          <w:szCs w:val="24"/>
          <w14:ligatures w14:val="none"/>
        </w:rPr>
      </w:pPr>
      <w:r w:rsidRPr="00E95B74">
        <w:rPr>
          <w:rFonts w:ascii="Sakkal Majalla" w:eastAsia="Times New Roman" w:hAnsi="Sakkal Majalla" w:cs="Sakkal Majalla" w:hint="cs"/>
          <w:color w:val="111111"/>
          <w:kern w:val="0"/>
          <w:sz w:val="24"/>
          <w:szCs w:val="24"/>
          <w:rtl/>
          <w14:ligatures w14:val="none"/>
        </w:rPr>
        <w:t>“النظم التحفيزية الفعّالة لا تزيد الإنتاجية فحسب، بل تُعيد تعريف علاقة الموظفين بالمنظمة.”</w:t>
      </w:r>
    </w:p>
    <w:p w14:paraId="6EBFA753" w14:textId="0EF57CFC" w:rsidR="00216D3E" w:rsidRPr="003B1770" w:rsidRDefault="00216D3E" w:rsidP="00627D4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xml:space="preserve">وفي الشركات الربحية، ارتبطت مستويات التحفيز العالية بارتفاع مؤشرات الانضباط، وجودة المخرجات، والاستعداد لتحمّل مسؤوليات إضافية. أما في القطاع غير الربحي، فظهر التحفيز الإداري بأسلوب مختلف قائم على الدعم المعنوي والتقدير الرمزي بسبب محدودية الموارد المالية، إلا أنه ظلّ يحتفظ بتأثير واضح على رضا العاملين والتزامهم بقيم المؤسسة، وهو ما يتفق مع دراسة </w:t>
      </w:r>
      <w:r w:rsidRPr="003B1770">
        <w:rPr>
          <w:rFonts w:ascii="Sakkal Majalla" w:eastAsiaTheme="minorEastAsia" w:hAnsi="Sakkal Majalla" w:cs="Sakkal Majalla" w:hint="cs"/>
          <w:kern w:val="0"/>
          <w:sz w:val="24"/>
          <w:szCs w:val="24"/>
          <w14:ligatures w14:val="none"/>
        </w:rPr>
        <w:t>Meyer</w:t>
      </w:r>
      <w:r w:rsidRPr="003B1770">
        <w:rPr>
          <w:rFonts w:ascii="Sakkal Majalla" w:eastAsiaTheme="minorEastAsia" w:hAnsi="Sakkal Majalla" w:cs="Sakkal Majalla" w:hint="cs"/>
          <w:kern w:val="0"/>
          <w:sz w:val="24"/>
          <w:szCs w:val="24"/>
          <w:rtl/>
          <w14:ligatures w14:val="none"/>
        </w:rPr>
        <w:t xml:space="preserve"> &amp; </w:t>
      </w:r>
      <w:r w:rsidRPr="003B1770">
        <w:rPr>
          <w:rFonts w:ascii="Sakkal Majalla" w:eastAsiaTheme="minorEastAsia" w:hAnsi="Sakkal Majalla" w:cs="Sakkal Majalla" w:hint="cs"/>
          <w:kern w:val="0"/>
          <w:sz w:val="24"/>
          <w:szCs w:val="24"/>
          <w14:ligatures w14:val="none"/>
        </w:rPr>
        <w:t>Allen (2021)</w:t>
      </w:r>
      <w:r w:rsidRPr="003B1770">
        <w:rPr>
          <w:rFonts w:ascii="Sakkal Majalla" w:eastAsiaTheme="minorEastAsia" w:hAnsi="Sakkal Majalla" w:cs="Sakkal Majalla" w:hint="cs"/>
          <w:kern w:val="0"/>
          <w:sz w:val="24"/>
          <w:szCs w:val="24"/>
          <w:rtl/>
          <w14:ligatures w14:val="none"/>
        </w:rPr>
        <w:t xml:space="preserve"> حول الالتزام الوجداني.</w:t>
      </w:r>
    </w:p>
    <w:p w14:paraId="44E5AD6E" w14:textId="795D0E97" w:rsidR="00216D3E" w:rsidRPr="00627D4B" w:rsidRDefault="00216D3E" w:rsidP="00627D4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وتُظهر النتائج أن غياب القيادة التحفيزية—خاصة في المنظمات غير الربحية الصغيرة—يخلق فجوة بين الجهد المبذول والإنتاجية الفعلية، ويقلل من شعور الموظف بقيمة دوره.</w:t>
      </w:r>
    </w:p>
    <w:p w14:paraId="0BC15D2C" w14:textId="0205AE5F" w:rsidR="00216D3E" w:rsidRPr="00627D4B" w:rsidRDefault="00216D3E" w:rsidP="00627D4B">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240" w:name="_Toc214475662"/>
      <w:r w:rsidRPr="00627D4B">
        <w:rPr>
          <w:rFonts w:ascii="Sakkal Majalla" w:eastAsia="Times New Roman" w:hAnsi="Sakkal Majalla" w:cs="Sakkal Majalla" w:hint="cs"/>
          <w:b/>
          <w:bCs/>
          <w:kern w:val="0"/>
          <w:sz w:val="28"/>
          <w:szCs w:val="28"/>
          <w:rtl/>
          <w14:ligatures w14:val="none"/>
        </w:rPr>
        <w:t>٢. التطوير الوظيفي عامل حاسم في استدامة الإنتاجية وليس فقط رفعها</w:t>
      </w:r>
      <w:bookmarkEnd w:id="240"/>
    </w:p>
    <w:p w14:paraId="30B78245" w14:textId="2EFF1B33" w:rsidR="00216D3E" w:rsidRPr="003B1770" w:rsidRDefault="00216D3E" w:rsidP="00627D4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تكشف النتائج أن التطوير الوظيفي لا يرفع الإنتاجية بشكل مباشر بقدر ما يُسهم في حفظ استدامة الأداء عبر تعزيز مهارات الموظف وقدرته على مواكبة متطلبات العمل المستجدة.</w:t>
      </w:r>
    </w:p>
    <w:p w14:paraId="1A0AD7A4" w14:textId="0BC33F36" w:rsidR="00216D3E" w:rsidRPr="003B1770" w:rsidRDefault="00216D3E" w:rsidP="00627D4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وتبيّن أن المشاركين الذين تلقّوا برامج تدريبية سنوية أو خطط تطوير فردية سجّلوا مستويات أعلى من الرضا المهني، والشعور بالجاهزية، والثقة في قدراتهم على أداء مهامهم. وهذا ما أكده تقرير تنمية القدرات البشرية، 2023 بأن التطوير المستمر “يمثّل حلقة الوصل بين التقدم الاقتصادي وتمكين رأس المال البشري”.</w:t>
      </w:r>
    </w:p>
    <w:p w14:paraId="5E24D074" w14:textId="5C5CB044" w:rsidR="00216D3E" w:rsidRPr="003B1770" w:rsidRDefault="00216D3E" w:rsidP="00627D4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في المقابل، برزت فجوة واضحة في القطاع غير الربحي، إذ أشار العديد من المشاركين إلى أن الفرص التدريبية غالبًا تكون محدودة، وعدم وجود مسارات مهنية واضحة، مما جعل تطوير المهارات يتم بطريقة فردية أكثر من كونها استراتيجية مؤسساتية.</w:t>
      </w:r>
    </w:p>
    <w:p w14:paraId="3B1C45B5" w14:textId="2102F48D" w:rsidR="00216D3E" w:rsidRPr="00627D4B" w:rsidRDefault="00216D3E" w:rsidP="00627D4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وتشير النتائج إلى أن التطوير الوظيفي الفعّال لا يعتمد على عدد البرامج، بل على جودتها، وارتباطها المباشر بمهام الموظف، ووجود تقييم لاحق لقياس أثرها.</w:t>
      </w:r>
    </w:p>
    <w:p w14:paraId="2C070C47" w14:textId="096C77F4" w:rsidR="00216D3E" w:rsidRPr="00627D4B" w:rsidRDefault="00216D3E" w:rsidP="00627D4B">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241" w:name="_Toc214475663"/>
      <w:r w:rsidRPr="00627D4B">
        <w:rPr>
          <w:rFonts w:ascii="Sakkal Majalla" w:eastAsia="Times New Roman" w:hAnsi="Sakkal Majalla" w:cs="Sakkal Majalla" w:hint="cs"/>
          <w:b/>
          <w:bCs/>
          <w:kern w:val="0"/>
          <w:sz w:val="28"/>
          <w:szCs w:val="28"/>
          <w:rtl/>
          <w14:ligatures w14:val="none"/>
        </w:rPr>
        <w:t>٣. بيئة العمل تُعدّ البنية الأساسية التي تُضاعف أثر التحفيز والتطوير والتحول الرقمي</w:t>
      </w:r>
      <w:bookmarkEnd w:id="241"/>
    </w:p>
    <w:p w14:paraId="27C2977C" w14:textId="21427DFF" w:rsidR="00216D3E" w:rsidRPr="003B1770" w:rsidRDefault="00216D3E" w:rsidP="00627D4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أظهرت النتائج أن بيئة العمل—بمكوناتها النفسية، والاجتماعية، والتنظيمية، والمادية—تلعب دورًا جوهريًا في تعظيم أثر بقية المتغيرات على الإنتاجية.</w:t>
      </w:r>
    </w:p>
    <w:p w14:paraId="25EFEC27" w14:textId="0EE85583" w:rsidR="00216D3E" w:rsidRPr="003B1770" w:rsidRDefault="00216D3E" w:rsidP="00627D4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xml:space="preserve">فالمشاركون الذين قيّموا بيئات عملهم بأنها “داعمة وآمنة ومحفّزة” سجّلوا أعلى مستويات الالتزام والإنتاج الجيد. ويؤكد </w:t>
      </w:r>
      <w:proofErr w:type="spellStart"/>
      <w:r w:rsidRPr="003B1770">
        <w:rPr>
          <w:rFonts w:ascii="Sakkal Majalla" w:eastAsiaTheme="minorEastAsia" w:hAnsi="Sakkal Majalla" w:cs="Sakkal Majalla" w:hint="cs"/>
          <w:kern w:val="0"/>
          <w:sz w:val="24"/>
          <w:szCs w:val="24"/>
          <w14:ligatures w14:val="none"/>
        </w:rPr>
        <w:t>Dessler</w:t>
      </w:r>
      <w:proofErr w:type="spellEnd"/>
      <w:r w:rsidRPr="003B1770">
        <w:rPr>
          <w:rFonts w:ascii="Sakkal Majalla" w:eastAsiaTheme="minorEastAsia" w:hAnsi="Sakkal Majalla" w:cs="Sakkal Majalla" w:hint="cs"/>
          <w:kern w:val="0"/>
          <w:sz w:val="24"/>
          <w:szCs w:val="24"/>
          <w14:ligatures w14:val="none"/>
        </w:rPr>
        <w:t xml:space="preserve"> (2022)</w:t>
      </w:r>
      <w:r w:rsidRPr="003B1770">
        <w:rPr>
          <w:rFonts w:ascii="Sakkal Majalla" w:eastAsiaTheme="minorEastAsia" w:hAnsi="Sakkal Majalla" w:cs="Sakkal Majalla" w:hint="cs"/>
          <w:kern w:val="0"/>
          <w:sz w:val="24"/>
          <w:szCs w:val="24"/>
          <w:rtl/>
          <w14:ligatures w14:val="none"/>
        </w:rPr>
        <w:t xml:space="preserve"> هذا بقوله:</w:t>
      </w:r>
    </w:p>
    <w:p w14:paraId="342B280F" w14:textId="5BEF0B8A" w:rsidR="00216D3E" w:rsidRPr="00623E8D" w:rsidRDefault="00216D3E" w:rsidP="00623E8D">
      <w:pPr>
        <w:bidi w:val="0"/>
        <w:spacing w:after="0" w:line="240" w:lineRule="auto"/>
        <w:jc w:val="right"/>
        <w:rPr>
          <w:rFonts w:ascii="Sakkal Majalla" w:eastAsia="Times New Roman" w:hAnsi="Sakkal Majalla" w:cs="Sakkal Majalla"/>
          <w:color w:val="111111"/>
          <w:kern w:val="0"/>
          <w:sz w:val="24"/>
          <w:szCs w:val="24"/>
          <w14:ligatures w14:val="none"/>
        </w:rPr>
      </w:pPr>
      <w:r w:rsidRPr="00627D4B">
        <w:rPr>
          <w:rFonts w:ascii="Sakkal Majalla" w:eastAsia="Times New Roman" w:hAnsi="Sakkal Majalla" w:cs="Sakkal Majalla" w:hint="cs"/>
          <w:color w:val="111111"/>
          <w:kern w:val="0"/>
          <w:sz w:val="24"/>
          <w:szCs w:val="24"/>
          <w:rtl/>
          <w14:ligatures w14:val="none"/>
        </w:rPr>
        <w:t>“البيئات الصحية تُضاعف القيمة الحقيقية لأي إجراءات إدارية أو تدريبية.”</w:t>
      </w:r>
    </w:p>
    <w:p w14:paraId="76AC8710" w14:textId="77777777" w:rsidR="00216D3E" w:rsidRPr="003B1770" w:rsidRDefault="00216D3E" w:rsidP="00216D3E">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وبالمقابل، كلما زادت الضغوط التنظيمية أو غابت العدالة أو ساد أسلوب إدارة تقليدي، انخفض الشعور بالتحفيز حتى بوجود برامج تدريب وتحول رقمي قوية.</w:t>
      </w:r>
    </w:p>
    <w:p w14:paraId="7C8BF369" w14:textId="36004222" w:rsidR="00216D3E" w:rsidRPr="004A1DC5" w:rsidRDefault="00216D3E" w:rsidP="004A1DC5">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r w:rsidRPr="003B1770">
        <w:rPr>
          <w:rFonts w:ascii="Sakkal Majalla" w:eastAsiaTheme="minorEastAsia" w:hAnsi="Sakkal Majalla" w:cs="Sakkal Majalla" w:hint="cs"/>
          <w:kern w:val="0"/>
          <w:sz w:val="24"/>
          <w:szCs w:val="24"/>
          <w:rtl/>
          <w14:ligatures w14:val="none"/>
        </w:rPr>
        <w:t>وتبيّن أن بيئة العمل في القطاع الربحي تطوّرت بوتيرة أسرع خلال السنوات الأخيرة؛ نتيجة المنافسة، واستثمارات الشركات في تحسين مكاتبها، وتوفير مساحات عمل مريحة. بينما ظلّ القطاع غير الربحي متقدمًا في الدعم الاجتماعي و”الروح الرسالية”، لكنه متأخر في الأنظمة والحوكمة والموارد التشغيلية.</w:t>
      </w:r>
    </w:p>
    <w:p w14:paraId="1FBE75E6" w14:textId="6E14353F" w:rsidR="00216D3E" w:rsidRPr="004A1DC5" w:rsidRDefault="00216D3E" w:rsidP="004A1DC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النتيجة الأساسية هنا أن بيئة العمل هي الوسيط الذي يفعّل أثر المتغيرات الثلاثة الأخرى.</w:t>
      </w:r>
    </w:p>
    <w:p w14:paraId="4F806073" w14:textId="184BB5B0" w:rsidR="00216D3E" w:rsidRPr="004A1DC5" w:rsidRDefault="00216D3E" w:rsidP="004A1DC5">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242" w:name="_Toc214475664"/>
      <w:r w:rsidRPr="004A1DC5">
        <w:rPr>
          <w:rFonts w:ascii="Sakkal Majalla" w:eastAsia="Times New Roman" w:hAnsi="Sakkal Majalla" w:cs="Sakkal Majalla" w:hint="cs"/>
          <w:b/>
          <w:bCs/>
          <w:kern w:val="0"/>
          <w:sz w:val="28"/>
          <w:szCs w:val="28"/>
          <w:rtl/>
          <w14:ligatures w14:val="none"/>
        </w:rPr>
        <w:t>٤. التحول الرقمي ليس مجرد تقنية بل محرك إنتاجية عندما يقترن بالتمكين الإداري</w:t>
      </w:r>
      <w:bookmarkEnd w:id="242"/>
    </w:p>
    <w:p w14:paraId="3E2C27F6" w14:textId="2B85E7E5" w:rsidR="00216D3E" w:rsidRPr="003B1770" w:rsidRDefault="00216D3E" w:rsidP="004A1DC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تكشف نتائج الدراسة أن التحول الرقمي لا يملك تأثيرًا قويًا إذا طُبق بصورة تقنية فقط؛ بل يكتسب فاعليته عندما يترافق مع تمكين الموظفين وتدريبهم وتبسيط الإجراءات. وهذا ما يتفق مع تقرير هيئة الحكومة الرقمية (2024) الذي شدّد على أن “القيمة الحقيقية للتحول الرقمي تتحقق عندما تصبح التقنية جزءًا من ثقافة المؤسسة”.</w:t>
      </w:r>
    </w:p>
    <w:p w14:paraId="3F05D099" w14:textId="77777777" w:rsidR="00216D3E" w:rsidRPr="003B1770" w:rsidRDefault="00216D3E" w:rsidP="00216D3E">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كما أظهرت البيانات أن الموظفين الذين يستخدمون أنظمة إلكترونية متكاملة في أعمالهم اليومية سجّلوا مستويات أعلى في سرعة الإنجاز، وتقليل الأخطاء، واتساق العمل.</w:t>
      </w:r>
    </w:p>
    <w:p w14:paraId="3D5C152F" w14:textId="4B1E168E" w:rsidR="00216D3E" w:rsidRPr="004A1DC5" w:rsidRDefault="00216D3E" w:rsidP="004A1DC5">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r w:rsidRPr="003B1770">
        <w:rPr>
          <w:rFonts w:ascii="Sakkal Majalla" w:eastAsiaTheme="minorEastAsia" w:hAnsi="Sakkal Majalla" w:cs="Sakkal Majalla" w:hint="cs"/>
          <w:kern w:val="0"/>
          <w:sz w:val="24"/>
          <w:szCs w:val="24"/>
          <w:rtl/>
          <w14:ligatures w14:val="none"/>
        </w:rPr>
        <w:t>أما المؤسسات التي قدمت أنظمة رقمية دون تدريب كافٍ أو دون دعم تقني سريع، فقد واجهت تراجعًا في الإنتاجية خلال فترة التطبيق.</w:t>
      </w:r>
    </w:p>
    <w:p w14:paraId="359F9B41" w14:textId="229CA664" w:rsidR="00216D3E" w:rsidRPr="004A1DC5" w:rsidRDefault="00216D3E" w:rsidP="004A1DC5">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وتبيّن أيضًا أن القطاع الربحي يقود التحول الرقمي بوتيرة أعلى، مقارنة بالقطاع غير الربحي، الذي يعاني غالبًا من ضعف البنية التحتية الرقمية وصعوبة استقطاب الكفاءات التقنية، رغم وجود رغبة عالية لدى العاملين فيه للاستفادة من الرقمنة في تحسين كفاءة العمل.</w:t>
      </w:r>
    </w:p>
    <w:p w14:paraId="60ADCB1F" w14:textId="6EA81B2C" w:rsidR="00216D3E" w:rsidRPr="004A1DC5" w:rsidRDefault="00216D3E" w:rsidP="004A1DC5">
      <w:pPr>
        <w:bidi w:val="0"/>
        <w:spacing w:before="100" w:beforeAutospacing="1" w:after="100" w:afterAutospacing="1" w:line="240" w:lineRule="auto"/>
        <w:jc w:val="right"/>
        <w:outlineLvl w:val="1"/>
        <w:rPr>
          <w:rFonts w:ascii="Sakkal Majalla" w:eastAsiaTheme="minorEastAsia" w:hAnsi="Sakkal Majalla" w:cs="Sakkal Majalla"/>
          <w:b/>
          <w:bCs/>
          <w:kern w:val="0"/>
          <w:sz w:val="28"/>
          <w:szCs w:val="28"/>
          <w14:ligatures w14:val="none"/>
        </w:rPr>
      </w:pPr>
      <w:bookmarkStart w:id="243" w:name="_Toc214475665"/>
      <w:r w:rsidRPr="004A1DC5">
        <w:rPr>
          <w:rFonts w:ascii="Sakkal Majalla" w:eastAsia="Times New Roman" w:hAnsi="Sakkal Majalla" w:cs="Sakkal Majalla" w:hint="cs"/>
          <w:b/>
          <w:bCs/>
          <w:kern w:val="0"/>
          <w:sz w:val="28"/>
          <w:szCs w:val="28"/>
          <w:rtl/>
          <w14:ligatures w14:val="none"/>
        </w:rPr>
        <w:t>٥. اختلاف تأثير المتغيرات بين القطاعين الربحي وغير الربحي (خلاصة مقارِنة)</w:t>
      </w:r>
      <w:bookmarkEnd w:id="243"/>
    </w:p>
    <w:p w14:paraId="348F8CD6" w14:textId="2362F01C" w:rsidR="00216D3E" w:rsidRPr="004A1DC5" w:rsidRDefault="00216D3E" w:rsidP="004A1DC5">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تكشف النتائج أن طبيعة العمل في كل قطاع شكّلت تأثيرًا مختلفًا للمتغيرات الأربع:</w:t>
      </w:r>
      <w:r w:rsidRPr="003B1770">
        <w:rPr>
          <w:rFonts w:ascii="Sakkal Majalla" w:eastAsia="Times New Roman" w:hAnsi="Sakkal Majalla" w:cs="Sakkal Majalla" w:hint="cs"/>
          <w:b/>
          <w:bCs/>
          <w:kern w:val="0"/>
          <w:sz w:val="27"/>
          <w:szCs w:val="27"/>
          <w14:ligatures w14:val="none"/>
        </w:rPr>
        <w:t> </w:t>
      </w:r>
    </w:p>
    <w:p w14:paraId="5470BE74" w14:textId="25A22E87" w:rsidR="00216D3E" w:rsidRPr="004A1DC5" w:rsidRDefault="00216D3E" w:rsidP="004A1DC5">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44" w:name="_Toc214475666"/>
      <w:r w:rsidRPr="004A1DC5">
        <w:rPr>
          <w:rFonts w:ascii="Sakkal Majalla" w:eastAsia="Times New Roman" w:hAnsi="Sakkal Majalla" w:cs="Sakkal Majalla" w:hint="cs"/>
          <w:b/>
          <w:bCs/>
          <w:kern w:val="0"/>
          <w:sz w:val="28"/>
          <w:szCs w:val="28"/>
          <w:rtl/>
          <w14:ligatures w14:val="none"/>
        </w:rPr>
        <w:t>القطاع الربحي:</w:t>
      </w:r>
      <w:bookmarkEnd w:id="244"/>
    </w:p>
    <w:p w14:paraId="04473E77" w14:textId="77777777" w:rsidR="00216D3E" w:rsidRPr="003B1770" w:rsidRDefault="00216D3E" w:rsidP="00216D3E">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 التحفيز المادي مؤثر جدًا.</w:t>
      </w:r>
    </w:p>
    <w:p w14:paraId="3C3408F0" w14:textId="77777777" w:rsidR="00216D3E" w:rsidRPr="003B1770" w:rsidRDefault="00216D3E" w:rsidP="00216D3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التحول الرقمي ثابت ومؤسسي.</w:t>
      </w:r>
    </w:p>
    <w:p w14:paraId="3347B163" w14:textId="77777777" w:rsidR="00216D3E" w:rsidRPr="003B1770" w:rsidRDefault="00216D3E" w:rsidP="00216D3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بيئة العمل متطورة بسرعة.</w:t>
      </w:r>
    </w:p>
    <w:p w14:paraId="606CE068" w14:textId="77777777" w:rsidR="00216D3E" w:rsidRPr="003B1770" w:rsidRDefault="00216D3E" w:rsidP="00216D3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التطوير الوظيفي غالبًا ممنهج.</w:t>
      </w:r>
    </w:p>
    <w:p w14:paraId="4BE9CD86" w14:textId="77777777" w:rsidR="00216D3E" w:rsidRPr="003B1770" w:rsidRDefault="00216D3E" w:rsidP="00216D3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الإنتاجية مرتبطة بالأهداف والأرباح.</w:t>
      </w:r>
    </w:p>
    <w:p w14:paraId="1E883A2E" w14:textId="50C5FC84" w:rsidR="00216D3E" w:rsidRPr="00DA1182" w:rsidRDefault="00216D3E" w:rsidP="00DA1182">
      <w:pPr>
        <w:bidi w:val="0"/>
        <w:spacing w:before="100" w:beforeAutospacing="1" w:after="100" w:afterAutospacing="1" w:line="240" w:lineRule="auto"/>
        <w:jc w:val="right"/>
        <w:outlineLvl w:val="2"/>
        <w:rPr>
          <w:rFonts w:ascii="Sakkal Majalla" w:eastAsia="Times New Roman" w:hAnsi="Sakkal Majalla" w:cs="Sakkal Majalla"/>
          <w:b/>
          <w:bCs/>
          <w:kern w:val="0"/>
          <w:sz w:val="28"/>
          <w:szCs w:val="28"/>
          <w14:ligatures w14:val="none"/>
        </w:rPr>
      </w:pPr>
      <w:bookmarkStart w:id="245" w:name="_Toc214475667"/>
      <w:r w:rsidRPr="00DA1182">
        <w:rPr>
          <w:rFonts w:ascii="Sakkal Majalla" w:eastAsia="Times New Roman" w:hAnsi="Sakkal Majalla" w:cs="Sakkal Majalla" w:hint="cs"/>
          <w:b/>
          <w:bCs/>
          <w:kern w:val="0"/>
          <w:sz w:val="28"/>
          <w:szCs w:val="28"/>
          <w:rtl/>
          <w14:ligatures w14:val="none"/>
        </w:rPr>
        <w:t>القطاع غير الربحي:</w:t>
      </w:r>
      <w:bookmarkEnd w:id="245"/>
    </w:p>
    <w:p w14:paraId="6B2CA953" w14:textId="77777777" w:rsidR="00216D3E" w:rsidRPr="003B1770" w:rsidRDefault="00216D3E" w:rsidP="00216D3E">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 التحفيز المعنوي أقوى من المادي.</w:t>
      </w:r>
    </w:p>
    <w:p w14:paraId="2B68B699" w14:textId="77777777" w:rsidR="00216D3E" w:rsidRPr="003B1770" w:rsidRDefault="00216D3E" w:rsidP="00216D3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التحول الرقمي محدود لكنه مرغوب.</w:t>
      </w:r>
    </w:p>
    <w:p w14:paraId="6B31DAC7" w14:textId="77777777" w:rsidR="00216D3E" w:rsidRPr="003B1770" w:rsidRDefault="00216D3E" w:rsidP="00216D3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بيئة العمل اجتماعية وقيمية.</w:t>
      </w:r>
    </w:p>
    <w:p w14:paraId="72A30445" w14:textId="77777777" w:rsidR="00216D3E" w:rsidRPr="003B1770" w:rsidRDefault="00216D3E" w:rsidP="00216D3E">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التطوير الوظيفي غير منتظم.</w:t>
      </w:r>
    </w:p>
    <w:p w14:paraId="3D1299FE" w14:textId="56753296" w:rsidR="00216D3E" w:rsidRPr="00DA1182" w:rsidRDefault="00216D3E" w:rsidP="00DA1182">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r w:rsidRPr="003B1770">
        <w:rPr>
          <w:rFonts w:ascii="Sakkal Majalla" w:eastAsiaTheme="minorEastAsia" w:hAnsi="Sakkal Majalla" w:cs="Sakkal Majalla" w:hint="cs"/>
          <w:kern w:val="0"/>
          <w:sz w:val="24"/>
          <w:szCs w:val="24"/>
          <w:rtl/>
          <w14:ligatures w14:val="none"/>
        </w:rPr>
        <w:t>– الإنتاجية ترتبط بالرسالة الاجتماعية أكثر من الربحية.</w:t>
      </w:r>
    </w:p>
    <w:p w14:paraId="0DAA796C" w14:textId="77777777" w:rsidR="00216D3E" w:rsidRPr="003B1770" w:rsidRDefault="00216D3E" w:rsidP="00216D3E">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وبشكل عام، تؤكد النتائج أن التحفيز الإداري هو العامل الأكثر تأثيرًا في القطاع الربحي، بينما بيئة العمل والالتزام القيمي هي الأكثر تأثيرًا في القطاع غير الربحي</w:t>
      </w:r>
    </w:p>
    <w:p w14:paraId="6ABB9004" w14:textId="77777777" w:rsidR="004163C7" w:rsidRPr="003B1770" w:rsidRDefault="004163C7" w:rsidP="00D22171">
      <w:pPr>
        <w:rPr>
          <w:rFonts w:ascii="Sakkal Majalla" w:hAnsi="Sakkal Majalla" w:cs="Sakkal Majalla"/>
          <w:sz w:val="28"/>
          <w:szCs w:val="28"/>
          <w:u w:val="single"/>
          <w:rtl/>
        </w:rPr>
      </w:pPr>
    </w:p>
    <w:p w14:paraId="28B456F9" w14:textId="20BACAD4" w:rsidR="004163C7" w:rsidRPr="00DA1182" w:rsidRDefault="004163C7" w:rsidP="00D22171">
      <w:pPr>
        <w:rPr>
          <w:rFonts w:ascii="Sakkal Majalla" w:hAnsi="Sakkal Majalla" w:cs="Sakkal Majalla"/>
          <w:b/>
          <w:bCs/>
          <w:sz w:val="28"/>
          <w:szCs w:val="28"/>
          <w:u w:val="single"/>
          <w:rtl/>
        </w:rPr>
      </w:pPr>
      <w:r w:rsidRPr="00DA1182">
        <w:rPr>
          <w:rFonts w:ascii="Sakkal Majalla" w:hAnsi="Sakkal Majalla" w:cs="Sakkal Majalla" w:hint="cs"/>
          <w:b/>
          <w:bCs/>
          <w:sz w:val="28"/>
          <w:szCs w:val="28"/>
          <w:u w:val="single"/>
          <w:rtl/>
        </w:rPr>
        <w:t>-التوصيات</w:t>
      </w:r>
    </w:p>
    <w:p w14:paraId="1E268350" w14:textId="496180E3" w:rsidR="00B06B14" w:rsidRPr="002620AD" w:rsidRDefault="00B06B14" w:rsidP="002620AD">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تستند هذه التوصيات إلى النتائج التفصيلية التي كشفتها الدراسة، والتي أبرزت الترابط العميق بين التحفيز الإداري، والتطوير الوظيفي، وبيئة العمل، والتحول الرقمي، وتأثيرها على الإنتاجية الفردية في القطاعين الربحي وغير الربحي داخل المملكة. وبما أن هذه العوامل لا تعمل بمعزل عن بعضها، فقد جاءت التوصيات لتشكل إطارًا شموليًا يعالج نقاط القوة ويوجه مساحات التطوير بما يتفق مع الأدلة العلمية والتقارير الوطنية، مثل تقارير وزارة الموارد البشرية وهيئة الحكومة الرقمية وبرنامج تنمية القدرات البشرية.</w:t>
      </w:r>
    </w:p>
    <w:p w14:paraId="74CB8F33" w14:textId="3C9A5CF5" w:rsidR="00B06B14" w:rsidRPr="002620AD" w:rsidRDefault="00B06B14" w:rsidP="002620AD">
      <w:pPr>
        <w:bidi w:val="0"/>
        <w:spacing w:before="100" w:beforeAutospacing="1" w:after="100" w:afterAutospacing="1" w:line="240" w:lineRule="auto"/>
        <w:jc w:val="right"/>
        <w:outlineLvl w:val="0"/>
        <w:rPr>
          <w:rFonts w:ascii="Sakkal Majalla" w:eastAsiaTheme="minorEastAsia" w:hAnsi="Sakkal Majalla" w:cs="Sakkal Majalla"/>
          <w:b/>
          <w:bCs/>
          <w:kern w:val="36"/>
          <w:sz w:val="28"/>
          <w:szCs w:val="28"/>
          <w14:ligatures w14:val="none"/>
        </w:rPr>
      </w:pPr>
      <w:bookmarkStart w:id="246" w:name="_Toc214475668"/>
      <w:r w:rsidRPr="00DA1182">
        <w:rPr>
          <w:rFonts w:ascii="Sakkal Majalla" w:eastAsia="Times New Roman" w:hAnsi="Sakkal Majalla" w:cs="Sakkal Majalla" w:hint="cs"/>
          <w:b/>
          <w:bCs/>
          <w:kern w:val="36"/>
          <w:sz w:val="28"/>
          <w:szCs w:val="28"/>
          <w:rtl/>
          <w14:ligatures w14:val="none"/>
        </w:rPr>
        <w:t>أولًا: توصيات للقطاع الربحي</w:t>
      </w:r>
      <w:bookmarkEnd w:id="246"/>
    </w:p>
    <w:p w14:paraId="2D55CA7A" w14:textId="08ECEA57" w:rsidR="00B06B14" w:rsidRPr="002620AD" w:rsidRDefault="00B06B14" w:rsidP="002620AD">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47" w:name="_Toc214475669"/>
      <w:r w:rsidRPr="002620AD">
        <w:rPr>
          <w:rFonts w:ascii="Sakkal Majalla" w:eastAsia="Times New Roman" w:hAnsi="Sakkal Majalla" w:cs="Sakkal Majalla" w:hint="cs"/>
          <w:b/>
          <w:bCs/>
          <w:kern w:val="0"/>
          <w:sz w:val="28"/>
          <w:szCs w:val="28"/>
          <w:rtl/>
          <w14:ligatures w14:val="none"/>
        </w:rPr>
        <w:t>1. بناء نظام تحفيزي شامل قائم على العدالة والشفافية</w:t>
      </w:r>
      <w:bookmarkEnd w:id="247"/>
    </w:p>
    <w:p w14:paraId="4F4581B0" w14:textId="77777777" w:rsidR="00B06B14" w:rsidRPr="003B1770" w:rsidRDefault="00B06B14" w:rsidP="00B06B1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أظهرت النتائج أن التحفيز الإداري هو أقوى المتغيرات تأثيرًا في الإنتاجية داخل القطاع الربحي. ولذا توصي الدراسة بإنشاء منظومات تحفيزية ترتكز على معايير واضحة للأداء، وربط المكافآت المالية وغير المالية بمؤشرات إنجاز موثوقة.</w:t>
      </w:r>
    </w:p>
    <w:p w14:paraId="167EEFAD" w14:textId="03E6BC17" w:rsidR="00B06B14" w:rsidRPr="002620AD" w:rsidRDefault="00B06B14" w:rsidP="002620AD">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r w:rsidRPr="003B1770">
        <w:rPr>
          <w:rFonts w:ascii="Sakkal Majalla" w:eastAsiaTheme="minorEastAsia" w:hAnsi="Sakkal Majalla" w:cs="Sakkal Majalla" w:hint="cs"/>
          <w:kern w:val="0"/>
          <w:sz w:val="24"/>
          <w:szCs w:val="24"/>
          <w:rtl/>
          <w14:ligatures w14:val="none"/>
        </w:rPr>
        <w:t xml:space="preserve">وقد أكدت دراسة </w:t>
      </w:r>
      <w:r w:rsidRPr="003B1770">
        <w:rPr>
          <w:rFonts w:ascii="Sakkal Majalla" w:eastAsiaTheme="minorEastAsia" w:hAnsi="Sakkal Majalla" w:cs="Sakkal Majalla" w:hint="cs"/>
          <w:kern w:val="0"/>
          <w:sz w:val="24"/>
          <w:szCs w:val="24"/>
          <w14:ligatures w14:val="none"/>
        </w:rPr>
        <w:t>Armstrong (2021)</w:t>
      </w:r>
      <w:r w:rsidRPr="003B1770">
        <w:rPr>
          <w:rFonts w:ascii="Sakkal Majalla" w:eastAsiaTheme="minorEastAsia" w:hAnsi="Sakkal Majalla" w:cs="Sakkal Majalla" w:hint="cs"/>
          <w:kern w:val="0"/>
          <w:sz w:val="24"/>
          <w:szCs w:val="24"/>
          <w:rtl/>
          <w14:ligatures w14:val="none"/>
        </w:rPr>
        <w:t xml:space="preserve"> أن “فعالية التحفيز ترتبط بالعدالة أكثر من ارتباطها بالقيمة المالية وحدها”، وهذا يتطلب مراجعة دورية لسياسات الحوافز وقياس أثرها باستمرار.</w:t>
      </w:r>
    </w:p>
    <w:p w14:paraId="6725EFFE" w14:textId="45CA5F79" w:rsidR="00B06B14" w:rsidRPr="002C70A5" w:rsidRDefault="00B06B14" w:rsidP="002C70A5">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48" w:name="_Toc214475670"/>
      <w:r w:rsidRPr="002C70A5">
        <w:rPr>
          <w:rFonts w:ascii="Sakkal Majalla" w:eastAsia="Times New Roman" w:hAnsi="Sakkal Majalla" w:cs="Sakkal Majalla" w:hint="cs"/>
          <w:b/>
          <w:bCs/>
          <w:kern w:val="0"/>
          <w:sz w:val="28"/>
          <w:szCs w:val="28"/>
          <w:rtl/>
          <w14:ligatures w14:val="none"/>
        </w:rPr>
        <w:t>2. تعزيز التطوير الوظيفي القائم على التخطيط المهني طويل المدى</w:t>
      </w:r>
      <w:bookmarkEnd w:id="248"/>
    </w:p>
    <w:p w14:paraId="3574CB0D" w14:textId="77777777" w:rsidR="00B06B14" w:rsidRPr="003B1770" w:rsidRDefault="00B06B14" w:rsidP="00B06B1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بما أن الموظفين في القطاع الربحي لديهم توقعات أعلى للتدرج الوظيفي، فإن وجود مسارات مهنية واضحة يعد ضرورة. وتشير الأدلة إلى أن المؤسسات التي توفّر برامج تطوير ممنهجة تسجل مستويات أعلى من الاحتفاظ بالمواهب وجودة الإنتاج (</w:t>
      </w:r>
      <w:proofErr w:type="spellStart"/>
      <w:r w:rsidRPr="003B1770">
        <w:rPr>
          <w:rFonts w:ascii="Sakkal Majalla" w:eastAsiaTheme="minorEastAsia" w:hAnsi="Sakkal Majalla" w:cs="Sakkal Majalla" w:hint="cs"/>
          <w:kern w:val="0"/>
          <w:sz w:val="24"/>
          <w:szCs w:val="24"/>
          <w14:ligatures w14:val="none"/>
        </w:rPr>
        <w:t>Dessler</w:t>
      </w:r>
      <w:proofErr w:type="spellEnd"/>
      <w:r w:rsidRPr="003B1770">
        <w:rPr>
          <w:rFonts w:ascii="Sakkal Majalla" w:eastAsiaTheme="minorEastAsia" w:hAnsi="Sakkal Majalla" w:cs="Sakkal Majalla" w:hint="cs"/>
          <w:kern w:val="0"/>
          <w:sz w:val="24"/>
          <w:szCs w:val="24"/>
          <w14:ligatures w14:val="none"/>
        </w:rPr>
        <w:t>، 2022</w:t>
      </w:r>
      <w:r w:rsidRPr="003B1770">
        <w:rPr>
          <w:rFonts w:ascii="Sakkal Majalla" w:eastAsiaTheme="minorEastAsia" w:hAnsi="Sakkal Majalla" w:cs="Sakkal Majalla" w:hint="cs"/>
          <w:kern w:val="0"/>
          <w:sz w:val="24"/>
          <w:szCs w:val="24"/>
          <w:rtl/>
          <w14:ligatures w14:val="none"/>
        </w:rPr>
        <w:t>).</w:t>
      </w:r>
    </w:p>
    <w:p w14:paraId="46E7614E" w14:textId="3B24FFDC" w:rsidR="00B06B14" w:rsidRPr="002C70A5" w:rsidRDefault="00B06B14" w:rsidP="002C70A5">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r w:rsidRPr="003B1770">
        <w:rPr>
          <w:rFonts w:ascii="Sakkal Majalla" w:eastAsiaTheme="minorEastAsia" w:hAnsi="Sakkal Majalla" w:cs="Sakkal Majalla" w:hint="cs"/>
          <w:kern w:val="0"/>
          <w:sz w:val="24"/>
          <w:szCs w:val="24"/>
          <w:rtl/>
          <w14:ligatures w14:val="none"/>
        </w:rPr>
        <w:t>لذا يجب تعزيز التدريب المرتبط بالوظيفة، واعتماد تقييم سنوي للمهارات، وبرامج قيادة تستهدف المواهب الناشئة.</w:t>
      </w:r>
    </w:p>
    <w:p w14:paraId="77B5D901" w14:textId="15786421" w:rsidR="00B06B14" w:rsidRPr="002C70A5" w:rsidRDefault="00B06B14" w:rsidP="002C70A5">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49" w:name="_Toc214475671"/>
      <w:r w:rsidRPr="002C70A5">
        <w:rPr>
          <w:rFonts w:ascii="Sakkal Majalla" w:eastAsia="Times New Roman" w:hAnsi="Sakkal Majalla" w:cs="Sakkal Majalla" w:hint="cs"/>
          <w:b/>
          <w:bCs/>
          <w:kern w:val="0"/>
          <w:sz w:val="28"/>
          <w:szCs w:val="28"/>
          <w:rtl/>
          <w14:ligatures w14:val="none"/>
        </w:rPr>
        <w:t>3. استكمال التحول الرقمي عبر التكامل بين الأنظمة</w:t>
      </w:r>
      <w:bookmarkEnd w:id="249"/>
    </w:p>
    <w:p w14:paraId="1652F174" w14:textId="77777777" w:rsidR="00B06B14" w:rsidRPr="003B1770" w:rsidRDefault="00B06B14" w:rsidP="00B06B1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التحول الرقمي في القطاع الربحي متقدم نسبيًا، ولكنه بحاجة إلى تكامل أكبر بين الأنظمة؛ لأن الأنظمة الجزئية تخلق أعباء تشغيلية. وأوضح تقرير هيئة الحكومة الرقمية (2024) أن المؤسسات التي تعتمد تكاملاً تقنيًا تحقق توفيرًا في الوقت يصل إلى 35٪.</w:t>
      </w:r>
    </w:p>
    <w:p w14:paraId="6781DB34" w14:textId="6D614C9E" w:rsidR="005F7E1A" w:rsidRDefault="00B06B14" w:rsidP="002146FC">
      <w:pPr>
        <w:spacing w:before="100" w:beforeAutospacing="1" w:after="100" w:afterAutospacing="1" w:line="240" w:lineRule="auto"/>
        <w:rPr>
          <w:rFonts w:ascii="Sakkal Majalla" w:eastAsiaTheme="minorEastAsia" w:hAnsi="Sakkal Majalla" w:cs="Sakkal Majalla"/>
          <w:kern w:val="0"/>
          <w:sz w:val="24"/>
          <w:szCs w:val="24"/>
          <w:rtl/>
          <w:lang w:val="en-GB"/>
          <w14:ligatures w14:val="none"/>
        </w:rPr>
      </w:pPr>
      <w:r w:rsidRPr="003B1770">
        <w:rPr>
          <w:rFonts w:ascii="Sakkal Majalla" w:eastAsiaTheme="minorEastAsia" w:hAnsi="Sakkal Majalla" w:cs="Sakkal Majalla" w:hint="cs"/>
          <w:kern w:val="0"/>
          <w:sz w:val="24"/>
          <w:szCs w:val="24"/>
          <w:rtl/>
          <w14:ligatures w14:val="none"/>
        </w:rPr>
        <w:t>لذا توصي الدراسة بإعادة تصميم الإجراءات لتكون رقمية بالكامل، وليس مجرد “أتمتة للخطوات القديمة”.</w:t>
      </w:r>
    </w:p>
    <w:p w14:paraId="6798569B" w14:textId="77777777" w:rsidR="00A53E20" w:rsidRDefault="00A53E20" w:rsidP="002146FC">
      <w:pPr>
        <w:spacing w:before="100" w:beforeAutospacing="1" w:after="100" w:afterAutospacing="1" w:line="240" w:lineRule="auto"/>
        <w:rPr>
          <w:rFonts w:ascii="Sakkal Majalla" w:eastAsiaTheme="minorEastAsia" w:hAnsi="Sakkal Majalla" w:cs="Sakkal Majalla"/>
          <w:kern w:val="0"/>
          <w:sz w:val="24"/>
          <w:szCs w:val="24"/>
          <w:rtl/>
          <w:lang w:val="en-GB"/>
          <w14:ligatures w14:val="none"/>
        </w:rPr>
      </w:pPr>
    </w:p>
    <w:p w14:paraId="4B36825B" w14:textId="77777777" w:rsidR="00A53E20" w:rsidRPr="002C70A5" w:rsidRDefault="00A53E20" w:rsidP="002146FC">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p>
    <w:p w14:paraId="11197457" w14:textId="6B095D40" w:rsidR="00B06B14" w:rsidRPr="002C70A5" w:rsidRDefault="00B06B14" w:rsidP="002C70A5">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50" w:name="_Toc214475672"/>
      <w:r w:rsidRPr="002C70A5">
        <w:rPr>
          <w:rFonts w:ascii="Sakkal Majalla" w:eastAsia="Times New Roman" w:hAnsi="Sakkal Majalla" w:cs="Sakkal Majalla" w:hint="cs"/>
          <w:b/>
          <w:bCs/>
          <w:kern w:val="0"/>
          <w:sz w:val="28"/>
          <w:szCs w:val="28"/>
          <w:rtl/>
          <w14:ligatures w14:val="none"/>
        </w:rPr>
        <w:t>4. تعزيز بيئة العمل من خلال ثقافة قيادية داعمة</w:t>
      </w:r>
      <w:bookmarkEnd w:id="250"/>
    </w:p>
    <w:p w14:paraId="1890EDBF" w14:textId="4768EA6F" w:rsidR="00B06B14" w:rsidRPr="003B1770" w:rsidRDefault="00B06B14" w:rsidP="00B06B1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توصي الدراسة بإعادة تعريف دور القيادة داخل المؤسسات الربحية لتكون قيادة تشاركية تستمع للموظفين وتعمل على تمكينهم.   أن “الثقة هي المورد القيادي الأول الذي يرفع إنتاجية الموظفين في القرن الحادي والعشرين”.</w:t>
      </w:r>
    </w:p>
    <w:p w14:paraId="3BA1EB09" w14:textId="7BC34CD4" w:rsidR="00B06B14" w:rsidRPr="005F7E1A" w:rsidRDefault="00B06B14" w:rsidP="005F7E1A">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r w:rsidRPr="003B1770">
        <w:rPr>
          <w:rFonts w:ascii="Sakkal Majalla" w:eastAsiaTheme="minorEastAsia" w:hAnsi="Sakkal Majalla" w:cs="Sakkal Majalla" w:hint="cs"/>
          <w:kern w:val="0"/>
          <w:sz w:val="24"/>
          <w:szCs w:val="24"/>
          <w:rtl/>
          <w14:ligatures w14:val="none"/>
        </w:rPr>
        <w:t>وهذا يتطلب تدريبًا خاصًا للمديرين المتوسطين والمشرفين كونهم الأقرب للموظفين.</w:t>
      </w:r>
    </w:p>
    <w:p w14:paraId="38BBC85E" w14:textId="0E675349" w:rsidR="00B06B14" w:rsidRPr="005F7E1A" w:rsidRDefault="00B06B14" w:rsidP="005D582C">
      <w:pPr>
        <w:bidi w:val="0"/>
        <w:spacing w:before="100" w:beforeAutospacing="1" w:after="100" w:afterAutospacing="1" w:line="240" w:lineRule="auto"/>
        <w:jc w:val="right"/>
        <w:outlineLvl w:val="0"/>
        <w:rPr>
          <w:rFonts w:ascii="Sakkal Majalla" w:eastAsiaTheme="minorEastAsia" w:hAnsi="Sakkal Majalla" w:cs="Sakkal Majalla"/>
          <w:b/>
          <w:bCs/>
          <w:kern w:val="36"/>
          <w:sz w:val="28"/>
          <w:szCs w:val="28"/>
          <w14:ligatures w14:val="none"/>
        </w:rPr>
      </w:pPr>
      <w:bookmarkStart w:id="251" w:name="_Toc214475673"/>
      <w:r w:rsidRPr="005F7E1A">
        <w:rPr>
          <w:rFonts w:ascii="Sakkal Majalla" w:eastAsia="Times New Roman" w:hAnsi="Sakkal Majalla" w:cs="Sakkal Majalla" w:hint="cs"/>
          <w:b/>
          <w:bCs/>
          <w:kern w:val="36"/>
          <w:sz w:val="28"/>
          <w:szCs w:val="28"/>
          <w:rtl/>
          <w14:ligatures w14:val="none"/>
        </w:rPr>
        <w:t>ثانيًا: توصيات للقطاع غير الربحي</w:t>
      </w:r>
      <w:bookmarkEnd w:id="251"/>
    </w:p>
    <w:p w14:paraId="55EA407C" w14:textId="55EF7251" w:rsidR="00B06B14" w:rsidRPr="005D582C" w:rsidRDefault="00B06B14" w:rsidP="005D582C">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52" w:name="_Toc214475674"/>
      <w:r w:rsidRPr="005F7E1A">
        <w:rPr>
          <w:rFonts w:ascii="Sakkal Majalla" w:eastAsia="Times New Roman" w:hAnsi="Sakkal Majalla" w:cs="Sakkal Majalla" w:hint="cs"/>
          <w:b/>
          <w:bCs/>
          <w:kern w:val="0"/>
          <w:sz w:val="28"/>
          <w:szCs w:val="28"/>
          <w:rtl/>
          <w14:ligatures w14:val="none"/>
        </w:rPr>
        <w:t>1. تعزيز الحوافز غير المالية بأسلوب مهني أكثر تنظيمًا</w:t>
      </w:r>
      <w:bookmarkEnd w:id="252"/>
    </w:p>
    <w:p w14:paraId="16B8A6F2" w14:textId="77777777" w:rsidR="00B06B14" w:rsidRPr="003B1770" w:rsidRDefault="00B06B14" w:rsidP="00B06B1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نظرًا لضعف الإمكانيات المالية في كثير من المؤسسات غير الربحية، توصي الدراسة بتوسيع الحوافز المعنوية (مثل الاعتراف، منح المسؤوليات، فرص التطوع القيادي) مع توثيقها في سياسات مكتوبة.</w:t>
      </w:r>
    </w:p>
    <w:p w14:paraId="47289BB2" w14:textId="5E01762D" w:rsidR="00B06B14" w:rsidRPr="005D582C" w:rsidRDefault="00B06B14" w:rsidP="005D582C">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r w:rsidRPr="003B1770">
        <w:rPr>
          <w:rFonts w:ascii="Sakkal Majalla" w:eastAsiaTheme="minorEastAsia" w:hAnsi="Sakkal Majalla" w:cs="Sakkal Majalla" w:hint="cs"/>
          <w:kern w:val="0"/>
          <w:sz w:val="24"/>
          <w:szCs w:val="24"/>
          <w:rtl/>
          <w14:ligatures w14:val="none"/>
        </w:rPr>
        <w:t>وقد بيّنت نتائج الدراسة أن الحافز المعنوي في هذا القطاع يفوق أثر الحافز المادي، إذا قُدّم بشكل منظم وعادل.</w:t>
      </w:r>
    </w:p>
    <w:p w14:paraId="52BF3DE8" w14:textId="791F73A3" w:rsidR="00B06B14" w:rsidRPr="005D582C" w:rsidRDefault="00B06B14" w:rsidP="005D582C">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53" w:name="_Toc214475675"/>
      <w:r w:rsidRPr="005D582C">
        <w:rPr>
          <w:rFonts w:ascii="Sakkal Majalla" w:eastAsia="Times New Roman" w:hAnsi="Sakkal Majalla" w:cs="Sakkal Majalla" w:hint="cs"/>
          <w:b/>
          <w:bCs/>
          <w:kern w:val="0"/>
          <w:sz w:val="28"/>
          <w:szCs w:val="28"/>
          <w:rtl/>
          <w14:ligatures w14:val="none"/>
        </w:rPr>
        <w:t>2. بناء مسارات تطوير وظيفي تتناسب مع طبيعة القطاع</w:t>
      </w:r>
      <w:bookmarkEnd w:id="253"/>
    </w:p>
    <w:p w14:paraId="0DB6DD27" w14:textId="77777777" w:rsidR="00B06B14" w:rsidRPr="003B1770" w:rsidRDefault="00B06B14" w:rsidP="00B06B1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تُظهر البيانات أن التطوير الوظيفي في غير الربحي غالبًا عشوائي. لذا توصي الدراسة باعتماد خطط تدريبية مشتركة بين الجهات غير الربحية أو عبر مراكز تدريب حكومية مثل مركز التنمية غير الربحية.</w:t>
      </w:r>
    </w:p>
    <w:p w14:paraId="5B576311" w14:textId="48EB451B" w:rsidR="00B06B14" w:rsidRPr="00666B0B" w:rsidRDefault="00B06B14" w:rsidP="00666B0B">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r w:rsidRPr="003B1770">
        <w:rPr>
          <w:rFonts w:ascii="Sakkal Majalla" w:eastAsiaTheme="minorEastAsia" w:hAnsi="Sakkal Majalla" w:cs="Sakkal Majalla" w:hint="cs"/>
          <w:kern w:val="0"/>
          <w:sz w:val="24"/>
          <w:szCs w:val="24"/>
          <w:rtl/>
          <w14:ligatures w14:val="none"/>
        </w:rPr>
        <w:t>وتتفق هذه التوصية مع تقرير مؤسسة الملك خالد (2023) الذي دعا إلى “رفع قدرات العاملين في القطاع غير الربحي لضمان استدامة الأثر المجتمعي”.</w:t>
      </w:r>
    </w:p>
    <w:p w14:paraId="54C1AE7D" w14:textId="04C6EEDC" w:rsidR="00B06B14" w:rsidRPr="00666B0B" w:rsidRDefault="00B06B14" w:rsidP="00666B0B">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54" w:name="_Toc214475676"/>
      <w:r w:rsidRPr="00666B0B">
        <w:rPr>
          <w:rFonts w:ascii="Sakkal Majalla" w:eastAsia="Times New Roman" w:hAnsi="Sakkal Majalla" w:cs="Sakkal Majalla" w:hint="cs"/>
          <w:b/>
          <w:bCs/>
          <w:kern w:val="0"/>
          <w:sz w:val="28"/>
          <w:szCs w:val="28"/>
          <w:rtl/>
          <w14:ligatures w14:val="none"/>
        </w:rPr>
        <w:t>3. تبني التحول الرقمي بتدرج مبتكر وقليل التكلفة</w:t>
      </w:r>
      <w:bookmarkEnd w:id="254"/>
    </w:p>
    <w:p w14:paraId="254FE733" w14:textId="77777777" w:rsidR="00B06B14" w:rsidRPr="003B1770" w:rsidRDefault="00B06B14" w:rsidP="00B06B1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رغم محدودية الميزانيات، يمكن للقطاع غير الربحي البدء بأنظمة رقمية خفيفة (</w:t>
      </w:r>
      <w:r w:rsidRPr="003B1770">
        <w:rPr>
          <w:rFonts w:ascii="Sakkal Majalla" w:eastAsiaTheme="minorEastAsia" w:hAnsi="Sakkal Majalla" w:cs="Sakkal Majalla" w:hint="cs"/>
          <w:kern w:val="0"/>
          <w:sz w:val="24"/>
          <w:szCs w:val="24"/>
          <w14:ligatures w14:val="none"/>
        </w:rPr>
        <w:t>cloud-based</w:t>
      </w:r>
      <w:r w:rsidRPr="003B1770">
        <w:rPr>
          <w:rFonts w:ascii="Sakkal Majalla" w:eastAsiaTheme="minorEastAsia" w:hAnsi="Sakkal Majalla" w:cs="Sakkal Majalla" w:hint="cs"/>
          <w:kern w:val="0"/>
          <w:sz w:val="24"/>
          <w:szCs w:val="24"/>
          <w:rtl/>
          <w14:ligatures w14:val="none"/>
        </w:rPr>
        <w:t>)، واستخدام أدوات مجانية أو منخفضة التكلفة لإدارة العمل والمتطوعين.</w:t>
      </w:r>
    </w:p>
    <w:p w14:paraId="1BE1AB58" w14:textId="5EC61D6D" w:rsidR="00B06B14" w:rsidRPr="00666B0B" w:rsidRDefault="00B06B14" w:rsidP="00666B0B">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r w:rsidRPr="003B1770">
        <w:rPr>
          <w:rFonts w:ascii="Sakkal Majalla" w:eastAsiaTheme="minorEastAsia" w:hAnsi="Sakkal Majalla" w:cs="Sakkal Majalla" w:hint="cs"/>
          <w:kern w:val="0"/>
          <w:sz w:val="24"/>
          <w:szCs w:val="24"/>
          <w:rtl/>
          <w14:ligatures w14:val="none"/>
        </w:rPr>
        <w:t>وقد أكدت هيئة الحكومة الرقمية (2023) أن التحول الرقمي ليس خيارًا بل ضرورة لرفع كفاءة هذا القطاع.</w:t>
      </w:r>
    </w:p>
    <w:p w14:paraId="6199CA95" w14:textId="7163BE94" w:rsidR="00B06B14" w:rsidRPr="00666B0B" w:rsidRDefault="00B06B14" w:rsidP="00666B0B">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55" w:name="_Toc214475677"/>
      <w:r w:rsidRPr="00666B0B">
        <w:rPr>
          <w:rFonts w:ascii="Sakkal Majalla" w:eastAsia="Times New Roman" w:hAnsi="Sakkal Majalla" w:cs="Sakkal Majalla" w:hint="cs"/>
          <w:b/>
          <w:bCs/>
          <w:kern w:val="0"/>
          <w:sz w:val="28"/>
          <w:szCs w:val="28"/>
          <w:rtl/>
          <w14:ligatures w14:val="none"/>
        </w:rPr>
        <w:t>4. تحسين بيئة العمل عبر تعزيز العدالة والوضوح</w:t>
      </w:r>
      <w:bookmarkEnd w:id="255"/>
    </w:p>
    <w:p w14:paraId="133DDB1C" w14:textId="1A68F7D9" w:rsidR="00B06B14" w:rsidRPr="00666B0B" w:rsidRDefault="00B06B14" w:rsidP="00666B0B">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أشارت نتائج الدراسة إلى وجود فجوة في “وضوح الأدوار” داخل المنظمات غير الربحية. لذا توصي الدراسة بتحديث الأدلة التنظيمية، وتوضيح المهام، وتقليل التداخل الوظيفي لضمان رفع الإنتاجية وتحسين التجربة المهنية.</w:t>
      </w:r>
    </w:p>
    <w:p w14:paraId="21526A44" w14:textId="47F9066A" w:rsidR="00B06B14" w:rsidRPr="00666B0B" w:rsidRDefault="00B06B14" w:rsidP="00666B0B">
      <w:pPr>
        <w:bidi w:val="0"/>
        <w:spacing w:before="100" w:beforeAutospacing="1" w:after="100" w:afterAutospacing="1" w:line="240" w:lineRule="auto"/>
        <w:jc w:val="right"/>
        <w:outlineLvl w:val="0"/>
        <w:rPr>
          <w:rFonts w:ascii="Sakkal Majalla" w:eastAsiaTheme="minorEastAsia" w:hAnsi="Sakkal Majalla" w:cs="Sakkal Majalla"/>
          <w:b/>
          <w:bCs/>
          <w:kern w:val="36"/>
          <w:sz w:val="28"/>
          <w:szCs w:val="28"/>
          <w14:ligatures w14:val="none"/>
        </w:rPr>
      </w:pPr>
      <w:bookmarkStart w:id="256" w:name="_Toc214475678"/>
      <w:r w:rsidRPr="00666B0B">
        <w:rPr>
          <w:rFonts w:ascii="Sakkal Majalla" w:eastAsia="Times New Roman" w:hAnsi="Sakkal Majalla" w:cs="Sakkal Majalla" w:hint="cs"/>
          <w:b/>
          <w:bCs/>
          <w:kern w:val="36"/>
          <w:sz w:val="28"/>
          <w:szCs w:val="28"/>
          <w:rtl/>
          <w14:ligatures w14:val="none"/>
        </w:rPr>
        <w:t>ثالثًا: توصيات مشتركة للقطاعين</w:t>
      </w:r>
      <w:bookmarkEnd w:id="256"/>
    </w:p>
    <w:p w14:paraId="741C1760" w14:textId="434097D9" w:rsidR="00B06B14" w:rsidRPr="0089113F" w:rsidRDefault="00B06B14" w:rsidP="0089113F">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57" w:name="_Toc214475679"/>
      <w:r w:rsidRPr="0089113F">
        <w:rPr>
          <w:rFonts w:ascii="Sakkal Majalla" w:eastAsia="Times New Roman" w:hAnsi="Sakkal Majalla" w:cs="Sakkal Majalla" w:hint="cs"/>
          <w:b/>
          <w:bCs/>
          <w:kern w:val="0"/>
          <w:sz w:val="28"/>
          <w:szCs w:val="28"/>
          <w:rtl/>
          <w14:ligatures w14:val="none"/>
        </w:rPr>
        <w:t>1. ربط التحفيز بالأداء الفعلي وليس بالاجتهاد أو الأقدمية</w:t>
      </w:r>
      <w:bookmarkEnd w:id="257"/>
    </w:p>
    <w:p w14:paraId="12793124" w14:textId="54795482" w:rsidR="00B06B14" w:rsidRDefault="00B06B14" w:rsidP="0089113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هذا الربط يحقق العدالة ويرفع مستوى الشفافية، ويقلّل من الانطباع بأن الحوافز تُقدّم بشكل شخصي.</w:t>
      </w:r>
    </w:p>
    <w:p w14:paraId="00AA9F57" w14:textId="77777777" w:rsidR="00D70F04" w:rsidRPr="003B1770" w:rsidRDefault="00D70F04" w:rsidP="0089113F">
      <w:pPr>
        <w:spacing w:before="100" w:beforeAutospacing="1" w:after="100" w:afterAutospacing="1" w:line="240" w:lineRule="auto"/>
        <w:rPr>
          <w:rFonts w:ascii="Sakkal Majalla" w:eastAsiaTheme="minorEastAsia" w:hAnsi="Sakkal Majalla" w:cs="Sakkal Majalla"/>
          <w:kern w:val="0"/>
          <w:sz w:val="24"/>
          <w:szCs w:val="24"/>
          <w:rtl/>
          <w14:ligatures w14:val="none"/>
        </w:rPr>
      </w:pPr>
    </w:p>
    <w:p w14:paraId="28DB92CC" w14:textId="2CAF81BB" w:rsidR="00B06B14" w:rsidRPr="00D70F04" w:rsidRDefault="00B06B14" w:rsidP="00D70F04">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58" w:name="_Toc214475680"/>
      <w:r w:rsidRPr="0089113F">
        <w:rPr>
          <w:rFonts w:ascii="Sakkal Majalla" w:eastAsia="Times New Roman" w:hAnsi="Sakkal Majalla" w:cs="Sakkal Majalla" w:hint="cs"/>
          <w:b/>
          <w:bCs/>
          <w:kern w:val="0"/>
          <w:sz w:val="28"/>
          <w:szCs w:val="28"/>
          <w:rtl/>
          <w14:ligatures w14:val="none"/>
        </w:rPr>
        <w:t>2. اعتماد مبدأ التقييم المستمر للعاملين</w:t>
      </w:r>
      <w:bookmarkEnd w:id="258"/>
    </w:p>
    <w:p w14:paraId="03BBF9FF" w14:textId="4DABE08F" w:rsidR="00B06B14" w:rsidRPr="003B1770" w:rsidRDefault="00B06B14" w:rsidP="0089113F">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التقييم السنوي اليتيم غير كافٍ. توصي الدراسة بوجود تقييم نصف سنوي أو ربع سنوي، مع جلسات مراجعة أداء تشاركية.</w:t>
      </w:r>
    </w:p>
    <w:p w14:paraId="05F181A5" w14:textId="55D2A5EA" w:rsidR="00B06B14" w:rsidRPr="000F6B51" w:rsidRDefault="00B06B14" w:rsidP="000F6B51">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59" w:name="_Toc214475681"/>
      <w:r w:rsidRPr="000F6B51">
        <w:rPr>
          <w:rFonts w:ascii="Sakkal Majalla" w:eastAsia="Times New Roman" w:hAnsi="Sakkal Majalla" w:cs="Sakkal Majalla" w:hint="cs"/>
          <w:b/>
          <w:bCs/>
          <w:kern w:val="0"/>
          <w:sz w:val="28"/>
          <w:szCs w:val="28"/>
          <w:rtl/>
          <w14:ligatures w14:val="none"/>
        </w:rPr>
        <w:t>3. تعزيز الصحة النفسية وجودة الحياة المهنية</w:t>
      </w:r>
      <w:bookmarkEnd w:id="259"/>
    </w:p>
    <w:p w14:paraId="1D0748EC" w14:textId="77777777" w:rsidR="00B06B14" w:rsidRPr="003B1770" w:rsidRDefault="00B06B14" w:rsidP="00B06B1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توصي الدراسة بتوفير:</w:t>
      </w:r>
    </w:p>
    <w:p w14:paraId="3B853F21" w14:textId="77777777" w:rsidR="00B06B14" w:rsidRPr="003B1770" w:rsidRDefault="00B06B14" w:rsidP="00B06B1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برامج دعم نفسي</w:t>
      </w:r>
    </w:p>
    <w:p w14:paraId="01D3B414" w14:textId="77777777" w:rsidR="00B06B14" w:rsidRPr="003B1770" w:rsidRDefault="00B06B14" w:rsidP="00B06B1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سياسات عمل مرن</w:t>
      </w:r>
    </w:p>
    <w:p w14:paraId="31B003A3" w14:textId="77777777" w:rsidR="00B06B14" w:rsidRPr="003B1770" w:rsidRDefault="00B06B14" w:rsidP="00B06B14">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 مبادرات توازن بين الحياة والعمل</w:t>
      </w:r>
    </w:p>
    <w:p w14:paraId="2F7F4AF0" w14:textId="3002309E" w:rsidR="00B06B14" w:rsidRPr="000F6B51" w:rsidRDefault="00B06B14" w:rsidP="000F6B51">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r w:rsidRPr="003B1770">
        <w:rPr>
          <w:rFonts w:ascii="Sakkal Majalla" w:eastAsiaTheme="minorEastAsia" w:hAnsi="Sakkal Majalla" w:cs="Sakkal Majalla" w:hint="cs"/>
          <w:kern w:val="0"/>
          <w:sz w:val="24"/>
          <w:szCs w:val="24"/>
          <w:rtl/>
          <w14:ligatures w14:val="none"/>
        </w:rPr>
        <w:t>– قنوات آمنة لتقديم الشكاوى</w:t>
      </w:r>
    </w:p>
    <w:p w14:paraId="3537C728" w14:textId="5F0FEB19" w:rsidR="00B06B14" w:rsidRPr="003B1770" w:rsidRDefault="00B06B14" w:rsidP="000F6B5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وهي توصية تتسق مع تقرير معايير جودة الحياة المهنية (</w:t>
      </w:r>
      <w:r w:rsidRPr="003B1770">
        <w:rPr>
          <w:rFonts w:ascii="Sakkal Majalla" w:eastAsiaTheme="minorEastAsia" w:hAnsi="Sakkal Majalla" w:cs="Sakkal Majalla" w:hint="cs"/>
          <w:kern w:val="0"/>
          <w:sz w:val="24"/>
          <w:szCs w:val="24"/>
          <w14:ligatures w14:val="none"/>
        </w:rPr>
        <w:t>HRSD، 2024</w:t>
      </w:r>
      <w:r w:rsidRPr="003B1770">
        <w:rPr>
          <w:rFonts w:ascii="Sakkal Majalla" w:eastAsiaTheme="minorEastAsia" w:hAnsi="Sakkal Majalla" w:cs="Sakkal Majalla" w:hint="cs"/>
          <w:kern w:val="0"/>
          <w:sz w:val="24"/>
          <w:szCs w:val="24"/>
          <w:rtl/>
          <w14:ligatures w14:val="none"/>
        </w:rPr>
        <w:t>).</w:t>
      </w:r>
    </w:p>
    <w:p w14:paraId="2A6C7FB2" w14:textId="00BB05C9" w:rsidR="00B06B14" w:rsidRPr="000F6B51" w:rsidRDefault="00B06B14" w:rsidP="000F6B51">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60" w:name="_Toc214475682"/>
      <w:r w:rsidRPr="000F6B51">
        <w:rPr>
          <w:rFonts w:ascii="Sakkal Majalla" w:eastAsia="Times New Roman" w:hAnsi="Sakkal Majalla" w:cs="Sakkal Majalla" w:hint="cs"/>
          <w:b/>
          <w:bCs/>
          <w:kern w:val="0"/>
          <w:sz w:val="28"/>
          <w:szCs w:val="28"/>
          <w:rtl/>
          <w14:ligatures w14:val="none"/>
        </w:rPr>
        <w:t>4. الدمج بين التدريب الرقمي والعملي</w:t>
      </w:r>
      <w:bookmarkEnd w:id="260"/>
    </w:p>
    <w:p w14:paraId="1F6BA9E1" w14:textId="77777777" w:rsidR="00B06B14" w:rsidRPr="003B1770" w:rsidRDefault="00B06B14" w:rsidP="00B06B1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التدريب الرقمي وحده لا يكفي… والدورات الحضورية أيضًا لا تكفي.</w:t>
      </w:r>
    </w:p>
    <w:p w14:paraId="211FF19D" w14:textId="21D9B27C" w:rsidR="00B06B14" w:rsidRPr="000F6B51" w:rsidRDefault="00B06B14" w:rsidP="000F6B51">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r w:rsidRPr="003B1770">
        <w:rPr>
          <w:rFonts w:ascii="Sakkal Majalla" w:eastAsiaTheme="minorEastAsia" w:hAnsi="Sakkal Majalla" w:cs="Sakkal Majalla" w:hint="cs"/>
          <w:kern w:val="0"/>
          <w:sz w:val="24"/>
          <w:szCs w:val="24"/>
          <w:rtl/>
          <w14:ligatures w14:val="none"/>
        </w:rPr>
        <w:t>الدمج بينهما أثبت أنه أكثر فاعلية (</w:t>
      </w:r>
      <w:r w:rsidRPr="003B1770">
        <w:rPr>
          <w:rFonts w:ascii="Sakkal Majalla" w:eastAsiaTheme="minorEastAsia" w:hAnsi="Sakkal Majalla" w:cs="Sakkal Majalla" w:hint="cs"/>
          <w:kern w:val="0"/>
          <w:sz w:val="24"/>
          <w:szCs w:val="24"/>
          <w14:ligatures w14:val="none"/>
        </w:rPr>
        <w:t>Aguinis، 2022</w:t>
      </w:r>
      <w:r w:rsidRPr="003B1770">
        <w:rPr>
          <w:rFonts w:ascii="Sakkal Majalla" w:eastAsiaTheme="minorEastAsia" w:hAnsi="Sakkal Majalla" w:cs="Sakkal Majalla" w:hint="cs"/>
          <w:kern w:val="0"/>
          <w:sz w:val="24"/>
          <w:szCs w:val="24"/>
          <w:rtl/>
          <w14:ligatures w14:val="none"/>
        </w:rPr>
        <w:t>).</w:t>
      </w:r>
    </w:p>
    <w:p w14:paraId="4230DB3F" w14:textId="37A0F6F2" w:rsidR="00B06B14" w:rsidRPr="000F6B51" w:rsidRDefault="00B06B14" w:rsidP="000F6B51">
      <w:pPr>
        <w:bidi w:val="0"/>
        <w:spacing w:before="100" w:beforeAutospacing="1" w:after="100" w:afterAutospacing="1" w:line="240" w:lineRule="auto"/>
        <w:jc w:val="right"/>
        <w:outlineLvl w:val="0"/>
        <w:rPr>
          <w:rFonts w:ascii="Sakkal Majalla" w:eastAsiaTheme="minorEastAsia" w:hAnsi="Sakkal Majalla" w:cs="Sakkal Majalla"/>
          <w:b/>
          <w:bCs/>
          <w:kern w:val="36"/>
          <w:sz w:val="28"/>
          <w:szCs w:val="28"/>
          <w14:ligatures w14:val="none"/>
        </w:rPr>
      </w:pPr>
      <w:bookmarkStart w:id="261" w:name="_Toc214475683"/>
      <w:r w:rsidRPr="000F6B51">
        <w:rPr>
          <w:rFonts w:ascii="Sakkal Majalla" w:eastAsia="Times New Roman" w:hAnsi="Sakkal Majalla" w:cs="Sakkal Majalla" w:hint="cs"/>
          <w:b/>
          <w:bCs/>
          <w:kern w:val="36"/>
          <w:sz w:val="28"/>
          <w:szCs w:val="28"/>
          <w:rtl/>
          <w14:ligatures w14:val="none"/>
        </w:rPr>
        <w:t>رابعًا: توصيات للسياسات العامة في المملكة</w:t>
      </w:r>
      <w:bookmarkEnd w:id="261"/>
    </w:p>
    <w:p w14:paraId="522D89D2" w14:textId="380D1255" w:rsidR="000F6B51" w:rsidRPr="000F6B51" w:rsidRDefault="00B06B14" w:rsidP="000F6B51">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62" w:name="_Toc214475684"/>
      <w:r w:rsidRPr="000F6B51">
        <w:rPr>
          <w:rFonts w:ascii="Sakkal Majalla" w:eastAsia="Times New Roman" w:hAnsi="Sakkal Majalla" w:cs="Sakkal Majalla" w:hint="cs"/>
          <w:b/>
          <w:bCs/>
          <w:kern w:val="0"/>
          <w:sz w:val="28"/>
          <w:szCs w:val="28"/>
          <w:rtl/>
          <w14:ligatures w14:val="none"/>
        </w:rPr>
        <w:t>1. تطوير إطار وطني موحد للمهارات المهنية</w:t>
      </w:r>
      <w:bookmarkEnd w:id="262"/>
    </w:p>
    <w:p w14:paraId="011E6B8A" w14:textId="77777777" w:rsidR="00B06B14" w:rsidRPr="003B1770" w:rsidRDefault="00B06B14" w:rsidP="00B06B14">
      <w:p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يساعد هذا الإطار في توحيد معايير التقييم، وتحديد المهارات المطلوبة في السوق، ورفع جودة برامج التطوير.</w:t>
      </w:r>
    </w:p>
    <w:p w14:paraId="149CDD15" w14:textId="688526EF" w:rsidR="00B06B14" w:rsidRPr="000F6B51" w:rsidRDefault="00B06B14" w:rsidP="000F6B51">
      <w:pPr>
        <w:spacing w:before="100" w:beforeAutospacing="1" w:after="100" w:afterAutospacing="1" w:line="240" w:lineRule="auto"/>
        <w:rPr>
          <w:rFonts w:ascii="Sakkal Majalla" w:eastAsiaTheme="minorEastAsia" w:hAnsi="Sakkal Majalla" w:cs="Sakkal Majalla"/>
          <w:kern w:val="0"/>
          <w:sz w:val="24"/>
          <w:szCs w:val="24"/>
          <w:lang w:val="en-GB"/>
          <w14:ligatures w14:val="none"/>
        </w:rPr>
      </w:pPr>
      <w:r w:rsidRPr="003B1770">
        <w:rPr>
          <w:rFonts w:ascii="Sakkal Majalla" w:eastAsiaTheme="minorEastAsia" w:hAnsi="Sakkal Majalla" w:cs="Sakkal Majalla" w:hint="cs"/>
          <w:kern w:val="0"/>
          <w:sz w:val="24"/>
          <w:szCs w:val="24"/>
          <w:rtl/>
          <w14:ligatures w14:val="none"/>
        </w:rPr>
        <w:t>وهذه التوصية تتسق مع برنامج تنمية القدرات البشرية (2023).</w:t>
      </w:r>
    </w:p>
    <w:p w14:paraId="2C8799F8" w14:textId="573399C8" w:rsidR="00B06B14" w:rsidRPr="004A3C02" w:rsidRDefault="00B06B14" w:rsidP="004A3C02">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63" w:name="_Toc214475685"/>
      <w:r w:rsidRPr="004A3C02">
        <w:rPr>
          <w:rFonts w:ascii="Sakkal Majalla" w:eastAsia="Times New Roman" w:hAnsi="Sakkal Majalla" w:cs="Sakkal Majalla" w:hint="cs"/>
          <w:b/>
          <w:bCs/>
          <w:kern w:val="0"/>
          <w:sz w:val="28"/>
          <w:szCs w:val="28"/>
          <w:rtl/>
          <w14:ligatures w14:val="none"/>
        </w:rPr>
        <w:t>2. دعم التحول الرقمي للقطاع غير الربحي ماليًا وتقنيًا</w:t>
      </w:r>
      <w:bookmarkEnd w:id="263"/>
    </w:p>
    <w:p w14:paraId="1DFE2B41" w14:textId="719F6A44" w:rsidR="00B06B14" w:rsidRPr="003B1770" w:rsidRDefault="00B06B14" w:rsidP="000F6B51">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من خلال منح رقمية، أو اشتراكات حكومية في برامج إدارة العمل، أو توفير استشارات مجانية عبر هيئة الحكومة الرقمية.</w:t>
      </w:r>
    </w:p>
    <w:p w14:paraId="1117D3D4" w14:textId="0BBCA007" w:rsidR="00B06B14" w:rsidRPr="004A3C02" w:rsidRDefault="00B06B14" w:rsidP="004A3C02">
      <w:pPr>
        <w:bidi w:val="0"/>
        <w:spacing w:before="100" w:beforeAutospacing="1" w:after="100" w:afterAutospacing="1" w:line="240" w:lineRule="auto"/>
        <w:jc w:val="right"/>
        <w:outlineLvl w:val="1"/>
        <w:rPr>
          <w:rFonts w:ascii="Sakkal Majalla" w:eastAsia="Times New Roman" w:hAnsi="Sakkal Majalla" w:cs="Sakkal Majalla"/>
          <w:b/>
          <w:bCs/>
          <w:kern w:val="0"/>
          <w:sz w:val="28"/>
          <w:szCs w:val="28"/>
          <w14:ligatures w14:val="none"/>
        </w:rPr>
      </w:pPr>
      <w:bookmarkStart w:id="264" w:name="_Toc214475686"/>
      <w:r w:rsidRPr="004A3C02">
        <w:rPr>
          <w:rFonts w:ascii="Sakkal Majalla" w:eastAsia="Times New Roman" w:hAnsi="Sakkal Majalla" w:cs="Sakkal Majalla" w:hint="cs"/>
          <w:b/>
          <w:bCs/>
          <w:kern w:val="0"/>
          <w:sz w:val="28"/>
          <w:szCs w:val="28"/>
          <w:rtl/>
          <w14:ligatures w14:val="none"/>
        </w:rPr>
        <w:t>3. إطلاق مؤشرات وطنية لقياس بيئة العمل في كل قطاع</w:t>
      </w:r>
      <w:bookmarkEnd w:id="264"/>
    </w:p>
    <w:p w14:paraId="04F4868B" w14:textId="5ED6C112" w:rsidR="00B06B14" w:rsidRPr="004A3C02" w:rsidRDefault="00B06B14" w:rsidP="004A3C02">
      <w:p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توصي الدراسة بوجود تقييم سنوي منشور للبيئات التنظيمية في القطاعات لضمان الشفافية والتحسين المستمر.</w:t>
      </w:r>
    </w:p>
    <w:p w14:paraId="33DA2D5B" w14:textId="77777777" w:rsidR="00B06B14" w:rsidRPr="004A3C02" w:rsidRDefault="00B06B14" w:rsidP="004A3C02">
      <w:pPr>
        <w:bidi w:val="0"/>
        <w:spacing w:before="100" w:beforeAutospacing="1" w:after="100" w:afterAutospacing="1" w:line="240" w:lineRule="auto"/>
        <w:jc w:val="right"/>
        <w:outlineLvl w:val="0"/>
        <w:rPr>
          <w:rFonts w:ascii="Sakkal Majalla" w:eastAsiaTheme="minorEastAsia" w:hAnsi="Sakkal Majalla" w:cs="Sakkal Majalla"/>
          <w:b/>
          <w:bCs/>
          <w:kern w:val="36"/>
          <w:sz w:val="28"/>
          <w:szCs w:val="28"/>
          <w14:ligatures w14:val="none"/>
        </w:rPr>
      </w:pPr>
      <w:bookmarkStart w:id="265" w:name="_Toc214475687"/>
      <w:r w:rsidRPr="004A3C02">
        <w:rPr>
          <w:rFonts w:ascii="Sakkal Majalla" w:eastAsia="Times New Roman" w:hAnsi="Sakkal Majalla" w:cs="Sakkal Majalla" w:hint="cs"/>
          <w:b/>
          <w:bCs/>
          <w:kern w:val="36"/>
          <w:sz w:val="28"/>
          <w:szCs w:val="28"/>
          <w:rtl/>
          <w14:ligatures w14:val="none"/>
        </w:rPr>
        <w:t>خامسًا: توصيات للبحوث المستقبلية</w:t>
      </w:r>
      <w:bookmarkEnd w:id="265"/>
    </w:p>
    <w:p w14:paraId="540AD200" w14:textId="77777777" w:rsidR="00B06B14" w:rsidRPr="003B1770" w:rsidRDefault="00B06B14" w:rsidP="00B06B14">
      <w:pPr>
        <w:numPr>
          <w:ilvl w:val="0"/>
          <w:numId w:val="63"/>
        </w:numPr>
        <w:spacing w:before="100" w:beforeAutospacing="1" w:after="100" w:afterAutospacing="1" w:line="240" w:lineRule="auto"/>
        <w:rPr>
          <w:rFonts w:ascii="Sakkal Majalla" w:eastAsiaTheme="minorEastAsia" w:hAnsi="Sakkal Majalla" w:cs="Sakkal Majalla"/>
          <w:kern w:val="0"/>
          <w:sz w:val="24"/>
          <w:szCs w:val="24"/>
          <w14:ligatures w14:val="none"/>
        </w:rPr>
      </w:pPr>
      <w:r w:rsidRPr="003B1770">
        <w:rPr>
          <w:rFonts w:ascii="Sakkal Majalla" w:eastAsiaTheme="minorEastAsia" w:hAnsi="Sakkal Majalla" w:cs="Sakkal Majalla" w:hint="cs"/>
          <w:kern w:val="0"/>
          <w:sz w:val="24"/>
          <w:szCs w:val="24"/>
          <w:rtl/>
          <w14:ligatures w14:val="none"/>
        </w:rPr>
        <w:t>دراسة أثر أنواع القيادة (التحويلية – التمكينية – الأخلاقية) على التحفيز والإنتاجية.</w:t>
      </w:r>
    </w:p>
    <w:p w14:paraId="3E2730F4" w14:textId="77777777" w:rsidR="00B06B14" w:rsidRPr="003B1770" w:rsidRDefault="00B06B14" w:rsidP="00B06B14">
      <w:pPr>
        <w:numPr>
          <w:ilvl w:val="0"/>
          <w:numId w:val="6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تحليل تأثير الذكاء الاصطناعي على إنتاجية العاملين في المؤسسات السعودية.</w:t>
      </w:r>
    </w:p>
    <w:p w14:paraId="008DCA26" w14:textId="77777777" w:rsidR="00B06B14" w:rsidRPr="003B1770" w:rsidRDefault="00B06B14" w:rsidP="00B06B14">
      <w:pPr>
        <w:numPr>
          <w:ilvl w:val="0"/>
          <w:numId w:val="6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مقارنة تفصيلية بين المؤسسات الكبيرة والصغيرة داخل كل قطاع.</w:t>
      </w:r>
    </w:p>
    <w:p w14:paraId="5A90CE8C" w14:textId="77777777" w:rsidR="00B06B14" w:rsidRPr="003B1770" w:rsidRDefault="00B06B14" w:rsidP="00B06B14">
      <w:pPr>
        <w:numPr>
          <w:ilvl w:val="0"/>
          <w:numId w:val="6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توسيع المتغيرات لتشمل الالتزام التنظيمي، العدالة الوظيفية، أو الولاء المهني.</w:t>
      </w:r>
    </w:p>
    <w:p w14:paraId="0050BA4A" w14:textId="77777777" w:rsidR="00B06B14" w:rsidRPr="003B1770" w:rsidRDefault="00B06B14" w:rsidP="00B06B14">
      <w:pPr>
        <w:numPr>
          <w:ilvl w:val="0"/>
          <w:numId w:val="63"/>
        </w:numPr>
        <w:spacing w:before="100" w:beforeAutospacing="1" w:after="100" w:afterAutospacing="1" w:line="240" w:lineRule="auto"/>
        <w:rPr>
          <w:rFonts w:ascii="Sakkal Majalla" w:eastAsiaTheme="minorEastAsia" w:hAnsi="Sakkal Majalla" w:cs="Sakkal Majalla"/>
          <w:kern w:val="0"/>
          <w:sz w:val="24"/>
          <w:szCs w:val="24"/>
          <w:rtl/>
          <w14:ligatures w14:val="none"/>
        </w:rPr>
      </w:pPr>
      <w:r w:rsidRPr="003B1770">
        <w:rPr>
          <w:rFonts w:ascii="Sakkal Majalla" w:eastAsiaTheme="minorEastAsia" w:hAnsi="Sakkal Majalla" w:cs="Sakkal Majalla" w:hint="cs"/>
          <w:kern w:val="0"/>
          <w:sz w:val="24"/>
          <w:szCs w:val="24"/>
          <w:rtl/>
          <w14:ligatures w14:val="none"/>
        </w:rPr>
        <w:t>تنفيذ دراسات طولية بدل الدراسات المقطعية لتتبع التغيرات عبر الزمن</w:t>
      </w:r>
    </w:p>
    <w:p w14:paraId="7C036868" w14:textId="77777777" w:rsidR="00BC094B" w:rsidRPr="003B1770" w:rsidRDefault="00BC094B" w:rsidP="00D22171">
      <w:pPr>
        <w:rPr>
          <w:rFonts w:ascii="Sakkal Majalla" w:hAnsi="Sakkal Majalla" w:cs="Sakkal Majalla"/>
          <w:sz w:val="28"/>
          <w:szCs w:val="28"/>
          <w:u w:val="single"/>
          <w:rtl/>
        </w:rPr>
      </w:pPr>
    </w:p>
    <w:p w14:paraId="2C33095D" w14:textId="7480B3B6" w:rsidR="00BC094B" w:rsidRPr="002E0357" w:rsidRDefault="00DF4FBE" w:rsidP="00D22171">
      <w:pPr>
        <w:rPr>
          <w:rFonts w:ascii="Sakkal Majalla" w:hAnsi="Sakkal Majalla" w:cs="Sakkal Majalla"/>
          <w:b/>
          <w:bCs/>
          <w:sz w:val="28"/>
          <w:szCs w:val="28"/>
          <w:u w:val="single"/>
          <w:rtl/>
        </w:rPr>
      </w:pPr>
      <w:r w:rsidRPr="002E0357">
        <w:rPr>
          <w:rFonts w:ascii="Sakkal Majalla" w:hAnsi="Sakkal Majalla" w:cs="Sakkal Majalla" w:hint="cs"/>
          <w:b/>
          <w:bCs/>
          <w:sz w:val="28"/>
          <w:szCs w:val="28"/>
          <w:u w:val="single"/>
          <w:rtl/>
        </w:rPr>
        <w:t xml:space="preserve">خاتمة </w:t>
      </w:r>
    </w:p>
    <w:p w14:paraId="00671127" w14:textId="49FD259E" w:rsidR="00DF4FBE" w:rsidRPr="002E0357" w:rsidRDefault="00DF4FBE" w:rsidP="002E0357">
      <w:pPr>
        <w:pStyle w:val="p1"/>
        <w:bidi/>
        <w:rPr>
          <w:rFonts w:ascii="Sakkal Majalla" w:hAnsi="Sakkal Majalla" w:cs="Sakkal Majalla"/>
          <w:lang w:val="en-GB"/>
        </w:rPr>
      </w:pPr>
      <w:r w:rsidRPr="003B1770">
        <w:rPr>
          <w:rStyle w:val="s1"/>
          <w:rFonts w:ascii="Sakkal Majalla" w:hAnsi="Sakkal Majalla" w:cs="Sakkal Majalla" w:hint="cs"/>
          <w:rtl/>
        </w:rPr>
        <w:t xml:space="preserve">يخلُص هذا البحث إلى أن فهم الإنتاجية الفردية في المؤسسات السعودية—سواء في القطاع الربحي أو غير الربحي—لا يمكن أن يتم بمعزل عن تحليل شامل للعوامل الإدارية والتنظيمية والمهارية والتقنية التي تُشكّل التجربة المهنية للعاملين. فقد أثبتت البيانات أن الإنتاجية في البيئة السعودية الحديثة أصبحت انعكاسًا للترابط بين التحفيز الإداري، والتطوير الوظيفي، وبيئة العمل، ومستوى التحول الرقمي، وأن هذه العناصر تعمل كمحرك واحد متكامل، لا كعوامل منفصلة. وتؤكد الأدبيات الحديثة، مثل ما ورد في تقرير </w:t>
      </w:r>
      <w:r w:rsidRPr="003B1770">
        <w:rPr>
          <w:rStyle w:val="s2"/>
          <w:rFonts w:ascii="Sakkal Majalla" w:hAnsi="Sakkal Majalla" w:cs="Sakkal Majalla" w:hint="cs"/>
        </w:rPr>
        <w:t>McKinsey Global Institute (2023)</w:t>
      </w:r>
      <w:r w:rsidRPr="003B1770">
        <w:rPr>
          <w:rStyle w:val="s1"/>
          <w:rFonts w:ascii="Sakkal Majalla" w:hAnsi="Sakkal Majalla" w:cs="Sakkal Majalla" w:hint="cs"/>
          <w:rtl/>
        </w:rPr>
        <w:t>، أن “تحسين إنتاجية الفرد يرتبط بمدى نضج المؤسسة في إدارتها للموارد البشرية وتبنّيها أنماط قيادة أكثر تمكينًا”. وهو ما وجدته هذه الدراسة أيضًا في ضوء شهادات المشاركين والنتائج التحليلية.</w:t>
      </w:r>
    </w:p>
    <w:p w14:paraId="484B2BA2" w14:textId="0F98EEBA" w:rsidR="00DF4FBE" w:rsidRPr="002E0357" w:rsidRDefault="00DF4FBE" w:rsidP="002E0357">
      <w:pPr>
        <w:pStyle w:val="p1"/>
        <w:bidi/>
        <w:rPr>
          <w:rFonts w:ascii="Sakkal Majalla" w:hAnsi="Sakkal Majalla" w:cs="Sakkal Majalla"/>
          <w:lang w:val="en-GB"/>
        </w:rPr>
      </w:pPr>
      <w:r w:rsidRPr="003B1770">
        <w:rPr>
          <w:rStyle w:val="s1"/>
          <w:rFonts w:ascii="Sakkal Majalla" w:hAnsi="Sakkal Majalla" w:cs="Sakkal Majalla" w:hint="cs"/>
          <w:rtl/>
        </w:rPr>
        <w:t xml:space="preserve">لقد أظهرت النتائج بوضوح أن التحفيز الإداري—بأبعاده المادية والمعنوية—يمثّل البوابة الأولى التي يعبر من خلالها الموظفون نحو مستوى أعلى من الالتزام والأداء. فحين يشعر الفرد بأن جهده مُقدّر وأن المنظمة تُعامله بعدالة، ينعكس ذلك مباشرة على دافعيته، وهذا يتسق مع ما أكّدته نظرية التحديد الذاتي لـ </w:t>
      </w:r>
      <w:r w:rsidRPr="003B1770">
        <w:rPr>
          <w:rStyle w:val="s2"/>
          <w:rFonts w:ascii="Sakkal Majalla" w:hAnsi="Sakkal Majalla" w:cs="Sakkal Majalla" w:hint="cs"/>
        </w:rPr>
        <w:t>Deci</w:t>
      </w:r>
      <w:r w:rsidRPr="003B1770">
        <w:rPr>
          <w:rStyle w:val="s2"/>
          <w:rFonts w:ascii="Sakkal Majalla" w:hAnsi="Sakkal Majalla" w:cs="Sakkal Majalla" w:hint="cs"/>
          <w:rtl/>
        </w:rPr>
        <w:t xml:space="preserve"> &amp; </w:t>
      </w:r>
      <w:r w:rsidRPr="003B1770">
        <w:rPr>
          <w:rStyle w:val="s2"/>
          <w:rFonts w:ascii="Sakkal Majalla" w:hAnsi="Sakkal Majalla" w:cs="Sakkal Majalla" w:hint="cs"/>
        </w:rPr>
        <w:t>Ryan (2020)</w:t>
      </w:r>
      <w:r w:rsidRPr="003B1770">
        <w:rPr>
          <w:rStyle w:val="s1"/>
          <w:rFonts w:ascii="Sakkal Majalla" w:hAnsi="Sakkal Majalla" w:cs="Sakkal Majalla" w:hint="cs"/>
          <w:rtl/>
        </w:rPr>
        <w:t xml:space="preserve"> بأن </w:t>
      </w:r>
      <w:r w:rsidRPr="003B1770">
        <w:rPr>
          <w:rStyle w:val="s3"/>
          <w:rFonts w:ascii="Sakkal Majalla" w:hAnsi="Sakkal Majalla" w:cs="Sakkal Majalla" w:hint="cs"/>
          <w:rtl/>
        </w:rPr>
        <w:t>“الإحساس بالقيمة والاعتراف من أقوى محددات السلوك المهني الإيجابي”</w:t>
      </w:r>
      <w:r w:rsidRPr="003B1770">
        <w:rPr>
          <w:rStyle w:val="s1"/>
          <w:rFonts w:ascii="Sakkal Majalla" w:hAnsi="Sakkal Majalla" w:cs="Sakkal Majalla" w:hint="cs"/>
          <w:rtl/>
        </w:rPr>
        <w:t>. كما كشف البحث أن التحفيز في القطاع الربحي يتخذ طابعًا ماليًا ومهنيًا أكثر وضوحًا، بينما يبرز في القطاع غير الربحي بشكل معنوي وقيَمي يعتمد على الانتماء والرسالة المجتمعية.</w:t>
      </w:r>
    </w:p>
    <w:p w14:paraId="5149DD68" w14:textId="790AFE41" w:rsidR="00DF4FBE" w:rsidRPr="002E0357" w:rsidRDefault="00DF4FBE" w:rsidP="002E0357">
      <w:pPr>
        <w:pStyle w:val="p1"/>
        <w:bidi/>
        <w:rPr>
          <w:rFonts w:ascii="Sakkal Majalla" w:hAnsi="Sakkal Majalla" w:cs="Sakkal Majalla"/>
          <w:lang w:val="en-GB"/>
        </w:rPr>
      </w:pPr>
      <w:r w:rsidRPr="003B1770">
        <w:rPr>
          <w:rStyle w:val="s1"/>
          <w:rFonts w:ascii="Sakkal Majalla" w:hAnsi="Sakkal Majalla" w:cs="Sakkal Majalla" w:hint="cs"/>
          <w:rtl/>
        </w:rPr>
        <w:t xml:space="preserve">أما التطوير الوظيفي، فقد أثبت أنه ليس مجرد نشاط تدريبي، بل منظومة مستدامة تُعيد تشكيل مهارات الموظفين وتساعدهم على التكيّف مع متطلبات العمل المتجددة. وتشير تقارير </w:t>
      </w:r>
      <w:r w:rsidRPr="003B1770">
        <w:rPr>
          <w:rStyle w:val="s2"/>
          <w:rFonts w:ascii="Sakkal Majalla" w:hAnsi="Sakkal Majalla" w:cs="Sakkal Majalla" w:hint="cs"/>
        </w:rPr>
        <w:t>Deloitte (2022)</w:t>
      </w:r>
      <w:r w:rsidRPr="003B1770">
        <w:rPr>
          <w:rStyle w:val="s1"/>
          <w:rFonts w:ascii="Sakkal Majalla" w:hAnsi="Sakkal Majalla" w:cs="Sakkal Majalla" w:hint="cs"/>
          <w:rtl/>
        </w:rPr>
        <w:t xml:space="preserve"> إلى أن المؤسسات التي تستثمر في التطوير طويل المدى تقل فيها معدلات الدوران الوظيفي بنسبة تصل إلى 30٪. وتؤكد نتائج هذه الدراسة الأمر ذاته، فالفرق بين موظفين يمتلكون فرصًا تطويرية واضحة وآخرين يفتقرون إليها كان حاسمًا في مستوى الإنتاجية والثقة المهنية، خصوصًا في القطاع غير الربحي الذي يعاني من محدودية الموارد التدريبية.</w:t>
      </w:r>
    </w:p>
    <w:p w14:paraId="6ECF12C1" w14:textId="35C8F5A8" w:rsidR="00DF4FBE" w:rsidRPr="002E0357" w:rsidRDefault="00DF4FBE" w:rsidP="002E0357">
      <w:pPr>
        <w:pStyle w:val="p1"/>
        <w:bidi/>
        <w:rPr>
          <w:rFonts w:ascii="Sakkal Majalla" w:hAnsi="Sakkal Majalla" w:cs="Sakkal Majalla"/>
          <w:lang w:val="en-GB"/>
        </w:rPr>
      </w:pPr>
      <w:r w:rsidRPr="003B1770">
        <w:rPr>
          <w:rStyle w:val="s1"/>
          <w:rFonts w:ascii="Sakkal Majalla" w:hAnsi="Sakkal Majalla" w:cs="Sakkal Majalla" w:hint="cs"/>
          <w:rtl/>
        </w:rPr>
        <w:t xml:space="preserve">وتبيّن أيضًا أن بيئة العمل تُعدّ الإطار الذي يُفعّل أثر التحفيز والتطوير معًا. فغياب العدالة التنظيمية أو ضعف التواصل القيادي أو عدم وضوح الأدوار يؤدي إلى تراجع الإنتاجية حتى لو توفرت برامج تدريب أو حوافز مناسبة. وتدعم منظمة العمل الدولية </w:t>
      </w:r>
      <w:r w:rsidRPr="003B1770">
        <w:rPr>
          <w:rStyle w:val="s2"/>
          <w:rFonts w:ascii="Sakkal Majalla" w:hAnsi="Sakkal Majalla" w:cs="Sakkal Majalla" w:hint="cs"/>
        </w:rPr>
        <w:t>ILO (2021)</w:t>
      </w:r>
      <w:r w:rsidRPr="003B1770">
        <w:rPr>
          <w:rStyle w:val="s1"/>
          <w:rFonts w:ascii="Sakkal Majalla" w:hAnsi="Sakkal Majalla" w:cs="Sakkal Majalla" w:hint="cs"/>
          <w:rtl/>
        </w:rPr>
        <w:t xml:space="preserve"> هذا المنحى بقولها: </w:t>
      </w:r>
      <w:r w:rsidRPr="003B1770">
        <w:rPr>
          <w:rStyle w:val="s3"/>
          <w:rFonts w:ascii="Sakkal Majalla" w:hAnsi="Sakkal Majalla" w:cs="Sakkal Majalla" w:hint="cs"/>
          <w:rtl/>
        </w:rPr>
        <w:t>“إن جودة بيئة العمل تشكّل المحرك الأساسي لاستدامة الأداء وتماسك المؤسسة”</w:t>
      </w:r>
      <w:r w:rsidRPr="003B1770">
        <w:rPr>
          <w:rStyle w:val="s1"/>
          <w:rFonts w:ascii="Sakkal Majalla" w:hAnsi="Sakkal Majalla" w:cs="Sakkal Majalla" w:hint="cs"/>
          <w:rtl/>
        </w:rPr>
        <w:t>. وقد أظهرت البيانات أن المؤسسات التي تمتلك قيمًا تنظيمية واضحة ومناخًا إداريًا داعمًا هي الأكثر قدرة على تطوير سلوكيات العمل الإيجابية.</w:t>
      </w:r>
    </w:p>
    <w:p w14:paraId="7E9471B1" w14:textId="331A919D" w:rsidR="00DF4FBE" w:rsidRPr="002E0357" w:rsidRDefault="00DF4FBE" w:rsidP="002E0357">
      <w:pPr>
        <w:pStyle w:val="p1"/>
        <w:bidi/>
        <w:rPr>
          <w:rFonts w:ascii="Sakkal Majalla" w:hAnsi="Sakkal Majalla" w:cs="Sakkal Majalla"/>
          <w:lang w:val="en-GB"/>
        </w:rPr>
      </w:pPr>
      <w:r w:rsidRPr="003B1770">
        <w:rPr>
          <w:rStyle w:val="s1"/>
          <w:rFonts w:ascii="Sakkal Majalla" w:hAnsi="Sakkal Majalla" w:cs="Sakkal Majalla" w:hint="cs"/>
          <w:rtl/>
        </w:rPr>
        <w:t>أما التحول الرقمي، فقد كشفت الدراسة أنه يمثل أحد أقوى العوامل التي تُعيد تشكيل طبيعة العمل في المملكة. ليس بوصفه تقنية، بل كنمط إدارة جديد يعتمد على السرعة، والشفافية، وتبسيط الإجراءات، وتكامل الأنظمة. وتشير هيئة الحكومة الرقمية (2024) إلى أن المؤسسات السعودية التي اعتمدت التحول الرقمي المتكامل رفعت إنتاجيتها بما يتراوح بين 25–45٪. وقد لوحظ في هذه الدراسة أن اعتماد الأدوات الرقمية دون تدريب أو دون تبسيط العمليات يؤدي إلى نتائج عكسية، بينما تُحقق المؤسسات المتميزة في هذا المجال مستويات أعلى من الاتساق والجودة وسرعة الإنجاز.</w:t>
      </w:r>
      <w:r w:rsidR="00B66000">
        <w:rPr>
          <w:rStyle w:val="s1"/>
          <w:rFonts w:ascii="Sakkal Majalla" w:hAnsi="Sakkal Majalla" w:cs="Sakkal Majalla"/>
          <w:lang w:val="en-GB"/>
        </w:rPr>
        <w:t>j</w:t>
      </w:r>
    </w:p>
    <w:p w14:paraId="1C994D39" w14:textId="6410B474" w:rsidR="00DF4FBE" w:rsidRPr="003B1770" w:rsidRDefault="00DF4FBE" w:rsidP="00D70F04">
      <w:pPr>
        <w:pStyle w:val="p1"/>
        <w:bidi/>
        <w:rPr>
          <w:rFonts w:ascii="Sakkal Majalla" w:hAnsi="Sakkal Majalla" w:cs="Sakkal Majalla"/>
          <w:rtl/>
        </w:rPr>
      </w:pPr>
      <w:r w:rsidRPr="003B1770">
        <w:rPr>
          <w:rStyle w:val="s1"/>
          <w:rFonts w:ascii="Sakkal Majalla" w:hAnsi="Sakkal Majalla" w:cs="Sakkal Majalla" w:hint="cs"/>
          <w:rtl/>
        </w:rPr>
        <w:t xml:space="preserve">ويظهر من مجموع ما سبق أن الإنتاجية الفردية ليست وظيفة عنصر واحد، بل هي نتاج </w:t>
      </w:r>
      <w:r w:rsidRPr="003B1770">
        <w:rPr>
          <w:rStyle w:val="s3"/>
          <w:rFonts w:ascii="Sakkal Majalla" w:hAnsi="Sakkal Majalla" w:cs="Sakkal Majalla" w:hint="cs"/>
          <w:rtl/>
        </w:rPr>
        <w:t>منظومة</w:t>
      </w:r>
      <w:r w:rsidRPr="003B1770">
        <w:rPr>
          <w:rStyle w:val="s1"/>
          <w:rFonts w:ascii="Sakkal Majalla" w:hAnsi="Sakkal Majalla" w:cs="Sakkal Majalla" w:hint="cs"/>
          <w:rtl/>
        </w:rPr>
        <w:t xml:space="preserve"> تتفاعل فيها القيادة، والثقافة التنظيمية، والمهارات، والتقنية، والقيم المؤسسية. وقد أظهر التحليل المقارن بين القطاعين الربحي وغير الربحي أن اختلاف فلسفة التشغيل وقوة الموارد يخلق تباينًا في أثر المتغيرات؛ إذ يتأثر القطاع الربحي أكثر بالتحفيز المادي والتحول الرقمي، بينما يتأثر القطاع غير الربحي بشكل أوضح ببيئة العمل القيمية والتطوير المهني غير الرسمي.</w:t>
      </w:r>
    </w:p>
    <w:p w14:paraId="403442F2" w14:textId="77777777" w:rsidR="00DF4FBE" w:rsidRPr="003B1770" w:rsidRDefault="00DF4FBE">
      <w:pPr>
        <w:pStyle w:val="p1"/>
        <w:bidi/>
        <w:rPr>
          <w:rFonts w:ascii="Sakkal Majalla" w:hAnsi="Sakkal Majalla" w:cs="Sakkal Majalla"/>
        </w:rPr>
      </w:pPr>
      <w:r w:rsidRPr="003B1770">
        <w:rPr>
          <w:rStyle w:val="s1"/>
          <w:rFonts w:ascii="Sakkal Majalla" w:hAnsi="Sakkal Majalla" w:cs="Sakkal Majalla" w:hint="cs"/>
          <w:rtl/>
        </w:rPr>
        <w:t>وتؤكد هذه الدراسة، استنادًا إلى بياناتها وإلى الأدبيات الدولية والوطنية، أن تحسين الإنتاجية الفردية في المملكة يتطلب توجهًا استراتيجيًا يدمج بين العدالة في التحفيز، وتخطيط التطوير الوظيفي، وبناء بيئات عمل داعمة، وتسريع التحول الرقمي، بما يضمن تحقيق مستهدفات رؤية 2030 في تنمية رأس المال البشري ورفع كفاءة القطاعات. وهكذا، فإن هذا البحث لا يقدم نتائج وصفية فحسب، بل يضع أساسًا معرفيًا يمكن البناء عليه في تطوير السياسات والبرامج التي تُعزّز أداء العاملين وتُحقق التميز المؤسسي في مختلف القطاعات</w:t>
      </w:r>
    </w:p>
    <w:p w14:paraId="7178BECF" w14:textId="77777777" w:rsidR="00DF4FBE" w:rsidRPr="003B1770" w:rsidRDefault="00DF4FBE" w:rsidP="00D22171">
      <w:pPr>
        <w:rPr>
          <w:rFonts w:ascii="Sakkal Majalla" w:hAnsi="Sakkal Majalla" w:cs="Sakkal Majalla"/>
          <w:sz w:val="28"/>
          <w:szCs w:val="28"/>
          <w:u w:val="single"/>
          <w:rtl/>
        </w:rPr>
      </w:pPr>
    </w:p>
    <w:p w14:paraId="03732412" w14:textId="77777777" w:rsidR="00BC094B" w:rsidRPr="003B1770" w:rsidRDefault="00BC094B" w:rsidP="00D22171">
      <w:pPr>
        <w:rPr>
          <w:rFonts w:ascii="Sakkal Majalla" w:hAnsi="Sakkal Majalla" w:cs="Sakkal Majalla"/>
          <w:sz w:val="28"/>
          <w:szCs w:val="28"/>
          <w:u w:val="single"/>
          <w:rtl/>
        </w:rPr>
      </w:pPr>
    </w:p>
    <w:p w14:paraId="4E627EFE" w14:textId="77777777" w:rsidR="00BC094B" w:rsidRPr="003B1770" w:rsidRDefault="00BC094B" w:rsidP="00D22171">
      <w:pPr>
        <w:rPr>
          <w:rFonts w:ascii="Sakkal Majalla" w:hAnsi="Sakkal Majalla" w:cs="Sakkal Majalla"/>
          <w:sz w:val="28"/>
          <w:szCs w:val="28"/>
          <w:u w:val="single"/>
          <w:rtl/>
        </w:rPr>
      </w:pPr>
    </w:p>
    <w:p w14:paraId="4F6D9CCB" w14:textId="77777777" w:rsidR="00BC094B" w:rsidRPr="003B1770" w:rsidRDefault="00BC094B" w:rsidP="00D22171">
      <w:pPr>
        <w:rPr>
          <w:rFonts w:ascii="Sakkal Majalla" w:hAnsi="Sakkal Majalla" w:cs="Sakkal Majalla"/>
          <w:sz w:val="28"/>
          <w:szCs w:val="28"/>
          <w:u w:val="single"/>
          <w:rtl/>
        </w:rPr>
      </w:pPr>
    </w:p>
    <w:p w14:paraId="141E101D" w14:textId="77777777" w:rsidR="00BC094B" w:rsidRPr="003B1770" w:rsidRDefault="00BC094B" w:rsidP="00D22171">
      <w:pPr>
        <w:rPr>
          <w:rFonts w:ascii="Sakkal Majalla" w:hAnsi="Sakkal Majalla" w:cs="Sakkal Majalla"/>
          <w:sz w:val="28"/>
          <w:szCs w:val="28"/>
          <w:u w:val="single"/>
          <w:rtl/>
        </w:rPr>
      </w:pPr>
    </w:p>
    <w:p w14:paraId="682311B9" w14:textId="77777777" w:rsidR="00BC094B" w:rsidRPr="003B1770" w:rsidRDefault="00BC094B" w:rsidP="00D22171">
      <w:pPr>
        <w:rPr>
          <w:rFonts w:ascii="Sakkal Majalla" w:hAnsi="Sakkal Majalla" w:cs="Sakkal Majalla"/>
          <w:sz w:val="28"/>
          <w:szCs w:val="28"/>
          <w:u w:val="single"/>
          <w:rtl/>
        </w:rPr>
      </w:pPr>
    </w:p>
    <w:p w14:paraId="55E41052" w14:textId="77777777" w:rsidR="00BC094B" w:rsidRPr="003B1770" w:rsidRDefault="00BC094B" w:rsidP="00D22171">
      <w:pPr>
        <w:rPr>
          <w:rFonts w:ascii="Sakkal Majalla" w:hAnsi="Sakkal Majalla" w:cs="Sakkal Majalla"/>
          <w:sz w:val="28"/>
          <w:szCs w:val="28"/>
          <w:u w:val="single"/>
          <w:rtl/>
        </w:rPr>
      </w:pPr>
    </w:p>
    <w:p w14:paraId="71CE9153" w14:textId="77777777" w:rsidR="00BC094B" w:rsidRPr="003B1770" w:rsidRDefault="00BC094B" w:rsidP="00D22171">
      <w:pPr>
        <w:rPr>
          <w:rFonts w:ascii="Sakkal Majalla" w:hAnsi="Sakkal Majalla" w:cs="Sakkal Majalla"/>
          <w:sz w:val="28"/>
          <w:szCs w:val="28"/>
          <w:u w:val="single"/>
          <w:rtl/>
        </w:rPr>
      </w:pPr>
    </w:p>
    <w:p w14:paraId="44A54446" w14:textId="77777777" w:rsidR="00BC094B" w:rsidRPr="003B1770" w:rsidRDefault="00BC094B" w:rsidP="00D22171">
      <w:pPr>
        <w:rPr>
          <w:rFonts w:ascii="Sakkal Majalla" w:hAnsi="Sakkal Majalla" w:cs="Sakkal Majalla"/>
          <w:sz w:val="28"/>
          <w:szCs w:val="28"/>
          <w:u w:val="single"/>
          <w:rtl/>
        </w:rPr>
      </w:pPr>
    </w:p>
    <w:p w14:paraId="0BCEA622" w14:textId="77777777" w:rsidR="00BC094B" w:rsidRPr="003B1770" w:rsidRDefault="00BC094B" w:rsidP="00D22171">
      <w:pPr>
        <w:rPr>
          <w:rFonts w:ascii="Sakkal Majalla" w:hAnsi="Sakkal Majalla" w:cs="Sakkal Majalla"/>
          <w:sz w:val="28"/>
          <w:szCs w:val="28"/>
          <w:u w:val="single"/>
          <w:rtl/>
        </w:rPr>
      </w:pPr>
    </w:p>
    <w:p w14:paraId="45E9BC4C" w14:textId="77777777" w:rsidR="00BC094B" w:rsidRPr="003B1770" w:rsidRDefault="00BC094B" w:rsidP="00D22171">
      <w:pPr>
        <w:rPr>
          <w:rFonts w:ascii="Sakkal Majalla" w:hAnsi="Sakkal Majalla" w:cs="Sakkal Majalla"/>
          <w:sz w:val="28"/>
          <w:szCs w:val="28"/>
          <w:u w:val="single"/>
          <w:rtl/>
        </w:rPr>
      </w:pPr>
    </w:p>
    <w:p w14:paraId="4578A4DF" w14:textId="77777777" w:rsidR="00BC094B" w:rsidRPr="003B1770" w:rsidRDefault="00BC094B" w:rsidP="00D22171">
      <w:pPr>
        <w:rPr>
          <w:rFonts w:ascii="Sakkal Majalla" w:hAnsi="Sakkal Majalla" w:cs="Sakkal Majalla"/>
          <w:sz w:val="28"/>
          <w:szCs w:val="28"/>
          <w:u w:val="single"/>
          <w:rtl/>
        </w:rPr>
      </w:pPr>
    </w:p>
    <w:p w14:paraId="5034A823" w14:textId="77777777" w:rsidR="00BC094B" w:rsidRPr="003B1770" w:rsidRDefault="00BC094B" w:rsidP="00D22171">
      <w:pPr>
        <w:rPr>
          <w:rFonts w:ascii="Sakkal Majalla" w:hAnsi="Sakkal Majalla" w:cs="Sakkal Majalla"/>
          <w:sz w:val="28"/>
          <w:szCs w:val="28"/>
          <w:u w:val="single"/>
          <w:rtl/>
        </w:rPr>
      </w:pPr>
    </w:p>
    <w:p w14:paraId="519C19A5" w14:textId="77777777" w:rsidR="00BC094B" w:rsidRPr="003B1770" w:rsidRDefault="00BC094B" w:rsidP="00D22171">
      <w:pPr>
        <w:rPr>
          <w:rFonts w:ascii="Sakkal Majalla" w:hAnsi="Sakkal Majalla" w:cs="Sakkal Majalla"/>
          <w:sz w:val="28"/>
          <w:szCs w:val="28"/>
          <w:u w:val="single"/>
          <w:rtl/>
        </w:rPr>
      </w:pPr>
    </w:p>
    <w:p w14:paraId="0670DDC5" w14:textId="77777777" w:rsidR="00BC094B" w:rsidRPr="003B1770" w:rsidRDefault="00BC094B" w:rsidP="00D22171">
      <w:pPr>
        <w:rPr>
          <w:rFonts w:ascii="Sakkal Majalla" w:hAnsi="Sakkal Majalla" w:cs="Sakkal Majalla"/>
          <w:sz w:val="28"/>
          <w:szCs w:val="28"/>
          <w:u w:val="single"/>
          <w:rtl/>
        </w:rPr>
      </w:pPr>
    </w:p>
    <w:p w14:paraId="021D779F" w14:textId="77777777" w:rsidR="00BC094B" w:rsidRPr="003B1770" w:rsidRDefault="00BC094B" w:rsidP="00D22171">
      <w:pPr>
        <w:rPr>
          <w:rFonts w:ascii="Sakkal Majalla" w:hAnsi="Sakkal Majalla" w:cs="Sakkal Majalla"/>
          <w:sz w:val="28"/>
          <w:szCs w:val="28"/>
          <w:u w:val="single"/>
          <w:rtl/>
        </w:rPr>
      </w:pPr>
    </w:p>
    <w:p w14:paraId="281893F6" w14:textId="77777777" w:rsidR="004163C7" w:rsidRPr="003B1770" w:rsidRDefault="004163C7" w:rsidP="004163C7">
      <w:pPr>
        <w:jc w:val="center"/>
        <w:rPr>
          <w:rFonts w:ascii="Sakkal Majalla" w:hAnsi="Sakkal Majalla" w:cs="Sakkal Majalla"/>
          <w:b/>
          <w:bCs/>
          <w:sz w:val="52"/>
          <w:szCs w:val="52"/>
          <w:u w:val="single"/>
          <w:rtl/>
        </w:rPr>
      </w:pPr>
    </w:p>
    <w:p w14:paraId="278B86AC" w14:textId="77777777" w:rsidR="004163C7" w:rsidRPr="003B1770" w:rsidRDefault="004163C7" w:rsidP="004163C7">
      <w:pPr>
        <w:jc w:val="center"/>
        <w:rPr>
          <w:rFonts w:ascii="Sakkal Majalla" w:hAnsi="Sakkal Majalla" w:cs="Sakkal Majalla"/>
          <w:b/>
          <w:bCs/>
          <w:sz w:val="52"/>
          <w:szCs w:val="52"/>
          <w:u w:val="single"/>
          <w:rtl/>
        </w:rPr>
      </w:pPr>
    </w:p>
    <w:p w14:paraId="3A9B2C00" w14:textId="77777777" w:rsidR="004163C7" w:rsidRPr="003B1770" w:rsidRDefault="004163C7" w:rsidP="004163C7">
      <w:pPr>
        <w:jc w:val="center"/>
        <w:rPr>
          <w:rFonts w:ascii="Sakkal Majalla" w:hAnsi="Sakkal Majalla" w:cs="Sakkal Majalla"/>
          <w:b/>
          <w:bCs/>
          <w:sz w:val="52"/>
          <w:szCs w:val="52"/>
          <w:u w:val="single"/>
          <w:rtl/>
        </w:rPr>
      </w:pPr>
    </w:p>
    <w:p w14:paraId="3CE9BB97" w14:textId="77777777" w:rsidR="004163C7" w:rsidRPr="003B1770" w:rsidRDefault="004163C7" w:rsidP="004163C7">
      <w:pPr>
        <w:jc w:val="center"/>
        <w:rPr>
          <w:rFonts w:ascii="Sakkal Majalla" w:hAnsi="Sakkal Majalla" w:cs="Sakkal Majalla"/>
          <w:b/>
          <w:bCs/>
          <w:sz w:val="52"/>
          <w:szCs w:val="52"/>
          <w:u w:val="single"/>
          <w:rtl/>
        </w:rPr>
      </w:pPr>
    </w:p>
    <w:p w14:paraId="2274A671" w14:textId="77777777" w:rsidR="004163C7" w:rsidRPr="003B1770"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3425B91" w14:textId="77777777" w:rsidR="008B02BD" w:rsidRDefault="008B02BD" w:rsidP="004163C7">
      <w:pPr>
        <w:jc w:val="center"/>
        <w:rPr>
          <w:rFonts w:ascii="Sakkal Majalla" w:hAnsi="Sakkal Majalla" w:cs="Sakkal Majalla"/>
          <w:b/>
          <w:bCs/>
          <w:sz w:val="52"/>
          <w:szCs w:val="52"/>
          <w:u w:val="single"/>
          <w:rtl/>
        </w:rPr>
      </w:pPr>
    </w:p>
    <w:p w14:paraId="5907FB19" w14:textId="77777777" w:rsidR="008B02BD" w:rsidRDefault="008B02BD" w:rsidP="004163C7">
      <w:pPr>
        <w:jc w:val="center"/>
        <w:rPr>
          <w:rFonts w:ascii="Sakkal Majalla" w:hAnsi="Sakkal Majalla" w:cs="Sakkal Majalla"/>
          <w:b/>
          <w:bCs/>
          <w:sz w:val="52"/>
          <w:szCs w:val="52"/>
          <w:u w:val="single"/>
          <w:rtl/>
        </w:rPr>
      </w:pPr>
    </w:p>
    <w:p w14:paraId="7B512CC0" w14:textId="77777777" w:rsidR="008B02BD" w:rsidRPr="003B1770" w:rsidRDefault="008B02BD" w:rsidP="004163C7">
      <w:pPr>
        <w:jc w:val="center"/>
        <w:rPr>
          <w:rFonts w:ascii="Sakkal Majalla" w:hAnsi="Sakkal Majalla" w:cs="Sakkal Majalla"/>
          <w:b/>
          <w:bCs/>
          <w:sz w:val="52"/>
          <w:szCs w:val="52"/>
          <w:u w:val="single"/>
          <w:rtl/>
        </w:rPr>
      </w:pPr>
    </w:p>
    <w:p w14:paraId="5ACE71F1" w14:textId="2DA11145" w:rsidR="00D22171" w:rsidRPr="003B1770" w:rsidRDefault="004163C7" w:rsidP="004163C7">
      <w:pPr>
        <w:jc w:val="center"/>
        <w:rPr>
          <w:rFonts w:ascii="Sakkal Majalla" w:hAnsi="Sakkal Majalla" w:cs="Sakkal Majalla"/>
          <w:b/>
          <w:bCs/>
          <w:sz w:val="52"/>
          <w:szCs w:val="52"/>
          <w:u w:val="single"/>
          <w:rtl/>
        </w:rPr>
      </w:pPr>
      <w:r w:rsidRPr="003B1770">
        <w:rPr>
          <w:rFonts w:ascii="Sakkal Majalla" w:hAnsi="Sakkal Majalla" w:cs="Sakkal Majalla" w:hint="cs"/>
          <w:b/>
          <w:bCs/>
          <w:sz w:val="52"/>
          <w:szCs w:val="52"/>
          <w:u w:val="single"/>
          <w:rtl/>
        </w:rPr>
        <w:t>المراجع</w:t>
      </w:r>
    </w:p>
    <w:p w14:paraId="4E666E79" w14:textId="77777777" w:rsidR="004163C7" w:rsidRPr="003B1770" w:rsidRDefault="004163C7" w:rsidP="004163C7">
      <w:pPr>
        <w:jc w:val="center"/>
        <w:rPr>
          <w:rFonts w:ascii="Sakkal Majalla" w:hAnsi="Sakkal Majalla" w:cs="Sakkal Majalla"/>
          <w:b/>
          <w:bCs/>
          <w:sz w:val="52"/>
          <w:szCs w:val="52"/>
          <w:u w:val="single"/>
          <w:rtl/>
        </w:rPr>
      </w:pPr>
    </w:p>
    <w:p w14:paraId="4D9EB8CD" w14:textId="77777777" w:rsidR="004163C7" w:rsidRPr="003B1770" w:rsidRDefault="004163C7" w:rsidP="004163C7">
      <w:pPr>
        <w:jc w:val="center"/>
        <w:rPr>
          <w:rFonts w:ascii="Sakkal Majalla" w:hAnsi="Sakkal Majalla" w:cs="Sakkal Majalla"/>
          <w:b/>
          <w:bCs/>
          <w:sz w:val="52"/>
          <w:szCs w:val="52"/>
          <w:u w:val="single"/>
          <w:rtl/>
        </w:rPr>
      </w:pPr>
    </w:p>
    <w:p w14:paraId="5709E803" w14:textId="77777777" w:rsidR="004163C7" w:rsidRPr="003B1770" w:rsidRDefault="004163C7" w:rsidP="004163C7">
      <w:pPr>
        <w:jc w:val="center"/>
        <w:rPr>
          <w:rFonts w:ascii="Sakkal Majalla" w:hAnsi="Sakkal Majalla" w:cs="Sakkal Majalla"/>
          <w:b/>
          <w:bCs/>
          <w:sz w:val="52"/>
          <w:szCs w:val="52"/>
          <w:u w:val="single"/>
          <w:rtl/>
        </w:rPr>
      </w:pPr>
    </w:p>
    <w:p w14:paraId="29396AAB" w14:textId="77777777" w:rsidR="004163C7" w:rsidRPr="003B1770" w:rsidRDefault="004163C7" w:rsidP="004163C7">
      <w:pPr>
        <w:jc w:val="center"/>
        <w:rPr>
          <w:rFonts w:ascii="Sakkal Majalla" w:hAnsi="Sakkal Majalla" w:cs="Sakkal Majalla"/>
          <w:b/>
          <w:bCs/>
          <w:sz w:val="52"/>
          <w:szCs w:val="52"/>
          <w:u w:val="single"/>
          <w:rtl/>
        </w:rPr>
      </w:pPr>
    </w:p>
    <w:p w14:paraId="009E15E9" w14:textId="77777777" w:rsidR="004163C7" w:rsidRPr="003B1770" w:rsidRDefault="004163C7" w:rsidP="004163C7">
      <w:pPr>
        <w:jc w:val="center"/>
        <w:rPr>
          <w:rFonts w:ascii="Sakkal Majalla" w:hAnsi="Sakkal Majalla" w:cs="Sakkal Majalla"/>
          <w:b/>
          <w:bCs/>
          <w:sz w:val="52"/>
          <w:szCs w:val="52"/>
          <w:u w:val="single"/>
          <w:rtl/>
        </w:rPr>
      </w:pPr>
    </w:p>
    <w:p w14:paraId="5B6EE2D4" w14:textId="77777777" w:rsidR="004163C7" w:rsidRPr="003B1770" w:rsidRDefault="004163C7" w:rsidP="004163C7">
      <w:pPr>
        <w:jc w:val="center"/>
        <w:rPr>
          <w:rFonts w:ascii="Sakkal Majalla" w:hAnsi="Sakkal Majalla" w:cs="Sakkal Majalla"/>
          <w:b/>
          <w:bCs/>
          <w:sz w:val="52"/>
          <w:szCs w:val="52"/>
          <w:u w:val="single"/>
          <w:rtl/>
        </w:rPr>
      </w:pPr>
    </w:p>
    <w:p w14:paraId="0E815863" w14:textId="77777777" w:rsidR="00B66000" w:rsidRPr="003B1770" w:rsidRDefault="00B66000" w:rsidP="00487EAB">
      <w:pPr>
        <w:rPr>
          <w:rFonts w:ascii="Sakkal Majalla" w:hAnsi="Sakkal Majalla" w:cs="Sakkal Majalla"/>
          <w:b/>
          <w:bCs/>
          <w:sz w:val="52"/>
          <w:szCs w:val="52"/>
          <w:u w:val="single"/>
          <w:rtl/>
        </w:rPr>
      </w:pPr>
    </w:p>
    <w:p w14:paraId="451EC17C" w14:textId="65CA0222" w:rsidR="00D22171" w:rsidRPr="003B1770" w:rsidRDefault="004163C7" w:rsidP="009125CE">
      <w:pPr>
        <w:rPr>
          <w:rFonts w:ascii="Sakkal Majalla" w:hAnsi="Sakkal Majalla" w:cs="Sakkal Majalla"/>
          <w:sz w:val="28"/>
          <w:szCs w:val="28"/>
          <w:u w:val="single"/>
          <w:rtl/>
        </w:rPr>
      </w:pPr>
      <w:r w:rsidRPr="003B1770">
        <w:rPr>
          <w:rFonts w:ascii="Sakkal Majalla" w:hAnsi="Sakkal Majalla" w:cs="Sakkal Majalla" w:hint="cs"/>
          <w:sz w:val="28"/>
          <w:szCs w:val="28"/>
          <w:u w:val="single"/>
          <w:rtl/>
        </w:rPr>
        <w:t>-المراجع العربية</w:t>
      </w:r>
    </w:p>
    <w:p w14:paraId="4D05B8A6" w14:textId="742EC492" w:rsidR="00B66000" w:rsidRDefault="00B66000" w:rsidP="008B02BD">
      <w:pPr>
        <w:pStyle w:val="p1"/>
        <w:jc w:val="right"/>
      </w:pPr>
      <w:proofErr w:type="spellStart"/>
      <w:r>
        <w:rPr>
          <w:rStyle w:val="s1"/>
        </w:rPr>
        <w:t>Albagieh</w:t>
      </w:r>
      <w:proofErr w:type="spellEnd"/>
      <w:r>
        <w:rPr>
          <w:rStyle w:val="s1"/>
        </w:rPr>
        <w:t xml:space="preserve">، </w:t>
      </w:r>
      <w:r>
        <w:rPr>
          <w:rStyle w:val="s1"/>
          <w:rtl/>
        </w:rPr>
        <w:t>أ.</w:t>
      </w:r>
      <w:r>
        <w:rPr>
          <w:rStyle w:val="s2"/>
          <w:rtl/>
        </w:rPr>
        <w:t xml:space="preserve"> </w:t>
      </w:r>
      <w:r>
        <w:rPr>
          <w:rStyle w:val="s2"/>
        </w:rPr>
        <w:t xml:space="preserve">(2022). </w:t>
      </w:r>
      <w:r>
        <w:rPr>
          <w:rStyle w:val="s3"/>
          <w:rtl/>
        </w:rPr>
        <w:t>تنمية قدرات المنظمات غير الربحية في المدن الصغيرة: دراسة حالة سعودية</w:t>
      </w:r>
      <w:r>
        <w:rPr>
          <w:rStyle w:val="s2"/>
          <w:rtl/>
        </w:rPr>
        <w:t xml:space="preserve"> (رسالة ماجستير). جامعة سعودية.</w:t>
      </w:r>
    </w:p>
    <w:p w14:paraId="0AAFF304" w14:textId="41381AC9" w:rsidR="00B66000" w:rsidRDefault="00B66000" w:rsidP="008B02BD">
      <w:pPr>
        <w:pStyle w:val="p1"/>
        <w:jc w:val="right"/>
      </w:pPr>
      <w:proofErr w:type="spellStart"/>
      <w:r>
        <w:rPr>
          <w:rStyle w:val="s1"/>
        </w:rPr>
        <w:t>Fallatah</w:t>
      </w:r>
      <w:proofErr w:type="spellEnd"/>
      <w:r>
        <w:rPr>
          <w:rStyle w:val="s1"/>
        </w:rPr>
        <w:t xml:space="preserve">، </w:t>
      </w:r>
      <w:r>
        <w:rPr>
          <w:rStyle w:val="s1"/>
          <w:rtl/>
        </w:rPr>
        <w:t>ر.، و</w:t>
      </w:r>
      <w:r>
        <w:rPr>
          <w:rStyle w:val="s1"/>
        </w:rPr>
        <w:t xml:space="preserve">Syed، </w:t>
      </w:r>
      <w:r>
        <w:rPr>
          <w:rStyle w:val="s1"/>
          <w:rtl/>
        </w:rPr>
        <w:t>ج.</w:t>
      </w:r>
      <w:r>
        <w:rPr>
          <w:rStyle w:val="s2"/>
          <w:rtl/>
        </w:rPr>
        <w:t xml:space="preserve"> </w:t>
      </w:r>
      <w:r>
        <w:rPr>
          <w:rStyle w:val="s2"/>
        </w:rPr>
        <w:t xml:space="preserve">(2018). </w:t>
      </w:r>
      <w:r>
        <w:rPr>
          <w:rStyle w:val="s3"/>
          <w:rtl/>
        </w:rPr>
        <w:t>الدافعية الوظيفية في السعودية: دراسة في قطاع التعليم العالي</w:t>
      </w:r>
      <w:r>
        <w:rPr>
          <w:rStyle w:val="s2"/>
        </w:rPr>
        <w:t>. Springer.</w:t>
      </w:r>
    </w:p>
    <w:p w14:paraId="7F1C2BAA" w14:textId="206873B4" w:rsidR="00B66000" w:rsidRDefault="00B66000" w:rsidP="008B02BD">
      <w:pPr>
        <w:pStyle w:val="p1"/>
        <w:jc w:val="right"/>
      </w:pPr>
      <w:r>
        <w:rPr>
          <w:rStyle w:val="s1"/>
        </w:rPr>
        <w:t>King Khalid Foundation.</w:t>
      </w:r>
      <w:r>
        <w:rPr>
          <w:rStyle w:val="s2"/>
        </w:rPr>
        <w:t xml:space="preserve"> (2021). </w:t>
      </w:r>
      <w:r>
        <w:rPr>
          <w:rStyle w:val="s3"/>
          <w:rtl/>
        </w:rPr>
        <w:t>تقرير آفاق القطاع غير الربحي</w:t>
      </w:r>
      <w:r>
        <w:rPr>
          <w:rStyle w:val="s2"/>
          <w:rtl/>
        </w:rPr>
        <w:t xml:space="preserve">. الرياض: مؤسسة الملك خالد. </w:t>
      </w:r>
      <w:r>
        <w:rPr>
          <w:rStyle w:val="s2"/>
        </w:rPr>
        <w:t>https://kkf.org.sa</w:t>
      </w:r>
    </w:p>
    <w:p w14:paraId="6B778ED7" w14:textId="1CA01C4F" w:rsidR="004163C7" w:rsidRPr="008B02BD" w:rsidRDefault="00B66000" w:rsidP="008B02BD">
      <w:pPr>
        <w:pStyle w:val="p1"/>
        <w:jc w:val="right"/>
        <w:rPr>
          <w:rtl/>
        </w:rPr>
      </w:pPr>
      <w:proofErr w:type="spellStart"/>
      <w:r>
        <w:rPr>
          <w:rStyle w:val="s1"/>
        </w:rPr>
        <w:t>Samarin</w:t>
      </w:r>
      <w:proofErr w:type="spellEnd"/>
      <w:r>
        <w:rPr>
          <w:rStyle w:val="s1"/>
        </w:rPr>
        <w:t xml:space="preserve">، </w:t>
      </w:r>
      <w:r>
        <w:rPr>
          <w:rStyle w:val="s1"/>
          <w:rtl/>
        </w:rPr>
        <w:t>أ.، و</w:t>
      </w:r>
      <w:proofErr w:type="spellStart"/>
      <w:r>
        <w:rPr>
          <w:rStyle w:val="s1"/>
        </w:rPr>
        <w:t>Al-Asfour</w:t>
      </w:r>
      <w:proofErr w:type="spellEnd"/>
      <w:r>
        <w:rPr>
          <w:rStyle w:val="s1"/>
        </w:rPr>
        <w:t xml:space="preserve">، </w:t>
      </w:r>
      <w:r>
        <w:rPr>
          <w:rStyle w:val="s1"/>
          <w:rtl/>
        </w:rPr>
        <w:t>أ.</w:t>
      </w:r>
      <w:r>
        <w:rPr>
          <w:rStyle w:val="s2"/>
          <w:rtl/>
        </w:rPr>
        <w:t xml:space="preserve"> </w:t>
      </w:r>
      <w:r>
        <w:rPr>
          <w:rStyle w:val="s2"/>
        </w:rPr>
        <w:t xml:space="preserve">(2023). </w:t>
      </w:r>
      <w:r>
        <w:rPr>
          <w:rStyle w:val="s3"/>
          <w:rtl/>
        </w:rPr>
        <w:t>تطوير الموارد البشرية الوطنية في المجتمعات الانتقالية: حالة المملكة العربية السعودية</w:t>
      </w:r>
      <w:r>
        <w:rPr>
          <w:rStyle w:val="s2"/>
        </w:rPr>
        <w:t>. Taylor &amp; Francis.</w:t>
      </w:r>
    </w:p>
    <w:p w14:paraId="17DC040A" w14:textId="28128F90" w:rsidR="00B4723A" w:rsidRPr="00B4723A" w:rsidRDefault="00B4723A" w:rsidP="00E154C4">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4723A">
        <w:rPr>
          <w:rFonts w:ascii="Times New Roman" w:eastAsiaTheme="minorEastAsia" w:hAnsi="Times New Roman" w:cs="Times New Roman"/>
          <w:kern w:val="0"/>
          <w:sz w:val="24"/>
          <w:szCs w:val="24"/>
          <w:rtl/>
          <w14:ligatures w14:val="none"/>
        </w:rPr>
        <w:t xml:space="preserve">الهيئة العامة للإحصاء. (2023). نشرة سوق العمل: الربع الثالث 2023. الرياض: الهيئة العامة للإحصاء. </w:t>
      </w:r>
      <w:r w:rsidRPr="00B4723A">
        <w:rPr>
          <w:rFonts w:ascii="Times New Roman" w:eastAsiaTheme="minorEastAsia" w:hAnsi="Times New Roman" w:cs="Times New Roman"/>
          <w:kern w:val="0"/>
          <w:sz w:val="24"/>
          <w:szCs w:val="24"/>
          <w14:ligatures w14:val="none"/>
        </w:rPr>
        <w:t>https://stats.gov.sa</w:t>
      </w:r>
    </w:p>
    <w:p w14:paraId="31704F7E" w14:textId="6B1A5D7A" w:rsidR="00B4723A" w:rsidRPr="00B4723A" w:rsidRDefault="00B4723A" w:rsidP="00E154C4">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4723A">
        <w:rPr>
          <w:rFonts w:ascii="Times New Roman" w:eastAsiaTheme="minorEastAsia" w:hAnsi="Times New Roman" w:cs="Times New Roman"/>
          <w:kern w:val="0"/>
          <w:sz w:val="24"/>
          <w:szCs w:val="24"/>
          <w:rtl/>
          <w14:ligatures w14:val="none"/>
        </w:rPr>
        <w:t xml:space="preserve">المرصد الوطني للعمل. (2023). لمحة عن سوق العمل في المملكة العربية السعودية. الرياض: صندوق تنمية الموارد البشرية. </w:t>
      </w:r>
      <w:r w:rsidRPr="00B4723A">
        <w:rPr>
          <w:rFonts w:ascii="Times New Roman" w:eastAsiaTheme="minorEastAsia" w:hAnsi="Times New Roman" w:cs="Times New Roman"/>
          <w:kern w:val="0"/>
          <w:sz w:val="24"/>
          <w:szCs w:val="24"/>
          <w14:ligatures w14:val="none"/>
        </w:rPr>
        <w:t>https://nlo.sa</w:t>
      </w:r>
    </w:p>
    <w:p w14:paraId="5536AE01" w14:textId="6D810D2D" w:rsidR="00B4723A" w:rsidRPr="00B4723A" w:rsidRDefault="00B4723A" w:rsidP="00E154C4">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4723A">
        <w:rPr>
          <w:rFonts w:ascii="Times New Roman" w:eastAsiaTheme="minorEastAsia" w:hAnsi="Times New Roman" w:cs="Times New Roman"/>
          <w:kern w:val="0"/>
          <w:sz w:val="24"/>
          <w:szCs w:val="24"/>
          <w:rtl/>
          <w14:ligatures w14:val="none"/>
        </w:rPr>
        <w:t xml:space="preserve">برنامج التحول الوطني. (2016). وثيقة برنامج التحول الوطني. الرياض: رؤية المملكة 2030. </w:t>
      </w:r>
      <w:r w:rsidRPr="00B4723A">
        <w:rPr>
          <w:rFonts w:ascii="Times New Roman" w:eastAsiaTheme="minorEastAsia" w:hAnsi="Times New Roman" w:cs="Times New Roman"/>
          <w:kern w:val="0"/>
          <w:sz w:val="24"/>
          <w:szCs w:val="24"/>
          <w14:ligatures w14:val="none"/>
        </w:rPr>
        <w:t>https://vision2030.gov.sa</w:t>
      </w:r>
    </w:p>
    <w:p w14:paraId="751B3B98" w14:textId="0AE35AEE" w:rsidR="00B4723A" w:rsidRPr="00B4723A" w:rsidRDefault="00B4723A" w:rsidP="00E154C4">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4723A">
        <w:rPr>
          <w:rFonts w:ascii="Times New Roman" w:eastAsiaTheme="minorEastAsia" w:hAnsi="Times New Roman" w:cs="Times New Roman"/>
          <w:kern w:val="0"/>
          <w:sz w:val="24"/>
          <w:szCs w:val="24"/>
          <w:rtl/>
          <w14:ligatures w14:val="none"/>
        </w:rPr>
        <w:t xml:space="preserve">صندوق تنمية الموارد البشرية. (2023). التقرير السنوي لصندوق تنمية الموارد البشرية. الرياض: </w:t>
      </w:r>
      <w:r w:rsidRPr="00B4723A">
        <w:rPr>
          <w:rFonts w:ascii="Times New Roman" w:eastAsiaTheme="minorEastAsia" w:hAnsi="Times New Roman" w:cs="Times New Roman"/>
          <w:kern w:val="0"/>
          <w:sz w:val="24"/>
          <w:szCs w:val="24"/>
          <w14:ligatures w14:val="none"/>
        </w:rPr>
        <w:t>HRDF. https://hrdf.org.sa</w:t>
      </w:r>
    </w:p>
    <w:p w14:paraId="57B66911" w14:textId="4F241F5F" w:rsidR="00B4723A" w:rsidRPr="00B4723A" w:rsidRDefault="00B4723A" w:rsidP="00E154C4">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4723A">
        <w:rPr>
          <w:rFonts w:ascii="Times New Roman" w:eastAsiaTheme="minorEastAsia" w:hAnsi="Times New Roman" w:cs="Times New Roman"/>
          <w:kern w:val="0"/>
          <w:sz w:val="24"/>
          <w:szCs w:val="24"/>
          <w:rtl/>
          <w14:ligatures w14:val="none"/>
        </w:rPr>
        <w:t xml:space="preserve">غرفة الرياض. (2021). التقرير السنوي لغرفة الرياض لعام 2021. الرياض: غرفة الرياض. </w:t>
      </w:r>
      <w:r w:rsidRPr="00B4723A">
        <w:rPr>
          <w:rFonts w:ascii="Times New Roman" w:eastAsiaTheme="minorEastAsia" w:hAnsi="Times New Roman" w:cs="Times New Roman"/>
          <w:kern w:val="0"/>
          <w:sz w:val="24"/>
          <w:szCs w:val="24"/>
          <w14:ligatures w14:val="none"/>
        </w:rPr>
        <w:t>https://chamber.sa</w:t>
      </w:r>
    </w:p>
    <w:p w14:paraId="1CAEA5C9" w14:textId="37D46138" w:rsidR="00B4723A" w:rsidRPr="00B4723A" w:rsidRDefault="00B4723A" w:rsidP="00E154C4">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4723A">
        <w:rPr>
          <w:rFonts w:ascii="Times New Roman" w:eastAsiaTheme="minorEastAsia" w:hAnsi="Times New Roman" w:cs="Times New Roman"/>
          <w:kern w:val="0"/>
          <w:sz w:val="24"/>
          <w:szCs w:val="24"/>
          <w:rtl/>
          <w14:ligatures w14:val="none"/>
        </w:rPr>
        <w:t xml:space="preserve">مؤسسة الملك خالد. (2021). آفاق القطاع غير الربحي 2021: قطاع ينمو بثقة. الرياض: مؤسسة الملك خالد. </w:t>
      </w:r>
      <w:r w:rsidRPr="00B4723A">
        <w:rPr>
          <w:rFonts w:ascii="Times New Roman" w:eastAsiaTheme="minorEastAsia" w:hAnsi="Times New Roman" w:cs="Times New Roman"/>
          <w:kern w:val="0"/>
          <w:sz w:val="24"/>
          <w:szCs w:val="24"/>
          <w14:ligatures w14:val="none"/>
        </w:rPr>
        <w:t>https://kkf.org.sa</w:t>
      </w:r>
    </w:p>
    <w:p w14:paraId="69681BA7" w14:textId="69A275C9" w:rsidR="00B4723A" w:rsidRPr="00B4723A" w:rsidRDefault="00B4723A" w:rsidP="00E154C4">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4723A">
        <w:rPr>
          <w:rFonts w:ascii="Times New Roman" w:eastAsiaTheme="minorEastAsia" w:hAnsi="Times New Roman" w:cs="Times New Roman"/>
          <w:kern w:val="0"/>
          <w:sz w:val="24"/>
          <w:szCs w:val="24"/>
          <w:rtl/>
          <w14:ligatures w14:val="none"/>
        </w:rPr>
        <w:t xml:space="preserve">مؤسسة الملك خالد. (2023). </w:t>
      </w:r>
      <w:r w:rsidRPr="00B4723A">
        <w:rPr>
          <w:rFonts w:ascii="Times New Roman" w:eastAsiaTheme="minorEastAsia" w:hAnsi="Times New Roman" w:cs="Times New Roman"/>
          <w:kern w:val="0"/>
          <w:sz w:val="24"/>
          <w:szCs w:val="24"/>
          <w14:ligatures w14:val="none"/>
        </w:rPr>
        <w:t>Reaching the Future: NEET Report</w:t>
      </w:r>
      <w:r w:rsidRPr="00B4723A">
        <w:rPr>
          <w:rFonts w:ascii="Times New Roman" w:eastAsiaTheme="minorEastAsia" w:hAnsi="Times New Roman" w:cs="Times New Roman"/>
          <w:kern w:val="0"/>
          <w:sz w:val="24"/>
          <w:szCs w:val="24"/>
          <w:rtl/>
          <w14:ligatures w14:val="none"/>
        </w:rPr>
        <w:t xml:space="preserve">. الرياض: مؤسسة الملك خالد. </w:t>
      </w:r>
      <w:r w:rsidRPr="00B4723A">
        <w:rPr>
          <w:rFonts w:ascii="Times New Roman" w:eastAsiaTheme="minorEastAsia" w:hAnsi="Times New Roman" w:cs="Times New Roman"/>
          <w:kern w:val="0"/>
          <w:sz w:val="24"/>
          <w:szCs w:val="24"/>
          <w14:ligatures w14:val="none"/>
        </w:rPr>
        <w:t>https://kkf.org.sa</w:t>
      </w:r>
    </w:p>
    <w:p w14:paraId="5FA2E849" w14:textId="188D950F" w:rsidR="00B4723A" w:rsidRPr="00B4723A" w:rsidRDefault="00B4723A" w:rsidP="00E154C4">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4723A">
        <w:rPr>
          <w:rFonts w:ascii="Times New Roman" w:eastAsiaTheme="minorEastAsia" w:hAnsi="Times New Roman" w:cs="Times New Roman"/>
          <w:kern w:val="0"/>
          <w:sz w:val="24"/>
          <w:szCs w:val="24"/>
          <w:rtl/>
          <w14:ligatures w14:val="none"/>
        </w:rPr>
        <w:t xml:space="preserve">مؤسسة مسك الخيرية. (2020). تقرير دراسة مؤشر القيم والشخصية للشباب. الرياض: مؤسسة مسك. </w:t>
      </w:r>
      <w:r w:rsidRPr="00B4723A">
        <w:rPr>
          <w:rFonts w:ascii="Times New Roman" w:eastAsiaTheme="minorEastAsia" w:hAnsi="Times New Roman" w:cs="Times New Roman"/>
          <w:kern w:val="0"/>
          <w:sz w:val="24"/>
          <w:szCs w:val="24"/>
          <w14:ligatures w14:val="none"/>
        </w:rPr>
        <w:t>https://misk.org.sa</w:t>
      </w:r>
    </w:p>
    <w:p w14:paraId="737FF053" w14:textId="0A9C2FA7" w:rsidR="00B4723A" w:rsidRPr="00B4723A" w:rsidRDefault="00B4723A" w:rsidP="00E154C4">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4723A">
        <w:rPr>
          <w:rFonts w:ascii="Times New Roman" w:eastAsiaTheme="minorEastAsia" w:hAnsi="Times New Roman" w:cs="Times New Roman"/>
          <w:kern w:val="0"/>
          <w:sz w:val="24"/>
          <w:szCs w:val="24"/>
          <w:rtl/>
          <w14:ligatures w14:val="none"/>
        </w:rPr>
        <w:t xml:space="preserve">وزارة الاستثمار. (2023). رأس المال البشري والابتكار في المملكة العربية السعودية. الرياض: وزارة الاستثمار. </w:t>
      </w:r>
      <w:r w:rsidRPr="00B4723A">
        <w:rPr>
          <w:rFonts w:ascii="Times New Roman" w:eastAsiaTheme="minorEastAsia" w:hAnsi="Times New Roman" w:cs="Times New Roman"/>
          <w:kern w:val="0"/>
          <w:sz w:val="24"/>
          <w:szCs w:val="24"/>
          <w14:ligatures w14:val="none"/>
        </w:rPr>
        <w:t>https://investsaudi.sa</w:t>
      </w:r>
    </w:p>
    <w:p w14:paraId="6E874A33" w14:textId="24DCCCEC" w:rsidR="00B4723A" w:rsidRPr="00B4723A" w:rsidRDefault="00B4723A" w:rsidP="00E154C4">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4723A">
        <w:rPr>
          <w:rFonts w:ascii="Times New Roman" w:eastAsiaTheme="minorEastAsia" w:hAnsi="Times New Roman" w:cs="Times New Roman"/>
          <w:kern w:val="0"/>
          <w:sz w:val="24"/>
          <w:szCs w:val="24"/>
          <w:rtl/>
          <w14:ligatures w14:val="none"/>
        </w:rPr>
        <w:t xml:space="preserve">وزارة الاقتصاد والتخطيط. (2021). اقتصاد المستقبل والتحول الرقمي في المملكة العربية السعودية. الرياض: وزارة الاقتصاد والتخطيط. </w:t>
      </w:r>
      <w:r w:rsidRPr="00B4723A">
        <w:rPr>
          <w:rFonts w:ascii="Times New Roman" w:eastAsiaTheme="minorEastAsia" w:hAnsi="Times New Roman" w:cs="Times New Roman"/>
          <w:kern w:val="0"/>
          <w:sz w:val="24"/>
          <w:szCs w:val="24"/>
          <w14:ligatures w14:val="none"/>
        </w:rPr>
        <w:t>https://mep.gov.sa</w:t>
      </w:r>
    </w:p>
    <w:p w14:paraId="5E2F8FE5" w14:textId="45AE3680" w:rsidR="00B4723A" w:rsidRPr="00B4723A" w:rsidRDefault="00B4723A" w:rsidP="00E154C4">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4723A">
        <w:rPr>
          <w:rFonts w:ascii="Times New Roman" w:eastAsiaTheme="minorEastAsia" w:hAnsi="Times New Roman" w:cs="Times New Roman"/>
          <w:kern w:val="0"/>
          <w:sz w:val="24"/>
          <w:szCs w:val="24"/>
          <w:rtl/>
          <w14:ligatures w14:val="none"/>
        </w:rPr>
        <w:t xml:space="preserve">وزارة الموارد البشرية والتنمية الاجتماعية. (2017). الدليل الاسترشادي لقواعد أخلاقيات العمل. الرياض: وزارة الموارد البشرية والتنمية الاجتماعية. </w:t>
      </w:r>
      <w:r w:rsidRPr="00B4723A">
        <w:rPr>
          <w:rFonts w:ascii="Times New Roman" w:eastAsiaTheme="minorEastAsia" w:hAnsi="Times New Roman" w:cs="Times New Roman"/>
          <w:kern w:val="0"/>
          <w:sz w:val="24"/>
          <w:szCs w:val="24"/>
          <w14:ligatures w14:val="none"/>
        </w:rPr>
        <w:t>https://hrsd.gov.sa</w:t>
      </w:r>
    </w:p>
    <w:p w14:paraId="61B02273" w14:textId="77777777" w:rsidR="00B4723A" w:rsidRPr="00B4723A" w:rsidRDefault="00B4723A" w:rsidP="00B4723A">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B4723A">
        <w:rPr>
          <w:rFonts w:ascii="Times New Roman" w:eastAsiaTheme="minorEastAsia" w:hAnsi="Times New Roman" w:cs="Times New Roman"/>
          <w:kern w:val="0"/>
          <w:sz w:val="24"/>
          <w:szCs w:val="24"/>
          <w:rtl/>
          <w14:ligatures w14:val="none"/>
        </w:rPr>
        <w:t xml:space="preserve">وزارة الموارد البشرية والتنمية الاجتماعية. (2020). التنظيم الموحد لبيئة العمل في منشآت القطاع الخاص. الرياض: وزارة الموارد البشرية والتنمية الاجتماعية. </w:t>
      </w:r>
      <w:r w:rsidRPr="00B4723A">
        <w:rPr>
          <w:rFonts w:ascii="Times New Roman" w:eastAsiaTheme="minorEastAsia" w:hAnsi="Times New Roman" w:cs="Times New Roman"/>
          <w:kern w:val="0"/>
          <w:sz w:val="24"/>
          <w:szCs w:val="24"/>
          <w14:ligatures w14:val="none"/>
        </w:rPr>
        <w:t>https://hrsd.gov.sa</w:t>
      </w:r>
    </w:p>
    <w:p w14:paraId="3D2682F3" w14:textId="77777777" w:rsidR="00B4723A" w:rsidRPr="00B4723A" w:rsidRDefault="00B4723A" w:rsidP="00B4723A">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9428DB8" w14:textId="476DB241" w:rsidR="00B4723A" w:rsidRPr="00B4723A" w:rsidRDefault="00B4723A" w:rsidP="00E154C4">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4723A">
        <w:rPr>
          <w:rFonts w:ascii="Times New Roman" w:eastAsiaTheme="minorEastAsia" w:hAnsi="Times New Roman" w:cs="Times New Roman"/>
          <w:kern w:val="0"/>
          <w:sz w:val="24"/>
          <w:szCs w:val="24"/>
          <w:rtl/>
          <w14:ligatures w14:val="none"/>
        </w:rPr>
        <w:t xml:space="preserve">وزارة الموارد البشرية والتنمية الاجتماعية. (2024). الدليل الإرشادي لبيئة العمل في الجهات الحكومية. الرياض: وزارة الموارد البشرية والتنمية الاجتماعية. </w:t>
      </w:r>
      <w:r w:rsidRPr="00B4723A">
        <w:rPr>
          <w:rFonts w:ascii="Times New Roman" w:eastAsiaTheme="minorEastAsia" w:hAnsi="Times New Roman" w:cs="Times New Roman"/>
          <w:kern w:val="0"/>
          <w:sz w:val="24"/>
          <w:szCs w:val="24"/>
          <w14:ligatures w14:val="none"/>
        </w:rPr>
        <w:t>https://hrsd.gov.sa</w:t>
      </w:r>
    </w:p>
    <w:p w14:paraId="4943AE00" w14:textId="77777777" w:rsidR="00B4723A" w:rsidRPr="00B4723A" w:rsidRDefault="00B4723A" w:rsidP="00B4723A">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B4723A">
        <w:rPr>
          <w:rFonts w:ascii="Times New Roman" w:eastAsiaTheme="minorEastAsia" w:hAnsi="Times New Roman" w:cs="Times New Roman"/>
          <w:kern w:val="0"/>
          <w:sz w:val="24"/>
          <w:szCs w:val="24"/>
          <w:rtl/>
          <w14:ligatures w14:val="none"/>
        </w:rPr>
        <w:t xml:space="preserve">هيئة الحكومة الرقمية. (2022). إنجازات المملكة في تقارير النضج الرقمي العالمية. الرياض: هيئة الحكومة الرقمية. </w:t>
      </w:r>
      <w:r w:rsidRPr="00B4723A">
        <w:rPr>
          <w:rFonts w:ascii="Times New Roman" w:eastAsiaTheme="minorEastAsia" w:hAnsi="Times New Roman" w:cs="Times New Roman"/>
          <w:kern w:val="0"/>
          <w:sz w:val="24"/>
          <w:szCs w:val="24"/>
          <w14:ligatures w14:val="none"/>
        </w:rPr>
        <w:t>https://dga.gov.sa</w:t>
      </w:r>
    </w:p>
    <w:p w14:paraId="44770DE4" w14:textId="31CB618B" w:rsidR="00B4723A" w:rsidRPr="00B4723A" w:rsidRDefault="00B4723A" w:rsidP="00B4723A">
      <w:pPr>
        <w:bidi w:val="0"/>
        <w:spacing w:after="0" w:line="240" w:lineRule="auto"/>
        <w:rPr>
          <w:rFonts w:ascii="Times New Roman" w:eastAsia="Times New Roman" w:hAnsi="Times New Roman" w:cs="Times New Roman"/>
          <w:kern w:val="0"/>
          <w:sz w:val="24"/>
          <w:szCs w:val="24"/>
          <w:rtl/>
          <w14:ligatures w14:val="none"/>
        </w:rPr>
      </w:pPr>
    </w:p>
    <w:p w14:paraId="473CE1DD" w14:textId="77777777" w:rsidR="004163C7" w:rsidRPr="003B1770" w:rsidRDefault="004163C7" w:rsidP="000F6D39">
      <w:pPr>
        <w:jc w:val="both"/>
        <w:rPr>
          <w:rFonts w:ascii="Sakkal Majalla" w:hAnsi="Sakkal Majalla" w:cs="Sakkal Majalla"/>
          <w:sz w:val="28"/>
          <w:szCs w:val="28"/>
          <w:u w:val="single"/>
          <w:rtl/>
        </w:rPr>
      </w:pPr>
    </w:p>
    <w:p w14:paraId="0CDA85AC" w14:textId="77777777" w:rsidR="004163C7" w:rsidRPr="003B1770" w:rsidRDefault="004163C7" w:rsidP="009125CE">
      <w:pPr>
        <w:rPr>
          <w:rFonts w:ascii="Sakkal Majalla" w:hAnsi="Sakkal Majalla" w:cs="Sakkal Majalla"/>
          <w:sz w:val="28"/>
          <w:szCs w:val="28"/>
          <w:u w:val="single"/>
          <w:rtl/>
        </w:rPr>
      </w:pPr>
    </w:p>
    <w:p w14:paraId="5588E9AB" w14:textId="77777777" w:rsidR="004163C7" w:rsidRPr="003B1770"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2A5F26CD" w14:textId="77777777" w:rsidR="00E154C4" w:rsidRDefault="00E154C4" w:rsidP="009125CE">
      <w:pPr>
        <w:rPr>
          <w:rFonts w:ascii="Sakkal Majalla" w:hAnsi="Sakkal Majalla" w:cs="Sakkal Majalla"/>
          <w:sz w:val="28"/>
          <w:szCs w:val="28"/>
          <w:u w:val="single"/>
          <w:rtl/>
        </w:rPr>
      </w:pPr>
    </w:p>
    <w:p w14:paraId="4B0BE065" w14:textId="77777777" w:rsidR="00E154C4" w:rsidRDefault="00E154C4" w:rsidP="009125CE">
      <w:pPr>
        <w:rPr>
          <w:rFonts w:ascii="Sakkal Majalla" w:hAnsi="Sakkal Majalla" w:cs="Sakkal Majalla"/>
          <w:sz w:val="28"/>
          <w:szCs w:val="28"/>
          <w:u w:val="single"/>
          <w:rtl/>
        </w:rPr>
      </w:pPr>
    </w:p>
    <w:p w14:paraId="6DC54F4C" w14:textId="77777777" w:rsidR="00E154C4" w:rsidRDefault="00E154C4" w:rsidP="009125CE">
      <w:pPr>
        <w:rPr>
          <w:rFonts w:ascii="Sakkal Majalla" w:hAnsi="Sakkal Majalla" w:cs="Sakkal Majalla"/>
          <w:sz w:val="28"/>
          <w:szCs w:val="28"/>
          <w:u w:val="single"/>
          <w:rtl/>
        </w:rPr>
      </w:pPr>
    </w:p>
    <w:p w14:paraId="5D4B8311" w14:textId="77777777" w:rsidR="00E154C4" w:rsidRDefault="00E154C4" w:rsidP="009125CE">
      <w:pPr>
        <w:rPr>
          <w:rFonts w:ascii="Sakkal Majalla" w:hAnsi="Sakkal Majalla" w:cs="Sakkal Majalla"/>
          <w:sz w:val="28"/>
          <w:szCs w:val="28"/>
          <w:u w:val="single"/>
          <w:rtl/>
        </w:rPr>
      </w:pPr>
    </w:p>
    <w:p w14:paraId="7953CB62" w14:textId="77777777" w:rsidR="00E154C4" w:rsidRDefault="00E154C4" w:rsidP="009125CE">
      <w:pPr>
        <w:rPr>
          <w:rFonts w:ascii="Sakkal Majalla" w:hAnsi="Sakkal Majalla" w:cs="Sakkal Majalla"/>
          <w:sz w:val="28"/>
          <w:szCs w:val="28"/>
          <w:u w:val="single"/>
          <w:rtl/>
        </w:rPr>
      </w:pPr>
    </w:p>
    <w:p w14:paraId="25BAFC8D" w14:textId="77777777" w:rsidR="00E154C4" w:rsidRDefault="00E154C4" w:rsidP="009125CE">
      <w:pPr>
        <w:rPr>
          <w:rFonts w:ascii="Sakkal Majalla" w:hAnsi="Sakkal Majalla" w:cs="Sakkal Majalla"/>
          <w:sz w:val="28"/>
          <w:szCs w:val="28"/>
          <w:u w:val="single"/>
          <w:rtl/>
        </w:rPr>
      </w:pPr>
    </w:p>
    <w:p w14:paraId="2FE4753D" w14:textId="77777777" w:rsidR="00E154C4" w:rsidRDefault="00E154C4" w:rsidP="009125CE">
      <w:pPr>
        <w:rPr>
          <w:rFonts w:ascii="Sakkal Majalla" w:hAnsi="Sakkal Majalla" w:cs="Sakkal Majalla"/>
          <w:sz w:val="28"/>
          <w:szCs w:val="28"/>
          <w:u w:val="single"/>
          <w:rtl/>
        </w:rPr>
      </w:pPr>
    </w:p>
    <w:p w14:paraId="42FDF183" w14:textId="77777777" w:rsidR="00E154C4" w:rsidRDefault="00E154C4" w:rsidP="009125CE">
      <w:pPr>
        <w:rPr>
          <w:rFonts w:ascii="Sakkal Majalla" w:hAnsi="Sakkal Majalla" w:cs="Sakkal Majalla"/>
          <w:sz w:val="28"/>
          <w:szCs w:val="28"/>
          <w:u w:val="single"/>
          <w:rtl/>
        </w:rPr>
      </w:pPr>
    </w:p>
    <w:p w14:paraId="2B27D963" w14:textId="77777777" w:rsidR="00E154C4" w:rsidRDefault="00E154C4" w:rsidP="009125CE">
      <w:pPr>
        <w:rPr>
          <w:rFonts w:ascii="Sakkal Majalla" w:hAnsi="Sakkal Majalla" w:cs="Sakkal Majalla"/>
          <w:sz w:val="28"/>
          <w:szCs w:val="28"/>
          <w:u w:val="single"/>
          <w:rtl/>
        </w:rPr>
      </w:pPr>
    </w:p>
    <w:p w14:paraId="3F8B3FDE" w14:textId="77777777" w:rsidR="00E154C4" w:rsidRDefault="00E154C4" w:rsidP="009125CE">
      <w:pPr>
        <w:rPr>
          <w:rFonts w:ascii="Sakkal Majalla" w:hAnsi="Sakkal Majalla" w:cs="Sakkal Majalla"/>
          <w:sz w:val="28"/>
          <w:szCs w:val="28"/>
          <w:u w:val="single"/>
          <w:rtl/>
        </w:rPr>
      </w:pPr>
    </w:p>
    <w:p w14:paraId="07DDF68F" w14:textId="77777777" w:rsidR="00E154C4" w:rsidRDefault="00E154C4" w:rsidP="009125CE">
      <w:pPr>
        <w:rPr>
          <w:rFonts w:ascii="Sakkal Majalla" w:hAnsi="Sakkal Majalla" w:cs="Sakkal Majalla"/>
          <w:sz w:val="28"/>
          <w:szCs w:val="28"/>
          <w:u w:val="single"/>
          <w:rtl/>
        </w:rPr>
      </w:pPr>
    </w:p>
    <w:p w14:paraId="1BF739A9" w14:textId="77777777" w:rsidR="00E154C4" w:rsidRDefault="00E154C4" w:rsidP="009125CE">
      <w:pPr>
        <w:rPr>
          <w:rFonts w:ascii="Sakkal Majalla" w:hAnsi="Sakkal Majalla" w:cs="Sakkal Majalla"/>
          <w:sz w:val="28"/>
          <w:szCs w:val="28"/>
          <w:u w:val="single"/>
          <w:rtl/>
        </w:rPr>
      </w:pPr>
    </w:p>
    <w:p w14:paraId="2282989A" w14:textId="77777777" w:rsidR="00E154C4" w:rsidRDefault="00E154C4" w:rsidP="009125CE">
      <w:pPr>
        <w:rPr>
          <w:rFonts w:ascii="Sakkal Majalla" w:hAnsi="Sakkal Majalla" w:cs="Sakkal Majalla"/>
          <w:sz w:val="28"/>
          <w:szCs w:val="28"/>
          <w:u w:val="single"/>
          <w:rtl/>
        </w:rPr>
      </w:pPr>
    </w:p>
    <w:p w14:paraId="349DBEEC" w14:textId="77777777" w:rsidR="00E154C4" w:rsidRDefault="00E154C4" w:rsidP="009125CE">
      <w:pPr>
        <w:rPr>
          <w:rFonts w:ascii="Sakkal Majalla" w:hAnsi="Sakkal Majalla" w:cs="Sakkal Majalla"/>
          <w:sz w:val="28"/>
          <w:szCs w:val="28"/>
          <w:u w:val="single"/>
          <w:rtl/>
        </w:rPr>
      </w:pPr>
    </w:p>
    <w:p w14:paraId="26B832B4" w14:textId="77777777" w:rsidR="00E154C4" w:rsidRDefault="00E154C4" w:rsidP="009125CE">
      <w:pPr>
        <w:rPr>
          <w:rFonts w:ascii="Sakkal Majalla" w:hAnsi="Sakkal Majalla" w:cs="Sakkal Majalla"/>
          <w:sz w:val="28"/>
          <w:szCs w:val="28"/>
          <w:u w:val="single"/>
          <w:rtl/>
        </w:rPr>
      </w:pPr>
    </w:p>
    <w:p w14:paraId="0FD67B3C" w14:textId="77777777" w:rsidR="00E154C4" w:rsidRPr="003B1770" w:rsidRDefault="00E154C4" w:rsidP="009125CE">
      <w:pPr>
        <w:rPr>
          <w:rFonts w:ascii="Sakkal Majalla" w:hAnsi="Sakkal Majalla" w:cs="Sakkal Majalla"/>
          <w:sz w:val="28"/>
          <w:szCs w:val="28"/>
          <w:u w:val="single"/>
          <w:rtl/>
        </w:rPr>
      </w:pPr>
    </w:p>
    <w:p w14:paraId="732DCEC5" w14:textId="5E4A7ECB" w:rsidR="004163C7" w:rsidRPr="003B1770" w:rsidRDefault="004163C7" w:rsidP="009125CE">
      <w:pPr>
        <w:rPr>
          <w:rFonts w:ascii="Sakkal Majalla" w:hAnsi="Sakkal Majalla" w:cs="Sakkal Majalla"/>
          <w:sz w:val="28"/>
          <w:szCs w:val="28"/>
          <w:u w:val="single"/>
          <w:rtl/>
        </w:rPr>
      </w:pPr>
      <w:r w:rsidRPr="003B1770">
        <w:rPr>
          <w:rFonts w:ascii="Sakkal Majalla" w:hAnsi="Sakkal Majalla" w:cs="Sakkal Majalla" w:hint="cs"/>
          <w:sz w:val="28"/>
          <w:szCs w:val="28"/>
          <w:u w:val="single"/>
          <w:rtl/>
        </w:rPr>
        <w:t>-المراجع الأجنبية</w:t>
      </w:r>
    </w:p>
    <w:p w14:paraId="3D4F6332" w14:textId="324265F8" w:rsidR="00AA6068" w:rsidRPr="000C0D75" w:rsidRDefault="00AA6068" w:rsidP="00E154C4">
      <w:pPr>
        <w:pStyle w:val="p1"/>
        <w:rPr>
          <w:sz w:val="22"/>
          <w:szCs w:val="22"/>
        </w:rPr>
      </w:pPr>
      <w:r w:rsidRPr="000C0D75">
        <w:rPr>
          <w:rStyle w:val="s1"/>
          <w:sz w:val="22"/>
          <w:szCs w:val="22"/>
        </w:rPr>
        <w:t xml:space="preserve">Armstrong, M. (2020). </w:t>
      </w:r>
      <w:r w:rsidRPr="000C0D75">
        <w:rPr>
          <w:rStyle w:val="s2"/>
          <w:sz w:val="22"/>
          <w:szCs w:val="22"/>
        </w:rPr>
        <w:t>Armstrong’s handbook of human resource management practice</w:t>
      </w:r>
      <w:r w:rsidRPr="000C0D75">
        <w:rPr>
          <w:rStyle w:val="s1"/>
          <w:sz w:val="22"/>
          <w:szCs w:val="22"/>
        </w:rPr>
        <w:t xml:space="preserve"> (15th ed.). Kogan Page.</w:t>
      </w:r>
    </w:p>
    <w:p w14:paraId="1290AF2D" w14:textId="384EA546" w:rsidR="00AA6068" w:rsidRPr="000C0D75" w:rsidRDefault="00AA6068" w:rsidP="00E154C4">
      <w:pPr>
        <w:pStyle w:val="p1"/>
        <w:rPr>
          <w:sz w:val="22"/>
          <w:szCs w:val="22"/>
        </w:rPr>
      </w:pPr>
      <w:proofErr w:type="spellStart"/>
      <w:r w:rsidRPr="000C0D75">
        <w:rPr>
          <w:rStyle w:val="s1"/>
          <w:sz w:val="22"/>
          <w:szCs w:val="22"/>
        </w:rPr>
        <w:t>Cascio</w:t>
      </w:r>
      <w:proofErr w:type="spellEnd"/>
      <w:r w:rsidRPr="000C0D75">
        <w:rPr>
          <w:rStyle w:val="s1"/>
          <w:sz w:val="22"/>
          <w:szCs w:val="22"/>
        </w:rPr>
        <w:t xml:space="preserve">, W. F., &amp; </w:t>
      </w:r>
      <w:proofErr w:type="spellStart"/>
      <w:r w:rsidRPr="000C0D75">
        <w:rPr>
          <w:rStyle w:val="s1"/>
          <w:sz w:val="22"/>
          <w:szCs w:val="22"/>
        </w:rPr>
        <w:t>Boudreau</w:t>
      </w:r>
      <w:proofErr w:type="spellEnd"/>
      <w:r w:rsidRPr="000C0D75">
        <w:rPr>
          <w:rStyle w:val="s1"/>
          <w:sz w:val="22"/>
          <w:szCs w:val="22"/>
        </w:rPr>
        <w:t xml:space="preserve">, J. W. (2016). The search for global competence: From international HR to talent management. </w:t>
      </w:r>
      <w:r w:rsidRPr="000C0D75">
        <w:rPr>
          <w:rStyle w:val="s2"/>
          <w:sz w:val="22"/>
          <w:szCs w:val="22"/>
        </w:rPr>
        <w:t>Journal of World Business</w:t>
      </w:r>
      <w:r w:rsidRPr="000C0D75">
        <w:rPr>
          <w:rStyle w:val="s1"/>
          <w:sz w:val="22"/>
          <w:szCs w:val="22"/>
        </w:rPr>
        <w:t>, 51(1), 103–114.</w:t>
      </w:r>
    </w:p>
    <w:p w14:paraId="4C418821" w14:textId="3C274187" w:rsidR="00AA6068" w:rsidRPr="000C0D75" w:rsidRDefault="00AA6068" w:rsidP="00E154C4">
      <w:pPr>
        <w:pStyle w:val="p1"/>
        <w:rPr>
          <w:sz w:val="22"/>
          <w:szCs w:val="22"/>
        </w:rPr>
      </w:pPr>
      <w:proofErr w:type="spellStart"/>
      <w:r w:rsidRPr="000C0D75">
        <w:rPr>
          <w:rStyle w:val="s1"/>
          <w:sz w:val="22"/>
          <w:szCs w:val="22"/>
        </w:rPr>
        <w:t>Creswell</w:t>
      </w:r>
      <w:proofErr w:type="spellEnd"/>
      <w:r w:rsidRPr="000C0D75">
        <w:rPr>
          <w:rStyle w:val="s1"/>
          <w:sz w:val="22"/>
          <w:szCs w:val="22"/>
        </w:rPr>
        <w:t xml:space="preserve">, J. W. (2014). </w:t>
      </w:r>
      <w:r w:rsidRPr="000C0D75">
        <w:rPr>
          <w:rStyle w:val="s2"/>
          <w:sz w:val="22"/>
          <w:szCs w:val="22"/>
        </w:rPr>
        <w:t>Research design: Qualitative, quantitative, and mixed methods approaches</w:t>
      </w:r>
      <w:r w:rsidRPr="000C0D75">
        <w:rPr>
          <w:rStyle w:val="s1"/>
          <w:sz w:val="22"/>
          <w:szCs w:val="22"/>
        </w:rPr>
        <w:t xml:space="preserve"> (4th ed.). Sage.</w:t>
      </w:r>
    </w:p>
    <w:p w14:paraId="50E877EC" w14:textId="49099C61" w:rsidR="00AA6068" w:rsidRPr="000C0D75" w:rsidRDefault="00AA6068" w:rsidP="00E154C4">
      <w:pPr>
        <w:pStyle w:val="p1"/>
        <w:rPr>
          <w:sz w:val="22"/>
          <w:szCs w:val="22"/>
        </w:rPr>
      </w:pPr>
      <w:proofErr w:type="spellStart"/>
      <w:r w:rsidRPr="000C0D75">
        <w:rPr>
          <w:rStyle w:val="s1"/>
          <w:sz w:val="22"/>
          <w:szCs w:val="22"/>
        </w:rPr>
        <w:t>Creswell</w:t>
      </w:r>
      <w:proofErr w:type="spellEnd"/>
      <w:r w:rsidRPr="000C0D75">
        <w:rPr>
          <w:rStyle w:val="s1"/>
          <w:sz w:val="22"/>
          <w:szCs w:val="22"/>
        </w:rPr>
        <w:t xml:space="preserve">, J. W., &amp; </w:t>
      </w:r>
      <w:proofErr w:type="spellStart"/>
      <w:r w:rsidRPr="000C0D75">
        <w:rPr>
          <w:rStyle w:val="s1"/>
          <w:sz w:val="22"/>
          <w:szCs w:val="22"/>
        </w:rPr>
        <w:t>Creswell</w:t>
      </w:r>
      <w:proofErr w:type="spellEnd"/>
      <w:r w:rsidRPr="000C0D75">
        <w:rPr>
          <w:rStyle w:val="s1"/>
          <w:sz w:val="22"/>
          <w:szCs w:val="22"/>
        </w:rPr>
        <w:t xml:space="preserve">, J. D. (2018). </w:t>
      </w:r>
      <w:r w:rsidRPr="000C0D75">
        <w:rPr>
          <w:rStyle w:val="s2"/>
          <w:sz w:val="22"/>
          <w:szCs w:val="22"/>
        </w:rPr>
        <w:t>Research design: Qualitative, quantitative, and mixed methods approaches</w:t>
      </w:r>
      <w:r w:rsidRPr="000C0D75">
        <w:rPr>
          <w:rStyle w:val="s1"/>
          <w:sz w:val="22"/>
          <w:szCs w:val="22"/>
        </w:rPr>
        <w:t xml:space="preserve"> (5th ed.). Sage.</w:t>
      </w:r>
    </w:p>
    <w:p w14:paraId="16C359F4" w14:textId="10C101E5" w:rsidR="00AA6068" w:rsidRPr="000C0D75" w:rsidRDefault="00AA6068" w:rsidP="00E154C4">
      <w:pPr>
        <w:pStyle w:val="p1"/>
        <w:rPr>
          <w:sz w:val="22"/>
          <w:szCs w:val="22"/>
        </w:rPr>
      </w:pPr>
      <w:r w:rsidRPr="000C0D75">
        <w:rPr>
          <w:rStyle w:val="s1"/>
          <w:sz w:val="22"/>
          <w:szCs w:val="22"/>
        </w:rPr>
        <w:t xml:space="preserve">Davenport, T. H., &amp; </w:t>
      </w:r>
      <w:proofErr w:type="spellStart"/>
      <w:r w:rsidRPr="000C0D75">
        <w:rPr>
          <w:rStyle w:val="s1"/>
          <w:sz w:val="22"/>
          <w:szCs w:val="22"/>
        </w:rPr>
        <w:t>Ronanki</w:t>
      </w:r>
      <w:proofErr w:type="spellEnd"/>
      <w:r w:rsidRPr="000C0D75">
        <w:rPr>
          <w:rStyle w:val="s1"/>
          <w:sz w:val="22"/>
          <w:szCs w:val="22"/>
        </w:rPr>
        <w:t xml:space="preserve">, R. (2018). Artificial intelligence for the real world. </w:t>
      </w:r>
      <w:r w:rsidRPr="000C0D75">
        <w:rPr>
          <w:rStyle w:val="s2"/>
          <w:sz w:val="22"/>
          <w:szCs w:val="22"/>
        </w:rPr>
        <w:t>Harvard Business Review</w:t>
      </w:r>
      <w:r w:rsidRPr="000C0D75">
        <w:rPr>
          <w:rStyle w:val="s1"/>
          <w:sz w:val="22"/>
          <w:szCs w:val="22"/>
        </w:rPr>
        <w:t>, 96(1), 108–116.</w:t>
      </w:r>
    </w:p>
    <w:p w14:paraId="4A27FC74" w14:textId="57725AB3" w:rsidR="00AA6068" w:rsidRPr="000C0D75" w:rsidRDefault="00AA6068" w:rsidP="00E154C4">
      <w:pPr>
        <w:pStyle w:val="p1"/>
        <w:rPr>
          <w:sz w:val="22"/>
          <w:szCs w:val="22"/>
        </w:rPr>
      </w:pPr>
      <w:proofErr w:type="spellStart"/>
      <w:r w:rsidRPr="000C0D75">
        <w:rPr>
          <w:rStyle w:val="s1"/>
          <w:sz w:val="22"/>
          <w:szCs w:val="22"/>
        </w:rPr>
        <w:t>Dessler</w:t>
      </w:r>
      <w:proofErr w:type="spellEnd"/>
      <w:r w:rsidRPr="000C0D75">
        <w:rPr>
          <w:rStyle w:val="s1"/>
          <w:sz w:val="22"/>
          <w:szCs w:val="22"/>
        </w:rPr>
        <w:t xml:space="preserve">, G. (2020). </w:t>
      </w:r>
      <w:r w:rsidRPr="000C0D75">
        <w:rPr>
          <w:rStyle w:val="s2"/>
          <w:sz w:val="22"/>
          <w:szCs w:val="22"/>
        </w:rPr>
        <w:t>Human resource management</w:t>
      </w:r>
      <w:r w:rsidRPr="000C0D75">
        <w:rPr>
          <w:rStyle w:val="s1"/>
          <w:sz w:val="22"/>
          <w:szCs w:val="22"/>
        </w:rPr>
        <w:t xml:space="preserve"> (16th ed.). Pearson.</w:t>
      </w:r>
    </w:p>
    <w:p w14:paraId="335E057F" w14:textId="590E5AD2" w:rsidR="00AA6068" w:rsidRPr="000C0D75" w:rsidRDefault="00AA6068" w:rsidP="00E154C4">
      <w:pPr>
        <w:pStyle w:val="p1"/>
        <w:rPr>
          <w:sz w:val="22"/>
          <w:szCs w:val="22"/>
        </w:rPr>
      </w:pPr>
      <w:r w:rsidRPr="000C0D75">
        <w:rPr>
          <w:rStyle w:val="s1"/>
          <w:sz w:val="22"/>
          <w:szCs w:val="22"/>
        </w:rPr>
        <w:t xml:space="preserve">Guest, D. E. (2017). Human resource management and employee well-being: Towards a new analytic framework. </w:t>
      </w:r>
      <w:r w:rsidRPr="000C0D75">
        <w:rPr>
          <w:rStyle w:val="s2"/>
          <w:sz w:val="22"/>
          <w:szCs w:val="22"/>
        </w:rPr>
        <w:t>Human Resource Management Journal</w:t>
      </w:r>
      <w:r w:rsidRPr="000C0D75">
        <w:rPr>
          <w:rStyle w:val="s1"/>
          <w:sz w:val="22"/>
          <w:szCs w:val="22"/>
        </w:rPr>
        <w:t>, 27(1), 22–38.</w:t>
      </w:r>
    </w:p>
    <w:p w14:paraId="28B60941" w14:textId="16BF034F" w:rsidR="00AA6068" w:rsidRPr="000C0D75" w:rsidRDefault="00AA6068" w:rsidP="00E154C4">
      <w:pPr>
        <w:pStyle w:val="p1"/>
        <w:rPr>
          <w:sz w:val="22"/>
          <w:szCs w:val="22"/>
        </w:rPr>
      </w:pPr>
      <w:proofErr w:type="spellStart"/>
      <w:r w:rsidRPr="000C0D75">
        <w:rPr>
          <w:rStyle w:val="s1"/>
          <w:sz w:val="22"/>
          <w:szCs w:val="22"/>
        </w:rPr>
        <w:t>Khera</w:t>
      </w:r>
      <w:proofErr w:type="spellEnd"/>
      <w:r w:rsidRPr="000C0D75">
        <w:rPr>
          <w:rStyle w:val="s1"/>
          <w:sz w:val="22"/>
          <w:szCs w:val="22"/>
        </w:rPr>
        <w:t xml:space="preserve">, S., &amp; </w:t>
      </w:r>
      <w:proofErr w:type="spellStart"/>
      <w:r w:rsidRPr="000C0D75">
        <w:rPr>
          <w:rStyle w:val="s1"/>
          <w:sz w:val="22"/>
          <w:szCs w:val="22"/>
        </w:rPr>
        <w:t>Gulati</w:t>
      </w:r>
      <w:proofErr w:type="spellEnd"/>
      <w:r w:rsidRPr="000C0D75">
        <w:rPr>
          <w:rStyle w:val="s1"/>
          <w:sz w:val="22"/>
          <w:szCs w:val="22"/>
        </w:rPr>
        <w:t xml:space="preserve">, K. (2012). Empowerment and leadership style: Analysis of employee perceptions. </w:t>
      </w:r>
      <w:r w:rsidRPr="000C0D75">
        <w:rPr>
          <w:rStyle w:val="s2"/>
          <w:sz w:val="22"/>
          <w:szCs w:val="22"/>
        </w:rPr>
        <w:t>Global Journal of Management and Business Research</w:t>
      </w:r>
      <w:r w:rsidRPr="000C0D75">
        <w:rPr>
          <w:rStyle w:val="s1"/>
          <w:sz w:val="22"/>
          <w:szCs w:val="22"/>
        </w:rPr>
        <w:t>, 12(4), 1–8.</w:t>
      </w:r>
    </w:p>
    <w:p w14:paraId="5EB3E6CB" w14:textId="38EE9915" w:rsidR="00AA6068" w:rsidRPr="000C0D75" w:rsidRDefault="00AA6068" w:rsidP="00E154C4">
      <w:pPr>
        <w:pStyle w:val="p1"/>
        <w:rPr>
          <w:sz w:val="22"/>
          <w:szCs w:val="22"/>
        </w:rPr>
      </w:pPr>
      <w:proofErr w:type="spellStart"/>
      <w:r w:rsidRPr="000C0D75">
        <w:rPr>
          <w:rStyle w:val="s1"/>
          <w:sz w:val="22"/>
          <w:szCs w:val="22"/>
        </w:rPr>
        <w:t>Kotter</w:t>
      </w:r>
      <w:proofErr w:type="spellEnd"/>
      <w:r w:rsidRPr="000C0D75">
        <w:rPr>
          <w:rStyle w:val="s1"/>
          <w:sz w:val="22"/>
          <w:szCs w:val="22"/>
        </w:rPr>
        <w:t xml:space="preserve">, J. P. (2012). </w:t>
      </w:r>
      <w:r w:rsidRPr="000C0D75">
        <w:rPr>
          <w:rStyle w:val="s2"/>
          <w:sz w:val="22"/>
          <w:szCs w:val="22"/>
        </w:rPr>
        <w:t>Leading change</w:t>
      </w:r>
      <w:r w:rsidRPr="000C0D75">
        <w:rPr>
          <w:rStyle w:val="s1"/>
          <w:sz w:val="22"/>
          <w:szCs w:val="22"/>
        </w:rPr>
        <w:t>. Harvard Business Review Press.</w:t>
      </w:r>
    </w:p>
    <w:p w14:paraId="30B03EEB" w14:textId="34739AFD" w:rsidR="00AA6068" w:rsidRPr="000C0D75" w:rsidRDefault="00AA6068" w:rsidP="00E154C4">
      <w:pPr>
        <w:pStyle w:val="p1"/>
        <w:rPr>
          <w:sz w:val="22"/>
          <w:szCs w:val="22"/>
        </w:rPr>
      </w:pPr>
      <w:r w:rsidRPr="000C0D75">
        <w:rPr>
          <w:rStyle w:val="s1"/>
          <w:sz w:val="22"/>
          <w:szCs w:val="22"/>
        </w:rPr>
        <w:t xml:space="preserve">Mathis, R. L., &amp; Jackson, J. H. (2016). </w:t>
      </w:r>
      <w:r w:rsidRPr="000C0D75">
        <w:rPr>
          <w:rStyle w:val="s2"/>
          <w:sz w:val="22"/>
          <w:szCs w:val="22"/>
        </w:rPr>
        <w:t>Human resource management</w:t>
      </w:r>
      <w:r w:rsidRPr="000C0D75">
        <w:rPr>
          <w:rStyle w:val="s1"/>
          <w:sz w:val="22"/>
          <w:szCs w:val="22"/>
        </w:rPr>
        <w:t xml:space="preserve"> (15th ed.). </w:t>
      </w:r>
      <w:proofErr w:type="spellStart"/>
      <w:r w:rsidRPr="000C0D75">
        <w:rPr>
          <w:rStyle w:val="s1"/>
          <w:sz w:val="22"/>
          <w:szCs w:val="22"/>
        </w:rPr>
        <w:t>Cengage</w:t>
      </w:r>
      <w:proofErr w:type="spellEnd"/>
      <w:r w:rsidRPr="000C0D75">
        <w:rPr>
          <w:rStyle w:val="s1"/>
          <w:sz w:val="22"/>
          <w:szCs w:val="22"/>
        </w:rPr>
        <w:t xml:space="preserve"> Learning.</w:t>
      </w:r>
    </w:p>
    <w:p w14:paraId="35DC1F73" w14:textId="520DA603" w:rsidR="00AA6068" w:rsidRPr="000C0D75" w:rsidRDefault="00AA6068" w:rsidP="00E154C4">
      <w:pPr>
        <w:pStyle w:val="p1"/>
        <w:rPr>
          <w:sz w:val="22"/>
          <w:szCs w:val="22"/>
        </w:rPr>
      </w:pPr>
      <w:proofErr w:type="spellStart"/>
      <w:r w:rsidRPr="000C0D75">
        <w:rPr>
          <w:rStyle w:val="s1"/>
          <w:sz w:val="22"/>
          <w:szCs w:val="22"/>
        </w:rPr>
        <w:t>Maslach</w:t>
      </w:r>
      <w:proofErr w:type="spellEnd"/>
      <w:r w:rsidRPr="000C0D75">
        <w:rPr>
          <w:rStyle w:val="s1"/>
          <w:sz w:val="22"/>
          <w:szCs w:val="22"/>
        </w:rPr>
        <w:t xml:space="preserve">, C., &amp; </w:t>
      </w:r>
      <w:proofErr w:type="spellStart"/>
      <w:r w:rsidRPr="000C0D75">
        <w:rPr>
          <w:rStyle w:val="s1"/>
          <w:sz w:val="22"/>
          <w:szCs w:val="22"/>
        </w:rPr>
        <w:t>Leiter</w:t>
      </w:r>
      <w:proofErr w:type="spellEnd"/>
      <w:r w:rsidRPr="000C0D75">
        <w:rPr>
          <w:rStyle w:val="s1"/>
          <w:sz w:val="22"/>
          <w:szCs w:val="22"/>
        </w:rPr>
        <w:t xml:space="preserve">, M. P. (2001). Burnout. </w:t>
      </w:r>
      <w:r w:rsidRPr="000C0D75">
        <w:rPr>
          <w:rStyle w:val="s2"/>
          <w:sz w:val="22"/>
          <w:szCs w:val="22"/>
        </w:rPr>
        <w:t>Annual Review of Psychology</w:t>
      </w:r>
      <w:r w:rsidRPr="000C0D75">
        <w:rPr>
          <w:rStyle w:val="s1"/>
          <w:sz w:val="22"/>
          <w:szCs w:val="22"/>
        </w:rPr>
        <w:t>, 52, 397–422.</w:t>
      </w:r>
    </w:p>
    <w:p w14:paraId="574C9513" w14:textId="70A6B394" w:rsidR="00AA6068" w:rsidRPr="000C0D75" w:rsidRDefault="00AA6068" w:rsidP="00E154C4">
      <w:pPr>
        <w:pStyle w:val="p1"/>
        <w:rPr>
          <w:sz w:val="22"/>
          <w:szCs w:val="22"/>
        </w:rPr>
      </w:pPr>
      <w:r w:rsidRPr="000C0D75">
        <w:rPr>
          <w:rStyle w:val="s1"/>
          <w:sz w:val="22"/>
          <w:szCs w:val="22"/>
        </w:rPr>
        <w:t xml:space="preserve">OECD. (2021). </w:t>
      </w:r>
      <w:r w:rsidRPr="000C0D75">
        <w:rPr>
          <w:rStyle w:val="s2"/>
          <w:sz w:val="22"/>
          <w:szCs w:val="22"/>
        </w:rPr>
        <w:t>Digital government review of the United Kingdom: Joining up data for better policies</w:t>
      </w:r>
      <w:r w:rsidRPr="000C0D75">
        <w:rPr>
          <w:rStyle w:val="s1"/>
          <w:sz w:val="22"/>
          <w:szCs w:val="22"/>
        </w:rPr>
        <w:t>. OECD Publishing.</w:t>
      </w:r>
    </w:p>
    <w:p w14:paraId="03E6B7A6" w14:textId="46442396" w:rsidR="00AA6068" w:rsidRPr="000C0D75" w:rsidRDefault="00AA6068" w:rsidP="00E154C4">
      <w:pPr>
        <w:pStyle w:val="p1"/>
        <w:rPr>
          <w:sz w:val="22"/>
          <w:szCs w:val="22"/>
        </w:rPr>
      </w:pPr>
      <w:r w:rsidRPr="000C0D75">
        <w:rPr>
          <w:rStyle w:val="s1"/>
          <w:sz w:val="22"/>
          <w:szCs w:val="22"/>
        </w:rPr>
        <w:t xml:space="preserve">Robbins, S. P., &amp; Judge, T. A. (2019). </w:t>
      </w:r>
      <w:r w:rsidRPr="000C0D75">
        <w:rPr>
          <w:rStyle w:val="s2"/>
          <w:sz w:val="22"/>
          <w:szCs w:val="22"/>
        </w:rPr>
        <w:t>Organizational behavior</w:t>
      </w:r>
      <w:r w:rsidRPr="000C0D75">
        <w:rPr>
          <w:rStyle w:val="s1"/>
          <w:sz w:val="22"/>
          <w:szCs w:val="22"/>
        </w:rPr>
        <w:t xml:space="preserve"> (18th ed.). Pearson.</w:t>
      </w:r>
    </w:p>
    <w:p w14:paraId="797C64FB" w14:textId="3F15FDD8" w:rsidR="00AA6068" w:rsidRPr="000C0D75" w:rsidRDefault="00AA6068" w:rsidP="00E154C4">
      <w:pPr>
        <w:pStyle w:val="p1"/>
        <w:rPr>
          <w:sz w:val="22"/>
          <w:szCs w:val="22"/>
        </w:rPr>
      </w:pPr>
      <w:r w:rsidRPr="000C0D75">
        <w:rPr>
          <w:rStyle w:val="s1"/>
          <w:sz w:val="22"/>
          <w:szCs w:val="22"/>
        </w:rPr>
        <w:t xml:space="preserve">Rose, S., Spinks, N., &amp; </w:t>
      </w:r>
      <w:proofErr w:type="spellStart"/>
      <w:r w:rsidRPr="000C0D75">
        <w:rPr>
          <w:rStyle w:val="s1"/>
          <w:sz w:val="22"/>
          <w:szCs w:val="22"/>
        </w:rPr>
        <w:t>Canhoto</w:t>
      </w:r>
      <w:proofErr w:type="spellEnd"/>
      <w:r w:rsidRPr="000C0D75">
        <w:rPr>
          <w:rStyle w:val="s1"/>
          <w:sz w:val="22"/>
          <w:szCs w:val="22"/>
        </w:rPr>
        <w:t xml:space="preserve">, A. (2015). </w:t>
      </w:r>
      <w:r w:rsidRPr="000C0D75">
        <w:rPr>
          <w:rStyle w:val="s2"/>
          <w:sz w:val="22"/>
          <w:szCs w:val="22"/>
        </w:rPr>
        <w:t>Management research: Applying the principles</w:t>
      </w:r>
      <w:r w:rsidRPr="000C0D75">
        <w:rPr>
          <w:rStyle w:val="s1"/>
          <w:sz w:val="22"/>
          <w:szCs w:val="22"/>
        </w:rPr>
        <w:t xml:space="preserve">. </w:t>
      </w:r>
      <w:proofErr w:type="spellStart"/>
      <w:r w:rsidRPr="000C0D75">
        <w:rPr>
          <w:rStyle w:val="s1"/>
          <w:sz w:val="22"/>
          <w:szCs w:val="22"/>
        </w:rPr>
        <w:t>Routledge</w:t>
      </w:r>
      <w:proofErr w:type="spellEnd"/>
      <w:r w:rsidRPr="000C0D75">
        <w:rPr>
          <w:rStyle w:val="s1"/>
          <w:sz w:val="22"/>
          <w:szCs w:val="22"/>
        </w:rPr>
        <w:t>.</w:t>
      </w:r>
    </w:p>
    <w:p w14:paraId="53767E48" w14:textId="49B824D4" w:rsidR="00AA6068" w:rsidRPr="000C0D75" w:rsidRDefault="00AA6068" w:rsidP="00E154C4">
      <w:pPr>
        <w:pStyle w:val="p1"/>
        <w:rPr>
          <w:sz w:val="22"/>
          <w:szCs w:val="22"/>
        </w:rPr>
      </w:pPr>
      <w:r w:rsidRPr="000C0D75">
        <w:rPr>
          <w:rStyle w:val="s1"/>
          <w:sz w:val="22"/>
          <w:szCs w:val="22"/>
        </w:rPr>
        <w:t xml:space="preserve">Saunders, M., Lewis, P., &amp; </w:t>
      </w:r>
      <w:proofErr w:type="spellStart"/>
      <w:r w:rsidRPr="000C0D75">
        <w:rPr>
          <w:rStyle w:val="s1"/>
          <w:sz w:val="22"/>
          <w:szCs w:val="22"/>
        </w:rPr>
        <w:t>Thornhill</w:t>
      </w:r>
      <w:proofErr w:type="spellEnd"/>
      <w:r w:rsidRPr="000C0D75">
        <w:rPr>
          <w:rStyle w:val="s1"/>
          <w:sz w:val="22"/>
          <w:szCs w:val="22"/>
        </w:rPr>
        <w:t xml:space="preserve">, M. (2019). </w:t>
      </w:r>
      <w:r w:rsidRPr="000C0D75">
        <w:rPr>
          <w:rStyle w:val="s2"/>
          <w:sz w:val="22"/>
          <w:szCs w:val="22"/>
        </w:rPr>
        <w:t>Research methods for business students</w:t>
      </w:r>
      <w:r w:rsidRPr="000C0D75">
        <w:rPr>
          <w:rStyle w:val="s1"/>
          <w:sz w:val="22"/>
          <w:szCs w:val="22"/>
        </w:rPr>
        <w:t xml:space="preserve"> (8th ed.). Pearson.</w:t>
      </w:r>
    </w:p>
    <w:p w14:paraId="7AB9856B" w14:textId="3869BF4B" w:rsidR="00AA6068" w:rsidRPr="000C0D75" w:rsidRDefault="00AA6068" w:rsidP="00E154C4">
      <w:pPr>
        <w:pStyle w:val="p1"/>
        <w:rPr>
          <w:sz w:val="22"/>
          <w:szCs w:val="22"/>
        </w:rPr>
      </w:pPr>
      <w:r w:rsidRPr="000C0D75">
        <w:rPr>
          <w:rStyle w:val="s1"/>
          <w:sz w:val="22"/>
          <w:szCs w:val="22"/>
        </w:rPr>
        <w:t xml:space="preserve">Schwab, K. (2016). </w:t>
      </w:r>
      <w:r w:rsidRPr="000C0D75">
        <w:rPr>
          <w:rStyle w:val="s2"/>
          <w:sz w:val="22"/>
          <w:szCs w:val="22"/>
        </w:rPr>
        <w:t>The fourth industrial revolution</w:t>
      </w:r>
      <w:r w:rsidRPr="000C0D75">
        <w:rPr>
          <w:rStyle w:val="s1"/>
          <w:sz w:val="22"/>
          <w:szCs w:val="22"/>
        </w:rPr>
        <w:t>. World Economic Forum.</w:t>
      </w:r>
    </w:p>
    <w:p w14:paraId="4E8DA1F3" w14:textId="4BDC77C3" w:rsidR="00AA6068" w:rsidRPr="000C0D75" w:rsidRDefault="00AA6068" w:rsidP="00E154C4">
      <w:pPr>
        <w:pStyle w:val="p1"/>
        <w:rPr>
          <w:sz w:val="22"/>
          <w:szCs w:val="22"/>
        </w:rPr>
      </w:pPr>
      <w:proofErr w:type="spellStart"/>
      <w:r w:rsidRPr="000C0D75">
        <w:rPr>
          <w:rStyle w:val="s1"/>
          <w:sz w:val="22"/>
          <w:szCs w:val="22"/>
        </w:rPr>
        <w:t>Teece</w:t>
      </w:r>
      <w:proofErr w:type="spellEnd"/>
      <w:r w:rsidRPr="000C0D75">
        <w:rPr>
          <w:rStyle w:val="s1"/>
          <w:sz w:val="22"/>
          <w:szCs w:val="22"/>
        </w:rPr>
        <w:t xml:space="preserve">, D. J. (2018). Business models and dynamic capabilities. </w:t>
      </w:r>
      <w:r w:rsidRPr="000C0D75">
        <w:rPr>
          <w:rStyle w:val="s2"/>
          <w:sz w:val="22"/>
          <w:szCs w:val="22"/>
        </w:rPr>
        <w:t>Long Range Planning</w:t>
      </w:r>
      <w:r w:rsidRPr="000C0D75">
        <w:rPr>
          <w:rStyle w:val="s1"/>
          <w:sz w:val="22"/>
          <w:szCs w:val="22"/>
        </w:rPr>
        <w:t>, 51(1), 40–49.</w:t>
      </w:r>
    </w:p>
    <w:p w14:paraId="2A8AC264" w14:textId="77777777" w:rsidR="00AA6068" w:rsidRPr="000C0D75" w:rsidRDefault="00AA6068">
      <w:pPr>
        <w:pStyle w:val="p1"/>
        <w:rPr>
          <w:sz w:val="22"/>
          <w:szCs w:val="22"/>
        </w:rPr>
      </w:pPr>
      <w:r w:rsidRPr="000C0D75">
        <w:rPr>
          <w:rStyle w:val="s1"/>
          <w:sz w:val="22"/>
          <w:szCs w:val="22"/>
        </w:rPr>
        <w:t xml:space="preserve">World Bank. (2022). </w:t>
      </w:r>
      <w:r w:rsidRPr="000C0D75">
        <w:rPr>
          <w:rStyle w:val="s2"/>
          <w:sz w:val="22"/>
          <w:szCs w:val="22"/>
        </w:rPr>
        <w:t>Digital transformation in the Middle East: Opportunities and challenges</w:t>
      </w:r>
      <w:r w:rsidRPr="000C0D75">
        <w:rPr>
          <w:rStyle w:val="s1"/>
          <w:sz w:val="22"/>
          <w:szCs w:val="22"/>
        </w:rPr>
        <w:t>. World Bank.</w:t>
      </w: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6B5BAE82" w14:textId="77777777" w:rsidR="004163C7" w:rsidRDefault="004163C7" w:rsidP="000C0D75">
      <w:pP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Pr="00E71FAB" w:rsidRDefault="004163C7" w:rsidP="009125CE">
      <w:pPr>
        <w:rPr>
          <w:rFonts w:ascii="Sakkal Majalla" w:hAnsi="Sakkal Majalla" w:cs="Sakkal Majalla"/>
          <w:b/>
          <w:bCs/>
          <w:sz w:val="28"/>
          <w:szCs w:val="28"/>
          <w:u w:val="single"/>
          <w:rtl/>
        </w:rPr>
      </w:pPr>
      <w:r w:rsidRPr="00E71FAB">
        <w:rPr>
          <w:rFonts w:ascii="Sakkal Majalla" w:hAnsi="Sakkal Majalla" w:cs="Sakkal Majalla" w:hint="cs"/>
          <w:b/>
          <w:bCs/>
          <w:sz w:val="28"/>
          <w:szCs w:val="28"/>
          <w:u w:val="single"/>
          <w:rtl/>
        </w:rPr>
        <w:t>-الاستبانة</w:t>
      </w:r>
    </w:p>
    <w:p w14:paraId="3214BC24" w14:textId="73DB1B33" w:rsidR="00500E77" w:rsidRPr="00500E77" w:rsidRDefault="00500E77" w:rsidP="000E602A">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bookmarkStart w:id="266" w:name="_Toc214475688"/>
      <w:r w:rsidRPr="00500E77">
        <w:rPr>
          <w:rFonts w:ascii="Times New Roman" w:eastAsia="Times New Roman" w:hAnsi="Times New Roman" w:cs="Times New Roman"/>
          <w:b/>
          <w:bCs/>
          <w:kern w:val="0"/>
          <w:sz w:val="28"/>
          <w:szCs w:val="28"/>
          <w:rtl/>
          <w14:ligatures w14:val="none"/>
        </w:rPr>
        <w:t>أولًا: بيانات عامة</w:t>
      </w:r>
      <w:bookmarkEnd w:id="266"/>
      <w:r w:rsidRPr="00500E77">
        <w:rPr>
          <w:rFonts w:ascii="Times New Roman" w:eastAsia="Times New Roman" w:hAnsi="Times New Roman" w:cs="Times New Roman"/>
          <w:b/>
          <w:bCs/>
          <w:kern w:val="0"/>
          <w:sz w:val="28"/>
          <w:szCs w:val="28"/>
          <w:rtl/>
          <w14:ligatures w14:val="none"/>
        </w:rPr>
        <w:t xml:space="preserve"> </w:t>
      </w:r>
    </w:p>
    <w:p w14:paraId="608271D1" w14:textId="77777777" w:rsidR="00500E77" w:rsidRPr="00500E77" w:rsidRDefault="00500E77" w:rsidP="00500E77">
      <w:pPr>
        <w:numPr>
          <w:ilvl w:val="0"/>
          <w:numId w:val="64"/>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500E77">
        <w:rPr>
          <w:rFonts w:ascii="Times New Roman" w:eastAsiaTheme="minorEastAsia" w:hAnsi="Times New Roman" w:cs="Times New Roman"/>
          <w:kern w:val="0"/>
          <w:sz w:val="24"/>
          <w:szCs w:val="24"/>
          <w:rtl/>
          <w14:ligatures w14:val="none"/>
        </w:rPr>
        <w:t>الجنس:</w:t>
      </w:r>
    </w:p>
    <w:p w14:paraId="0755365F" w14:textId="0625ABD2" w:rsidR="00500E77" w:rsidRPr="00500E77" w:rsidRDefault="00500E77" w:rsidP="00500E77">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w:t>
      </w:r>
      <w:r w:rsidR="00B71E8D" w:rsidRPr="00500E77">
        <w:rPr>
          <w:rFonts w:ascii="Times New Roman" w:eastAsiaTheme="minorEastAsia" w:hAnsi="Times New Roman" w:cs="Times New Roman" w:hint="eastAsia"/>
          <w:kern w:val="0"/>
          <w:sz w:val="24"/>
          <w:szCs w:val="24"/>
          <w:rtl/>
          <w14:ligatures w14:val="none"/>
        </w:rPr>
        <w:t>ذكر</w:t>
      </w:r>
      <w:r w:rsidR="00B71E8D" w:rsidRPr="00500E77">
        <w:rPr>
          <w:rFonts w:ascii="Times New Roman" w:eastAsiaTheme="minorEastAsia" w:hAnsi="Times New Roman" w:cs="Times New Roman"/>
          <w:kern w:val="0"/>
          <w:sz w:val="24"/>
          <w:szCs w:val="24"/>
          <w:rtl/>
          <w14:ligatures w14:val="none"/>
        </w:rPr>
        <w:t xml:space="preserve"> </w:t>
      </w:r>
      <w:r w:rsidR="00B71E8D"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أنثى</w:t>
      </w:r>
    </w:p>
    <w:p w14:paraId="6B138D03" w14:textId="77777777" w:rsidR="00500E77" w:rsidRPr="00500E77" w:rsidRDefault="00500E77" w:rsidP="00500E77">
      <w:pPr>
        <w:numPr>
          <w:ilvl w:val="0"/>
          <w:numId w:val="6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00E77">
        <w:rPr>
          <w:rFonts w:ascii="Times New Roman" w:eastAsiaTheme="minorEastAsia" w:hAnsi="Times New Roman" w:cs="Times New Roman"/>
          <w:kern w:val="0"/>
          <w:sz w:val="24"/>
          <w:szCs w:val="24"/>
          <w:rtl/>
          <w14:ligatures w14:val="none"/>
        </w:rPr>
        <w:t>العمر:</w:t>
      </w:r>
    </w:p>
    <w:p w14:paraId="68159643" w14:textId="77777777" w:rsidR="00500E77" w:rsidRPr="00500E77" w:rsidRDefault="00500E77" w:rsidP="00500E77">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أقل من 25</w:t>
      </w:r>
      <w:r w:rsidRPr="00500E77">
        <w:rPr>
          <w:rFonts w:ascii="Times New Roman" w:eastAsiaTheme="minorEastAsia" w:hAnsi="Times New Roman" w:cs="Times New Roman"/>
          <w:kern w:val="0"/>
          <w:sz w:val="24"/>
          <w:szCs w:val="24"/>
          <w:rtl/>
          <w14:ligatures w14:val="none"/>
        </w:rPr>
        <w:t> </w:t>
      </w: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25–34</w:t>
      </w:r>
      <w:r w:rsidRPr="00500E77">
        <w:rPr>
          <w:rFonts w:ascii="Times New Roman" w:eastAsiaTheme="minorEastAsia" w:hAnsi="Times New Roman" w:cs="Times New Roman"/>
          <w:kern w:val="0"/>
          <w:sz w:val="24"/>
          <w:szCs w:val="24"/>
          <w:rtl/>
          <w14:ligatures w14:val="none"/>
        </w:rPr>
        <w:t> </w:t>
      </w: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35–44</w:t>
      </w:r>
      <w:r w:rsidRPr="00500E77">
        <w:rPr>
          <w:rFonts w:ascii="Times New Roman" w:eastAsiaTheme="minorEastAsia" w:hAnsi="Times New Roman" w:cs="Times New Roman"/>
          <w:kern w:val="0"/>
          <w:sz w:val="24"/>
          <w:szCs w:val="24"/>
          <w:rtl/>
          <w14:ligatures w14:val="none"/>
        </w:rPr>
        <w:t> </w:t>
      </w: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45 فأكثر</w:t>
      </w:r>
    </w:p>
    <w:p w14:paraId="1F327104" w14:textId="77777777" w:rsidR="00500E77" w:rsidRPr="00500E77" w:rsidRDefault="00500E77" w:rsidP="00500E77">
      <w:pPr>
        <w:numPr>
          <w:ilvl w:val="0"/>
          <w:numId w:val="6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00E77">
        <w:rPr>
          <w:rFonts w:ascii="Times New Roman" w:eastAsiaTheme="minorEastAsia" w:hAnsi="Times New Roman" w:cs="Times New Roman"/>
          <w:kern w:val="0"/>
          <w:sz w:val="24"/>
          <w:szCs w:val="24"/>
          <w:rtl/>
          <w14:ligatures w14:val="none"/>
        </w:rPr>
        <w:t>نوع القطاع:</w:t>
      </w:r>
    </w:p>
    <w:p w14:paraId="6D2676C6" w14:textId="77777777" w:rsidR="00500E77" w:rsidRPr="00500E77" w:rsidRDefault="00500E77" w:rsidP="00500E77">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ربحي</w:t>
      </w:r>
      <w:r w:rsidRPr="00500E77">
        <w:rPr>
          <w:rFonts w:ascii="Times New Roman" w:eastAsiaTheme="minorEastAsia" w:hAnsi="Times New Roman" w:cs="Times New Roman"/>
          <w:kern w:val="0"/>
          <w:sz w:val="24"/>
          <w:szCs w:val="24"/>
          <w:rtl/>
          <w14:ligatures w14:val="none"/>
        </w:rPr>
        <w:t> </w:t>
      </w: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غير ربحي</w:t>
      </w:r>
      <w:r w:rsidRPr="00500E77">
        <w:rPr>
          <w:rFonts w:ascii="Times New Roman" w:eastAsiaTheme="minorEastAsia" w:hAnsi="Times New Roman" w:cs="Times New Roman"/>
          <w:kern w:val="0"/>
          <w:sz w:val="24"/>
          <w:szCs w:val="24"/>
          <w:rtl/>
          <w14:ligatures w14:val="none"/>
        </w:rPr>
        <w:t> </w:t>
      </w: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حكومي</w:t>
      </w:r>
    </w:p>
    <w:p w14:paraId="77A77F57" w14:textId="77777777" w:rsidR="00500E77" w:rsidRPr="00500E77" w:rsidRDefault="00500E77" w:rsidP="00500E77">
      <w:pPr>
        <w:numPr>
          <w:ilvl w:val="0"/>
          <w:numId w:val="6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00E77">
        <w:rPr>
          <w:rFonts w:ascii="Times New Roman" w:eastAsiaTheme="minorEastAsia" w:hAnsi="Times New Roman" w:cs="Times New Roman"/>
          <w:kern w:val="0"/>
          <w:sz w:val="24"/>
          <w:szCs w:val="24"/>
          <w:rtl/>
          <w14:ligatures w14:val="none"/>
        </w:rPr>
        <w:t>المؤهل العلمي:</w:t>
      </w:r>
    </w:p>
    <w:p w14:paraId="6FCD1EB8" w14:textId="77777777" w:rsidR="00500E77" w:rsidRPr="00500E77" w:rsidRDefault="00500E77" w:rsidP="00500E77">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ثانوي</w:t>
      </w:r>
      <w:r w:rsidRPr="00500E77">
        <w:rPr>
          <w:rFonts w:ascii="Times New Roman" w:eastAsiaTheme="minorEastAsia" w:hAnsi="Times New Roman" w:cs="Times New Roman"/>
          <w:kern w:val="0"/>
          <w:sz w:val="24"/>
          <w:szCs w:val="24"/>
          <w:rtl/>
          <w14:ligatures w14:val="none"/>
        </w:rPr>
        <w:t> </w:t>
      </w: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دبلوم</w:t>
      </w:r>
      <w:r w:rsidRPr="00500E77">
        <w:rPr>
          <w:rFonts w:ascii="Times New Roman" w:eastAsiaTheme="minorEastAsia" w:hAnsi="Times New Roman" w:cs="Times New Roman"/>
          <w:kern w:val="0"/>
          <w:sz w:val="24"/>
          <w:szCs w:val="24"/>
          <w:rtl/>
          <w14:ligatures w14:val="none"/>
        </w:rPr>
        <w:t> </w:t>
      </w: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بكالوريوس</w:t>
      </w:r>
      <w:r w:rsidRPr="00500E77">
        <w:rPr>
          <w:rFonts w:ascii="Times New Roman" w:eastAsiaTheme="minorEastAsia" w:hAnsi="Times New Roman" w:cs="Times New Roman"/>
          <w:kern w:val="0"/>
          <w:sz w:val="24"/>
          <w:szCs w:val="24"/>
          <w:rtl/>
          <w14:ligatures w14:val="none"/>
        </w:rPr>
        <w:t> </w:t>
      </w: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ماجستير فأعلى</w:t>
      </w:r>
    </w:p>
    <w:p w14:paraId="2B206B43" w14:textId="77777777" w:rsidR="00500E77" w:rsidRPr="00500E77" w:rsidRDefault="00500E77" w:rsidP="00500E77">
      <w:pPr>
        <w:numPr>
          <w:ilvl w:val="0"/>
          <w:numId w:val="6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00E77">
        <w:rPr>
          <w:rFonts w:ascii="Times New Roman" w:eastAsiaTheme="minorEastAsia" w:hAnsi="Times New Roman" w:cs="Times New Roman"/>
          <w:kern w:val="0"/>
          <w:sz w:val="24"/>
          <w:szCs w:val="24"/>
          <w:rtl/>
          <w14:ligatures w14:val="none"/>
        </w:rPr>
        <w:t>سنوات الخبرة:</w:t>
      </w:r>
    </w:p>
    <w:p w14:paraId="15BFAAE8" w14:textId="77777777" w:rsidR="00500E77" w:rsidRPr="00500E77" w:rsidRDefault="00500E77" w:rsidP="00500E77">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أقل من 3 سنوات</w:t>
      </w:r>
      <w:r w:rsidRPr="00500E77">
        <w:rPr>
          <w:rFonts w:ascii="Times New Roman" w:eastAsiaTheme="minorEastAsia" w:hAnsi="Times New Roman" w:cs="Times New Roman"/>
          <w:kern w:val="0"/>
          <w:sz w:val="24"/>
          <w:szCs w:val="24"/>
          <w:rtl/>
          <w14:ligatures w14:val="none"/>
        </w:rPr>
        <w:t> </w:t>
      </w: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3–6 سنوات</w:t>
      </w:r>
      <w:r w:rsidRPr="00500E77">
        <w:rPr>
          <w:rFonts w:ascii="Times New Roman" w:eastAsiaTheme="minorEastAsia" w:hAnsi="Times New Roman" w:cs="Times New Roman"/>
          <w:kern w:val="0"/>
          <w:sz w:val="24"/>
          <w:szCs w:val="24"/>
          <w:rtl/>
          <w14:ligatures w14:val="none"/>
        </w:rPr>
        <w:t> </w:t>
      </w: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أكثر من 6 سنوات</w:t>
      </w:r>
    </w:p>
    <w:p w14:paraId="750C3748" w14:textId="77777777" w:rsidR="00500E77" w:rsidRPr="00500E77" w:rsidRDefault="00500E77" w:rsidP="00500E77">
      <w:pPr>
        <w:numPr>
          <w:ilvl w:val="0"/>
          <w:numId w:val="6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00E77">
        <w:rPr>
          <w:rFonts w:ascii="Times New Roman" w:eastAsiaTheme="minorEastAsia" w:hAnsi="Times New Roman" w:cs="Times New Roman"/>
          <w:kern w:val="0"/>
          <w:sz w:val="24"/>
          <w:szCs w:val="24"/>
          <w:rtl/>
          <w14:ligatures w14:val="none"/>
        </w:rPr>
        <w:t>الدرجة الوظيفية:</w:t>
      </w:r>
    </w:p>
    <w:p w14:paraId="70B1BD6A" w14:textId="77777777" w:rsidR="00500E77" w:rsidRPr="00500E77" w:rsidRDefault="00500E77" w:rsidP="00500E77">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مبتدئ</w:t>
      </w:r>
      <w:r w:rsidRPr="00500E77">
        <w:rPr>
          <w:rFonts w:ascii="Times New Roman" w:eastAsiaTheme="minorEastAsia" w:hAnsi="Times New Roman" w:cs="Times New Roman"/>
          <w:kern w:val="0"/>
          <w:sz w:val="24"/>
          <w:szCs w:val="24"/>
          <w:rtl/>
          <w14:ligatures w14:val="none"/>
        </w:rPr>
        <w:t> </w:t>
      </w: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تنفيذي</w:t>
      </w:r>
      <w:r w:rsidRPr="00500E77">
        <w:rPr>
          <w:rFonts w:ascii="Times New Roman" w:eastAsiaTheme="minorEastAsia" w:hAnsi="Times New Roman" w:cs="Times New Roman"/>
          <w:kern w:val="0"/>
          <w:sz w:val="24"/>
          <w:szCs w:val="24"/>
          <w:rtl/>
          <w14:ligatures w14:val="none"/>
        </w:rPr>
        <w:t> </w:t>
      </w: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إشرافي</w:t>
      </w:r>
      <w:r w:rsidRPr="00500E77">
        <w:rPr>
          <w:rFonts w:ascii="Times New Roman" w:eastAsiaTheme="minorEastAsia" w:hAnsi="Times New Roman" w:cs="Times New Roman"/>
          <w:kern w:val="0"/>
          <w:sz w:val="24"/>
          <w:szCs w:val="24"/>
          <w:rtl/>
          <w14:ligatures w14:val="none"/>
        </w:rPr>
        <w:t> </w:t>
      </w:r>
      <w:r w:rsidRPr="00500E77">
        <w:rPr>
          <w:rFonts w:ascii="Segoe UI Symbol" w:eastAsiaTheme="minorEastAsia" w:hAnsi="Segoe UI Symbol" w:cs="Segoe UI Symbol" w:hint="cs"/>
          <w:kern w:val="0"/>
          <w:sz w:val="24"/>
          <w:szCs w:val="24"/>
          <w:rtl/>
          <w14:ligatures w14:val="none"/>
        </w:rPr>
        <w:t>☐</w:t>
      </w:r>
      <w:r w:rsidRPr="00500E77">
        <w:rPr>
          <w:rFonts w:ascii="Times New Roman" w:eastAsiaTheme="minorEastAsia" w:hAnsi="Times New Roman" w:cs="Times New Roman"/>
          <w:kern w:val="0"/>
          <w:sz w:val="24"/>
          <w:szCs w:val="24"/>
          <w:rtl/>
          <w14:ligatures w14:val="none"/>
        </w:rPr>
        <w:t xml:space="preserve"> قيادي</w:t>
      </w:r>
    </w:p>
    <w:p w14:paraId="6FE0F493" w14:textId="00AF5F95" w:rsidR="00BA1904" w:rsidRPr="00BA1904" w:rsidRDefault="00BA1904" w:rsidP="000F4929">
      <w:pPr>
        <w:bidi w:val="0"/>
        <w:spacing w:before="100" w:beforeAutospacing="1" w:after="100" w:afterAutospacing="1" w:line="240" w:lineRule="auto"/>
        <w:jc w:val="right"/>
        <w:outlineLvl w:val="1"/>
        <w:rPr>
          <w:rFonts w:ascii="Times New Roman" w:eastAsia="Times New Roman" w:hAnsi="Times New Roman" w:cs="Times New Roman"/>
          <w:kern w:val="0"/>
          <w:sz w:val="24"/>
          <w:szCs w:val="24"/>
          <w14:ligatures w14:val="none"/>
        </w:rPr>
      </w:pPr>
      <w:bookmarkStart w:id="267" w:name="_Toc214475689"/>
      <w:r w:rsidRPr="00BA1904">
        <w:rPr>
          <w:rFonts w:ascii="Times New Roman" w:eastAsia="Times New Roman" w:hAnsi="Times New Roman" w:cs="Times New Roman"/>
          <w:kern w:val="0"/>
          <w:sz w:val="24"/>
          <w:szCs w:val="24"/>
          <w:rtl/>
          <w14:ligatures w14:val="none"/>
        </w:rPr>
        <w:t>7. مقياس ليكرت الخماسي وعدد عباراته</w:t>
      </w:r>
      <w:bookmarkEnd w:id="267"/>
    </w:p>
    <w:p w14:paraId="24138CE3" w14:textId="77777777" w:rsidR="00BA1904" w:rsidRPr="00BA1904" w:rsidRDefault="00BA1904" w:rsidP="00BA1904">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BA1904">
        <w:rPr>
          <w:rFonts w:ascii="Times New Roman" w:eastAsiaTheme="minorEastAsia" w:hAnsi="Times New Roman" w:cs="Times New Roman"/>
          <w:kern w:val="0"/>
          <w:sz w:val="24"/>
          <w:szCs w:val="24"/>
          <w:rtl/>
          <w14:ligatures w14:val="none"/>
        </w:rPr>
        <w:t>اعتمدت الدراسة على مقياس ليكرت الخماسي (</w:t>
      </w:r>
      <w:r w:rsidRPr="00BA1904">
        <w:rPr>
          <w:rFonts w:ascii="Times New Roman" w:eastAsiaTheme="minorEastAsia" w:hAnsi="Times New Roman" w:cs="Times New Roman"/>
          <w:kern w:val="0"/>
          <w:sz w:val="24"/>
          <w:szCs w:val="24"/>
          <w14:ligatures w14:val="none"/>
        </w:rPr>
        <w:t xml:space="preserve">Five-Point </w:t>
      </w:r>
      <w:proofErr w:type="spellStart"/>
      <w:r w:rsidRPr="00BA1904">
        <w:rPr>
          <w:rFonts w:ascii="Times New Roman" w:eastAsiaTheme="minorEastAsia" w:hAnsi="Times New Roman" w:cs="Times New Roman"/>
          <w:kern w:val="0"/>
          <w:sz w:val="24"/>
          <w:szCs w:val="24"/>
          <w14:ligatures w14:val="none"/>
        </w:rPr>
        <w:t>Likert</w:t>
      </w:r>
      <w:proofErr w:type="spellEnd"/>
      <w:r w:rsidRPr="00BA1904">
        <w:rPr>
          <w:rFonts w:ascii="Times New Roman" w:eastAsiaTheme="minorEastAsia" w:hAnsi="Times New Roman" w:cs="Times New Roman"/>
          <w:kern w:val="0"/>
          <w:sz w:val="24"/>
          <w:szCs w:val="24"/>
          <w14:ligatures w14:val="none"/>
        </w:rPr>
        <w:t xml:space="preserve"> Scale</w:t>
      </w:r>
      <w:r w:rsidRPr="00BA1904">
        <w:rPr>
          <w:rFonts w:ascii="Times New Roman" w:eastAsiaTheme="minorEastAsia" w:hAnsi="Times New Roman" w:cs="Times New Roman"/>
          <w:kern w:val="0"/>
          <w:sz w:val="24"/>
          <w:szCs w:val="24"/>
          <w:rtl/>
          <w14:ligatures w14:val="none"/>
        </w:rPr>
        <w:t>) لقياس آراء أفراد العينة تجاه متغيرات البحث، وذلك باستخدام خمس درجات استجابة مرتّبة من اليمين إلى اليسار على النحو التالي:</w:t>
      </w:r>
    </w:p>
    <w:p w14:paraId="1D10A015" w14:textId="77777777" w:rsidR="00BA1904" w:rsidRPr="00BA1904" w:rsidRDefault="00BA1904" w:rsidP="00BA1904">
      <w:pPr>
        <w:numPr>
          <w:ilvl w:val="0"/>
          <w:numId w:val="6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A1904">
        <w:rPr>
          <w:rFonts w:ascii="Times New Roman" w:eastAsiaTheme="minorEastAsia" w:hAnsi="Times New Roman" w:cs="Times New Roman"/>
          <w:kern w:val="0"/>
          <w:sz w:val="24"/>
          <w:szCs w:val="24"/>
          <w:rtl/>
          <w14:ligatures w14:val="none"/>
        </w:rPr>
        <w:t>1 = أوافق بشدة</w:t>
      </w:r>
    </w:p>
    <w:p w14:paraId="21DA0146" w14:textId="77777777" w:rsidR="00BA1904" w:rsidRPr="00BA1904" w:rsidRDefault="00BA1904" w:rsidP="00BA1904">
      <w:pPr>
        <w:numPr>
          <w:ilvl w:val="0"/>
          <w:numId w:val="6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A1904">
        <w:rPr>
          <w:rFonts w:ascii="Times New Roman" w:eastAsiaTheme="minorEastAsia" w:hAnsi="Times New Roman" w:cs="Times New Roman"/>
          <w:kern w:val="0"/>
          <w:sz w:val="24"/>
          <w:szCs w:val="24"/>
          <w:rtl/>
          <w14:ligatures w14:val="none"/>
        </w:rPr>
        <w:t>2 = أوافق</w:t>
      </w:r>
    </w:p>
    <w:p w14:paraId="436FA462" w14:textId="77777777" w:rsidR="00BA1904" w:rsidRPr="00BA1904" w:rsidRDefault="00BA1904" w:rsidP="00BA1904">
      <w:pPr>
        <w:numPr>
          <w:ilvl w:val="0"/>
          <w:numId w:val="6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A1904">
        <w:rPr>
          <w:rFonts w:ascii="Times New Roman" w:eastAsiaTheme="minorEastAsia" w:hAnsi="Times New Roman" w:cs="Times New Roman"/>
          <w:kern w:val="0"/>
          <w:sz w:val="24"/>
          <w:szCs w:val="24"/>
          <w:rtl/>
          <w14:ligatures w14:val="none"/>
        </w:rPr>
        <w:t>3 = محايد</w:t>
      </w:r>
    </w:p>
    <w:p w14:paraId="2D022828" w14:textId="77777777" w:rsidR="00BA1904" w:rsidRPr="00BA1904" w:rsidRDefault="00BA1904" w:rsidP="00BA1904">
      <w:pPr>
        <w:numPr>
          <w:ilvl w:val="0"/>
          <w:numId w:val="6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A1904">
        <w:rPr>
          <w:rFonts w:ascii="Times New Roman" w:eastAsiaTheme="minorEastAsia" w:hAnsi="Times New Roman" w:cs="Times New Roman"/>
          <w:kern w:val="0"/>
          <w:sz w:val="24"/>
          <w:szCs w:val="24"/>
          <w:rtl/>
          <w14:ligatures w14:val="none"/>
        </w:rPr>
        <w:t>4 = لا أوافق</w:t>
      </w:r>
    </w:p>
    <w:p w14:paraId="01DE3DF7" w14:textId="7FA74ABA" w:rsidR="00BA1904" w:rsidRPr="00BA1904" w:rsidRDefault="00BA1904" w:rsidP="000F4929">
      <w:pPr>
        <w:numPr>
          <w:ilvl w:val="0"/>
          <w:numId w:val="6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BA1904">
        <w:rPr>
          <w:rFonts w:ascii="Times New Roman" w:eastAsiaTheme="minorEastAsia" w:hAnsi="Times New Roman" w:cs="Times New Roman"/>
          <w:kern w:val="0"/>
          <w:sz w:val="24"/>
          <w:szCs w:val="24"/>
          <w:rtl/>
          <w14:ligatures w14:val="none"/>
        </w:rPr>
        <w:t>5 = لا أوافق بشدة</w:t>
      </w:r>
    </w:p>
    <w:p w14:paraId="45FBE3CD" w14:textId="77777777" w:rsidR="00BA1904" w:rsidRPr="00BA1904" w:rsidRDefault="00BA1904" w:rsidP="00BA1904">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BA1904">
        <w:rPr>
          <w:rFonts w:ascii="Times New Roman" w:eastAsiaTheme="minorEastAsia" w:hAnsi="Times New Roman" w:cs="Times New Roman"/>
          <w:kern w:val="0"/>
          <w:sz w:val="24"/>
          <w:szCs w:val="24"/>
          <w:rtl/>
          <w14:ligatures w14:val="none"/>
        </w:rPr>
        <w:t>وقد تم توزيع عبارات الاستبانة وفق محاور الدراسة كما يأتي</w:t>
      </w:r>
    </w:p>
    <w:tbl>
      <w:tblPr>
        <w:tblStyle w:val="4-2"/>
        <w:tblW w:w="0" w:type="auto"/>
        <w:jc w:val="center"/>
        <w:tblLook w:val="04A0" w:firstRow="1" w:lastRow="0" w:firstColumn="1" w:lastColumn="0" w:noHBand="0" w:noVBand="1"/>
      </w:tblPr>
      <w:tblGrid>
        <w:gridCol w:w="1210"/>
        <w:gridCol w:w="1459"/>
      </w:tblGrid>
      <w:tr w:rsidR="00F034F6" w:rsidRPr="00DE2612" w14:paraId="55A52481" w14:textId="56669AFC" w:rsidTr="00A5742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D6631C" w14:textId="77777777" w:rsidR="00F034F6" w:rsidRPr="00DE2612" w:rsidRDefault="00F034F6" w:rsidP="00A57427">
            <w:pPr>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DE2612">
              <w:rPr>
                <w:rFonts w:ascii="Times New Roman" w:eastAsiaTheme="minorEastAsia" w:hAnsi="Times New Roman" w:cs="Times New Roman"/>
                <w:b w:val="0"/>
                <w:bCs w:val="0"/>
                <w:kern w:val="0"/>
                <w:sz w:val="24"/>
                <w:szCs w:val="24"/>
                <w:rtl/>
                <w14:ligatures w14:val="none"/>
              </w:rPr>
              <w:t>عدد العبارات</w:t>
            </w:r>
          </w:p>
        </w:tc>
        <w:tc>
          <w:tcPr>
            <w:tcW w:w="0" w:type="auto"/>
            <w:vAlign w:val="center"/>
          </w:tcPr>
          <w:p w14:paraId="6336568B" w14:textId="5A88219F" w:rsidR="00F034F6" w:rsidRPr="00EF0F21" w:rsidRDefault="00F034F6" w:rsidP="00A5742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rtl/>
                <w14:ligatures w14:val="none"/>
              </w:rPr>
            </w:pPr>
            <w:r w:rsidRPr="00EF0F21">
              <w:rPr>
                <w:rFonts w:ascii="Times New Roman" w:eastAsiaTheme="minorEastAsia" w:hAnsi="Times New Roman" w:cs="Times New Roman"/>
                <w:b w:val="0"/>
                <w:bCs w:val="0"/>
                <w:kern w:val="0"/>
                <w:sz w:val="24"/>
                <w:szCs w:val="24"/>
                <w:rtl/>
                <w14:ligatures w14:val="none"/>
              </w:rPr>
              <w:t>المحور</w:t>
            </w:r>
          </w:p>
        </w:tc>
      </w:tr>
      <w:tr w:rsidR="00F034F6" w:rsidRPr="00DE2612" w14:paraId="4E79AD4B" w14:textId="740AC8E9" w:rsidTr="00A574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CD065B" w14:textId="77777777" w:rsidR="00F034F6" w:rsidRPr="00DE2612" w:rsidRDefault="00F034F6" w:rsidP="00A57427">
            <w:pPr>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DE2612">
              <w:rPr>
                <w:rFonts w:ascii="Times New Roman" w:eastAsiaTheme="minorEastAsia" w:hAnsi="Times New Roman" w:cs="Times New Roman"/>
                <w:b w:val="0"/>
                <w:bCs w:val="0"/>
                <w:kern w:val="0"/>
                <w:sz w:val="24"/>
                <w:szCs w:val="24"/>
                <w:rtl/>
                <w14:ligatures w14:val="none"/>
              </w:rPr>
              <w:t>12 عبارة</w:t>
            </w:r>
          </w:p>
        </w:tc>
        <w:tc>
          <w:tcPr>
            <w:tcW w:w="0" w:type="auto"/>
            <w:vAlign w:val="center"/>
          </w:tcPr>
          <w:p w14:paraId="26CC88D3" w14:textId="337EACA0" w:rsidR="00F034F6" w:rsidRPr="00EF0F21" w:rsidRDefault="00F034F6" w:rsidP="00A5742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sidRPr="00EF0F21">
              <w:rPr>
                <w:rFonts w:ascii="Times New Roman" w:eastAsiaTheme="minorEastAsia" w:hAnsi="Times New Roman" w:cs="Times New Roman"/>
                <w:kern w:val="0"/>
                <w:sz w:val="24"/>
                <w:szCs w:val="24"/>
                <w:rtl/>
                <w14:ligatures w14:val="none"/>
              </w:rPr>
              <w:t>التحفيز الإداري</w:t>
            </w:r>
          </w:p>
        </w:tc>
      </w:tr>
      <w:tr w:rsidR="00F034F6" w:rsidRPr="00DE2612" w14:paraId="792D4894" w14:textId="1228D488" w:rsidTr="00A5742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EEC5F7" w14:textId="77777777" w:rsidR="00F034F6" w:rsidRPr="00DE2612" w:rsidRDefault="00F034F6" w:rsidP="00A57427">
            <w:pPr>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DE2612">
              <w:rPr>
                <w:rFonts w:ascii="Times New Roman" w:eastAsiaTheme="minorEastAsia" w:hAnsi="Times New Roman" w:cs="Times New Roman"/>
                <w:b w:val="0"/>
                <w:bCs w:val="0"/>
                <w:kern w:val="0"/>
                <w:sz w:val="24"/>
                <w:szCs w:val="24"/>
                <w:rtl/>
                <w14:ligatures w14:val="none"/>
              </w:rPr>
              <w:t>10 عبارات</w:t>
            </w:r>
          </w:p>
        </w:tc>
        <w:tc>
          <w:tcPr>
            <w:tcW w:w="0" w:type="auto"/>
            <w:vAlign w:val="center"/>
          </w:tcPr>
          <w:p w14:paraId="014A2824" w14:textId="1DB14421" w:rsidR="00F034F6" w:rsidRPr="00EF0F21" w:rsidRDefault="00F034F6" w:rsidP="00A5742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sidRPr="00EF0F21">
              <w:rPr>
                <w:rFonts w:ascii="Times New Roman" w:eastAsiaTheme="minorEastAsia" w:hAnsi="Times New Roman" w:cs="Times New Roman"/>
                <w:kern w:val="0"/>
                <w:sz w:val="24"/>
                <w:szCs w:val="24"/>
                <w:rtl/>
                <w14:ligatures w14:val="none"/>
              </w:rPr>
              <w:t>التطوير الوظيفي</w:t>
            </w:r>
          </w:p>
        </w:tc>
      </w:tr>
      <w:tr w:rsidR="00F034F6" w:rsidRPr="00DE2612" w14:paraId="24A87D86" w14:textId="3F125B54" w:rsidTr="00A574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9C7103" w14:textId="77777777" w:rsidR="00F034F6" w:rsidRPr="00DE2612" w:rsidRDefault="00F034F6" w:rsidP="00A57427">
            <w:pPr>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DE2612">
              <w:rPr>
                <w:rFonts w:ascii="Times New Roman" w:eastAsiaTheme="minorEastAsia" w:hAnsi="Times New Roman" w:cs="Times New Roman"/>
                <w:b w:val="0"/>
                <w:bCs w:val="0"/>
                <w:kern w:val="0"/>
                <w:sz w:val="24"/>
                <w:szCs w:val="24"/>
                <w:rtl/>
                <w14:ligatures w14:val="none"/>
              </w:rPr>
              <w:t>12 عبارة</w:t>
            </w:r>
          </w:p>
        </w:tc>
        <w:tc>
          <w:tcPr>
            <w:tcW w:w="0" w:type="auto"/>
            <w:vAlign w:val="center"/>
          </w:tcPr>
          <w:p w14:paraId="3C08ED9F" w14:textId="348F5CD6" w:rsidR="00F034F6" w:rsidRPr="00EF0F21" w:rsidRDefault="00F034F6" w:rsidP="00A5742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sidRPr="00EF0F21">
              <w:rPr>
                <w:rFonts w:ascii="Times New Roman" w:eastAsiaTheme="minorEastAsia" w:hAnsi="Times New Roman" w:cs="Times New Roman"/>
                <w:kern w:val="0"/>
                <w:sz w:val="24"/>
                <w:szCs w:val="24"/>
                <w:rtl/>
                <w14:ligatures w14:val="none"/>
              </w:rPr>
              <w:t>بيئة العمل</w:t>
            </w:r>
          </w:p>
        </w:tc>
      </w:tr>
      <w:tr w:rsidR="00F034F6" w:rsidRPr="00DE2612" w14:paraId="797BBD8F" w14:textId="2B238E29" w:rsidTr="00A5742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A058CE" w14:textId="77777777" w:rsidR="00F034F6" w:rsidRPr="00DE2612" w:rsidRDefault="00F034F6" w:rsidP="00A57427">
            <w:pPr>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DE2612">
              <w:rPr>
                <w:rFonts w:ascii="Times New Roman" w:eastAsiaTheme="minorEastAsia" w:hAnsi="Times New Roman" w:cs="Times New Roman"/>
                <w:b w:val="0"/>
                <w:bCs w:val="0"/>
                <w:kern w:val="0"/>
                <w:sz w:val="24"/>
                <w:szCs w:val="24"/>
                <w:rtl/>
                <w14:ligatures w14:val="none"/>
              </w:rPr>
              <w:t>10 عبارات</w:t>
            </w:r>
          </w:p>
        </w:tc>
        <w:tc>
          <w:tcPr>
            <w:tcW w:w="0" w:type="auto"/>
            <w:vAlign w:val="center"/>
          </w:tcPr>
          <w:p w14:paraId="73F0BCCE" w14:textId="7AE95614" w:rsidR="00F034F6" w:rsidRPr="00EF0F21" w:rsidRDefault="00F034F6" w:rsidP="00A57427">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sidRPr="00EF0F21">
              <w:rPr>
                <w:rFonts w:ascii="Times New Roman" w:eastAsiaTheme="minorEastAsia" w:hAnsi="Times New Roman" w:cs="Times New Roman"/>
                <w:kern w:val="0"/>
                <w:sz w:val="24"/>
                <w:szCs w:val="24"/>
                <w:rtl/>
                <w14:ligatures w14:val="none"/>
              </w:rPr>
              <w:t>التحول الرقمي</w:t>
            </w:r>
          </w:p>
        </w:tc>
      </w:tr>
      <w:tr w:rsidR="00F034F6" w:rsidRPr="00DE2612" w14:paraId="497BB9DB" w14:textId="4DEBB6A5" w:rsidTr="00A5742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C422E6" w14:textId="77777777" w:rsidR="00F034F6" w:rsidRPr="00DE2612" w:rsidRDefault="00F034F6" w:rsidP="00A57427">
            <w:pPr>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DE2612">
              <w:rPr>
                <w:rFonts w:ascii="Times New Roman" w:eastAsiaTheme="minorEastAsia" w:hAnsi="Times New Roman" w:cs="Times New Roman"/>
                <w:b w:val="0"/>
                <w:bCs w:val="0"/>
                <w:kern w:val="0"/>
                <w:sz w:val="24"/>
                <w:szCs w:val="24"/>
                <w:rtl/>
                <w14:ligatures w14:val="none"/>
              </w:rPr>
              <w:t>10 عبارا</w:t>
            </w:r>
          </w:p>
        </w:tc>
        <w:tc>
          <w:tcPr>
            <w:tcW w:w="0" w:type="auto"/>
            <w:vAlign w:val="center"/>
          </w:tcPr>
          <w:p w14:paraId="03BFB232" w14:textId="64984363" w:rsidR="00F034F6" w:rsidRPr="00EF0F21" w:rsidRDefault="00F034F6" w:rsidP="00A5742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sidRPr="00EF0F21">
              <w:rPr>
                <w:rFonts w:ascii="Times New Roman" w:eastAsiaTheme="minorEastAsia" w:hAnsi="Times New Roman" w:cs="Times New Roman"/>
                <w:kern w:val="0"/>
                <w:sz w:val="24"/>
                <w:szCs w:val="24"/>
                <w:rtl/>
                <w14:ligatures w14:val="none"/>
              </w:rPr>
              <w:t>الإنتاجية الفردية</w:t>
            </w:r>
          </w:p>
        </w:tc>
      </w:tr>
    </w:tbl>
    <w:p w14:paraId="21165120" w14:textId="77777777" w:rsidR="00DE2612" w:rsidRPr="00500E77" w:rsidRDefault="00DE2612" w:rsidP="00DE2612">
      <w:pPr>
        <w:bidi w:val="0"/>
        <w:spacing w:after="0" w:line="240" w:lineRule="auto"/>
        <w:rPr>
          <w:rFonts w:ascii="Times New Roman" w:eastAsia="Times New Roman" w:hAnsi="Times New Roman" w:cs="Times New Roman"/>
          <w:kern w:val="0"/>
          <w:sz w:val="24"/>
          <w:szCs w:val="24"/>
          <w:rtl/>
          <w14:ligatures w14:val="none"/>
        </w:rPr>
      </w:pPr>
    </w:p>
    <w:p w14:paraId="303EF24B" w14:textId="3CAA77EB" w:rsidR="00954C22" w:rsidRPr="00954C22" w:rsidRDefault="00954C22" w:rsidP="00F43250">
      <w:pPr>
        <w:bidi w:val="0"/>
        <w:spacing w:before="100" w:beforeAutospacing="1" w:after="100" w:afterAutospacing="1" w:line="240" w:lineRule="auto"/>
        <w:jc w:val="right"/>
        <w:outlineLvl w:val="0"/>
        <w:rPr>
          <w:rFonts w:ascii="Times New Roman" w:eastAsia="Times New Roman" w:hAnsi="Times New Roman" w:cs="Times New Roman"/>
          <w:b/>
          <w:bCs/>
          <w:kern w:val="36"/>
          <w:sz w:val="28"/>
          <w:szCs w:val="28"/>
          <w14:ligatures w14:val="none"/>
        </w:rPr>
      </w:pPr>
      <w:bookmarkStart w:id="268" w:name="_Toc214475690"/>
      <w:r w:rsidRPr="00954C22">
        <w:rPr>
          <w:rFonts w:ascii="Times New Roman" w:eastAsia="Times New Roman" w:hAnsi="Times New Roman" w:cs="Times New Roman"/>
          <w:b/>
          <w:bCs/>
          <w:kern w:val="36"/>
          <w:sz w:val="28"/>
          <w:szCs w:val="28"/>
          <w:rtl/>
          <w14:ligatures w14:val="none"/>
        </w:rPr>
        <w:t>ثانيًا: محاور الاستبانة (مقياس ليكرت الخماسي</w:t>
      </w:r>
      <w:r w:rsidR="007532A6">
        <w:rPr>
          <w:rFonts w:ascii="Times New Roman" w:eastAsia="Times New Roman" w:hAnsi="Times New Roman" w:cs="Times New Roman" w:hint="cs"/>
          <w:b/>
          <w:bCs/>
          <w:kern w:val="36"/>
          <w:sz w:val="28"/>
          <w:szCs w:val="28"/>
          <w:rtl/>
          <w14:ligatures w14:val="none"/>
        </w:rPr>
        <w:t>)</w:t>
      </w:r>
      <w:bookmarkEnd w:id="268"/>
    </w:p>
    <w:p w14:paraId="3C6299EB" w14:textId="77777777" w:rsidR="00036FD8" w:rsidRPr="00036FD8" w:rsidRDefault="00036FD8" w:rsidP="00036FD8">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bookmarkStart w:id="269" w:name="_Toc214475691"/>
      <w:r w:rsidRPr="00036FD8">
        <w:rPr>
          <w:rFonts w:ascii="Times New Roman" w:eastAsia="Times New Roman" w:hAnsi="Times New Roman" w:cs="Times New Roman"/>
          <w:b/>
          <w:bCs/>
          <w:kern w:val="0"/>
          <w:sz w:val="28"/>
          <w:szCs w:val="28"/>
          <w:rtl/>
          <w14:ligatures w14:val="none"/>
        </w:rPr>
        <w:t>المحور الأول: التحفيز الإداري (12 عبارة</w:t>
      </w:r>
      <w:bookmarkEnd w:id="269"/>
    </w:p>
    <w:tbl>
      <w:tblPr>
        <w:tblStyle w:val="4-2"/>
        <w:tblW w:w="0" w:type="auto"/>
        <w:jc w:val="center"/>
        <w:tblLook w:val="04A0" w:firstRow="1" w:lastRow="0" w:firstColumn="1" w:lastColumn="0" w:noHBand="0" w:noVBand="1"/>
      </w:tblPr>
      <w:tblGrid>
        <w:gridCol w:w="423"/>
        <w:gridCol w:w="423"/>
        <w:gridCol w:w="423"/>
        <w:gridCol w:w="423"/>
        <w:gridCol w:w="423"/>
        <w:gridCol w:w="4842"/>
      </w:tblGrid>
      <w:tr w:rsidR="00C93D94" w:rsidRPr="00694A9E" w14:paraId="08373607" w14:textId="5A11C0B5" w:rsidTr="00C93D9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5ACE94" w14:textId="1775D853" w:rsidR="00C93D94" w:rsidRPr="00694A9E" w:rsidRDefault="00C93D94" w:rsidP="00C93D94">
            <w:pPr>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93D94">
              <w:rPr>
                <w:rFonts w:ascii="Times New Roman" w:eastAsiaTheme="minorEastAsia" w:hAnsi="Times New Roman" w:cs="Times New Roman" w:hint="cs"/>
                <w:b w:val="0"/>
                <w:bCs w:val="0"/>
                <w:kern w:val="0"/>
                <w:sz w:val="24"/>
                <w:szCs w:val="24"/>
                <w:rtl/>
                <w14:ligatures w14:val="none"/>
              </w:rPr>
              <w:t>٥</w:t>
            </w:r>
          </w:p>
        </w:tc>
        <w:tc>
          <w:tcPr>
            <w:tcW w:w="0" w:type="auto"/>
            <w:hideMark/>
          </w:tcPr>
          <w:p w14:paraId="19B3E374" w14:textId="48DD3EDC" w:rsidR="00C93D94" w:rsidRPr="00694A9E" w:rsidRDefault="00C93D94" w:rsidP="00C93D94">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Pr>
                <w:rFonts w:ascii="Times New Roman" w:eastAsiaTheme="minorEastAsia" w:hAnsi="Times New Roman" w:cs="Times New Roman" w:hint="cs"/>
                <w:b w:val="0"/>
                <w:bCs w:val="0"/>
                <w:kern w:val="0"/>
                <w:sz w:val="24"/>
                <w:szCs w:val="24"/>
                <w:rtl/>
                <w14:ligatures w14:val="none"/>
              </w:rPr>
              <w:t>٤</w:t>
            </w:r>
          </w:p>
        </w:tc>
        <w:tc>
          <w:tcPr>
            <w:tcW w:w="0" w:type="auto"/>
            <w:hideMark/>
          </w:tcPr>
          <w:p w14:paraId="25298AE5" w14:textId="56B973CE" w:rsidR="00C93D94" w:rsidRPr="00694A9E" w:rsidRDefault="00C93D94" w:rsidP="00C93D94">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Pr>
                <w:rFonts w:ascii="Times New Roman" w:eastAsiaTheme="minorEastAsia" w:hAnsi="Times New Roman" w:cs="Times New Roman" w:hint="cs"/>
                <w:b w:val="0"/>
                <w:bCs w:val="0"/>
                <w:kern w:val="0"/>
                <w:sz w:val="24"/>
                <w:szCs w:val="24"/>
                <w:rtl/>
                <w14:ligatures w14:val="none"/>
              </w:rPr>
              <w:t>٣</w:t>
            </w:r>
          </w:p>
        </w:tc>
        <w:tc>
          <w:tcPr>
            <w:tcW w:w="0" w:type="auto"/>
            <w:hideMark/>
          </w:tcPr>
          <w:p w14:paraId="45C23E0B" w14:textId="33BF4CDC" w:rsidR="00C93D94" w:rsidRPr="00694A9E" w:rsidRDefault="00C93D94" w:rsidP="00C93D94">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Pr>
                <w:rFonts w:ascii="Times New Roman" w:eastAsiaTheme="minorEastAsia" w:hAnsi="Times New Roman" w:cs="Times New Roman" w:hint="cs"/>
                <w:b w:val="0"/>
                <w:bCs w:val="0"/>
                <w:kern w:val="0"/>
                <w:sz w:val="24"/>
                <w:szCs w:val="24"/>
                <w:rtl/>
                <w14:ligatures w14:val="none"/>
              </w:rPr>
              <w:t>٢</w:t>
            </w:r>
          </w:p>
        </w:tc>
        <w:tc>
          <w:tcPr>
            <w:tcW w:w="0" w:type="auto"/>
            <w:hideMark/>
          </w:tcPr>
          <w:p w14:paraId="47D31771" w14:textId="5B6C870A" w:rsidR="00C93D94" w:rsidRPr="00694A9E" w:rsidRDefault="00C93D94" w:rsidP="00C93D94">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rtl/>
                <w14:ligatures w14:val="none"/>
              </w:rPr>
            </w:pPr>
            <w:r>
              <w:rPr>
                <w:rFonts w:ascii="Times New Roman" w:eastAsiaTheme="minorEastAsia" w:hAnsi="Times New Roman" w:cs="Times New Roman" w:hint="cs"/>
                <w:b w:val="0"/>
                <w:bCs w:val="0"/>
                <w:kern w:val="0"/>
                <w:sz w:val="24"/>
                <w:szCs w:val="24"/>
                <w:rtl/>
                <w14:ligatures w14:val="none"/>
              </w:rPr>
              <w:t>١</w:t>
            </w:r>
          </w:p>
        </w:tc>
        <w:tc>
          <w:tcPr>
            <w:tcW w:w="4842" w:type="dxa"/>
          </w:tcPr>
          <w:p w14:paraId="218C8211" w14:textId="239AF462" w:rsidR="00C93D94" w:rsidRDefault="00C93D94" w:rsidP="00F721D4">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rtl/>
                <w14:ligatures w14:val="none"/>
              </w:rPr>
            </w:pPr>
            <w:r w:rsidRPr="00694A9E">
              <w:rPr>
                <w:rFonts w:ascii="Times New Roman" w:eastAsiaTheme="minorEastAsia" w:hAnsi="Times New Roman" w:cs="Times New Roman"/>
                <w:kern w:val="0"/>
                <w:sz w:val="24"/>
                <w:szCs w:val="24"/>
                <w:rtl/>
                <w14:ligatures w14:val="none"/>
              </w:rPr>
              <w:t>العبارة</w:t>
            </w:r>
          </w:p>
        </w:tc>
      </w:tr>
      <w:tr w:rsidR="00C93D94" w:rsidRPr="00694A9E" w14:paraId="63A15C64" w14:textId="7C72B1EB" w:rsidTr="00C93D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4B286D" w14:textId="77777777" w:rsidR="00C93D94" w:rsidRPr="00694A9E" w:rsidRDefault="00C93D94" w:rsidP="00C93D94">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694A9E">
              <w:rPr>
                <w:rFonts w:ascii="Segoe UI Symbol" w:eastAsiaTheme="minorEastAsia" w:hAnsi="Segoe UI Symbol" w:cs="Segoe UI Symbol"/>
                <w:b w:val="0"/>
                <w:bCs w:val="0"/>
                <w:kern w:val="0"/>
                <w:sz w:val="24"/>
                <w:szCs w:val="24"/>
                <w14:ligatures w14:val="none"/>
              </w:rPr>
              <w:t>☐</w:t>
            </w:r>
          </w:p>
        </w:tc>
        <w:tc>
          <w:tcPr>
            <w:tcW w:w="0" w:type="auto"/>
            <w:hideMark/>
          </w:tcPr>
          <w:p w14:paraId="765AE01F"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1754EF23"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3066DE85"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75734EC2"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4842" w:type="dxa"/>
          </w:tcPr>
          <w:p w14:paraId="44220FAB" w14:textId="0A9E0EE0" w:rsidR="00C93D94" w:rsidRPr="00694A9E" w:rsidRDefault="00C93D94" w:rsidP="00AC2C6E">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694A9E">
              <w:rPr>
                <w:rFonts w:ascii="Times New Roman" w:eastAsiaTheme="minorEastAsia" w:hAnsi="Times New Roman" w:cs="Times New Roman"/>
                <w:kern w:val="0"/>
                <w:sz w:val="24"/>
                <w:szCs w:val="24"/>
                <w:rtl/>
                <w14:ligatures w14:val="none"/>
              </w:rPr>
              <w:t>1. تقدم الإدارة إشعارات تقدير مستمرة تشجع الأداء الجيد.</w:t>
            </w:r>
          </w:p>
        </w:tc>
      </w:tr>
      <w:tr w:rsidR="00C93D94" w:rsidRPr="00694A9E" w14:paraId="6F856E71" w14:textId="26F3C238" w:rsidTr="00C93D9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913D4C" w14:textId="77777777" w:rsidR="00C93D94" w:rsidRPr="00694A9E" w:rsidRDefault="00C93D94" w:rsidP="00C93D94">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694A9E">
              <w:rPr>
                <w:rFonts w:ascii="Segoe UI Symbol" w:eastAsiaTheme="minorEastAsia" w:hAnsi="Segoe UI Symbol" w:cs="Segoe UI Symbol"/>
                <w:b w:val="0"/>
                <w:bCs w:val="0"/>
                <w:kern w:val="0"/>
                <w:sz w:val="24"/>
                <w:szCs w:val="24"/>
                <w14:ligatures w14:val="none"/>
              </w:rPr>
              <w:t>☐</w:t>
            </w:r>
          </w:p>
        </w:tc>
        <w:tc>
          <w:tcPr>
            <w:tcW w:w="0" w:type="auto"/>
            <w:hideMark/>
          </w:tcPr>
          <w:p w14:paraId="22E93FA3"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693B1E70"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1C0BA0CE"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0524CAD1"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4842" w:type="dxa"/>
          </w:tcPr>
          <w:p w14:paraId="027F7037" w14:textId="6CAD4E7C" w:rsidR="00C93D94" w:rsidRPr="00694A9E" w:rsidRDefault="00C93D94" w:rsidP="00AC2C6E">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694A9E">
              <w:rPr>
                <w:rFonts w:ascii="Times New Roman" w:eastAsiaTheme="minorEastAsia" w:hAnsi="Times New Roman" w:cs="Times New Roman"/>
                <w:kern w:val="0"/>
                <w:sz w:val="24"/>
                <w:szCs w:val="24"/>
                <w:rtl/>
                <w14:ligatures w14:val="none"/>
              </w:rPr>
              <w:t>2. توفر المنظمة حوافز مالية تتناسب مع الجهود المبذولة.</w:t>
            </w:r>
          </w:p>
        </w:tc>
      </w:tr>
      <w:tr w:rsidR="00C93D94" w:rsidRPr="00694A9E" w14:paraId="75660424" w14:textId="1836FE6C" w:rsidTr="00C93D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9DA979" w14:textId="77777777" w:rsidR="00C93D94" w:rsidRPr="00694A9E" w:rsidRDefault="00C93D94" w:rsidP="00C93D94">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694A9E">
              <w:rPr>
                <w:rFonts w:ascii="Segoe UI Symbol" w:eastAsiaTheme="minorEastAsia" w:hAnsi="Segoe UI Symbol" w:cs="Segoe UI Symbol"/>
                <w:b w:val="0"/>
                <w:bCs w:val="0"/>
                <w:kern w:val="0"/>
                <w:sz w:val="24"/>
                <w:szCs w:val="24"/>
                <w14:ligatures w14:val="none"/>
              </w:rPr>
              <w:t>☐</w:t>
            </w:r>
          </w:p>
        </w:tc>
        <w:tc>
          <w:tcPr>
            <w:tcW w:w="0" w:type="auto"/>
            <w:hideMark/>
          </w:tcPr>
          <w:p w14:paraId="007B2BC0"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104A1F59"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06A14E76"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754BBB86"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4842" w:type="dxa"/>
          </w:tcPr>
          <w:p w14:paraId="2AE2844C" w14:textId="4FA8E435" w:rsidR="00C93D94" w:rsidRPr="00694A9E" w:rsidRDefault="00C93D94" w:rsidP="00AC2C6E">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694A9E">
              <w:rPr>
                <w:rFonts w:ascii="Times New Roman" w:eastAsiaTheme="minorEastAsia" w:hAnsi="Times New Roman" w:cs="Times New Roman"/>
                <w:kern w:val="0"/>
                <w:sz w:val="24"/>
                <w:szCs w:val="24"/>
                <w:rtl/>
                <w14:ligatures w14:val="none"/>
              </w:rPr>
              <w:t>3. تطبق الإدارة نظامًا عادلًا للمكافآت والترقيات.</w:t>
            </w:r>
          </w:p>
        </w:tc>
      </w:tr>
      <w:tr w:rsidR="00C93D94" w:rsidRPr="00694A9E" w14:paraId="6B13FD14" w14:textId="30952744" w:rsidTr="00C93D9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5E7614" w14:textId="77777777" w:rsidR="00C93D94" w:rsidRPr="00694A9E" w:rsidRDefault="00C93D94" w:rsidP="00C93D94">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694A9E">
              <w:rPr>
                <w:rFonts w:ascii="Segoe UI Symbol" w:eastAsiaTheme="minorEastAsia" w:hAnsi="Segoe UI Symbol" w:cs="Segoe UI Symbol"/>
                <w:b w:val="0"/>
                <w:bCs w:val="0"/>
                <w:kern w:val="0"/>
                <w:sz w:val="24"/>
                <w:szCs w:val="24"/>
                <w14:ligatures w14:val="none"/>
              </w:rPr>
              <w:t>☐</w:t>
            </w:r>
          </w:p>
        </w:tc>
        <w:tc>
          <w:tcPr>
            <w:tcW w:w="0" w:type="auto"/>
            <w:hideMark/>
          </w:tcPr>
          <w:p w14:paraId="33E4A2A6"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65409BC9"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7AA553EB"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33915FC6"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4842" w:type="dxa"/>
          </w:tcPr>
          <w:p w14:paraId="6EB820EA" w14:textId="1D479428" w:rsidR="00C93D94" w:rsidRPr="00694A9E" w:rsidRDefault="00C93D94" w:rsidP="00AC2C6E">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694A9E">
              <w:rPr>
                <w:rFonts w:ascii="Times New Roman" w:eastAsiaTheme="minorEastAsia" w:hAnsi="Times New Roman" w:cs="Times New Roman"/>
                <w:kern w:val="0"/>
                <w:sz w:val="24"/>
                <w:szCs w:val="24"/>
                <w:rtl/>
                <w14:ligatures w14:val="none"/>
              </w:rPr>
              <w:t>4. يتم الاعتراف بإنجازات الموظفين بشكل معلن ومحفز.</w:t>
            </w:r>
          </w:p>
        </w:tc>
      </w:tr>
      <w:tr w:rsidR="00C93D94" w:rsidRPr="00694A9E" w14:paraId="09DD27F0" w14:textId="3A9354EF" w:rsidTr="00C93D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1B599B" w14:textId="77777777" w:rsidR="00C93D94" w:rsidRPr="00694A9E" w:rsidRDefault="00C93D94" w:rsidP="00C93D94">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694A9E">
              <w:rPr>
                <w:rFonts w:ascii="Segoe UI Symbol" w:eastAsiaTheme="minorEastAsia" w:hAnsi="Segoe UI Symbol" w:cs="Segoe UI Symbol"/>
                <w:b w:val="0"/>
                <w:bCs w:val="0"/>
                <w:kern w:val="0"/>
                <w:sz w:val="24"/>
                <w:szCs w:val="24"/>
                <w14:ligatures w14:val="none"/>
              </w:rPr>
              <w:t>☐</w:t>
            </w:r>
          </w:p>
        </w:tc>
        <w:tc>
          <w:tcPr>
            <w:tcW w:w="0" w:type="auto"/>
            <w:hideMark/>
          </w:tcPr>
          <w:p w14:paraId="08496FE5"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04565CD7"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003463E0"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74E82B97"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4842" w:type="dxa"/>
          </w:tcPr>
          <w:p w14:paraId="589360C8" w14:textId="5E0B8045" w:rsidR="00C93D94" w:rsidRPr="00694A9E" w:rsidRDefault="00C93D94" w:rsidP="00AC2C6E">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694A9E">
              <w:rPr>
                <w:rFonts w:ascii="Times New Roman" w:eastAsiaTheme="minorEastAsia" w:hAnsi="Times New Roman" w:cs="Times New Roman"/>
                <w:kern w:val="0"/>
                <w:sz w:val="24"/>
                <w:szCs w:val="24"/>
                <w:rtl/>
                <w14:ligatures w14:val="none"/>
              </w:rPr>
              <w:t>5. توفر الإدارة حوافز غير مادية مثل الثناء والتشجيع.</w:t>
            </w:r>
          </w:p>
        </w:tc>
      </w:tr>
      <w:tr w:rsidR="00C93D94" w:rsidRPr="00694A9E" w14:paraId="4C916432" w14:textId="335391D4" w:rsidTr="00C93D9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9BC228" w14:textId="77777777" w:rsidR="00C93D94" w:rsidRPr="00694A9E" w:rsidRDefault="00C93D94" w:rsidP="00C93D94">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694A9E">
              <w:rPr>
                <w:rFonts w:ascii="Segoe UI Symbol" w:eastAsiaTheme="minorEastAsia" w:hAnsi="Segoe UI Symbol" w:cs="Segoe UI Symbol"/>
                <w:b w:val="0"/>
                <w:bCs w:val="0"/>
                <w:kern w:val="0"/>
                <w:sz w:val="24"/>
                <w:szCs w:val="24"/>
                <w14:ligatures w14:val="none"/>
              </w:rPr>
              <w:t>☐</w:t>
            </w:r>
          </w:p>
        </w:tc>
        <w:tc>
          <w:tcPr>
            <w:tcW w:w="0" w:type="auto"/>
            <w:hideMark/>
          </w:tcPr>
          <w:p w14:paraId="027453B9"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43BC95DB"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34CDCE80"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5677CA1B"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4842" w:type="dxa"/>
          </w:tcPr>
          <w:p w14:paraId="50C3890A" w14:textId="7A44CAAD" w:rsidR="00C93D94" w:rsidRPr="00694A9E" w:rsidRDefault="00C93D94" w:rsidP="00AC2C6E">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694A9E">
              <w:rPr>
                <w:rFonts w:ascii="Times New Roman" w:eastAsiaTheme="minorEastAsia" w:hAnsi="Times New Roman" w:cs="Times New Roman"/>
                <w:kern w:val="0"/>
                <w:sz w:val="24"/>
                <w:szCs w:val="24"/>
                <w:rtl/>
                <w14:ligatures w14:val="none"/>
              </w:rPr>
              <w:t>6. تُشرك الإدارة الموظفين في عملية اتخاذ القرارات.</w:t>
            </w:r>
          </w:p>
        </w:tc>
      </w:tr>
      <w:tr w:rsidR="00C93D94" w:rsidRPr="00694A9E" w14:paraId="508F2AC9" w14:textId="5118F7D3" w:rsidTr="00C93D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70F48E" w14:textId="77777777" w:rsidR="00C93D94" w:rsidRPr="00694A9E" w:rsidRDefault="00C93D94" w:rsidP="00C93D94">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694A9E">
              <w:rPr>
                <w:rFonts w:ascii="Segoe UI Symbol" w:eastAsiaTheme="minorEastAsia" w:hAnsi="Segoe UI Symbol" w:cs="Segoe UI Symbol"/>
                <w:b w:val="0"/>
                <w:bCs w:val="0"/>
                <w:kern w:val="0"/>
                <w:sz w:val="24"/>
                <w:szCs w:val="24"/>
                <w14:ligatures w14:val="none"/>
              </w:rPr>
              <w:t>☐</w:t>
            </w:r>
          </w:p>
        </w:tc>
        <w:tc>
          <w:tcPr>
            <w:tcW w:w="0" w:type="auto"/>
            <w:hideMark/>
          </w:tcPr>
          <w:p w14:paraId="1362AF1A"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4BE42A4F"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0B380131"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7E92608E"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4842" w:type="dxa"/>
          </w:tcPr>
          <w:p w14:paraId="0BC9CA0F" w14:textId="3C205977" w:rsidR="00C93D94" w:rsidRPr="00694A9E" w:rsidRDefault="00C93D94" w:rsidP="00AC2C6E">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694A9E">
              <w:rPr>
                <w:rFonts w:ascii="Times New Roman" w:eastAsiaTheme="minorEastAsia" w:hAnsi="Times New Roman" w:cs="Times New Roman"/>
                <w:kern w:val="0"/>
                <w:sz w:val="24"/>
                <w:szCs w:val="24"/>
                <w:rtl/>
                <w14:ligatures w14:val="none"/>
              </w:rPr>
              <w:t>7. تنتهج الإدارة أسلوبًا تفاعليًا يشجع على الابتكار.</w:t>
            </w:r>
          </w:p>
        </w:tc>
      </w:tr>
      <w:tr w:rsidR="00C93D94" w:rsidRPr="00694A9E" w14:paraId="177D8C0F" w14:textId="2B07A3DE" w:rsidTr="00C93D9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5457FA" w14:textId="77777777" w:rsidR="00C93D94" w:rsidRPr="00694A9E" w:rsidRDefault="00C93D94" w:rsidP="00C93D94">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694A9E">
              <w:rPr>
                <w:rFonts w:ascii="Segoe UI Symbol" w:eastAsiaTheme="minorEastAsia" w:hAnsi="Segoe UI Symbol" w:cs="Segoe UI Symbol"/>
                <w:b w:val="0"/>
                <w:bCs w:val="0"/>
                <w:kern w:val="0"/>
                <w:sz w:val="24"/>
                <w:szCs w:val="24"/>
                <w14:ligatures w14:val="none"/>
              </w:rPr>
              <w:t>☐</w:t>
            </w:r>
          </w:p>
        </w:tc>
        <w:tc>
          <w:tcPr>
            <w:tcW w:w="0" w:type="auto"/>
            <w:hideMark/>
          </w:tcPr>
          <w:p w14:paraId="75BFC48B"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58E40793"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3F036EA4"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01B85410"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4842" w:type="dxa"/>
          </w:tcPr>
          <w:p w14:paraId="16FF7216" w14:textId="4015056B" w:rsidR="00C93D94" w:rsidRPr="00694A9E" w:rsidRDefault="00C93D94" w:rsidP="00AC2C6E">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694A9E">
              <w:rPr>
                <w:rFonts w:ascii="Times New Roman" w:eastAsiaTheme="minorEastAsia" w:hAnsi="Times New Roman" w:cs="Times New Roman"/>
                <w:kern w:val="0"/>
                <w:sz w:val="24"/>
                <w:szCs w:val="24"/>
                <w:rtl/>
                <w14:ligatures w14:val="none"/>
              </w:rPr>
              <w:t>8. السياسات التحفيزية تسهم في تعزيز الرضا الوظيفي لدي.</w:t>
            </w:r>
          </w:p>
        </w:tc>
      </w:tr>
      <w:tr w:rsidR="00C93D94" w:rsidRPr="00694A9E" w14:paraId="6C54CA70" w14:textId="0FE4063A" w:rsidTr="00C93D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87A220" w14:textId="77777777" w:rsidR="00C93D94" w:rsidRPr="00694A9E" w:rsidRDefault="00C93D94" w:rsidP="00C93D94">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694A9E">
              <w:rPr>
                <w:rFonts w:ascii="Segoe UI Symbol" w:eastAsiaTheme="minorEastAsia" w:hAnsi="Segoe UI Symbol" w:cs="Segoe UI Symbol"/>
                <w:b w:val="0"/>
                <w:bCs w:val="0"/>
                <w:kern w:val="0"/>
                <w:sz w:val="24"/>
                <w:szCs w:val="24"/>
                <w14:ligatures w14:val="none"/>
              </w:rPr>
              <w:t>☐</w:t>
            </w:r>
          </w:p>
        </w:tc>
        <w:tc>
          <w:tcPr>
            <w:tcW w:w="0" w:type="auto"/>
            <w:hideMark/>
          </w:tcPr>
          <w:p w14:paraId="176387B5"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6059FBAD"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7718FC47"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1493273B"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4842" w:type="dxa"/>
          </w:tcPr>
          <w:p w14:paraId="0491261D" w14:textId="017DB5E3" w:rsidR="00C93D94" w:rsidRPr="00694A9E" w:rsidRDefault="00C93D94" w:rsidP="00AC2C6E">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694A9E">
              <w:rPr>
                <w:rFonts w:ascii="Times New Roman" w:eastAsiaTheme="minorEastAsia" w:hAnsi="Times New Roman" w:cs="Times New Roman"/>
                <w:kern w:val="0"/>
                <w:sz w:val="24"/>
                <w:szCs w:val="24"/>
                <w:rtl/>
                <w14:ligatures w14:val="none"/>
              </w:rPr>
              <w:t>9. يساعد التحفيز الإداري في زيادة قدرتي على الإنجاز.</w:t>
            </w:r>
          </w:p>
        </w:tc>
      </w:tr>
      <w:tr w:rsidR="00C93D94" w:rsidRPr="00694A9E" w14:paraId="7D4D1572" w14:textId="1C167F17" w:rsidTr="00C93D9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D8BBDC" w14:textId="77777777" w:rsidR="00C93D94" w:rsidRPr="00694A9E" w:rsidRDefault="00C93D94" w:rsidP="00C93D94">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694A9E">
              <w:rPr>
                <w:rFonts w:ascii="Segoe UI Symbol" w:eastAsiaTheme="minorEastAsia" w:hAnsi="Segoe UI Symbol" w:cs="Segoe UI Symbol"/>
                <w:b w:val="0"/>
                <w:bCs w:val="0"/>
                <w:kern w:val="0"/>
                <w:sz w:val="24"/>
                <w:szCs w:val="24"/>
                <w14:ligatures w14:val="none"/>
              </w:rPr>
              <w:t>☐</w:t>
            </w:r>
          </w:p>
        </w:tc>
        <w:tc>
          <w:tcPr>
            <w:tcW w:w="0" w:type="auto"/>
            <w:hideMark/>
          </w:tcPr>
          <w:p w14:paraId="04ABA8B6"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48741406"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28311614"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7E28C651" w14:textId="77777777" w:rsidR="00C93D94" w:rsidRPr="00694A9E" w:rsidRDefault="00C93D94" w:rsidP="00C93D94">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4842" w:type="dxa"/>
          </w:tcPr>
          <w:p w14:paraId="106A7E02" w14:textId="4EB77B0A" w:rsidR="00C93D94" w:rsidRPr="00694A9E" w:rsidRDefault="00C93D94" w:rsidP="00AC2C6E">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694A9E">
              <w:rPr>
                <w:rFonts w:ascii="Times New Roman" w:eastAsiaTheme="minorEastAsia" w:hAnsi="Times New Roman" w:cs="Times New Roman"/>
                <w:kern w:val="0"/>
                <w:sz w:val="24"/>
                <w:szCs w:val="24"/>
                <w:rtl/>
                <w14:ligatures w14:val="none"/>
              </w:rPr>
              <w:t>10. يتم التعامل معي بعدالة فيما يتعلق بالقرارات الإدارية.</w:t>
            </w:r>
          </w:p>
        </w:tc>
      </w:tr>
      <w:tr w:rsidR="00C93D94" w:rsidRPr="00694A9E" w14:paraId="3FB90499" w14:textId="41E8F927" w:rsidTr="00C93D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8159C8" w14:textId="77777777" w:rsidR="00C93D94" w:rsidRPr="00694A9E" w:rsidRDefault="00C93D94" w:rsidP="00C93D94">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694A9E">
              <w:rPr>
                <w:rFonts w:ascii="Segoe UI Symbol" w:eastAsiaTheme="minorEastAsia" w:hAnsi="Segoe UI Symbol" w:cs="Segoe UI Symbol"/>
                <w:b w:val="0"/>
                <w:bCs w:val="0"/>
                <w:kern w:val="0"/>
                <w:sz w:val="24"/>
                <w:szCs w:val="24"/>
                <w14:ligatures w14:val="none"/>
              </w:rPr>
              <w:t>☐</w:t>
            </w:r>
          </w:p>
        </w:tc>
        <w:tc>
          <w:tcPr>
            <w:tcW w:w="0" w:type="auto"/>
            <w:hideMark/>
          </w:tcPr>
          <w:p w14:paraId="3A5E35F5"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4B48CBD9"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42C1277D"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0" w:type="auto"/>
            <w:hideMark/>
          </w:tcPr>
          <w:p w14:paraId="0714B038" w14:textId="77777777" w:rsidR="00C93D94" w:rsidRPr="00694A9E" w:rsidRDefault="00C93D94" w:rsidP="00C93D94">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694A9E">
              <w:rPr>
                <w:rFonts w:ascii="Segoe UI Symbol" w:eastAsiaTheme="minorEastAsia" w:hAnsi="Segoe UI Symbol" w:cs="Segoe UI Symbol"/>
                <w:kern w:val="0"/>
                <w:sz w:val="24"/>
                <w:szCs w:val="24"/>
                <w14:ligatures w14:val="none"/>
              </w:rPr>
              <w:t>☐</w:t>
            </w:r>
          </w:p>
        </w:tc>
        <w:tc>
          <w:tcPr>
            <w:tcW w:w="4842" w:type="dxa"/>
          </w:tcPr>
          <w:p w14:paraId="61764A4D" w14:textId="6FF8039A" w:rsidR="00C93D94" w:rsidRPr="00694A9E" w:rsidRDefault="00C93D94" w:rsidP="00AC2C6E">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694A9E">
              <w:rPr>
                <w:rFonts w:ascii="Times New Roman" w:eastAsiaTheme="minorEastAsia" w:hAnsi="Times New Roman" w:cs="Times New Roman"/>
                <w:kern w:val="0"/>
                <w:sz w:val="24"/>
                <w:szCs w:val="24"/>
                <w:rtl/>
                <w14:ligatures w14:val="none"/>
              </w:rPr>
              <w:t>11. التشجيع المستمر من الإدارة يرفع معنوياتي في العمل.</w:t>
            </w:r>
          </w:p>
        </w:tc>
      </w:tr>
      <w:tr w:rsidR="00C93D94" w:rsidRPr="00694A9E" w14:paraId="1CE593F1" w14:textId="0016BBAE" w:rsidTr="00C93D94">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BBF175" w14:textId="77777777" w:rsidR="00C93D94" w:rsidRPr="00694A9E" w:rsidRDefault="00C93D94" w:rsidP="00C93D94">
            <w:pPr>
              <w:bidi w:val="0"/>
              <w:jc w:val="center"/>
              <w:rPr>
                <w:rFonts w:ascii="Times New Roman" w:eastAsiaTheme="minorEastAsia" w:hAnsi="Times New Roman" w:cs="Times New Roman"/>
                <w:b w:val="0"/>
                <w:bCs w:val="0"/>
                <w:kern w:val="0"/>
                <w:sz w:val="24"/>
                <w:szCs w:val="24"/>
                <w:rtl/>
                <w14:ligatures w14:val="none"/>
              </w:rPr>
            </w:pPr>
          </w:p>
        </w:tc>
        <w:tc>
          <w:tcPr>
            <w:tcW w:w="0" w:type="auto"/>
            <w:hideMark/>
          </w:tcPr>
          <w:p w14:paraId="5F2AF9FB" w14:textId="77777777" w:rsidR="00C93D94" w:rsidRPr="00694A9E" w:rsidRDefault="00C93D94" w:rsidP="00C93D94">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p>
        </w:tc>
        <w:tc>
          <w:tcPr>
            <w:tcW w:w="0" w:type="auto"/>
            <w:hideMark/>
          </w:tcPr>
          <w:p w14:paraId="0EC50248" w14:textId="77777777" w:rsidR="00C93D94" w:rsidRPr="00694A9E" w:rsidRDefault="00C93D94" w:rsidP="00C93D94">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p>
        </w:tc>
        <w:tc>
          <w:tcPr>
            <w:tcW w:w="0" w:type="auto"/>
            <w:hideMark/>
          </w:tcPr>
          <w:p w14:paraId="36F52D71" w14:textId="77777777" w:rsidR="00C93D94" w:rsidRPr="00694A9E" w:rsidRDefault="00C93D94" w:rsidP="00C93D94">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p>
        </w:tc>
        <w:tc>
          <w:tcPr>
            <w:tcW w:w="0" w:type="auto"/>
            <w:hideMark/>
          </w:tcPr>
          <w:p w14:paraId="76DD251C" w14:textId="77777777" w:rsidR="00C93D94" w:rsidRPr="00694A9E" w:rsidRDefault="00C93D94" w:rsidP="00C93D94">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p>
        </w:tc>
        <w:tc>
          <w:tcPr>
            <w:tcW w:w="4842" w:type="dxa"/>
          </w:tcPr>
          <w:p w14:paraId="26AE5B06" w14:textId="18AF0F80" w:rsidR="00C93D94" w:rsidRPr="00694A9E" w:rsidRDefault="00C93D94" w:rsidP="00AC2C6E">
            <w:pPr>
              <w:bidi w:val="0"/>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0"/>
                <w:szCs w:val="20"/>
                <w14:ligatures w14:val="none"/>
              </w:rPr>
            </w:pPr>
            <w:r w:rsidRPr="00694A9E">
              <w:rPr>
                <w:rFonts w:ascii="Times New Roman" w:eastAsiaTheme="minorEastAsia" w:hAnsi="Times New Roman" w:cs="Times New Roman"/>
                <w:kern w:val="0"/>
                <w:sz w:val="24"/>
                <w:szCs w:val="24"/>
                <w:rtl/>
                <w14:ligatures w14:val="none"/>
              </w:rPr>
              <w:t>12. يُحفّزني أسلوب الإدارة لتحقيق نتائج أفضل</w:t>
            </w:r>
          </w:p>
        </w:tc>
      </w:tr>
    </w:tbl>
    <w:p w14:paraId="47FD39D2" w14:textId="27E7EDF0" w:rsidR="004163C7" w:rsidRDefault="004163C7" w:rsidP="009125CE">
      <w:pPr>
        <w:rPr>
          <w:rFonts w:ascii="Sakkal Majalla" w:hAnsi="Sakkal Majalla" w:cs="Sakkal Majalla"/>
          <w:sz w:val="28"/>
          <w:szCs w:val="28"/>
          <w:u w:val="single"/>
          <w:rtl/>
        </w:rPr>
      </w:pPr>
    </w:p>
    <w:p w14:paraId="72CB94F1" w14:textId="079FE529" w:rsidR="009A1C89" w:rsidRPr="009A1C89" w:rsidRDefault="009A1C89" w:rsidP="009A1C89">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bookmarkStart w:id="270" w:name="_Toc214475692"/>
      <w:r w:rsidRPr="009A1C89">
        <w:rPr>
          <w:rFonts w:ascii="Times New Roman" w:eastAsia="Times New Roman" w:hAnsi="Times New Roman" w:cs="Times New Roman"/>
          <w:b/>
          <w:bCs/>
          <w:kern w:val="0"/>
          <w:sz w:val="28"/>
          <w:szCs w:val="28"/>
          <w:rtl/>
          <w14:ligatures w14:val="none"/>
        </w:rPr>
        <w:t>المحور الثاني: التطوير الوظيفي (10 عبارات</w:t>
      </w:r>
      <w:r>
        <w:rPr>
          <w:rFonts w:ascii="Times New Roman" w:eastAsia="Times New Roman" w:hAnsi="Times New Roman" w:cs="Times New Roman" w:hint="cs"/>
          <w:b/>
          <w:bCs/>
          <w:kern w:val="0"/>
          <w:sz w:val="28"/>
          <w:szCs w:val="28"/>
          <w:rtl/>
          <w14:ligatures w14:val="none"/>
        </w:rPr>
        <w:t>)</w:t>
      </w:r>
      <w:bookmarkEnd w:id="270"/>
    </w:p>
    <w:tbl>
      <w:tblPr>
        <w:tblStyle w:val="4-2"/>
        <w:tblW w:w="0" w:type="auto"/>
        <w:jc w:val="center"/>
        <w:tblLook w:val="04A0" w:firstRow="1" w:lastRow="0" w:firstColumn="1" w:lastColumn="0" w:noHBand="0" w:noVBand="1"/>
      </w:tblPr>
      <w:tblGrid>
        <w:gridCol w:w="423"/>
        <w:gridCol w:w="423"/>
        <w:gridCol w:w="423"/>
        <w:gridCol w:w="423"/>
        <w:gridCol w:w="423"/>
        <w:gridCol w:w="5393"/>
      </w:tblGrid>
      <w:tr w:rsidR="002B3922" w:rsidRPr="00F006D4" w14:paraId="398EAA0C" w14:textId="14647811" w:rsidTr="002B392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AB9FDD" w14:textId="69C10CB7" w:rsidR="002B3922" w:rsidRPr="00F006D4" w:rsidRDefault="002B3922" w:rsidP="002B3922">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2B3922">
              <w:rPr>
                <w:rFonts w:ascii="Times New Roman" w:eastAsiaTheme="minorEastAsia" w:hAnsi="Times New Roman" w:cs="Times New Roman" w:hint="cs"/>
                <w:b w:val="0"/>
                <w:bCs w:val="0"/>
                <w:kern w:val="0"/>
                <w:sz w:val="24"/>
                <w:szCs w:val="24"/>
                <w:rtl/>
                <w14:ligatures w14:val="none"/>
              </w:rPr>
              <w:t>٥</w:t>
            </w:r>
          </w:p>
        </w:tc>
        <w:tc>
          <w:tcPr>
            <w:tcW w:w="0" w:type="auto"/>
            <w:vAlign w:val="center"/>
            <w:hideMark/>
          </w:tcPr>
          <w:p w14:paraId="4120AEFC" w14:textId="0F4D4650" w:rsidR="002B3922" w:rsidRPr="00F006D4" w:rsidRDefault="002B3922" w:rsidP="002B392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kern w:val="0"/>
                <w:sz w:val="24"/>
                <w:szCs w:val="24"/>
                <w:rtl/>
                <w14:ligatures w14:val="none"/>
              </w:rPr>
              <w:t>٤</w:t>
            </w:r>
          </w:p>
        </w:tc>
        <w:tc>
          <w:tcPr>
            <w:tcW w:w="0" w:type="auto"/>
            <w:vAlign w:val="center"/>
            <w:hideMark/>
          </w:tcPr>
          <w:p w14:paraId="1DE5E140" w14:textId="52FFD3A7" w:rsidR="002B3922" w:rsidRPr="00F006D4" w:rsidRDefault="002B3922" w:rsidP="002B392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kern w:val="0"/>
                <w:sz w:val="24"/>
                <w:szCs w:val="24"/>
                <w:rtl/>
                <w14:ligatures w14:val="none"/>
              </w:rPr>
              <w:t>٣</w:t>
            </w:r>
          </w:p>
        </w:tc>
        <w:tc>
          <w:tcPr>
            <w:tcW w:w="0" w:type="auto"/>
            <w:vAlign w:val="center"/>
            <w:hideMark/>
          </w:tcPr>
          <w:p w14:paraId="16FF16B7" w14:textId="02149E22" w:rsidR="002B3922" w:rsidRPr="00F006D4" w:rsidRDefault="002B3922" w:rsidP="002B392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kern w:val="0"/>
                <w:sz w:val="24"/>
                <w:szCs w:val="24"/>
                <w:rtl/>
                <w14:ligatures w14:val="none"/>
              </w:rPr>
              <w:t>٢</w:t>
            </w:r>
          </w:p>
        </w:tc>
        <w:tc>
          <w:tcPr>
            <w:tcW w:w="0" w:type="auto"/>
            <w:vAlign w:val="center"/>
            <w:hideMark/>
          </w:tcPr>
          <w:p w14:paraId="53172260" w14:textId="56493F94" w:rsidR="002B3922" w:rsidRPr="00F006D4" w:rsidRDefault="002B3922" w:rsidP="002B3922">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kern w:val="0"/>
                <w:sz w:val="24"/>
                <w:szCs w:val="24"/>
                <w:rtl/>
                <w14:ligatures w14:val="none"/>
              </w:rPr>
              <w:t>١</w:t>
            </w:r>
          </w:p>
        </w:tc>
        <w:tc>
          <w:tcPr>
            <w:tcW w:w="5393" w:type="dxa"/>
            <w:vAlign w:val="center"/>
          </w:tcPr>
          <w:p w14:paraId="16041892" w14:textId="16604E87" w:rsidR="002B3922" w:rsidRPr="00F006D4" w:rsidRDefault="002B3922" w:rsidP="00F721D4">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F006D4">
              <w:rPr>
                <w:rFonts w:ascii="Times New Roman" w:eastAsiaTheme="minorEastAsia" w:hAnsi="Times New Roman" w:cs="Times New Roman"/>
                <w:kern w:val="0"/>
                <w:sz w:val="24"/>
                <w:szCs w:val="24"/>
                <w:rtl/>
                <w14:ligatures w14:val="none"/>
              </w:rPr>
              <w:t>العبارة</w:t>
            </w:r>
          </w:p>
        </w:tc>
      </w:tr>
      <w:tr w:rsidR="002B3922" w:rsidRPr="00F006D4" w14:paraId="51B7B378" w14:textId="341F66DC" w:rsidTr="002B39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8DB558" w14:textId="77777777" w:rsidR="002B3922" w:rsidRPr="00F006D4" w:rsidRDefault="002B3922" w:rsidP="002B3922">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F006D4">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7B72F97C"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04DA084E"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3B7D4E5C"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5133F7D6"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5393" w:type="dxa"/>
            <w:vAlign w:val="center"/>
          </w:tcPr>
          <w:p w14:paraId="4F3B39C3" w14:textId="07B159F4" w:rsidR="002B3922" w:rsidRPr="00F006D4" w:rsidRDefault="002B3922" w:rsidP="00AC2C6E">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F006D4">
              <w:rPr>
                <w:rFonts w:ascii="Times New Roman" w:eastAsiaTheme="minorEastAsia" w:hAnsi="Times New Roman" w:cs="Times New Roman"/>
                <w:kern w:val="0"/>
                <w:sz w:val="24"/>
                <w:szCs w:val="24"/>
                <w:rtl/>
                <w14:ligatures w14:val="none"/>
              </w:rPr>
              <w:t>1. توفر المنظمة برامج تدريبية متجددة ومتخصصة.</w:t>
            </w:r>
          </w:p>
        </w:tc>
      </w:tr>
      <w:tr w:rsidR="002B3922" w:rsidRPr="00F006D4" w14:paraId="50710167" w14:textId="74522ACE" w:rsidTr="002B392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7C7E0E" w14:textId="77777777" w:rsidR="002B3922" w:rsidRPr="00F006D4" w:rsidRDefault="002B3922" w:rsidP="002B3922">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F006D4">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68FCC762"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4479F4CF"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15B18CDB"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5775775D"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5393" w:type="dxa"/>
            <w:vAlign w:val="center"/>
          </w:tcPr>
          <w:p w14:paraId="3022D3B1" w14:textId="39D48F00" w:rsidR="002B3922" w:rsidRPr="00F006D4" w:rsidRDefault="002B3922" w:rsidP="00AC2C6E">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F006D4">
              <w:rPr>
                <w:rFonts w:ascii="Times New Roman" w:eastAsiaTheme="minorEastAsia" w:hAnsi="Times New Roman" w:cs="Times New Roman"/>
                <w:kern w:val="0"/>
                <w:sz w:val="24"/>
                <w:szCs w:val="24"/>
                <w:rtl/>
                <w14:ligatures w14:val="none"/>
              </w:rPr>
              <w:t>2. تساعدني الدورات التدريبية على اكتساب مهارات جديدة.</w:t>
            </w:r>
          </w:p>
        </w:tc>
      </w:tr>
      <w:tr w:rsidR="002B3922" w:rsidRPr="00F006D4" w14:paraId="19939CEF" w14:textId="3C42956E" w:rsidTr="002B39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878532" w14:textId="77777777" w:rsidR="002B3922" w:rsidRPr="00F006D4" w:rsidRDefault="002B3922" w:rsidP="002B3922">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F006D4">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760DDA01"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0C714889"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70F86018"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038B7EFF"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5393" w:type="dxa"/>
            <w:vAlign w:val="center"/>
          </w:tcPr>
          <w:p w14:paraId="3C465E34" w14:textId="2A7ED708" w:rsidR="002B3922" w:rsidRPr="00F006D4" w:rsidRDefault="002B3922" w:rsidP="00AC2C6E">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F006D4">
              <w:rPr>
                <w:rFonts w:ascii="Times New Roman" w:eastAsiaTheme="minorEastAsia" w:hAnsi="Times New Roman" w:cs="Times New Roman"/>
                <w:kern w:val="0"/>
                <w:sz w:val="24"/>
                <w:szCs w:val="24"/>
                <w:rtl/>
                <w14:ligatures w14:val="none"/>
              </w:rPr>
              <w:t>3. توجد خطط واضحة للتطوير المهني لجميع الموظفين.</w:t>
            </w:r>
          </w:p>
        </w:tc>
      </w:tr>
      <w:tr w:rsidR="002B3922" w:rsidRPr="00F006D4" w14:paraId="1880105D" w14:textId="576A0573" w:rsidTr="002B392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0858A3" w14:textId="77777777" w:rsidR="002B3922" w:rsidRPr="00F006D4" w:rsidRDefault="002B3922" w:rsidP="002B3922">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F006D4">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6F3D2041"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170B62EA"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2ADE63E1"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30AA8369"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5393" w:type="dxa"/>
            <w:vAlign w:val="center"/>
          </w:tcPr>
          <w:p w14:paraId="687892B1" w14:textId="5F0C1430" w:rsidR="002B3922" w:rsidRPr="00F006D4" w:rsidRDefault="002B3922" w:rsidP="00AC2C6E">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F006D4">
              <w:rPr>
                <w:rFonts w:ascii="Times New Roman" w:eastAsiaTheme="minorEastAsia" w:hAnsi="Times New Roman" w:cs="Times New Roman"/>
                <w:kern w:val="0"/>
                <w:sz w:val="24"/>
                <w:szCs w:val="24"/>
                <w:rtl/>
                <w14:ligatures w14:val="none"/>
              </w:rPr>
              <w:t>4. أحصل على فرص للترقية تعتمد على الأداء وليس الأقدمية.</w:t>
            </w:r>
          </w:p>
        </w:tc>
      </w:tr>
      <w:tr w:rsidR="002B3922" w:rsidRPr="00F006D4" w14:paraId="31380358" w14:textId="309496EA" w:rsidTr="002B39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9FE881" w14:textId="77777777" w:rsidR="002B3922" w:rsidRPr="00F006D4" w:rsidRDefault="002B3922" w:rsidP="002B3922">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F006D4">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6BA74F10"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0C910D7B"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33BED41E"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3ADC51B9"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5393" w:type="dxa"/>
            <w:vAlign w:val="center"/>
          </w:tcPr>
          <w:p w14:paraId="4DD781EA" w14:textId="6D6F5DCF" w:rsidR="002B3922" w:rsidRPr="00F006D4" w:rsidRDefault="002B3922" w:rsidP="00AC2C6E">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F006D4">
              <w:rPr>
                <w:rFonts w:ascii="Times New Roman" w:eastAsiaTheme="minorEastAsia" w:hAnsi="Times New Roman" w:cs="Times New Roman"/>
                <w:kern w:val="0"/>
                <w:sz w:val="24"/>
                <w:szCs w:val="24"/>
                <w:rtl/>
                <w14:ligatures w14:val="none"/>
              </w:rPr>
              <w:t>5. تشجع المنظمة التعلم المستمر عبر ورش العمل والدورات.</w:t>
            </w:r>
          </w:p>
        </w:tc>
      </w:tr>
      <w:tr w:rsidR="002B3922" w:rsidRPr="00F006D4" w14:paraId="043D9B03" w14:textId="2F0F82DD" w:rsidTr="002B392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E3A57D" w14:textId="77777777" w:rsidR="002B3922" w:rsidRPr="00F006D4" w:rsidRDefault="002B3922" w:rsidP="002B3922">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F006D4">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375064C2"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223630BC"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13F85000"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3821D037"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5393" w:type="dxa"/>
            <w:vAlign w:val="center"/>
          </w:tcPr>
          <w:p w14:paraId="124C4448" w14:textId="646ECF60" w:rsidR="002B3922" w:rsidRPr="00F006D4" w:rsidRDefault="002B3922" w:rsidP="00AC2C6E">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F006D4">
              <w:rPr>
                <w:rFonts w:ascii="Times New Roman" w:eastAsiaTheme="minorEastAsia" w:hAnsi="Times New Roman" w:cs="Times New Roman"/>
                <w:kern w:val="0"/>
                <w:sz w:val="24"/>
                <w:szCs w:val="24"/>
                <w:rtl/>
                <w14:ligatures w14:val="none"/>
              </w:rPr>
              <w:t>6. يدعمني رؤسائي على تحسين مهاراتي بانتظام.</w:t>
            </w:r>
          </w:p>
        </w:tc>
      </w:tr>
      <w:tr w:rsidR="002B3922" w:rsidRPr="00F006D4" w14:paraId="21503DC9" w14:textId="139965B3" w:rsidTr="002B39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C89F74" w14:textId="77777777" w:rsidR="002B3922" w:rsidRPr="00F006D4" w:rsidRDefault="002B3922" w:rsidP="002B3922">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F006D4">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0C9A0008"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0AFFF30C"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181BD96C"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7F70B156"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5393" w:type="dxa"/>
            <w:vAlign w:val="center"/>
          </w:tcPr>
          <w:p w14:paraId="55A778AA" w14:textId="0A16756A" w:rsidR="002B3922" w:rsidRPr="00F006D4" w:rsidRDefault="002B3922" w:rsidP="00AC2C6E">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F006D4">
              <w:rPr>
                <w:rFonts w:ascii="Times New Roman" w:eastAsiaTheme="minorEastAsia" w:hAnsi="Times New Roman" w:cs="Times New Roman"/>
                <w:kern w:val="0"/>
                <w:sz w:val="24"/>
                <w:szCs w:val="24"/>
                <w:rtl/>
                <w14:ligatures w14:val="none"/>
              </w:rPr>
              <w:t>7. المسارات الوظيفية لدي واضحة ومعلنة.</w:t>
            </w:r>
          </w:p>
        </w:tc>
      </w:tr>
      <w:tr w:rsidR="002B3922" w:rsidRPr="00F006D4" w14:paraId="7B725139" w14:textId="202E25CD" w:rsidTr="002B392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9540CA" w14:textId="77777777" w:rsidR="002B3922" w:rsidRPr="00F006D4" w:rsidRDefault="002B3922" w:rsidP="002B3922">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F006D4">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21E36BD0"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2CABC9A7"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5563E342"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741241C6"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5393" w:type="dxa"/>
            <w:vAlign w:val="center"/>
          </w:tcPr>
          <w:p w14:paraId="13D065C2" w14:textId="1AA30753" w:rsidR="002B3922" w:rsidRPr="00F006D4" w:rsidRDefault="002B3922" w:rsidP="00AC2C6E">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F006D4">
              <w:rPr>
                <w:rFonts w:ascii="Times New Roman" w:eastAsiaTheme="minorEastAsia" w:hAnsi="Times New Roman" w:cs="Times New Roman"/>
                <w:kern w:val="0"/>
                <w:sz w:val="24"/>
                <w:szCs w:val="24"/>
                <w:rtl/>
                <w14:ligatures w14:val="none"/>
              </w:rPr>
              <w:t>8. تساعد الأنشطة التطويرية على رفع كفاءتي في العمل.</w:t>
            </w:r>
          </w:p>
        </w:tc>
      </w:tr>
      <w:tr w:rsidR="002B3922" w:rsidRPr="00F006D4" w14:paraId="369A7952" w14:textId="27774FAA" w:rsidTr="002B392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A39EB4" w14:textId="77777777" w:rsidR="002B3922" w:rsidRPr="00F006D4" w:rsidRDefault="002B3922" w:rsidP="002B3922">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F006D4">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3A0C5900"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06BF2746"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6E526CD6"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6B2647B9" w14:textId="77777777" w:rsidR="002B3922" w:rsidRPr="00F006D4" w:rsidRDefault="002B3922" w:rsidP="002B3922">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5393" w:type="dxa"/>
            <w:vAlign w:val="center"/>
          </w:tcPr>
          <w:p w14:paraId="720E31D3" w14:textId="7B5CCE3F" w:rsidR="002B3922" w:rsidRPr="00F006D4" w:rsidRDefault="002B3922" w:rsidP="00AC2C6E">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F006D4">
              <w:rPr>
                <w:rFonts w:ascii="Times New Roman" w:eastAsiaTheme="minorEastAsia" w:hAnsi="Times New Roman" w:cs="Times New Roman"/>
                <w:kern w:val="0"/>
                <w:sz w:val="24"/>
                <w:szCs w:val="24"/>
                <w:rtl/>
                <w14:ligatures w14:val="none"/>
              </w:rPr>
              <w:t>9. أشعر بأن المنظمة تستثمر في تطويري الوظيفي بمستوى كافٍ.</w:t>
            </w:r>
          </w:p>
        </w:tc>
      </w:tr>
      <w:tr w:rsidR="002B3922" w:rsidRPr="00F006D4" w14:paraId="1EFE388E" w14:textId="0A93CD35" w:rsidTr="002B392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8CB05E" w14:textId="77777777" w:rsidR="002B3922" w:rsidRPr="00F006D4" w:rsidRDefault="002B3922" w:rsidP="002B3922">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F006D4">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3356E589"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27B07504"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3785CF6E"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0" w:type="auto"/>
            <w:vAlign w:val="center"/>
            <w:hideMark/>
          </w:tcPr>
          <w:p w14:paraId="2373728C" w14:textId="77777777" w:rsidR="002B3922" w:rsidRPr="00F006D4" w:rsidRDefault="002B3922" w:rsidP="002B3922">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F006D4">
              <w:rPr>
                <w:rFonts w:ascii="Segoe UI Symbol" w:eastAsiaTheme="minorEastAsia" w:hAnsi="Segoe UI Symbol" w:cs="Segoe UI Symbol"/>
                <w:kern w:val="0"/>
                <w:sz w:val="24"/>
                <w:szCs w:val="24"/>
                <w14:ligatures w14:val="none"/>
              </w:rPr>
              <w:t>☐</w:t>
            </w:r>
          </w:p>
        </w:tc>
        <w:tc>
          <w:tcPr>
            <w:tcW w:w="5393" w:type="dxa"/>
            <w:vAlign w:val="center"/>
          </w:tcPr>
          <w:p w14:paraId="2FE94527" w14:textId="32613196" w:rsidR="002B3922" w:rsidRPr="00F006D4" w:rsidRDefault="002B3922" w:rsidP="00AC2C6E">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F006D4">
              <w:rPr>
                <w:rFonts w:ascii="Times New Roman" w:eastAsiaTheme="minorEastAsia" w:hAnsi="Times New Roman" w:cs="Times New Roman"/>
                <w:kern w:val="0"/>
                <w:sz w:val="24"/>
                <w:szCs w:val="24"/>
                <w:rtl/>
                <w14:ligatures w14:val="none"/>
              </w:rPr>
              <w:t>10. أسهم التطوير الوظيفي في زيادة إنتاجيتي خلال عملي.</w:t>
            </w:r>
          </w:p>
        </w:tc>
      </w:tr>
    </w:tbl>
    <w:p w14:paraId="4E9961EC" w14:textId="77777777" w:rsidR="009A1C89" w:rsidRDefault="009A1C89" w:rsidP="009125CE">
      <w:pPr>
        <w:rPr>
          <w:rFonts w:ascii="Sakkal Majalla" w:hAnsi="Sakkal Majalla" w:cs="Sakkal Majalla"/>
          <w:sz w:val="28"/>
          <w:szCs w:val="28"/>
          <w:u w:val="single"/>
          <w:rtl/>
        </w:rPr>
      </w:pPr>
    </w:p>
    <w:p w14:paraId="7CA21064" w14:textId="0148934F" w:rsidR="00807F64" w:rsidRPr="00807F64" w:rsidRDefault="00807F64" w:rsidP="0037745A">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bookmarkStart w:id="271" w:name="_Toc214475693"/>
      <w:r w:rsidRPr="00807F64">
        <w:rPr>
          <w:rFonts w:ascii="Times New Roman" w:eastAsia="Times New Roman" w:hAnsi="Times New Roman" w:cs="Times New Roman"/>
          <w:b/>
          <w:bCs/>
          <w:kern w:val="0"/>
          <w:sz w:val="28"/>
          <w:szCs w:val="28"/>
          <w:rtl/>
          <w14:ligatures w14:val="none"/>
        </w:rPr>
        <w:t>المحور الثالث: بيئة العمل (12 عبارة</w:t>
      </w:r>
      <w:r w:rsidR="0037745A">
        <w:rPr>
          <w:rFonts w:ascii="Times New Roman" w:eastAsia="Times New Roman" w:hAnsi="Times New Roman" w:cs="Times New Roman" w:hint="cs"/>
          <w:b/>
          <w:bCs/>
          <w:kern w:val="0"/>
          <w:sz w:val="28"/>
          <w:szCs w:val="28"/>
          <w:rtl/>
          <w14:ligatures w14:val="none"/>
        </w:rPr>
        <w:t>)</w:t>
      </w:r>
      <w:bookmarkEnd w:id="271"/>
    </w:p>
    <w:tbl>
      <w:tblPr>
        <w:tblStyle w:val="4-2"/>
        <w:tblW w:w="0" w:type="auto"/>
        <w:jc w:val="center"/>
        <w:tblLook w:val="04A0" w:firstRow="1" w:lastRow="0" w:firstColumn="1" w:lastColumn="0" w:noHBand="0" w:noVBand="1"/>
      </w:tblPr>
      <w:tblGrid>
        <w:gridCol w:w="423"/>
        <w:gridCol w:w="423"/>
        <w:gridCol w:w="423"/>
        <w:gridCol w:w="423"/>
        <w:gridCol w:w="423"/>
        <w:gridCol w:w="4799"/>
      </w:tblGrid>
      <w:tr w:rsidR="00925F98" w:rsidRPr="0079695A" w14:paraId="4C5EC326" w14:textId="36562516" w:rsidTr="00FB018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799D79" w14:textId="6C32B18A" w:rsidR="00925F98" w:rsidRPr="0079695A" w:rsidRDefault="00925F98" w:rsidP="00AC2C6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925F98">
              <w:rPr>
                <w:rFonts w:ascii="Times New Roman" w:eastAsiaTheme="minorEastAsia" w:hAnsi="Times New Roman" w:cs="Times New Roman" w:hint="cs"/>
                <w:b w:val="0"/>
                <w:bCs w:val="0"/>
                <w:kern w:val="0"/>
                <w:sz w:val="24"/>
                <w:szCs w:val="24"/>
                <w:rtl/>
                <w14:ligatures w14:val="none"/>
              </w:rPr>
              <w:t>٥</w:t>
            </w:r>
          </w:p>
        </w:tc>
        <w:tc>
          <w:tcPr>
            <w:tcW w:w="0" w:type="auto"/>
            <w:vAlign w:val="center"/>
            <w:hideMark/>
          </w:tcPr>
          <w:p w14:paraId="359B05FF" w14:textId="13010935" w:rsidR="00925F98" w:rsidRPr="0079695A" w:rsidRDefault="00925F98" w:rsidP="00AC2C6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b w:val="0"/>
                <w:bCs w:val="0"/>
                <w:kern w:val="0"/>
                <w:sz w:val="24"/>
                <w:szCs w:val="24"/>
                <w:rtl/>
                <w14:ligatures w14:val="none"/>
              </w:rPr>
              <w:t>٤</w:t>
            </w:r>
          </w:p>
        </w:tc>
        <w:tc>
          <w:tcPr>
            <w:tcW w:w="0" w:type="auto"/>
            <w:vAlign w:val="center"/>
            <w:hideMark/>
          </w:tcPr>
          <w:p w14:paraId="1741D5B7" w14:textId="56F1DD17" w:rsidR="00925F98" w:rsidRPr="0079695A" w:rsidRDefault="00925F98" w:rsidP="00AC2C6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b w:val="0"/>
                <w:bCs w:val="0"/>
                <w:kern w:val="0"/>
                <w:sz w:val="24"/>
                <w:szCs w:val="24"/>
                <w:rtl/>
                <w14:ligatures w14:val="none"/>
              </w:rPr>
              <w:t>٣</w:t>
            </w:r>
          </w:p>
        </w:tc>
        <w:tc>
          <w:tcPr>
            <w:tcW w:w="0" w:type="auto"/>
            <w:vAlign w:val="center"/>
            <w:hideMark/>
          </w:tcPr>
          <w:p w14:paraId="53B08B4C" w14:textId="569BDED5" w:rsidR="00925F98" w:rsidRPr="0079695A" w:rsidRDefault="00925F98" w:rsidP="00AC2C6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b w:val="0"/>
                <w:bCs w:val="0"/>
                <w:kern w:val="0"/>
                <w:sz w:val="24"/>
                <w:szCs w:val="24"/>
                <w:rtl/>
                <w14:ligatures w14:val="none"/>
              </w:rPr>
              <w:t>٢</w:t>
            </w:r>
          </w:p>
        </w:tc>
        <w:tc>
          <w:tcPr>
            <w:tcW w:w="0" w:type="auto"/>
            <w:vAlign w:val="center"/>
            <w:hideMark/>
          </w:tcPr>
          <w:p w14:paraId="36DCB6D4" w14:textId="47DD79D5" w:rsidR="00925F98" w:rsidRPr="0079695A" w:rsidRDefault="00925F98" w:rsidP="00AC2C6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b w:val="0"/>
                <w:bCs w:val="0"/>
                <w:kern w:val="0"/>
                <w:sz w:val="24"/>
                <w:szCs w:val="24"/>
                <w:rtl/>
                <w14:ligatures w14:val="none"/>
              </w:rPr>
              <w:t>١</w:t>
            </w:r>
          </w:p>
        </w:tc>
        <w:tc>
          <w:tcPr>
            <w:tcW w:w="0" w:type="auto"/>
            <w:vAlign w:val="center"/>
          </w:tcPr>
          <w:p w14:paraId="423F7CAB" w14:textId="4C7B1343" w:rsidR="00925F98" w:rsidRPr="00925F98" w:rsidRDefault="00925F98" w:rsidP="00F721D4">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rtl/>
                <w14:ligatures w14:val="none"/>
              </w:rPr>
            </w:pPr>
            <w:r w:rsidRPr="0079695A">
              <w:rPr>
                <w:rFonts w:ascii="Times New Roman" w:eastAsiaTheme="minorEastAsia" w:hAnsi="Times New Roman" w:cs="Times New Roman"/>
                <w:b w:val="0"/>
                <w:bCs w:val="0"/>
                <w:kern w:val="0"/>
                <w:sz w:val="24"/>
                <w:szCs w:val="24"/>
                <w:rtl/>
                <w14:ligatures w14:val="none"/>
              </w:rPr>
              <w:t>العبارة</w:t>
            </w:r>
          </w:p>
        </w:tc>
      </w:tr>
      <w:tr w:rsidR="00925F98" w:rsidRPr="0079695A" w14:paraId="7BA1FDE8" w14:textId="6EB5A6F4" w:rsidTr="00FB01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2442A4" w14:textId="77777777" w:rsidR="00925F98" w:rsidRPr="0079695A" w:rsidRDefault="00925F98" w:rsidP="00AC2C6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9695A">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591D54E9"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554F457C"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5D2993E4"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1F1B769C"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tcPr>
          <w:p w14:paraId="1668EA51" w14:textId="289EBD52" w:rsidR="00925F98" w:rsidRPr="00925F98" w:rsidRDefault="00925F98" w:rsidP="00925F98">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9695A">
              <w:rPr>
                <w:rFonts w:ascii="Times New Roman" w:eastAsiaTheme="minorEastAsia" w:hAnsi="Times New Roman" w:cs="Times New Roman"/>
                <w:kern w:val="0"/>
                <w:sz w:val="24"/>
                <w:szCs w:val="24"/>
                <w:rtl/>
                <w14:ligatures w14:val="none"/>
              </w:rPr>
              <w:t>1. بيئة العمل مجهزة بالأدوات والتقنيات اللازمة لأداء المهام.</w:t>
            </w:r>
          </w:p>
        </w:tc>
      </w:tr>
      <w:tr w:rsidR="00925F98" w:rsidRPr="0079695A" w14:paraId="112E929D" w14:textId="05E4C047" w:rsidTr="00FB018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4AAB9F" w14:textId="77777777" w:rsidR="00925F98" w:rsidRPr="0079695A" w:rsidRDefault="00925F98" w:rsidP="00AC2C6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9695A">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28A6B60D"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1EA2C88C"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65F46E33"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6D3479B9"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tcPr>
          <w:p w14:paraId="45C4AB78" w14:textId="6CD1B8C5" w:rsidR="00925F98" w:rsidRPr="00925F98" w:rsidRDefault="00925F98" w:rsidP="00925F98">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9695A">
              <w:rPr>
                <w:rFonts w:ascii="Times New Roman" w:eastAsiaTheme="minorEastAsia" w:hAnsi="Times New Roman" w:cs="Times New Roman"/>
                <w:kern w:val="0"/>
                <w:sz w:val="24"/>
                <w:szCs w:val="24"/>
                <w:rtl/>
                <w14:ligatures w14:val="none"/>
              </w:rPr>
              <w:t>2. توفر المنظمة بيئة عمل آمنة وصحية.</w:t>
            </w:r>
          </w:p>
        </w:tc>
      </w:tr>
      <w:tr w:rsidR="00925F98" w:rsidRPr="0079695A" w14:paraId="685F488C" w14:textId="109B1241" w:rsidTr="00FB01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8A8CE2" w14:textId="77777777" w:rsidR="00925F98" w:rsidRPr="0079695A" w:rsidRDefault="00925F98" w:rsidP="00AC2C6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9695A">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094B706E"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2E24D386"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55D391EC"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3091E732"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tcPr>
          <w:p w14:paraId="18CE8A08" w14:textId="44AA506E" w:rsidR="00925F98" w:rsidRPr="00925F98" w:rsidRDefault="00925F98" w:rsidP="00925F98">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9695A">
              <w:rPr>
                <w:rFonts w:ascii="Times New Roman" w:eastAsiaTheme="minorEastAsia" w:hAnsi="Times New Roman" w:cs="Times New Roman"/>
                <w:kern w:val="0"/>
                <w:sz w:val="24"/>
                <w:szCs w:val="24"/>
                <w:rtl/>
                <w14:ligatures w14:val="none"/>
              </w:rPr>
              <w:t>3. يتم توزيع المهام والمسؤوليات بشكل عادل.</w:t>
            </w:r>
          </w:p>
        </w:tc>
      </w:tr>
      <w:tr w:rsidR="00925F98" w:rsidRPr="0079695A" w14:paraId="4B985CEF" w14:textId="202A7EA7" w:rsidTr="00FB018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318193" w14:textId="77777777" w:rsidR="00925F98" w:rsidRPr="0079695A" w:rsidRDefault="00925F98" w:rsidP="00AC2C6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9695A">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064481A1"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0D2DAAD3"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2BFF1E61"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753D4BF8"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tcPr>
          <w:p w14:paraId="6D918FAA" w14:textId="54DC7755" w:rsidR="00925F98" w:rsidRPr="00925F98" w:rsidRDefault="00925F98" w:rsidP="00925F98">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9695A">
              <w:rPr>
                <w:rFonts w:ascii="Times New Roman" w:eastAsiaTheme="minorEastAsia" w:hAnsi="Times New Roman" w:cs="Times New Roman"/>
                <w:kern w:val="0"/>
                <w:sz w:val="24"/>
                <w:szCs w:val="24"/>
                <w:rtl/>
                <w14:ligatures w14:val="none"/>
              </w:rPr>
              <w:t>4. توجد علاقات تعاون واحترام متبادل بين الزملاء.</w:t>
            </w:r>
          </w:p>
        </w:tc>
      </w:tr>
      <w:tr w:rsidR="00925F98" w:rsidRPr="0079695A" w14:paraId="06D4D055" w14:textId="78A2860C" w:rsidTr="00FB01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8E1596" w14:textId="77777777" w:rsidR="00925F98" w:rsidRPr="0079695A" w:rsidRDefault="00925F98" w:rsidP="00AC2C6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9695A">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1BDEF8A1"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53F509DC"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7A8820CC"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535F372E"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tcPr>
          <w:p w14:paraId="5B5FFDBC" w14:textId="28DADCE2" w:rsidR="00925F98" w:rsidRPr="00925F98" w:rsidRDefault="00925F98" w:rsidP="00925F98">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9695A">
              <w:rPr>
                <w:rFonts w:ascii="Times New Roman" w:eastAsiaTheme="minorEastAsia" w:hAnsi="Times New Roman" w:cs="Times New Roman"/>
                <w:kern w:val="0"/>
                <w:sz w:val="24"/>
                <w:szCs w:val="24"/>
                <w:rtl/>
                <w14:ligatures w14:val="none"/>
              </w:rPr>
              <w:t>5. تتسم بيئة العمل بالهدوء وتساعد على التركيز.</w:t>
            </w:r>
          </w:p>
        </w:tc>
      </w:tr>
      <w:tr w:rsidR="00925F98" w:rsidRPr="0079695A" w14:paraId="0CC34199" w14:textId="2E4752FA" w:rsidTr="00FB018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A81457" w14:textId="77777777" w:rsidR="00925F98" w:rsidRPr="0079695A" w:rsidRDefault="00925F98" w:rsidP="00AC2C6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9695A">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1F2140FF"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59C745FC"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4CD4BC19"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1840E5F9"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tcPr>
          <w:p w14:paraId="72AFD918" w14:textId="6F589E3E" w:rsidR="00925F98" w:rsidRPr="00925F98" w:rsidRDefault="00925F98" w:rsidP="00925F98">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9695A">
              <w:rPr>
                <w:rFonts w:ascii="Times New Roman" w:eastAsiaTheme="minorEastAsia" w:hAnsi="Times New Roman" w:cs="Times New Roman"/>
                <w:kern w:val="0"/>
                <w:sz w:val="24"/>
                <w:szCs w:val="24"/>
                <w:rtl/>
                <w14:ligatures w14:val="none"/>
              </w:rPr>
              <w:t>6. تتبنى الإدارة سياسة تواصل واضحة مع الموظفين.</w:t>
            </w:r>
          </w:p>
        </w:tc>
      </w:tr>
      <w:tr w:rsidR="00925F98" w:rsidRPr="0079695A" w14:paraId="726EBE4A" w14:textId="7EF079A5" w:rsidTr="00FB01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FA770C" w14:textId="77777777" w:rsidR="00925F98" w:rsidRPr="0079695A" w:rsidRDefault="00925F98" w:rsidP="00AC2C6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9695A">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19B5EE8A"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738CDC40"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7DEA8552"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2909A795"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tcPr>
          <w:p w14:paraId="2C41B197" w14:textId="35BBB00D" w:rsidR="00925F98" w:rsidRPr="00925F98" w:rsidRDefault="00925F98" w:rsidP="00925F98">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9695A">
              <w:rPr>
                <w:rFonts w:ascii="Times New Roman" w:eastAsiaTheme="minorEastAsia" w:hAnsi="Times New Roman" w:cs="Times New Roman"/>
                <w:kern w:val="0"/>
                <w:sz w:val="24"/>
                <w:szCs w:val="24"/>
                <w:rtl/>
                <w14:ligatures w14:val="none"/>
              </w:rPr>
              <w:t>7. أحصل على الدعم اللازم من زملائي عند الحاجة.</w:t>
            </w:r>
          </w:p>
        </w:tc>
      </w:tr>
      <w:tr w:rsidR="00925F98" w:rsidRPr="0079695A" w14:paraId="44300933" w14:textId="019CFAFD" w:rsidTr="00FB018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28BE84" w14:textId="77777777" w:rsidR="00925F98" w:rsidRPr="0079695A" w:rsidRDefault="00925F98" w:rsidP="00AC2C6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9695A">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0A21B043"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4973B9CE"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77ABE7E7"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18EC817B"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tcPr>
          <w:p w14:paraId="073182D1" w14:textId="7C5DC267" w:rsidR="00925F98" w:rsidRPr="00925F98" w:rsidRDefault="00925F98" w:rsidP="00925F98">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9695A">
              <w:rPr>
                <w:rFonts w:ascii="Times New Roman" w:eastAsiaTheme="minorEastAsia" w:hAnsi="Times New Roman" w:cs="Times New Roman"/>
                <w:kern w:val="0"/>
                <w:sz w:val="24"/>
                <w:szCs w:val="24"/>
                <w:rtl/>
                <w14:ligatures w14:val="none"/>
              </w:rPr>
              <w:t>8. تتوفر مساحات عمل مريحة ومناسبة.</w:t>
            </w:r>
          </w:p>
        </w:tc>
      </w:tr>
      <w:tr w:rsidR="00925F98" w:rsidRPr="0079695A" w14:paraId="25D674B7" w14:textId="28D11714" w:rsidTr="00FB01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57966A" w14:textId="77777777" w:rsidR="00925F98" w:rsidRPr="0079695A" w:rsidRDefault="00925F98" w:rsidP="00AC2C6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9695A">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1F323A94"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64FDF09E"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7D04C7B8"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3B6ED462"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tcPr>
          <w:p w14:paraId="34915A01" w14:textId="33F7E7E6" w:rsidR="00925F98" w:rsidRPr="00925F98" w:rsidRDefault="00925F98" w:rsidP="00925F98">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9695A">
              <w:rPr>
                <w:rFonts w:ascii="Times New Roman" w:eastAsiaTheme="minorEastAsia" w:hAnsi="Times New Roman" w:cs="Times New Roman"/>
                <w:kern w:val="0"/>
                <w:sz w:val="24"/>
                <w:szCs w:val="24"/>
                <w:rtl/>
                <w14:ligatures w14:val="none"/>
              </w:rPr>
              <w:t>9. يشعر الموظفون بالانتماء إلى المنظمة.</w:t>
            </w:r>
          </w:p>
        </w:tc>
      </w:tr>
      <w:tr w:rsidR="00925F98" w:rsidRPr="0079695A" w14:paraId="397ABE20" w14:textId="2EFCAB5E" w:rsidTr="00FB018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4087AE" w14:textId="77777777" w:rsidR="00925F98" w:rsidRPr="0079695A" w:rsidRDefault="00925F98" w:rsidP="00AC2C6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9695A">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51A1E3E5"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4AB09F2F"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74D7A37D"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0FA7F550"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tcPr>
          <w:p w14:paraId="1620606E" w14:textId="48882D68" w:rsidR="00925F98" w:rsidRPr="00925F98" w:rsidRDefault="00925F98" w:rsidP="00925F98">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9695A">
              <w:rPr>
                <w:rFonts w:ascii="Times New Roman" w:eastAsiaTheme="minorEastAsia" w:hAnsi="Times New Roman" w:cs="Times New Roman"/>
                <w:kern w:val="0"/>
                <w:sz w:val="24"/>
                <w:szCs w:val="24"/>
                <w:rtl/>
                <w14:ligatures w14:val="none"/>
              </w:rPr>
              <w:t>10. تعمل الإدارة على خلق بيئة تشجع على الإبداع.</w:t>
            </w:r>
          </w:p>
        </w:tc>
      </w:tr>
      <w:tr w:rsidR="00925F98" w:rsidRPr="0079695A" w14:paraId="0F13CED0" w14:textId="138E0620" w:rsidTr="00FB018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6851DC" w14:textId="77777777" w:rsidR="00925F98" w:rsidRPr="0079695A" w:rsidRDefault="00925F98" w:rsidP="00AC2C6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9695A">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4719255C"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2ABB1C5B"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673B920B"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735E98AB" w14:textId="77777777" w:rsidR="00925F98" w:rsidRPr="0079695A" w:rsidRDefault="00925F98" w:rsidP="00AC2C6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tcPr>
          <w:p w14:paraId="32B4AE10" w14:textId="2B42DA3B" w:rsidR="00925F98" w:rsidRPr="00925F98" w:rsidRDefault="00925F98" w:rsidP="00925F98">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9695A">
              <w:rPr>
                <w:rFonts w:ascii="Times New Roman" w:eastAsiaTheme="minorEastAsia" w:hAnsi="Times New Roman" w:cs="Times New Roman"/>
                <w:kern w:val="0"/>
                <w:sz w:val="24"/>
                <w:szCs w:val="24"/>
                <w:rtl/>
                <w14:ligatures w14:val="none"/>
              </w:rPr>
              <w:t>11. مستوى ضغط العمل مناسب ولا يسبب إرهاقًا مبالغًا فيه.</w:t>
            </w:r>
          </w:p>
        </w:tc>
      </w:tr>
      <w:tr w:rsidR="00925F98" w:rsidRPr="0079695A" w14:paraId="6E0BBFFA" w14:textId="62E5E25C" w:rsidTr="00FB018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1D24EE" w14:textId="77777777" w:rsidR="00925F98" w:rsidRPr="0079695A" w:rsidRDefault="00925F98" w:rsidP="00AC2C6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79695A">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301E8379"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1DA67799"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1646FCBB"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hideMark/>
          </w:tcPr>
          <w:p w14:paraId="3C5A44BC" w14:textId="77777777" w:rsidR="00925F98" w:rsidRPr="0079695A" w:rsidRDefault="00925F98" w:rsidP="00AC2C6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79695A">
              <w:rPr>
                <w:rFonts w:ascii="Segoe UI Symbol" w:eastAsiaTheme="minorEastAsia" w:hAnsi="Segoe UI Symbol" w:cs="Segoe UI Symbol"/>
                <w:kern w:val="0"/>
                <w:sz w:val="24"/>
                <w:szCs w:val="24"/>
                <w14:ligatures w14:val="none"/>
              </w:rPr>
              <w:t>☐</w:t>
            </w:r>
          </w:p>
        </w:tc>
        <w:tc>
          <w:tcPr>
            <w:tcW w:w="0" w:type="auto"/>
            <w:vAlign w:val="center"/>
          </w:tcPr>
          <w:p w14:paraId="3950D9DC" w14:textId="3EBACF0B" w:rsidR="00925F98" w:rsidRPr="00925F98" w:rsidRDefault="00925F98" w:rsidP="00925F98">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79695A">
              <w:rPr>
                <w:rFonts w:ascii="Times New Roman" w:eastAsiaTheme="minorEastAsia" w:hAnsi="Times New Roman" w:cs="Times New Roman"/>
                <w:kern w:val="0"/>
                <w:sz w:val="24"/>
                <w:szCs w:val="24"/>
                <w:rtl/>
                <w14:ligatures w14:val="none"/>
              </w:rPr>
              <w:t>12. تسهم بيئة العمل الجيدة في رفع مستوى التزامي الوظيفي.</w:t>
            </w:r>
          </w:p>
        </w:tc>
      </w:tr>
    </w:tbl>
    <w:p w14:paraId="0CCB9659" w14:textId="77777777" w:rsidR="004163C7" w:rsidRDefault="004163C7" w:rsidP="009125CE">
      <w:pPr>
        <w:rPr>
          <w:rFonts w:ascii="Sakkal Majalla" w:hAnsi="Sakkal Majalla" w:cs="Sakkal Majalla"/>
          <w:sz w:val="28"/>
          <w:szCs w:val="28"/>
          <w:u w:val="single"/>
          <w:rtl/>
        </w:rPr>
      </w:pPr>
    </w:p>
    <w:p w14:paraId="0009323B" w14:textId="3390B695" w:rsidR="00F66F94" w:rsidRPr="00F66F94" w:rsidRDefault="00F66F94" w:rsidP="00F66F94">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bookmarkStart w:id="272" w:name="_Toc214475694"/>
      <w:r w:rsidRPr="00F66F94">
        <w:rPr>
          <w:rFonts w:ascii="Times New Roman" w:eastAsia="Times New Roman" w:hAnsi="Times New Roman" w:cs="Times New Roman"/>
          <w:b/>
          <w:bCs/>
          <w:kern w:val="0"/>
          <w:sz w:val="28"/>
          <w:szCs w:val="28"/>
          <w:rtl/>
          <w14:ligatures w14:val="none"/>
        </w:rPr>
        <w:t>المحور الرابع: التحول الرقمي (10 عبارات</w:t>
      </w:r>
      <w:r>
        <w:rPr>
          <w:rFonts w:ascii="Times New Roman" w:eastAsia="Times New Roman" w:hAnsi="Times New Roman" w:cs="Times New Roman" w:hint="cs"/>
          <w:b/>
          <w:bCs/>
          <w:kern w:val="0"/>
          <w:sz w:val="28"/>
          <w:szCs w:val="28"/>
          <w:rtl/>
          <w14:ligatures w14:val="none"/>
        </w:rPr>
        <w:t>)</w:t>
      </w:r>
      <w:bookmarkEnd w:id="272"/>
    </w:p>
    <w:tbl>
      <w:tblPr>
        <w:tblStyle w:val="4-2"/>
        <w:tblW w:w="0" w:type="auto"/>
        <w:jc w:val="center"/>
        <w:tblLook w:val="04A0" w:firstRow="1" w:lastRow="0" w:firstColumn="1" w:lastColumn="0" w:noHBand="0" w:noVBand="1"/>
      </w:tblPr>
      <w:tblGrid>
        <w:gridCol w:w="423"/>
        <w:gridCol w:w="423"/>
        <w:gridCol w:w="423"/>
        <w:gridCol w:w="423"/>
        <w:gridCol w:w="423"/>
        <w:gridCol w:w="5114"/>
      </w:tblGrid>
      <w:tr w:rsidR="00272B3E" w:rsidRPr="00CE5767" w14:paraId="4AA04EE3" w14:textId="6E0DE084" w:rsidTr="00F721D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E29C80" w14:textId="15C280F5" w:rsidR="00272B3E" w:rsidRPr="00CE5767" w:rsidRDefault="00272B3E" w:rsidP="00272B3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191E85">
              <w:rPr>
                <w:rFonts w:ascii="Times New Roman" w:eastAsiaTheme="minorEastAsia" w:hAnsi="Times New Roman" w:cs="Times New Roman" w:hint="cs"/>
                <w:b w:val="0"/>
                <w:bCs w:val="0"/>
                <w:kern w:val="0"/>
                <w:sz w:val="24"/>
                <w:szCs w:val="24"/>
                <w:rtl/>
                <w14:ligatures w14:val="none"/>
              </w:rPr>
              <w:t>٥</w:t>
            </w:r>
          </w:p>
        </w:tc>
        <w:tc>
          <w:tcPr>
            <w:tcW w:w="0" w:type="auto"/>
            <w:vAlign w:val="center"/>
            <w:hideMark/>
          </w:tcPr>
          <w:p w14:paraId="4E9AC9B1" w14:textId="47ACD19A" w:rsidR="00272B3E" w:rsidRPr="00CE5767" w:rsidRDefault="00272B3E" w:rsidP="00272B3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b w:val="0"/>
                <w:bCs w:val="0"/>
                <w:kern w:val="0"/>
                <w:sz w:val="24"/>
                <w:szCs w:val="24"/>
                <w:rtl/>
                <w14:ligatures w14:val="none"/>
              </w:rPr>
              <w:t>٤</w:t>
            </w:r>
          </w:p>
        </w:tc>
        <w:tc>
          <w:tcPr>
            <w:tcW w:w="0" w:type="auto"/>
            <w:vAlign w:val="center"/>
            <w:hideMark/>
          </w:tcPr>
          <w:p w14:paraId="23387A6C" w14:textId="7D31CE07" w:rsidR="00272B3E" w:rsidRPr="00CE5767" w:rsidRDefault="00272B3E" w:rsidP="00272B3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b w:val="0"/>
                <w:bCs w:val="0"/>
                <w:kern w:val="0"/>
                <w:sz w:val="24"/>
                <w:szCs w:val="24"/>
                <w:rtl/>
                <w14:ligatures w14:val="none"/>
              </w:rPr>
              <w:t>٣</w:t>
            </w:r>
          </w:p>
        </w:tc>
        <w:tc>
          <w:tcPr>
            <w:tcW w:w="0" w:type="auto"/>
            <w:vAlign w:val="center"/>
            <w:hideMark/>
          </w:tcPr>
          <w:p w14:paraId="48BD4305" w14:textId="4A09B167" w:rsidR="00272B3E" w:rsidRPr="00CE5767" w:rsidRDefault="00272B3E" w:rsidP="00272B3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b w:val="0"/>
                <w:bCs w:val="0"/>
                <w:kern w:val="0"/>
                <w:sz w:val="24"/>
                <w:szCs w:val="24"/>
                <w:rtl/>
                <w14:ligatures w14:val="none"/>
              </w:rPr>
              <w:t>٢</w:t>
            </w:r>
          </w:p>
        </w:tc>
        <w:tc>
          <w:tcPr>
            <w:tcW w:w="0" w:type="auto"/>
            <w:vAlign w:val="center"/>
            <w:hideMark/>
          </w:tcPr>
          <w:p w14:paraId="1FC10317" w14:textId="6672A42D" w:rsidR="00272B3E" w:rsidRPr="00CE5767" w:rsidRDefault="00272B3E" w:rsidP="00272B3E">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b w:val="0"/>
                <w:bCs w:val="0"/>
                <w:kern w:val="0"/>
                <w:sz w:val="24"/>
                <w:szCs w:val="24"/>
                <w:rtl/>
                <w14:ligatures w14:val="none"/>
              </w:rPr>
              <w:t>١</w:t>
            </w:r>
          </w:p>
        </w:tc>
        <w:tc>
          <w:tcPr>
            <w:tcW w:w="0" w:type="auto"/>
            <w:vAlign w:val="center"/>
          </w:tcPr>
          <w:p w14:paraId="2644466B" w14:textId="11E4C89F" w:rsidR="00272B3E" w:rsidRDefault="00272B3E" w:rsidP="00191E85">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rtl/>
                <w14:ligatures w14:val="none"/>
              </w:rPr>
            </w:pPr>
            <w:r w:rsidRPr="00CE5767">
              <w:rPr>
                <w:rFonts w:ascii="Times New Roman" w:eastAsiaTheme="minorEastAsia" w:hAnsi="Times New Roman" w:cs="Times New Roman"/>
                <w:kern w:val="0"/>
                <w:sz w:val="24"/>
                <w:szCs w:val="24"/>
                <w:rtl/>
                <w14:ligatures w14:val="none"/>
              </w:rPr>
              <w:t>العبارة</w:t>
            </w:r>
          </w:p>
        </w:tc>
      </w:tr>
      <w:tr w:rsidR="00272B3E" w:rsidRPr="00CE5767" w14:paraId="11A0DE99" w14:textId="2FA23470" w:rsidTr="00F721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C240C4" w14:textId="77777777" w:rsidR="00272B3E" w:rsidRPr="00CE5767" w:rsidRDefault="00272B3E" w:rsidP="00272B3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E5767">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353B54A1"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402A8286"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39DE26F2"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1A88EAB5"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tcPr>
          <w:p w14:paraId="688FC969" w14:textId="10F12DD1" w:rsidR="00272B3E" w:rsidRPr="00CE5767" w:rsidRDefault="00272B3E" w:rsidP="00191E85">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E5767">
              <w:rPr>
                <w:rFonts w:ascii="Times New Roman" w:eastAsiaTheme="minorEastAsia" w:hAnsi="Times New Roman" w:cs="Times New Roman"/>
                <w:kern w:val="0"/>
                <w:sz w:val="24"/>
                <w:szCs w:val="24"/>
                <w:rtl/>
                <w14:ligatures w14:val="none"/>
              </w:rPr>
              <w:t>1. تستخدم المنظمة أنظمة رقمية حديثة تسهّل تنفيذ العمل.</w:t>
            </w:r>
          </w:p>
        </w:tc>
      </w:tr>
      <w:tr w:rsidR="00272B3E" w:rsidRPr="00CE5767" w14:paraId="7B7202CB" w14:textId="0790C313" w:rsidTr="00F721D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EF3B89" w14:textId="77777777" w:rsidR="00272B3E" w:rsidRPr="00CE5767" w:rsidRDefault="00272B3E" w:rsidP="00272B3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E5767">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74CBA718"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43D649FE"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0EE16779"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784B4A65"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tcPr>
          <w:p w14:paraId="6F438A6F" w14:textId="0F776B4B" w:rsidR="00272B3E" w:rsidRPr="00CE5767" w:rsidRDefault="00272B3E" w:rsidP="00191E85">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E5767">
              <w:rPr>
                <w:rFonts w:ascii="Times New Roman" w:eastAsiaTheme="minorEastAsia" w:hAnsi="Times New Roman" w:cs="Times New Roman"/>
                <w:kern w:val="0"/>
                <w:sz w:val="24"/>
                <w:szCs w:val="24"/>
                <w:rtl/>
                <w14:ligatures w14:val="none"/>
              </w:rPr>
              <w:t>2. تسهم الأدوات الرقمية في تقليل الوقت المستغرق لإنجاز المهام.</w:t>
            </w:r>
          </w:p>
        </w:tc>
      </w:tr>
      <w:tr w:rsidR="00272B3E" w:rsidRPr="00CE5767" w14:paraId="0BE0C37E" w14:textId="34FA8F0C" w:rsidTr="00F721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21C0B0" w14:textId="77777777" w:rsidR="00272B3E" w:rsidRPr="00CE5767" w:rsidRDefault="00272B3E" w:rsidP="00272B3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E5767">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29E9C029"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077D9C6C"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78E68D95"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3FD28FBB"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tcPr>
          <w:p w14:paraId="06FA61E7" w14:textId="735BD0D8" w:rsidR="00272B3E" w:rsidRPr="00CE5767" w:rsidRDefault="00272B3E" w:rsidP="00191E85">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E5767">
              <w:rPr>
                <w:rFonts w:ascii="Times New Roman" w:eastAsiaTheme="minorEastAsia" w:hAnsi="Times New Roman" w:cs="Times New Roman"/>
                <w:kern w:val="0"/>
                <w:sz w:val="24"/>
                <w:szCs w:val="24"/>
                <w:rtl/>
                <w14:ligatures w14:val="none"/>
              </w:rPr>
              <w:t>3. أتلقى تدريبًا كافيًا على التقنيات الجديدة.</w:t>
            </w:r>
          </w:p>
        </w:tc>
      </w:tr>
      <w:tr w:rsidR="00272B3E" w:rsidRPr="00CE5767" w14:paraId="7CEEC555" w14:textId="60A589AD" w:rsidTr="00F721D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93D6A3" w14:textId="77777777" w:rsidR="00272B3E" w:rsidRPr="00CE5767" w:rsidRDefault="00272B3E" w:rsidP="00272B3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E5767">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169E201B"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4B426D12"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4E5F2D65"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345D5E13"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tcPr>
          <w:p w14:paraId="329FC038" w14:textId="2467DBF1" w:rsidR="00272B3E" w:rsidRPr="00CE5767" w:rsidRDefault="00272B3E" w:rsidP="00191E85">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E5767">
              <w:rPr>
                <w:rFonts w:ascii="Times New Roman" w:eastAsiaTheme="minorEastAsia" w:hAnsi="Times New Roman" w:cs="Times New Roman"/>
                <w:kern w:val="0"/>
                <w:sz w:val="24"/>
                <w:szCs w:val="24"/>
                <w:rtl/>
                <w14:ligatures w14:val="none"/>
              </w:rPr>
              <w:t>4. يساعد التحول الرقمي في تحسين جودة مخرجات العمل.</w:t>
            </w:r>
          </w:p>
        </w:tc>
      </w:tr>
      <w:tr w:rsidR="00272B3E" w:rsidRPr="00CE5767" w14:paraId="7995BE2E" w14:textId="141E1D48" w:rsidTr="00F721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E5DE73" w14:textId="77777777" w:rsidR="00272B3E" w:rsidRPr="00CE5767" w:rsidRDefault="00272B3E" w:rsidP="00272B3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E5767">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1693A2BE"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38D71902"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2EE72E3B"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75E5525D"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tcPr>
          <w:p w14:paraId="09FEF94F" w14:textId="3F6D6E90" w:rsidR="00272B3E" w:rsidRPr="00CE5767" w:rsidRDefault="00272B3E" w:rsidP="00191E85">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E5767">
              <w:rPr>
                <w:rFonts w:ascii="Times New Roman" w:eastAsiaTheme="minorEastAsia" w:hAnsi="Times New Roman" w:cs="Times New Roman"/>
                <w:kern w:val="0"/>
                <w:sz w:val="24"/>
                <w:szCs w:val="24"/>
                <w:rtl/>
                <w14:ligatures w14:val="none"/>
              </w:rPr>
              <w:t>5. توفر المنظمة دعمًا فنيًا مناسبًا عند حدوث مشكلات تقنية.</w:t>
            </w:r>
          </w:p>
        </w:tc>
      </w:tr>
      <w:tr w:rsidR="00272B3E" w:rsidRPr="00CE5767" w14:paraId="3D281AF7" w14:textId="3196E27B" w:rsidTr="00F721D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E06758" w14:textId="77777777" w:rsidR="00272B3E" w:rsidRPr="00CE5767" w:rsidRDefault="00272B3E" w:rsidP="00272B3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E5767">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7DE95AA8"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7C47D381"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6A89F6AB"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49C8F33C"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tcPr>
          <w:p w14:paraId="7657C951" w14:textId="64376520" w:rsidR="00272B3E" w:rsidRPr="00CE5767" w:rsidRDefault="00272B3E" w:rsidP="00191E85">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E5767">
              <w:rPr>
                <w:rFonts w:ascii="Times New Roman" w:eastAsiaTheme="minorEastAsia" w:hAnsi="Times New Roman" w:cs="Times New Roman"/>
                <w:kern w:val="0"/>
                <w:sz w:val="24"/>
                <w:szCs w:val="24"/>
                <w:rtl/>
                <w14:ligatures w14:val="none"/>
              </w:rPr>
              <w:t>6. تعتمد المنظمة على البيانات الرقمية في اتخاذ القرارات.</w:t>
            </w:r>
          </w:p>
        </w:tc>
      </w:tr>
      <w:tr w:rsidR="00272B3E" w:rsidRPr="00CE5767" w14:paraId="4E2EE48B" w14:textId="12C899B1" w:rsidTr="00F721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15AD36" w14:textId="77777777" w:rsidR="00272B3E" w:rsidRPr="00CE5767" w:rsidRDefault="00272B3E" w:rsidP="00272B3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E5767">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22A2D2DA"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5B7FADB1"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4C37377E"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7D58AE97"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tcPr>
          <w:p w14:paraId="5F65DEAF" w14:textId="3C2F5C29" w:rsidR="00272B3E" w:rsidRPr="00CE5767" w:rsidRDefault="00272B3E" w:rsidP="00191E85">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E5767">
              <w:rPr>
                <w:rFonts w:ascii="Times New Roman" w:eastAsiaTheme="minorEastAsia" w:hAnsi="Times New Roman" w:cs="Times New Roman"/>
                <w:kern w:val="0"/>
                <w:sz w:val="24"/>
                <w:szCs w:val="24"/>
                <w:rtl/>
                <w14:ligatures w14:val="none"/>
              </w:rPr>
              <w:t>7. يساعد التحول الرقمي في رفع مستوى المرونة في بيئة العمل.</w:t>
            </w:r>
          </w:p>
        </w:tc>
      </w:tr>
      <w:tr w:rsidR="00272B3E" w:rsidRPr="00CE5767" w14:paraId="68BFC8F2" w14:textId="7BCBEFA1" w:rsidTr="00F721D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17CED8" w14:textId="77777777" w:rsidR="00272B3E" w:rsidRPr="00CE5767" w:rsidRDefault="00272B3E" w:rsidP="00272B3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E5767">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2A66F549"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4ADCA991"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0E61F46C"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5EEA976B"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tcPr>
          <w:p w14:paraId="074ED7A7" w14:textId="7FEF5B12" w:rsidR="00272B3E" w:rsidRPr="00CE5767" w:rsidRDefault="00272B3E" w:rsidP="00191E85">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E5767">
              <w:rPr>
                <w:rFonts w:ascii="Times New Roman" w:eastAsiaTheme="minorEastAsia" w:hAnsi="Times New Roman" w:cs="Times New Roman"/>
                <w:kern w:val="0"/>
                <w:sz w:val="24"/>
                <w:szCs w:val="24"/>
                <w:rtl/>
                <w14:ligatures w14:val="none"/>
              </w:rPr>
              <w:t>8. تساهم التقنيات الحديثة في تحسين تجربة الموظف.</w:t>
            </w:r>
          </w:p>
        </w:tc>
      </w:tr>
      <w:tr w:rsidR="00272B3E" w:rsidRPr="00CE5767" w14:paraId="1CD7B21A" w14:textId="678245D2" w:rsidTr="00F721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7BEA5F" w14:textId="77777777" w:rsidR="00272B3E" w:rsidRPr="00CE5767" w:rsidRDefault="00272B3E" w:rsidP="00272B3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E5767">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01DB1E93"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4E309BA2"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39CF7277"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66671D30" w14:textId="77777777" w:rsidR="00272B3E" w:rsidRPr="00CE5767" w:rsidRDefault="00272B3E" w:rsidP="00272B3E">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tcPr>
          <w:p w14:paraId="6B21A854" w14:textId="1C85BB00" w:rsidR="00272B3E" w:rsidRPr="00CE5767" w:rsidRDefault="00272B3E" w:rsidP="00191E85">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E5767">
              <w:rPr>
                <w:rFonts w:ascii="Times New Roman" w:eastAsiaTheme="minorEastAsia" w:hAnsi="Times New Roman" w:cs="Times New Roman"/>
                <w:kern w:val="0"/>
                <w:sz w:val="24"/>
                <w:szCs w:val="24"/>
                <w:rtl/>
                <w14:ligatures w14:val="none"/>
              </w:rPr>
              <w:t>9. تمكّن الأنظمة الرقمية الموظفين من أداء المهام بأقل جهد.</w:t>
            </w:r>
          </w:p>
        </w:tc>
      </w:tr>
      <w:tr w:rsidR="00272B3E" w:rsidRPr="00CE5767" w14:paraId="61868184" w14:textId="7559B8A5" w:rsidTr="00F721D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02041B" w14:textId="77777777" w:rsidR="00272B3E" w:rsidRPr="00CE5767" w:rsidRDefault="00272B3E" w:rsidP="00272B3E">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E5767">
              <w:rPr>
                <w:rFonts w:ascii="Segoe UI Symbol" w:eastAsiaTheme="minorEastAsia" w:hAnsi="Segoe UI Symbol" w:cs="Segoe UI Symbol"/>
                <w:b w:val="0"/>
                <w:bCs w:val="0"/>
                <w:kern w:val="0"/>
                <w:sz w:val="24"/>
                <w:szCs w:val="24"/>
                <w14:ligatures w14:val="none"/>
              </w:rPr>
              <w:t>☐</w:t>
            </w:r>
          </w:p>
        </w:tc>
        <w:tc>
          <w:tcPr>
            <w:tcW w:w="0" w:type="auto"/>
            <w:vAlign w:val="center"/>
            <w:hideMark/>
          </w:tcPr>
          <w:p w14:paraId="7D6449AF"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0B6BC287"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40126393"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hideMark/>
          </w:tcPr>
          <w:p w14:paraId="1C82D087" w14:textId="77777777" w:rsidR="00272B3E" w:rsidRPr="00CE5767" w:rsidRDefault="00272B3E" w:rsidP="00272B3E">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E5767">
              <w:rPr>
                <w:rFonts w:ascii="Segoe UI Symbol" w:eastAsiaTheme="minorEastAsia" w:hAnsi="Segoe UI Symbol" w:cs="Segoe UI Symbol"/>
                <w:kern w:val="0"/>
                <w:sz w:val="24"/>
                <w:szCs w:val="24"/>
                <w14:ligatures w14:val="none"/>
              </w:rPr>
              <w:t>☐</w:t>
            </w:r>
          </w:p>
        </w:tc>
        <w:tc>
          <w:tcPr>
            <w:tcW w:w="0" w:type="auto"/>
            <w:vAlign w:val="center"/>
          </w:tcPr>
          <w:p w14:paraId="0B2A6D41" w14:textId="5163B369" w:rsidR="00272B3E" w:rsidRPr="00CE5767" w:rsidRDefault="00272B3E" w:rsidP="00191E85">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E5767">
              <w:rPr>
                <w:rFonts w:ascii="Times New Roman" w:eastAsiaTheme="minorEastAsia" w:hAnsi="Times New Roman" w:cs="Times New Roman"/>
                <w:kern w:val="0"/>
                <w:sz w:val="24"/>
                <w:szCs w:val="24"/>
                <w:rtl/>
                <w14:ligatures w14:val="none"/>
              </w:rPr>
              <w:t>10. ساعد التحول الرقمي في رفع إنتاجيتي بشكل ملحوظ.</w:t>
            </w:r>
          </w:p>
        </w:tc>
      </w:tr>
    </w:tbl>
    <w:p w14:paraId="180EB986" w14:textId="77777777" w:rsidR="004163C7" w:rsidRDefault="004163C7" w:rsidP="009125CE">
      <w:pPr>
        <w:rPr>
          <w:rFonts w:ascii="Sakkal Majalla" w:hAnsi="Sakkal Majalla" w:cs="Sakkal Majalla"/>
          <w:sz w:val="28"/>
          <w:szCs w:val="28"/>
          <w:u w:val="single"/>
          <w:rtl/>
        </w:rPr>
      </w:pPr>
    </w:p>
    <w:p w14:paraId="1BFB8570" w14:textId="4AF24EED" w:rsidR="00BF1880" w:rsidRPr="00BF1880" w:rsidRDefault="00BF1880" w:rsidP="00BF1880">
      <w:pPr>
        <w:bidi w:val="0"/>
        <w:spacing w:before="100" w:beforeAutospacing="1" w:after="100" w:afterAutospacing="1" w:line="240" w:lineRule="auto"/>
        <w:jc w:val="right"/>
        <w:outlineLvl w:val="1"/>
        <w:rPr>
          <w:rFonts w:ascii="Times New Roman" w:eastAsia="Times New Roman" w:hAnsi="Times New Roman" w:cs="Times New Roman"/>
          <w:b/>
          <w:bCs/>
          <w:kern w:val="0"/>
          <w:sz w:val="28"/>
          <w:szCs w:val="28"/>
          <w14:ligatures w14:val="none"/>
        </w:rPr>
      </w:pPr>
      <w:bookmarkStart w:id="273" w:name="_Toc214475695"/>
      <w:r w:rsidRPr="00BF1880">
        <w:rPr>
          <w:rFonts w:ascii="Times New Roman" w:eastAsia="Times New Roman" w:hAnsi="Times New Roman" w:cs="Times New Roman"/>
          <w:b/>
          <w:bCs/>
          <w:kern w:val="0"/>
          <w:sz w:val="28"/>
          <w:szCs w:val="28"/>
          <w:rtl/>
          <w14:ligatures w14:val="none"/>
        </w:rPr>
        <w:t>المحور الخامس: الإنتاجية الفردية (10 عبارات</w:t>
      </w:r>
      <w:r>
        <w:rPr>
          <w:rFonts w:ascii="Times New Roman" w:eastAsia="Times New Roman" w:hAnsi="Times New Roman" w:cs="Times New Roman" w:hint="cs"/>
          <w:b/>
          <w:bCs/>
          <w:kern w:val="0"/>
          <w:sz w:val="28"/>
          <w:szCs w:val="28"/>
          <w:rtl/>
          <w14:ligatures w14:val="none"/>
        </w:rPr>
        <w:t>)</w:t>
      </w:r>
      <w:bookmarkEnd w:id="273"/>
    </w:p>
    <w:tbl>
      <w:tblPr>
        <w:tblStyle w:val="4-2"/>
        <w:tblW w:w="0" w:type="auto"/>
        <w:jc w:val="center"/>
        <w:tblLook w:val="04A0" w:firstRow="1" w:lastRow="0" w:firstColumn="1" w:lastColumn="0" w:noHBand="0" w:noVBand="1"/>
      </w:tblPr>
      <w:tblGrid>
        <w:gridCol w:w="423"/>
        <w:gridCol w:w="423"/>
        <w:gridCol w:w="423"/>
        <w:gridCol w:w="423"/>
        <w:gridCol w:w="423"/>
        <w:gridCol w:w="4362"/>
      </w:tblGrid>
      <w:tr w:rsidR="00FD70B0" w:rsidRPr="00CD357D" w14:paraId="5AB37F85" w14:textId="17478D67" w:rsidTr="006C29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F86198" w14:textId="462D9CA3" w:rsidR="00FD70B0" w:rsidRPr="00CD357D" w:rsidRDefault="00CD081F" w:rsidP="00FD70B0">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Pr>
                <w:rFonts w:ascii="Times New Roman" w:eastAsiaTheme="minorEastAsia" w:hAnsi="Times New Roman" w:cs="Times New Roman" w:hint="cs"/>
                <w:b w:val="0"/>
                <w:bCs w:val="0"/>
                <w:kern w:val="0"/>
                <w:sz w:val="24"/>
                <w:szCs w:val="24"/>
                <w:rtl/>
                <w14:ligatures w14:val="none"/>
              </w:rPr>
              <w:t>٥</w:t>
            </w:r>
          </w:p>
        </w:tc>
        <w:tc>
          <w:tcPr>
            <w:tcW w:w="0" w:type="auto"/>
            <w:hideMark/>
          </w:tcPr>
          <w:p w14:paraId="3CC50732" w14:textId="4B0AA9B4" w:rsidR="00FD70B0" w:rsidRPr="00CD357D" w:rsidRDefault="00CD081F" w:rsidP="00FD70B0">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kern w:val="0"/>
                <w:sz w:val="24"/>
                <w:szCs w:val="24"/>
                <w:rtl/>
                <w14:ligatures w14:val="none"/>
              </w:rPr>
              <w:t>٤</w:t>
            </w:r>
          </w:p>
        </w:tc>
        <w:tc>
          <w:tcPr>
            <w:tcW w:w="0" w:type="auto"/>
            <w:hideMark/>
          </w:tcPr>
          <w:p w14:paraId="6DB1D01E" w14:textId="249F8B0A" w:rsidR="00FD70B0" w:rsidRPr="00CD357D" w:rsidRDefault="00CD081F" w:rsidP="00FD70B0">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kern w:val="0"/>
                <w:sz w:val="24"/>
                <w:szCs w:val="24"/>
                <w:rtl/>
                <w14:ligatures w14:val="none"/>
              </w:rPr>
              <w:t>٣</w:t>
            </w:r>
          </w:p>
        </w:tc>
        <w:tc>
          <w:tcPr>
            <w:tcW w:w="0" w:type="auto"/>
            <w:hideMark/>
          </w:tcPr>
          <w:p w14:paraId="598A0FA0" w14:textId="602242BF" w:rsidR="00FD70B0" w:rsidRPr="00CD357D" w:rsidRDefault="00CD081F" w:rsidP="00FD70B0">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kern w:val="0"/>
                <w:sz w:val="24"/>
                <w:szCs w:val="24"/>
                <w:rtl/>
                <w14:ligatures w14:val="none"/>
              </w:rPr>
              <w:t>٢</w:t>
            </w:r>
          </w:p>
        </w:tc>
        <w:tc>
          <w:tcPr>
            <w:tcW w:w="0" w:type="auto"/>
            <w:hideMark/>
          </w:tcPr>
          <w:p w14:paraId="20864937" w14:textId="0C0A1CEA" w:rsidR="00FD70B0" w:rsidRPr="00CD357D" w:rsidRDefault="00CD081F" w:rsidP="00FD70B0">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Pr>
                <w:rFonts w:ascii="Times New Roman" w:eastAsiaTheme="minorEastAsia" w:hAnsi="Times New Roman" w:cs="Times New Roman" w:hint="cs"/>
                <w:kern w:val="0"/>
                <w:sz w:val="24"/>
                <w:szCs w:val="24"/>
                <w:rtl/>
                <w14:ligatures w14:val="none"/>
              </w:rPr>
              <w:t>١</w:t>
            </w:r>
          </w:p>
        </w:tc>
        <w:tc>
          <w:tcPr>
            <w:tcW w:w="0" w:type="auto"/>
          </w:tcPr>
          <w:p w14:paraId="6F14C3E9" w14:textId="5D315C51" w:rsidR="00FD70B0" w:rsidRPr="00CD357D" w:rsidRDefault="00FD70B0" w:rsidP="00CD081F">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Times New Roman" w:eastAsiaTheme="minorEastAsia" w:hAnsi="Times New Roman" w:cs="Times New Roman"/>
                <w:b w:val="0"/>
                <w:bCs w:val="0"/>
                <w:kern w:val="0"/>
                <w:sz w:val="24"/>
                <w:szCs w:val="24"/>
                <w14:ligatures w14:val="none"/>
              </w:rPr>
            </w:pPr>
            <w:r w:rsidRPr="00CD357D">
              <w:rPr>
                <w:rFonts w:ascii="Times New Roman" w:eastAsiaTheme="minorEastAsia" w:hAnsi="Times New Roman" w:cs="Times New Roman"/>
                <w:kern w:val="0"/>
                <w:sz w:val="24"/>
                <w:szCs w:val="24"/>
                <w:rtl/>
                <w14:ligatures w14:val="none"/>
              </w:rPr>
              <w:t>العبارة</w:t>
            </w:r>
          </w:p>
        </w:tc>
      </w:tr>
      <w:tr w:rsidR="00FD70B0" w:rsidRPr="00CD357D" w14:paraId="1E1FBBB4" w14:textId="514F86A6" w:rsidTr="006C29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C3FC82" w14:textId="77777777" w:rsidR="00FD70B0" w:rsidRPr="00CD357D" w:rsidRDefault="00FD70B0" w:rsidP="00FD70B0">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D357D">
              <w:rPr>
                <w:rFonts w:ascii="Segoe UI Symbol" w:eastAsiaTheme="minorEastAsia" w:hAnsi="Segoe UI Symbol" w:cs="Segoe UI Symbol"/>
                <w:b w:val="0"/>
                <w:bCs w:val="0"/>
                <w:kern w:val="0"/>
                <w:sz w:val="24"/>
                <w:szCs w:val="24"/>
                <w14:ligatures w14:val="none"/>
              </w:rPr>
              <w:t>☐</w:t>
            </w:r>
          </w:p>
        </w:tc>
        <w:tc>
          <w:tcPr>
            <w:tcW w:w="0" w:type="auto"/>
            <w:hideMark/>
          </w:tcPr>
          <w:p w14:paraId="7DBADC6B"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04A6E2DF"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115A2B01"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4B307C5C"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tcPr>
          <w:p w14:paraId="1F6ED0BA" w14:textId="49AF6691" w:rsidR="00FD70B0" w:rsidRPr="00CD357D" w:rsidRDefault="00FD70B0" w:rsidP="00CD081F">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D357D">
              <w:rPr>
                <w:rFonts w:ascii="Times New Roman" w:eastAsiaTheme="minorEastAsia" w:hAnsi="Times New Roman" w:cs="Times New Roman"/>
                <w:kern w:val="0"/>
                <w:sz w:val="24"/>
                <w:szCs w:val="24"/>
                <w:rtl/>
                <w14:ligatures w14:val="none"/>
              </w:rPr>
              <w:t>1. أحقق أهداف عملي في الوقت المحدد.</w:t>
            </w:r>
          </w:p>
        </w:tc>
      </w:tr>
      <w:tr w:rsidR="00FD70B0" w:rsidRPr="00CD357D" w14:paraId="22495C24" w14:textId="3CBA75E9" w:rsidTr="006C29D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BF4954" w14:textId="77777777" w:rsidR="00FD70B0" w:rsidRPr="00CD357D" w:rsidRDefault="00FD70B0" w:rsidP="00FD70B0">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D357D">
              <w:rPr>
                <w:rFonts w:ascii="Segoe UI Symbol" w:eastAsiaTheme="minorEastAsia" w:hAnsi="Segoe UI Symbol" w:cs="Segoe UI Symbol"/>
                <w:b w:val="0"/>
                <w:bCs w:val="0"/>
                <w:kern w:val="0"/>
                <w:sz w:val="24"/>
                <w:szCs w:val="24"/>
                <w14:ligatures w14:val="none"/>
              </w:rPr>
              <w:t>☐</w:t>
            </w:r>
          </w:p>
        </w:tc>
        <w:tc>
          <w:tcPr>
            <w:tcW w:w="0" w:type="auto"/>
            <w:hideMark/>
          </w:tcPr>
          <w:p w14:paraId="696D0191"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15E200A7"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1A3FCC81"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1C952F6E"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tcPr>
          <w:p w14:paraId="2BA83B1C" w14:textId="68FEAC07" w:rsidR="00FD70B0" w:rsidRPr="00CD357D" w:rsidRDefault="00FD70B0" w:rsidP="00CD081F">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D357D">
              <w:rPr>
                <w:rFonts w:ascii="Times New Roman" w:eastAsiaTheme="minorEastAsia" w:hAnsi="Times New Roman" w:cs="Times New Roman"/>
                <w:kern w:val="0"/>
                <w:sz w:val="24"/>
                <w:szCs w:val="24"/>
                <w:rtl/>
                <w14:ligatures w14:val="none"/>
              </w:rPr>
              <w:t>2. مستوى أدائي في المهام اليومية مرتفع.</w:t>
            </w:r>
          </w:p>
        </w:tc>
      </w:tr>
      <w:tr w:rsidR="00FD70B0" w:rsidRPr="00CD357D" w14:paraId="7F76C116" w14:textId="0C2EC722" w:rsidTr="006C29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4E474F" w14:textId="77777777" w:rsidR="00FD70B0" w:rsidRPr="00CD357D" w:rsidRDefault="00FD70B0" w:rsidP="00FD70B0">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D357D">
              <w:rPr>
                <w:rFonts w:ascii="Segoe UI Symbol" w:eastAsiaTheme="minorEastAsia" w:hAnsi="Segoe UI Symbol" w:cs="Segoe UI Symbol"/>
                <w:b w:val="0"/>
                <w:bCs w:val="0"/>
                <w:kern w:val="0"/>
                <w:sz w:val="24"/>
                <w:szCs w:val="24"/>
                <w14:ligatures w14:val="none"/>
              </w:rPr>
              <w:t>☐</w:t>
            </w:r>
          </w:p>
        </w:tc>
        <w:tc>
          <w:tcPr>
            <w:tcW w:w="0" w:type="auto"/>
            <w:hideMark/>
          </w:tcPr>
          <w:p w14:paraId="2B127D57"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7F5F2BB3"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011C5B9B"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37F2FA3D"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tcPr>
          <w:p w14:paraId="77E5712C" w14:textId="0D1A8334" w:rsidR="00FD70B0" w:rsidRPr="00CD357D" w:rsidRDefault="00FD70B0" w:rsidP="00CD081F">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D357D">
              <w:rPr>
                <w:rFonts w:ascii="Times New Roman" w:eastAsiaTheme="minorEastAsia" w:hAnsi="Times New Roman" w:cs="Times New Roman"/>
                <w:kern w:val="0"/>
                <w:sz w:val="24"/>
                <w:szCs w:val="24"/>
                <w:rtl/>
                <w14:ligatures w14:val="none"/>
              </w:rPr>
              <w:t>3. أقدم حلولًا فعّالة للمشكلات التي تواجهني.</w:t>
            </w:r>
          </w:p>
        </w:tc>
      </w:tr>
      <w:tr w:rsidR="00FD70B0" w:rsidRPr="00CD357D" w14:paraId="1D5D133C" w14:textId="1837DE4B" w:rsidTr="006C29D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A958D9" w14:textId="77777777" w:rsidR="00FD70B0" w:rsidRPr="00CD357D" w:rsidRDefault="00FD70B0" w:rsidP="00FD70B0">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D357D">
              <w:rPr>
                <w:rFonts w:ascii="Segoe UI Symbol" w:eastAsiaTheme="minorEastAsia" w:hAnsi="Segoe UI Symbol" w:cs="Segoe UI Symbol"/>
                <w:b w:val="0"/>
                <w:bCs w:val="0"/>
                <w:kern w:val="0"/>
                <w:sz w:val="24"/>
                <w:szCs w:val="24"/>
                <w14:ligatures w14:val="none"/>
              </w:rPr>
              <w:t>☐</w:t>
            </w:r>
          </w:p>
        </w:tc>
        <w:tc>
          <w:tcPr>
            <w:tcW w:w="0" w:type="auto"/>
            <w:hideMark/>
          </w:tcPr>
          <w:p w14:paraId="6DC23C85"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4F98A34A"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2DBD3A28"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4F6CD610"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tcPr>
          <w:p w14:paraId="2F693ECA" w14:textId="4D2822A1" w:rsidR="00FD70B0" w:rsidRPr="00CD357D" w:rsidRDefault="00FD70B0" w:rsidP="00CD081F">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D357D">
              <w:rPr>
                <w:rFonts w:ascii="Times New Roman" w:eastAsiaTheme="minorEastAsia" w:hAnsi="Times New Roman" w:cs="Times New Roman"/>
                <w:kern w:val="0"/>
                <w:sz w:val="24"/>
                <w:szCs w:val="24"/>
                <w:rtl/>
                <w14:ligatures w14:val="none"/>
              </w:rPr>
              <w:t>4. أعمل بكفاءة دون الحاجة للمتابعة المستمرة.</w:t>
            </w:r>
          </w:p>
        </w:tc>
      </w:tr>
      <w:tr w:rsidR="00FD70B0" w:rsidRPr="00CD357D" w14:paraId="78FA0EF5" w14:textId="0B831A74" w:rsidTr="006C29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EC2082" w14:textId="77777777" w:rsidR="00FD70B0" w:rsidRPr="00CD357D" w:rsidRDefault="00FD70B0" w:rsidP="00FD70B0">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D357D">
              <w:rPr>
                <w:rFonts w:ascii="Segoe UI Symbol" w:eastAsiaTheme="minorEastAsia" w:hAnsi="Segoe UI Symbol" w:cs="Segoe UI Symbol"/>
                <w:b w:val="0"/>
                <w:bCs w:val="0"/>
                <w:kern w:val="0"/>
                <w:sz w:val="24"/>
                <w:szCs w:val="24"/>
                <w14:ligatures w14:val="none"/>
              </w:rPr>
              <w:t>☐</w:t>
            </w:r>
          </w:p>
        </w:tc>
        <w:tc>
          <w:tcPr>
            <w:tcW w:w="0" w:type="auto"/>
            <w:hideMark/>
          </w:tcPr>
          <w:p w14:paraId="29A7E243"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289FDF4F"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1846B1AB"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6B1AAA09"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tcPr>
          <w:p w14:paraId="0EA1AECE" w14:textId="17C551EF" w:rsidR="00FD70B0" w:rsidRPr="00CD357D" w:rsidRDefault="00FD70B0" w:rsidP="00CD081F">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D357D">
              <w:rPr>
                <w:rFonts w:ascii="Times New Roman" w:eastAsiaTheme="minorEastAsia" w:hAnsi="Times New Roman" w:cs="Times New Roman"/>
                <w:kern w:val="0"/>
                <w:sz w:val="24"/>
                <w:szCs w:val="24"/>
                <w:rtl/>
                <w14:ligatures w14:val="none"/>
              </w:rPr>
              <w:t>5. أساعد في رفع أداء الفريق الذي أنتمي إليه.</w:t>
            </w:r>
          </w:p>
        </w:tc>
      </w:tr>
      <w:tr w:rsidR="00FD70B0" w:rsidRPr="00CD357D" w14:paraId="639B3A14" w14:textId="5E6A5026" w:rsidTr="006C29D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D46036" w14:textId="77777777" w:rsidR="00FD70B0" w:rsidRPr="00CD357D" w:rsidRDefault="00FD70B0" w:rsidP="00FD70B0">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D357D">
              <w:rPr>
                <w:rFonts w:ascii="Segoe UI Symbol" w:eastAsiaTheme="minorEastAsia" w:hAnsi="Segoe UI Symbol" w:cs="Segoe UI Symbol"/>
                <w:b w:val="0"/>
                <w:bCs w:val="0"/>
                <w:kern w:val="0"/>
                <w:sz w:val="24"/>
                <w:szCs w:val="24"/>
                <w14:ligatures w14:val="none"/>
              </w:rPr>
              <w:t>☐</w:t>
            </w:r>
          </w:p>
        </w:tc>
        <w:tc>
          <w:tcPr>
            <w:tcW w:w="0" w:type="auto"/>
            <w:hideMark/>
          </w:tcPr>
          <w:p w14:paraId="427BDAF9"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248C56C1"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36E8EADA"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208684A4"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tcPr>
          <w:p w14:paraId="1EFD6B5B" w14:textId="07E4F054" w:rsidR="00FD70B0" w:rsidRPr="00CD357D" w:rsidRDefault="00FD70B0" w:rsidP="00CD081F">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D357D">
              <w:rPr>
                <w:rFonts w:ascii="Times New Roman" w:eastAsiaTheme="minorEastAsia" w:hAnsi="Times New Roman" w:cs="Times New Roman"/>
                <w:kern w:val="0"/>
                <w:sz w:val="24"/>
                <w:szCs w:val="24"/>
                <w:rtl/>
                <w14:ligatures w14:val="none"/>
              </w:rPr>
              <w:t>6. أبذل جهدًا إضافيًا عند الحاجة لإنهاء العمل المطلوب.</w:t>
            </w:r>
          </w:p>
        </w:tc>
      </w:tr>
      <w:tr w:rsidR="00FD70B0" w:rsidRPr="00CD357D" w14:paraId="62198F8D" w14:textId="00AD2908" w:rsidTr="006C29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2DE049" w14:textId="77777777" w:rsidR="00FD70B0" w:rsidRPr="00CD357D" w:rsidRDefault="00FD70B0" w:rsidP="00FD70B0">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D357D">
              <w:rPr>
                <w:rFonts w:ascii="Segoe UI Symbol" w:eastAsiaTheme="minorEastAsia" w:hAnsi="Segoe UI Symbol" w:cs="Segoe UI Symbol"/>
                <w:b w:val="0"/>
                <w:bCs w:val="0"/>
                <w:kern w:val="0"/>
                <w:sz w:val="24"/>
                <w:szCs w:val="24"/>
                <w14:ligatures w14:val="none"/>
              </w:rPr>
              <w:t>☐</w:t>
            </w:r>
          </w:p>
        </w:tc>
        <w:tc>
          <w:tcPr>
            <w:tcW w:w="0" w:type="auto"/>
            <w:hideMark/>
          </w:tcPr>
          <w:p w14:paraId="3802403D"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49673755"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17C2832F"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1C2F6A9B"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tcPr>
          <w:p w14:paraId="21823702" w14:textId="74E48A53" w:rsidR="00FD70B0" w:rsidRPr="00CD357D" w:rsidRDefault="00FD70B0" w:rsidP="00CD081F">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D357D">
              <w:rPr>
                <w:rFonts w:ascii="Times New Roman" w:eastAsiaTheme="minorEastAsia" w:hAnsi="Times New Roman" w:cs="Times New Roman"/>
                <w:kern w:val="0"/>
                <w:sz w:val="24"/>
                <w:szCs w:val="24"/>
                <w:rtl/>
                <w14:ligatures w14:val="none"/>
              </w:rPr>
              <w:t>7. أبتكر طرقًا جديدة لتحسين جودة عملي.</w:t>
            </w:r>
          </w:p>
        </w:tc>
      </w:tr>
      <w:tr w:rsidR="00FD70B0" w:rsidRPr="00CD357D" w14:paraId="26FBC74B" w14:textId="0160DEC9" w:rsidTr="006C29D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EB1855" w14:textId="77777777" w:rsidR="00FD70B0" w:rsidRPr="00CD357D" w:rsidRDefault="00FD70B0" w:rsidP="00FD70B0">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D357D">
              <w:rPr>
                <w:rFonts w:ascii="Segoe UI Symbol" w:eastAsiaTheme="minorEastAsia" w:hAnsi="Segoe UI Symbol" w:cs="Segoe UI Symbol"/>
                <w:b w:val="0"/>
                <w:bCs w:val="0"/>
                <w:kern w:val="0"/>
                <w:sz w:val="24"/>
                <w:szCs w:val="24"/>
                <w14:ligatures w14:val="none"/>
              </w:rPr>
              <w:t>☐</w:t>
            </w:r>
          </w:p>
        </w:tc>
        <w:tc>
          <w:tcPr>
            <w:tcW w:w="0" w:type="auto"/>
            <w:hideMark/>
          </w:tcPr>
          <w:p w14:paraId="25114880"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23172540"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49FCDE6B"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04ED845E"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tcPr>
          <w:p w14:paraId="5AD626D5" w14:textId="7E9B7AC0" w:rsidR="00FD70B0" w:rsidRPr="00CD357D" w:rsidRDefault="00FD70B0" w:rsidP="00CD081F">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D357D">
              <w:rPr>
                <w:rFonts w:ascii="Times New Roman" w:eastAsiaTheme="minorEastAsia" w:hAnsi="Times New Roman" w:cs="Times New Roman"/>
                <w:kern w:val="0"/>
                <w:sz w:val="24"/>
                <w:szCs w:val="24"/>
                <w:rtl/>
                <w14:ligatures w14:val="none"/>
              </w:rPr>
              <w:t>8. أتعامل مع المهام المتعددة بكفاءة.</w:t>
            </w:r>
          </w:p>
        </w:tc>
      </w:tr>
      <w:tr w:rsidR="00FD70B0" w:rsidRPr="00CD357D" w14:paraId="024D8ED1" w14:textId="0C1E9B46" w:rsidTr="006C29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56EB64" w14:textId="77777777" w:rsidR="00FD70B0" w:rsidRPr="00CD357D" w:rsidRDefault="00FD70B0" w:rsidP="00FD70B0">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D357D">
              <w:rPr>
                <w:rFonts w:ascii="Segoe UI Symbol" w:eastAsiaTheme="minorEastAsia" w:hAnsi="Segoe UI Symbol" w:cs="Segoe UI Symbol"/>
                <w:b w:val="0"/>
                <w:bCs w:val="0"/>
                <w:kern w:val="0"/>
                <w:sz w:val="24"/>
                <w:szCs w:val="24"/>
                <w14:ligatures w14:val="none"/>
              </w:rPr>
              <w:t>☐</w:t>
            </w:r>
          </w:p>
        </w:tc>
        <w:tc>
          <w:tcPr>
            <w:tcW w:w="0" w:type="auto"/>
            <w:hideMark/>
          </w:tcPr>
          <w:p w14:paraId="399159E2"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18320500"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51F698EE"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7C55CAAF" w14:textId="77777777" w:rsidR="00FD70B0" w:rsidRPr="00CD357D" w:rsidRDefault="00FD70B0" w:rsidP="00FD70B0">
            <w:pPr>
              <w:bidi w:val="0"/>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tcPr>
          <w:p w14:paraId="688BBD33" w14:textId="2DC10778" w:rsidR="00FD70B0" w:rsidRPr="00CD357D" w:rsidRDefault="00FD70B0" w:rsidP="00CD081F">
            <w:pPr>
              <w:bidi w:val="0"/>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D357D">
              <w:rPr>
                <w:rFonts w:ascii="Times New Roman" w:eastAsiaTheme="minorEastAsia" w:hAnsi="Times New Roman" w:cs="Times New Roman"/>
                <w:kern w:val="0"/>
                <w:sz w:val="24"/>
                <w:szCs w:val="24"/>
                <w:rtl/>
                <w14:ligatures w14:val="none"/>
              </w:rPr>
              <w:t>9. إنتاجيتي تحسنت خلال الفترة الماضية.</w:t>
            </w:r>
          </w:p>
        </w:tc>
      </w:tr>
      <w:tr w:rsidR="00FD70B0" w:rsidRPr="00CD357D" w14:paraId="75FC693D" w14:textId="63614A87" w:rsidTr="006C29DF">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A9380B" w14:textId="77777777" w:rsidR="00FD70B0" w:rsidRPr="00CD357D" w:rsidRDefault="00FD70B0" w:rsidP="00FD70B0">
            <w:pPr>
              <w:bidi w:val="0"/>
              <w:spacing w:before="100" w:beforeAutospacing="1" w:after="100" w:afterAutospacing="1"/>
              <w:jc w:val="center"/>
              <w:rPr>
                <w:rFonts w:ascii="Times New Roman" w:eastAsiaTheme="minorEastAsia" w:hAnsi="Times New Roman" w:cs="Times New Roman"/>
                <w:b w:val="0"/>
                <w:bCs w:val="0"/>
                <w:kern w:val="0"/>
                <w:sz w:val="24"/>
                <w:szCs w:val="24"/>
                <w:rtl/>
                <w14:ligatures w14:val="none"/>
              </w:rPr>
            </w:pPr>
            <w:r w:rsidRPr="00CD357D">
              <w:rPr>
                <w:rFonts w:ascii="Segoe UI Symbol" w:eastAsiaTheme="minorEastAsia" w:hAnsi="Segoe UI Symbol" w:cs="Segoe UI Symbol"/>
                <w:b w:val="0"/>
                <w:bCs w:val="0"/>
                <w:kern w:val="0"/>
                <w:sz w:val="24"/>
                <w:szCs w:val="24"/>
                <w14:ligatures w14:val="none"/>
              </w:rPr>
              <w:t>☐</w:t>
            </w:r>
          </w:p>
        </w:tc>
        <w:tc>
          <w:tcPr>
            <w:tcW w:w="0" w:type="auto"/>
            <w:hideMark/>
          </w:tcPr>
          <w:p w14:paraId="01D7A257"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487B9AC1"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48ECABF7"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hideMark/>
          </w:tcPr>
          <w:p w14:paraId="3A8E0902" w14:textId="77777777" w:rsidR="00FD70B0" w:rsidRPr="00CD357D" w:rsidRDefault="00FD70B0" w:rsidP="00FD70B0">
            <w:pPr>
              <w:bidi w:val="0"/>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Times New Roman" w:eastAsiaTheme="minorEastAsia" w:hAnsi="Times New Roman" w:cs="Times New Roman"/>
                <w:kern w:val="0"/>
                <w:sz w:val="24"/>
                <w:szCs w:val="24"/>
                <w14:ligatures w14:val="none"/>
              </w:rPr>
            </w:pPr>
            <w:r w:rsidRPr="00CD357D">
              <w:rPr>
                <w:rFonts w:ascii="Segoe UI Symbol" w:eastAsiaTheme="minorEastAsia" w:hAnsi="Segoe UI Symbol" w:cs="Segoe UI Symbol"/>
                <w:kern w:val="0"/>
                <w:sz w:val="24"/>
                <w:szCs w:val="24"/>
                <w14:ligatures w14:val="none"/>
              </w:rPr>
              <w:t>☐</w:t>
            </w:r>
          </w:p>
        </w:tc>
        <w:tc>
          <w:tcPr>
            <w:tcW w:w="0" w:type="auto"/>
          </w:tcPr>
          <w:p w14:paraId="42BCED93" w14:textId="614859D6" w:rsidR="00FD70B0" w:rsidRPr="00CD357D" w:rsidRDefault="00FD70B0" w:rsidP="00CD081F">
            <w:pPr>
              <w:bidi w:val="0"/>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rFonts w:ascii="Segoe UI Symbol" w:eastAsiaTheme="minorEastAsia" w:hAnsi="Segoe UI Symbol" w:cs="Segoe UI Symbol"/>
                <w:kern w:val="0"/>
                <w:sz w:val="24"/>
                <w:szCs w:val="24"/>
                <w14:ligatures w14:val="none"/>
              </w:rPr>
            </w:pPr>
            <w:r w:rsidRPr="00CD357D">
              <w:rPr>
                <w:rFonts w:ascii="Times New Roman" w:eastAsiaTheme="minorEastAsia" w:hAnsi="Times New Roman" w:cs="Times New Roman"/>
                <w:kern w:val="0"/>
                <w:sz w:val="24"/>
                <w:szCs w:val="24"/>
                <w:rtl/>
                <w14:ligatures w14:val="none"/>
              </w:rPr>
              <w:t>10. أُنجز المهام بدقة وجودة عالية.</w:t>
            </w:r>
          </w:p>
        </w:tc>
      </w:tr>
    </w:tbl>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50DBAEBE" w14:textId="76F72FC9" w:rsidR="003A5AE6" w:rsidRDefault="003A5AE6" w:rsidP="00C30070">
      <w:pPr>
        <w:pStyle w:val="p1"/>
      </w:pPr>
      <w:r>
        <w:rPr>
          <w:rStyle w:val="s1"/>
        </w:rPr>
        <w:t xml:space="preserve">Modern management literature converges on the idea that </w:t>
      </w:r>
      <w:r>
        <w:rPr>
          <w:rStyle w:val="s2"/>
        </w:rPr>
        <w:t>individual productivity</w:t>
      </w:r>
      <w:r>
        <w:rPr>
          <w:rStyle w:val="s1"/>
        </w:rPr>
        <w:t xml:space="preserve"> is a fundamental pillar of organizational excellence, and that it is shaped by a complex interaction of factors including </w:t>
      </w:r>
      <w:r>
        <w:rPr>
          <w:rStyle w:val="s2"/>
        </w:rPr>
        <w:t>administrative motivation, career development, work environment, and digital transformation</w:t>
      </w:r>
      <w:r>
        <w:rPr>
          <w:rStyle w:val="s1"/>
        </w:rPr>
        <w:t>. These dimensions collectively influence performance across profit and nonprofit institutions, particularly within rapidly evolving national contexts such as Saudi Arabia.</w:t>
      </w:r>
    </w:p>
    <w:p w14:paraId="1A458CD6" w14:textId="03F1311A" w:rsidR="003A5AE6" w:rsidRDefault="003A5AE6" w:rsidP="00C30070">
      <w:pPr>
        <w:pStyle w:val="p1"/>
      </w:pPr>
      <w:r>
        <w:rPr>
          <w:rStyle w:val="s1"/>
        </w:rPr>
        <w:t>Robbins and Judge (2019) emphasize that understanding employee behavior is essential for improving performance, noting that organizational behavior examines how individuals and groups act within institutions and how these actions affect outcomes. This aligns with the central premise that employee attitudes and interactions form the foundation of sustainable productivity.</w:t>
      </w:r>
    </w:p>
    <w:p w14:paraId="10DD815C" w14:textId="56F573DB" w:rsidR="003A5AE6" w:rsidRDefault="003A5AE6" w:rsidP="00C30070">
      <w:pPr>
        <w:pStyle w:val="p1"/>
      </w:pPr>
      <w:r>
        <w:rPr>
          <w:rStyle w:val="s1"/>
        </w:rPr>
        <w:t>Career development represents another critical determinant; Mathis and Jackson (2016) assert that employee performance is closely linked to continuous professional development, indicating that training opportunities serve as a primary mechanism for enhancing competence and productivity.</w:t>
      </w:r>
    </w:p>
    <w:p w14:paraId="65DC6F8E" w14:textId="216A885B" w:rsidR="003A5AE6" w:rsidRDefault="003A5AE6" w:rsidP="00C30070">
      <w:pPr>
        <w:pStyle w:val="p1"/>
      </w:pPr>
      <w:r>
        <w:rPr>
          <w:rStyle w:val="s1"/>
        </w:rPr>
        <w:t xml:space="preserve">Motivation further strengthens this dynamic. </w:t>
      </w:r>
      <w:proofErr w:type="spellStart"/>
      <w:r>
        <w:rPr>
          <w:rStyle w:val="s1"/>
        </w:rPr>
        <w:t>Khera</w:t>
      </w:r>
      <w:proofErr w:type="spellEnd"/>
      <w:r>
        <w:rPr>
          <w:rStyle w:val="s1"/>
        </w:rPr>
        <w:t xml:space="preserve"> and </w:t>
      </w:r>
      <w:proofErr w:type="spellStart"/>
      <w:r>
        <w:rPr>
          <w:rStyle w:val="s1"/>
        </w:rPr>
        <w:t>Gulati</w:t>
      </w:r>
      <w:proofErr w:type="spellEnd"/>
      <w:r>
        <w:rPr>
          <w:rStyle w:val="s1"/>
        </w:rPr>
        <w:t xml:space="preserve"> (2012) highlight empowerment as a central driver of employee motivation and satisfaction, suggesting that autonomy and trust reinforce commitment and elevate the individual’s contribution to organizational goals. Leadership functions in a parallel manner: </w:t>
      </w:r>
      <w:proofErr w:type="spellStart"/>
      <w:r>
        <w:rPr>
          <w:rStyle w:val="s1"/>
        </w:rPr>
        <w:t>Kotter</w:t>
      </w:r>
      <w:proofErr w:type="spellEnd"/>
      <w:r>
        <w:rPr>
          <w:rStyle w:val="s1"/>
        </w:rPr>
        <w:t xml:space="preserve"> (2012) argues that successful change begins with a sense of urgency and a compelling vision that motivates individuals to take action.</w:t>
      </w:r>
    </w:p>
    <w:p w14:paraId="12A2B1ED" w14:textId="0EFDBED6" w:rsidR="003A5AE6" w:rsidRDefault="003A5AE6" w:rsidP="00C30070">
      <w:pPr>
        <w:pStyle w:val="p1"/>
      </w:pPr>
      <w:r>
        <w:rPr>
          <w:rStyle w:val="s1"/>
        </w:rPr>
        <w:t xml:space="preserve">The work environment also plays a decisive role. </w:t>
      </w:r>
      <w:proofErr w:type="spellStart"/>
      <w:r>
        <w:rPr>
          <w:rStyle w:val="s1"/>
        </w:rPr>
        <w:t>Maslach</w:t>
      </w:r>
      <w:proofErr w:type="spellEnd"/>
      <w:r>
        <w:rPr>
          <w:rStyle w:val="s1"/>
        </w:rPr>
        <w:t xml:space="preserve"> and </w:t>
      </w:r>
      <w:proofErr w:type="spellStart"/>
      <w:r>
        <w:rPr>
          <w:rStyle w:val="s1"/>
        </w:rPr>
        <w:t>Leiter</w:t>
      </w:r>
      <w:proofErr w:type="spellEnd"/>
      <w:r>
        <w:rPr>
          <w:rStyle w:val="s1"/>
        </w:rPr>
        <w:t xml:space="preserve"> (2001) show that burnout occurs when job demands exceed available resources, explaining why imbalances in workload, support, or psychological climate can reduce employee engagement and performance. Guest (2017) supports this view by identifying employee well-being as both a core outcome of HRM and a strong predictor of productivity.</w:t>
      </w:r>
    </w:p>
    <w:p w14:paraId="70D91178" w14:textId="378EDEED" w:rsidR="003A5AE6" w:rsidRDefault="003A5AE6" w:rsidP="00C30070">
      <w:pPr>
        <w:pStyle w:val="p1"/>
      </w:pPr>
      <w:r>
        <w:rPr>
          <w:rStyle w:val="s1"/>
        </w:rPr>
        <w:t>From a methodological standpoint, Saunders et al. (2019) stress that selecting an appropriate research design is essential to properly answering research questions and ensuring validity. This underscores the importance of using a structured analytical approach to examine the interplay between organizational practices and productivity.</w:t>
      </w:r>
    </w:p>
    <w:p w14:paraId="179903A8" w14:textId="7F0AF300" w:rsidR="003A5AE6" w:rsidRDefault="003A5AE6" w:rsidP="00C30070">
      <w:pPr>
        <w:pStyle w:val="p1"/>
      </w:pPr>
      <w:r>
        <w:rPr>
          <w:rStyle w:val="s1"/>
        </w:rPr>
        <w:t xml:space="preserve">The impact of digital transformation is equally significant. Schwab (2016) explains that the Fourth Industrial Revolution is blurring the boundaries between physical, digital, and biological systems, fundamentally reshaping work environments. </w:t>
      </w:r>
      <w:proofErr w:type="spellStart"/>
      <w:r>
        <w:rPr>
          <w:rStyle w:val="s1"/>
        </w:rPr>
        <w:t>Teece</w:t>
      </w:r>
      <w:proofErr w:type="spellEnd"/>
      <w:r>
        <w:rPr>
          <w:rStyle w:val="s1"/>
        </w:rPr>
        <w:t xml:space="preserve"> (2018) reinforces this by emphasizing that dynamic capabilities enable organizations to integrate and reconfigure internal competencies, positioning digital transformation as a catalyst for performance improvement.</w:t>
      </w:r>
    </w:p>
    <w:p w14:paraId="521E2C2A" w14:textId="60C81AF2" w:rsidR="003A5AE6" w:rsidRDefault="003A5AE6" w:rsidP="00C30070">
      <w:pPr>
        <w:pStyle w:val="p1"/>
      </w:pPr>
      <w:r>
        <w:rPr>
          <w:rStyle w:val="s1"/>
        </w:rPr>
        <w:t xml:space="preserve">At the national policy level, Saudi reports affirm these global insights. The Ministry of Economy and Planning (2021) highlights digital transformation as a major driver of workforce efficiency and improved organizational environments. The Ministry of Investment (2023) underscores the strategic role of human capital in national competitiveness, while the </w:t>
      </w:r>
      <w:proofErr w:type="spellStart"/>
      <w:r>
        <w:rPr>
          <w:rStyle w:val="s1"/>
        </w:rPr>
        <w:t>Misk</w:t>
      </w:r>
      <w:proofErr w:type="spellEnd"/>
      <w:r>
        <w:rPr>
          <w:rStyle w:val="s1"/>
        </w:rPr>
        <w:t xml:space="preserve"> Foundation (2023) stresses that innovation and skills development are crucial for preparing Saudi youth for the demands of modern labor markets.</w:t>
      </w:r>
    </w:p>
    <w:p w14:paraId="2D31C519" w14:textId="77777777" w:rsidR="00F60803" w:rsidRDefault="003A5AE6">
      <w:pPr>
        <w:pStyle w:val="p1"/>
        <w:rPr>
          <w:rStyle w:val="s1"/>
          <w:rtl/>
        </w:rPr>
      </w:pPr>
      <w:r>
        <w:rPr>
          <w:rStyle w:val="s1"/>
        </w:rPr>
        <w:t xml:space="preserve">Taken together, these theoretical and empirical insights form the foundation of the present study, which examines the combined influence of </w:t>
      </w:r>
      <w:r>
        <w:rPr>
          <w:rStyle w:val="s2"/>
        </w:rPr>
        <w:t>administrative motivation, career development, work environment, and digital transformation</w:t>
      </w:r>
      <w:r>
        <w:rPr>
          <w:rStyle w:val="s1"/>
        </w:rPr>
        <w:t xml:space="preserve"> on individual productivity within Saudi Arabia’s profit and nonprofit sectors. </w:t>
      </w:r>
    </w:p>
    <w:p w14:paraId="6A91358D" w14:textId="132FD602" w:rsidR="003A5AE6" w:rsidRDefault="003A5AE6" w:rsidP="00F60803">
      <w:pPr>
        <w:pStyle w:val="p1"/>
      </w:pPr>
      <w:r>
        <w:rPr>
          <w:rStyle w:val="s1"/>
        </w:rPr>
        <w:t>Through integrating international literature with national strategic directions—including Vision 2030’s emphasis on human capital development—the research provides a comprehensive framework for understanding how organizations can enhance productivity in an era of rapid economic and technological change.</w:t>
      </w:r>
    </w:p>
    <w:p w14:paraId="6A4A44F8" w14:textId="6356009D" w:rsidR="004163C7" w:rsidRDefault="004163C7" w:rsidP="009125CE">
      <w:pPr>
        <w:rPr>
          <w:rFonts w:ascii="Sakkal Majalla" w:hAnsi="Sakkal Majalla" w:cs="Sakkal Majalla"/>
          <w:sz w:val="28"/>
          <w:szCs w:val="28"/>
          <w:u w:val="single"/>
          <w:rtl/>
        </w:rPr>
      </w:pPr>
    </w:p>
    <w:p w14:paraId="729260F8" w14:textId="48EA1C40" w:rsidR="004163C7" w:rsidRDefault="004163C7" w:rsidP="009125CE">
      <w:pPr>
        <w:rPr>
          <w:rFonts w:ascii="Sakkal Majalla" w:hAnsi="Sakkal Majalla" w:cs="Sakkal Majalla"/>
          <w:sz w:val="28"/>
          <w:szCs w:val="28"/>
          <w:u w:val="single"/>
          <w:rtl/>
        </w:rPr>
      </w:pPr>
    </w:p>
    <w:p w14:paraId="12B72A3E" w14:textId="53E06C25" w:rsidR="004163C7" w:rsidRDefault="004163C7" w:rsidP="009125CE">
      <w:pPr>
        <w:rPr>
          <w:rFonts w:ascii="Sakkal Majalla" w:hAnsi="Sakkal Majalla" w:cs="Sakkal Majalla"/>
          <w:sz w:val="28"/>
          <w:szCs w:val="28"/>
          <w:u w:val="single"/>
          <w:rtl/>
        </w:rPr>
      </w:pPr>
    </w:p>
    <w:p w14:paraId="76BB5B3D" w14:textId="16909BAC" w:rsidR="004163C7" w:rsidRDefault="004163C7" w:rsidP="009125CE">
      <w:pPr>
        <w:rPr>
          <w:rFonts w:ascii="Sakkal Majalla" w:hAnsi="Sakkal Majalla" w:cs="Sakkal Majalla"/>
          <w:sz w:val="28"/>
          <w:szCs w:val="28"/>
          <w:u w:val="single"/>
          <w:rtl/>
        </w:rPr>
      </w:pPr>
    </w:p>
    <w:p w14:paraId="2B6B4CAC" w14:textId="51E20E23" w:rsidR="004163C7" w:rsidRDefault="004163C7" w:rsidP="009125CE">
      <w:pPr>
        <w:rPr>
          <w:rFonts w:ascii="Sakkal Majalla" w:hAnsi="Sakkal Majalla" w:cs="Sakkal Majalla"/>
          <w:sz w:val="28"/>
          <w:szCs w:val="28"/>
          <w:u w:val="single"/>
          <w:rtl/>
        </w:rPr>
      </w:pPr>
    </w:p>
    <w:p w14:paraId="33FA47D2" w14:textId="446EE731" w:rsidR="004163C7" w:rsidRDefault="004163C7" w:rsidP="009125CE">
      <w:pPr>
        <w:rPr>
          <w:rFonts w:ascii="Sakkal Majalla" w:hAnsi="Sakkal Majalla" w:cs="Sakkal Majalla"/>
          <w:sz w:val="28"/>
          <w:szCs w:val="28"/>
          <w:u w:val="single"/>
          <w:rtl/>
        </w:rPr>
      </w:pPr>
    </w:p>
    <w:p w14:paraId="7FED5721" w14:textId="77777777" w:rsidR="00C30070" w:rsidRDefault="00C30070" w:rsidP="009125CE">
      <w:pPr>
        <w:rPr>
          <w:rFonts w:ascii="Sakkal Majalla" w:hAnsi="Sakkal Majalla" w:cs="Sakkal Majalla"/>
          <w:sz w:val="28"/>
          <w:szCs w:val="28"/>
          <w:u w:val="single"/>
          <w:rtl/>
        </w:rPr>
      </w:pPr>
    </w:p>
    <w:p w14:paraId="7989B737" w14:textId="77777777" w:rsidR="00C30070" w:rsidRDefault="00C30070" w:rsidP="009125CE">
      <w:pPr>
        <w:rPr>
          <w:rFonts w:ascii="Sakkal Majalla" w:hAnsi="Sakkal Majalla" w:cs="Sakkal Majalla"/>
          <w:sz w:val="28"/>
          <w:szCs w:val="28"/>
          <w:u w:val="single"/>
          <w:rtl/>
        </w:rPr>
      </w:pPr>
    </w:p>
    <w:p w14:paraId="39E7EC79" w14:textId="77777777" w:rsidR="00C30070" w:rsidRDefault="00C30070" w:rsidP="009125CE">
      <w:pPr>
        <w:rPr>
          <w:rFonts w:ascii="Sakkal Majalla" w:hAnsi="Sakkal Majalla" w:cs="Sakkal Majalla"/>
          <w:sz w:val="28"/>
          <w:szCs w:val="28"/>
          <w:u w:val="single"/>
          <w:rtl/>
        </w:rPr>
      </w:pPr>
    </w:p>
    <w:p w14:paraId="4FE0E2DD" w14:textId="34BF778B" w:rsidR="00C30070" w:rsidRDefault="00C30070" w:rsidP="009125CE">
      <w:pPr>
        <w:rPr>
          <w:rFonts w:ascii="Sakkal Majalla" w:hAnsi="Sakkal Majalla" w:cs="Sakkal Majalla"/>
          <w:sz w:val="28"/>
          <w:szCs w:val="28"/>
          <w:u w:val="single"/>
          <w:rtl/>
        </w:rPr>
      </w:pPr>
    </w:p>
    <w:p w14:paraId="29C3CA04" w14:textId="4AC58651" w:rsidR="00C30070" w:rsidRDefault="00C30070" w:rsidP="009125CE">
      <w:pPr>
        <w:rPr>
          <w:rFonts w:ascii="Sakkal Majalla" w:hAnsi="Sakkal Majalla" w:cs="Sakkal Majalla"/>
          <w:sz w:val="28"/>
          <w:szCs w:val="28"/>
          <w:u w:val="single"/>
          <w:rtl/>
        </w:rPr>
      </w:pPr>
    </w:p>
    <w:p w14:paraId="76900D77" w14:textId="5D906586" w:rsidR="00C30070" w:rsidRDefault="00C30070" w:rsidP="009125CE">
      <w:pPr>
        <w:rPr>
          <w:rFonts w:ascii="Sakkal Majalla" w:hAnsi="Sakkal Majalla" w:cs="Sakkal Majalla"/>
          <w:sz w:val="28"/>
          <w:szCs w:val="28"/>
          <w:u w:val="single"/>
          <w:rtl/>
        </w:rPr>
      </w:pPr>
    </w:p>
    <w:p w14:paraId="2C4EADBF" w14:textId="7C210339" w:rsidR="00C30070" w:rsidRDefault="00C30070" w:rsidP="009125CE">
      <w:pPr>
        <w:rPr>
          <w:rFonts w:ascii="Sakkal Majalla" w:hAnsi="Sakkal Majalla" w:cs="Sakkal Majalla"/>
          <w:sz w:val="28"/>
          <w:szCs w:val="28"/>
          <w:u w:val="single"/>
          <w:rtl/>
        </w:rPr>
      </w:pPr>
    </w:p>
    <w:p w14:paraId="1433A5E4" w14:textId="15FA046C" w:rsidR="00C30070" w:rsidRDefault="00C30070" w:rsidP="009125CE">
      <w:pPr>
        <w:rPr>
          <w:rFonts w:ascii="Sakkal Majalla" w:hAnsi="Sakkal Majalla" w:cs="Sakkal Majalla"/>
          <w:sz w:val="28"/>
          <w:szCs w:val="28"/>
          <w:u w:val="single"/>
          <w:rtl/>
        </w:rPr>
      </w:pPr>
    </w:p>
    <w:p w14:paraId="1ADA4878" w14:textId="13F3F507" w:rsidR="004163C7" w:rsidRDefault="004163C7" w:rsidP="009125CE">
      <w:pPr>
        <w:rPr>
          <w:rFonts w:ascii="Sakkal Majalla" w:hAnsi="Sakkal Majalla" w:cs="Sakkal Majalla"/>
          <w:sz w:val="28"/>
          <w:szCs w:val="28"/>
          <w:u w:val="single"/>
          <w:rtl/>
        </w:rPr>
      </w:pPr>
    </w:p>
    <w:p w14:paraId="783539A6" w14:textId="3F96FA64"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70F41329" w:rsidR="009125CE" w:rsidRPr="009125CE" w:rsidRDefault="00C30070"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2B00798D">
            <wp:simplePos x="0" y="0"/>
            <wp:positionH relativeFrom="margin">
              <wp:posOffset>3698918</wp:posOffset>
            </wp:positionH>
            <wp:positionV relativeFrom="margin">
              <wp:posOffset>-435610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009125CE" w:rsidRPr="009125CE">
        <w:rPr>
          <w:rFonts w:ascii="Sakkal Majalla" w:hAnsi="Sakkal Majalla" w:cs="Sakkal Majalla"/>
          <w:b/>
          <w:bCs/>
          <w:sz w:val="28"/>
          <w:szCs w:val="28"/>
          <w:u w:val="single"/>
        </w:rPr>
        <w:t>Midocean</w:t>
      </w:r>
      <w:proofErr w:type="spellEnd"/>
      <w:r w:rsidR="009125CE" w:rsidRPr="009125CE">
        <w:rPr>
          <w:rFonts w:ascii="Sakkal Majalla" w:hAnsi="Sakkal Majalla" w:cs="Sakkal Majalla"/>
          <w:b/>
          <w:bCs/>
          <w:sz w:val="28"/>
          <w:szCs w:val="28"/>
          <w:u w:val="single"/>
        </w:rPr>
        <w:t xml:space="preserve">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7178CDB3" w14:textId="77777777" w:rsidR="00665C98"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446CDB">
        <w:rPr>
          <w:rFonts w:ascii="Sakkal Majalla" w:hAnsi="Sakkal Majalla" w:cs="Sakkal Majalla"/>
          <w:b/>
          <w:bCs/>
          <w:sz w:val="28"/>
          <w:szCs w:val="28"/>
          <w:u w:val="single"/>
        </w:rPr>
        <w:t xml:space="preserve"> master of </w:t>
      </w:r>
    </w:p>
    <w:p w14:paraId="20966BA7" w14:textId="7E03C3BB" w:rsidR="009125CE" w:rsidRPr="009125CE" w:rsidRDefault="00446CDB" w:rsidP="00665C98">
      <w:pPr>
        <w:bidi w:val="0"/>
        <w:rPr>
          <w:rFonts w:ascii="Sakkal Majalla" w:hAnsi="Sakkal Majalla" w:cs="Sakkal Majalla"/>
          <w:b/>
          <w:bCs/>
          <w:sz w:val="28"/>
          <w:szCs w:val="28"/>
          <w:u w:val="single"/>
          <w:rtl/>
        </w:rPr>
      </w:pPr>
      <w:r>
        <w:rPr>
          <w:rFonts w:ascii="Sakkal Majalla" w:hAnsi="Sakkal Majalla" w:cs="Sakkal Majalla"/>
          <w:b/>
          <w:bCs/>
          <w:sz w:val="28"/>
          <w:szCs w:val="28"/>
          <w:u w:val="single"/>
        </w:rPr>
        <w:t>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3C8D5490" w14:textId="7A8EFD74" w:rsidR="000009E1" w:rsidRPr="000009E1" w:rsidRDefault="000009E1" w:rsidP="00714A00">
      <w:pPr>
        <w:pStyle w:val="p1"/>
        <w:jc w:val="center"/>
        <w:rPr>
          <w:b/>
          <w:bCs/>
          <w:sz w:val="36"/>
          <w:szCs w:val="36"/>
        </w:rPr>
      </w:pPr>
      <w:r w:rsidRPr="000009E1">
        <w:rPr>
          <w:rStyle w:val="s1"/>
          <w:b/>
          <w:bCs/>
          <w:sz w:val="36"/>
          <w:szCs w:val="36"/>
        </w:rPr>
        <w:t>The Impact of Administrative Motivation, Career Development, and Work Environment on Individual Productivity in Saudi Arabia’s For-Profit and Non-Profit Organizations.</w:t>
      </w:r>
    </w:p>
    <w:p w14:paraId="4902DBD3" w14:textId="77777777" w:rsidR="009125CE" w:rsidRDefault="009125CE" w:rsidP="009125CE">
      <w:pPr>
        <w:rPr>
          <w:rFonts w:ascii="Sakkal Majalla" w:hAnsi="Sakkal Majalla" w:cs="Sakkal Majalla"/>
          <w:sz w:val="28"/>
          <w:szCs w:val="28"/>
        </w:rPr>
      </w:pPr>
    </w:p>
    <w:p w14:paraId="55C6339D" w14:textId="2D11B929" w:rsidR="009125CE" w:rsidRDefault="009125CE" w:rsidP="00EC4F73">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146811E6" w:rsidR="009125CE" w:rsidRPr="00714A00" w:rsidRDefault="00714A00" w:rsidP="00714A00">
      <w:pPr>
        <w:bidi w:val="0"/>
        <w:jc w:val="center"/>
        <w:rPr>
          <w:rFonts w:ascii="Sakkal Majalla" w:hAnsi="Sakkal Majalla" w:cs="Sakkal Majalla"/>
          <w:b/>
          <w:bCs/>
          <w:sz w:val="28"/>
          <w:szCs w:val="28"/>
          <w:lang w:val="en-GB"/>
        </w:rPr>
      </w:pPr>
      <w:r>
        <w:rPr>
          <w:rFonts w:ascii="Sakkal Majalla" w:hAnsi="Sakkal Majalla" w:cs="Sakkal Majalla"/>
          <w:b/>
          <w:bCs/>
          <w:sz w:val="28"/>
          <w:szCs w:val="28"/>
          <w:lang w:val="en-GB"/>
        </w:rPr>
        <w:t>MOHAMMED</w:t>
      </w:r>
      <w:r w:rsidR="00607208">
        <w:rPr>
          <w:rFonts w:ascii="Sakkal Majalla" w:hAnsi="Sakkal Majalla" w:cs="Sakkal Majalla"/>
          <w:b/>
          <w:bCs/>
          <w:sz w:val="28"/>
          <w:szCs w:val="28"/>
          <w:lang w:val="en-GB"/>
        </w:rPr>
        <w:t xml:space="preserve"> KHALED </w:t>
      </w:r>
      <w:proofErr w:type="spellStart"/>
      <w:r w:rsidR="0080477E">
        <w:rPr>
          <w:rFonts w:ascii="Sakkal Majalla" w:hAnsi="Sakkal Majalla" w:cs="Sakkal Majalla"/>
          <w:b/>
          <w:bCs/>
          <w:sz w:val="28"/>
          <w:szCs w:val="28"/>
          <w:lang w:val="en-GB"/>
        </w:rPr>
        <w:t>ALMIWLAM</w:t>
      </w:r>
      <w:proofErr w:type="spellEnd"/>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5F91E727" w14:textId="77777777" w:rsidR="00EC4F73" w:rsidRPr="000D7C87" w:rsidRDefault="00EC4F73" w:rsidP="00971F7C">
      <w:pPr>
        <w:bidi w:val="0"/>
        <w:spacing w:after="0" w:line="240" w:lineRule="auto"/>
        <w:jc w:val="center"/>
        <w:rPr>
          <w:rFonts w:ascii="Sakkal Majalla" w:eastAsiaTheme="minorEastAsia" w:hAnsi="Sakkal Majalla" w:cs="Sakkal Majalla"/>
          <w:color w:val="000000"/>
          <w:kern w:val="0"/>
          <w:sz w:val="28"/>
          <w:szCs w:val="28"/>
          <w14:ligatures w14:val="none"/>
        </w:rPr>
      </w:pPr>
      <w:r w:rsidRPr="000D7C87">
        <w:rPr>
          <w:rFonts w:ascii="Sakkal Majalla" w:eastAsiaTheme="minorEastAsia" w:hAnsi="Sakkal Majalla" w:cs="Sakkal Majalla" w:hint="cs"/>
          <w:color w:val="000000"/>
          <w:kern w:val="0"/>
          <w:sz w:val="28"/>
          <w:szCs w:val="28"/>
          <w14:ligatures w14:val="none"/>
        </w:rPr>
        <w:t>Dr. Al-Faisal Abdul Hamid</w:t>
      </w:r>
    </w:p>
    <w:p w14:paraId="33679F79" w14:textId="2D8A48A5" w:rsidR="009125CE" w:rsidRPr="00EC4F73" w:rsidRDefault="00EC4F73" w:rsidP="00EC4F73">
      <w:pPr>
        <w:bidi w:val="0"/>
        <w:spacing w:after="0" w:line="240" w:lineRule="auto"/>
        <w:jc w:val="center"/>
        <w:rPr>
          <w:rFonts w:ascii="Sakkal Majalla" w:eastAsiaTheme="minorEastAsia" w:hAnsi="Sakkal Majalla" w:cs="Sakkal Majalla"/>
          <w:color w:val="000000"/>
          <w:kern w:val="0"/>
          <w:sz w:val="28"/>
          <w:szCs w:val="28"/>
          <w14:ligatures w14:val="none"/>
        </w:rPr>
      </w:pPr>
      <w:r w:rsidRPr="000D7C87">
        <w:rPr>
          <w:rFonts w:ascii="Sakkal Majalla" w:eastAsiaTheme="minorEastAsia" w:hAnsi="Sakkal Majalla" w:cs="Sakkal Majalla" w:hint="cs"/>
          <w:color w:val="000000"/>
          <w:kern w:val="0"/>
          <w:sz w:val="28"/>
          <w:szCs w:val="28"/>
          <w14:ligatures w14:val="none"/>
        </w:rPr>
        <w:t xml:space="preserve">Dr. </w:t>
      </w:r>
      <w:proofErr w:type="spellStart"/>
      <w:r w:rsidRPr="000D7C87">
        <w:rPr>
          <w:rFonts w:ascii="Sakkal Majalla" w:eastAsiaTheme="minorEastAsia" w:hAnsi="Sakkal Majalla" w:cs="Sakkal Majalla" w:hint="cs"/>
          <w:color w:val="000000"/>
          <w:kern w:val="0"/>
          <w:sz w:val="28"/>
          <w:szCs w:val="28"/>
          <w14:ligatures w14:val="none"/>
        </w:rPr>
        <w:t>Fayez</w:t>
      </w:r>
      <w:proofErr w:type="spellEnd"/>
      <w:r w:rsidRPr="000D7C87">
        <w:rPr>
          <w:rFonts w:ascii="Sakkal Majalla" w:eastAsiaTheme="minorEastAsia" w:hAnsi="Sakkal Majalla" w:cs="Sakkal Majalla" w:hint="cs"/>
          <w:color w:val="000000"/>
          <w:kern w:val="0"/>
          <w:sz w:val="28"/>
          <w:szCs w:val="28"/>
          <w14:ligatures w14:val="none"/>
        </w:rPr>
        <w:t xml:space="preserve"> Jarad</w:t>
      </w: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6F7F617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80477E">
        <w:rPr>
          <w:rFonts w:ascii="Sakkal Majalla" w:hAnsi="Sakkal Majalla" w:cs="Sakkal Majalla"/>
          <w:b/>
          <w:bCs/>
          <w:sz w:val="28"/>
          <w:szCs w:val="28"/>
        </w:rPr>
        <w:t>2025</w:t>
      </w:r>
    </w:p>
    <w:sectPr w:rsidR="009125CE" w:rsidRPr="009125CE" w:rsidSect="00877AAC">
      <w:footerReference w:type="even" r:id="rId10"/>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630FA" w14:textId="77777777" w:rsidR="00424961" w:rsidRDefault="00424961" w:rsidP="009125CE">
      <w:pPr>
        <w:spacing w:after="0" w:line="240" w:lineRule="auto"/>
      </w:pPr>
      <w:r>
        <w:separator/>
      </w:r>
    </w:p>
  </w:endnote>
  <w:endnote w:type="continuationSeparator" w:id="0">
    <w:p w14:paraId="30701E32" w14:textId="77777777" w:rsidR="00424961" w:rsidRDefault="0042496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UICTFontTextStyleBody">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1995865913"/>
      <w:docPartObj>
        <w:docPartGallery w:val="Page Numbers (Bottom of Page)"/>
        <w:docPartUnique/>
      </w:docPartObj>
    </w:sdtPr>
    <w:sdtEndPr>
      <w:rPr>
        <w:rStyle w:val="a6"/>
      </w:rPr>
    </w:sdtEndPr>
    <w:sdtContent>
      <w:p w14:paraId="15BE2A88" w14:textId="2EF73132" w:rsidR="00FF7AB1" w:rsidRDefault="00FF7AB1" w:rsidP="003A328B">
        <w:pPr>
          <w:pStyle w:val="a4"/>
          <w:framePr w:wrap="none" w:vAnchor="text" w:hAnchor="text" w:xAlign="center" w:y="1"/>
          <w:jc w:val="center"/>
          <w:rPr>
            <w:rStyle w:val="a6"/>
          </w:rPr>
        </w:pPr>
        <w:r>
          <w:rPr>
            <w:rStyle w:val="a6"/>
            <w:rtl/>
          </w:rPr>
          <w:fldChar w:fldCharType="begin"/>
        </w:r>
        <w:r>
          <w:rPr>
            <w:rStyle w:val="a6"/>
          </w:rPr>
          <w:instrText xml:space="preserve"> PAGE </w:instrText>
        </w:r>
        <w:r>
          <w:rPr>
            <w:rStyle w:val="a6"/>
            <w:rtl/>
          </w:rPr>
          <w:fldChar w:fldCharType="end"/>
        </w:r>
      </w:p>
    </w:sdtContent>
  </w:sdt>
  <w:p w14:paraId="0C89161A" w14:textId="77777777" w:rsidR="00FF7AB1" w:rsidRDefault="00FF7AB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861751066"/>
      <w:docPartObj>
        <w:docPartGallery w:val="Page Numbers (Bottom of Page)"/>
        <w:docPartUnique/>
      </w:docPartObj>
    </w:sdtPr>
    <w:sdtEndPr>
      <w:rPr>
        <w:rStyle w:val="a6"/>
      </w:rPr>
    </w:sdtEndPr>
    <w:sdtContent>
      <w:p w14:paraId="53B4FB95" w14:textId="01530CBC" w:rsidR="00FF7AB1" w:rsidRDefault="00FF7AB1" w:rsidP="003A328B">
        <w:pPr>
          <w:pStyle w:val="a4"/>
          <w:framePr w:wrap="none" w:vAnchor="text" w:hAnchor="text" w:xAlign="center" w:y="1"/>
          <w:jc w:val="center"/>
          <w:rPr>
            <w:rStyle w:val="a6"/>
          </w:rPr>
        </w:pPr>
        <w:r>
          <w:rPr>
            <w:rStyle w:val="a6"/>
            <w:rtl/>
          </w:rPr>
          <w:fldChar w:fldCharType="begin"/>
        </w:r>
        <w:r>
          <w:rPr>
            <w:rStyle w:val="a6"/>
          </w:rPr>
          <w:instrText xml:space="preserve"> PAGE </w:instrText>
        </w:r>
        <w:r>
          <w:rPr>
            <w:rStyle w:val="a6"/>
            <w:rtl/>
          </w:rPr>
          <w:fldChar w:fldCharType="separate"/>
        </w:r>
        <w:r>
          <w:rPr>
            <w:rStyle w:val="a6"/>
            <w:noProof/>
            <w:rtl/>
          </w:rPr>
          <w:t>1</w:t>
        </w:r>
        <w:r>
          <w:rPr>
            <w:rStyle w:val="a6"/>
            <w:rtl/>
          </w:rPr>
          <w:fldChar w:fldCharType="end"/>
        </w:r>
      </w:p>
    </w:sdtContent>
  </w:sdt>
  <w:p w14:paraId="5EE3DF2E" w14:textId="77777777" w:rsidR="00FF7AB1" w:rsidRDefault="00FF7AB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C84AB" w14:textId="77777777" w:rsidR="00424961" w:rsidRDefault="00424961" w:rsidP="009125CE">
      <w:pPr>
        <w:spacing w:after="0" w:line="240" w:lineRule="auto"/>
      </w:pPr>
      <w:r>
        <w:separator/>
      </w:r>
    </w:p>
  </w:footnote>
  <w:footnote w:type="continuationSeparator" w:id="0">
    <w:p w14:paraId="67107283" w14:textId="77777777" w:rsidR="00424961" w:rsidRDefault="0042496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4A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46120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D054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E20F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2938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A131A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76501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E877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1610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8E08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5D5B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A355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C252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D617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9C57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B94D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B90D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DB7934"/>
    <w:multiLevelType w:val="multilevel"/>
    <w:tmpl w:val="FFFFFFFF"/>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AE724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3253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FC14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9B64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5369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68E2D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1E4B1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84A2D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3500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B07C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CD44D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036C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7062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2016F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51B4F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56E56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2A0E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70C6B4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AA13F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CA761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C26F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EF3C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B754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F976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69400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57B0D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AD2C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DD7D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BA63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0C2DB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30E581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5634F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6B04E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6C26C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792284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90D66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DA80F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DF816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F723D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2975C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3FD77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610A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60B50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7DC75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87F60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B458C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F8204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8654686">
    <w:abstractNumId w:val="6"/>
  </w:num>
  <w:num w:numId="2" w16cid:durableId="165244188">
    <w:abstractNumId w:val="18"/>
  </w:num>
  <w:num w:numId="3" w16cid:durableId="747314464">
    <w:abstractNumId w:val="5"/>
  </w:num>
  <w:num w:numId="4" w16cid:durableId="1960332723">
    <w:abstractNumId w:val="57"/>
  </w:num>
  <w:num w:numId="5" w16cid:durableId="835267880">
    <w:abstractNumId w:val="63"/>
  </w:num>
  <w:num w:numId="6" w16cid:durableId="289409614">
    <w:abstractNumId w:val="17"/>
  </w:num>
  <w:num w:numId="7" w16cid:durableId="1868063293">
    <w:abstractNumId w:val="1"/>
  </w:num>
  <w:num w:numId="8" w16cid:durableId="2106421240">
    <w:abstractNumId w:val="49"/>
  </w:num>
  <w:num w:numId="9" w16cid:durableId="18625026">
    <w:abstractNumId w:val="39"/>
  </w:num>
  <w:num w:numId="10" w16cid:durableId="427894528">
    <w:abstractNumId w:val="21"/>
  </w:num>
  <w:num w:numId="11" w16cid:durableId="317151765">
    <w:abstractNumId w:val="41"/>
  </w:num>
  <w:num w:numId="12" w16cid:durableId="1939749004">
    <w:abstractNumId w:val="20"/>
  </w:num>
  <w:num w:numId="13" w16cid:durableId="758714158">
    <w:abstractNumId w:val="15"/>
  </w:num>
  <w:num w:numId="14" w16cid:durableId="156961151">
    <w:abstractNumId w:val="12"/>
  </w:num>
  <w:num w:numId="15" w16cid:durableId="859010122">
    <w:abstractNumId w:val="61"/>
  </w:num>
  <w:num w:numId="16" w16cid:durableId="1333341249">
    <w:abstractNumId w:val="11"/>
  </w:num>
  <w:num w:numId="17" w16cid:durableId="1972131710">
    <w:abstractNumId w:val="62"/>
  </w:num>
  <w:num w:numId="18" w16cid:durableId="1463965688">
    <w:abstractNumId w:val="35"/>
  </w:num>
  <w:num w:numId="19" w16cid:durableId="1378698955">
    <w:abstractNumId w:val="0"/>
  </w:num>
  <w:num w:numId="20" w16cid:durableId="40249571">
    <w:abstractNumId w:val="31"/>
  </w:num>
  <w:num w:numId="21" w16cid:durableId="1803307374">
    <w:abstractNumId w:val="37"/>
  </w:num>
  <w:num w:numId="22" w16cid:durableId="705449476">
    <w:abstractNumId w:val="25"/>
  </w:num>
  <w:num w:numId="23" w16cid:durableId="1093161130">
    <w:abstractNumId w:val="22"/>
  </w:num>
  <w:num w:numId="24" w16cid:durableId="1857226607">
    <w:abstractNumId w:val="34"/>
  </w:num>
  <w:num w:numId="25" w16cid:durableId="1837265143">
    <w:abstractNumId w:val="40"/>
  </w:num>
  <w:num w:numId="26" w16cid:durableId="942612973">
    <w:abstractNumId w:val="64"/>
  </w:num>
  <w:num w:numId="27" w16cid:durableId="356658362">
    <w:abstractNumId w:val="26"/>
  </w:num>
  <w:num w:numId="28" w16cid:durableId="2025355756">
    <w:abstractNumId w:val="8"/>
  </w:num>
  <w:num w:numId="29" w16cid:durableId="1009721077">
    <w:abstractNumId w:val="2"/>
  </w:num>
  <w:num w:numId="30" w16cid:durableId="31540197">
    <w:abstractNumId w:val="42"/>
  </w:num>
  <w:num w:numId="31" w16cid:durableId="925653901">
    <w:abstractNumId w:val="53"/>
  </w:num>
  <w:num w:numId="32" w16cid:durableId="283393843">
    <w:abstractNumId w:val="59"/>
  </w:num>
  <w:num w:numId="33" w16cid:durableId="1343051903">
    <w:abstractNumId w:val="32"/>
  </w:num>
  <w:num w:numId="34" w16cid:durableId="1837265568">
    <w:abstractNumId w:val="30"/>
  </w:num>
  <w:num w:numId="35" w16cid:durableId="51542497">
    <w:abstractNumId w:val="13"/>
  </w:num>
  <w:num w:numId="36" w16cid:durableId="1725056814">
    <w:abstractNumId w:val="55"/>
  </w:num>
  <w:num w:numId="37" w16cid:durableId="998580008">
    <w:abstractNumId w:val="54"/>
  </w:num>
  <w:num w:numId="38" w16cid:durableId="2101365608">
    <w:abstractNumId w:val="4"/>
  </w:num>
  <w:num w:numId="39" w16cid:durableId="1509712623">
    <w:abstractNumId w:val="16"/>
  </w:num>
  <w:num w:numId="40" w16cid:durableId="1330715788">
    <w:abstractNumId w:val="19"/>
  </w:num>
  <w:num w:numId="41" w16cid:durableId="208493654">
    <w:abstractNumId w:val="48"/>
  </w:num>
  <w:num w:numId="42" w16cid:durableId="689530600">
    <w:abstractNumId w:val="36"/>
  </w:num>
  <w:num w:numId="43" w16cid:durableId="1171411377">
    <w:abstractNumId w:val="9"/>
  </w:num>
  <w:num w:numId="44" w16cid:durableId="603457859">
    <w:abstractNumId w:val="33"/>
  </w:num>
  <w:num w:numId="45" w16cid:durableId="1515612717">
    <w:abstractNumId w:val="3"/>
  </w:num>
  <w:num w:numId="46" w16cid:durableId="1017535813">
    <w:abstractNumId w:val="14"/>
  </w:num>
  <w:num w:numId="47" w16cid:durableId="1495029263">
    <w:abstractNumId w:val="50"/>
  </w:num>
  <w:num w:numId="48" w16cid:durableId="1027409335">
    <w:abstractNumId w:val="23"/>
  </w:num>
  <w:num w:numId="49" w16cid:durableId="1713574708">
    <w:abstractNumId w:val="45"/>
  </w:num>
  <w:num w:numId="50" w16cid:durableId="52780696">
    <w:abstractNumId w:val="43"/>
  </w:num>
  <w:num w:numId="51" w16cid:durableId="1260142728">
    <w:abstractNumId w:val="29"/>
  </w:num>
  <w:num w:numId="52" w16cid:durableId="574970338">
    <w:abstractNumId w:val="56"/>
  </w:num>
  <w:num w:numId="53" w16cid:durableId="1036857948">
    <w:abstractNumId w:val="58"/>
  </w:num>
  <w:num w:numId="54" w16cid:durableId="1854027876">
    <w:abstractNumId w:val="28"/>
  </w:num>
  <w:num w:numId="55" w16cid:durableId="391345142">
    <w:abstractNumId w:val="10"/>
  </w:num>
  <w:num w:numId="56" w16cid:durableId="1664508075">
    <w:abstractNumId w:val="51"/>
  </w:num>
  <w:num w:numId="57" w16cid:durableId="1943682862">
    <w:abstractNumId w:val="24"/>
  </w:num>
  <w:num w:numId="58" w16cid:durableId="1894077180">
    <w:abstractNumId w:val="52"/>
  </w:num>
  <w:num w:numId="59" w16cid:durableId="1670983170">
    <w:abstractNumId w:val="7"/>
  </w:num>
  <w:num w:numId="60" w16cid:durableId="2043167414">
    <w:abstractNumId w:val="60"/>
  </w:num>
  <w:num w:numId="61" w16cid:durableId="595463">
    <w:abstractNumId w:val="44"/>
  </w:num>
  <w:num w:numId="62" w16cid:durableId="608120701">
    <w:abstractNumId w:val="38"/>
  </w:num>
  <w:num w:numId="63" w16cid:durableId="383335372">
    <w:abstractNumId w:val="27"/>
  </w:num>
  <w:num w:numId="64" w16cid:durableId="1862931011">
    <w:abstractNumId w:val="47"/>
  </w:num>
  <w:num w:numId="65" w16cid:durableId="412313584">
    <w:abstractNumId w:val="4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E1"/>
    <w:rsid w:val="000025B5"/>
    <w:rsid w:val="000101DB"/>
    <w:rsid w:val="00012867"/>
    <w:rsid w:val="00014776"/>
    <w:rsid w:val="000326DD"/>
    <w:rsid w:val="00036FD8"/>
    <w:rsid w:val="00041DC2"/>
    <w:rsid w:val="00042F33"/>
    <w:rsid w:val="000449C8"/>
    <w:rsid w:val="00044FE3"/>
    <w:rsid w:val="00053239"/>
    <w:rsid w:val="00053B96"/>
    <w:rsid w:val="0005422E"/>
    <w:rsid w:val="000548C8"/>
    <w:rsid w:val="00061B7E"/>
    <w:rsid w:val="000624FF"/>
    <w:rsid w:val="000731A9"/>
    <w:rsid w:val="00074389"/>
    <w:rsid w:val="00074604"/>
    <w:rsid w:val="00081140"/>
    <w:rsid w:val="00084465"/>
    <w:rsid w:val="0008726E"/>
    <w:rsid w:val="00087F52"/>
    <w:rsid w:val="00090F21"/>
    <w:rsid w:val="000924B9"/>
    <w:rsid w:val="000927B1"/>
    <w:rsid w:val="000928CC"/>
    <w:rsid w:val="000929F5"/>
    <w:rsid w:val="000933C5"/>
    <w:rsid w:val="00095712"/>
    <w:rsid w:val="00096CBC"/>
    <w:rsid w:val="00097CD8"/>
    <w:rsid w:val="000A0E87"/>
    <w:rsid w:val="000A1CDC"/>
    <w:rsid w:val="000A212D"/>
    <w:rsid w:val="000A4349"/>
    <w:rsid w:val="000B14D9"/>
    <w:rsid w:val="000B3691"/>
    <w:rsid w:val="000B41B8"/>
    <w:rsid w:val="000B4A9F"/>
    <w:rsid w:val="000B69D7"/>
    <w:rsid w:val="000C0D75"/>
    <w:rsid w:val="000C0D8A"/>
    <w:rsid w:val="000C6ACB"/>
    <w:rsid w:val="000D0317"/>
    <w:rsid w:val="000D42CA"/>
    <w:rsid w:val="000E4C70"/>
    <w:rsid w:val="000E58E9"/>
    <w:rsid w:val="000E602A"/>
    <w:rsid w:val="000F44B4"/>
    <w:rsid w:val="000F4929"/>
    <w:rsid w:val="000F6B51"/>
    <w:rsid w:val="000F6D39"/>
    <w:rsid w:val="000F7A53"/>
    <w:rsid w:val="00100975"/>
    <w:rsid w:val="00107FA0"/>
    <w:rsid w:val="00111366"/>
    <w:rsid w:val="00111BF2"/>
    <w:rsid w:val="00115079"/>
    <w:rsid w:val="00116691"/>
    <w:rsid w:val="00121917"/>
    <w:rsid w:val="001245C9"/>
    <w:rsid w:val="001253FC"/>
    <w:rsid w:val="00134DC1"/>
    <w:rsid w:val="00142AFD"/>
    <w:rsid w:val="00144217"/>
    <w:rsid w:val="001464AC"/>
    <w:rsid w:val="001520E4"/>
    <w:rsid w:val="0017018F"/>
    <w:rsid w:val="00176839"/>
    <w:rsid w:val="001774D4"/>
    <w:rsid w:val="001814AF"/>
    <w:rsid w:val="00184529"/>
    <w:rsid w:val="001902DB"/>
    <w:rsid w:val="0019057D"/>
    <w:rsid w:val="00191E85"/>
    <w:rsid w:val="00195D1A"/>
    <w:rsid w:val="00195D70"/>
    <w:rsid w:val="001A215A"/>
    <w:rsid w:val="001A68F5"/>
    <w:rsid w:val="001B1D7D"/>
    <w:rsid w:val="001B1DF3"/>
    <w:rsid w:val="001B2CE7"/>
    <w:rsid w:val="001B56D3"/>
    <w:rsid w:val="001C2162"/>
    <w:rsid w:val="001C5482"/>
    <w:rsid w:val="001D07C5"/>
    <w:rsid w:val="001D1007"/>
    <w:rsid w:val="001E79A1"/>
    <w:rsid w:val="001F0DE5"/>
    <w:rsid w:val="001F7AD7"/>
    <w:rsid w:val="001F7FDB"/>
    <w:rsid w:val="002058DA"/>
    <w:rsid w:val="00205FDB"/>
    <w:rsid w:val="00211AF9"/>
    <w:rsid w:val="002146FC"/>
    <w:rsid w:val="00216D3E"/>
    <w:rsid w:val="00224234"/>
    <w:rsid w:val="00225134"/>
    <w:rsid w:val="0022565D"/>
    <w:rsid w:val="002315D3"/>
    <w:rsid w:val="002353B0"/>
    <w:rsid w:val="00237995"/>
    <w:rsid w:val="00237B22"/>
    <w:rsid w:val="00240402"/>
    <w:rsid w:val="00246EF9"/>
    <w:rsid w:val="00255C9C"/>
    <w:rsid w:val="00255D5F"/>
    <w:rsid w:val="002620AD"/>
    <w:rsid w:val="002636B7"/>
    <w:rsid w:val="00263B96"/>
    <w:rsid w:val="002641A4"/>
    <w:rsid w:val="002668B6"/>
    <w:rsid w:val="00272B3E"/>
    <w:rsid w:val="0027627B"/>
    <w:rsid w:val="00280A8F"/>
    <w:rsid w:val="00282C9C"/>
    <w:rsid w:val="00282E08"/>
    <w:rsid w:val="002852F8"/>
    <w:rsid w:val="00287CAF"/>
    <w:rsid w:val="0029276A"/>
    <w:rsid w:val="00295109"/>
    <w:rsid w:val="00296298"/>
    <w:rsid w:val="00296CD8"/>
    <w:rsid w:val="002A3DD6"/>
    <w:rsid w:val="002A59DA"/>
    <w:rsid w:val="002B3922"/>
    <w:rsid w:val="002B5063"/>
    <w:rsid w:val="002B5E9E"/>
    <w:rsid w:val="002B70AC"/>
    <w:rsid w:val="002C331F"/>
    <w:rsid w:val="002C70A5"/>
    <w:rsid w:val="002D3B27"/>
    <w:rsid w:val="002D5837"/>
    <w:rsid w:val="002D6F88"/>
    <w:rsid w:val="002E0357"/>
    <w:rsid w:val="002E07A2"/>
    <w:rsid w:val="002E0FE4"/>
    <w:rsid w:val="002F076C"/>
    <w:rsid w:val="002F45FC"/>
    <w:rsid w:val="002F6502"/>
    <w:rsid w:val="002F7CE3"/>
    <w:rsid w:val="00303535"/>
    <w:rsid w:val="00306376"/>
    <w:rsid w:val="003175EE"/>
    <w:rsid w:val="003201AF"/>
    <w:rsid w:val="00321821"/>
    <w:rsid w:val="00321F83"/>
    <w:rsid w:val="003220FA"/>
    <w:rsid w:val="00334C84"/>
    <w:rsid w:val="00335CBE"/>
    <w:rsid w:val="00336A84"/>
    <w:rsid w:val="003414E2"/>
    <w:rsid w:val="00342976"/>
    <w:rsid w:val="003445C4"/>
    <w:rsid w:val="00345988"/>
    <w:rsid w:val="00347F9E"/>
    <w:rsid w:val="00352A44"/>
    <w:rsid w:val="003538CF"/>
    <w:rsid w:val="003576C5"/>
    <w:rsid w:val="00361A1C"/>
    <w:rsid w:val="0037745A"/>
    <w:rsid w:val="00381F6E"/>
    <w:rsid w:val="003917E1"/>
    <w:rsid w:val="003942F4"/>
    <w:rsid w:val="00395F79"/>
    <w:rsid w:val="00397805"/>
    <w:rsid w:val="00397FFB"/>
    <w:rsid w:val="003A00D7"/>
    <w:rsid w:val="003A3AF7"/>
    <w:rsid w:val="003A5AE6"/>
    <w:rsid w:val="003B058B"/>
    <w:rsid w:val="003B1710"/>
    <w:rsid w:val="003B1770"/>
    <w:rsid w:val="003C4F39"/>
    <w:rsid w:val="003C655F"/>
    <w:rsid w:val="003D2EE5"/>
    <w:rsid w:val="003D4345"/>
    <w:rsid w:val="003D4451"/>
    <w:rsid w:val="003D63AB"/>
    <w:rsid w:val="003E46F4"/>
    <w:rsid w:val="003F5737"/>
    <w:rsid w:val="003F6C77"/>
    <w:rsid w:val="00402FBC"/>
    <w:rsid w:val="004076E4"/>
    <w:rsid w:val="00410F67"/>
    <w:rsid w:val="0041444E"/>
    <w:rsid w:val="004162A7"/>
    <w:rsid w:val="004163C7"/>
    <w:rsid w:val="00424961"/>
    <w:rsid w:val="00424DCD"/>
    <w:rsid w:val="0042616A"/>
    <w:rsid w:val="0042698E"/>
    <w:rsid w:val="0042757B"/>
    <w:rsid w:val="00427797"/>
    <w:rsid w:val="004348BC"/>
    <w:rsid w:val="00435F9A"/>
    <w:rsid w:val="004361F7"/>
    <w:rsid w:val="004371FF"/>
    <w:rsid w:val="00445418"/>
    <w:rsid w:val="00446CDB"/>
    <w:rsid w:val="004476B0"/>
    <w:rsid w:val="00447B9A"/>
    <w:rsid w:val="00456B49"/>
    <w:rsid w:val="004601D7"/>
    <w:rsid w:val="00460ABE"/>
    <w:rsid w:val="00466D09"/>
    <w:rsid w:val="004700AF"/>
    <w:rsid w:val="004710B8"/>
    <w:rsid w:val="00471905"/>
    <w:rsid w:val="00481A64"/>
    <w:rsid w:val="004839DB"/>
    <w:rsid w:val="00487EAB"/>
    <w:rsid w:val="00492722"/>
    <w:rsid w:val="004927F3"/>
    <w:rsid w:val="00493EB5"/>
    <w:rsid w:val="004A1DC5"/>
    <w:rsid w:val="004A3C02"/>
    <w:rsid w:val="004A3DF6"/>
    <w:rsid w:val="004A6073"/>
    <w:rsid w:val="004B4C31"/>
    <w:rsid w:val="004B628B"/>
    <w:rsid w:val="004B6884"/>
    <w:rsid w:val="004B719A"/>
    <w:rsid w:val="004D6B7C"/>
    <w:rsid w:val="004E06C9"/>
    <w:rsid w:val="004E14ED"/>
    <w:rsid w:val="004E4B2F"/>
    <w:rsid w:val="004E4FCB"/>
    <w:rsid w:val="004E5DFB"/>
    <w:rsid w:val="004F5EE8"/>
    <w:rsid w:val="00500E77"/>
    <w:rsid w:val="00506FC6"/>
    <w:rsid w:val="00515BC5"/>
    <w:rsid w:val="00515EB6"/>
    <w:rsid w:val="00521BCC"/>
    <w:rsid w:val="005344AC"/>
    <w:rsid w:val="00534A4A"/>
    <w:rsid w:val="00535D1F"/>
    <w:rsid w:val="00542C15"/>
    <w:rsid w:val="00543FC4"/>
    <w:rsid w:val="00544E42"/>
    <w:rsid w:val="00545BE7"/>
    <w:rsid w:val="00551678"/>
    <w:rsid w:val="00552339"/>
    <w:rsid w:val="00552D37"/>
    <w:rsid w:val="00561275"/>
    <w:rsid w:val="0056129E"/>
    <w:rsid w:val="00563685"/>
    <w:rsid w:val="005639F6"/>
    <w:rsid w:val="00563D0A"/>
    <w:rsid w:val="00563F5B"/>
    <w:rsid w:val="00565AA6"/>
    <w:rsid w:val="00566C82"/>
    <w:rsid w:val="005671FB"/>
    <w:rsid w:val="00570ECA"/>
    <w:rsid w:val="0057469E"/>
    <w:rsid w:val="00582936"/>
    <w:rsid w:val="00583624"/>
    <w:rsid w:val="00596392"/>
    <w:rsid w:val="005A00E5"/>
    <w:rsid w:val="005A219E"/>
    <w:rsid w:val="005A326A"/>
    <w:rsid w:val="005C1808"/>
    <w:rsid w:val="005C282F"/>
    <w:rsid w:val="005C367B"/>
    <w:rsid w:val="005C4A61"/>
    <w:rsid w:val="005D582C"/>
    <w:rsid w:val="005D5EEC"/>
    <w:rsid w:val="005E1986"/>
    <w:rsid w:val="005E477F"/>
    <w:rsid w:val="005E7168"/>
    <w:rsid w:val="005F1FDE"/>
    <w:rsid w:val="005F61D8"/>
    <w:rsid w:val="005F7E1A"/>
    <w:rsid w:val="00603A0B"/>
    <w:rsid w:val="00603F68"/>
    <w:rsid w:val="00607208"/>
    <w:rsid w:val="00610089"/>
    <w:rsid w:val="0061576A"/>
    <w:rsid w:val="006165CC"/>
    <w:rsid w:val="00623E8D"/>
    <w:rsid w:val="00627D4B"/>
    <w:rsid w:val="00633D4E"/>
    <w:rsid w:val="00635687"/>
    <w:rsid w:val="006408C1"/>
    <w:rsid w:val="006434D2"/>
    <w:rsid w:val="00651407"/>
    <w:rsid w:val="00651804"/>
    <w:rsid w:val="00651933"/>
    <w:rsid w:val="00654BF8"/>
    <w:rsid w:val="00657754"/>
    <w:rsid w:val="0066418F"/>
    <w:rsid w:val="006649A4"/>
    <w:rsid w:val="00665C98"/>
    <w:rsid w:val="00666B0B"/>
    <w:rsid w:val="00674D9E"/>
    <w:rsid w:val="00675E0B"/>
    <w:rsid w:val="006815EC"/>
    <w:rsid w:val="006878B6"/>
    <w:rsid w:val="006948DE"/>
    <w:rsid w:val="00694A9E"/>
    <w:rsid w:val="006A2EBD"/>
    <w:rsid w:val="006B5721"/>
    <w:rsid w:val="006B74AF"/>
    <w:rsid w:val="006C2E61"/>
    <w:rsid w:val="006C754B"/>
    <w:rsid w:val="006D164B"/>
    <w:rsid w:val="006D2F1C"/>
    <w:rsid w:val="006D3450"/>
    <w:rsid w:val="006D5051"/>
    <w:rsid w:val="006E1979"/>
    <w:rsid w:val="006E424E"/>
    <w:rsid w:val="006F1CDB"/>
    <w:rsid w:val="007015FD"/>
    <w:rsid w:val="00701FC3"/>
    <w:rsid w:val="00703376"/>
    <w:rsid w:val="00711F90"/>
    <w:rsid w:val="00712965"/>
    <w:rsid w:val="00712E84"/>
    <w:rsid w:val="00713F22"/>
    <w:rsid w:val="00714A00"/>
    <w:rsid w:val="00714C93"/>
    <w:rsid w:val="007155AA"/>
    <w:rsid w:val="00720E89"/>
    <w:rsid w:val="00723F77"/>
    <w:rsid w:val="0072779E"/>
    <w:rsid w:val="00730521"/>
    <w:rsid w:val="00731544"/>
    <w:rsid w:val="0073221D"/>
    <w:rsid w:val="00734FC2"/>
    <w:rsid w:val="00737D2A"/>
    <w:rsid w:val="00737E0B"/>
    <w:rsid w:val="00745C8B"/>
    <w:rsid w:val="007464F5"/>
    <w:rsid w:val="00750260"/>
    <w:rsid w:val="007532A6"/>
    <w:rsid w:val="00765565"/>
    <w:rsid w:val="00771513"/>
    <w:rsid w:val="00771902"/>
    <w:rsid w:val="00772297"/>
    <w:rsid w:val="00775A0A"/>
    <w:rsid w:val="00775C50"/>
    <w:rsid w:val="0079695A"/>
    <w:rsid w:val="007A150C"/>
    <w:rsid w:val="007A16A3"/>
    <w:rsid w:val="007A244C"/>
    <w:rsid w:val="007A6F5A"/>
    <w:rsid w:val="007B0E54"/>
    <w:rsid w:val="007B71B9"/>
    <w:rsid w:val="007C1046"/>
    <w:rsid w:val="007C289C"/>
    <w:rsid w:val="007C7ECC"/>
    <w:rsid w:val="007D06B6"/>
    <w:rsid w:val="007D5F2C"/>
    <w:rsid w:val="007D6D40"/>
    <w:rsid w:val="007D7968"/>
    <w:rsid w:val="007E3A20"/>
    <w:rsid w:val="007F67FC"/>
    <w:rsid w:val="008027FE"/>
    <w:rsid w:val="0080477E"/>
    <w:rsid w:val="00807F64"/>
    <w:rsid w:val="00816F33"/>
    <w:rsid w:val="00820260"/>
    <w:rsid w:val="0082354D"/>
    <w:rsid w:val="0082410C"/>
    <w:rsid w:val="0082785B"/>
    <w:rsid w:val="00836C85"/>
    <w:rsid w:val="008379A4"/>
    <w:rsid w:val="0084011D"/>
    <w:rsid w:val="00852672"/>
    <w:rsid w:val="00871605"/>
    <w:rsid w:val="00874FD4"/>
    <w:rsid w:val="00875EE0"/>
    <w:rsid w:val="00877AAC"/>
    <w:rsid w:val="0088428B"/>
    <w:rsid w:val="00886CCB"/>
    <w:rsid w:val="0089113F"/>
    <w:rsid w:val="008967A3"/>
    <w:rsid w:val="00896FE4"/>
    <w:rsid w:val="008A5F32"/>
    <w:rsid w:val="008B0100"/>
    <w:rsid w:val="008B02BD"/>
    <w:rsid w:val="008B15E1"/>
    <w:rsid w:val="008B3610"/>
    <w:rsid w:val="008B529E"/>
    <w:rsid w:val="008B53FF"/>
    <w:rsid w:val="008C0B5C"/>
    <w:rsid w:val="008C44D7"/>
    <w:rsid w:val="008D01AA"/>
    <w:rsid w:val="008D146D"/>
    <w:rsid w:val="008E032F"/>
    <w:rsid w:val="008E745F"/>
    <w:rsid w:val="008F1EAE"/>
    <w:rsid w:val="008F2E25"/>
    <w:rsid w:val="008F2FA0"/>
    <w:rsid w:val="008F71FE"/>
    <w:rsid w:val="00900DFA"/>
    <w:rsid w:val="009125CE"/>
    <w:rsid w:val="00912992"/>
    <w:rsid w:val="0091409C"/>
    <w:rsid w:val="00916E90"/>
    <w:rsid w:val="00917AB0"/>
    <w:rsid w:val="00920CFB"/>
    <w:rsid w:val="00925F98"/>
    <w:rsid w:val="00936375"/>
    <w:rsid w:val="00946F5F"/>
    <w:rsid w:val="00952920"/>
    <w:rsid w:val="009534E8"/>
    <w:rsid w:val="00954C22"/>
    <w:rsid w:val="0095647D"/>
    <w:rsid w:val="00960456"/>
    <w:rsid w:val="009774C8"/>
    <w:rsid w:val="0098606E"/>
    <w:rsid w:val="00991143"/>
    <w:rsid w:val="0099281D"/>
    <w:rsid w:val="00993C0D"/>
    <w:rsid w:val="00993FF1"/>
    <w:rsid w:val="009A0B4F"/>
    <w:rsid w:val="009A1C89"/>
    <w:rsid w:val="009A25F5"/>
    <w:rsid w:val="009A29D0"/>
    <w:rsid w:val="009A78E1"/>
    <w:rsid w:val="009B3A58"/>
    <w:rsid w:val="009B41FD"/>
    <w:rsid w:val="009B5546"/>
    <w:rsid w:val="009B6888"/>
    <w:rsid w:val="009C0161"/>
    <w:rsid w:val="009C68EE"/>
    <w:rsid w:val="009C77D9"/>
    <w:rsid w:val="009D108D"/>
    <w:rsid w:val="009D27E8"/>
    <w:rsid w:val="009E04A0"/>
    <w:rsid w:val="009E1436"/>
    <w:rsid w:val="009E5668"/>
    <w:rsid w:val="00A00F8E"/>
    <w:rsid w:val="00A01B83"/>
    <w:rsid w:val="00A1042A"/>
    <w:rsid w:val="00A1104B"/>
    <w:rsid w:val="00A14BF8"/>
    <w:rsid w:val="00A23103"/>
    <w:rsid w:val="00A23795"/>
    <w:rsid w:val="00A257DF"/>
    <w:rsid w:val="00A300E4"/>
    <w:rsid w:val="00A31F1F"/>
    <w:rsid w:val="00A4110B"/>
    <w:rsid w:val="00A4311B"/>
    <w:rsid w:val="00A43316"/>
    <w:rsid w:val="00A511A6"/>
    <w:rsid w:val="00A52AE6"/>
    <w:rsid w:val="00A53E20"/>
    <w:rsid w:val="00A544FF"/>
    <w:rsid w:val="00A5627E"/>
    <w:rsid w:val="00A57427"/>
    <w:rsid w:val="00A64706"/>
    <w:rsid w:val="00A67832"/>
    <w:rsid w:val="00A70725"/>
    <w:rsid w:val="00A743CD"/>
    <w:rsid w:val="00A771A6"/>
    <w:rsid w:val="00A77D4A"/>
    <w:rsid w:val="00A85462"/>
    <w:rsid w:val="00A92FD1"/>
    <w:rsid w:val="00AA6068"/>
    <w:rsid w:val="00AA789F"/>
    <w:rsid w:val="00AA79E9"/>
    <w:rsid w:val="00AB0A70"/>
    <w:rsid w:val="00AB4D4E"/>
    <w:rsid w:val="00AC1D62"/>
    <w:rsid w:val="00AC2C6E"/>
    <w:rsid w:val="00AC4E99"/>
    <w:rsid w:val="00AC6F2B"/>
    <w:rsid w:val="00AD0ACD"/>
    <w:rsid w:val="00AF315E"/>
    <w:rsid w:val="00AF422C"/>
    <w:rsid w:val="00B056CC"/>
    <w:rsid w:val="00B06B14"/>
    <w:rsid w:val="00B072AE"/>
    <w:rsid w:val="00B10280"/>
    <w:rsid w:val="00B11C91"/>
    <w:rsid w:val="00B1347A"/>
    <w:rsid w:val="00B17621"/>
    <w:rsid w:val="00B22473"/>
    <w:rsid w:val="00B23742"/>
    <w:rsid w:val="00B2561E"/>
    <w:rsid w:val="00B32817"/>
    <w:rsid w:val="00B33A4D"/>
    <w:rsid w:val="00B36936"/>
    <w:rsid w:val="00B37B02"/>
    <w:rsid w:val="00B37B3D"/>
    <w:rsid w:val="00B41A91"/>
    <w:rsid w:val="00B4217B"/>
    <w:rsid w:val="00B46BE0"/>
    <w:rsid w:val="00B4723A"/>
    <w:rsid w:val="00B56E18"/>
    <w:rsid w:val="00B60C93"/>
    <w:rsid w:val="00B63203"/>
    <w:rsid w:val="00B63B0F"/>
    <w:rsid w:val="00B646E3"/>
    <w:rsid w:val="00B6591C"/>
    <w:rsid w:val="00B66000"/>
    <w:rsid w:val="00B71D42"/>
    <w:rsid w:val="00B71E8D"/>
    <w:rsid w:val="00B755CF"/>
    <w:rsid w:val="00B7678A"/>
    <w:rsid w:val="00B90453"/>
    <w:rsid w:val="00B948CC"/>
    <w:rsid w:val="00B95F91"/>
    <w:rsid w:val="00BA1904"/>
    <w:rsid w:val="00BA5566"/>
    <w:rsid w:val="00BA6E16"/>
    <w:rsid w:val="00BC094B"/>
    <w:rsid w:val="00BC113D"/>
    <w:rsid w:val="00BC688E"/>
    <w:rsid w:val="00BE211D"/>
    <w:rsid w:val="00BE450A"/>
    <w:rsid w:val="00BF174C"/>
    <w:rsid w:val="00BF1880"/>
    <w:rsid w:val="00BF6AC0"/>
    <w:rsid w:val="00C009B8"/>
    <w:rsid w:val="00C10B36"/>
    <w:rsid w:val="00C113C2"/>
    <w:rsid w:val="00C12E1A"/>
    <w:rsid w:val="00C20D93"/>
    <w:rsid w:val="00C30070"/>
    <w:rsid w:val="00C3244A"/>
    <w:rsid w:val="00C327F4"/>
    <w:rsid w:val="00C41C31"/>
    <w:rsid w:val="00C44E22"/>
    <w:rsid w:val="00C47E9F"/>
    <w:rsid w:val="00C51640"/>
    <w:rsid w:val="00C573C0"/>
    <w:rsid w:val="00C61514"/>
    <w:rsid w:val="00C67D85"/>
    <w:rsid w:val="00C67DA7"/>
    <w:rsid w:val="00C72744"/>
    <w:rsid w:val="00C746C3"/>
    <w:rsid w:val="00C76F99"/>
    <w:rsid w:val="00C82C49"/>
    <w:rsid w:val="00C85F7C"/>
    <w:rsid w:val="00C90547"/>
    <w:rsid w:val="00C93805"/>
    <w:rsid w:val="00C93D94"/>
    <w:rsid w:val="00C94DCC"/>
    <w:rsid w:val="00C95FE5"/>
    <w:rsid w:val="00C97BC3"/>
    <w:rsid w:val="00CA1413"/>
    <w:rsid w:val="00CA3DD1"/>
    <w:rsid w:val="00CA4D01"/>
    <w:rsid w:val="00CB2A44"/>
    <w:rsid w:val="00CB4487"/>
    <w:rsid w:val="00CC0B76"/>
    <w:rsid w:val="00CC22E9"/>
    <w:rsid w:val="00CC47B2"/>
    <w:rsid w:val="00CC495C"/>
    <w:rsid w:val="00CD0114"/>
    <w:rsid w:val="00CD081F"/>
    <w:rsid w:val="00CD0EA9"/>
    <w:rsid w:val="00CD1DB5"/>
    <w:rsid w:val="00CD357D"/>
    <w:rsid w:val="00CE1E1F"/>
    <w:rsid w:val="00CE5767"/>
    <w:rsid w:val="00CE76EC"/>
    <w:rsid w:val="00D00CCD"/>
    <w:rsid w:val="00D03E3A"/>
    <w:rsid w:val="00D04CD4"/>
    <w:rsid w:val="00D04F62"/>
    <w:rsid w:val="00D101E6"/>
    <w:rsid w:val="00D1420C"/>
    <w:rsid w:val="00D14A84"/>
    <w:rsid w:val="00D22171"/>
    <w:rsid w:val="00D23736"/>
    <w:rsid w:val="00D26183"/>
    <w:rsid w:val="00D30C82"/>
    <w:rsid w:val="00D52480"/>
    <w:rsid w:val="00D55F66"/>
    <w:rsid w:val="00D65B28"/>
    <w:rsid w:val="00D66F33"/>
    <w:rsid w:val="00D70F04"/>
    <w:rsid w:val="00D8076B"/>
    <w:rsid w:val="00D81A3E"/>
    <w:rsid w:val="00D86493"/>
    <w:rsid w:val="00D90D19"/>
    <w:rsid w:val="00D92A84"/>
    <w:rsid w:val="00D94777"/>
    <w:rsid w:val="00DA1182"/>
    <w:rsid w:val="00DA11A8"/>
    <w:rsid w:val="00DA56DC"/>
    <w:rsid w:val="00DA7743"/>
    <w:rsid w:val="00DB0363"/>
    <w:rsid w:val="00DB0BFA"/>
    <w:rsid w:val="00DB0D3A"/>
    <w:rsid w:val="00DB1B00"/>
    <w:rsid w:val="00DB758C"/>
    <w:rsid w:val="00DC2955"/>
    <w:rsid w:val="00DC62EF"/>
    <w:rsid w:val="00DC73F5"/>
    <w:rsid w:val="00DD0A85"/>
    <w:rsid w:val="00DD70EF"/>
    <w:rsid w:val="00DE0823"/>
    <w:rsid w:val="00DE2612"/>
    <w:rsid w:val="00DE4669"/>
    <w:rsid w:val="00DE4C65"/>
    <w:rsid w:val="00DE5758"/>
    <w:rsid w:val="00DF3665"/>
    <w:rsid w:val="00DF4FBE"/>
    <w:rsid w:val="00DF5FC1"/>
    <w:rsid w:val="00DF6A7F"/>
    <w:rsid w:val="00E002F8"/>
    <w:rsid w:val="00E01F1C"/>
    <w:rsid w:val="00E058B5"/>
    <w:rsid w:val="00E106A0"/>
    <w:rsid w:val="00E154C4"/>
    <w:rsid w:val="00E31AB9"/>
    <w:rsid w:val="00E31D9C"/>
    <w:rsid w:val="00E3236F"/>
    <w:rsid w:val="00E33006"/>
    <w:rsid w:val="00E42549"/>
    <w:rsid w:val="00E44ADA"/>
    <w:rsid w:val="00E4562D"/>
    <w:rsid w:val="00E57584"/>
    <w:rsid w:val="00E607FF"/>
    <w:rsid w:val="00E61696"/>
    <w:rsid w:val="00E704AA"/>
    <w:rsid w:val="00E71FAB"/>
    <w:rsid w:val="00E80FD9"/>
    <w:rsid w:val="00E83081"/>
    <w:rsid w:val="00E83F8E"/>
    <w:rsid w:val="00E846F6"/>
    <w:rsid w:val="00E8697C"/>
    <w:rsid w:val="00E95B74"/>
    <w:rsid w:val="00EA3DF9"/>
    <w:rsid w:val="00EA6817"/>
    <w:rsid w:val="00EA6E16"/>
    <w:rsid w:val="00EA759A"/>
    <w:rsid w:val="00EB2419"/>
    <w:rsid w:val="00EB47E7"/>
    <w:rsid w:val="00EB66E2"/>
    <w:rsid w:val="00EC4F73"/>
    <w:rsid w:val="00ED1103"/>
    <w:rsid w:val="00EE3FF0"/>
    <w:rsid w:val="00EF0F21"/>
    <w:rsid w:val="00EF1C3E"/>
    <w:rsid w:val="00EF569D"/>
    <w:rsid w:val="00F006D4"/>
    <w:rsid w:val="00F011CB"/>
    <w:rsid w:val="00F034F6"/>
    <w:rsid w:val="00F03C60"/>
    <w:rsid w:val="00F108B0"/>
    <w:rsid w:val="00F12009"/>
    <w:rsid w:val="00F12763"/>
    <w:rsid w:val="00F12BDA"/>
    <w:rsid w:val="00F222D6"/>
    <w:rsid w:val="00F31770"/>
    <w:rsid w:val="00F33FDB"/>
    <w:rsid w:val="00F34B41"/>
    <w:rsid w:val="00F43250"/>
    <w:rsid w:val="00F443E6"/>
    <w:rsid w:val="00F453D2"/>
    <w:rsid w:val="00F50913"/>
    <w:rsid w:val="00F5339A"/>
    <w:rsid w:val="00F546CE"/>
    <w:rsid w:val="00F60803"/>
    <w:rsid w:val="00F61CFF"/>
    <w:rsid w:val="00F627DE"/>
    <w:rsid w:val="00F66F94"/>
    <w:rsid w:val="00F721D4"/>
    <w:rsid w:val="00F733E0"/>
    <w:rsid w:val="00F925D0"/>
    <w:rsid w:val="00FA0457"/>
    <w:rsid w:val="00FA25F6"/>
    <w:rsid w:val="00FB40FD"/>
    <w:rsid w:val="00FB4D0B"/>
    <w:rsid w:val="00FC03A4"/>
    <w:rsid w:val="00FC0964"/>
    <w:rsid w:val="00FC1A21"/>
    <w:rsid w:val="00FC42B1"/>
    <w:rsid w:val="00FC4E56"/>
    <w:rsid w:val="00FD3614"/>
    <w:rsid w:val="00FD70B0"/>
    <w:rsid w:val="00FE19F0"/>
    <w:rsid w:val="00FE70FD"/>
    <w:rsid w:val="00FF7A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722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7722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77229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F12763"/>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77229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77229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772297"/>
    <w:rPr>
      <w:rFonts w:eastAsiaTheme="majorEastAsia" w:cstheme="majorBidi"/>
      <w:color w:val="2F5496" w:themeColor="accent1" w:themeShade="BF"/>
      <w:sz w:val="28"/>
      <w:szCs w:val="28"/>
    </w:rPr>
  </w:style>
  <w:style w:type="paragraph" w:customStyle="1" w:styleId="p1">
    <w:name w:val="p1"/>
    <w:basedOn w:val="a"/>
    <w:rsid w:val="0077229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772297"/>
  </w:style>
  <w:style w:type="paragraph" w:customStyle="1" w:styleId="p2">
    <w:name w:val="p2"/>
    <w:basedOn w:val="a"/>
    <w:rsid w:val="0077229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772297"/>
  </w:style>
  <w:style w:type="paragraph" w:customStyle="1" w:styleId="p3">
    <w:name w:val="p3"/>
    <w:basedOn w:val="a"/>
    <w:rsid w:val="0077229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a0"/>
    <w:rsid w:val="00772297"/>
  </w:style>
  <w:style w:type="character" w:customStyle="1" w:styleId="apple-converted-space">
    <w:name w:val="apple-converted-space"/>
    <w:basedOn w:val="a0"/>
    <w:rsid w:val="00B63203"/>
  </w:style>
  <w:style w:type="character" w:customStyle="1" w:styleId="s4">
    <w:name w:val="s4"/>
    <w:basedOn w:val="a0"/>
    <w:rsid w:val="00DB0363"/>
  </w:style>
  <w:style w:type="paragraph" w:customStyle="1" w:styleId="p6">
    <w:name w:val="p6"/>
    <w:basedOn w:val="a"/>
    <w:rsid w:val="00C5164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4Char">
    <w:name w:val="عنوان 4 Char"/>
    <w:basedOn w:val="a0"/>
    <w:link w:val="4"/>
    <w:uiPriority w:val="9"/>
    <w:semiHidden/>
    <w:rsid w:val="00F12763"/>
    <w:rPr>
      <w:rFonts w:eastAsiaTheme="majorEastAsia" w:cstheme="majorBidi"/>
      <w:i/>
      <w:iCs/>
      <w:color w:val="2F5496" w:themeColor="accent1" w:themeShade="BF"/>
    </w:rPr>
  </w:style>
  <w:style w:type="table" w:styleId="4-2">
    <w:name w:val="Grid Table 4 Accent 2"/>
    <w:basedOn w:val="a1"/>
    <w:uiPriority w:val="49"/>
    <w:rsid w:val="00E8308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a0"/>
    <w:uiPriority w:val="99"/>
    <w:unhideWhenUsed/>
    <w:rsid w:val="00EA3DF9"/>
    <w:rPr>
      <w:color w:val="0000FF"/>
      <w:u w:val="single"/>
    </w:rPr>
  </w:style>
  <w:style w:type="paragraph" w:customStyle="1" w:styleId="p4">
    <w:name w:val="p4"/>
    <w:basedOn w:val="a"/>
    <w:rsid w:val="00C76F9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5">
    <w:name w:val="List Paragraph"/>
    <w:basedOn w:val="a"/>
    <w:uiPriority w:val="34"/>
    <w:qFormat/>
    <w:rsid w:val="00B755CF"/>
    <w:pPr>
      <w:ind w:left="720"/>
      <w:contextualSpacing/>
    </w:pPr>
  </w:style>
  <w:style w:type="character" w:styleId="a6">
    <w:name w:val="page number"/>
    <w:basedOn w:val="a0"/>
    <w:uiPriority w:val="99"/>
    <w:semiHidden/>
    <w:unhideWhenUsed/>
    <w:rsid w:val="00FF7AB1"/>
  </w:style>
  <w:style w:type="paragraph" w:styleId="a7">
    <w:name w:val="TOC Heading"/>
    <w:basedOn w:val="1"/>
    <w:next w:val="a"/>
    <w:uiPriority w:val="39"/>
    <w:unhideWhenUsed/>
    <w:qFormat/>
    <w:rsid w:val="00542C15"/>
    <w:pPr>
      <w:bidi w:val="0"/>
      <w:spacing w:before="480" w:after="0" w:line="276" w:lineRule="auto"/>
      <w:outlineLvl w:val="9"/>
    </w:pPr>
    <w:rPr>
      <w:b/>
      <w:bCs/>
      <w:kern w:val="0"/>
      <w:sz w:val="28"/>
      <w:szCs w:val="28"/>
      <w14:ligatures w14:val="none"/>
    </w:rPr>
  </w:style>
  <w:style w:type="paragraph" w:styleId="30">
    <w:name w:val="toc 3"/>
    <w:basedOn w:val="a"/>
    <w:next w:val="a"/>
    <w:autoRedefine/>
    <w:uiPriority w:val="39"/>
    <w:unhideWhenUsed/>
    <w:rsid w:val="00542C15"/>
    <w:pPr>
      <w:spacing w:after="100"/>
      <w:ind w:left="440"/>
    </w:pPr>
  </w:style>
  <w:style w:type="paragraph" w:styleId="20">
    <w:name w:val="toc 2"/>
    <w:basedOn w:val="a"/>
    <w:next w:val="a"/>
    <w:autoRedefine/>
    <w:uiPriority w:val="39"/>
    <w:unhideWhenUsed/>
    <w:rsid w:val="00542C15"/>
    <w:pPr>
      <w:spacing w:after="100"/>
      <w:ind w:left="220"/>
    </w:pPr>
  </w:style>
  <w:style w:type="paragraph" w:styleId="10">
    <w:name w:val="toc 1"/>
    <w:basedOn w:val="a"/>
    <w:next w:val="a"/>
    <w:autoRedefine/>
    <w:uiPriority w:val="39"/>
    <w:unhideWhenUsed/>
    <w:rsid w:val="00542C15"/>
    <w:pPr>
      <w:spacing w:after="100"/>
    </w:pPr>
  </w:style>
  <w:style w:type="paragraph" w:styleId="40">
    <w:name w:val="toc 4"/>
    <w:basedOn w:val="a"/>
    <w:next w:val="a"/>
    <w:autoRedefine/>
    <w:uiPriority w:val="39"/>
    <w:unhideWhenUsed/>
    <w:rsid w:val="00542C15"/>
    <w:pPr>
      <w:spacing w:after="100" w:line="278" w:lineRule="auto"/>
      <w:ind w:left="720"/>
    </w:pPr>
    <w:rPr>
      <w:rFonts w:eastAsiaTheme="minorEastAsia"/>
      <w:sz w:val="24"/>
      <w:szCs w:val="24"/>
    </w:rPr>
  </w:style>
  <w:style w:type="paragraph" w:styleId="5">
    <w:name w:val="toc 5"/>
    <w:basedOn w:val="a"/>
    <w:next w:val="a"/>
    <w:autoRedefine/>
    <w:uiPriority w:val="39"/>
    <w:unhideWhenUsed/>
    <w:rsid w:val="00542C15"/>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542C15"/>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542C15"/>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542C15"/>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542C15"/>
    <w:pPr>
      <w:spacing w:after="100" w:line="278" w:lineRule="auto"/>
      <w:ind w:left="1920"/>
    </w:pPr>
    <w:rPr>
      <w:rFonts w:eastAsiaTheme="minorEastAsia"/>
      <w:sz w:val="24"/>
      <w:szCs w:val="24"/>
    </w:rPr>
  </w:style>
  <w:style w:type="character" w:styleId="a8">
    <w:name w:val="Unresolved Mention"/>
    <w:basedOn w:val="a0"/>
    <w:uiPriority w:val="99"/>
    <w:semiHidden/>
    <w:unhideWhenUsed/>
    <w:rsid w:val="00542C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124</Pages>
  <Words>38357</Words>
  <Characters>222368</Characters>
  <Application>Microsoft Office Word</Application>
  <DocSecurity>0</DocSecurity>
  <Lines>1853</Lines>
  <Paragraphs>520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abad Mars</cp:lastModifiedBy>
  <cp:revision>2</cp:revision>
  <dcterms:created xsi:type="dcterms:W3CDTF">2025-11-19T19:36:00Z</dcterms:created>
  <dcterms:modified xsi:type="dcterms:W3CDTF">2025-11-19T19:36:00Z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