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5D6F9" w14:textId="6CFBB823" w:rsidR="009A6AAA" w:rsidRDefault="009A6AAA" w:rsidP="009A6AAA">
      <w:pPr>
        <w:bidi/>
        <w:spacing w:line="360" w:lineRule="auto"/>
        <w:rPr>
          <w:rFonts w:ascii="Calibri" w:hAnsi="Calibri" w:cs="Calibri"/>
          <w:b/>
          <w:bCs/>
          <w:color w:val="2C7FCE" w:themeColor="text2" w:themeTint="99"/>
          <w:sz w:val="40"/>
          <w:szCs w:val="40"/>
        </w:rPr>
      </w:pPr>
      <w:r w:rsidRPr="00321D71">
        <w:rPr>
          <w:rFonts w:ascii="Traditional Arabic" w:hAnsi="Traditional Arabic" w:cs="Traditional Arabic"/>
          <w:b/>
          <w:noProof/>
          <w:color w:val="000000" w:themeColor="text1"/>
          <w:sz w:val="20"/>
        </w:rPr>
        <w:drawing>
          <wp:anchor distT="0" distB="0" distL="114300" distR="114300" simplePos="0" relativeHeight="251661312" behindDoc="0" locked="0" layoutInCell="1" allowOverlap="1" wp14:anchorId="2B83C0DA" wp14:editId="148F460E">
            <wp:simplePos x="0" y="0"/>
            <wp:positionH relativeFrom="margin">
              <wp:posOffset>1823085</wp:posOffset>
            </wp:positionH>
            <wp:positionV relativeFrom="margin">
              <wp:posOffset>-422275</wp:posOffset>
            </wp:positionV>
            <wp:extent cx="2053590" cy="901065"/>
            <wp:effectExtent l="0" t="0" r="381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74557FFD" w14:textId="15EE2B31" w:rsidR="00AA1507" w:rsidRPr="00321D71" w:rsidRDefault="00AA1507" w:rsidP="009A6AAA">
      <w:pPr>
        <w:bidi/>
        <w:spacing w:line="360" w:lineRule="auto"/>
        <w:jc w:val="center"/>
        <w:rPr>
          <w:rFonts w:ascii="Traditional Arabic" w:hAnsi="Traditional Arabic" w:cs="Traditional Arabic"/>
          <w:b/>
          <w:bCs/>
          <w:color w:val="000000" w:themeColor="text1"/>
          <w:sz w:val="36"/>
          <w:szCs w:val="36"/>
          <w:rtl/>
        </w:rPr>
      </w:pPr>
      <w:r w:rsidRPr="00321D71">
        <w:rPr>
          <w:rFonts w:ascii="Traditional Arabic" w:hAnsi="Traditional Arabic" w:cs="Traditional Arabic"/>
          <w:b/>
          <w:bCs/>
          <w:color w:val="000000" w:themeColor="text1"/>
          <w:sz w:val="36"/>
          <w:szCs w:val="36"/>
          <w:rtl/>
        </w:rPr>
        <w:t xml:space="preserve">جامعــــــة </w:t>
      </w:r>
      <w:proofErr w:type="spellStart"/>
      <w:r w:rsidRPr="00321D71">
        <w:rPr>
          <w:rFonts w:ascii="Traditional Arabic" w:hAnsi="Traditional Arabic" w:cs="Traditional Arabic"/>
          <w:b/>
          <w:bCs/>
          <w:color w:val="000000" w:themeColor="text1"/>
          <w:sz w:val="36"/>
          <w:szCs w:val="36"/>
          <w:rtl/>
        </w:rPr>
        <w:t>ميدأوشن</w:t>
      </w:r>
      <w:proofErr w:type="spellEnd"/>
    </w:p>
    <w:p w14:paraId="0F1C15F5" w14:textId="77777777" w:rsidR="00AA1507" w:rsidRPr="00321D71" w:rsidRDefault="00AA1507" w:rsidP="00AA1507">
      <w:pPr>
        <w:bidi/>
        <w:spacing w:after="0" w:line="360" w:lineRule="auto"/>
        <w:jc w:val="center"/>
        <w:rPr>
          <w:rFonts w:ascii="Traditional Arabic" w:hAnsi="Traditional Arabic" w:cs="Traditional Arabic"/>
          <w:b/>
          <w:bCs/>
          <w:color w:val="000000" w:themeColor="text1"/>
          <w:sz w:val="32"/>
          <w:szCs w:val="32"/>
          <w:rtl/>
        </w:rPr>
      </w:pPr>
      <w:r w:rsidRPr="00321D71">
        <w:rPr>
          <w:rFonts w:ascii="Traditional Arabic" w:hAnsi="Traditional Arabic" w:cs="Traditional Arabic"/>
          <w:b/>
          <w:bCs/>
          <w:color w:val="000000" w:themeColor="text1"/>
          <w:sz w:val="32"/>
          <w:szCs w:val="32"/>
          <w:rtl/>
        </w:rPr>
        <w:t>كليــــة الادارة</w:t>
      </w:r>
    </w:p>
    <w:p w14:paraId="43831406" w14:textId="77777777" w:rsidR="00AA1507" w:rsidRPr="00321D71" w:rsidRDefault="00AA1507" w:rsidP="00AA1507">
      <w:pPr>
        <w:pStyle w:val="NormalWeb"/>
        <w:bidi/>
        <w:spacing w:before="0" w:beforeAutospacing="0" w:after="0" w:afterAutospacing="0" w:line="360" w:lineRule="auto"/>
        <w:ind w:right="-270"/>
        <w:jc w:val="center"/>
        <w:rPr>
          <w:rFonts w:ascii="Traditional Arabic" w:eastAsiaTheme="minorHAnsi" w:hAnsi="Traditional Arabic" w:cs="Traditional Arabic"/>
          <w:b/>
          <w:bCs/>
          <w:noProof/>
          <w:color w:val="000000" w:themeColor="text1"/>
          <w:sz w:val="28"/>
          <w:szCs w:val="28"/>
          <w:rtl/>
        </w:rPr>
      </w:pPr>
      <w:r w:rsidRPr="0070425F">
        <w:rPr>
          <w:rFonts w:ascii="Traditional Arabic" w:eastAsiaTheme="minorHAnsi" w:hAnsi="Traditional Arabic" w:cs="Traditional Arabic"/>
          <w:b/>
          <w:bCs/>
          <w:color w:val="000000" w:themeColor="text1"/>
          <w:sz w:val="36"/>
          <w:szCs w:val="36"/>
          <w:rtl/>
        </w:rPr>
        <w:t>أثر أنظمة العمل عالية الأداء على الإبداع الوظيفي: الدور الوسيط للثقافة التنظيمية في قطاعي الفنادق والمطاعم بمدينة الرياض</w:t>
      </w:r>
    </w:p>
    <w:p w14:paraId="2A5286FC" w14:textId="77777777" w:rsidR="00AA1507" w:rsidRPr="00321D71" w:rsidRDefault="00AA1507" w:rsidP="00AA1507">
      <w:pPr>
        <w:pStyle w:val="NormalWeb"/>
        <w:spacing w:before="0" w:beforeAutospacing="0" w:after="0" w:afterAutospacing="0" w:line="360" w:lineRule="auto"/>
        <w:ind w:right="-270"/>
        <w:jc w:val="center"/>
        <w:rPr>
          <w:rFonts w:ascii="Traditional Arabic" w:eastAsiaTheme="minorHAnsi" w:hAnsi="Traditional Arabic" w:cs="Traditional Arabic"/>
          <w:noProof/>
          <w:color w:val="000000" w:themeColor="text1"/>
        </w:rPr>
      </w:pPr>
      <w:r w:rsidRPr="0070425F">
        <w:rPr>
          <w:rFonts w:ascii="Traditional Arabic" w:eastAsiaTheme="minorHAnsi" w:hAnsi="Traditional Arabic" w:cs="Traditional Arabic"/>
          <w:b/>
          <w:bCs/>
          <w:noProof/>
          <w:color w:val="000000" w:themeColor="text1"/>
          <w:sz w:val="32"/>
          <w:szCs w:val="32"/>
        </w:rPr>
        <w:t>The impact of high-performance work systems on job creativity: The mediating role of organizational culture in the hotel and restaurant sectors in Riyadh.</w:t>
      </w:r>
    </w:p>
    <w:p w14:paraId="3B11441E" w14:textId="77777777" w:rsidR="00AA1507" w:rsidRPr="00321D71" w:rsidRDefault="00AA1507" w:rsidP="00AA1507">
      <w:pPr>
        <w:bidi/>
        <w:spacing w:after="0"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إعداد:</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310"/>
        <w:gridCol w:w="6099"/>
      </w:tblGrid>
      <w:tr w:rsidR="00AA1507" w:rsidRPr="0070425F" w14:paraId="31B614BB" w14:textId="77777777" w:rsidTr="009A6AAA">
        <w:trPr>
          <w:trHeight w:val="547"/>
          <w:jc w:val="center"/>
        </w:trPr>
        <w:tc>
          <w:tcPr>
            <w:tcW w:w="1861" w:type="dxa"/>
            <w:vAlign w:val="center"/>
          </w:tcPr>
          <w:p w14:paraId="206F132F"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اسم الباحث</w:t>
            </w:r>
          </w:p>
        </w:tc>
        <w:tc>
          <w:tcPr>
            <w:tcW w:w="310" w:type="dxa"/>
            <w:vAlign w:val="center"/>
          </w:tcPr>
          <w:p w14:paraId="603FB535"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w:t>
            </w:r>
          </w:p>
        </w:tc>
        <w:tc>
          <w:tcPr>
            <w:tcW w:w="6099" w:type="dxa"/>
            <w:vAlign w:val="center"/>
          </w:tcPr>
          <w:p w14:paraId="0717A8DF"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FF"/>
                <w:sz w:val="28"/>
                <w:szCs w:val="28"/>
                <w:rtl/>
              </w:rPr>
            </w:pPr>
            <w:r w:rsidRPr="0070425F">
              <w:rPr>
                <w:rFonts w:ascii="Traditional Arabic" w:hAnsi="Traditional Arabic" w:cs="Traditional Arabic"/>
                <w:b/>
                <w:bCs/>
                <w:sz w:val="28"/>
                <w:szCs w:val="28"/>
                <w:rtl/>
              </w:rPr>
              <w:t xml:space="preserve">فيصل </w:t>
            </w:r>
            <w:proofErr w:type="gramStart"/>
            <w:r w:rsidRPr="0070425F">
              <w:rPr>
                <w:rFonts w:ascii="Traditional Arabic" w:hAnsi="Traditional Arabic" w:cs="Traditional Arabic"/>
                <w:b/>
                <w:bCs/>
                <w:sz w:val="28"/>
                <w:szCs w:val="28"/>
                <w:rtl/>
              </w:rPr>
              <w:t>عبدالعزيز</w:t>
            </w:r>
            <w:proofErr w:type="gramEnd"/>
            <w:r w:rsidRPr="0070425F">
              <w:rPr>
                <w:rFonts w:ascii="Traditional Arabic" w:hAnsi="Traditional Arabic" w:cs="Traditional Arabic"/>
                <w:b/>
                <w:bCs/>
                <w:sz w:val="28"/>
                <w:szCs w:val="28"/>
                <w:rtl/>
              </w:rPr>
              <w:t xml:space="preserve"> </w:t>
            </w:r>
            <w:proofErr w:type="gramStart"/>
            <w:r w:rsidRPr="0070425F">
              <w:rPr>
                <w:rFonts w:ascii="Traditional Arabic" w:hAnsi="Traditional Arabic" w:cs="Traditional Arabic"/>
                <w:b/>
                <w:bCs/>
                <w:sz w:val="28"/>
                <w:szCs w:val="28"/>
                <w:rtl/>
              </w:rPr>
              <w:t>عبدالسلام</w:t>
            </w:r>
            <w:proofErr w:type="gramEnd"/>
            <w:r w:rsidRPr="0070425F">
              <w:rPr>
                <w:rFonts w:ascii="Traditional Arabic" w:hAnsi="Traditional Arabic" w:cs="Traditional Arabic"/>
                <w:b/>
                <w:bCs/>
                <w:sz w:val="28"/>
                <w:szCs w:val="28"/>
                <w:rtl/>
              </w:rPr>
              <w:t xml:space="preserve"> سليم</w:t>
            </w:r>
          </w:p>
        </w:tc>
      </w:tr>
      <w:tr w:rsidR="00AA1507" w:rsidRPr="0070425F" w14:paraId="22BEA34C" w14:textId="77777777" w:rsidTr="009A6AAA">
        <w:trPr>
          <w:trHeight w:val="528"/>
          <w:jc w:val="center"/>
        </w:trPr>
        <w:tc>
          <w:tcPr>
            <w:tcW w:w="1861" w:type="dxa"/>
            <w:vAlign w:val="center"/>
          </w:tcPr>
          <w:p w14:paraId="314619BC"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الرقم الأكاديمي</w:t>
            </w:r>
          </w:p>
        </w:tc>
        <w:tc>
          <w:tcPr>
            <w:tcW w:w="310" w:type="dxa"/>
            <w:vAlign w:val="center"/>
          </w:tcPr>
          <w:p w14:paraId="695605EE"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w:t>
            </w:r>
          </w:p>
        </w:tc>
        <w:tc>
          <w:tcPr>
            <w:tcW w:w="6099" w:type="dxa"/>
            <w:vAlign w:val="center"/>
          </w:tcPr>
          <w:p w14:paraId="242E63FD"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sz w:val="28"/>
                <w:szCs w:val="28"/>
                <w:rtl/>
              </w:rPr>
            </w:pPr>
            <w:hyperlink r:id="rId9" w:history="1">
              <w:r w:rsidRPr="0070425F">
                <w:rPr>
                  <w:rStyle w:val="Hyperlink"/>
                  <w:rFonts w:ascii="Traditional Arabic" w:hAnsi="Traditional Arabic" w:cs="Traditional Arabic"/>
                  <w:b/>
                  <w:bCs/>
                  <w:sz w:val="28"/>
                  <w:szCs w:val="28"/>
                </w:rPr>
                <w:t>20212005099</w:t>
              </w:r>
            </w:hyperlink>
          </w:p>
        </w:tc>
      </w:tr>
      <w:tr w:rsidR="00AA1507" w:rsidRPr="0070425F" w14:paraId="5886B2F3" w14:textId="77777777" w:rsidTr="009A6AAA">
        <w:trPr>
          <w:trHeight w:val="547"/>
          <w:jc w:val="center"/>
        </w:trPr>
        <w:tc>
          <w:tcPr>
            <w:tcW w:w="1861" w:type="dxa"/>
            <w:vAlign w:val="center"/>
          </w:tcPr>
          <w:p w14:paraId="068B71E8"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الكلية</w:t>
            </w:r>
          </w:p>
        </w:tc>
        <w:tc>
          <w:tcPr>
            <w:tcW w:w="310" w:type="dxa"/>
            <w:vAlign w:val="center"/>
          </w:tcPr>
          <w:p w14:paraId="2E9D75D9"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70425F">
              <w:rPr>
                <w:rFonts w:ascii="Traditional Arabic" w:hAnsi="Traditional Arabic" w:cs="Traditional Arabic"/>
                <w:b/>
                <w:bCs/>
                <w:color w:val="000000" w:themeColor="text1"/>
                <w:sz w:val="28"/>
                <w:szCs w:val="28"/>
                <w:rtl/>
              </w:rPr>
              <w:t>:</w:t>
            </w:r>
          </w:p>
        </w:tc>
        <w:tc>
          <w:tcPr>
            <w:tcW w:w="6099" w:type="dxa"/>
            <w:vAlign w:val="center"/>
          </w:tcPr>
          <w:p w14:paraId="69BED1E2" w14:textId="77777777" w:rsidR="00AA1507" w:rsidRPr="0070425F" w:rsidRDefault="00AA1507" w:rsidP="009057FC">
            <w:pPr>
              <w:pStyle w:val="NormalWeb"/>
              <w:bidi/>
              <w:spacing w:before="0" w:beforeAutospacing="0" w:after="0" w:afterAutospacing="0"/>
              <w:ind w:right="-270"/>
              <w:jc w:val="center"/>
              <w:rPr>
                <w:rFonts w:ascii="Traditional Arabic" w:hAnsi="Traditional Arabic" w:cs="Traditional Arabic"/>
                <w:b/>
                <w:bCs/>
                <w:color w:val="0000FF"/>
                <w:sz w:val="28"/>
                <w:szCs w:val="28"/>
                <w:rtl/>
              </w:rPr>
            </w:pPr>
            <w:r w:rsidRPr="0070425F">
              <w:rPr>
                <w:rFonts w:ascii="Traditional Arabic" w:hAnsi="Traditional Arabic" w:cs="Traditional Arabic"/>
                <w:b/>
                <w:bCs/>
                <w:sz w:val="28"/>
                <w:szCs w:val="28"/>
                <w:rtl/>
              </w:rPr>
              <w:t>ادارة</w:t>
            </w:r>
          </w:p>
        </w:tc>
      </w:tr>
    </w:tbl>
    <w:p w14:paraId="18BB4075" w14:textId="4B664BAF" w:rsidR="00AA1507" w:rsidRPr="00321D71" w:rsidRDefault="00AA1507" w:rsidP="00AA1507">
      <w:pPr>
        <w:bidi/>
        <w:spacing w:after="0"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rPr>
        <w:t xml:space="preserve">  </w:t>
      </w:r>
      <w:r w:rsidRPr="00321D71">
        <w:rPr>
          <w:rFonts w:ascii="Traditional Arabic" w:hAnsi="Traditional Arabic" w:cs="Traditional Arabic"/>
          <w:b/>
          <w:bCs/>
          <w:color w:val="000000" w:themeColor="text1"/>
          <w:rtl/>
        </w:rPr>
        <w:t xml:space="preserve"> </w:t>
      </w:r>
      <w:r w:rsidRPr="00321D71">
        <w:rPr>
          <w:rFonts w:ascii="Traditional Arabic" w:hAnsi="Traditional Arabic" w:cs="Traditional Arabic"/>
          <w:b/>
          <w:bCs/>
          <w:color w:val="000000" w:themeColor="text1"/>
          <w:rtl/>
        </w:rPr>
        <w:br/>
      </w:r>
    </w:p>
    <w:p w14:paraId="483666BA" w14:textId="32AE5E65" w:rsidR="00E51C21" w:rsidRPr="00C52104" w:rsidRDefault="00AA1507" w:rsidP="00C52104">
      <w:pPr>
        <w:bidi/>
        <w:spacing w:after="0" w:line="360" w:lineRule="auto"/>
        <w:jc w:val="center"/>
        <w:rPr>
          <w:rFonts w:ascii="Traditional Arabic" w:hAnsi="Traditional Arabic" w:cs="Traditional Arabic"/>
          <w:b/>
          <w:bCs/>
          <w:color w:val="000000" w:themeColor="text1"/>
          <w:sz w:val="18"/>
          <w:szCs w:val="18"/>
          <w:rtl/>
        </w:rPr>
        <w:sectPr w:rsidR="00E51C21" w:rsidRPr="00C52104" w:rsidSect="00E51C21">
          <w:footerReference w:type="default" r:id="rId10"/>
          <w:footerReference w:type="first" r:id="rId11"/>
          <w:pgSz w:w="12240" w:h="15840"/>
          <w:pgMar w:top="1440" w:right="1440" w:bottom="1440" w:left="1440" w:header="720" w:footer="720" w:gutter="0"/>
          <w:pgNumType w:fmt="arabicAlpha" w:start="1"/>
          <w:cols w:space="720"/>
          <w:titlePg/>
          <w:docGrid w:linePitch="360"/>
        </w:sectPr>
      </w:pPr>
      <w:proofErr w:type="gramStart"/>
      <w:r w:rsidRPr="0070425F">
        <w:rPr>
          <w:rFonts w:ascii="Traditional Arabic" w:hAnsi="Traditional Arabic" w:cs="Traditional Arabic"/>
          <w:b/>
          <w:bCs/>
          <w:color w:val="000000" w:themeColor="text1"/>
          <w:sz w:val="16"/>
          <w:szCs w:val="16"/>
          <w:rtl/>
        </w:rPr>
        <w:t>1447  -</w:t>
      </w:r>
      <w:proofErr w:type="gramEnd"/>
      <w:r w:rsidRPr="0070425F">
        <w:rPr>
          <w:rFonts w:ascii="Traditional Arabic" w:hAnsi="Traditional Arabic" w:cs="Traditional Arabic"/>
          <w:b/>
          <w:bCs/>
          <w:color w:val="000000" w:themeColor="text1"/>
          <w:sz w:val="16"/>
          <w:szCs w:val="16"/>
          <w:rtl/>
        </w:rPr>
        <w:t xml:space="preserve">  2025</w:t>
      </w:r>
    </w:p>
    <w:p w14:paraId="6B4F7BBE" w14:textId="77777777" w:rsidR="00AA1507" w:rsidRPr="00321D71" w:rsidRDefault="00AA1507" w:rsidP="00C52104">
      <w:pPr>
        <w:bidi/>
        <w:spacing w:after="0" w:line="360" w:lineRule="auto"/>
        <w:rPr>
          <w:rFonts w:ascii="Traditional Arabic" w:hAnsi="Traditional Arabic" w:cs="Traditional Arabic"/>
          <w:b/>
          <w:bCs/>
          <w:color w:val="000000" w:themeColor="text1"/>
          <w:sz w:val="28"/>
          <w:szCs w:val="28"/>
          <w:rtl/>
        </w:rPr>
      </w:pPr>
    </w:p>
    <w:p w14:paraId="634B22E7" w14:textId="77777777" w:rsidR="00AA1507" w:rsidRPr="00FE7CE1" w:rsidRDefault="00AA1507" w:rsidP="00FE7CE1">
      <w:pPr>
        <w:pStyle w:val="Heading1"/>
      </w:pPr>
      <w:bookmarkStart w:id="0" w:name="_Toc228345996"/>
      <w:r w:rsidRPr="00FE7CE1">
        <w:rPr>
          <w:rtl/>
        </w:rPr>
        <w:t>الفصل الأول:</w:t>
      </w:r>
      <w:bookmarkEnd w:id="0"/>
    </w:p>
    <w:p w14:paraId="13968717" w14:textId="2E36E03C" w:rsidR="00FE7CE1" w:rsidRPr="00C52104" w:rsidRDefault="00AA1507" w:rsidP="00C52104">
      <w:pPr>
        <w:bidi/>
        <w:spacing w:after="0" w:line="360" w:lineRule="auto"/>
        <w:jc w:val="center"/>
        <w:rPr>
          <w:rFonts w:ascii="Traditional Arabic" w:eastAsia="Times New Roman" w:hAnsi="Traditional Arabic" w:cs="Traditional Arabic"/>
          <w:b/>
          <w:bCs/>
          <w:color w:val="000000" w:themeColor="text1"/>
          <w:sz w:val="52"/>
          <w:szCs w:val="52"/>
          <w:rtl/>
        </w:rPr>
      </w:pPr>
      <w:r w:rsidRPr="00321D71">
        <w:rPr>
          <w:rFonts w:ascii="Traditional Arabic" w:eastAsia="Times New Roman" w:hAnsi="Traditional Arabic" w:cs="Traditional Arabic"/>
          <w:b/>
          <w:bCs/>
          <w:color w:val="000000" w:themeColor="text1"/>
          <w:sz w:val="52"/>
          <w:szCs w:val="52"/>
          <w:rtl/>
        </w:rPr>
        <w:t>الإطار المنهجي للدراسة</w:t>
      </w:r>
    </w:p>
    <w:p w14:paraId="7D81CE2B"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 xml:space="preserve">الفصل الأول: </w:t>
      </w:r>
    </w:p>
    <w:p w14:paraId="77CF55AF"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الإطار المنهجي للدراسة</w:t>
      </w:r>
    </w:p>
    <w:p w14:paraId="75FF7F6A" w14:textId="2FEC14A8" w:rsidR="00404A54" w:rsidRPr="00FE7CE1" w:rsidRDefault="00FE7CE1" w:rsidP="00FE7CE1">
      <w:pPr>
        <w:pStyle w:val="Heading2"/>
      </w:pPr>
      <w:bookmarkStart w:id="1" w:name="_Toc228345997"/>
      <w:r w:rsidRPr="00FE7CE1">
        <w:rPr>
          <w:rFonts w:hint="cs"/>
          <w:rtl/>
        </w:rPr>
        <w:t xml:space="preserve">1.1 </w:t>
      </w:r>
      <w:r w:rsidR="00404A54" w:rsidRPr="00FE7CE1">
        <w:rPr>
          <w:rtl/>
        </w:rPr>
        <w:t>المقدمة العامة للدراسة</w:t>
      </w:r>
      <w:bookmarkEnd w:id="1"/>
    </w:p>
    <w:p w14:paraId="65C80F60" w14:textId="27585199" w:rsidR="00404A54" w:rsidRPr="00FE7CE1" w:rsidRDefault="00404A54" w:rsidP="00FE7CE1">
      <w:pPr>
        <w:bidi/>
        <w:spacing w:line="276" w:lineRule="auto"/>
        <w:jc w:val="lowKashida"/>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تشكل أنظمة العمل عالية الأداء</w:t>
      </w:r>
      <w:r w:rsidRPr="00FE7CE1">
        <w:rPr>
          <w:rFonts w:ascii="Traditional Arabic" w:hAnsi="Traditional Arabic" w:cs="Traditional Arabic"/>
          <w:sz w:val="32"/>
          <w:szCs w:val="32"/>
        </w:rPr>
        <w:t xml:space="preserve"> (High-Performance Work Systems - HPWS) </w:t>
      </w:r>
      <w:r w:rsidRPr="00FE7CE1">
        <w:rPr>
          <w:rFonts w:ascii="Traditional Arabic" w:hAnsi="Traditional Arabic" w:cs="Traditional Arabic"/>
          <w:sz w:val="32"/>
          <w:szCs w:val="32"/>
          <w:rtl/>
        </w:rPr>
        <w:t xml:space="preserve">إطارًا استراتيجيًا متكاملاً في إدارة الموارد البشرية، يهدف إلى تمكين الموظفين وخلق بيئة داعمة للأداء المتميز من خلال ممارسات تشمل التوظيف الانتقائي، التدريب والتطوير المستمر، المكافآت التحفيزية، ومشاركة الموظفين في اتخاذ القرار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lang w:bidi="ar-EG"/>
        </w:rPr>
        <w:t>.</w:t>
      </w:r>
    </w:p>
    <w:p w14:paraId="4702B81B" w14:textId="180EF9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أثبتت الدراسات أن تطبيق هذه الأنظمة يسهم في رفع الالتزام الوظيفي وتحقيق الميزة التنافسية وتعزيز التكيف مع التغيرات التنظيمية، غير أن تأثيرها على الإبداع الوظيفي لا يزال محل جدل، لا سيما في السياقات الخدمية ذات التفاعل المكثف مع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 Kabangire and Korir, 2023)&lt;/DisplayText&gt;&lt;record&gt;&lt;rec-number&gt;1346&lt;/rec-number&gt;&lt;foreign-keys&gt;&lt;key app="EN" db-id="t5vttv59or5xwbe2zdm</w:instrText>
      </w:r>
      <w:r w:rsidR="00FB6AAE" w:rsidRPr="00FE7CE1">
        <w:rPr>
          <w:rFonts w:ascii="Traditional Arabic" w:hAnsi="Traditional Arabic" w:cs="Traditional Arabic"/>
          <w:sz w:val="32"/>
          <w:szCs w:val="32"/>
          <w:rtl/>
        </w:rPr>
        <w:instrText>5</w:instrText>
      </w:r>
      <w:r w:rsidR="00FB6AAE" w:rsidRPr="00FE7CE1">
        <w:rPr>
          <w:rFonts w:ascii="Traditional Arabic" w:hAnsi="Traditional Arabic" w:cs="Traditional Arabic"/>
          <w:sz w:val="32"/>
          <w:szCs w:val="32"/>
        </w:rPr>
        <w:instrText>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Kabangire&lt;/Author&gt;&lt;Year&gt;2023&lt;/Year&gt;&lt;RecNum&gt;1349&lt;/RecNum&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 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E5DC2AB" w14:textId="26B57826"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ويُعرف الإبداع الوظيفي بأنه قدرة الأفراد على إنتاج أفكار جديدة قابلة للتطبيق تسهم في تحسين جودة الأداء وتطوير العمليات التنظيمية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publisher&gt;Boulder, CO: Westview Press&lt;/publisher&gt;&lt;urls&gt;&lt;/urls&gt;&lt;/record&gt;&lt;/Cite&gt;&lt;/EndNote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ويعد اليوم من أهم مكونات التميز المؤسسي في بيئات العمل الديناميكية. وقد أشارت أدبيات البحث إلى أن ممارسات الموارد البشرية الفعالة يمكن أن تعزز التفكير الابتكاري لدى الأفراد من خلال خلق بيئة تدعم الاستقلالية والمشاركة والمخاطرة المحسوبة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 Sun et al., 2007)&lt;/DisplayText&gt;&lt;record&gt;&lt;rec-number&gt;1364&lt;/rec-number&gt;&lt;foreign-keys&gt;&lt;key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Cite&gt;&lt;Author&gt;Sun&lt;/Author&gt;&lt;Year&gt;2007&lt;/Year&gt;&lt;RecNum&gt;134</w:instrText>
      </w:r>
      <w:r w:rsidR="00FB6AAE" w:rsidRPr="00FE7CE1">
        <w:rPr>
          <w:rFonts w:ascii="Traditional Arabic" w:hAnsi="Traditional Arabic" w:cs="Traditional Arabic"/>
          <w:sz w:val="32"/>
          <w:szCs w:val="32"/>
          <w:rtl/>
        </w:rPr>
        <w:instrText>5&lt;/</w:instrText>
      </w:r>
      <w:r w:rsidR="00FB6AAE" w:rsidRPr="00FE7CE1">
        <w:rPr>
          <w:rFonts w:ascii="Traditional Arabic" w:hAnsi="Traditional Arabic" w:cs="Traditional Arabic"/>
          <w:sz w:val="32"/>
          <w:szCs w:val="32"/>
        </w:rPr>
        <w:instrText>RecNum&gt;&lt;record&gt;&lt;rec-number&gt;1345&lt;/rec-number&gt;&lt;foreign-keys&gt;&lt;key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Sun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E01F24F" w14:textId="78ED130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lastRenderedPageBreak/>
        <w:t xml:space="preserve"> </w:t>
      </w:r>
      <w:r w:rsidRPr="00FE7CE1">
        <w:rPr>
          <w:rFonts w:ascii="Traditional Arabic" w:hAnsi="Traditional Arabic" w:cs="Traditional Arabic"/>
          <w:sz w:val="32"/>
          <w:szCs w:val="32"/>
          <w:rtl/>
        </w:rPr>
        <w:t xml:space="preserve">في هذا السياق، تبرز الثقافة التنظيمية بوصفها أحد العوامل الوسيطة الجوهرية، حيث تؤثر في تفسير وتوجيه سلوكيات الموظفين واستجابتهم لممارسات الموارد البشرية، وتمثل القيم والمعتقدات والمعايير التي تحكم أسلوب العمل والتواصل داخل المنظمة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وتُظهر بعض الدراسات أن الثقافة التنظيمية الداعمة تُعزز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من خلال تحفيز الموظفين على التفاعل والمشاركة والابتكار، ما يدفع باتجاه نتائج تنظيمية أكثر إيجابية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00FB6AAE" w:rsidRPr="00FE7CE1">
        <w:rPr>
          <w:rFonts w:ascii="Traditional Arabic" w:hAnsi="Traditional Arabic" w:cs="Traditional Arabic"/>
          <w:sz w:val="32"/>
          <w:szCs w:val="32"/>
          <w:rtl/>
        </w:rPr>
        <w:instrText>05</w:instrText>
      </w:r>
      <w:r w:rsidR="00FB6AAE"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B9B8E3" w14:textId="68751A5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ظل التحولات التي يشهدها قطاع الضيافة في المملكة العربية السعودية، وبالأخص قطاعي الفنادق والمطاعم، نتيجة رؤية 2030 التي تسعى إلى تعزيز جودة الخدمات وتنويع الاقتصاد، تزداد أهمية فهم العلاقة بين ممارسات الموارد البشرية والإبداع الوظيفي في بيئة عمل شديدة التنافس والتغير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(Arabia, 2016)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02BDB7CF" w14:textId="5B577E1B"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وعليه، تهدف هذه الدراسة إلى استكشاف أثر أنظمة العمل عالية الأداء على الإبداع الوظيفي، مع تحليل الدور الوسيط الذي تلعبه الثقافة التنظيمية في هذه العلاقة، من خلال دراسة تطبيقية تستهدف قطاعي الفنادق والمطاعم في مدينة الرياض. وتُركز الدراسة على ثلاث مجموعات من المتغيرات: أنظمة العمل عالية الأداء كمجموعة من الممارسات المتكاملة (المتغير المستقل)، والإبداع الوظيفي بوصفه ناتجًا سلوكيًا وتنظيميًا (المتغير التابع)، والثقافة التنظيمية كعامل وسيط يعكس القيم والممارسات السائدة داخل المؤسسات الخدمية</w:t>
      </w:r>
      <w:r w:rsidRPr="00FE7CE1">
        <w:rPr>
          <w:rFonts w:ascii="Traditional Arabic" w:hAnsi="Traditional Arabic" w:cs="Traditional Arabic"/>
          <w:sz w:val="32"/>
          <w:szCs w:val="32"/>
        </w:rPr>
        <w:t>.</w:t>
      </w:r>
    </w:p>
    <w:p w14:paraId="434137DF" w14:textId="31B66CBD" w:rsidR="00404A54" w:rsidRPr="00FE7CE1" w:rsidRDefault="00FE7CE1" w:rsidP="00FE7CE1">
      <w:pPr>
        <w:pStyle w:val="Heading2"/>
        <w:spacing w:line="276" w:lineRule="auto"/>
      </w:pPr>
      <w:bookmarkStart w:id="2" w:name="_Toc228345998"/>
      <w:r w:rsidRPr="00FE7CE1">
        <w:rPr>
          <w:rtl/>
        </w:rPr>
        <w:t>2</w:t>
      </w:r>
      <w:r w:rsidR="00404A54" w:rsidRPr="00FE7CE1">
        <w:rPr>
          <w:rtl/>
        </w:rPr>
        <w:t>.</w:t>
      </w:r>
      <w:r w:rsidRPr="00FE7CE1">
        <w:rPr>
          <w:rtl/>
        </w:rPr>
        <w:t>1</w:t>
      </w:r>
      <w:r w:rsidR="00404A54" w:rsidRPr="00FE7CE1">
        <w:rPr>
          <w:rtl/>
        </w:rPr>
        <w:t>. مشكلة الدراسة</w:t>
      </w:r>
      <w:bookmarkEnd w:id="2"/>
    </w:p>
    <w:p w14:paraId="38093E48" w14:textId="36417704"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يُعد قطاع الضيافة، الذي يشمل الفنادق والمطاعم، من أكثر القطاعات تفاعلًا مع احتياجات العملاء وتوقعاتهم المتغيرة، مما يتطلب اعتماد أساليب عمل مرنة ومحفزة للإبداع لضمان تقديم خدمات متجددة تلبي هذه الاحتياجات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&gt;الحبيب.&lt;/</w:instrText>
      </w:r>
      <w:r w:rsidR="00FB6AAE" w:rsidRPr="00FE7CE1">
        <w:rPr>
          <w:rFonts w:ascii="Traditional Arabic" w:hAnsi="Traditional Arabic" w:cs="Traditional Arabic"/>
          <w:sz w:val="32"/>
          <w:szCs w:val="32"/>
        </w:rPr>
        <w:instrText>Author&gt;&lt;Year&gt;2017&lt;/Year&gt;&lt;RecNum&gt;2221&lt;/RecNum&gt;&lt;DisplayText</w:instrText>
      </w:r>
      <w:r w:rsidR="00FB6AAE" w:rsidRPr="00FE7CE1">
        <w:rPr>
          <w:rFonts w:ascii="Traditional Arabic" w:hAnsi="Traditional Arabic" w:cs="Traditional Arabic"/>
          <w:sz w:val="32"/>
          <w:szCs w:val="32"/>
          <w:rtl/>
        </w:rPr>
        <w:instrText>&gt;(الحبيب., 2017)&lt;/</w:instrText>
      </w:r>
      <w:r w:rsidR="00FB6AAE" w:rsidRPr="00FE7CE1">
        <w:rPr>
          <w:rFonts w:ascii="Traditional Arabic" w:hAnsi="Traditional Arabic" w:cs="Traditional Arabic"/>
          <w:sz w:val="32"/>
          <w:szCs w:val="32"/>
        </w:rPr>
        <w:instrText>DisplayText&gt;&lt;record&gt;&lt;rec-number&gt;2221&lt;/rec-number&gt;&lt;foreign-keys&gt;&lt;key app="EN" db-id="t5vttv59or5xwbe2zdm5ewrxd905arrpawff" timestamp</w:instrText>
      </w:r>
      <w:r w:rsidR="00FB6AAE" w:rsidRPr="00FE7CE1">
        <w:rPr>
          <w:rFonts w:ascii="Traditional Arabic" w:hAnsi="Traditional Arabic" w:cs="Traditional Arabic"/>
          <w:sz w:val="32"/>
          <w:szCs w:val="32"/>
          <w:rtl/>
        </w:rPr>
        <w:instrText>="1743467736"&gt;2221&lt;/</w:instrText>
      </w:r>
      <w:r w:rsidR="00FB6AAE" w:rsidRPr="00FE7CE1">
        <w:rPr>
          <w:rFonts w:ascii="Traditional Arabic" w:hAnsi="Traditional Arabic" w:cs="Traditional Arabic"/>
          <w:sz w:val="32"/>
          <w:szCs w:val="32"/>
        </w:rPr>
        <w:instrText>key&gt;&lt;/foreign-keys&gt;&lt;ref-type name="Thesis"&gt;32&lt;/ref-type&gt;&lt;contributors&gt;&lt;authors&gt;&lt;author</w:instrText>
      </w:r>
      <w:r w:rsidR="00FB6AAE" w:rsidRPr="00FE7CE1">
        <w:rPr>
          <w:rFonts w:ascii="Traditional Arabic" w:hAnsi="Traditional Arabic" w:cs="Traditional Arabic"/>
          <w:sz w:val="32"/>
          <w:szCs w:val="32"/>
          <w:rtl/>
        </w:rPr>
        <w:instrText>&gt;محسن، بن الحبيب.&lt;/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&gt;أثر إدارة العلاقة مع العملاء في تنافسية المؤسسات السياحية بالجزائر-دراسة عينة من الوكالات السياحية بالجزائر&lt;/</w:instrText>
      </w:r>
      <w:r w:rsidR="00FB6AAE" w:rsidRPr="00FE7CE1">
        <w:rPr>
          <w:rFonts w:ascii="Traditional Arabic" w:hAnsi="Traditional Arabic" w:cs="Traditional Arabic"/>
          <w:sz w:val="32"/>
          <w:szCs w:val="32"/>
        </w:rPr>
        <w:instrText>title&gt;&lt;/titles&gt;&lt;dates&gt;&lt;year&gt;2017&lt;/year&gt;&lt;/dates&gt;&lt;urls&gt;&lt;/urls&gt;&lt;/record&gt;&lt;/Cite&gt;&lt;/EndNote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(الحبيب.,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الواقع العملي يشير إلى وجود تحديات حقيقية تُعيق الأداء الإبداعي في هذا القطاع، خاصةً على مستوى الموظفين الذين يمثلون الواجهة التشغيلية للمؤسسات</w:t>
      </w:r>
      <w:r w:rsidRPr="00FE7CE1">
        <w:rPr>
          <w:rFonts w:ascii="Traditional Arabic" w:hAnsi="Traditional Arabic" w:cs="Traditional Arabic"/>
          <w:sz w:val="32"/>
          <w:szCs w:val="32"/>
        </w:rPr>
        <w:t>.</w:t>
      </w:r>
    </w:p>
    <w:p w14:paraId="55A71996"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تقارير الهيئة العامة للإحصاء (2024) إلى أن قطاع الضيافة والخدمات الغذائية في المملكة العربية السعودية يوظف أكثر من </w:t>
      </w:r>
      <w:r w:rsidRPr="00FE7CE1">
        <w:rPr>
          <w:rFonts w:ascii="Traditional Arabic" w:hAnsi="Traditional Arabic" w:cs="Traditional Arabic"/>
          <w:sz w:val="32"/>
          <w:szCs w:val="32"/>
        </w:rPr>
        <w:t>680,000</w:t>
      </w:r>
      <w:r w:rsidRPr="00FE7CE1">
        <w:rPr>
          <w:rFonts w:ascii="Traditional Arabic" w:hAnsi="Traditional Arabic" w:cs="Traditional Arabic"/>
          <w:sz w:val="32"/>
          <w:szCs w:val="32"/>
          <w:rtl/>
        </w:rPr>
        <w:t xml:space="preserve"> عامل، إلا أن هذا النمو في عدد العاملين لا ينعكس بالضرورة في جودة الخدمة أو في الابتكار داخل بيئة العمل، وهو ما تبرزه تقارير وزارة السياحة حول الحاجة إلى تحسين الكفاءة والابتكار بما يتماشى مع مستهدفات رؤية 2030</w:t>
      </w:r>
      <w:r w:rsidRPr="00FE7CE1">
        <w:rPr>
          <w:rFonts w:ascii="Traditional Arabic" w:hAnsi="Traditional Arabic" w:cs="Traditional Arabic"/>
          <w:sz w:val="32"/>
          <w:szCs w:val="32"/>
        </w:rPr>
        <w:t>.</w:t>
      </w:r>
    </w:p>
    <w:p w14:paraId="068D69A2"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ومن أبرز التحديات التي تُضعف الأداء الإبداعي في هذا القطاع</w:t>
      </w:r>
      <w:r w:rsidRPr="00FE7CE1">
        <w:rPr>
          <w:rFonts w:ascii="Traditional Arabic" w:hAnsi="Traditional Arabic" w:cs="Traditional Arabic"/>
          <w:sz w:val="32"/>
          <w:szCs w:val="32"/>
        </w:rPr>
        <w:t>:</w:t>
      </w:r>
    </w:p>
    <w:p w14:paraId="7A1A3308" w14:textId="58DF4CCA" w:rsidR="00404A54" w:rsidRPr="00FE7CE1" w:rsidRDefault="00404A54" w:rsidP="0092006E">
      <w:pPr>
        <w:pStyle w:val="ListParagraph"/>
        <w:numPr>
          <w:ilvl w:val="0"/>
          <w:numId w:val="54"/>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بيئة العمل القائمة على الإجراءات الروتينية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حيث غالبًا ما تُفضل المؤسسات في قطاع الضيافة الامتثال الصارم للمعايير التشغيلية، مما قد يحد من حرية الموظفين في الابتكار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A24A92C" w14:textId="24E80AC6" w:rsidR="00404A54" w:rsidRPr="00FE7CE1" w:rsidRDefault="00404A54" w:rsidP="0092006E">
      <w:pPr>
        <w:pStyle w:val="ListParagraph"/>
        <w:numPr>
          <w:ilvl w:val="0"/>
          <w:numId w:val="54"/>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نقص التحفيز والمكافآت المرتبطة بالإبداع</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لا تولي بعض المؤسسات اهتمامًا كافيًا لمكافأة الإبداع الوظيفي، مما يؤدي إلى إحجام الموظفين عن تبني أفكار جديدة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B7AF325" w14:textId="4833FD60" w:rsidR="00404A54" w:rsidRPr="00FE7CE1" w:rsidRDefault="00404A54" w:rsidP="0092006E">
      <w:pPr>
        <w:pStyle w:val="ListParagraph"/>
        <w:numPr>
          <w:ilvl w:val="0"/>
          <w:numId w:val="54"/>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غياب الفرص التدريبية التي تعزز التفكير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تركز برامج التدريب التقليدية في قطاعي الفنادق والمطاعم على الجوانب التشغيلية أكثر من تطوير مهارات حل المشكلات بطريقة ابتكارية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6CEBD70" w14:textId="529A2F43" w:rsidR="00404A54" w:rsidRPr="00FE7CE1" w:rsidRDefault="00404A54" w:rsidP="0092006E">
      <w:pPr>
        <w:pStyle w:val="ListParagraph"/>
        <w:numPr>
          <w:ilvl w:val="0"/>
          <w:numId w:val="54"/>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ضغط العمل العالي وتقلب طبيعة الوظائف</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بيئة العمل السريعة والطلب المتزايد على الخدمات قد تؤدي إلى استنزاف الموظفين، مما يقلل من فرص التفكير الابتكاري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465A37" w14:textId="6F9061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رغم أن الأدبيات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المؤسسي، فإن هناك قصورًا في تحليل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خصوصًا في البيئات الخدمية غير الغربية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معظم الأبحاث أُجريت في دول صناعية، ولم تأخذ بالاعتبار الخصوصية الثقافية والتنظيمية للسوق السعودي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&lt;EndNote&gt;&lt;Cite&gt;&lt;Author&gt;Kabangire&lt;/Author&gt;&lt;Year&gt;2023&lt;/Year&gt;&lt;RecNum&gt;1349&lt;/RecNum&gt;&lt;DisplayText&gt;(Kabangire and Korir, 2023)&lt;/DisplayText&gt;&lt;record&gt;&lt;rec-number&gt;1349&lt;/rec-number&gt;&lt;foreign-keys&gt;&lt;key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9FFB25F" w14:textId="49E9C0CD"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على الرغم من وفرة الدراسات التي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ومخرجات الأداء التنظيمي التقليدية، كالإنتاجية والربحية والالتزام الوظيفي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العلاقة المباشرة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لا تزال تعاني من قصور واضح في المعالجة البحثية. فقد ركزت غالبية الأبحاث السابقة، خاصة في قطاع الضيافة، على دور ممارسات الموارد البشرية في تحسين جودة الخدمة ورضا العملاء دون التطرق الكافي لتأثيرها على السلوكيات الإبداعية داخل بيئة العمل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&lt;EndNote&gt;&lt;Cite&gt;&lt;Author&gt;Sun&lt;/Author&gt;&lt;Year&gt;2007&lt;/Year&gt;&lt;RecNum&gt;1345&lt;/RecNum&gt;&lt;DisplayText&gt;(Sun et al., 2007)&lt;/DisplayText&gt;&lt;record&gt;&lt;rec-number&gt;1345&lt;/rec-number&gt;&lt;foreign-keys&gt;&lt;key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(Sun et al., 2007)</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إضافة إلى ذلك، يلاحظ غياب إدراج الثقافة التنظيمية كمتغير وسيط في فهم الآلية التي تربط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رغم الأدلة التي تشير إلى دور الثقافة في تعزيز التفاعل الإيجابي بين الموظفين والممارسات المؤسسية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16A9772" w14:textId="605A1F32"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ويُضاف إلى ذلك محدودية الدراسات التي تُجري مقارنات قطاعية داخل بيئة الضيافة نفسها، مثل المقارنة بين الفنادق والمطاعم، من حيث تأثير أنظمة العمل على تحفيز الإبداع، مما يقلل من فهم الفروقات التشغيلية والثقافية بين هذه المؤسسات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أن معظم هذه الدراسات أُجريت في بيئات صناعية أو خدمية غربية، مما يُضعف من إمكانية تعميم نتائجها على السياقات العربية ذات الخصوصيات الثقافية والتنظيمية المختلفة، لا سيما في المملكة العربية السعودية التي تشهد تحولًا اقتصاديًا ومؤسسيًا جذريًا ضمن رؤية 2030.</w:t>
      </w:r>
    </w:p>
    <w:p w14:paraId="714094FA"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قام الباحث بتنفيذ دراسة استكشافية ميدانية أولية في مدينة الرياض، استهدفت عينة ميسرة من العاملين في </w:t>
      </w:r>
      <w:r w:rsidRPr="00FE7CE1">
        <w:rPr>
          <w:rFonts w:ascii="Traditional Arabic" w:hAnsi="Traditional Arabic" w:cs="Traditional Arabic"/>
          <w:sz w:val="32"/>
          <w:szCs w:val="32"/>
        </w:rPr>
        <w:t>12</w:t>
      </w:r>
      <w:r w:rsidRPr="00FE7CE1">
        <w:rPr>
          <w:rFonts w:ascii="Traditional Arabic" w:hAnsi="Traditional Arabic" w:cs="Traditional Arabic"/>
          <w:sz w:val="32"/>
          <w:szCs w:val="32"/>
          <w:rtl/>
        </w:rPr>
        <w:t xml:space="preserve"> منشأة ضمن قطاعي الفنادق والمطاعم، شملت فنادق متوسطة ومرتفعة التصنيف، بالإضافة إلى مطاعم مستقلة وسلاسل مطاعم. بلغ عدد المشاركين في هذه الدراسة </w:t>
      </w:r>
      <w:r w:rsidRPr="00FE7CE1">
        <w:rPr>
          <w:rFonts w:ascii="Traditional Arabic" w:hAnsi="Traditional Arabic" w:cs="Traditional Arabic"/>
          <w:sz w:val="32"/>
          <w:szCs w:val="32"/>
        </w:rPr>
        <w:t>54</w:t>
      </w:r>
      <w:r w:rsidRPr="00FE7CE1">
        <w:rPr>
          <w:rFonts w:ascii="Traditional Arabic" w:hAnsi="Traditional Arabic" w:cs="Traditional Arabic"/>
          <w:sz w:val="32"/>
          <w:szCs w:val="32"/>
          <w:rtl/>
        </w:rPr>
        <w:t xml:space="preserve"> موظفًا، منهم </w:t>
      </w:r>
      <w:r w:rsidRPr="00FE7CE1">
        <w:rPr>
          <w:rFonts w:ascii="Traditional Arabic" w:hAnsi="Traditional Arabic" w:cs="Traditional Arabic"/>
          <w:sz w:val="32"/>
          <w:szCs w:val="32"/>
        </w:rPr>
        <w:t>29</w:t>
      </w:r>
      <w:r w:rsidRPr="00FE7CE1">
        <w:rPr>
          <w:rFonts w:ascii="Traditional Arabic" w:hAnsi="Traditional Arabic" w:cs="Traditional Arabic"/>
          <w:sz w:val="32"/>
          <w:szCs w:val="32"/>
          <w:rtl/>
        </w:rPr>
        <w:t xml:space="preserve"> يعملون في الفنادق و</w:t>
      </w:r>
      <w:r w:rsidRPr="00FE7CE1">
        <w:rPr>
          <w:rFonts w:ascii="Traditional Arabic" w:hAnsi="Traditional Arabic" w:cs="Traditional Arabic"/>
          <w:sz w:val="32"/>
          <w:szCs w:val="32"/>
        </w:rPr>
        <w:t>25</w:t>
      </w:r>
      <w:r w:rsidRPr="00FE7CE1">
        <w:rPr>
          <w:rFonts w:ascii="Traditional Arabic" w:hAnsi="Traditional Arabic" w:cs="Traditional Arabic"/>
          <w:sz w:val="32"/>
          <w:szCs w:val="32"/>
          <w:rtl/>
        </w:rPr>
        <w:t xml:space="preserve"> في المطاعم، وشمل الاستطلاع موظفي الخطوط الأمامية، والمشرفين، ومديري الموارد البشرية</w:t>
      </w:r>
      <w:r w:rsidRPr="00FE7CE1">
        <w:rPr>
          <w:rFonts w:ascii="Traditional Arabic" w:hAnsi="Traditional Arabic" w:cs="Traditional Arabic"/>
          <w:sz w:val="32"/>
          <w:szCs w:val="32"/>
        </w:rPr>
        <w:t>.</w:t>
      </w:r>
    </w:p>
    <w:p w14:paraId="55A02D3C"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تم جمع البيانات باستخدام استبيان قصير مكوّن من 12 سؤالًا مغلقًا، وركّزت الأسئلة على أربع ممارسات أساسية من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التحفيزية، ومشاركة الموظفين في اتخاذ القرار، إضافة إلى أسئلة تقيس مدى الإحساس بوجود بيئة تشجع على الإبداع</w:t>
      </w:r>
      <w:r w:rsidRPr="00FE7CE1">
        <w:rPr>
          <w:rFonts w:ascii="Traditional Arabic" w:hAnsi="Traditional Arabic" w:cs="Traditional Arabic"/>
          <w:sz w:val="32"/>
          <w:szCs w:val="32"/>
        </w:rPr>
        <w:t>.</w:t>
      </w:r>
    </w:p>
    <w:p w14:paraId="7CF44A42"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وأظهرت نتائج الدراسة الاستكشافية ما يلي</w:t>
      </w:r>
      <w:r w:rsidRPr="00FE7CE1">
        <w:rPr>
          <w:rFonts w:ascii="Traditional Arabic" w:hAnsi="Traditional Arabic" w:cs="Traditional Arabic"/>
          <w:sz w:val="32"/>
          <w:szCs w:val="32"/>
        </w:rPr>
        <w:t>:</w:t>
      </w:r>
    </w:p>
    <w:p w14:paraId="42D1C2A8" w14:textId="77777777" w:rsidR="00404A54" w:rsidRPr="00FE7CE1" w:rsidRDefault="00404A54" w:rsidP="0092006E">
      <w:pPr>
        <w:numPr>
          <w:ilvl w:val="0"/>
          <w:numId w:val="53"/>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%63 من الموظفين أشاروا إلى أن سياسات التوظيف في مؤسساتهم لا تركز على المهارات الإبداعية، بل تعتمد غالبًا على التوظيف السريع لتغطية النقص</w:t>
      </w:r>
      <w:r w:rsidRPr="00FE7CE1">
        <w:rPr>
          <w:rFonts w:ascii="Traditional Arabic" w:hAnsi="Traditional Arabic" w:cs="Traditional Arabic"/>
          <w:sz w:val="32"/>
          <w:szCs w:val="32"/>
        </w:rPr>
        <w:t>.</w:t>
      </w:r>
    </w:p>
    <w:p w14:paraId="04258A77" w14:textId="77777777" w:rsidR="00404A54" w:rsidRPr="00FE7CE1" w:rsidRDefault="00404A54" w:rsidP="0092006E">
      <w:pPr>
        <w:numPr>
          <w:ilvl w:val="0"/>
          <w:numId w:val="53"/>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%71</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أفادوا بأن برامج التدريب التي حصلوا عليها كانت تقنية وتقليدية، ولا تتضمن محتوى يعزز التفكير الابتكاري أو حل المشكلات</w:t>
      </w:r>
      <w:r w:rsidRPr="00FE7CE1">
        <w:rPr>
          <w:rFonts w:ascii="Traditional Arabic" w:hAnsi="Traditional Arabic" w:cs="Traditional Arabic"/>
          <w:sz w:val="32"/>
          <w:szCs w:val="32"/>
        </w:rPr>
        <w:t>.</w:t>
      </w:r>
    </w:p>
    <w:p w14:paraId="2F3DAC22" w14:textId="77777777" w:rsidR="00404A54" w:rsidRPr="00FE7CE1" w:rsidRDefault="00404A54" w:rsidP="0092006E">
      <w:pPr>
        <w:numPr>
          <w:ilvl w:val="0"/>
          <w:numId w:val="53"/>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58%</w:t>
      </w:r>
      <w:r w:rsidRPr="00FE7CE1">
        <w:rPr>
          <w:rFonts w:ascii="Traditional Arabic" w:hAnsi="Traditional Arabic" w:cs="Traditional Arabic"/>
          <w:sz w:val="32"/>
          <w:szCs w:val="32"/>
          <w:rtl/>
        </w:rPr>
        <w:t xml:space="preserve"> قالوا إن أنظمة الحوافز تركز على الأداء الكمي أو الانضباط، دون مكافآت صريحة للأفكار الجديدة أو المقترحات التطويرية</w:t>
      </w:r>
      <w:r w:rsidRPr="00FE7CE1">
        <w:rPr>
          <w:rFonts w:ascii="Traditional Arabic" w:hAnsi="Traditional Arabic" w:cs="Traditional Arabic"/>
          <w:sz w:val="32"/>
          <w:szCs w:val="32"/>
        </w:rPr>
        <w:t>.</w:t>
      </w:r>
    </w:p>
    <w:p w14:paraId="6C0150F7" w14:textId="77777777" w:rsidR="00404A54" w:rsidRPr="00FE7CE1" w:rsidRDefault="00404A54" w:rsidP="0092006E">
      <w:pPr>
        <w:numPr>
          <w:ilvl w:val="0"/>
          <w:numId w:val="53"/>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67%</w:t>
      </w:r>
      <w:r w:rsidRPr="00FE7CE1">
        <w:rPr>
          <w:rFonts w:ascii="Traditional Arabic" w:hAnsi="Traditional Arabic" w:cs="Traditional Arabic"/>
          <w:sz w:val="32"/>
          <w:szCs w:val="32"/>
          <w:rtl/>
        </w:rPr>
        <w:t xml:space="preserve"> من العينة شعروا أن مشاركتهم في اتخاذ القرار محدودة للغاية، وغالبًا ما تُتخذ القرارات بشكل مركزي من الإدارة العليا</w:t>
      </w:r>
      <w:r w:rsidRPr="00FE7CE1">
        <w:rPr>
          <w:rFonts w:ascii="Traditional Arabic" w:hAnsi="Traditional Arabic" w:cs="Traditional Arabic"/>
          <w:sz w:val="32"/>
          <w:szCs w:val="32"/>
        </w:rPr>
        <w:t>.</w:t>
      </w:r>
    </w:p>
    <w:p w14:paraId="098C11EA" w14:textId="77777777" w:rsidR="00404A54" w:rsidRPr="00FE7CE1" w:rsidRDefault="00404A54" w:rsidP="0092006E">
      <w:pPr>
        <w:numPr>
          <w:ilvl w:val="0"/>
          <w:numId w:val="53"/>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أما فيما يخص وجود بيئة محفزة للإبداع، فأفاد </w:t>
      </w:r>
      <w:r w:rsidRPr="00FE7CE1">
        <w:rPr>
          <w:rFonts w:ascii="Traditional Arabic" w:hAnsi="Traditional Arabic" w:cs="Traditional Arabic"/>
          <w:sz w:val="32"/>
          <w:szCs w:val="32"/>
        </w:rPr>
        <w:t>62%</w:t>
      </w:r>
      <w:r w:rsidRPr="00FE7CE1">
        <w:rPr>
          <w:rFonts w:ascii="Traditional Arabic" w:hAnsi="Traditional Arabic" w:cs="Traditional Arabic"/>
          <w:sz w:val="32"/>
          <w:szCs w:val="32"/>
          <w:rtl/>
        </w:rPr>
        <w:t xml:space="preserve"> بأنهم لا يشعرون بتشجيع فعلي على طرح الأفكار الجديدة، خاصة في أوقات الضغط أو المواسم المزدحمة</w:t>
      </w:r>
      <w:r w:rsidRPr="00FE7CE1">
        <w:rPr>
          <w:rFonts w:ascii="Traditional Arabic" w:hAnsi="Traditional Arabic" w:cs="Traditional Arabic"/>
          <w:sz w:val="32"/>
          <w:szCs w:val="32"/>
        </w:rPr>
        <w:t>.</w:t>
      </w:r>
    </w:p>
    <w:p w14:paraId="5D97ECFD"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كما أظهرت المقابلات مع بعض مديري الموارد البشرية أن ممارسات أنظمة العمل عالية الأداء لا تُطبق كمنظومة متكاملة، بل يتم التركيز غالبًا على الجوانب التشغيلية قصيرة المدى، دون رؤية استراتيجية لتعزيز الإبداع الوظيفي</w:t>
      </w:r>
      <w:r w:rsidRPr="00FE7CE1">
        <w:rPr>
          <w:rFonts w:ascii="Traditional Arabic" w:hAnsi="Traditional Arabic" w:cs="Traditional Arabic"/>
          <w:sz w:val="32"/>
          <w:szCs w:val="32"/>
        </w:rPr>
        <w:t>.</w:t>
      </w:r>
    </w:p>
    <w:p w14:paraId="286B7B7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تشير هذه النتائج بوضوح إلى وجود فجوة كبيرة بين ممارسات الموارد البشرية الحالية ومتطلبات بيئة العمل الإبداعية في قطاعي الفنادق والمطاعم، مما يعزز أهمية إجراء دراسة تحليلية شاملة لفهم العلاقة بين أنظمة العمل عالية الأداء والأداء الإبداعي في هذا القطاع الحيوي</w:t>
      </w:r>
      <w:r w:rsidRPr="00FE7CE1">
        <w:rPr>
          <w:rFonts w:ascii="Traditional Arabic" w:hAnsi="Traditional Arabic" w:cs="Traditional Arabic"/>
          <w:sz w:val="32"/>
          <w:szCs w:val="32"/>
        </w:rPr>
        <w:t>.</w:t>
      </w:r>
    </w:p>
    <w:p w14:paraId="3E6CE1C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لذا، تنبع أهمية هذه الدراسة من سعيها إلى سد هذه الفجوة البحثية عبر تحليل العلاقة بين أنظمة العمل عالية الأداء والإبداع الوظيفي في قطاعي الفنادق والمطاعم بمدينة الرياض، مع التركيز على الثقافة التنظيمية كمتغير وسيط يفسر طبيعة هذه العلاقة. وتسعى الدراسة إلى تقديم إطار تطبيقي يستند إلى أدلة علمية حديثة، بما يُسهم في تطوير ممارسات الموارد البشرية في السياق السعودي بشكل يتماشى مع متطلبات البيئة التنافسية الحديثة</w:t>
      </w:r>
      <w:r w:rsidRPr="00FE7CE1">
        <w:rPr>
          <w:rFonts w:ascii="Traditional Arabic" w:hAnsi="Traditional Arabic" w:cs="Traditional Arabic"/>
          <w:sz w:val="32"/>
          <w:szCs w:val="32"/>
        </w:rPr>
        <w:t>.</w:t>
      </w:r>
    </w:p>
    <w:p w14:paraId="721F06DA"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وانطلاقًا من ذلك، يمكن تلخيص مشكلة الدراسة في التساؤل الرئيسي التالي</w:t>
      </w:r>
      <w:r w:rsidRPr="00FE7CE1">
        <w:rPr>
          <w:rFonts w:ascii="Traditional Arabic" w:hAnsi="Traditional Arabic" w:cs="Traditional Arabic"/>
          <w:sz w:val="32"/>
          <w:szCs w:val="32"/>
        </w:rPr>
        <w:t>:</w:t>
      </w:r>
    </w:p>
    <w:p w14:paraId="42195A62"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 الرئيسي:</w:t>
      </w:r>
    </w:p>
    <w:p w14:paraId="4F831C11"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هل تؤثر أنظمة العمل عالية الأداء بأبعادها على الإبداع الوظيفي لدى العاملين في قطاعي الفنادق والمطاعم بمدينة الرياض، وما دور الثقافة التنظيمية كمتغير وسيط في هذه العلاقة؟</w:t>
      </w:r>
    </w:p>
    <w:p w14:paraId="54724BA0"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التساؤلات الفرعية:</w:t>
      </w:r>
    </w:p>
    <w:p w14:paraId="16E8B266"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1. هل يوجد تأثير معنوي لأنظمة العمل عالية الأداء بأبعادها (التوظيف الانتقائي، التدريب والتطوير، نظم الحوافز، مشاركة الموظفين) على الإبداع الوظيفي؟</w:t>
      </w:r>
    </w:p>
    <w:p w14:paraId="354C98F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2. هل يوجد تأثير معنوي لأنظمة العمل عالية الأداء بأبعادها على الثقافة التنظيمية؟</w:t>
      </w:r>
    </w:p>
    <w:p w14:paraId="511BDB1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3. هل يوجد تأثير معنوي للثقافة التنظيمية على الإبداع الوظيفي؟</w:t>
      </w:r>
    </w:p>
    <w:p w14:paraId="235705E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4. هل يوجد تأثير معنوي غير مباشر لأنظمة العمل عالية الأداء بأبعادها على الإبداع الوظيفي عند توسط الثقافة التنظيمية؟</w:t>
      </w:r>
    </w:p>
    <w:p w14:paraId="47AD34B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5. هل توجد فروق معنوية باختلاف نوع القطاع (فنادق مقابل مطاعم) في تأثير أنظمة العمل عالية الأداء بأبعادها على الإبداع الوظيفي عند توسط الثقافة التنظيمية؟</w:t>
      </w:r>
    </w:p>
    <w:p w14:paraId="5ACC8548"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هل تختلف درجة تطبيق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xml:space="preserve"> في الفنادق مقارنة بالمطاعم؟</w:t>
      </w:r>
    </w:p>
    <w:p w14:paraId="73220075"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هل تتفاوت ممارسات الإبداع بين العاملين في القطاعين؟</w:t>
      </w:r>
    </w:p>
    <w:p w14:paraId="0F4C5BD9" w14:textId="7A787885" w:rsidR="00404A54"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ما أوجه التباين في الثقافة التنظيمية بين الفنادق والمطاعم؟</w:t>
      </w:r>
    </w:p>
    <w:p w14:paraId="7F6C5C49" w14:textId="20533E19" w:rsidR="00404A54" w:rsidRPr="00FE7CE1" w:rsidRDefault="003F6393" w:rsidP="00674ACD">
      <w:pPr>
        <w:pStyle w:val="Heading2"/>
      </w:pPr>
      <w:bookmarkStart w:id="3" w:name="_Toc228345999"/>
      <w:r>
        <w:rPr>
          <w:rFonts w:hint="cs"/>
          <w:rtl/>
        </w:rPr>
        <w:t>3</w:t>
      </w:r>
      <w:r w:rsidRPr="00FE7CE1">
        <w:rPr>
          <w:rtl/>
        </w:rPr>
        <w:t xml:space="preserve">.1. </w:t>
      </w:r>
      <w:r w:rsidR="00404A54" w:rsidRPr="00FE7CE1">
        <w:rPr>
          <w:rtl/>
        </w:rPr>
        <w:t>أهمية الدراسة</w:t>
      </w:r>
      <w:bookmarkEnd w:id="3"/>
    </w:p>
    <w:p w14:paraId="7B1D4F28" w14:textId="77777777" w:rsidR="00404A54" w:rsidRPr="003F6393" w:rsidRDefault="00404A54" w:rsidP="003F6393">
      <w:pPr>
        <w:pStyle w:val="Heading3"/>
      </w:pPr>
      <w:bookmarkStart w:id="4" w:name="_Toc228346000"/>
      <w:r w:rsidRPr="003F6393">
        <w:rPr>
          <w:rtl/>
        </w:rPr>
        <w:t xml:space="preserve">1.3.1. </w:t>
      </w:r>
      <w:r w:rsidRPr="00FE7CE1">
        <w:rPr>
          <w:rtl/>
        </w:rPr>
        <w:t xml:space="preserve"> الأهمية العلمية (النظرية)</w:t>
      </w:r>
      <w:bookmarkEnd w:id="4"/>
    </w:p>
    <w:p w14:paraId="2E72AE70" w14:textId="77777777"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تسعى هذه الدراسة إلى الإسهام في تطوير المعرفة النظرية في مجالي إدارة الموارد البشرية والسلوك التنظيمي، من خلال استكشاف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مع التركيز على الدور الوسيط للثقافة التنظيمية. ورغم تنامي الاهتمام البحثي بأنظمة العمل عالية الأداء، إلا أن معظم الدراسات ركزت على أثرها في تحسين الأداء المؤسسي التقليدي، مثل الإنتاجية والربحية والالتزام، دون التعمق في كيفية تأثير هذه الأنظمة على الإبداع الوظيفي، خاصة في بيئات العمل الخدمية كثيفة التفاعل مثل قطاع الضيافة.</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تسد هذه الدراسة فجوة بحثية واضحة في الأدبيات العربية، إذ إن غالبية الدراسات السابقة تم تنفيذها في سياقات غربية أو صناعية لا تعكس خصوصية القطاعات الخدمية في الدول العربية، مثل المملكة العربية السعودية. من خلال تحليل مركب يشمل المتغير المستقل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والمتغير التابع (الإبداع الوظيفي) والمتغير الوسيط (الثقافة التنظيمية)، تقدم الدراسة نموذجًا نظريًا متكاملاً يمكن أن يشكل أساسًا لدراسات مستقبلية أعمق في البيئة العربية والسعودية تحديدًا</w:t>
      </w:r>
      <w:r w:rsidRPr="00FE7CE1">
        <w:rPr>
          <w:rFonts w:ascii="Traditional Arabic" w:hAnsi="Traditional Arabic" w:cs="Traditional Arabic"/>
          <w:sz w:val="32"/>
          <w:szCs w:val="32"/>
        </w:rPr>
        <w:t>.</w:t>
      </w:r>
    </w:p>
    <w:p w14:paraId="009AD0BD" w14:textId="1A7296B9" w:rsidR="00404A54" w:rsidRPr="003F6393" w:rsidRDefault="003F6393" w:rsidP="003F6393">
      <w:pPr>
        <w:pStyle w:val="Heading3"/>
      </w:pPr>
      <w:bookmarkStart w:id="5" w:name="_Toc228346001"/>
      <w:r w:rsidRPr="003F6393">
        <w:rPr>
          <w:rFonts w:hint="cs"/>
          <w:rtl/>
        </w:rPr>
        <w:lastRenderedPageBreak/>
        <w:t>2</w:t>
      </w:r>
      <w:r w:rsidR="00404A54" w:rsidRPr="003F6393">
        <w:rPr>
          <w:rtl/>
        </w:rPr>
        <w:t>.3.</w:t>
      </w:r>
      <w:r w:rsidRPr="003F6393">
        <w:rPr>
          <w:rFonts w:hint="cs"/>
          <w:rtl/>
        </w:rPr>
        <w:t>1</w:t>
      </w:r>
      <w:r w:rsidR="00404A54" w:rsidRPr="003F6393">
        <w:rPr>
          <w:rtl/>
        </w:rPr>
        <w:t>. الأهمية التطبيقية (العملية)</w:t>
      </w:r>
      <w:bookmarkEnd w:id="5"/>
    </w:p>
    <w:p w14:paraId="4E46922A" w14:textId="4577A7F3"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تمثل هذه الدراسة مرجعًا عمليًا لصناع القرار ومديري الموارد البشرية في قطاعي الفنادق والمطاعم، إذ تقدم إطارًا تطبيقيًا قائمًا على البيانات لفهم كيف تؤثر أنظمة العمل عالية الأداء في تعزيز الإبداع بين الموظفين، من خلال توظيف ممارسات مدروسة تشمل التوظيف الانتقائي، التدريب الفعّال، المكافآت المحفزة،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والمشاركة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صنع القرار</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تُعَدّ النتائج المتوقعة من هذه الدراسة مساهمة في تطوير سياسات الموارد البشرية بما يتوافق مع أهداف رؤية السعودية 2030، التي تسعى إلى تحسين جودة قطاع الضيافة وزيادة مساهمته في الناتج المحلي الإجمالي من خلال تعزيز التنافسية والابتكار. كما تساعد التوصيات المستندة إلى النتائج في تحسين بيئة العمل، ورفع مستوى رضا الموظفين، وتعزيز قدرتهم على الاستجابة السريعة لتغيرات السوق، مما ينعكس إيجابًا على جودة الخدمة ورضا العملاء في الفنادق والمطاعم</w:t>
      </w:r>
      <w:r w:rsidRPr="00FE7CE1">
        <w:rPr>
          <w:rFonts w:ascii="Traditional Arabic" w:hAnsi="Traditional Arabic" w:cs="Traditional Arabic"/>
          <w:sz w:val="32"/>
          <w:szCs w:val="32"/>
        </w:rPr>
        <w:t>.</w:t>
      </w:r>
    </w:p>
    <w:p w14:paraId="46A1649D" w14:textId="1694A3CC" w:rsidR="00404A54" w:rsidRPr="003F6393" w:rsidRDefault="003F6393" w:rsidP="003F6393">
      <w:pPr>
        <w:pStyle w:val="Heading2"/>
      </w:pPr>
      <w:bookmarkStart w:id="6" w:name="_Toc228346002"/>
      <w:r w:rsidRPr="003F6393">
        <w:rPr>
          <w:rFonts w:hint="cs"/>
          <w:rtl/>
        </w:rPr>
        <w:t>4</w:t>
      </w:r>
      <w:r w:rsidRPr="003F6393">
        <w:rPr>
          <w:rtl/>
        </w:rPr>
        <w:t>.1</w:t>
      </w:r>
      <w:r w:rsidR="00404A54" w:rsidRPr="003F6393">
        <w:rPr>
          <w:rtl/>
        </w:rPr>
        <w:t>. أهداف الدراسة</w:t>
      </w:r>
      <w:bookmarkEnd w:id="6"/>
    </w:p>
    <w:p w14:paraId="389DB3C0" w14:textId="5E936CCE" w:rsidR="00404A54" w:rsidRPr="003F6393" w:rsidRDefault="00404A54" w:rsidP="003F6393">
      <w:pPr>
        <w:pStyle w:val="Heading3"/>
      </w:pPr>
      <w:bookmarkStart w:id="7" w:name="_Toc228346003"/>
      <w:r w:rsidRPr="00FE7CE1">
        <w:t>1.</w:t>
      </w:r>
      <w:r w:rsidR="003F6393" w:rsidRPr="003F6393">
        <w:t>4</w:t>
      </w:r>
      <w:r w:rsidRPr="00FE7CE1">
        <w:t>.1</w:t>
      </w:r>
      <w:r w:rsidRPr="00FE7CE1">
        <w:rPr>
          <w:rtl/>
        </w:rPr>
        <w:t>. الهدف العام للدراسة</w:t>
      </w:r>
      <w:bookmarkEnd w:id="7"/>
    </w:p>
    <w:p w14:paraId="1505A8FD"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تحليل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للموظفين في قطاعي الفنادق والمطاعم بمدينة الرياض، وذلك من خلال دراسة ممارسات الموارد البشرية المتضمنة في هذه الأنظمة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ومشاركة الموظفين، وتحليل أثرها على تعزيز التفكير الابتكاري وتوليد الأفكار الجديدة في بيئات العمل الخدمية، بما يواكب تطلعات رؤية المملكة 2030 في تطوير قطاع الضيافة</w:t>
      </w:r>
      <w:r w:rsidRPr="00FE7CE1">
        <w:rPr>
          <w:rFonts w:ascii="Traditional Arabic" w:hAnsi="Traditional Arabic" w:cs="Traditional Arabic"/>
          <w:sz w:val="32"/>
          <w:szCs w:val="32"/>
        </w:rPr>
        <w:t>.</w:t>
      </w:r>
    </w:p>
    <w:p w14:paraId="1530BC64" w14:textId="2FC42186" w:rsidR="00404A54" w:rsidRPr="003F6393" w:rsidRDefault="003F6393" w:rsidP="003F6393">
      <w:pPr>
        <w:pStyle w:val="Heading3"/>
      </w:pPr>
      <w:bookmarkStart w:id="8" w:name="_Toc228346004"/>
      <w:r w:rsidRPr="003F6393">
        <w:t>2.4.1</w:t>
      </w:r>
      <w:r w:rsidR="00404A54" w:rsidRPr="003F6393">
        <w:rPr>
          <w:rtl/>
        </w:rPr>
        <w:t>. الأهداف الفرعية للدراسة</w:t>
      </w:r>
      <w:bookmarkEnd w:id="8"/>
    </w:p>
    <w:p w14:paraId="09B810F0"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لتحقيق الهدف العام، تسعى الدراسة إلى تحقيق الأهداف الفرعية التالية</w:t>
      </w:r>
      <w:r w:rsidRPr="00FE7CE1">
        <w:rPr>
          <w:rFonts w:ascii="Traditional Arabic" w:hAnsi="Traditional Arabic" w:cs="Traditional Arabic"/>
          <w:sz w:val="32"/>
          <w:szCs w:val="32"/>
        </w:rPr>
        <w:t>:</w:t>
      </w:r>
    </w:p>
    <w:p w14:paraId="756E7B09"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ما يلي</w:t>
      </w:r>
      <w:r w:rsidRPr="00FE7CE1">
        <w:rPr>
          <w:rFonts w:ascii="Traditional Arabic" w:hAnsi="Traditional Arabic" w:cs="Traditional Arabic"/>
          <w:sz w:val="32"/>
          <w:szCs w:val="32"/>
        </w:rPr>
        <w:t>:</w:t>
      </w:r>
    </w:p>
    <w:p w14:paraId="2A72FCC9" w14:textId="77777777" w:rsidR="00404A54" w:rsidRPr="00FE7CE1" w:rsidRDefault="00404A54"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العلاقة المباشرة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18586FE2" w14:textId="77777777" w:rsidR="00404A54" w:rsidRPr="00FE7CE1" w:rsidRDefault="00404A54"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دراسة تأثير كل من مكونات أنظمة العمل عالية الأداء (التوظيف الانتقائي، التدريب والتطوير، نظم الحوافز، مشاركة الموظفين في اتخاذ القرار) على الإبداع الوظيفي</w:t>
      </w:r>
      <w:r w:rsidRPr="00FE7CE1">
        <w:rPr>
          <w:rFonts w:ascii="Traditional Arabic" w:hAnsi="Traditional Arabic" w:cs="Traditional Arabic"/>
          <w:sz w:val="32"/>
          <w:szCs w:val="32"/>
        </w:rPr>
        <w:t>.</w:t>
      </w:r>
    </w:p>
    <w:p w14:paraId="13C8E1CF" w14:textId="77777777" w:rsidR="00404A54" w:rsidRPr="00FE7CE1" w:rsidRDefault="00404A54"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استكشاف مدى تأثير أنظمة العمل عالية الأداء على الثقافة التنظيمية في بيئة العمل الخدمية في قطاع الضيافة</w:t>
      </w:r>
      <w:r w:rsidRPr="00FE7CE1">
        <w:rPr>
          <w:rFonts w:ascii="Traditional Arabic" w:hAnsi="Traditional Arabic" w:cs="Traditional Arabic"/>
          <w:sz w:val="32"/>
          <w:szCs w:val="32"/>
        </w:rPr>
        <w:t>.</w:t>
      </w:r>
    </w:p>
    <w:p w14:paraId="1C8B783A" w14:textId="77777777" w:rsidR="00404A54" w:rsidRPr="00FE7CE1" w:rsidRDefault="00404A54"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تحديد العلاقة بين الثقافة التنظيمية والإبداع الوظيفي لدى العاملين في قطاعي الفنادق والمطاعم</w:t>
      </w:r>
      <w:r w:rsidRPr="00FE7CE1">
        <w:rPr>
          <w:rFonts w:ascii="Traditional Arabic" w:hAnsi="Traditional Arabic" w:cs="Traditional Arabic"/>
          <w:sz w:val="32"/>
          <w:szCs w:val="32"/>
        </w:rPr>
        <w:t>.</w:t>
      </w:r>
    </w:p>
    <w:p w14:paraId="2D8FFB20" w14:textId="77777777" w:rsidR="00404A54" w:rsidRPr="00FE7CE1" w:rsidRDefault="00404A54"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الدور الوسيط الذي تلعبه الثقافة التنظيمية في العلاقة بين أنظمة العمل عالية الأداء والإبداع الوظيفي</w:t>
      </w:r>
      <w:r w:rsidRPr="00FE7CE1">
        <w:rPr>
          <w:rFonts w:ascii="Traditional Arabic" w:hAnsi="Traditional Arabic" w:cs="Traditional Arabic"/>
          <w:sz w:val="32"/>
          <w:szCs w:val="32"/>
        </w:rPr>
        <w:t>.</w:t>
      </w:r>
    </w:p>
    <w:p w14:paraId="07A1BAFE" w14:textId="6A99589D" w:rsidR="00404A54" w:rsidRPr="00FE7CE1" w:rsidRDefault="001A4409" w:rsidP="0092006E">
      <w:pPr>
        <w:numPr>
          <w:ilvl w:val="0"/>
          <w:numId w:val="3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بيان الفروق في</w:t>
      </w:r>
      <w:r w:rsidR="00404A54" w:rsidRPr="00FE7CE1">
        <w:rPr>
          <w:rFonts w:ascii="Traditional Arabic" w:hAnsi="Traditional Arabic" w:cs="Traditional Arabic"/>
          <w:sz w:val="32"/>
          <w:szCs w:val="32"/>
          <w:rtl/>
        </w:rPr>
        <w:t xml:space="preserve"> تأثير أنظمة العمل عالية الأداء على الإبداع الوظيفي بين قطاعي الفنادق والمطاعم، بهدف الكشف عن الفروقات السياقية بينهما</w:t>
      </w:r>
      <w:r w:rsidR="00404A54" w:rsidRPr="00FE7CE1">
        <w:rPr>
          <w:rFonts w:ascii="Traditional Arabic" w:hAnsi="Traditional Arabic" w:cs="Traditional Arabic"/>
          <w:sz w:val="32"/>
          <w:szCs w:val="32"/>
        </w:rPr>
        <w:t>.</w:t>
      </w:r>
    </w:p>
    <w:p w14:paraId="0475AA51" w14:textId="32070311" w:rsidR="00404A54" w:rsidRPr="00FE7CE1" w:rsidRDefault="00C24238" w:rsidP="003F6393">
      <w:pPr>
        <w:pStyle w:val="Heading2"/>
      </w:pPr>
      <w:bookmarkStart w:id="9" w:name="_Toc228346005"/>
      <w:r>
        <w:t>5</w:t>
      </w:r>
      <w:r w:rsidRPr="00FE7CE1">
        <w:t>.1</w:t>
      </w:r>
      <w:r>
        <w:rPr>
          <w:rFonts w:hint="cs"/>
          <w:rtl/>
        </w:rPr>
        <w:t xml:space="preserve"> </w:t>
      </w:r>
      <w:r w:rsidR="00404A54" w:rsidRPr="00FE7CE1">
        <w:rPr>
          <w:rtl/>
        </w:rPr>
        <w:t>فروض الدراسة</w:t>
      </w:r>
      <w:bookmarkEnd w:id="9"/>
      <w:r w:rsidR="00404A54" w:rsidRPr="00FE7CE1">
        <w:rPr>
          <w:rtl/>
        </w:rPr>
        <w:t xml:space="preserve"> </w:t>
      </w:r>
    </w:p>
    <w:p w14:paraId="57BB2924" w14:textId="6BB3F5D3"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الفرضية الرئيسية</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4DD4EDAE" w14:textId="33984ED2" w:rsidR="00404A54" w:rsidRPr="00FE7CE1" w:rsidRDefault="00404A54" w:rsidP="00FE7CE1">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الفرضيات الفرعية</w:t>
      </w:r>
      <w:r w:rsidRPr="00FE7CE1">
        <w:rPr>
          <w:rFonts w:ascii="Traditional Arabic" w:hAnsi="Traditional Arabic" w:cs="Traditional Arabic"/>
          <w:b/>
          <w:bCs/>
          <w:sz w:val="32"/>
          <w:szCs w:val="32"/>
        </w:rPr>
        <w:t xml:space="preserve"> </w:t>
      </w:r>
      <w:r w:rsidR="003F6393">
        <w:rPr>
          <w:rFonts w:ascii="Traditional Arabic" w:hAnsi="Traditional Arabic" w:cs="Traditional Arabic" w:hint="cs"/>
          <w:b/>
          <w:bCs/>
          <w:sz w:val="32"/>
          <w:szCs w:val="32"/>
          <w:rtl/>
        </w:rPr>
        <w:t>(</w:t>
      </w:r>
      <w:r w:rsidRPr="00FE7CE1">
        <w:rPr>
          <w:rFonts w:ascii="Traditional Arabic" w:hAnsi="Traditional Arabic" w:cs="Traditional Arabic"/>
          <w:b/>
          <w:bCs/>
          <w:sz w:val="32"/>
          <w:szCs w:val="32"/>
          <w:rtl/>
        </w:rPr>
        <w:t>تأثير أبعاد</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على الإبداع الوظيفي</w:t>
      </w:r>
      <w:r w:rsidR="003F6393">
        <w:rPr>
          <w:rFonts w:ascii="Traditional Arabic" w:hAnsi="Traditional Arabic" w:cs="Traditional Arabic"/>
          <w:b/>
          <w:bCs/>
          <w:sz w:val="32"/>
          <w:szCs w:val="32"/>
        </w:rPr>
        <w:t>(</w:t>
      </w:r>
      <w:r w:rsidR="003F6393">
        <w:rPr>
          <w:rFonts w:ascii="Traditional Arabic" w:hAnsi="Traditional Arabic" w:cs="Traditional Arabic" w:hint="cs"/>
          <w:b/>
          <w:bCs/>
          <w:sz w:val="32"/>
          <w:szCs w:val="32"/>
          <w:rtl/>
        </w:rPr>
        <w:t>:</w:t>
      </w:r>
    </w:p>
    <w:p w14:paraId="7CAEFBDB"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مشاركة الموظفين في اتخاذ القرار والإبداع الوظيفي</w:t>
      </w:r>
      <w:r w:rsidRPr="00FE7CE1">
        <w:rPr>
          <w:rFonts w:ascii="Traditional Arabic" w:hAnsi="Traditional Arabic" w:cs="Traditional Arabic"/>
          <w:sz w:val="32"/>
          <w:szCs w:val="32"/>
        </w:rPr>
        <w:t>.</w:t>
      </w:r>
    </w:p>
    <w:p w14:paraId="600103FB" w14:textId="77777777" w:rsidR="00404A54" w:rsidRPr="00FE7CE1" w:rsidRDefault="00404A54" w:rsidP="00FE7CE1">
      <w:pPr>
        <w:bidi/>
        <w:spacing w:line="276" w:lineRule="auto"/>
        <w:rPr>
          <w:rFonts w:ascii="Traditional Arabic" w:hAnsi="Traditional Arabic" w:cs="Traditional Arabic"/>
          <w:sz w:val="32"/>
          <w:szCs w:val="32"/>
        </w:rPr>
      </w:pPr>
    </w:p>
    <w:p w14:paraId="2202A51A"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العلاقة بين</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والثقافة التنظيمية</w:t>
      </w:r>
      <w:r w:rsidRPr="00FE7CE1">
        <w:rPr>
          <w:rFonts w:ascii="Traditional Arabic" w:hAnsi="Traditional Arabic" w:cs="Traditional Arabic"/>
          <w:b/>
          <w:bCs/>
          <w:sz w:val="32"/>
          <w:szCs w:val="32"/>
        </w:rPr>
        <w:t>:</w:t>
      </w:r>
    </w:p>
    <w:p w14:paraId="5A84A605"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يؤثر التوظيف الانتقائي بشكل إيجابي على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lastRenderedPageBreak/>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يسهم التدريب والتطوير في تعزيز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ترتبط نظم الحوافز الإيجابية بتقوية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تؤدي مشاركة الموظفين إلى تحسين الثقافة التنظيمية</w:t>
      </w:r>
      <w:r w:rsidRPr="00FE7CE1">
        <w:rPr>
          <w:rFonts w:ascii="Traditional Arabic" w:hAnsi="Traditional Arabic" w:cs="Traditional Arabic"/>
          <w:sz w:val="32"/>
          <w:szCs w:val="32"/>
        </w:rPr>
        <w:t>.</w:t>
      </w:r>
    </w:p>
    <w:p w14:paraId="4DF1302B"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العلاقة بين الثقافة التنظيمية والإبداع الوظيفي</w:t>
      </w:r>
      <w:r w:rsidRPr="00FE7CE1">
        <w:rPr>
          <w:rFonts w:ascii="Traditional Arabic" w:hAnsi="Traditional Arabic" w:cs="Traditional Arabic"/>
          <w:b/>
          <w:bCs/>
          <w:sz w:val="32"/>
          <w:szCs w:val="32"/>
        </w:rPr>
        <w:t>:</w:t>
      </w:r>
    </w:p>
    <w:p w14:paraId="38D1C93F"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₃</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الثقافة التنظيمية والإبداع الوظيفي في قطاع الضيافة</w:t>
      </w:r>
      <w:r w:rsidRPr="00FE7CE1">
        <w:rPr>
          <w:rFonts w:ascii="Traditional Arabic" w:hAnsi="Traditional Arabic" w:cs="Traditional Arabic"/>
          <w:sz w:val="32"/>
          <w:szCs w:val="32"/>
        </w:rPr>
        <w:t>.</w:t>
      </w:r>
    </w:p>
    <w:p w14:paraId="378CF668"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الوساطة</w:t>
      </w:r>
      <w:r w:rsidRPr="00FE7CE1">
        <w:rPr>
          <w:rFonts w:ascii="Traditional Arabic" w:hAnsi="Traditional Arabic" w:cs="Traditional Arabic"/>
          <w:b/>
          <w:bCs/>
          <w:sz w:val="32"/>
          <w:szCs w:val="32"/>
        </w:rPr>
        <w:t xml:space="preserve"> (Indirect Effects):</w:t>
      </w:r>
    </w:p>
    <w:p w14:paraId="35D5BA37"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أنظمة العمل عالية الأداء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مشاركة الموظفين والإبداع الوظيفي</w:t>
      </w:r>
      <w:r w:rsidRPr="00FE7CE1">
        <w:rPr>
          <w:rFonts w:ascii="Traditional Arabic" w:hAnsi="Traditional Arabic" w:cs="Traditional Arabic"/>
          <w:sz w:val="32"/>
          <w:szCs w:val="32"/>
        </w:rPr>
        <w:t>.</w:t>
      </w:r>
    </w:p>
    <w:p w14:paraId="63559FED"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الفروق بين القطاعين</w:t>
      </w:r>
      <w:r w:rsidRPr="00FE7CE1">
        <w:rPr>
          <w:rFonts w:ascii="Traditional Arabic" w:hAnsi="Traditional Arabic" w:cs="Traditional Arabic"/>
          <w:b/>
          <w:bCs/>
          <w:sz w:val="32"/>
          <w:szCs w:val="32"/>
        </w:rPr>
        <w:t>:</w:t>
      </w:r>
    </w:p>
    <w:p w14:paraId="66E54008"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₅</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فروق ذات دلالة إحصائية في العلاقة بين أنظمة العمل عالية الأداء والإبداع الوظيفي باختلاف نوع القطاع (فنادق مقابل مطاعم)</w:t>
      </w:r>
      <w:r w:rsidRPr="00FE7CE1">
        <w:rPr>
          <w:rFonts w:ascii="Traditional Arabic" w:hAnsi="Traditional Arabic" w:cs="Traditional Arabic"/>
          <w:sz w:val="32"/>
          <w:szCs w:val="32"/>
        </w:rPr>
        <w:t>.</w:t>
      </w:r>
    </w:p>
    <w:p w14:paraId="504241F0" w14:textId="173AB659" w:rsidR="00404A54" w:rsidRPr="00FE7CE1" w:rsidRDefault="00C24238" w:rsidP="003F6393">
      <w:pPr>
        <w:pStyle w:val="Heading2"/>
      </w:pPr>
      <w:bookmarkStart w:id="10" w:name="_Toc228346006"/>
      <w:r>
        <w:rPr>
          <w:rFonts w:hint="cs"/>
          <w:rtl/>
        </w:rPr>
        <w:t>6</w:t>
      </w:r>
      <w:r w:rsidR="00404A54" w:rsidRPr="00FE7CE1">
        <w:rPr>
          <w:rtl/>
        </w:rPr>
        <w:t>.</w:t>
      </w:r>
      <w:r>
        <w:rPr>
          <w:rFonts w:hint="cs"/>
          <w:rtl/>
        </w:rPr>
        <w:t xml:space="preserve">1 </w:t>
      </w:r>
      <w:r w:rsidR="00404A54" w:rsidRPr="00FE7CE1">
        <w:rPr>
          <w:rtl/>
        </w:rPr>
        <w:t>نموذج الدراسة</w:t>
      </w:r>
      <w:bookmarkEnd w:id="10"/>
    </w:p>
    <w:p w14:paraId="18E86470" w14:textId="77777777" w:rsidR="00404A54" w:rsidRPr="00FE7CE1" w:rsidRDefault="00404A54" w:rsidP="00FE7CE1">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تم تصميم نموذج الدراسة لفحص العلاقة بين أنظمة العمل عالية الأداء والأداء الإبداعي بين الموظفين في قطاعي الفنادق والمطاعم. يتضمن هذا النموذج كل من المتغيرات المستقلة والتابعة، بالإضافة إلى العوامل الوسيطة التي قد تؤثر على العلاقة.</w:t>
      </w:r>
    </w:p>
    <w:p w14:paraId="381E56FF" w14:textId="77777777" w:rsidR="00A53030" w:rsidRPr="00FE7CE1" w:rsidRDefault="00A53030" w:rsidP="00FE7CE1">
      <w:pPr>
        <w:bidi/>
        <w:spacing w:line="276" w:lineRule="auto"/>
        <w:rPr>
          <w:rFonts w:ascii="Traditional Arabic" w:hAnsi="Traditional Arabic" w:cs="Traditional Arabic"/>
          <w:b/>
          <w:bCs/>
          <w:sz w:val="32"/>
          <w:szCs w:val="32"/>
          <w:rtl/>
          <w:lang w:bidi="ar-EG"/>
        </w:rPr>
      </w:pPr>
    </w:p>
    <w:p w14:paraId="266AA7B4" w14:textId="7293FE26" w:rsidR="00A53030" w:rsidRPr="00FE7CE1" w:rsidRDefault="00A53030" w:rsidP="00FE7CE1">
      <w:pPr>
        <w:bidi/>
        <w:spacing w:line="276" w:lineRule="auto"/>
        <w:rPr>
          <w:rFonts w:ascii="Traditional Arabic" w:hAnsi="Traditional Arabic" w:cs="Traditional Arabic"/>
          <w:b/>
          <w:bCs/>
          <w:sz w:val="32"/>
          <w:szCs w:val="32"/>
          <w:rtl/>
          <w:lang w:bidi="ar-EG"/>
        </w:rPr>
      </w:pPr>
      <w:r w:rsidRPr="00FE7CE1">
        <w:rPr>
          <w:rFonts w:ascii="Traditional Arabic" w:hAnsi="Traditional Arabic" w:cs="Traditional Arabic"/>
          <w:b/>
          <w:bCs/>
          <w:sz w:val="32"/>
          <w:szCs w:val="32"/>
          <w:rtl/>
          <w:lang w:bidi="ar-EG"/>
        </w:rPr>
        <w:t>الشكل الأول: نوذج الدراسة.</w:t>
      </w:r>
    </w:p>
    <w:p w14:paraId="02E85752" w14:textId="221593DE" w:rsidR="00A53030" w:rsidRPr="00FE7CE1" w:rsidRDefault="00DB3C88" w:rsidP="00FE7CE1">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noProof/>
          <w:sz w:val="32"/>
          <w:szCs w:val="32"/>
          <w:rtl/>
          <w:lang w:val="ar-SA"/>
        </w:rPr>
        <w:lastRenderedPageBreak/>
        <w:drawing>
          <wp:inline distT="0" distB="0" distL="0" distR="0" wp14:anchorId="30D67228" wp14:editId="0DCBBE23">
            <wp:extent cx="5943600" cy="3241963"/>
            <wp:effectExtent l="0" t="0" r="0" b="0"/>
            <wp:docPr id="2764569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56971" name="صورة 1"/>
                    <pic:cNvPicPr/>
                  </pic:nvPicPr>
                  <pic:blipFill>
                    <a:blip r:embed="rId12">
                      <a:extLst>
                        <a:ext uri="{28A0092B-C50C-407E-A947-70E740481C1C}">
                          <a14:useLocalDpi xmlns:a14="http://schemas.microsoft.com/office/drawing/2010/main" val="0"/>
                        </a:ext>
                      </a:extLst>
                    </a:blip>
                    <a:stretch>
                      <a:fillRect/>
                    </a:stretch>
                  </pic:blipFill>
                  <pic:spPr>
                    <a:xfrm>
                      <a:off x="0" y="0"/>
                      <a:ext cx="5943600" cy="3241963"/>
                    </a:xfrm>
                    <a:prstGeom prst="rect">
                      <a:avLst/>
                    </a:prstGeom>
                  </pic:spPr>
                </pic:pic>
              </a:graphicData>
            </a:graphic>
          </wp:inline>
        </w:drawing>
      </w:r>
    </w:p>
    <w:p w14:paraId="5F5633C7" w14:textId="77126C8F" w:rsidR="00A53030" w:rsidRPr="00FE7CE1" w:rsidRDefault="00A53030" w:rsidP="00FE7CE1">
      <w:pPr>
        <w:bidi/>
        <w:spacing w:after="200" w:line="276" w:lineRule="auto"/>
        <w:jc w:val="both"/>
        <w:rPr>
          <w:rFonts w:ascii="Traditional Arabic" w:hAnsi="Traditional Arabic" w:cs="Traditional Arabic"/>
          <w:sz w:val="32"/>
          <w:szCs w:val="32"/>
        </w:rPr>
      </w:pPr>
    </w:p>
    <w:p w14:paraId="2661E4C5" w14:textId="77777777" w:rsidR="00404A54" w:rsidRPr="00FE7CE1" w:rsidRDefault="00404A54" w:rsidP="00FE7CE1">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1. المتغير المستقل</w:t>
      </w:r>
    </w:p>
    <w:p w14:paraId="1492295E" w14:textId="77777777" w:rsidR="00404A54" w:rsidRPr="00FE7CE1" w:rsidRDefault="00404A54" w:rsidP="00FE7CE1">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أنظمة العمل عالية الأداء: تعد أنظمة العمل عالية الأداء المتغير المستقل الأساسي وتشمل ممارسات مثل:</w:t>
      </w:r>
    </w:p>
    <w:p w14:paraId="4649BFC8" w14:textId="77777777" w:rsidR="00404A54" w:rsidRPr="00FE7CE1" w:rsidRDefault="00404A54" w:rsidP="00FE7CE1">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التوظيف الانتقائي، تدريب وتطوير الموظفين، إدارة الأداء وأنظمة المكافآت، مشاركة الموظفين واتخاذ القرارات التشاركية. تعتبر كل من هذه الممارسات مكونًا من مكونات أنظمة العمل عالية الأداء، بهدف فهم كيفية تأثيرها بشكل فردي وجماعي على الأداء الإبداعي.</w:t>
      </w:r>
    </w:p>
    <w:p w14:paraId="164F442F" w14:textId="77777777" w:rsidR="00404A54" w:rsidRPr="00FE7CE1" w:rsidRDefault="00404A54" w:rsidP="00FE7CE1">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2. المتغير التابع</w:t>
      </w:r>
    </w:p>
    <w:p w14:paraId="79F78175" w14:textId="77777777" w:rsidR="00404A54" w:rsidRPr="00FE7CE1" w:rsidRDefault="00404A54" w:rsidP="00FE7CE1">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الأداء الإبداعي: </w:t>
      </w:r>
      <w:r w:rsidRPr="00FE7CE1">
        <w:rPr>
          <w:rFonts w:ascii="Arial" w:hAnsi="Arial" w:cs="Arial" w:hint="cs"/>
          <w:sz w:val="32"/>
          <w:szCs w:val="32"/>
          <w:rtl/>
        </w:rPr>
        <w:t>​​</w:t>
      </w:r>
      <w:r w:rsidRPr="00FE7CE1">
        <w:rPr>
          <w:rFonts w:ascii="Traditional Arabic" w:hAnsi="Traditional Arabic" w:cs="Traditional Arabic"/>
          <w:sz w:val="32"/>
          <w:szCs w:val="32"/>
          <w:rtl/>
        </w:rPr>
        <w:t>هذا هو متغير النتيجة الرئيسي، والذي يمثل قدرة الموظفين على توليد أفكار أو حلول جديدة ومفيدة ضمن أدوارهم. يتم قياس الأداء الإبداعي من خلال مؤشرات مثل حل المشكلات والابتكار والقدرة على التكيف في مهام العمل، والتي تعد ضرورية في قطاعي الفنادق والمطاعم.</w:t>
      </w:r>
    </w:p>
    <w:p w14:paraId="272E6329" w14:textId="77777777" w:rsidR="00404A54" w:rsidRPr="00FE7CE1" w:rsidRDefault="00404A54" w:rsidP="0092006E">
      <w:pPr>
        <w:pStyle w:val="ListParagraph"/>
        <w:numPr>
          <w:ilvl w:val="1"/>
          <w:numId w:val="23"/>
        </w:num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lastRenderedPageBreak/>
        <w:t>المتغير الوسيط ( الثقافة التنظيمية</w:t>
      </w:r>
      <w:r w:rsidRPr="00FE7CE1">
        <w:rPr>
          <w:rFonts w:ascii="Traditional Arabic" w:hAnsi="Traditional Arabic" w:cs="Traditional Arabic"/>
          <w:sz w:val="32"/>
          <w:szCs w:val="32"/>
          <w:rtl/>
        </w:rPr>
        <w:t>): تمثل البيئة الداخلية للعمل (قيم، معتقدات، ممارسات)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t xml:space="preserve"> </w:t>
      </w:r>
      <w:r w:rsidRPr="00FE7CE1">
        <w:rPr>
          <w:rFonts w:ascii="Traditional Arabic" w:hAnsi="Traditional Arabic" w:cs="Traditional Arabic"/>
          <w:sz w:val="32"/>
          <w:szCs w:val="32"/>
          <w:rtl/>
        </w:rPr>
        <w:t>تعمل كوسيط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بحيث</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تدعم أو تضعف تأثير ممارسات الموارد البشرية على سلوكيات الإبداع</w:t>
      </w:r>
      <w:r w:rsidRPr="00FE7CE1">
        <w:rPr>
          <w:rFonts w:ascii="Traditional Arabic" w:hAnsi="Traditional Arabic" w:cs="Traditional Arabic"/>
          <w:sz w:val="32"/>
          <w:szCs w:val="32"/>
        </w:rPr>
        <w:t>.</w:t>
      </w:r>
    </w:p>
    <w:p w14:paraId="5B751B64" w14:textId="40C2B934" w:rsidR="00404A54" w:rsidRPr="00FE7CE1" w:rsidRDefault="008D2B87" w:rsidP="003F6393">
      <w:pPr>
        <w:pStyle w:val="Heading2"/>
      </w:pPr>
      <w:bookmarkStart w:id="11" w:name="_Toc228346007"/>
      <w:r>
        <w:rPr>
          <w:rFonts w:hint="cs"/>
          <w:rtl/>
        </w:rPr>
        <w:t>7</w:t>
      </w:r>
      <w:r w:rsidR="00404A54" w:rsidRPr="00FE7CE1">
        <w:rPr>
          <w:rtl/>
        </w:rPr>
        <w:t>.</w:t>
      </w:r>
      <w:r>
        <w:rPr>
          <w:rFonts w:hint="cs"/>
          <w:rtl/>
        </w:rPr>
        <w:t xml:space="preserve">1 </w:t>
      </w:r>
      <w:r w:rsidR="00404A54" w:rsidRPr="00FE7CE1">
        <w:rPr>
          <w:rtl/>
        </w:rPr>
        <w:t>حدود الدراسة</w:t>
      </w:r>
      <w:bookmarkEnd w:id="11"/>
    </w:p>
    <w:p w14:paraId="36A8BA4C" w14:textId="77777777" w:rsidR="00404A54" w:rsidRPr="00FE7CE1" w:rsidRDefault="00404A54" w:rsidP="003F6393">
      <w:pPr>
        <w:pStyle w:val="Heading3"/>
      </w:pPr>
      <w:bookmarkStart w:id="12" w:name="_Toc228346008"/>
      <w:r w:rsidRPr="00FE7CE1">
        <w:rPr>
          <w:rtl/>
        </w:rPr>
        <w:t>1.7.1. الحدود المكانية</w:t>
      </w:r>
      <w:bookmarkEnd w:id="12"/>
    </w:p>
    <w:p w14:paraId="01FFCFD4"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تتركز هذه الدراسة على قطاعي الفنادق والمطاعم في مدينة الرياض، المملكة العربية السعودية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تم اختيار هذه البيئة لعدة أسباب</w:t>
      </w:r>
      <w:r w:rsidRPr="00FE7CE1">
        <w:rPr>
          <w:rFonts w:ascii="Traditional Arabic" w:hAnsi="Traditional Arabic" w:cs="Traditional Arabic"/>
          <w:sz w:val="32"/>
          <w:szCs w:val="32"/>
        </w:rPr>
        <w:t>:</w:t>
      </w:r>
    </w:p>
    <w:p w14:paraId="4DD49FC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 الرياض مركزًا اقتصاديًا وسياحيًا رئيسيًا، حيث تشهد نموًا متسارعًا في قطاع الضيافة، مما يجعلها بيئة مثالية لدراسة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في هذا القطاع</w:t>
      </w:r>
      <w:r w:rsidRPr="00FE7CE1">
        <w:rPr>
          <w:rFonts w:ascii="Traditional Arabic" w:hAnsi="Traditional Arabic" w:cs="Traditional Arabic"/>
          <w:sz w:val="32"/>
          <w:szCs w:val="32"/>
        </w:rPr>
        <w:t>.</w:t>
      </w:r>
    </w:p>
    <w:p w14:paraId="7103669F"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توفر الرياض تنوعًا واسعًا من المؤسسات الفندقية والمطاعم، مما يسمح بإجراء دراسة علمية تطبيقية شاملة بين القطاعين في بيئة ذات طابع تنظيمي وثقافي مشترك</w:t>
      </w:r>
      <w:r w:rsidRPr="00FE7CE1">
        <w:rPr>
          <w:rFonts w:ascii="Traditional Arabic" w:hAnsi="Traditional Arabic" w:cs="Traditional Arabic"/>
          <w:sz w:val="32"/>
          <w:szCs w:val="32"/>
        </w:rPr>
        <w:t>.</w:t>
      </w:r>
    </w:p>
    <w:p w14:paraId="2A84C8D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تأتي هذه الدراسة في سياق دعم رؤية السعودية 2030، التي تركز على تعزيز جودة الخدمات الفندقية والسياحية، مما يجعل البحث ذا صلة عملية بالممارسات الحالية في القطاع</w:t>
      </w:r>
      <w:r w:rsidRPr="00FE7CE1">
        <w:rPr>
          <w:rFonts w:ascii="Traditional Arabic" w:hAnsi="Traditional Arabic" w:cs="Traditional Arabic"/>
          <w:sz w:val="32"/>
          <w:szCs w:val="32"/>
        </w:rPr>
        <w:t>.</w:t>
      </w:r>
    </w:p>
    <w:p w14:paraId="431A9DBA" w14:textId="207E583F" w:rsidR="00404A54" w:rsidRPr="00FE7CE1" w:rsidRDefault="0040583F" w:rsidP="003F6393">
      <w:pPr>
        <w:pStyle w:val="Heading3"/>
      </w:pPr>
      <w:bookmarkStart w:id="13" w:name="_Toc228346009"/>
      <w:r>
        <w:rPr>
          <w:rFonts w:hint="cs"/>
          <w:rtl/>
        </w:rPr>
        <w:t>2</w:t>
      </w:r>
      <w:r w:rsidRPr="00FE7CE1">
        <w:rPr>
          <w:rtl/>
        </w:rPr>
        <w:t>.7.1</w:t>
      </w:r>
      <w:r w:rsidR="00404A54" w:rsidRPr="00FE7CE1">
        <w:rPr>
          <w:rtl/>
        </w:rPr>
        <w:t>. الحدود الزمانية</w:t>
      </w:r>
      <w:bookmarkEnd w:id="13"/>
    </w:p>
    <w:p w14:paraId="5859BFA0" w14:textId="59F29657" w:rsidR="005E3A96" w:rsidRPr="0040583F" w:rsidRDefault="005E3A96" w:rsidP="00FE7CE1">
      <w:pPr>
        <w:bidi/>
        <w:spacing w:line="276" w:lineRule="auto"/>
        <w:jc w:val="both"/>
        <w:rPr>
          <w:rFonts w:ascii="Traditional Arabic" w:hAnsi="Traditional Arabic" w:cs="Traditional Arabic"/>
          <w:sz w:val="32"/>
          <w:szCs w:val="32"/>
          <w:rtl/>
        </w:rPr>
      </w:pPr>
      <w:r w:rsidRPr="0040583F">
        <w:rPr>
          <w:rFonts w:ascii="Traditional Arabic" w:hAnsi="Traditional Arabic" w:cs="Traditional Arabic"/>
          <w:sz w:val="32"/>
          <w:szCs w:val="32"/>
          <w:rtl/>
        </w:rPr>
        <w:t xml:space="preserve">تحدد هذه الدراسة إطارها الزمني بالفترة الممتدة من </w:t>
      </w:r>
      <w:r w:rsidRPr="0040583F">
        <w:rPr>
          <w:rFonts w:ascii="Traditional Arabic" w:hAnsi="Traditional Arabic" w:cs="Traditional Arabic"/>
          <w:sz w:val="32"/>
          <w:szCs w:val="32"/>
        </w:rPr>
        <w:t>2024</w:t>
      </w:r>
      <w:r w:rsidR="001B2965" w:rsidRPr="0040583F">
        <w:rPr>
          <w:rFonts w:ascii="Traditional Arabic" w:hAnsi="Traditional Arabic" w:cs="Traditional Arabic"/>
          <w:sz w:val="32"/>
          <w:szCs w:val="32"/>
          <w:rtl/>
        </w:rPr>
        <w:t xml:space="preserve"> </w:t>
      </w:r>
      <w:r w:rsidRPr="0040583F">
        <w:rPr>
          <w:rFonts w:ascii="Traditional Arabic" w:hAnsi="Traditional Arabic" w:cs="Traditional Arabic"/>
          <w:sz w:val="32"/>
          <w:szCs w:val="32"/>
          <w:rtl/>
        </w:rPr>
        <w:t>إلى 2025، وهي المدة التي سيتم خلالها جمع البيانات وتحليلها وإنجاز الرسالة. اختيار هذه الفترة يعكس حداثة الموضوع ويرتبط بالتحولات التي يشهدها قطاعي الفنادق والمطاعم في مدينة الرياض ضمن رؤية المملكة 2030</w:t>
      </w:r>
      <w:r w:rsidRPr="0040583F">
        <w:rPr>
          <w:rFonts w:ascii="Traditional Arabic" w:hAnsi="Traditional Arabic" w:cs="Traditional Arabic"/>
          <w:sz w:val="32"/>
          <w:szCs w:val="32"/>
        </w:rPr>
        <w:t>.</w:t>
      </w:r>
    </w:p>
    <w:p w14:paraId="6F21C16F" w14:textId="6BC0869C" w:rsidR="00404A54" w:rsidRPr="00FE7CE1" w:rsidRDefault="005E3A96"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w:t>
      </w:r>
      <w:r w:rsidR="00404A54" w:rsidRPr="00FE7CE1">
        <w:rPr>
          <w:rFonts w:ascii="Traditional Arabic" w:hAnsi="Traditional Arabic" w:cs="Traditional Arabic"/>
          <w:sz w:val="32"/>
          <w:szCs w:val="32"/>
          <w:rtl/>
        </w:rPr>
        <w:t>تمتد فترة</w:t>
      </w:r>
      <w:r w:rsidRPr="00FE7CE1">
        <w:rPr>
          <w:rFonts w:ascii="Traditional Arabic" w:hAnsi="Traditional Arabic" w:cs="Traditional Arabic"/>
          <w:sz w:val="32"/>
          <w:szCs w:val="32"/>
          <w:rtl/>
        </w:rPr>
        <w:t xml:space="preserve"> جمع البيانات و</w:t>
      </w:r>
      <w:r w:rsidR="00404A54" w:rsidRPr="00FE7CE1">
        <w:rPr>
          <w:rFonts w:ascii="Traditional Arabic" w:hAnsi="Traditional Arabic" w:cs="Traditional Arabic"/>
          <w:sz w:val="32"/>
          <w:szCs w:val="32"/>
          <w:rtl/>
        </w:rPr>
        <w:t>ال</w:t>
      </w:r>
      <w:r w:rsidRPr="00FE7CE1">
        <w:rPr>
          <w:rFonts w:ascii="Traditional Arabic" w:hAnsi="Traditional Arabic" w:cs="Traditional Arabic"/>
          <w:sz w:val="32"/>
          <w:szCs w:val="32"/>
          <w:rtl/>
        </w:rPr>
        <w:t>تحليل</w:t>
      </w:r>
      <w:r w:rsidR="00404A54" w:rsidRPr="00FE7CE1">
        <w:rPr>
          <w:rFonts w:ascii="Traditional Arabic" w:hAnsi="Traditional Arabic" w:cs="Traditional Arabic"/>
          <w:sz w:val="32"/>
          <w:szCs w:val="32"/>
          <w:rtl/>
        </w:rPr>
        <w:t xml:space="preserve"> على </w:t>
      </w:r>
      <w:r w:rsidR="00404A54" w:rsidRPr="00FE7CE1">
        <w:rPr>
          <w:rFonts w:ascii="Traditional Arabic" w:hAnsi="Traditional Arabic" w:cs="Traditional Arabic"/>
          <w:b/>
          <w:bCs/>
          <w:sz w:val="32"/>
          <w:szCs w:val="32"/>
          <w:rtl/>
        </w:rPr>
        <w:t>مدى ثلاثة أشهر</w:t>
      </w:r>
      <w:r w:rsidR="00404A54" w:rsidRPr="00FE7CE1">
        <w:rPr>
          <w:rFonts w:ascii="Traditional Arabic" w:hAnsi="Traditional Arabic" w:cs="Traditional Arabic"/>
          <w:sz w:val="32"/>
          <w:szCs w:val="32"/>
          <w:rtl/>
        </w:rPr>
        <w:t>، تشمل</w:t>
      </w:r>
      <w:r w:rsidR="00404A54" w:rsidRPr="00FE7CE1">
        <w:rPr>
          <w:rFonts w:ascii="Traditional Arabic" w:hAnsi="Traditional Arabic" w:cs="Traditional Arabic"/>
          <w:sz w:val="32"/>
          <w:szCs w:val="32"/>
        </w:rPr>
        <w:t>:</w:t>
      </w:r>
    </w:p>
    <w:p w14:paraId="7D06A97F" w14:textId="77777777"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جمع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من خلال الاستبيانات والمقابلات شبه المنظمة، لضمان الحصول على بيانات كافية تعكس وجهات نظر الموظفين في القطاعين</w:t>
      </w:r>
      <w:r w:rsidRPr="0040583F">
        <w:rPr>
          <w:rFonts w:ascii="Traditional Arabic" w:hAnsi="Traditional Arabic" w:cs="Traditional Arabic"/>
          <w:sz w:val="32"/>
          <w:szCs w:val="32"/>
        </w:rPr>
        <w:t>.</w:t>
      </w:r>
    </w:p>
    <w:p w14:paraId="5F65DCF5" w14:textId="1CCC6808"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lastRenderedPageBreak/>
        <w:t>تحليل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باستخدام الأساليب الإحصائية والنوعية لتفسير النتائج واستنتاج الفروقات بين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الإبداع في كل قطاع</w:t>
      </w:r>
      <w:r w:rsidRPr="0040583F">
        <w:rPr>
          <w:rFonts w:ascii="Traditional Arabic" w:hAnsi="Traditional Arabic" w:cs="Traditional Arabic"/>
          <w:sz w:val="32"/>
          <w:szCs w:val="32"/>
        </w:rPr>
        <w:t>.</w:t>
      </w:r>
    </w:p>
    <w:p w14:paraId="61DA9F62"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يُؤخذ في الاعتبار أن الإطار الزمني المحدد قد يؤثر على إمكانية رصد التغيرات طويلة المدى في تأثير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الإبداع، حيث تركز الدراسة على تحليل العلاقة في نقطة زمنية محددة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دراسة مقطعية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بدلاً من دراسة التطورات طويلة الأمد.</w:t>
      </w:r>
    </w:p>
    <w:p w14:paraId="1B216086" w14:textId="519A6EB3" w:rsidR="00404A54" w:rsidRPr="00FE7CE1" w:rsidRDefault="0040583F" w:rsidP="003F6393">
      <w:pPr>
        <w:pStyle w:val="Heading3"/>
      </w:pPr>
      <w:bookmarkStart w:id="14" w:name="_Toc228346010"/>
      <w:r>
        <w:rPr>
          <w:rFonts w:hint="cs"/>
          <w:rtl/>
        </w:rPr>
        <w:t>3</w:t>
      </w:r>
      <w:r w:rsidRPr="00FE7CE1">
        <w:rPr>
          <w:rtl/>
        </w:rPr>
        <w:t>.7.1</w:t>
      </w:r>
      <w:r w:rsidR="00404A54" w:rsidRPr="00FE7CE1">
        <w:rPr>
          <w:rtl/>
        </w:rPr>
        <w:t>. الحدود البشرية</w:t>
      </w:r>
      <w:bookmarkEnd w:id="14"/>
    </w:p>
    <w:p w14:paraId="6A80BA10"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تستهدف الدراسة الموظفين العاملين في الخطوط الأمامية والمناصب الإشرافية داخل الفنادق والمطاعم، مع مراعاة المعايير التالية عند اختيار العينة</w:t>
      </w:r>
      <w:r w:rsidRPr="00FE7CE1">
        <w:rPr>
          <w:rFonts w:ascii="Traditional Arabic" w:hAnsi="Traditional Arabic" w:cs="Traditional Arabic"/>
          <w:sz w:val="32"/>
          <w:szCs w:val="32"/>
        </w:rPr>
        <w:t>:</w:t>
      </w:r>
    </w:p>
    <w:p w14:paraId="676ED94B"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موظفو الخطوط الأمامية: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يشملون العاملين في تقديم الخدمات المباشرة للعملاء، مثل موظفي الاستقبال، الطهاة، مقدمي الطعام، ومشرفي العمليات، حيث يُتوقع أن يكون لهم دور أساسي في الإبداع من خلال تقديم حلول جديدة لتحسين جودة الخدمات</w:t>
      </w:r>
      <w:r w:rsidRPr="0040583F">
        <w:rPr>
          <w:rFonts w:ascii="Traditional Arabic" w:hAnsi="Traditional Arabic" w:cs="Traditional Arabic"/>
          <w:sz w:val="32"/>
          <w:szCs w:val="32"/>
        </w:rPr>
        <w:t>.</w:t>
      </w:r>
    </w:p>
    <w:p w14:paraId="2292F82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المشرفون والمديرون المباشرون:</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المسؤولون عن تطبيق ممارسات الموارد البشرية واتخاذ القرارات الإدارية، مما يمكنهم من توفير رؤى مهمة حول مدى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الأداء الإبداعي في مؤسساتهم</w:t>
      </w:r>
      <w:r w:rsidRPr="0040583F">
        <w:rPr>
          <w:rFonts w:ascii="Traditional Arabic" w:hAnsi="Traditional Arabic" w:cs="Traditional Arabic"/>
          <w:sz w:val="32"/>
          <w:szCs w:val="32"/>
        </w:rPr>
        <w:t>.</w:t>
      </w:r>
    </w:p>
    <w:p w14:paraId="7B46A4D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استبعاد الفئات غير ذات الصلة: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مثل الموظفين في الإدارات الخلفية (مثل المحاسبة أو اللوجستيات)، حيث لا يتداخل عملهم بشكل مباشر مع تقديم الخدمات المبتكرة للعملاء</w:t>
      </w:r>
      <w:r w:rsidRPr="0040583F">
        <w:rPr>
          <w:rFonts w:ascii="Traditional Arabic" w:hAnsi="Traditional Arabic" w:cs="Traditional Arabic"/>
          <w:sz w:val="32"/>
          <w:szCs w:val="32"/>
        </w:rPr>
        <w:t>.</w:t>
      </w:r>
    </w:p>
    <w:p w14:paraId="7C9D78D2" w14:textId="72A7FFD8" w:rsidR="00404A54" w:rsidRPr="00FE7CE1" w:rsidRDefault="0040583F" w:rsidP="00C14F26">
      <w:pPr>
        <w:pStyle w:val="Heading3"/>
      </w:pPr>
      <w:bookmarkStart w:id="15" w:name="_Toc228346011"/>
      <w:r>
        <w:rPr>
          <w:rFonts w:hint="cs"/>
          <w:rtl/>
        </w:rPr>
        <w:t>4</w:t>
      </w:r>
      <w:r w:rsidRPr="00FE7CE1">
        <w:rPr>
          <w:rtl/>
        </w:rPr>
        <w:t>.7.1</w:t>
      </w:r>
      <w:r w:rsidR="00404A54" w:rsidRPr="00FE7CE1">
        <w:rPr>
          <w:rtl/>
        </w:rPr>
        <w:t>. الحدود الموضوعية</w:t>
      </w:r>
      <w:bookmarkEnd w:id="15"/>
    </w:p>
    <w:p w14:paraId="403118CF" w14:textId="50A19E52" w:rsidR="00404A54" w:rsidRPr="00FE7CE1" w:rsidRDefault="001B296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تركز هذه الدراسة على تحليل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بأبعادها المختلفة (مثل: التوظيف الانتقائي، التدريب والتطوير، التقييم العادل للأداء، نظم الحوافز، التمكين والمشاركة)، على الإبداع الوظيفي بأبعاده.</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تتناول الدراسة الثقافة التنظيمية كمتغير وسيط يفسر العلاقة بين أنظمة العمل عالية الأداء والإبداع الوظيفي، وذلك في قطاعي الفنادق والمطاعم بمدينة الرياض</w:t>
      </w:r>
      <w:r w:rsidRPr="00FE7CE1">
        <w:rPr>
          <w:rFonts w:ascii="Traditional Arabic" w:hAnsi="Traditional Arabic" w:cs="Traditional Arabic"/>
          <w:sz w:val="32"/>
          <w:szCs w:val="32"/>
        </w:rPr>
        <w:t>.</w:t>
      </w:r>
      <w:r w:rsidR="00404A54" w:rsidRPr="00FE7CE1">
        <w:rPr>
          <w:rFonts w:ascii="Traditional Arabic" w:hAnsi="Traditional Arabic" w:cs="Traditional Arabic"/>
          <w:sz w:val="32"/>
          <w:szCs w:val="32"/>
          <w:rtl/>
        </w:rPr>
        <w:t xml:space="preserve"> مع استبعاد الجوانب التالية</w:t>
      </w:r>
      <w:r w:rsidR="00404A54" w:rsidRPr="00FE7CE1">
        <w:rPr>
          <w:rFonts w:ascii="Traditional Arabic" w:hAnsi="Traditional Arabic" w:cs="Traditional Arabic"/>
          <w:sz w:val="32"/>
          <w:szCs w:val="32"/>
        </w:rPr>
        <w:t>:</w:t>
      </w:r>
    </w:p>
    <w:p w14:paraId="3691953E"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الأداء المالي: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الرغم من أن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قد تؤثر على الربحية والكفاءة التشغيلية، إلا أن هذه الدراسة لا تتناول العلاقة بين هذه الأنظمة والأداء المالي للمؤسسات</w:t>
      </w:r>
      <w:r w:rsidRPr="00FE7CE1">
        <w:rPr>
          <w:rFonts w:ascii="Traditional Arabic" w:hAnsi="Traditional Arabic" w:cs="Traditional Arabic"/>
          <w:sz w:val="32"/>
          <w:szCs w:val="32"/>
        </w:rPr>
        <w:t>.</w:t>
      </w:r>
    </w:p>
    <w:p w14:paraId="0A172F69"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رضا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رغم أن الإبداع في قطاع الضيافة يمكن أن يؤثر على رضا العملاء، إلا أن الدراسة تركز على الإبداع كنتاج لممارسات الموارد البشرية، وليس على تأثيره على تجربة العملاء</w:t>
      </w:r>
      <w:r w:rsidRPr="00FE7CE1">
        <w:rPr>
          <w:rFonts w:ascii="Traditional Arabic" w:hAnsi="Traditional Arabic" w:cs="Traditional Arabic"/>
          <w:sz w:val="32"/>
          <w:szCs w:val="32"/>
        </w:rPr>
        <w:t>.</w:t>
      </w:r>
    </w:p>
    <w:p w14:paraId="3682985A"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العوامل التنظيمية الأخرى:</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مثل ثقافة العمل والقيادة التنظيمية، والتي قد تؤثر على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والإبداع، لكنها ليست ضمن نطاق التركيز الأساسي للدراسة</w:t>
      </w:r>
      <w:r w:rsidRPr="00FE7CE1">
        <w:rPr>
          <w:rFonts w:ascii="Traditional Arabic" w:hAnsi="Traditional Arabic" w:cs="Traditional Arabic"/>
          <w:sz w:val="32"/>
          <w:szCs w:val="32"/>
        </w:rPr>
        <w:t>.</w:t>
      </w:r>
    </w:p>
    <w:p w14:paraId="4B1B79EE"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تساعد هذه الحدود في ضمان تركيز البحث على تحليل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والأداء الإبداعي في بيئة العمل، مع الحفاظ على وضوح نطاق الدراسة وتحديد المتغيرات والعوامل ذات الصلة التي سيتم دراستها بدقة. كما تتيح هذه الحدود إمكانية تقديم نتائج دقيقة وقابلة للتطبيق ضمن الإطار الزمني والمكاني المحدد</w:t>
      </w:r>
      <w:r w:rsidRPr="00FE7CE1">
        <w:rPr>
          <w:rFonts w:ascii="Traditional Arabic" w:hAnsi="Traditional Arabic" w:cs="Traditional Arabic"/>
          <w:sz w:val="32"/>
          <w:szCs w:val="32"/>
        </w:rPr>
        <w:t>.</w:t>
      </w:r>
    </w:p>
    <w:p w14:paraId="3645DB82" w14:textId="6DC8BD49" w:rsidR="00404A54" w:rsidRPr="00FE7CE1" w:rsidRDefault="0040583F" w:rsidP="00C14F26">
      <w:pPr>
        <w:pStyle w:val="Heading2"/>
        <w:rPr>
          <w:rtl/>
        </w:rPr>
      </w:pPr>
      <w:bookmarkStart w:id="16" w:name="_Toc228346012"/>
      <w:r>
        <w:rPr>
          <w:rFonts w:hint="cs"/>
          <w:rtl/>
        </w:rPr>
        <w:t>8</w:t>
      </w:r>
      <w:r w:rsidRPr="00FE7CE1">
        <w:rPr>
          <w:rtl/>
        </w:rPr>
        <w:t>.1</w:t>
      </w:r>
      <w:r w:rsidR="00404A54" w:rsidRPr="00FE7CE1">
        <w:rPr>
          <w:rtl/>
        </w:rPr>
        <w:t>. منهج الدراسة:</w:t>
      </w:r>
      <w:bookmarkEnd w:id="16"/>
    </w:p>
    <w:p w14:paraId="585078D8" w14:textId="4A9FF664" w:rsidR="00677384" w:rsidRPr="004B0F53" w:rsidRDefault="00404A54" w:rsidP="004B0F53">
      <w:pPr>
        <w:bidi/>
        <w:spacing w:after="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ستتبنى هذه الدراسة تصميم بحثي </w:t>
      </w:r>
      <w:r w:rsidR="00E475A6" w:rsidRPr="00FE7CE1">
        <w:rPr>
          <w:rFonts w:ascii="Traditional Arabic" w:hAnsi="Traditional Arabic" w:cs="Traditional Arabic"/>
          <w:sz w:val="32"/>
          <w:szCs w:val="32"/>
          <w:rtl/>
        </w:rPr>
        <w:t>كمي</w:t>
      </w:r>
      <w:r w:rsidRPr="00FE7CE1">
        <w:rPr>
          <w:rFonts w:ascii="Traditional Arabic" w:hAnsi="Traditional Arabic" w:cs="Traditional Arabic"/>
          <w:sz w:val="32"/>
          <w:szCs w:val="32"/>
          <w:rtl/>
        </w:rPr>
        <w:t xml:space="preserve"> الأساليب</w:t>
      </w:r>
      <w:r w:rsidRPr="00FE7CE1">
        <w:rPr>
          <w:rFonts w:ascii="Traditional Arabic" w:hAnsi="Traditional Arabic" w:cs="Traditional Arabic"/>
          <w:sz w:val="32"/>
          <w:szCs w:val="32"/>
          <w:rtl/>
          <w:lang w:bidi="ar-EG"/>
        </w:rPr>
        <w:t xml:space="preserve"> (التحليل الوصفي للنصوص الأدبية الأكاديمية بخصوص ذلك النسق، والتحليل الكمي عن تطريق الاستبيانات (</w:t>
      </w:r>
      <w:r w:rsidRPr="00FE7CE1">
        <w:rPr>
          <w:rFonts w:ascii="Traditional Arabic" w:hAnsi="Traditional Arabic" w:cs="Traditional Arabic"/>
          <w:sz w:val="32"/>
          <w:szCs w:val="32"/>
          <w:lang w:bidi="ar-EG"/>
        </w:rPr>
        <w:t>cross sectional study</w:t>
      </w:r>
      <w:r w:rsidRPr="00FE7CE1">
        <w:rPr>
          <w:rFonts w:ascii="Traditional Arabic" w:hAnsi="Traditional Arabic" w:cs="Traditional Arabic"/>
          <w:sz w:val="32"/>
          <w:szCs w:val="32"/>
          <w:rtl/>
          <w:lang w:bidi="ar-EG"/>
        </w:rPr>
        <w:t>))</w:t>
      </w:r>
      <w:r w:rsidRPr="00FE7CE1">
        <w:rPr>
          <w:rFonts w:ascii="Traditional Arabic" w:hAnsi="Traditional Arabic" w:cs="Traditional Arabic"/>
          <w:sz w:val="32"/>
          <w:szCs w:val="32"/>
          <w:rtl/>
        </w:rPr>
        <w:t xml:space="preserve"> لاستكشاف تأثير أنظمة العمل عالية الأداء على الأداء الإبداعي في قطاعي الفنادق والمطاعم بشكل شامل. يسمح نهج الأساليب ال</w:t>
      </w:r>
      <w:r w:rsidR="00E475A6" w:rsidRPr="00FE7CE1">
        <w:rPr>
          <w:rFonts w:ascii="Traditional Arabic" w:hAnsi="Traditional Arabic" w:cs="Traditional Arabic"/>
          <w:sz w:val="32"/>
          <w:szCs w:val="32"/>
          <w:rtl/>
        </w:rPr>
        <w:t>كمية</w:t>
      </w:r>
      <w:r w:rsidRPr="00FE7CE1">
        <w:rPr>
          <w:rFonts w:ascii="Traditional Arabic" w:hAnsi="Traditional Arabic" w:cs="Traditional Arabic"/>
          <w:sz w:val="32"/>
          <w:szCs w:val="32"/>
          <w:rtl/>
        </w:rPr>
        <w:t xml:space="preserve"> ب</w:t>
      </w:r>
      <w:r w:rsidR="00E475A6" w:rsidRPr="00FE7CE1">
        <w:rPr>
          <w:rFonts w:ascii="Traditional Arabic" w:hAnsi="Traditional Arabic" w:cs="Traditional Arabic"/>
          <w:sz w:val="32"/>
          <w:szCs w:val="32"/>
          <w:rtl/>
        </w:rPr>
        <w:t>جمع كمية بيانات كافية ووفية تسمح بتحليل البيانات بشكل يقضي في نهاية الدراسة الي نتائج فاصلة</w:t>
      </w:r>
      <w:r w:rsidRPr="00FE7CE1">
        <w:rPr>
          <w:rFonts w:ascii="Traditional Arabic" w:hAnsi="Traditional Arabic" w:cs="Traditional Arabic"/>
          <w:sz w:val="32"/>
          <w:szCs w:val="32"/>
          <w:rtl/>
        </w:rPr>
        <w:t xml:space="preserve">، مما يوفر فهمًا أكثر اكتمالاً للعلاقة بين أنظمة العمل عالية الأداء والإبداع. ستمكن البيانات الكمية من قياس ومقارنة ممارسات أنظمة العمل عالية الأداء والأداء الإبداعي عبر القطاعين، في حين ستوفر البيانات النوعية رؤى حول تصورات الموظفين والعوامل السياقية التي تؤثر على هذه الديناميكيات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&gt;ذوقان،&lt;/</w:instrText>
      </w:r>
      <w:r w:rsidR="00FB6AAE" w:rsidRPr="00FE7CE1">
        <w:rPr>
          <w:rFonts w:ascii="Traditional Arabic" w:hAnsi="Traditional Arabic" w:cs="Traditional Arabic"/>
          <w:sz w:val="32"/>
          <w:szCs w:val="32"/>
        </w:rPr>
        <w:instrText>Author&gt;&lt;Year&gt;2012&lt;/Year&gt;&lt;RecNum&gt;755&lt;/RecNum&gt;&lt;DisplayText</w:instrText>
      </w:r>
      <w:r w:rsidR="00FB6AAE" w:rsidRPr="00FE7CE1">
        <w:rPr>
          <w:rFonts w:ascii="Traditional Arabic" w:hAnsi="Traditional Arabic" w:cs="Traditional Arabic"/>
          <w:sz w:val="32"/>
          <w:szCs w:val="32"/>
          <w:rtl/>
        </w:rPr>
        <w:instrText>&gt;(ذوقان،, 2012)&lt;/</w:instrText>
      </w:r>
      <w:r w:rsidR="00FB6AAE" w:rsidRPr="00FE7CE1">
        <w:rPr>
          <w:rFonts w:ascii="Traditional Arabic" w:hAnsi="Traditional Arabic" w:cs="Traditional Arabic"/>
          <w:sz w:val="32"/>
          <w:szCs w:val="32"/>
        </w:rPr>
        <w:instrText>DisplayText&gt;&lt;record&gt;&lt;rec-number&gt;755&lt;/rec-number&gt;&lt;foreign-keys&gt;&lt;key app="EN" db-id="t5vttv59or5xwbe2zdm5ewrxd905arrpawff" timestamp="1725</w:instrText>
      </w:r>
      <w:r w:rsidR="00FB6AAE" w:rsidRPr="00FE7CE1">
        <w:rPr>
          <w:rFonts w:ascii="Traditional Arabic" w:hAnsi="Traditional Arabic" w:cs="Traditional Arabic"/>
          <w:sz w:val="32"/>
          <w:szCs w:val="32"/>
          <w:rtl/>
        </w:rPr>
        <w:instrText>242319"&gt;755&lt;/</w:instrText>
      </w:r>
      <w:r w:rsidR="00FB6AAE" w:rsidRPr="00FE7CE1">
        <w:rPr>
          <w:rFonts w:ascii="Traditional Arabic" w:hAnsi="Traditional Arabic" w:cs="Traditional Arabic"/>
          <w:sz w:val="32"/>
          <w:szCs w:val="32"/>
        </w:rPr>
        <w:instrText>key&gt;&lt;/foreign-keys&gt;&lt;ref-type name="Book"&gt;6&lt;/ref-type&gt;&lt;contributors&gt;&lt;authors&gt;&lt;author</w:instrText>
      </w:r>
      <w:r w:rsidR="00FB6AAE" w:rsidRPr="00FE7CE1">
        <w:rPr>
          <w:rFonts w:ascii="Traditional Arabic" w:hAnsi="Traditional Arabic" w:cs="Traditional Arabic"/>
          <w:sz w:val="32"/>
          <w:szCs w:val="32"/>
          <w:rtl/>
        </w:rPr>
        <w:instrText>&gt;عبيدات ذوقان، &lt;/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&gt;البحث العلمي: مفهومه، أدواته، وأساليبه.&lt;/</w:instrText>
      </w:r>
      <w:r w:rsidR="00FB6AAE" w:rsidRPr="00FE7CE1">
        <w:rPr>
          <w:rFonts w:ascii="Traditional Arabic" w:hAnsi="Traditional Arabic" w:cs="Traditional Arabic"/>
          <w:sz w:val="32"/>
          <w:szCs w:val="32"/>
        </w:rPr>
        <w:instrText>title&gt;&lt;/titles&gt;&lt;dates&gt;&lt;year&gt;2012&lt;/year&gt;&lt;/dates&gt;&lt;pub-location</w:instrText>
      </w:r>
      <w:r w:rsidR="00FB6AAE" w:rsidRPr="00FE7CE1">
        <w:rPr>
          <w:rFonts w:ascii="Traditional Arabic" w:hAnsi="Traditional Arabic" w:cs="Traditional Arabic"/>
          <w:sz w:val="32"/>
          <w:szCs w:val="32"/>
          <w:rtl/>
        </w:rPr>
        <w:instrText>&gt;عمان&lt;/</w:instrText>
      </w:r>
      <w:r w:rsidR="00FB6AAE" w:rsidRPr="00FE7CE1">
        <w:rPr>
          <w:rFonts w:ascii="Traditional Arabic" w:hAnsi="Traditional Arabic" w:cs="Traditional Arabic"/>
          <w:sz w:val="32"/>
          <w:szCs w:val="32"/>
        </w:rPr>
        <w:instrText>pub-location&gt;&lt;publisher</w:instrText>
      </w:r>
      <w:r w:rsidR="00FB6AAE" w:rsidRPr="00FE7CE1">
        <w:rPr>
          <w:rFonts w:ascii="Traditional Arabic" w:hAnsi="Traditional Arabic" w:cs="Traditional Arabic"/>
          <w:sz w:val="32"/>
          <w:szCs w:val="32"/>
          <w:rtl/>
        </w:rPr>
        <w:instrText>&gt;دار الفكر&lt;/</w:instrText>
      </w:r>
      <w:r w:rsidR="00FB6AAE" w:rsidRPr="00FE7CE1">
        <w:rPr>
          <w:rFonts w:ascii="Traditional Arabic" w:hAnsi="Traditional Arabic" w:cs="Traditional Arabic"/>
          <w:sz w:val="32"/>
          <w:szCs w:val="32"/>
        </w:rPr>
        <w:instrTex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(ذوقان،, 2012)</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FF7811B" w14:textId="19FFFE4F" w:rsidR="00404A54" w:rsidRPr="0040583F" w:rsidRDefault="0040583F" w:rsidP="0040583F">
      <w:pPr>
        <w:pStyle w:val="Heading2"/>
      </w:pPr>
      <w:bookmarkStart w:id="17" w:name="_Toc228346013"/>
      <w:r w:rsidRPr="0040583F">
        <w:rPr>
          <w:rtl/>
        </w:rPr>
        <w:t>.</w:t>
      </w:r>
      <w:r w:rsidR="004B0F53">
        <w:rPr>
          <w:rFonts w:hint="cs"/>
          <w:rtl/>
        </w:rPr>
        <w:t>9.1</w:t>
      </w:r>
      <w:r w:rsidR="00404A54" w:rsidRPr="00FE7CE1">
        <w:rPr>
          <w:rtl/>
        </w:rPr>
        <w:t>. تعريف المصطلحات الأساسية</w:t>
      </w:r>
      <w:bookmarkEnd w:id="17"/>
    </w:p>
    <w:p w14:paraId="0520E139" w14:textId="04F21E03" w:rsidR="00404A54" w:rsidRPr="00FE7CE1" w:rsidRDefault="0040583F" w:rsidP="00FE7CE1">
      <w:pPr>
        <w:bidi/>
        <w:spacing w:line="276" w:lineRule="auto"/>
        <w:rPr>
          <w:rFonts w:ascii="Traditional Arabic" w:hAnsi="Traditional Arabic" w:cs="Traditional Arabic"/>
          <w:b/>
          <w:bCs/>
          <w:sz w:val="32"/>
          <w:szCs w:val="32"/>
          <w:rtl/>
        </w:rPr>
      </w:pPr>
      <w:bookmarkStart w:id="18" w:name="_Hlk227248976"/>
      <w:r w:rsidRPr="0040583F">
        <w:rPr>
          <w:rFonts w:ascii="Traditional Arabic" w:hAnsi="Traditional Arabic" w:cs="Traditional Arabic"/>
          <w:b/>
          <w:bCs/>
          <w:sz w:val="32"/>
          <w:szCs w:val="32"/>
          <w:rtl/>
        </w:rPr>
        <w:t>1.</w:t>
      </w:r>
      <w:r w:rsidR="004B0F53">
        <w:rPr>
          <w:rFonts w:ascii="Traditional Arabic" w:hAnsi="Traditional Arabic" w:cs="Traditional Arabic"/>
          <w:b/>
          <w:bCs/>
          <w:sz w:val="32"/>
          <w:szCs w:val="32"/>
          <w:rtl/>
        </w:rPr>
        <w:t>9.1</w:t>
      </w:r>
      <w:bookmarkEnd w:id="18"/>
      <w:r>
        <w:rPr>
          <w:rFonts w:ascii="Traditional Arabic" w:hAnsi="Traditional Arabic" w:cs="Traditional Arabic" w:hint="cs"/>
          <w:b/>
          <w:bCs/>
          <w:sz w:val="32"/>
          <w:szCs w:val="32"/>
          <w:rtl/>
        </w:rPr>
        <w:t xml:space="preserve"> </w:t>
      </w:r>
      <w:r w:rsidR="00404A54" w:rsidRPr="00FE7CE1">
        <w:rPr>
          <w:rFonts w:ascii="Traditional Arabic" w:hAnsi="Traditional Arabic" w:cs="Traditional Arabic"/>
          <w:b/>
          <w:bCs/>
          <w:sz w:val="32"/>
          <w:szCs w:val="32"/>
          <w:rtl/>
        </w:rPr>
        <w:t xml:space="preserve"> أنظمة العمل عالية الأداء</w:t>
      </w:r>
      <w:r w:rsidR="00404A54" w:rsidRPr="00FE7CE1">
        <w:rPr>
          <w:rFonts w:ascii="Traditional Arabic" w:hAnsi="Traditional Arabic" w:cs="Traditional Arabic"/>
          <w:b/>
          <w:bCs/>
          <w:sz w:val="32"/>
          <w:szCs w:val="32"/>
        </w:rPr>
        <w:t xml:space="preserve"> (HPWS)</w:t>
      </w:r>
      <w:r w:rsidR="00404A54" w:rsidRPr="00FE7CE1">
        <w:rPr>
          <w:rFonts w:ascii="Traditional Arabic" w:hAnsi="Traditional Arabic" w:cs="Traditional Arabic"/>
          <w:b/>
          <w:bCs/>
          <w:sz w:val="32"/>
          <w:szCs w:val="32"/>
          <w:rtl/>
        </w:rPr>
        <w:t>(المتغير المستقل الرئيسي)</w:t>
      </w:r>
    </w:p>
    <w:p w14:paraId="44579279" w14:textId="1FC4C369" w:rsidR="00404A54" w:rsidRPr="0040583F" w:rsidRDefault="00404A54" w:rsidP="0040583F">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b/>
          <w:bCs/>
          <w:sz w:val="32"/>
          <w:szCs w:val="32"/>
        </w:rPr>
        <w:t>High-Performance Work Systems - HPWS</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إلى مجموعة من ممارسات الموارد البشرية المتكاملة التي تهدف إلى تحسين أداء الأفراد وتعزيز قدراتهم </w:t>
      </w:r>
      <w:r w:rsidRPr="00FE7CE1">
        <w:rPr>
          <w:rFonts w:ascii="Traditional Arabic" w:hAnsi="Traditional Arabic" w:cs="Traditional Arabic"/>
          <w:sz w:val="32"/>
          <w:szCs w:val="32"/>
          <w:rtl/>
        </w:rPr>
        <w:lastRenderedPageBreak/>
        <w:t>الوظيفية، من خلال توفير بيئة عمل داعمة وممكنة للإبداع والابتكار</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gt;&lt;/periodical&gt;&lt;pages&gt;501-528&lt;/pages&gt;&lt;volume&gt;59&lt;/volume&gt;&lt;number&gt;3&lt;/number&gt;&lt;dates&gt;&lt;year&gt;2006&lt;/year&gt;&lt;/dates&gt;&lt;isbn&gt;0031-5826&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(Combs et al., 2006)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تشمل هذه الأنظمة ممارسات مثل التوظيف الانتقائي، التدريب والتطوير، المكافآت التحفيزية، مشاركة الموظفين في اتخاذ القرارات، وتمكينهم من أداء أدوارهم بمرونة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C52C016" w14:textId="00ADCDC7" w:rsidR="00FF5C30"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في هذه الدراسة، يتم تعريف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أنها مجموعة من الممارسات التنظيمية التي تشمل التوظيف الانتقائي، التدريب والتطوير المستمر، المكافآت القائمة على الأداء، ومشاركة الموظفين في اتخاذ القرارات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من خلال استبيان يعتمد على تقييم الموظفين لمدى تطبيق هذه الممارسات داخل مؤسساتهم، ومدى تأثيرها على بيئة العمل وتحفيز الإبداع لديهم</w:t>
      </w:r>
      <w:r w:rsidRPr="00FE7CE1">
        <w:rPr>
          <w:rFonts w:ascii="Traditional Arabic" w:hAnsi="Traditional Arabic" w:cs="Traditional Arabic"/>
          <w:sz w:val="32"/>
          <w:szCs w:val="32"/>
        </w:rPr>
        <w:t>.</w:t>
      </w:r>
    </w:p>
    <w:p w14:paraId="081189E3" w14:textId="250DB0FD" w:rsidR="00404A54" w:rsidRPr="00FE7CE1" w:rsidRDefault="0040583F" w:rsidP="00FE7CE1">
      <w:pPr>
        <w:bidi/>
        <w:spacing w:line="276" w:lineRule="auto"/>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rPr>
        <w:t>2</w:t>
      </w:r>
      <w:r w:rsidR="00404A54"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10</w:t>
      </w:r>
      <w:r w:rsidR="00404A54" w:rsidRPr="00FE7CE1">
        <w:rPr>
          <w:rFonts w:ascii="Traditional Arabic" w:hAnsi="Traditional Arabic" w:cs="Traditional Arabic"/>
          <w:b/>
          <w:bCs/>
          <w:sz w:val="32"/>
          <w:szCs w:val="32"/>
          <w:rtl/>
        </w:rPr>
        <w:t>.2</w:t>
      </w:r>
      <w:r>
        <w:rPr>
          <w:rFonts w:ascii="Traditional Arabic" w:hAnsi="Traditional Arabic" w:cs="Traditional Arabic" w:hint="cs"/>
          <w:b/>
          <w:bCs/>
          <w:sz w:val="32"/>
          <w:szCs w:val="32"/>
          <w:rtl/>
        </w:rPr>
        <w:t xml:space="preserve"> </w:t>
      </w:r>
      <w:r w:rsidR="00404A54" w:rsidRPr="00FE7CE1">
        <w:rPr>
          <w:rFonts w:ascii="Traditional Arabic" w:hAnsi="Traditional Arabic" w:cs="Traditional Arabic"/>
          <w:b/>
          <w:bCs/>
          <w:sz w:val="32"/>
          <w:szCs w:val="32"/>
          <w:rtl/>
        </w:rPr>
        <w:t xml:space="preserve"> التوظيف الانتقائي (بعد فرعي من </w:t>
      </w:r>
      <w:r w:rsidR="00404A54" w:rsidRPr="00FE7CE1">
        <w:rPr>
          <w:rFonts w:ascii="Traditional Arabic" w:hAnsi="Traditional Arabic" w:cs="Traditional Arabic"/>
          <w:b/>
          <w:bCs/>
          <w:sz w:val="32"/>
          <w:szCs w:val="32"/>
        </w:rPr>
        <w:t>HPWS</w:t>
      </w:r>
      <w:r w:rsidR="00404A54" w:rsidRPr="00FE7CE1">
        <w:rPr>
          <w:rFonts w:ascii="Traditional Arabic" w:hAnsi="Traditional Arabic" w:cs="Traditional Arabic"/>
          <w:b/>
          <w:bCs/>
          <w:sz w:val="32"/>
          <w:szCs w:val="32"/>
          <w:rtl/>
          <w:lang w:bidi="ar-EG"/>
        </w:rPr>
        <w:t xml:space="preserve"> )</w:t>
      </w:r>
    </w:p>
    <w:p w14:paraId="66C1B7CD" w14:textId="28AAC2FA"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التوظيف الانتقائي إلى الممارسات التي تتبعها المؤسسات في اختيار الموظفين بناءً على المهارات والخبرات والمعرفة التي تتناسب مع متطلبات الوظيفة وثقافة المنظمة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يعد التوظيف الانتقائي أداة أساسية لضمان اختيار الأفراد ذوي الكفاءة والقدرة على الإبداع</w:t>
      </w:r>
      <w:r w:rsidRPr="00FE7CE1">
        <w:rPr>
          <w:rFonts w:ascii="Traditional Arabic" w:hAnsi="Traditional Arabic" w:cs="Traditional Arabic"/>
          <w:sz w:val="32"/>
          <w:szCs w:val="32"/>
        </w:rPr>
        <w:t>.</w:t>
      </w:r>
    </w:p>
    <w:p w14:paraId="7135037D" w14:textId="251E3668" w:rsidR="00677384" w:rsidRPr="0040583F" w:rsidRDefault="00404A54" w:rsidP="0040583F">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يشير التوظيف الانتقائي إلى مدى حرص المؤسسات على اختيار الموظفين بناءً على مهاراتهم الإبداعية، وقدرتهم على تقديم أفكار جديدة، ومدى توافقهم مع ثقافة المنظمة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عبر استبيان يقيس مدى وضوح معايير التوظيف، ومدى تركيزها على المهارات الابتكارية خلال عملية الاختيار والتوظيف</w:t>
      </w:r>
      <w:r w:rsidRPr="00FE7CE1">
        <w:rPr>
          <w:rFonts w:ascii="Traditional Arabic" w:hAnsi="Traditional Arabic" w:cs="Traditional Arabic"/>
          <w:sz w:val="32"/>
          <w:szCs w:val="32"/>
        </w:rPr>
        <w:t>.</w:t>
      </w:r>
    </w:p>
    <w:p w14:paraId="6A1859E7" w14:textId="6548D9CE" w:rsidR="00404A54" w:rsidRPr="00FE7CE1" w:rsidRDefault="0040583F"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3</w:t>
      </w:r>
      <w:r w:rsidRPr="0040583F">
        <w:rPr>
          <w:rFonts w:ascii="Traditional Arabic" w:hAnsi="Traditional Arabic" w:cs="Traditional Arabic"/>
          <w:b/>
          <w:bCs/>
          <w:sz w:val="32"/>
          <w:szCs w:val="32"/>
          <w:rtl/>
        </w:rPr>
        <w:t>.</w:t>
      </w:r>
      <w:r w:rsidR="004B0F53">
        <w:rPr>
          <w:rFonts w:ascii="Traditional Arabic" w:hAnsi="Traditional Arabic" w:cs="Traditional Arabic"/>
          <w:b/>
          <w:bCs/>
          <w:sz w:val="32"/>
          <w:szCs w:val="32"/>
          <w:rtl/>
        </w:rPr>
        <w:t>9.1</w:t>
      </w:r>
      <w:r w:rsidR="00404A54" w:rsidRPr="00FE7CE1">
        <w:rPr>
          <w:rFonts w:ascii="Traditional Arabic" w:hAnsi="Traditional Arabic" w:cs="Traditional Arabic"/>
          <w:b/>
          <w:bCs/>
          <w:sz w:val="32"/>
          <w:szCs w:val="32"/>
          <w:rtl/>
        </w:rPr>
        <w:t xml:space="preserve"> التدريب والتطوير (بعد فرعي من </w:t>
      </w:r>
      <w:r w:rsidR="00404A54" w:rsidRPr="00FE7CE1">
        <w:rPr>
          <w:rFonts w:ascii="Traditional Arabic" w:hAnsi="Traditional Arabic" w:cs="Traditional Arabic"/>
          <w:b/>
          <w:bCs/>
          <w:sz w:val="32"/>
          <w:szCs w:val="32"/>
        </w:rPr>
        <w:t>HPWS</w:t>
      </w:r>
      <w:r w:rsidR="00404A54" w:rsidRPr="00FE7CE1">
        <w:rPr>
          <w:rFonts w:ascii="Traditional Arabic" w:hAnsi="Traditional Arabic" w:cs="Traditional Arabic"/>
          <w:b/>
          <w:bCs/>
          <w:sz w:val="32"/>
          <w:szCs w:val="32"/>
          <w:rtl/>
          <w:lang w:bidi="ar-EG"/>
        </w:rPr>
        <w:t xml:space="preserve"> )</w:t>
      </w:r>
    </w:p>
    <w:p w14:paraId="36D929A6" w14:textId="3BC9B8C3"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التدريب والتطوير إلى البرامج والأنشطة التي توفرها المؤسسات لموظفيها بهدف تعزيز مهاراتهم، وتحسين قدراتهم في مواجهة التحديات الوظيفية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بيئات العمل الإبداعية، يعد التدريب أداة أساسية لتطوير التفكير النقدي والقدرة على تقديم حلول مبتكرة</w:t>
      </w:r>
      <w:r w:rsidRPr="00FE7CE1">
        <w:rPr>
          <w:rFonts w:ascii="Traditional Arabic" w:hAnsi="Traditional Arabic" w:cs="Traditional Arabic"/>
          <w:sz w:val="32"/>
          <w:szCs w:val="32"/>
        </w:rPr>
        <w:t>.</w:t>
      </w:r>
    </w:p>
    <w:p w14:paraId="081E4EAD" w14:textId="5ABA3065"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التدريب والتطوير في هذه الدراسة على أنه مدى توافر البرامج التدريبية التي تهدف إلى تحسين مهارات الموظفين، وتعزيز قدرتهم على التفكير الإبداعي، وتوفير حلول جديدة لمشكلات العمل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من خلال تقييم الموظفين لجودة البرامج التدريبية، ومدى تأثيرها على قدرتهم على تقديم أفكار إبداعية</w:t>
      </w:r>
      <w:r w:rsidRPr="00FE7CE1">
        <w:rPr>
          <w:rFonts w:ascii="Traditional Arabic" w:hAnsi="Traditional Arabic" w:cs="Traditional Arabic"/>
          <w:sz w:val="32"/>
          <w:szCs w:val="32"/>
        </w:rPr>
        <w:t>.</w:t>
      </w:r>
    </w:p>
    <w:p w14:paraId="0DBCE94A" w14:textId="2F91770F" w:rsidR="00404A54" w:rsidRPr="00FE7CE1" w:rsidRDefault="0040583F"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40583F">
        <w:rPr>
          <w:rFonts w:ascii="Traditional Arabic" w:hAnsi="Traditional Arabic" w:cs="Traditional Arabic"/>
          <w:b/>
          <w:bCs/>
          <w:sz w:val="32"/>
          <w:szCs w:val="32"/>
          <w:rtl/>
        </w:rPr>
        <w:t>.</w:t>
      </w:r>
      <w:r w:rsidR="004B0F53">
        <w:rPr>
          <w:rFonts w:ascii="Traditional Arabic" w:hAnsi="Traditional Arabic" w:cs="Traditional Arabic"/>
          <w:b/>
          <w:bCs/>
          <w:sz w:val="32"/>
          <w:szCs w:val="32"/>
          <w:rtl/>
        </w:rPr>
        <w:t>9.1</w:t>
      </w:r>
      <w:r w:rsidR="00404A54" w:rsidRPr="00FE7CE1">
        <w:rPr>
          <w:rFonts w:ascii="Traditional Arabic" w:hAnsi="Traditional Arabic" w:cs="Traditional Arabic"/>
          <w:b/>
          <w:bCs/>
          <w:sz w:val="32"/>
          <w:szCs w:val="32"/>
          <w:rtl/>
        </w:rPr>
        <w:t xml:space="preserve">. المكافآت القائمة على الأداء (بعد فرعي من </w:t>
      </w:r>
      <w:r w:rsidR="00404A54" w:rsidRPr="00FE7CE1">
        <w:rPr>
          <w:rFonts w:ascii="Traditional Arabic" w:hAnsi="Traditional Arabic" w:cs="Traditional Arabic"/>
          <w:b/>
          <w:bCs/>
          <w:sz w:val="32"/>
          <w:szCs w:val="32"/>
        </w:rPr>
        <w:t>HPWS</w:t>
      </w:r>
      <w:r w:rsidR="00404A54" w:rsidRPr="00FE7CE1">
        <w:rPr>
          <w:rFonts w:ascii="Traditional Arabic" w:hAnsi="Traditional Arabic" w:cs="Traditional Arabic"/>
          <w:b/>
          <w:bCs/>
          <w:sz w:val="32"/>
          <w:szCs w:val="32"/>
          <w:rtl/>
          <w:lang w:bidi="ar-EG"/>
        </w:rPr>
        <w:t xml:space="preserve"> )</w:t>
      </w:r>
    </w:p>
    <w:p w14:paraId="6F5DD2EC" w14:textId="5D856AFD" w:rsidR="0067738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تشير المكافآت القائمة على الأداء إلى أنظمة التعويضات والحوافز التي تقدمها المؤسسات للموظفين بناءً على إنجازاتهم وأدائهم في العمل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يمكن أن تشمل هذه المكافآت الحوافز المالية، المكافآت غير المادية، التقدير المهني، والترقيات، وهي تعد محفزًا رئيسيًا لتعزيز السلوك الإبداعي داخل المؤسسات</w:t>
      </w:r>
      <w:r w:rsidRPr="00FE7CE1">
        <w:rPr>
          <w:rFonts w:ascii="Traditional Arabic" w:hAnsi="Traditional Arabic" w:cs="Traditional Arabic"/>
          <w:sz w:val="32"/>
          <w:szCs w:val="32"/>
        </w:rPr>
        <w:t>.</w:t>
      </w:r>
    </w:p>
    <w:p w14:paraId="499563D5" w14:textId="7EFCFDF1"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المكافآت القائمة على الأداء إلى مدى ارتباط الحوافز المالية وغير المالية بإنجازات الموظفين الإبداعية، وتشجيعهم على تقديم أفكار جديدة لتحسين الأداء المؤسسي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تقييم الموظفين لمدى عدالة أنظمة المكافآت، ووضوح معاييرها، وتأثيرها على تحفيز الإبداع في بيئة العمل</w:t>
      </w:r>
      <w:r w:rsidRPr="00FE7CE1">
        <w:rPr>
          <w:rFonts w:ascii="Traditional Arabic" w:hAnsi="Traditional Arabic" w:cs="Traditional Arabic"/>
          <w:sz w:val="32"/>
          <w:szCs w:val="32"/>
        </w:rPr>
        <w:t>.</w:t>
      </w:r>
    </w:p>
    <w:p w14:paraId="24197A20" w14:textId="3480CAE0" w:rsidR="00404A54" w:rsidRPr="00FE7CE1" w:rsidRDefault="0040583F"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40583F">
        <w:rPr>
          <w:rFonts w:ascii="Traditional Arabic" w:hAnsi="Traditional Arabic" w:cs="Traditional Arabic"/>
          <w:b/>
          <w:bCs/>
          <w:sz w:val="32"/>
          <w:szCs w:val="32"/>
          <w:rtl/>
        </w:rPr>
        <w:t>.</w:t>
      </w:r>
      <w:r w:rsidR="004B0F53">
        <w:rPr>
          <w:rFonts w:ascii="Traditional Arabic" w:hAnsi="Traditional Arabic" w:cs="Traditional Arabic"/>
          <w:b/>
          <w:bCs/>
          <w:sz w:val="32"/>
          <w:szCs w:val="32"/>
          <w:rtl/>
        </w:rPr>
        <w:t>9.1</w:t>
      </w:r>
      <w:r w:rsidR="00404A54" w:rsidRPr="00FE7CE1">
        <w:rPr>
          <w:rFonts w:ascii="Traditional Arabic" w:hAnsi="Traditional Arabic" w:cs="Traditional Arabic"/>
          <w:b/>
          <w:bCs/>
          <w:sz w:val="32"/>
          <w:szCs w:val="32"/>
          <w:rtl/>
        </w:rPr>
        <w:t xml:space="preserve"> مشاركة الموظفين (بعد فرعي من </w:t>
      </w:r>
      <w:r w:rsidR="00404A54" w:rsidRPr="00FE7CE1">
        <w:rPr>
          <w:rFonts w:ascii="Traditional Arabic" w:hAnsi="Traditional Arabic" w:cs="Traditional Arabic"/>
          <w:b/>
          <w:bCs/>
          <w:sz w:val="32"/>
          <w:szCs w:val="32"/>
        </w:rPr>
        <w:t>HPWS</w:t>
      </w:r>
      <w:r w:rsidR="00404A54" w:rsidRPr="00FE7CE1">
        <w:rPr>
          <w:rFonts w:ascii="Traditional Arabic" w:hAnsi="Traditional Arabic" w:cs="Traditional Arabic"/>
          <w:b/>
          <w:bCs/>
          <w:sz w:val="32"/>
          <w:szCs w:val="32"/>
          <w:rtl/>
          <w:lang w:bidi="ar-EG"/>
        </w:rPr>
        <w:t xml:space="preserve"> )</w:t>
      </w:r>
    </w:p>
    <w:p w14:paraId="3A4C7698" w14:textId="61070DD5"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مشاركة الموظفين إلى مدى إشراكهم في عمليات اتخاذ القرار، وتقديم المقترحات، والمساهمة في تحسين الأداء التنظيمي.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يتم تعزيز مشاركة الموظفين من خلال الاستماع إلى أفكارهم، تشجيعهم على التجربة، وتمكينهم من تنفيذ الحلول المبتكرة</w:t>
      </w:r>
      <w:r w:rsidRPr="00FE7CE1">
        <w:rPr>
          <w:rFonts w:ascii="Traditional Arabic" w:hAnsi="Traditional Arabic" w:cs="Traditional Arabic"/>
          <w:sz w:val="32"/>
          <w:szCs w:val="32"/>
        </w:rPr>
        <w:t>.</w:t>
      </w:r>
    </w:p>
    <w:p w14:paraId="7B586CDC" w14:textId="77777777" w:rsidR="006652C1" w:rsidRPr="00FE7CE1" w:rsidRDefault="006652C1" w:rsidP="00FE7CE1">
      <w:pPr>
        <w:bidi/>
        <w:spacing w:line="276" w:lineRule="auto"/>
        <w:jc w:val="both"/>
        <w:rPr>
          <w:rFonts w:ascii="Traditional Arabic" w:hAnsi="Traditional Arabic" w:cs="Traditional Arabic"/>
          <w:sz w:val="32"/>
          <w:szCs w:val="32"/>
          <w:rtl/>
        </w:rPr>
      </w:pPr>
    </w:p>
    <w:p w14:paraId="7E92E5D7" w14:textId="77777777" w:rsidR="006652C1" w:rsidRPr="00FE7CE1" w:rsidRDefault="006652C1" w:rsidP="00FE7CE1">
      <w:pPr>
        <w:bidi/>
        <w:spacing w:line="276" w:lineRule="auto"/>
        <w:jc w:val="both"/>
        <w:rPr>
          <w:rFonts w:ascii="Traditional Arabic" w:hAnsi="Traditional Arabic" w:cs="Traditional Arabic"/>
          <w:sz w:val="32"/>
          <w:szCs w:val="32"/>
          <w:rtl/>
        </w:rPr>
      </w:pPr>
    </w:p>
    <w:p w14:paraId="050FF3F3" w14:textId="006CF324"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تُعرَّف مشاركة الموظفين في هذه الدراسة بأنها مدى إشراكهم في عمليات صنع القرار، وتشجيعهم على تقديم الاقتراحات، ومدى دعم المؤسسات لتطبيق أفكارهم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استبيان يقيس مستوى مشاركة الموظفين في القرارات التشغيلية، ومدى توفر بيئة داعمة تحفز الإبداع من خلال التمكين والمشاركة الفاعلة</w:t>
      </w:r>
      <w:r w:rsidRPr="00FE7CE1">
        <w:rPr>
          <w:rFonts w:ascii="Traditional Arabic" w:hAnsi="Traditional Arabic" w:cs="Traditional Arabic"/>
          <w:sz w:val="32"/>
          <w:szCs w:val="32"/>
        </w:rPr>
        <w:t>.</w:t>
      </w:r>
    </w:p>
    <w:p w14:paraId="500E6906" w14:textId="60BEA38D" w:rsidR="00404A54" w:rsidRPr="00FE7CE1" w:rsidRDefault="004B0F53" w:rsidP="00FE7CE1">
      <w:pPr>
        <w:bidi/>
        <w:spacing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5</w:t>
      </w:r>
      <w:r w:rsidR="0040583F" w:rsidRPr="0040583F">
        <w:rPr>
          <w:rFonts w:ascii="Traditional Arabic" w:hAnsi="Traditional Arabic" w:cs="Traditional Arabic"/>
          <w:b/>
          <w:bCs/>
          <w:sz w:val="32"/>
          <w:szCs w:val="32"/>
          <w:rtl/>
        </w:rPr>
        <w:t>.</w:t>
      </w:r>
      <w:r>
        <w:rPr>
          <w:rFonts w:ascii="Traditional Arabic" w:hAnsi="Traditional Arabic" w:cs="Traditional Arabic"/>
          <w:b/>
          <w:bCs/>
          <w:sz w:val="32"/>
          <w:szCs w:val="32"/>
          <w:rtl/>
        </w:rPr>
        <w:t>9.1</w:t>
      </w:r>
      <w:r w:rsidR="0040583F">
        <w:rPr>
          <w:rFonts w:ascii="Traditional Arabic" w:hAnsi="Traditional Arabic" w:cs="Traditional Arabic" w:hint="cs"/>
          <w:b/>
          <w:bCs/>
          <w:sz w:val="32"/>
          <w:szCs w:val="32"/>
          <w:rtl/>
        </w:rPr>
        <w:t xml:space="preserve"> </w:t>
      </w:r>
      <w:r w:rsidR="00404A54" w:rsidRPr="00FE7CE1">
        <w:rPr>
          <w:rFonts w:ascii="Traditional Arabic" w:hAnsi="Traditional Arabic" w:cs="Traditional Arabic"/>
          <w:b/>
          <w:bCs/>
          <w:sz w:val="32"/>
          <w:szCs w:val="32"/>
          <w:rtl/>
        </w:rPr>
        <w:t>الأداء الإبداعي (المتغير التابع)</w:t>
      </w:r>
    </w:p>
    <w:p w14:paraId="5030B92D" w14:textId="0211B648" w:rsidR="00404A54" w:rsidRPr="0040583F" w:rsidRDefault="00404A54" w:rsidP="0040583F">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w:t>
      </w:r>
      <w:proofErr w:type="spellStart"/>
      <w:r w:rsidRPr="00FE7CE1">
        <w:rPr>
          <w:rFonts w:ascii="Traditional Arabic" w:hAnsi="Traditional Arabic" w:cs="Traditional Arabic"/>
          <w:b/>
          <w:bCs/>
          <w:sz w:val="32"/>
          <w:szCs w:val="32"/>
          <w:rtl/>
        </w:rPr>
        <w:t>النظري</w:t>
      </w:r>
      <w:r w:rsidR="0040583F">
        <w:rPr>
          <w:rFonts w:ascii="Traditional Arabic" w:hAnsi="Traditional Arabic" w:cs="Traditional Arabic" w:hint="cs"/>
          <w:b/>
          <w:bCs/>
          <w:sz w:val="32"/>
          <w:szCs w:val="32"/>
          <w:rtl/>
        </w:rPr>
        <w:t>:</w:t>
      </w:r>
      <w:r w:rsidRPr="00FE7CE1">
        <w:rPr>
          <w:rFonts w:ascii="Traditional Arabic" w:hAnsi="Traditional Arabic" w:cs="Traditional Arabic"/>
          <w:sz w:val="32"/>
          <w:szCs w:val="32"/>
          <w:rtl/>
        </w:rPr>
        <w:t>يشير</w:t>
      </w:r>
      <w:proofErr w:type="spellEnd"/>
      <w:r w:rsidRPr="00FE7CE1">
        <w:rPr>
          <w:rFonts w:ascii="Traditional Arabic" w:hAnsi="Traditional Arabic" w:cs="Traditional Arabic"/>
          <w:sz w:val="32"/>
          <w:szCs w:val="32"/>
          <w:rtl/>
        </w:rPr>
        <w:t xml:space="preserve"> الأداء الإبداعي إلى قدرة الموظفين على توليد أفكار جديدة وقابلة للتطبيق داخل بيئة العمل، مما يسهم في تحسين جودة الخدمات وتطوير العمليات التشغيلية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ويشمل ذلك ابتكار حلول جديدة للمشكلات، وتقديم أفكار مبتكرة، والقدرة على التكيف مع التغيرات التنظيمية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10E2B4C" w14:textId="2BB9DB36" w:rsidR="00404A54" w:rsidRPr="0040583F" w:rsidRDefault="00404A54" w:rsidP="0040583F">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sidR="0040583F">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الأداء الإبداعي في هذه الدراسة بأنه قدرة الموظفين على توليد أفكار جديدة، وتحسين العمليات التشغيلية، وحل المشكلات بطرق مبتكرة داخل بيئة العمل. سيتم قياسه من خلال استبيان يعتمد على تقييم الموظفين لمستوى مساهماتهم الإبداعية، ومدى دعم مؤسساتهم لهم في تطوير أفكار جديدة وتنفيذها</w:t>
      </w:r>
      <w:r w:rsidRPr="00FE7CE1">
        <w:rPr>
          <w:rFonts w:ascii="Traditional Arabic" w:hAnsi="Traditional Arabic" w:cs="Traditional Arabic"/>
          <w:sz w:val="32"/>
          <w:szCs w:val="32"/>
        </w:rPr>
        <w:t>.</w:t>
      </w:r>
    </w:p>
    <w:p w14:paraId="1FA9777A" w14:textId="54970B7F" w:rsidR="001D3CAA" w:rsidRPr="00FE7CE1" w:rsidRDefault="004B0F53"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6</w:t>
      </w:r>
      <w:r w:rsidRPr="0040583F">
        <w:rPr>
          <w:rFonts w:ascii="Traditional Arabic" w:hAnsi="Traditional Arabic" w:cs="Traditional Arabic"/>
          <w:b/>
          <w:bCs/>
          <w:sz w:val="32"/>
          <w:szCs w:val="32"/>
          <w:rtl/>
        </w:rPr>
        <w:t>.</w:t>
      </w:r>
      <w:r>
        <w:rPr>
          <w:rFonts w:ascii="Traditional Arabic" w:hAnsi="Traditional Arabic" w:cs="Traditional Arabic"/>
          <w:b/>
          <w:bCs/>
          <w:sz w:val="32"/>
          <w:szCs w:val="32"/>
          <w:rtl/>
        </w:rPr>
        <w:t>9.1</w:t>
      </w:r>
      <w:r>
        <w:rPr>
          <w:rFonts w:ascii="Traditional Arabic" w:hAnsi="Traditional Arabic" w:cs="Traditional Arabic" w:hint="cs"/>
          <w:b/>
          <w:bCs/>
          <w:sz w:val="32"/>
          <w:szCs w:val="32"/>
          <w:rtl/>
        </w:rPr>
        <w:t xml:space="preserve"> </w:t>
      </w:r>
      <w:r w:rsidR="001D3CAA" w:rsidRPr="00FE7CE1">
        <w:rPr>
          <w:rFonts w:ascii="Traditional Arabic" w:hAnsi="Traditional Arabic" w:cs="Traditional Arabic"/>
          <w:b/>
          <w:bCs/>
          <w:sz w:val="32"/>
          <w:szCs w:val="32"/>
          <w:rtl/>
        </w:rPr>
        <w:t xml:space="preserve"> الأبعاد الفرعية للأداء الإبداعي </w:t>
      </w:r>
    </w:p>
    <w:p w14:paraId="43595631" w14:textId="77777777" w:rsidR="001D3CAA" w:rsidRPr="00FE7CE1" w:rsidRDefault="001D3CAA"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tl/>
        </w:rPr>
        <w:t>التعريف النظري</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يتكون الأداء الإبداعي من مجموعة أبعاد فرعية مترابطة، تشمل</w:t>
      </w:r>
      <w:r w:rsidRPr="00FE7CE1">
        <w:rPr>
          <w:rFonts w:ascii="Traditional Arabic" w:hAnsi="Traditional Arabic" w:cs="Traditional Arabic"/>
          <w:sz w:val="32"/>
          <w:szCs w:val="32"/>
        </w:rPr>
        <w:t>:</w:t>
      </w:r>
    </w:p>
    <w:p w14:paraId="554C6B98" w14:textId="314537A7" w:rsidR="001D3CAA" w:rsidRPr="00FE7CE1" w:rsidRDefault="001D3CAA" w:rsidP="0092006E">
      <w:pPr>
        <w:numPr>
          <w:ilvl w:val="0"/>
          <w:numId w:val="38"/>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الأصالة</w:t>
      </w:r>
      <w:r w:rsidR="00FB6AAE" w:rsidRPr="00FE7CE1">
        <w:rPr>
          <w:rFonts w:ascii="Traditional Arabic" w:hAnsi="Traditional Arabic" w:cs="Traditional Arabic"/>
          <w:b/>
          <w:bCs/>
          <w:sz w:val="32"/>
          <w:szCs w:val="32"/>
          <w:rtl/>
        </w:rPr>
        <w:t xml:space="preserve"> </w:t>
      </w:r>
      <w:r w:rsidRPr="00FE7CE1">
        <w:rPr>
          <w:rFonts w:ascii="Traditional Arabic" w:hAnsi="Traditional Arabic" w:cs="Traditional Arabic"/>
          <w:b/>
          <w:bCs/>
          <w:sz w:val="32"/>
          <w:szCs w:val="32"/>
        </w:rPr>
        <w:t>(Originality)</w:t>
      </w:r>
      <w:r w:rsidR="00FB6AAE"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تعني القدرة على إنتاج أفكار جديدة ومميزة تختلف عن المألوف</w:t>
      </w:r>
      <w:r w:rsidR="00FB6AAE" w:rsidRPr="00FE7CE1">
        <w:rPr>
          <w:rFonts w:ascii="Traditional Arabic" w:hAnsi="Traditional Arabic" w:cs="Traditional Arabic"/>
          <w:sz w:val="32"/>
          <w:szCs w:val="32"/>
          <w:rtl/>
          <w:lang w:bidi="ar-EG"/>
        </w:rPr>
        <w:t xml:space="preserve"> </w:t>
      </w:r>
      <w:r w:rsidR="00FB6AAE" w:rsidRPr="00FE7CE1">
        <w:rPr>
          <w:rFonts w:ascii="Traditional Arabic" w:hAnsi="Traditional Arabic" w:cs="Traditional Arabic"/>
          <w:sz w:val="32"/>
          <w:szCs w:val="32"/>
          <w:rtl/>
          <w:lang w:bidi="ar-EG"/>
        </w:rPr>
        <w:fldChar w:fldCharType="begin"/>
      </w:r>
      <w:r w:rsidR="00FB6AAE" w:rsidRPr="00FE7CE1">
        <w:rPr>
          <w:rFonts w:ascii="Traditional Arabic" w:hAnsi="Traditional Arabic" w:cs="Traditional Arabic"/>
          <w:sz w:val="32"/>
          <w:szCs w:val="32"/>
          <w:rtl/>
          <w:lang w:bidi="ar-EG"/>
        </w:rPr>
        <w:instrText xml:space="preserve"> </w:instrText>
      </w:r>
      <w:r w:rsidR="00FB6AAE" w:rsidRPr="00FE7CE1">
        <w:rPr>
          <w:rFonts w:ascii="Traditional Arabic" w:hAnsi="Traditional Arabic" w:cs="Traditional Arabic"/>
          <w:sz w:val="32"/>
          <w:szCs w:val="32"/>
          <w:lang w:bidi="ar-EG"/>
        </w:rPr>
        <w:instrText>ADDIN EN.CITE &lt;EndNote&gt;&lt;Cite&gt;&lt;Author&gt;Runco&lt;/Author&gt;&lt;Year&gt;2012&lt;/Year&gt;&lt;RecNum&gt;1296&lt;/RecNum&gt;&lt;DisplayText&gt;(Runco and Jaeger, 2012)&lt;/DisplayText&gt;&lt;record&gt;&lt;rec-number&gt;1296&lt;/rec-number&gt;&lt;foreign-keys&gt;&lt;key app="EN" db-id="t5vttv59or5xwbe2zdm5ewrxd905arrpawff" timestamp="1730309677"&gt;1296&lt;/key&gt;&lt;/foreign-keys&gt;&lt;ref-type name="Journal Article"&gt;17&lt;/ref-type&gt;&lt;contributors&gt;&lt;authors&gt;&lt;author&gt;Runco, Mark A&lt;/author&gt;&lt;author&gt;Jaeger, Garrett J&lt;/author&gt;&lt;/authors&gt;&lt;/contributors&gt;&lt;titles&gt;&lt;title&gt;The standard definition of creativity</w:instrText>
      </w:r>
      <w:r w:rsidR="00FB6AAE" w:rsidRPr="00FE7CE1">
        <w:rPr>
          <w:rFonts w:ascii="Traditional Arabic" w:hAnsi="Traditional Arabic" w:cs="Traditional Arabic"/>
          <w:sz w:val="32"/>
          <w:szCs w:val="32"/>
          <w:rtl/>
          <w:lang w:bidi="ar-EG"/>
        </w:rPr>
        <w:instrText>&lt;/</w:instrText>
      </w:r>
      <w:r w:rsidR="00FB6AAE" w:rsidRPr="00FE7CE1">
        <w:rPr>
          <w:rFonts w:ascii="Traditional Arabic" w:hAnsi="Traditional Arabic" w:cs="Traditional Arabic"/>
          <w:sz w:val="32"/>
          <w:szCs w:val="32"/>
          <w:lang w:bidi="ar-EG"/>
        </w:rPr>
        <w:instrText>title&gt;&lt;secondary-title&gt;Creativity research journal&lt;/secondary-title&gt;&lt;/titles&gt;&lt;periodical&gt;&lt;full-title&gt;Creativity research journal&lt;/full-title&gt;&lt;/periodical&gt;&lt;pages&gt;92-96&lt;/pages&gt;&lt;volume&gt;24&lt;/volume&gt;&lt;number&gt;1&lt;/number&gt;&lt;dates&gt;&lt;year&gt;2012&lt;/year&gt;&lt;/dates&gt;&lt;isbn&gt;1040</w:instrText>
      </w:r>
      <w:r w:rsidR="00FB6AAE" w:rsidRPr="00FE7CE1">
        <w:rPr>
          <w:rFonts w:ascii="Traditional Arabic" w:hAnsi="Traditional Arabic" w:cs="Traditional Arabic"/>
          <w:sz w:val="32"/>
          <w:szCs w:val="32"/>
          <w:rtl/>
          <w:lang w:bidi="ar-EG"/>
        </w:rPr>
        <w:instrText>-0419&lt;/</w:instrText>
      </w:r>
      <w:r w:rsidR="00FB6AAE" w:rsidRPr="00FE7CE1">
        <w:rPr>
          <w:rFonts w:ascii="Traditional Arabic" w:hAnsi="Traditional Arabic" w:cs="Traditional Arabic"/>
          <w:sz w:val="32"/>
          <w:szCs w:val="32"/>
          <w:lang w:bidi="ar-EG"/>
        </w:rPr>
        <w:instrText>isbn&gt;&lt;urls&gt;&lt;/urls&gt;&lt;/record&gt;&lt;/Cite&gt;&lt;/EndNote</w:instrText>
      </w:r>
      <w:r w:rsidR="00FB6AAE" w:rsidRPr="00FE7CE1">
        <w:rPr>
          <w:rFonts w:ascii="Traditional Arabic" w:hAnsi="Traditional Arabic" w:cs="Traditional Arabic"/>
          <w:sz w:val="32"/>
          <w:szCs w:val="32"/>
          <w:rtl/>
          <w:lang w:bidi="ar-EG"/>
        </w:rPr>
        <w:instrText>&gt;</w:instrText>
      </w:r>
      <w:r w:rsidR="00FB6AAE" w:rsidRPr="00FE7CE1">
        <w:rPr>
          <w:rFonts w:ascii="Traditional Arabic" w:hAnsi="Traditional Arabic" w:cs="Traditional Arabic"/>
          <w:sz w:val="32"/>
          <w:szCs w:val="32"/>
          <w:rtl/>
          <w:lang w:bidi="ar-EG"/>
        </w:rPr>
        <w:fldChar w:fldCharType="separate"/>
      </w:r>
      <w:r w:rsidR="00FB6AAE" w:rsidRPr="00FE7CE1">
        <w:rPr>
          <w:rFonts w:ascii="Traditional Arabic" w:hAnsi="Traditional Arabic" w:cs="Traditional Arabic"/>
          <w:noProof/>
          <w:sz w:val="32"/>
          <w:szCs w:val="32"/>
          <w:rtl/>
          <w:lang w:bidi="ar-EG"/>
        </w:rPr>
        <w:t>(</w:t>
      </w:r>
      <w:r w:rsidR="00FB6AAE" w:rsidRPr="00FE7CE1">
        <w:rPr>
          <w:rFonts w:ascii="Traditional Arabic" w:hAnsi="Traditional Arabic" w:cs="Traditional Arabic"/>
          <w:noProof/>
          <w:sz w:val="32"/>
          <w:szCs w:val="32"/>
          <w:lang w:bidi="ar-EG"/>
        </w:rPr>
        <w:t>Runco and Jaeger, 2012</w:t>
      </w:r>
      <w:r w:rsidR="00FB6AAE" w:rsidRPr="00FE7CE1">
        <w:rPr>
          <w:rFonts w:ascii="Traditional Arabic" w:hAnsi="Traditional Arabic" w:cs="Traditional Arabic"/>
          <w:noProof/>
          <w:sz w:val="32"/>
          <w:szCs w:val="32"/>
          <w:rtl/>
          <w:lang w:bidi="ar-EG"/>
        </w:rPr>
        <w:t>)</w:t>
      </w:r>
      <w:r w:rsidR="00FB6AAE" w:rsidRPr="00FE7CE1">
        <w:rPr>
          <w:rFonts w:ascii="Traditional Arabic" w:hAnsi="Traditional Arabic" w:cs="Traditional Arabic"/>
          <w:sz w:val="32"/>
          <w:szCs w:val="32"/>
          <w:rtl/>
          <w:lang w:bidi="ar-EG"/>
        </w:rPr>
        <w:fldChar w:fldCharType="end"/>
      </w:r>
    </w:p>
    <w:p w14:paraId="6FC87F3B" w14:textId="075E46F8" w:rsidR="001D3CAA" w:rsidRPr="00FE7CE1" w:rsidRDefault="001D3CAA" w:rsidP="0092006E">
      <w:pPr>
        <w:numPr>
          <w:ilvl w:val="0"/>
          <w:numId w:val="38"/>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الطلاقة</w:t>
      </w:r>
      <w:r w:rsidR="00FB6AAE" w:rsidRPr="00FE7CE1">
        <w:rPr>
          <w:rFonts w:ascii="Traditional Arabic" w:hAnsi="Traditional Arabic" w:cs="Traditional Arabic"/>
          <w:b/>
          <w:bCs/>
          <w:sz w:val="32"/>
          <w:szCs w:val="32"/>
          <w:rtl/>
        </w:rPr>
        <w:t xml:space="preserve"> </w:t>
      </w:r>
      <w:r w:rsidRPr="00FE7CE1">
        <w:rPr>
          <w:rFonts w:ascii="Traditional Arabic" w:hAnsi="Traditional Arabic" w:cs="Traditional Arabic"/>
          <w:b/>
          <w:bCs/>
          <w:sz w:val="32"/>
          <w:szCs w:val="32"/>
        </w:rPr>
        <w:t>(Fluency)</w:t>
      </w:r>
      <w:r w:rsidR="00FB6AAE"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تشير إلى قدرة الموظف على توليد عدد كبير من الأفكار في المواقف المختلفة</w:t>
      </w:r>
      <w:r w:rsidR="00AF349E" w:rsidRPr="00FE7CE1">
        <w:rPr>
          <w:rFonts w:ascii="Traditional Arabic" w:hAnsi="Traditional Arabic" w:cs="Traditional Arabic"/>
          <w:sz w:val="32"/>
          <w:szCs w:val="32"/>
          <w:rtl/>
        </w:rPr>
        <w:t xml:space="preserve"> </w:t>
      </w:r>
      <w:r w:rsidR="00AF349E" w:rsidRPr="00FE7CE1">
        <w:rPr>
          <w:rFonts w:ascii="Traditional Arabic" w:hAnsi="Traditional Arabic" w:cs="Traditional Arabic"/>
          <w:sz w:val="32"/>
          <w:szCs w:val="32"/>
          <w:rtl/>
        </w:rPr>
        <w:fldChar w:fldCharType="begin"/>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ADDIN EN.CITE &lt;EndNote&gt;&lt;Cite&gt;&lt;Author&gt;Torrance&lt;/Author&gt;&lt;Year&gt;1988&lt;/Year&gt;&lt;RecNum&gt;3044&lt;/RecNum&gt;&lt;DisplayText&gt;(Torrance, 1988)&lt;/DisplayText&gt;&lt;record&gt;&lt;rec-number&gt;3044&lt;/rec-number&gt;&lt;foreign-keys&gt;&lt;key app="EN" db-id="t5vttv59or5xwbe2zdm5ewrxd905arrpawff" timestamp</w:instrText>
      </w:r>
      <w:r w:rsidR="005D473F" w:rsidRPr="00FE7CE1">
        <w:rPr>
          <w:rFonts w:ascii="Traditional Arabic" w:hAnsi="Traditional Arabic" w:cs="Traditional Arabic"/>
          <w:sz w:val="32"/>
          <w:szCs w:val="32"/>
          <w:rtl/>
        </w:rPr>
        <w:instrText>="1755719259"&gt;3044&lt;/</w:instrText>
      </w:r>
      <w:r w:rsidR="005D473F" w:rsidRPr="00FE7CE1">
        <w:rPr>
          <w:rFonts w:ascii="Traditional Arabic" w:hAnsi="Traditional Arabic" w:cs="Traditional Arabic"/>
          <w:sz w:val="32"/>
          <w:szCs w:val="32"/>
        </w:rPr>
        <w:instrText>key&gt;&lt;/foreign-keys&gt;&lt;ref-type name="Journal Article"&gt;17&lt;/ref-type&gt;&lt;contributors&gt;&lt;authors&gt;&lt;author&gt;Torrance, ER&lt;/author&gt;&lt;/authors&gt;&lt;/contributors&gt;&lt;titles&gt;&lt;title&gt;Creativity as manifest in testing&lt;/title&gt;&lt;secondary-title&gt;The nature of creativity&lt;/secondary-title&gt;&lt;/titles&gt;&lt;periodical&gt;&lt;full-title&gt;The nature of creativity&lt;/full-title&gt;&lt;/periodical&gt;&lt;dates&gt;&lt;year&gt;1988&lt;/year&gt;&lt;/dates&gt;&lt;urls&gt;&lt;/urls&gt;&lt;/record&gt;&lt;/Cite&gt;&lt;/EndNote</w:instrText>
      </w:r>
      <w:r w:rsidR="005D473F" w:rsidRPr="00FE7CE1">
        <w:rPr>
          <w:rFonts w:ascii="Traditional Arabic" w:hAnsi="Traditional Arabic" w:cs="Traditional Arabic"/>
          <w:sz w:val="32"/>
          <w:szCs w:val="32"/>
          <w:rtl/>
        </w:rPr>
        <w:instrText>&gt;</w:instrText>
      </w:r>
      <w:r w:rsidR="00AF349E" w:rsidRPr="00FE7CE1">
        <w:rPr>
          <w:rFonts w:ascii="Traditional Arabic" w:hAnsi="Traditional Arabic" w:cs="Traditional Arabic"/>
          <w:sz w:val="32"/>
          <w:szCs w:val="32"/>
          <w:rtl/>
        </w:rPr>
        <w:fldChar w:fldCharType="separate"/>
      </w:r>
      <w:r w:rsidR="005D473F" w:rsidRPr="00FE7CE1">
        <w:rPr>
          <w:rFonts w:ascii="Traditional Arabic" w:hAnsi="Traditional Arabic" w:cs="Traditional Arabic"/>
          <w:noProof/>
          <w:sz w:val="32"/>
          <w:szCs w:val="32"/>
          <w:rtl/>
        </w:rPr>
        <w:t>(</w:t>
      </w:r>
      <w:r w:rsidR="005D473F" w:rsidRPr="00FE7CE1">
        <w:rPr>
          <w:rFonts w:ascii="Traditional Arabic" w:hAnsi="Traditional Arabic" w:cs="Traditional Arabic"/>
          <w:noProof/>
          <w:sz w:val="32"/>
          <w:szCs w:val="32"/>
        </w:rPr>
        <w:t>Torrance, 1988</w:t>
      </w:r>
      <w:r w:rsidR="005D473F" w:rsidRPr="00FE7CE1">
        <w:rPr>
          <w:rFonts w:ascii="Traditional Arabic" w:hAnsi="Traditional Arabic" w:cs="Traditional Arabic"/>
          <w:noProof/>
          <w:sz w:val="32"/>
          <w:szCs w:val="32"/>
          <w:rtl/>
        </w:rPr>
        <w:t>)</w:t>
      </w:r>
      <w:r w:rsidR="00AF349E" w:rsidRPr="00FE7CE1">
        <w:rPr>
          <w:rFonts w:ascii="Traditional Arabic" w:hAnsi="Traditional Arabic" w:cs="Traditional Arabic"/>
          <w:sz w:val="32"/>
          <w:szCs w:val="32"/>
          <w:rtl/>
        </w:rPr>
        <w:fldChar w:fldCharType="end"/>
      </w:r>
    </w:p>
    <w:p w14:paraId="79C5F28A" w14:textId="1564CB73" w:rsidR="001D3CAA" w:rsidRPr="00FE7CE1" w:rsidRDefault="001D3CAA" w:rsidP="0092006E">
      <w:pPr>
        <w:numPr>
          <w:ilvl w:val="0"/>
          <w:numId w:val="38"/>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المرونة</w:t>
      </w:r>
      <w:r w:rsidR="00FB6AAE" w:rsidRPr="00FE7CE1">
        <w:rPr>
          <w:rFonts w:ascii="Traditional Arabic" w:hAnsi="Traditional Arabic" w:cs="Traditional Arabic"/>
          <w:b/>
          <w:bCs/>
          <w:sz w:val="32"/>
          <w:szCs w:val="32"/>
          <w:rtl/>
        </w:rPr>
        <w:t xml:space="preserve"> </w:t>
      </w:r>
      <w:r w:rsidRPr="00FE7CE1">
        <w:rPr>
          <w:rFonts w:ascii="Traditional Arabic" w:hAnsi="Traditional Arabic" w:cs="Traditional Arabic"/>
          <w:b/>
          <w:bCs/>
          <w:sz w:val="32"/>
          <w:szCs w:val="32"/>
        </w:rPr>
        <w:t>(Flexibility)</w:t>
      </w:r>
      <w:r w:rsidR="00FB6AAE"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تعكس قدرة الفرد على تغيير أنماط التفكير وتبني زوايا نظر متعددة لمعالجة التحديات</w:t>
      </w:r>
      <w:r w:rsidR="00AF349E" w:rsidRPr="00FE7CE1">
        <w:rPr>
          <w:rFonts w:ascii="Traditional Arabic" w:hAnsi="Traditional Arabic" w:cs="Traditional Arabic"/>
          <w:sz w:val="32"/>
          <w:szCs w:val="32"/>
          <w:rtl/>
        </w:rPr>
        <w:t xml:space="preserve"> </w:t>
      </w:r>
      <w:r w:rsidR="00AF349E" w:rsidRPr="00FE7CE1">
        <w:rPr>
          <w:rFonts w:ascii="Traditional Arabic" w:hAnsi="Traditional Arabic" w:cs="Traditional Arabic"/>
          <w:sz w:val="32"/>
          <w:szCs w:val="32"/>
          <w:rtl/>
        </w:rPr>
        <w:fldChar w:fldCharType="begin"/>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5D473F" w:rsidRPr="00FE7CE1">
        <w:rPr>
          <w:rFonts w:ascii="Traditional Arabic" w:hAnsi="Traditional Arabic" w:cs="Traditional Arabic"/>
          <w:sz w:val="32"/>
          <w:szCs w:val="32"/>
          <w:rtl/>
        </w:rPr>
        <w:instrText>&gt;&lt;</w:instrText>
      </w:r>
      <w:r w:rsidR="005D473F" w:rsidRPr="00FE7CE1">
        <w:rPr>
          <w:rFonts w:ascii="Traditional Arabic" w:hAnsi="Traditional Arabic" w:cs="Traditional Arabic"/>
          <w:sz w:val="32"/>
          <w:szCs w:val="32"/>
        </w:rPr>
        <w:instrText>publisher&gt;Boulder, CO: Westview Press&lt;/publisher&gt;&lt;urls&gt;&lt;/urls&gt;&lt;/record&gt;&lt;/Cite&gt;&lt;/EndNote</w:instrText>
      </w:r>
      <w:r w:rsidR="005D473F" w:rsidRPr="00FE7CE1">
        <w:rPr>
          <w:rFonts w:ascii="Traditional Arabic" w:hAnsi="Traditional Arabic" w:cs="Traditional Arabic"/>
          <w:sz w:val="32"/>
          <w:szCs w:val="32"/>
          <w:rtl/>
        </w:rPr>
        <w:instrText>&gt;</w:instrText>
      </w:r>
      <w:r w:rsidR="00AF349E" w:rsidRPr="00FE7CE1">
        <w:rPr>
          <w:rFonts w:ascii="Traditional Arabic" w:hAnsi="Traditional Arabic" w:cs="Traditional Arabic"/>
          <w:sz w:val="32"/>
          <w:szCs w:val="32"/>
          <w:rtl/>
        </w:rPr>
        <w:fldChar w:fldCharType="separate"/>
      </w:r>
      <w:r w:rsidR="005D473F" w:rsidRPr="00FE7CE1">
        <w:rPr>
          <w:rFonts w:ascii="Traditional Arabic" w:hAnsi="Traditional Arabic" w:cs="Traditional Arabic"/>
          <w:noProof/>
          <w:sz w:val="32"/>
          <w:szCs w:val="32"/>
          <w:rtl/>
        </w:rPr>
        <w:t>(</w:t>
      </w:r>
      <w:r w:rsidR="005D473F" w:rsidRPr="00FE7CE1">
        <w:rPr>
          <w:rFonts w:ascii="Traditional Arabic" w:hAnsi="Traditional Arabic" w:cs="Traditional Arabic"/>
          <w:noProof/>
          <w:sz w:val="32"/>
          <w:szCs w:val="32"/>
        </w:rPr>
        <w:t>Amabile Teresa, 1996</w:t>
      </w:r>
      <w:r w:rsidR="005D473F" w:rsidRPr="00FE7CE1">
        <w:rPr>
          <w:rFonts w:ascii="Traditional Arabic" w:hAnsi="Traditional Arabic" w:cs="Traditional Arabic"/>
          <w:noProof/>
          <w:sz w:val="32"/>
          <w:szCs w:val="32"/>
          <w:rtl/>
        </w:rPr>
        <w:t>)</w:t>
      </w:r>
      <w:r w:rsidR="00AF349E" w:rsidRPr="00FE7CE1">
        <w:rPr>
          <w:rFonts w:ascii="Traditional Arabic" w:hAnsi="Traditional Arabic" w:cs="Traditional Arabic"/>
          <w:sz w:val="32"/>
          <w:szCs w:val="32"/>
          <w:rtl/>
        </w:rPr>
        <w:fldChar w:fldCharType="end"/>
      </w:r>
    </w:p>
    <w:p w14:paraId="1E05B292" w14:textId="73F0639D" w:rsidR="00FF5C30" w:rsidRPr="00FE7CE1" w:rsidRDefault="001D3CAA" w:rsidP="0092006E">
      <w:pPr>
        <w:numPr>
          <w:ilvl w:val="0"/>
          <w:numId w:val="38"/>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الحساسية للمشكلات</w:t>
      </w:r>
      <w:r w:rsidR="00FB6AAE" w:rsidRPr="00FE7CE1">
        <w:rPr>
          <w:rFonts w:ascii="Traditional Arabic" w:hAnsi="Traditional Arabic" w:cs="Traditional Arabic"/>
          <w:b/>
          <w:bCs/>
          <w:sz w:val="32"/>
          <w:szCs w:val="32"/>
          <w:rtl/>
        </w:rPr>
        <w:t xml:space="preserve"> </w:t>
      </w:r>
      <w:r w:rsidRPr="00FE7CE1">
        <w:rPr>
          <w:rFonts w:ascii="Traditional Arabic" w:hAnsi="Traditional Arabic" w:cs="Traditional Arabic"/>
          <w:b/>
          <w:bCs/>
          <w:sz w:val="32"/>
          <w:szCs w:val="32"/>
        </w:rPr>
        <w:t>(Problem Sensitivity)</w:t>
      </w:r>
      <w:r w:rsidR="00FB6AAE"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تمثل وعي الفرد بالمشكلات والقدرة على تحديدها واقتراح حلول مبتكرة لها</w:t>
      </w:r>
      <w:r w:rsidR="00AF349E" w:rsidRPr="00FE7CE1">
        <w:rPr>
          <w:rFonts w:ascii="Traditional Arabic" w:hAnsi="Traditional Arabic" w:cs="Traditional Arabic"/>
          <w:sz w:val="32"/>
          <w:szCs w:val="32"/>
          <w:rtl/>
        </w:rPr>
        <w:t xml:space="preserve"> </w:t>
      </w:r>
      <w:r w:rsidR="00AF349E" w:rsidRPr="00FE7CE1">
        <w:rPr>
          <w:rFonts w:ascii="Traditional Arabic" w:hAnsi="Traditional Arabic" w:cs="Traditional Arabic"/>
          <w:sz w:val="32"/>
          <w:szCs w:val="32"/>
          <w:rtl/>
        </w:rPr>
        <w:fldChar w:fldCharType="begin"/>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5D473F" w:rsidRPr="00FE7CE1">
        <w:rPr>
          <w:rFonts w:ascii="Traditional Arabic" w:hAnsi="Traditional Arabic" w:cs="Traditional Arabic"/>
          <w:sz w:val="32"/>
          <w:szCs w:val="32"/>
          <w:rtl/>
        </w:rPr>
        <w:instrText>&gt;</w:instrText>
      </w:r>
      <w:r w:rsidR="00AF349E" w:rsidRPr="00FE7CE1">
        <w:rPr>
          <w:rFonts w:ascii="Traditional Arabic" w:hAnsi="Traditional Arabic" w:cs="Traditional Arabic"/>
          <w:sz w:val="32"/>
          <w:szCs w:val="32"/>
          <w:rtl/>
        </w:rPr>
        <w:fldChar w:fldCharType="separate"/>
      </w:r>
      <w:r w:rsidR="005D473F" w:rsidRPr="00FE7CE1">
        <w:rPr>
          <w:rFonts w:ascii="Traditional Arabic" w:hAnsi="Traditional Arabic" w:cs="Traditional Arabic"/>
          <w:noProof/>
          <w:sz w:val="32"/>
          <w:szCs w:val="32"/>
          <w:rtl/>
        </w:rPr>
        <w:t>(</w:t>
      </w:r>
      <w:r w:rsidR="005D473F" w:rsidRPr="00FE7CE1">
        <w:rPr>
          <w:rFonts w:ascii="Traditional Arabic" w:hAnsi="Traditional Arabic" w:cs="Traditional Arabic"/>
          <w:noProof/>
          <w:sz w:val="32"/>
          <w:szCs w:val="32"/>
        </w:rPr>
        <w:t>Shalley et al., 2004</w:t>
      </w:r>
      <w:r w:rsidR="005D473F" w:rsidRPr="00FE7CE1">
        <w:rPr>
          <w:rFonts w:ascii="Traditional Arabic" w:hAnsi="Traditional Arabic" w:cs="Traditional Arabic"/>
          <w:noProof/>
          <w:sz w:val="32"/>
          <w:szCs w:val="32"/>
          <w:rtl/>
        </w:rPr>
        <w:t>)</w:t>
      </w:r>
      <w:r w:rsidR="00AF349E" w:rsidRPr="00FE7CE1">
        <w:rPr>
          <w:rFonts w:ascii="Traditional Arabic" w:hAnsi="Traditional Arabic" w:cs="Traditional Arabic"/>
          <w:sz w:val="32"/>
          <w:szCs w:val="32"/>
          <w:rtl/>
        </w:rPr>
        <w:fldChar w:fldCharType="end"/>
      </w:r>
      <w:r w:rsidR="00FF5C30" w:rsidRPr="00FE7CE1">
        <w:rPr>
          <w:rFonts w:ascii="Traditional Arabic" w:hAnsi="Traditional Arabic" w:cs="Traditional Arabic"/>
          <w:sz w:val="32"/>
          <w:szCs w:val="32"/>
          <w:rtl/>
        </w:rPr>
        <w:t>.</w:t>
      </w:r>
    </w:p>
    <w:p w14:paraId="28139AAB" w14:textId="1CFD7F1C" w:rsidR="001D3CAA" w:rsidRPr="00FE7CE1" w:rsidRDefault="001D3CAA" w:rsidP="00FE7CE1">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التعريف الإجرائي</w:t>
      </w:r>
      <w:r w:rsidR="004B0F53">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في هذه الدراسة، تُعرَّف الأبعاد الفرعية للأداء الإبداعي بأنها القدرات التي يمارسها الموظفون في بيئة العمل من خلال الأصالة، الطلاقة، المرونة، والحساسية للمشكلات، وسيتم قياسها عبر استبيان يقيم مدى إدراك الموظفين لمدى تطبيق هذه الأبعاد في أدائهم الوظيفي اليومي</w:t>
      </w:r>
      <w:r w:rsidRPr="00FE7CE1">
        <w:rPr>
          <w:rFonts w:ascii="Traditional Arabic" w:hAnsi="Traditional Arabic" w:cs="Traditional Arabic"/>
          <w:sz w:val="32"/>
          <w:szCs w:val="32"/>
        </w:rPr>
        <w:t>.</w:t>
      </w:r>
    </w:p>
    <w:p w14:paraId="279FDD59" w14:textId="5810F862" w:rsidR="00404A54" w:rsidRPr="00FE7CE1" w:rsidRDefault="004B0F53"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lang w:bidi="ar-EG"/>
        </w:rPr>
        <w:t>7</w:t>
      </w:r>
      <w:r w:rsidRPr="004B0F53">
        <w:rPr>
          <w:rFonts w:ascii="Traditional Arabic" w:hAnsi="Traditional Arabic" w:cs="Traditional Arabic"/>
          <w:b/>
          <w:bCs/>
          <w:sz w:val="32"/>
          <w:szCs w:val="32"/>
          <w:rtl/>
          <w:lang w:bidi="ar-EG"/>
        </w:rPr>
        <w:t>.</w:t>
      </w:r>
      <w:r>
        <w:rPr>
          <w:rFonts w:ascii="Traditional Arabic" w:hAnsi="Traditional Arabic" w:cs="Traditional Arabic"/>
          <w:b/>
          <w:bCs/>
          <w:sz w:val="32"/>
          <w:szCs w:val="32"/>
          <w:rtl/>
          <w:lang w:bidi="ar-EG"/>
        </w:rPr>
        <w:t>9.1</w:t>
      </w:r>
      <w:r w:rsidR="00404A54" w:rsidRPr="00FE7CE1">
        <w:rPr>
          <w:rFonts w:ascii="Traditional Arabic" w:hAnsi="Traditional Arabic" w:cs="Traditional Arabic"/>
          <w:b/>
          <w:bCs/>
          <w:sz w:val="32"/>
          <w:szCs w:val="32"/>
          <w:rtl/>
          <w:lang w:bidi="ar-EG"/>
        </w:rPr>
        <w:t xml:space="preserve">. </w:t>
      </w:r>
      <w:r w:rsidR="00404A54" w:rsidRPr="00FE7CE1">
        <w:rPr>
          <w:rFonts w:ascii="Traditional Arabic" w:hAnsi="Traditional Arabic" w:cs="Traditional Arabic"/>
          <w:b/>
          <w:bCs/>
          <w:sz w:val="32"/>
          <w:szCs w:val="32"/>
          <w:rtl/>
        </w:rPr>
        <w:t>نوع القطاع (الفنادق مقابل المطاعم) (المتغير الضابط)</w:t>
      </w:r>
    </w:p>
    <w:p w14:paraId="5C3380DA" w14:textId="2E983CBD" w:rsidR="00404A54" w:rsidRPr="004B0F53" w:rsidRDefault="00404A54" w:rsidP="004B0F53">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sidR="004B0F53">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يميز نوع القطاع بين الفنادق والمطاعم كبيئات مميزة داخل صناعة الضيافة الأوسع، ولكل منها متطلبات تشغيلية فريدة وتوقعات العملاء</w:t>
      </w:r>
      <w:r w:rsidRPr="00FE7CE1">
        <w:rPr>
          <w:rFonts w:ascii="Traditional Arabic" w:hAnsi="Traditional Arabic" w:cs="Traditional Arabic"/>
          <w:sz w:val="32"/>
          <w:szCs w:val="32"/>
        </w:rPr>
        <w:t>.</w:t>
      </w:r>
    </w:p>
    <w:p w14:paraId="2AF3A604" w14:textId="67B6C68F" w:rsidR="00404A54" w:rsidRPr="004B0F53" w:rsidRDefault="00404A54" w:rsidP="004B0F53">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sidR="004B0F53">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يُعامل نوع القطاع كمتغير فئوي، يميز بين الموظفين العاملين في الفنادق مقابل المطاعم. تدرس الدراسة كيف يؤثر أنظمة العمل عالية الأداء على الأداء الإبداعي داخل كل قطاع، ومقارنة الممارسات عبر هاتين البيئتين الخدميتين المتميزتين.</w:t>
      </w:r>
    </w:p>
    <w:p w14:paraId="661B4E68" w14:textId="3F077BEA" w:rsidR="001D3CAA" w:rsidRPr="00FE7CE1" w:rsidRDefault="004B0F53" w:rsidP="00FE7CE1">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8</w:t>
      </w:r>
      <w:r w:rsidRPr="0040583F">
        <w:rPr>
          <w:rFonts w:ascii="Traditional Arabic" w:hAnsi="Traditional Arabic" w:cs="Traditional Arabic"/>
          <w:b/>
          <w:bCs/>
          <w:sz w:val="32"/>
          <w:szCs w:val="32"/>
          <w:rtl/>
        </w:rPr>
        <w:t>.</w:t>
      </w:r>
      <w:r>
        <w:rPr>
          <w:rFonts w:ascii="Traditional Arabic" w:hAnsi="Traditional Arabic" w:cs="Traditional Arabic"/>
          <w:b/>
          <w:bCs/>
          <w:sz w:val="32"/>
          <w:szCs w:val="32"/>
          <w:rtl/>
        </w:rPr>
        <w:t>9.1</w:t>
      </w:r>
      <w:r>
        <w:rPr>
          <w:rFonts w:ascii="Traditional Arabic" w:hAnsi="Traditional Arabic" w:cs="Traditional Arabic" w:hint="cs"/>
          <w:b/>
          <w:bCs/>
          <w:sz w:val="32"/>
          <w:szCs w:val="32"/>
          <w:rtl/>
        </w:rPr>
        <w:t xml:space="preserve"> </w:t>
      </w:r>
      <w:r w:rsidR="001D3CAA" w:rsidRPr="00FE7CE1">
        <w:rPr>
          <w:rFonts w:ascii="Traditional Arabic" w:hAnsi="Traditional Arabic" w:cs="Traditional Arabic"/>
          <w:b/>
          <w:bCs/>
          <w:sz w:val="32"/>
          <w:szCs w:val="32"/>
          <w:rtl/>
        </w:rPr>
        <w:t>الثقافة التنظيمية</w:t>
      </w:r>
      <w:r w:rsidR="001D3CAA" w:rsidRPr="00FE7CE1">
        <w:rPr>
          <w:rFonts w:ascii="Traditional Arabic" w:hAnsi="Traditional Arabic" w:cs="Traditional Arabic"/>
          <w:b/>
          <w:bCs/>
          <w:sz w:val="32"/>
          <w:szCs w:val="32"/>
        </w:rPr>
        <w:t xml:space="preserve"> (Organizational Culture) – </w:t>
      </w:r>
      <w:r w:rsidR="001D3CAA" w:rsidRPr="00FE7CE1">
        <w:rPr>
          <w:rFonts w:ascii="Traditional Arabic" w:hAnsi="Traditional Arabic" w:cs="Traditional Arabic"/>
          <w:b/>
          <w:bCs/>
          <w:sz w:val="32"/>
          <w:szCs w:val="32"/>
          <w:rtl/>
        </w:rPr>
        <w:t>(المتغير الوسيط)</w:t>
      </w:r>
    </w:p>
    <w:p w14:paraId="409BC732" w14:textId="0C70FBEF" w:rsidR="001D3CAA" w:rsidRPr="00FE7CE1" w:rsidRDefault="001D3CAA" w:rsidP="00FE7CE1">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sidR="00FF5C30"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تشير الثقافة التنظيمية إلى القيم والمعتقدات والافتراضات المشتركة بين أعضاء المنظمة، والتي تشكل نمطًا موجهًا للسلوك الفردي والجماعي، وتحدد كيفية تعامل الأفراد مع بعضهم ومع بيئتهم الداخلية والخارجية</w:t>
      </w:r>
      <w:r w:rsidR="00AF349E" w:rsidRPr="00FE7CE1">
        <w:rPr>
          <w:rFonts w:ascii="Traditional Arabic" w:hAnsi="Traditional Arabic" w:cs="Traditional Arabic"/>
          <w:sz w:val="32"/>
          <w:szCs w:val="32"/>
          <w:rtl/>
        </w:rPr>
        <w:t xml:space="preserve"> </w:t>
      </w:r>
      <w:r w:rsidR="00AF349E" w:rsidRPr="00FE7CE1">
        <w:rPr>
          <w:rFonts w:ascii="Traditional Arabic" w:hAnsi="Traditional Arabic" w:cs="Traditional Arabic"/>
          <w:sz w:val="32"/>
          <w:szCs w:val="32"/>
          <w:rtl/>
        </w:rPr>
        <w:fldChar w:fldCharType="begin"/>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5D473F" w:rsidRPr="00FE7CE1">
        <w:rPr>
          <w:rFonts w:ascii="Traditional Arabic" w:hAnsi="Traditional Arabic" w:cs="Traditional Arabic"/>
          <w:sz w:val="32"/>
          <w:szCs w:val="32"/>
          <w:rtl/>
        </w:rPr>
        <w:instrText>31695466"&gt;1524&lt;/</w:instrText>
      </w:r>
      <w:r w:rsidR="005D473F"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5D473F" w:rsidRPr="00FE7CE1">
        <w:rPr>
          <w:rFonts w:ascii="Traditional Arabic" w:hAnsi="Traditional Arabic" w:cs="Traditional Arabic"/>
          <w:sz w:val="32"/>
          <w:szCs w:val="32"/>
          <w:rtl/>
        </w:rPr>
        <w:instrText>&lt;/</w:instrText>
      </w:r>
      <w:r w:rsidR="005D473F"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5D473F" w:rsidRPr="00FE7CE1">
        <w:rPr>
          <w:rFonts w:ascii="Traditional Arabic" w:hAnsi="Traditional Arabic" w:cs="Traditional Arabic"/>
          <w:sz w:val="32"/>
          <w:szCs w:val="32"/>
          <w:rtl/>
        </w:rPr>
        <w:instrText>&gt;</w:instrText>
      </w:r>
      <w:r w:rsidR="00AF349E" w:rsidRPr="00FE7CE1">
        <w:rPr>
          <w:rFonts w:ascii="Traditional Arabic" w:hAnsi="Traditional Arabic" w:cs="Traditional Arabic"/>
          <w:sz w:val="32"/>
          <w:szCs w:val="32"/>
          <w:rtl/>
        </w:rPr>
        <w:fldChar w:fldCharType="separate"/>
      </w:r>
      <w:r w:rsidR="005D473F" w:rsidRPr="00FE7CE1">
        <w:rPr>
          <w:rFonts w:ascii="Traditional Arabic" w:hAnsi="Traditional Arabic" w:cs="Traditional Arabic"/>
          <w:noProof/>
          <w:sz w:val="32"/>
          <w:szCs w:val="32"/>
          <w:rtl/>
        </w:rPr>
        <w:t>(</w:t>
      </w:r>
      <w:r w:rsidR="005D473F" w:rsidRPr="00FE7CE1">
        <w:rPr>
          <w:rFonts w:ascii="Traditional Arabic" w:hAnsi="Traditional Arabic" w:cs="Traditional Arabic"/>
          <w:noProof/>
          <w:sz w:val="32"/>
          <w:szCs w:val="32"/>
        </w:rPr>
        <w:t>Schein, 2010</w:t>
      </w:r>
      <w:r w:rsidR="005D473F" w:rsidRPr="00FE7CE1">
        <w:rPr>
          <w:rFonts w:ascii="Traditional Arabic" w:hAnsi="Traditional Arabic" w:cs="Traditional Arabic"/>
          <w:noProof/>
          <w:sz w:val="32"/>
          <w:szCs w:val="32"/>
          <w:rtl/>
        </w:rPr>
        <w:t>)</w:t>
      </w:r>
      <w:r w:rsidR="00AF349E" w:rsidRPr="00FE7CE1">
        <w:rPr>
          <w:rFonts w:ascii="Traditional Arabic" w:hAnsi="Traditional Arabic" w:cs="Traditional Arabic"/>
          <w:sz w:val="32"/>
          <w:szCs w:val="32"/>
          <w:rtl/>
        </w:rPr>
        <w:fldChar w:fldCharType="end"/>
      </w:r>
      <w:r w:rsidR="00AF349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وهي بمثابة "الهوية غير الرسمية" للمنظمة، وتنعكس في الأعراف التنظيمية، ورؤية المؤسسة ورسالتها، وطريقة حل المشكلات اليومية</w:t>
      </w:r>
      <w:r w:rsidR="00AF349E" w:rsidRPr="00FE7CE1">
        <w:rPr>
          <w:rFonts w:ascii="Traditional Arabic" w:hAnsi="Traditional Arabic" w:cs="Traditional Arabic"/>
          <w:sz w:val="32"/>
          <w:szCs w:val="32"/>
          <w:rtl/>
        </w:rPr>
        <w:t xml:space="preserve"> </w:t>
      </w:r>
      <w:r w:rsidR="00AF349E" w:rsidRPr="00FE7CE1">
        <w:rPr>
          <w:rFonts w:ascii="Traditional Arabic" w:hAnsi="Traditional Arabic" w:cs="Traditional Arabic"/>
          <w:sz w:val="32"/>
          <w:szCs w:val="32"/>
          <w:rtl/>
        </w:rPr>
        <w:fldChar w:fldCharType="begin"/>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ADDIN EN.CITE &lt;EndNote&gt;&lt;Cite&gt;&lt;Author&gt;Denison&lt;/Author&gt;&lt;Year&gt;1990&lt;/Year&gt;&lt;RecNum&gt;3046&lt;/RecNum&gt;&lt;DisplayText&gt;(Denison, 1990, Hofstede, 2001)&lt;/DisplayText&gt;&lt;record&gt;&lt;rec-number&gt;3046&lt;/rec-number&gt;&lt;foreign-keys&gt;&lt;key app="EN" db-id="t5vttv59or5xwbe2zdm5ewrxd905arrpawff" timestamp="1755719441"&gt;3046&lt;/key&gt;&lt;/foreign-keys&gt;&lt;ref-type name="Journal Article"&gt;17&lt;/ref-type&gt;&lt;contributors&gt;&lt;authors&gt;&lt;author&gt;Denison, Dan&lt;/author&gt;&lt;/authors&gt;&lt;/contributors&gt;&lt;titles&gt;&lt;title&gt;Corporate culture and organizational&lt;/title&gt;&lt;secondary-title&gt;New</w:instrText>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York: Wiley. Dike, P.(2013). The impact of workplace diversity on organizations. Dobbin, F., &amp;amp; Jung, J.(2010). Corporate board gender diversity and stock performance: The competence gap or institutional investor bias. NCL Rev&lt;/secondary-title&gt;&lt;/titles&gt;&lt;periodical&gt;&lt;full-title&gt;New York: Wiley. Dike, P.(2013). The impact of workplace diversity on organizations. Dobbin, F., &amp;amp; Jung, J.(2010). Corporate board gender diversity and stock performance: The competence gap or institutional investor bias. NCL</w:instrText>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Rev&lt;/full-title&gt;&lt;/periodical&gt;&lt;pages&gt;809&lt;/pages&gt;&lt;volume&gt;89&lt;/volume&gt;&lt;dates&gt;&lt;year&gt;1990&lt;/year&gt;&lt;/dates&gt;&lt;urls&gt;&lt;/urls&gt;&lt;/record&gt;&lt;/Cite&gt;&lt;Cite&gt;&lt;Author&gt;Hofstede&lt;/Author&gt;&lt;Year&gt;2001&lt;/Year&gt;&lt;RecNum&gt;362&lt;/RecNum&gt;&lt;record&gt;&lt;rec-number&gt;362&lt;/rec-number&gt;&lt;foreign-keys&gt;&lt;key app</w:instrText>
      </w:r>
      <w:r w:rsidR="005D473F" w:rsidRPr="00FE7CE1">
        <w:rPr>
          <w:rFonts w:ascii="Traditional Arabic" w:hAnsi="Traditional Arabic" w:cs="Traditional Arabic"/>
          <w:sz w:val="32"/>
          <w:szCs w:val="32"/>
          <w:rtl/>
        </w:rPr>
        <w:instrText>="</w:instrText>
      </w:r>
      <w:r w:rsidR="005D473F" w:rsidRPr="00FE7CE1">
        <w:rPr>
          <w:rFonts w:ascii="Traditional Arabic" w:hAnsi="Traditional Arabic" w:cs="Traditional Arabic"/>
          <w:sz w:val="32"/>
          <w:szCs w:val="32"/>
        </w:rPr>
        <w:instrText>EN" db-id="t5vttv59or5xwbe2zdm5ewrxd905arrpawff" timestamp="1722257270"&gt;362&lt;/key&gt;&lt;/foreign-keys&gt;&lt;ref-type name="Book"&gt;6&lt;/ref-type&gt;&lt;contributors&gt;&lt;authors&gt;&lt;author&gt;Hofstede, Geert&lt;/author&gt;&lt;/authors&gt;&lt;/contributors&gt;&lt;titles&gt;&lt;title&gt;Culture&amp;apos;s consequences</w:instrText>
      </w:r>
      <w:r w:rsidR="005D473F" w:rsidRPr="00FE7CE1">
        <w:rPr>
          <w:rFonts w:ascii="Traditional Arabic" w:hAnsi="Traditional Arabic" w:cs="Traditional Arabic"/>
          <w:sz w:val="32"/>
          <w:szCs w:val="32"/>
          <w:rtl/>
        </w:rPr>
        <w:instrText xml:space="preserve">: </w:instrText>
      </w:r>
      <w:r w:rsidR="005D473F" w:rsidRPr="00FE7CE1">
        <w:rPr>
          <w:rFonts w:ascii="Traditional Arabic" w:hAnsi="Traditional Arabic" w:cs="Traditional Arabic"/>
          <w:sz w:val="32"/>
          <w:szCs w:val="32"/>
        </w:rPr>
        <w:instrText>Comparing values, behaviors, institutions and organizations across nations&lt;/title&gt;&lt;/titles&gt;&lt;dates&gt;&lt;year&gt;2001&lt;/year&gt;&lt;/dates&gt;&lt;publisher&gt;Sage publications&lt;/publisher&gt;&lt;isbn&gt;1452207933&lt;/isbn&gt;&lt;urls&gt;&lt;/urls&gt;&lt;/record&gt;&lt;/Cite&gt;&lt;/EndNote</w:instrText>
      </w:r>
      <w:r w:rsidR="005D473F" w:rsidRPr="00FE7CE1">
        <w:rPr>
          <w:rFonts w:ascii="Traditional Arabic" w:hAnsi="Traditional Arabic" w:cs="Traditional Arabic"/>
          <w:sz w:val="32"/>
          <w:szCs w:val="32"/>
          <w:rtl/>
        </w:rPr>
        <w:instrText>&gt;</w:instrText>
      </w:r>
      <w:r w:rsidR="00AF349E" w:rsidRPr="00FE7CE1">
        <w:rPr>
          <w:rFonts w:ascii="Traditional Arabic" w:hAnsi="Traditional Arabic" w:cs="Traditional Arabic"/>
          <w:sz w:val="32"/>
          <w:szCs w:val="32"/>
          <w:rtl/>
        </w:rPr>
        <w:fldChar w:fldCharType="separate"/>
      </w:r>
      <w:r w:rsidR="005D473F" w:rsidRPr="00FE7CE1">
        <w:rPr>
          <w:rFonts w:ascii="Traditional Arabic" w:hAnsi="Traditional Arabic" w:cs="Traditional Arabic"/>
          <w:noProof/>
          <w:sz w:val="32"/>
          <w:szCs w:val="32"/>
          <w:rtl/>
        </w:rPr>
        <w:t>(</w:t>
      </w:r>
      <w:r w:rsidR="005D473F" w:rsidRPr="00FE7CE1">
        <w:rPr>
          <w:rFonts w:ascii="Traditional Arabic" w:hAnsi="Traditional Arabic" w:cs="Traditional Arabic"/>
          <w:noProof/>
          <w:sz w:val="32"/>
          <w:szCs w:val="32"/>
        </w:rPr>
        <w:t>Denison, 1990, Hofstede, 2001</w:t>
      </w:r>
      <w:r w:rsidR="005D473F" w:rsidRPr="00FE7CE1">
        <w:rPr>
          <w:rFonts w:ascii="Traditional Arabic" w:hAnsi="Traditional Arabic" w:cs="Traditional Arabic"/>
          <w:noProof/>
          <w:sz w:val="32"/>
          <w:szCs w:val="32"/>
          <w:rtl/>
        </w:rPr>
        <w:t>)</w:t>
      </w:r>
      <w:r w:rsidR="00AF349E" w:rsidRPr="00FE7CE1">
        <w:rPr>
          <w:rFonts w:ascii="Traditional Arabic" w:hAnsi="Traditional Arabic" w:cs="Traditional Arabic"/>
          <w:sz w:val="32"/>
          <w:szCs w:val="32"/>
          <w:rtl/>
        </w:rPr>
        <w:fldChar w:fldCharType="end"/>
      </w:r>
      <w:r w:rsidR="00AF349E" w:rsidRPr="00FE7CE1">
        <w:rPr>
          <w:rFonts w:ascii="Traditional Arabic" w:hAnsi="Traditional Arabic" w:cs="Traditional Arabic"/>
          <w:sz w:val="32"/>
          <w:szCs w:val="32"/>
          <w:rtl/>
        </w:rPr>
        <w:t>.</w:t>
      </w:r>
    </w:p>
    <w:p w14:paraId="333593B8" w14:textId="08A8A74D" w:rsidR="001D3CAA" w:rsidRPr="00FE7CE1" w:rsidRDefault="001D3CAA" w:rsidP="00FE7CE1">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الإجرائي</w:t>
      </w:r>
      <w:r w:rsidR="00FF5C30"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في هذه الدراسة، تُعرَّف الثقافة التنظيمية بأنها الإطار القيمي والمعياري الذي يوجه سلوك الموظفين في الفنادق والمطاعم بمدينة الرياض، بما يؤثر في العلاقة بين أنظمة العمل عالية الأداء والأداء الإبداعي. وسيتم قياسها من خلال أبعادها المتمثلة في: المشاركة</w:t>
      </w:r>
      <w:r w:rsidRPr="00FE7CE1">
        <w:rPr>
          <w:rFonts w:ascii="Traditional Arabic" w:hAnsi="Traditional Arabic" w:cs="Traditional Arabic"/>
          <w:sz w:val="32"/>
          <w:szCs w:val="32"/>
        </w:rPr>
        <w:t xml:space="preserve"> (Involvement)</w:t>
      </w:r>
      <w:r w:rsidRPr="00FE7CE1">
        <w:rPr>
          <w:rFonts w:ascii="Traditional Arabic" w:hAnsi="Traditional Arabic" w:cs="Traditional Arabic"/>
          <w:sz w:val="32"/>
          <w:szCs w:val="32"/>
          <w:rtl/>
        </w:rPr>
        <w:t>، الاتساق</w:t>
      </w:r>
      <w:r w:rsidRPr="00FE7CE1">
        <w:rPr>
          <w:rFonts w:ascii="Traditional Arabic" w:hAnsi="Traditional Arabic" w:cs="Traditional Arabic"/>
          <w:sz w:val="32"/>
          <w:szCs w:val="32"/>
        </w:rPr>
        <w:t xml:space="preserve"> (Consistency)</w:t>
      </w:r>
      <w:r w:rsidRPr="00FE7CE1">
        <w:rPr>
          <w:rFonts w:ascii="Traditional Arabic" w:hAnsi="Traditional Arabic" w:cs="Traditional Arabic"/>
          <w:sz w:val="32"/>
          <w:szCs w:val="32"/>
          <w:rtl/>
        </w:rPr>
        <w:t>، القدرة على التكيف</w:t>
      </w:r>
      <w:r w:rsidRPr="00FE7CE1">
        <w:rPr>
          <w:rFonts w:ascii="Traditional Arabic" w:hAnsi="Traditional Arabic" w:cs="Traditional Arabic"/>
          <w:sz w:val="32"/>
          <w:szCs w:val="32"/>
        </w:rPr>
        <w:t xml:space="preserve"> (Adaptability)</w:t>
      </w:r>
      <w:r w:rsidRPr="00FE7CE1">
        <w:rPr>
          <w:rFonts w:ascii="Traditional Arabic" w:hAnsi="Traditional Arabic" w:cs="Traditional Arabic"/>
          <w:sz w:val="32"/>
          <w:szCs w:val="32"/>
          <w:rtl/>
        </w:rPr>
        <w:t>، والرسالة التنظيمية</w:t>
      </w:r>
      <w:r w:rsidRPr="00FE7CE1">
        <w:rPr>
          <w:rFonts w:ascii="Traditional Arabic" w:hAnsi="Traditional Arabic" w:cs="Traditional Arabic"/>
          <w:sz w:val="32"/>
          <w:szCs w:val="32"/>
        </w:rPr>
        <w:t xml:space="preserve"> (Mission)</w:t>
      </w:r>
      <w:r w:rsidRPr="00FE7CE1">
        <w:rPr>
          <w:rFonts w:ascii="Traditional Arabic" w:hAnsi="Traditional Arabic" w:cs="Traditional Arabic"/>
          <w:sz w:val="32"/>
          <w:szCs w:val="32"/>
          <w:rtl/>
        </w:rPr>
        <w:t>، وذلك عبر استبيان يقيس إدراك الموظفين لهذه الأبعاد داخل مؤسساتهم</w:t>
      </w:r>
      <w:r w:rsidRPr="00FE7CE1">
        <w:rPr>
          <w:rFonts w:ascii="Traditional Arabic" w:hAnsi="Traditional Arabic" w:cs="Traditional Arabic"/>
          <w:sz w:val="32"/>
          <w:szCs w:val="32"/>
        </w:rPr>
        <w:t>.</w:t>
      </w:r>
    </w:p>
    <w:p w14:paraId="3F6E620F" w14:textId="0D8C407C" w:rsidR="004B0F53" w:rsidRDefault="004B0F53" w:rsidP="004B0F53">
      <w:pPr>
        <w:bidi/>
        <w:spacing w:line="276" w:lineRule="auto"/>
        <w:rPr>
          <w:rFonts w:ascii="Traditional Arabic" w:hAnsi="Traditional Arabic" w:cs="Traditional Arabic"/>
          <w:sz w:val="32"/>
          <w:szCs w:val="32"/>
          <w:rtl/>
        </w:rPr>
      </w:pPr>
    </w:p>
    <w:p w14:paraId="58928719" w14:textId="0855B0D0" w:rsidR="00C24238" w:rsidRDefault="00C24238" w:rsidP="00C24238">
      <w:pPr>
        <w:bidi/>
        <w:spacing w:line="276" w:lineRule="auto"/>
        <w:rPr>
          <w:rFonts w:ascii="Traditional Arabic" w:hAnsi="Traditional Arabic" w:cs="Traditional Arabic"/>
          <w:sz w:val="32"/>
          <w:szCs w:val="32"/>
          <w:rtl/>
        </w:rPr>
      </w:pPr>
    </w:p>
    <w:p w14:paraId="2769BAE3" w14:textId="1E3352A2" w:rsidR="00C24238" w:rsidRDefault="00C24238" w:rsidP="00C24238">
      <w:pPr>
        <w:bidi/>
        <w:spacing w:line="276" w:lineRule="auto"/>
        <w:rPr>
          <w:rFonts w:ascii="Traditional Arabic" w:hAnsi="Traditional Arabic" w:cs="Traditional Arabic"/>
          <w:sz w:val="32"/>
          <w:szCs w:val="32"/>
          <w:rtl/>
        </w:rPr>
      </w:pPr>
    </w:p>
    <w:p w14:paraId="31F5E539" w14:textId="4167836A" w:rsidR="00C24238" w:rsidRDefault="00C24238" w:rsidP="00C24238">
      <w:pPr>
        <w:bidi/>
        <w:spacing w:line="276" w:lineRule="auto"/>
        <w:rPr>
          <w:rFonts w:ascii="Traditional Arabic" w:hAnsi="Traditional Arabic" w:cs="Traditional Arabic"/>
          <w:sz w:val="32"/>
          <w:szCs w:val="32"/>
          <w:rtl/>
        </w:rPr>
      </w:pPr>
    </w:p>
    <w:p w14:paraId="3B294CD4" w14:textId="3A753A42" w:rsidR="00C24238" w:rsidRDefault="00C24238" w:rsidP="00C24238">
      <w:pPr>
        <w:bidi/>
        <w:spacing w:line="276" w:lineRule="auto"/>
        <w:rPr>
          <w:rFonts w:ascii="Traditional Arabic" w:hAnsi="Traditional Arabic" w:cs="Traditional Arabic"/>
          <w:sz w:val="32"/>
          <w:szCs w:val="32"/>
          <w:rtl/>
        </w:rPr>
      </w:pPr>
    </w:p>
    <w:p w14:paraId="3E48B644" w14:textId="068522B4" w:rsidR="00C24238" w:rsidRDefault="00C24238" w:rsidP="00C24238">
      <w:pPr>
        <w:bidi/>
        <w:spacing w:line="276" w:lineRule="auto"/>
        <w:rPr>
          <w:rFonts w:ascii="Traditional Arabic" w:hAnsi="Traditional Arabic" w:cs="Traditional Arabic"/>
          <w:sz w:val="32"/>
          <w:szCs w:val="32"/>
          <w:rtl/>
        </w:rPr>
      </w:pPr>
    </w:p>
    <w:p w14:paraId="3C90F842" w14:textId="77777777" w:rsidR="00C24238" w:rsidRDefault="00C24238" w:rsidP="00C24238">
      <w:pPr>
        <w:bidi/>
        <w:spacing w:line="276" w:lineRule="auto"/>
        <w:rPr>
          <w:rFonts w:ascii="Traditional Arabic" w:hAnsi="Traditional Arabic" w:cs="Traditional Arabic"/>
          <w:sz w:val="32"/>
          <w:szCs w:val="32"/>
          <w:rtl/>
        </w:rPr>
      </w:pPr>
    </w:p>
    <w:p w14:paraId="03AA931D" w14:textId="41DA7316" w:rsidR="00C24238" w:rsidRDefault="00C24238" w:rsidP="00C24238">
      <w:pPr>
        <w:bidi/>
        <w:spacing w:line="276" w:lineRule="auto"/>
        <w:rPr>
          <w:rFonts w:ascii="Traditional Arabic" w:hAnsi="Traditional Arabic" w:cs="Traditional Arabic"/>
          <w:sz w:val="32"/>
          <w:szCs w:val="32"/>
          <w:rtl/>
        </w:rPr>
      </w:pPr>
    </w:p>
    <w:p w14:paraId="747DEBA1" w14:textId="1DC57B1F" w:rsidR="00C24238" w:rsidRDefault="00C24238" w:rsidP="00C24238">
      <w:pPr>
        <w:bidi/>
        <w:spacing w:line="276" w:lineRule="auto"/>
        <w:rPr>
          <w:rFonts w:ascii="Traditional Arabic" w:hAnsi="Traditional Arabic" w:cs="Traditional Arabic"/>
          <w:sz w:val="32"/>
          <w:szCs w:val="32"/>
          <w:rtl/>
        </w:rPr>
      </w:pPr>
    </w:p>
    <w:p w14:paraId="78790041" w14:textId="19B57FCA" w:rsidR="00C24238" w:rsidRPr="00321D71" w:rsidRDefault="00C24238" w:rsidP="00C24238">
      <w:pPr>
        <w:pStyle w:val="Heading1"/>
      </w:pPr>
      <w:bookmarkStart w:id="19" w:name="_Toc228346014"/>
      <w:r w:rsidRPr="00321D71">
        <w:rPr>
          <w:rtl/>
        </w:rPr>
        <w:t xml:space="preserve">الفصل </w:t>
      </w:r>
      <w:r>
        <w:rPr>
          <w:rFonts w:hint="cs"/>
          <w:rtl/>
        </w:rPr>
        <w:t>الثاني</w:t>
      </w:r>
      <w:bookmarkEnd w:id="19"/>
    </w:p>
    <w:p w14:paraId="550BB978" w14:textId="79B2DBB9" w:rsidR="00C24238" w:rsidRPr="00321D71" w:rsidRDefault="00C24238" w:rsidP="00C24238">
      <w:pPr>
        <w:bidi/>
        <w:spacing w:after="0" w:line="360" w:lineRule="auto"/>
        <w:ind w:left="360"/>
        <w:jc w:val="center"/>
        <w:rPr>
          <w:rFonts w:ascii="Traditional Arabic" w:eastAsia="Times New Roman" w:hAnsi="Traditional Arabic" w:cs="Traditional Arabic"/>
          <w:b/>
          <w:bCs/>
          <w:sz w:val="52"/>
          <w:szCs w:val="52"/>
          <w:rtl/>
        </w:rPr>
      </w:pPr>
      <w:r w:rsidRPr="00C24238">
        <w:rPr>
          <w:rFonts w:ascii="Traditional Arabic" w:eastAsia="Times New Roman" w:hAnsi="Traditional Arabic" w:cs="Traditional Arabic" w:hint="cs"/>
          <w:b/>
          <w:bCs/>
          <w:sz w:val="52"/>
          <w:szCs w:val="52"/>
          <w:rtl/>
        </w:rPr>
        <w:t>الإطار</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النظري</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والدراسات</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السابقة</w:t>
      </w:r>
      <w:r w:rsidRPr="00C24238">
        <w:rPr>
          <w:rFonts w:ascii="Traditional Arabic" w:eastAsia="Times New Roman" w:hAnsi="Traditional Arabic" w:cs="Traditional Arabic"/>
          <w:b/>
          <w:bCs/>
          <w:sz w:val="52"/>
          <w:szCs w:val="52"/>
          <w:rtl/>
        </w:rPr>
        <w:t>.</w:t>
      </w:r>
    </w:p>
    <w:p w14:paraId="3C112303" w14:textId="5DA434C7" w:rsidR="00C24238" w:rsidRDefault="00C24238" w:rsidP="00C24238">
      <w:pPr>
        <w:bidi/>
        <w:spacing w:line="276" w:lineRule="auto"/>
        <w:rPr>
          <w:rFonts w:ascii="Traditional Arabic" w:hAnsi="Traditional Arabic" w:cs="Traditional Arabic"/>
          <w:sz w:val="32"/>
          <w:szCs w:val="32"/>
          <w:rtl/>
        </w:rPr>
      </w:pPr>
    </w:p>
    <w:p w14:paraId="7F8997C5" w14:textId="5C906CD5" w:rsidR="00C24238" w:rsidRDefault="00C24238" w:rsidP="00C24238">
      <w:pPr>
        <w:bidi/>
        <w:spacing w:line="276" w:lineRule="auto"/>
        <w:rPr>
          <w:rFonts w:ascii="Traditional Arabic" w:hAnsi="Traditional Arabic" w:cs="Traditional Arabic"/>
          <w:sz w:val="32"/>
          <w:szCs w:val="32"/>
          <w:rtl/>
        </w:rPr>
      </w:pPr>
    </w:p>
    <w:p w14:paraId="2BAC026B" w14:textId="00E590F3" w:rsidR="00C24238" w:rsidRDefault="00C24238" w:rsidP="00C24238">
      <w:pPr>
        <w:bidi/>
        <w:spacing w:line="276" w:lineRule="auto"/>
        <w:rPr>
          <w:rFonts w:ascii="Traditional Arabic" w:hAnsi="Traditional Arabic" w:cs="Traditional Arabic"/>
          <w:sz w:val="32"/>
          <w:szCs w:val="32"/>
          <w:rtl/>
        </w:rPr>
      </w:pPr>
    </w:p>
    <w:p w14:paraId="01F67819" w14:textId="676A04F0" w:rsidR="00C24238" w:rsidRDefault="00C24238" w:rsidP="00C24238">
      <w:pPr>
        <w:bidi/>
        <w:spacing w:line="276" w:lineRule="auto"/>
        <w:rPr>
          <w:rFonts w:ascii="Traditional Arabic" w:hAnsi="Traditional Arabic" w:cs="Traditional Arabic"/>
          <w:sz w:val="32"/>
          <w:szCs w:val="32"/>
          <w:rtl/>
        </w:rPr>
      </w:pPr>
    </w:p>
    <w:p w14:paraId="694C56D1" w14:textId="30AB8989" w:rsidR="00C24238" w:rsidRDefault="00C24238" w:rsidP="00C24238">
      <w:pPr>
        <w:bidi/>
        <w:spacing w:line="276" w:lineRule="auto"/>
        <w:rPr>
          <w:rFonts w:ascii="Traditional Arabic" w:hAnsi="Traditional Arabic" w:cs="Traditional Arabic"/>
          <w:sz w:val="32"/>
          <w:szCs w:val="32"/>
          <w:rtl/>
        </w:rPr>
      </w:pPr>
    </w:p>
    <w:p w14:paraId="3FC81F0B" w14:textId="7B5BAD67" w:rsidR="00C24238" w:rsidRDefault="00C24238" w:rsidP="00C24238">
      <w:pPr>
        <w:bidi/>
        <w:spacing w:line="276" w:lineRule="auto"/>
        <w:rPr>
          <w:rFonts w:ascii="Traditional Arabic" w:hAnsi="Traditional Arabic" w:cs="Traditional Arabic"/>
          <w:sz w:val="32"/>
          <w:szCs w:val="32"/>
          <w:rtl/>
        </w:rPr>
      </w:pPr>
    </w:p>
    <w:p w14:paraId="07184268" w14:textId="48B8382B" w:rsidR="00C24238" w:rsidRDefault="00C24238" w:rsidP="00C24238">
      <w:pPr>
        <w:bidi/>
        <w:spacing w:line="276" w:lineRule="auto"/>
        <w:rPr>
          <w:rFonts w:ascii="Traditional Arabic" w:hAnsi="Traditional Arabic" w:cs="Traditional Arabic"/>
          <w:sz w:val="32"/>
          <w:szCs w:val="32"/>
          <w:rtl/>
        </w:rPr>
      </w:pPr>
    </w:p>
    <w:p w14:paraId="5E4F9FC9" w14:textId="2FB1DDE1" w:rsidR="00C24238" w:rsidRDefault="00C24238" w:rsidP="00C24238">
      <w:pPr>
        <w:bidi/>
        <w:spacing w:line="276" w:lineRule="auto"/>
        <w:rPr>
          <w:rFonts w:ascii="Traditional Arabic" w:hAnsi="Traditional Arabic" w:cs="Traditional Arabic"/>
          <w:sz w:val="32"/>
          <w:szCs w:val="32"/>
          <w:rtl/>
        </w:rPr>
      </w:pPr>
    </w:p>
    <w:p w14:paraId="010F3837" w14:textId="77777777" w:rsidR="0088233E" w:rsidRPr="00FE7CE1" w:rsidRDefault="0088233E" w:rsidP="00FE7CE1">
      <w:pPr>
        <w:bidi/>
        <w:spacing w:line="276" w:lineRule="auto"/>
        <w:jc w:val="center"/>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 xml:space="preserve">الفصل الثاني: </w:t>
      </w:r>
      <w:bookmarkStart w:id="20" w:name="_Hlk227250877"/>
      <w:r w:rsidRPr="00FE7CE1">
        <w:rPr>
          <w:rFonts w:ascii="Traditional Arabic" w:hAnsi="Traditional Arabic" w:cs="Traditional Arabic"/>
          <w:b/>
          <w:bCs/>
          <w:sz w:val="32"/>
          <w:szCs w:val="32"/>
          <w:rtl/>
        </w:rPr>
        <w:t>الإطار النظري والدراسات السابقة.</w:t>
      </w:r>
      <w:bookmarkEnd w:id="20"/>
    </w:p>
    <w:p w14:paraId="47C8046D" w14:textId="39D1C520" w:rsidR="0088233E" w:rsidRPr="00FE7CE1" w:rsidRDefault="004B0F53" w:rsidP="00C14F26">
      <w:pPr>
        <w:pStyle w:val="Heading2"/>
      </w:pPr>
      <w:bookmarkStart w:id="21" w:name="_Toc228346015"/>
      <w:r w:rsidRPr="0040583F">
        <w:rPr>
          <w:rtl/>
        </w:rPr>
        <w:t>1.</w:t>
      </w:r>
      <w:r>
        <w:rPr>
          <w:rFonts w:hint="cs"/>
          <w:rtl/>
        </w:rPr>
        <w:t>2</w:t>
      </w:r>
      <w:r w:rsidR="0088233E" w:rsidRPr="00FE7CE1">
        <w:rPr>
          <w:rtl/>
        </w:rPr>
        <w:t>. مقدمة الفصل</w:t>
      </w:r>
      <w:bookmarkEnd w:id="21"/>
    </w:p>
    <w:p w14:paraId="48B50855" w14:textId="0D351089"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الإطار النظري من الركائز الأساسية لأي دراسة علمية، إذ يُشكل الأساس المنطقي لفهم المتغيرات محل الدراسة والعلاقات المحتملة فيما بينها. ويهدف هذا الفصل إلى بناء أرضية نظرية متماسكة تمكّن من تفسير تأثير أنظمة العمل عالية الأداء</w:t>
      </w:r>
      <w:r w:rsidRPr="00FE7CE1">
        <w:rPr>
          <w:rFonts w:ascii="Traditional Arabic" w:hAnsi="Traditional Arabic" w:cs="Traditional Arabic"/>
          <w:sz w:val="32"/>
          <w:szCs w:val="32"/>
        </w:rPr>
        <w:t xml:space="preserve"> (High Performance Work Systems - HPWS) </w:t>
      </w:r>
      <w:r w:rsidRPr="00FE7CE1">
        <w:rPr>
          <w:rFonts w:ascii="Traditional Arabic" w:hAnsi="Traditional Arabic" w:cs="Traditional Arabic"/>
          <w:sz w:val="32"/>
          <w:szCs w:val="32"/>
          <w:rtl/>
        </w:rPr>
        <w:t>على الإبداع الوظيفي، من خلال الثقافة التنظيمية كمتغير وسيط. ويتطلب تحقيق هذا الهدف تحليلًا نقديًا ومعمقًا للأدبيات السابقة ذات الصلة، بما يسهم في توضيح الخلفية المفاهيمية والنظرية للدراسة، وربطها بالممارسات الإدارية المعاصرة في بيئة العمل</w:t>
      </w:r>
      <w:r w:rsidRPr="00FE7CE1">
        <w:rPr>
          <w:rFonts w:ascii="Traditional Arabic" w:hAnsi="Traditional Arabic" w:cs="Traditional Arabic"/>
          <w:sz w:val="32"/>
          <w:szCs w:val="32"/>
        </w:rPr>
        <w:t>.</w:t>
      </w:r>
    </w:p>
    <w:p w14:paraId="640D787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تتناول هذه الدراسة ثلاثة مفاهيم رئيسة تتقاطع فيما بينها بشكل مركب. أولًا، أنظمة العمل عالية الأداء، التي تشكّل منهجًا استراتيجيًا في إدارة الموارد البشرية يستند إلى مجموعة من الممارسات المتكاملة التي تهدف إلى تعزيز قدرات العاملين وتحقيق أداء متميز. ثانيًا، الثقافة التنظيمية، بوصفها الإطار القيمي والسلوكي الذي يوجه تصرفات الأفراد داخل المنظمة ويؤثر في استجابتهم للممارسات الإدارية. ثالثًا، الإبداع الوظيفي، الذي يمثل القدرة على توليد أفكار جديدة ومبتكرة تُسهم في تحسين الأداء التنظيمي وتعزيز التنافسية</w:t>
      </w:r>
      <w:r w:rsidRPr="00FE7CE1">
        <w:rPr>
          <w:rFonts w:ascii="Traditional Arabic" w:hAnsi="Traditional Arabic" w:cs="Traditional Arabic"/>
          <w:sz w:val="32"/>
          <w:szCs w:val="32"/>
        </w:rPr>
        <w:t>.</w:t>
      </w:r>
    </w:p>
    <w:p w14:paraId="73D4953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ويُستعرض في هذا الفصل تطور المفاهيم المرتبطة بالمتغيرات الثلاثة، مع التركيز على أبرز النماذج النظرية التي فسّرت كل متغير، مثل نظرية الموارد</w:t>
      </w:r>
      <w:r w:rsidRPr="00FE7CE1">
        <w:rPr>
          <w:rFonts w:ascii="Traditional Arabic" w:hAnsi="Traditional Arabic" w:cs="Traditional Arabic"/>
          <w:sz w:val="32"/>
          <w:szCs w:val="32"/>
        </w:rPr>
        <w:t xml:space="preserve"> (Resource-Based View) </w:t>
      </w:r>
      <w:r w:rsidRPr="00FE7CE1">
        <w:rPr>
          <w:rFonts w:ascii="Traditional Arabic" w:hAnsi="Traditional Arabic" w:cs="Traditional Arabic"/>
          <w:sz w:val="32"/>
          <w:szCs w:val="32"/>
          <w:rtl/>
        </w:rPr>
        <w:t>في تفسير</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ونموذج</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Hofstede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Denison </w:t>
      </w:r>
      <w:r w:rsidRPr="00FE7CE1">
        <w:rPr>
          <w:rFonts w:ascii="Traditional Arabic" w:hAnsi="Traditional Arabic" w:cs="Traditional Arabic"/>
          <w:sz w:val="32"/>
          <w:szCs w:val="32"/>
          <w:rtl/>
        </w:rPr>
        <w:t>في فهم الثقافة التنظيمية، بالإضافة إلى النظريات السلوكية والمعرفية التي فسرت مكونات الإبداع في بيئة العمل. كما يستعرض الفصل أيضًا أبرز الدراسات السابقة التي تناولت هذه المتغيرات، منفردة أو مترابطة، مع تحليل أوجه الاتفاق والاختلاف بينها وتحديد الفجوات المعرفية التي تسعى هذه الدراسة إلى معالجتها</w:t>
      </w:r>
      <w:r w:rsidRPr="00FE7CE1">
        <w:rPr>
          <w:rFonts w:ascii="Traditional Arabic" w:hAnsi="Traditional Arabic" w:cs="Traditional Arabic"/>
          <w:sz w:val="32"/>
          <w:szCs w:val="32"/>
        </w:rPr>
        <w:t>.</w:t>
      </w:r>
    </w:p>
    <w:p w14:paraId="6A23DC80" w14:textId="3B9E70ED" w:rsidR="0088233E"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إن تقديم معالجة نظرية دقيقة للمفاهيم والعلاقات المفترضة في هذه الدراسة لا يسهم فقط في تعزيز الجانب الأكاديمي، بل يدعم أيضًا البناء التحليلي اللازم في الفصول اللاحقة، لا سيما عند اختبار الفرضيات وتفسير النتائج. ويُعد الربط بين أنظمة العمل عالية الأداء والثقافة التنظيمية والإبداع الوظيفي مساهمة علمية ضرورية لفهم كيفية تعزيز التميز المؤسسي في قطاعي الفنادق والمطاعم بالمملكة العربية السعودية، في ظل التغيرات التنظيمية المتسارعة والتحولات التي تفرضها رؤية المملكة 2030</w:t>
      </w:r>
      <w:r w:rsidRPr="00FE7CE1">
        <w:rPr>
          <w:rFonts w:ascii="Traditional Arabic" w:hAnsi="Traditional Arabic" w:cs="Traditional Arabic"/>
          <w:sz w:val="32"/>
          <w:szCs w:val="32"/>
        </w:rPr>
        <w:t>.</w:t>
      </w:r>
    </w:p>
    <w:p w14:paraId="5CB56DEA" w14:textId="2199A9B2" w:rsidR="009717FC" w:rsidRPr="00FE7CE1" w:rsidRDefault="004B0F53" w:rsidP="00C14F26">
      <w:pPr>
        <w:pStyle w:val="Heading3"/>
        <w:rPr>
          <w:rtl/>
        </w:rPr>
      </w:pPr>
      <w:bookmarkStart w:id="22" w:name="_Toc228346016"/>
      <w:r>
        <w:rPr>
          <w:rFonts w:hint="cs"/>
          <w:rtl/>
        </w:rPr>
        <w:lastRenderedPageBreak/>
        <w:t>2</w:t>
      </w:r>
      <w:r w:rsidRPr="004B0F53">
        <w:rPr>
          <w:rtl/>
        </w:rPr>
        <w:t>.</w:t>
      </w:r>
      <w:r>
        <w:rPr>
          <w:rFonts w:hint="cs"/>
          <w:rtl/>
        </w:rPr>
        <w:t xml:space="preserve">2 </w:t>
      </w:r>
      <w:r w:rsidR="007575D7" w:rsidRPr="00FE7CE1">
        <w:rPr>
          <w:rtl/>
        </w:rPr>
        <w:t xml:space="preserve"> أنظمة العمل عالية الأداء:</w:t>
      </w:r>
      <w:bookmarkEnd w:id="22"/>
      <w:r w:rsidR="007575D7" w:rsidRPr="00FE7CE1">
        <w:rPr>
          <w:rtl/>
        </w:rPr>
        <w:t xml:space="preserve"> </w:t>
      </w:r>
    </w:p>
    <w:p w14:paraId="385AB7E1" w14:textId="0BE6256D" w:rsidR="007575D7" w:rsidRPr="009B0D5E" w:rsidRDefault="004B0F53" w:rsidP="009B0D5E">
      <w:pPr>
        <w:pStyle w:val="Heading4"/>
      </w:pPr>
      <w:r w:rsidRPr="004B0F53">
        <w:rPr>
          <w:rtl/>
        </w:rPr>
        <w:t>1.</w:t>
      </w:r>
      <w:r>
        <w:rPr>
          <w:rFonts w:hint="cs"/>
          <w:rtl/>
        </w:rPr>
        <w:t>2</w:t>
      </w:r>
      <w:r w:rsidRPr="004B0F53">
        <w:rPr>
          <w:rtl/>
        </w:rPr>
        <w:t>.</w:t>
      </w:r>
      <w:r>
        <w:rPr>
          <w:rFonts w:hint="cs"/>
          <w:rtl/>
        </w:rPr>
        <w:t xml:space="preserve">2 </w:t>
      </w:r>
      <w:r w:rsidR="00A765E9" w:rsidRPr="009B0D5E">
        <w:rPr>
          <w:rtl/>
        </w:rPr>
        <w:t xml:space="preserve"> </w:t>
      </w:r>
      <w:r w:rsidR="007575D7" w:rsidRPr="009B0D5E">
        <w:rPr>
          <w:rtl/>
        </w:rPr>
        <w:t>النشأة والتطور</w:t>
      </w:r>
      <w:r w:rsidR="00073F2F">
        <w:rPr>
          <w:rFonts w:hint="cs"/>
          <w:rtl/>
        </w:rPr>
        <w:t>(</w:t>
      </w:r>
      <w:r w:rsidR="009B0D5E">
        <w:rPr>
          <w:rFonts w:hint="cs"/>
          <w:rtl/>
        </w:rPr>
        <w:t xml:space="preserve"> </w:t>
      </w:r>
      <w:r w:rsidR="009B0D5E" w:rsidRPr="00FE7CE1">
        <w:rPr>
          <w:rtl/>
        </w:rPr>
        <w:t>أنظمة العمل عالية الأداء</w:t>
      </w:r>
      <w:r w:rsidR="009B0D5E">
        <w:rPr>
          <w:rFonts w:hint="cs"/>
          <w:rtl/>
        </w:rPr>
        <w:t xml:space="preserve"> </w:t>
      </w:r>
      <w:r w:rsidR="009B0D5E" w:rsidRPr="00FE7CE1">
        <w:t>HPWS</w:t>
      </w:r>
      <w:r w:rsidR="00073F2F">
        <w:rPr>
          <w:rFonts w:hint="cs"/>
          <w:rtl/>
        </w:rPr>
        <w:t>)</w:t>
      </w:r>
    </w:p>
    <w:p w14:paraId="24672CC5" w14:textId="47C450B2" w:rsidR="007575D7" w:rsidRPr="009B0D5E" w:rsidRDefault="007575D7"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ظهر مفهوم أنظمة العمل عالية الأداء في نهاية ثمانينيات وبداية تسعينيات القرن الماضي، ضمن توجهات إدارة الموارد البشرية التي سعت إلى تجاوز الأساليب التقليدية في التوظيف والتحفيز والتدريب، نحو ممارسات أكثر تكاملًا وفاعلية</w:t>
      </w:r>
      <w:r w:rsidRPr="009B0D5E">
        <w:rPr>
          <w:rFonts w:ascii="Traditional Arabic" w:hAnsi="Traditional Arabic" w:cs="Traditional Arabic"/>
          <w:sz w:val="32"/>
          <w:szCs w:val="32"/>
        </w:rPr>
        <w:t xml:space="preserve"> </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9B0D5E">
        <w:rPr>
          <w:rFonts w:ascii="Traditional Arabic" w:hAnsi="Traditional Arabic" w:cs="Traditional Arabic"/>
          <w:sz w:val="32"/>
          <w:szCs w:val="32"/>
          <w:rtl/>
        </w:rPr>
        <w:instrText>="1744494389"&gt;2332&lt;/</w:instrText>
      </w:r>
      <w:r w:rsidR="00A765E9" w:rsidRPr="009B0D5E">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dates&gt;&lt;year&gt;1995&lt;/year&gt;&lt;/dates&gt;&lt;isbn&gt;0001-4273&lt;/isbn&gt;&lt;urls&gt;&lt;/urls&gt;&lt;/record&gt;&lt;/Cite&gt;&lt;/EndNote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Huselid, 1995</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الفكرة الجوهرية لهذه الأنظمة تقوم على أن تحسين الأداء المؤسسي لا يتحقق من خلال إجراء منفرد، بل من خلال حزمة مترابطة من الممارسات التي تعزز رأس المال البشري، وترفع مستويات الالتزام، وتدعم بيئة العمل الموجهة نحو الإنجاز</w:t>
      </w:r>
      <w:r w:rsidRPr="009B0D5E">
        <w:rPr>
          <w:rFonts w:ascii="Traditional Arabic" w:hAnsi="Traditional Arabic" w:cs="Traditional Arabic"/>
          <w:sz w:val="32"/>
          <w:szCs w:val="32"/>
        </w:rPr>
        <w:t>.</w:t>
      </w:r>
      <w:r w:rsidR="007B3E3E">
        <w:rPr>
          <w:rFonts w:ascii="Traditional Arabic" w:hAnsi="Traditional Arabic" w:cs="Traditional Arabic" w:hint="cs"/>
          <w:sz w:val="32"/>
          <w:szCs w:val="32"/>
          <w:rtl/>
        </w:rPr>
        <w:t xml:space="preserve"> </w:t>
      </w:r>
      <w:r w:rsidRPr="009B0D5E">
        <w:rPr>
          <w:rFonts w:ascii="Traditional Arabic" w:hAnsi="Traditional Arabic" w:cs="Traditional Arabic"/>
          <w:sz w:val="32"/>
          <w:szCs w:val="32"/>
          <w:rtl/>
        </w:rPr>
        <w:t>خلال العقدين الأخيرين، توسعت الدراسات التطبيقية حول</w:t>
      </w:r>
      <w:r w:rsidRPr="009B0D5E">
        <w:rPr>
          <w:rFonts w:ascii="Traditional Arabic" w:hAnsi="Traditional Arabic" w:cs="Traditional Arabic"/>
          <w:sz w:val="32"/>
          <w:szCs w:val="32"/>
        </w:rPr>
        <w:t xml:space="preserve"> HPWS</w:t>
      </w:r>
      <w:r w:rsidRPr="009B0D5E">
        <w:rPr>
          <w:rFonts w:ascii="Traditional Arabic" w:hAnsi="Traditional Arabic" w:cs="Traditional Arabic"/>
          <w:sz w:val="32"/>
          <w:szCs w:val="32"/>
          <w:rtl/>
        </w:rPr>
        <w:t>، لتشمل مجالات متعددة مثل التصنيع، والخدمات، وقطاع الضيافة، مع تزايد الاهتمام بدورها في تحفيز الابتكار وتعزيز الميزة التنافسية</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&lt;EndNote&gt;&lt;Cite&gt;&lt;Author&gt;Takeuchi&lt;/Author&gt;&lt;Year&gt;2007&lt;/Year&gt;&lt;RecNum&gt;1358&lt;/RecNum&gt;&lt;DisplayText&gt;(Takeuchi et al., 2007, Boxall and Macky, 2009)&lt;/DisplayText&gt;&lt;record&gt;&lt;rec-number&gt;1358&lt;/rec-number&gt;&lt;foreign-keys&gt;&lt;key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titles&gt;&lt;periodical&gt;&lt;full-title&gt;Journal of applied psychology&lt;/full-title&gt;&lt;/periodical&gt;&lt;pages&gt;1069&lt;/pages&gt;&lt;volume&gt;92&lt;/volume&gt;&lt;number&gt;4&lt;/number&gt;&lt;dates&gt;&lt;year&gt;2007&lt;/year&gt;&lt;/dates&gt;&lt;isbn&gt;1939-1854&lt;/isbn&gt;&lt;urls&gt;&lt;/urls&gt;&lt;/record&gt;&lt;/Cite&gt;&lt;Cite&gt;&lt;Author&gt;Boxall&lt;/Autho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Year&gt;2009&lt;/Year&gt;&lt;RecNum&gt;2746&lt;/RecNum&gt;&lt;record&gt;&lt;rec-number&gt;2746&lt;/rec-number&gt;&lt;foreign-keys&gt;&lt;key app="EN" db-id="t5vttv59or5xwbe2zdm5ewrxd905arrpawff" timestamp="1748342843"&gt;2746&lt;/key&gt;&lt;/foreign-keys&gt;&lt;ref-type name="Journal Article"&gt;17&lt;/ref-type&gt;&lt;contributors</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authors&gt;&lt;author&gt;Boxall, Peter&lt;/author&gt;&lt;author&gt;Macky, Keith&lt;/author&gt;&lt;/authors&gt;&lt;/contributors&gt;&lt;titles&gt;&lt;title&gt;Research and theory on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performance work systems: progressing the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Takeuchi et al., 2007, Boxall and Macky, 2009</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كما أصبح 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كآلية استراتيجية تربط بين ممارسات الموارد البشرية وأداء المنظمة عبر وسائط مثل الثقافة التنظيمية أو رضا العاملين</w:t>
      </w:r>
      <w:r w:rsidRPr="009B0D5E">
        <w:rPr>
          <w:rFonts w:ascii="Traditional Arabic" w:hAnsi="Traditional Arabic" w:cs="Traditional Arabic"/>
          <w:sz w:val="32"/>
          <w:szCs w:val="32"/>
        </w:rPr>
        <w:t>.</w:t>
      </w:r>
    </w:p>
    <w:p w14:paraId="3E72C0F1" w14:textId="777777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أنها نموذج تطبيقي يجمع بين ثلاث عناصر رئيسية كما وضحنا مسبقا</w:t>
      </w:r>
      <w:r w:rsidRPr="009B0D5E">
        <w:rPr>
          <w:rFonts w:ascii="Traditional Arabic" w:hAnsi="Traditional Arabic" w:cs="Traditional Arabic"/>
          <w:sz w:val="32"/>
          <w:szCs w:val="32"/>
        </w:rPr>
        <w:t>:</w:t>
      </w:r>
    </w:p>
    <w:p w14:paraId="5360A69B" w14:textId="7DFEC2CD"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القدرة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(Ability)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رفع كفاءة الموظف عبر التوظيف والتدريب المناسب</w:t>
      </w:r>
      <w:r w:rsidRPr="009B0D5E">
        <w:rPr>
          <w:rFonts w:ascii="Traditional Arabic" w:hAnsi="Traditional Arabic" w:cs="Traditional Arabic"/>
          <w:sz w:val="32"/>
          <w:szCs w:val="32"/>
        </w:rPr>
        <w:t>.</w:t>
      </w:r>
    </w:p>
    <w:p w14:paraId="3DE465F8" w14:textId="2A6CB72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الدافعية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(Motivation)</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تحفيز الأداء عبر أنظمة المكافآت والاعتراف بالجهود</w:t>
      </w:r>
      <w:r w:rsidRPr="009B0D5E">
        <w:rPr>
          <w:rFonts w:ascii="Traditional Arabic" w:hAnsi="Traditional Arabic" w:cs="Traditional Arabic"/>
          <w:sz w:val="32"/>
          <w:szCs w:val="32"/>
        </w:rPr>
        <w:t>.</w:t>
      </w:r>
    </w:p>
    <w:p w14:paraId="7E28B6E1" w14:textId="4350353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الفرصة للمشاركة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(Opportunity)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تمكين الموظف من التعبير عن أفكاره والمساهمة في اتخاذ القرار</w:t>
      </w:r>
      <w:r w:rsidRPr="009B0D5E">
        <w:rPr>
          <w:rFonts w:ascii="Traditional Arabic" w:hAnsi="Traditional Arabic" w:cs="Traditional Arabic"/>
          <w:sz w:val="32"/>
          <w:szCs w:val="32"/>
        </w:rPr>
        <w:t>.</w:t>
      </w:r>
    </w:p>
    <w:p w14:paraId="7AFCC321" w14:textId="77777777"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 xml:space="preserve">هذه الركائز تُعرف بنموذج </w:t>
      </w:r>
      <w:r w:rsidRPr="009B0D5E">
        <w:rPr>
          <w:rFonts w:ascii="Traditional Arabic" w:hAnsi="Traditional Arabic" w:cs="Traditional Arabic"/>
          <w:sz w:val="32"/>
          <w:szCs w:val="32"/>
        </w:rPr>
        <w:t>AMO Framework</w:t>
      </w:r>
      <w:r w:rsidRPr="009B0D5E">
        <w:rPr>
          <w:rFonts w:ascii="Traditional Arabic" w:hAnsi="Traditional Arabic" w:cs="Traditional Arabic"/>
          <w:sz w:val="32"/>
          <w:szCs w:val="32"/>
          <w:rtl/>
        </w:rPr>
        <w:t>، الذي يعتبر من أهم الأطر النظرية المفسرة لتأثير</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الأداء</w:t>
      </w:r>
      <w:r w:rsidRPr="009B0D5E">
        <w:rPr>
          <w:rFonts w:ascii="Traditional Arabic" w:hAnsi="Traditional Arabic" w:cs="Traditional Arabic"/>
          <w:sz w:val="32"/>
          <w:szCs w:val="32"/>
        </w:rPr>
        <w:t>.</w:t>
      </w:r>
    </w:p>
    <w:p w14:paraId="4DD6D0AF" w14:textId="260B4D2D"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xml:space="preserve">، التي تركز على اعتبار الموارد البشرية كمصدر أساسي للميزة التنافسية </w:t>
      </w:r>
      <w:r w:rsidRPr="009B0D5E">
        <w:rPr>
          <w:rFonts w:ascii="Traditional Arabic" w:hAnsi="Traditional Arabic" w:cs="Traditional Arabic"/>
          <w:sz w:val="32"/>
          <w:szCs w:val="32"/>
          <w:rtl/>
        </w:rPr>
        <w:lastRenderedPageBreak/>
        <w:t>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01A3A1FE" w14:textId="1DC8203F" w:rsidR="001D3CAA"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يرى</w:t>
      </w:r>
      <w:r w:rsidRPr="009B0D5E">
        <w:rPr>
          <w:rFonts w:ascii="Traditional Arabic" w:hAnsi="Traditional Arabic" w:cs="Traditional Arabic"/>
          <w:sz w:val="32"/>
          <w:szCs w:val="32"/>
        </w:rPr>
        <w:t xml:space="preserve"> Becker &amp; </w:t>
      </w:r>
      <w:proofErr w:type="spellStart"/>
      <w:r w:rsidRPr="009B0D5E">
        <w:rPr>
          <w:rFonts w:ascii="Traditional Arabic" w:hAnsi="Traditional Arabic" w:cs="Traditional Arabic"/>
          <w:sz w:val="32"/>
          <w:szCs w:val="32"/>
        </w:rPr>
        <w:t>Huselid</w:t>
      </w:r>
      <w:proofErr w:type="spellEnd"/>
      <w:r w:rsidRPr="009B0D5E">
        <w:rPr>
          <w:rFonts w:ascii="Traditional Arabic" w:hAnsi="Traditional Arabic" w:cs="Traditional Arabic"/>
          <w:sz w:val="32"/>
          <w:szCs w:val="32"/>
        </w:rPr>
        <w:t xml:space="preserve"> (1998) </w:t>
      </w:r>
      <w:r w:rsidRPr="009B0D5E">
        <w:rPr>
          <w:rFonts w:ascii="Traditional Arabic" w:hAnsi="Traditional Arabic" w:cs="Traditional Arabic"/>
          <w:sz w:val="32"/>
          <w:szCs w:val="32"/>
          <w:rtl/>
        </w:rPr>
        <w:t>أن القيمة الحقيقية لـ</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تكمن في الترابط الداخلي بين ممارسات الموارد البشرية وقدرتها على دعم الأهداف الاستراتيجية للمؤسسة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&lt;EndNote&gt;&lt;Cite&gt;&lt;Author&gt;Becker&lt;/Author&gt;&lt;Year&gt;1998&lt;/Year&gt;&lt;RecNum&gt;2745&lt;/RecNum&gt;&lt;DisplayText&gt;(Becker, 1998)&lt;/DisplayText&gt;&lt;record&gt;&lt;rec-number&gt;2745&lt;/rec-number&gt;&lt;foreign-keys&gt;&lt;key app="EN" db-id="t5vttv59or5xwbe2zdm5ewrxd905arrpawff" timestamp="17</w:instrText>
      </w:r>
      <w:r w:rsidRPr="009B0D5E">
        <w:rPr>
          <w:rFonts w:ascii="Traditional Arabic" w:hAnsi="Traditional Arabic" w:cs="Traditional Arabic"/>
          <w:sz w:val="32"/>
          <w:szCs w:val="32"/>
          <w:rtl/>
        </w:rPr>
        <w:instrText>48342747"&gt;2745&lt;/</w:instrText>
      </w:r>
      <w:r w:rsidRPr="009B0D5E">
        <w:rPr>
          <w:rFonts w:ascii="Traditional Arabic" w:hAnsi="Traditional Arabic" w:cs="Traditional Arabic"/>
          <w:sz w:val="32"/>
          <w:szCs w:val="32"/>
        </w:rPr>
        <w:instrText>key&gt;&lt;/foreign-keys&gt;&lt;ref-type name="Journal Article"&gt;17&lt;/ref-type&gt;&lt;contributors&gt;&lt;authors&gt;&lt;author&gt;Becker, Brian&lt;/author&gt;&lt;/authors&gt;&lt;/contributors&gt;&lt;titles&gt;&lt;title&gt;High performance work systems and firm performance: 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w:instrText>
      </w:r>
      <w:r w:rsidRPr="009B0D5E">
        <w:rPr>
          <w:rFonts w:ascii="Traditional Arabic" w:hAnsi="Traditional Arabic" w:cs="Traditional Arabic"/>
          <w:sz w:val="32"/>
          <w:szCs w:val="32"/>
          <w:rtl/>
        </w:rPr>
        <w:instrText>&lt;/</w:instrText>
      </w:r>
      <w:r w:rsidRPr="009B0D5E">
        <w:rPr>
          <w:rFonts w:ascii="Traditional Arabic" w:hAnsi="Traditional Arabic" w:cs="Traditional Arabic"/>
          <w:sz w:val="32"/>
          <w:szCs w:val="32"/>
        </w:rPr>
        <w:instrText>volume&gt;&lt;dates&gt;&lt;year&gt;1998&lt;/year&gt;&lt;/dates&gt;&lt;urls&gt;&lt;/urls&gt;&lt;/record&gt;&lt;/Cite&gt;&lt;/EndNote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Becker, 1998</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A14EE49" w14:textId="3C6FB116" w:rsidR="0054713F" w:rsidRPr="007B3E3E" w:rsidRDefault="0054713F" w:rsidP="00FE7CE1">
      <w:pPr>
        <w:bidi/>
        <w:spacing w:line="276" w:lineRule="auto"/>
        <w:jc w:val="both"/>
        <w:rPr>
          <w:rFonts w:ascii="Traditional Arabic" w:hAnsi="Traditional Arabic" w:cs="Traditional Arabic"/>
          <w:sz w:val="32"/>
          <w:szCs w:val="32"/>
          <w:rtl/>
        </w:rPr>
      </w:pPr>
      <w:r w:rsidRPr="007B3E3E">
        <w:rPr>
          <w:rFonts w:ascii="Traditional Arabic" w:hAnsi="Traditional Arabic" w:cs="Traditional Arabic"/>
          <w:sz w:val="32"/>
          <w:szCs w:val="32"/>
          <w:rtl/>
        </w:rPr>
        <w:t>من الناحية المفاهيمية، يعرّف</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أنظمة العمل عالية الأداء بأنها</w:t>
      </w:r>
      <w:r w:rsidR="001D3CAA"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من ممارسات الموارد البشرية التي تهدف إلى تعظيم إنتاجية الأفراد من خلال استقطاب أفضل الكفاءات، وتطويرهم بشكل منهجي، وتحفيزهم عبر أنظمة متقدمة، وتمكينهم من خلال المشاركة والتأثير في بيئة العمل</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 xml:space="preserve">هذا التعريف يؤكد على الطبيعة النظامية والتكاملية لهذه الممارسات، وهو ما يتسق مع منطق النظم المفتوحة في علم التنظيم، حيث لا يُنظر إلى ممارسات الموارد البشرية كعناصر منفصلة، بل كأجزاء متفاعلة تحقق الأثر الأكبر من خلال تكاملها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 Boxall and Macky, 2009)&lt;/DisplayText&gt;&lt;record&gt;&lt;rec-number&gt;1346&lt;/rec-number&gt;&lt;foreign-keys&gt;&lt;key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Boxall&lt;/Author&gt;&lt;Year&gt;2009&lt;/Year&gt;&lt;RecNum&gt;27</w:instrText>
      </w:r>
      <w:r w:rsidRPr="007B3E3E">
        <w:rPr>
          <w:rFonts w:ascii="Traditional Arabic" w:hAnsi="Traditional Arabic" w:cs="Traditional Arabic"/>
          <w:sz w:val="32"/>
          <w:szCs w:val="32"/>
          <w:rtl/>
        </w:rPr>
        <w:instrText>46&lt;/</w:instrText>
      </w:r>
      <w:r w:rsidRPr="007B3E3E">
        <w:rPr>
          <w:rFonts w:ascii="Traditional Arabic" w:hAnsi="Traditional Arabic" w:cs="Traditional Arabic"/>
          <w:sz w:val="32"/>
          <w:szCs w:val="32"/>
        </w:rPr>
        <w:instrText>RecNum&gt;&lt;record&gt;&lt;rec-number&gt;2746&lt;/rec-number&gt;&lt;foreign-keys&gt;&lt;key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systems: progressing the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 Boxall and Macky, 2009</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00062FBB" w14:textId="1CD49BE4"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وفي تحليل موسع، يشير</w:t>
      </w:r>
      <w:r w:rsidRPr="009B0D5E">
        <w:rPr>
          <w:rFonts w:ascii="Traditional Arabic" w:hAnsi="Traditional Arabic" w:cs="Traditional Arabic"/>
          <w:sz w:val="32"/>
          <w:szCs w:val="32"/>
        </w:rPr>
        <w:t xml:space="preserve"> Wright &amp; Boswell (2002) </w:t>
      </w:r>
      <w:r w:rsidRPr="009B0D5E">
        <w:rPr>
          <w:rFonts w:ascii="Traditional Arabic" w:hAnsi="Traditional Arabic" w:cs="Traditional Arabic"/>
          <w:sz w:val="32"/>
          <w:szCs w:val="32"/>
          <w:rtl/>
        </w:rPr>
        <w:t>إلى أن</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تمثل تحولًا من النماذج الوظيفية في إدارة الموارد البشرية إلى النماذج القائمة على القيم الإستراتيجية، حيث يتم تصميم الممارسات ليس فقط لملء شواغر أو تنفيذ دورات تدريبية، بل لبناء قدرات تنظيمية مستدامة تعزز من فعالية رأس المال البشري وتدعم الثقافة التنظيمية المحفزة على الأداء </w:t>
      </w:r>
      <w:r w:rsidRPr="009B0D5E">
        <w:rPr>
          <w:rFonts w:ascii="Traditional Arabic" w:hAnsi="Traditional Arabic" w:cs="Traditional Arabic"/>
          <w:sz w:val="32"/>
          <w:szCs w:val="32"/>
        </w:rPr>
        <w:fldChar w:fldCharType="begin"/>
      </w:r>
      <w:r w:rsidRPr="009B0D5E">
        <w:rPr>
          <w:rFonts w:ascii="Traditional Arabic" w:hAnsi="Traditional Arabic" w:cs="Traditional Arabic"/>
          <w:sz w:val="32"/>
          <w:szCs w:val="32"/>
        </w:rPr>
        <w:instrText xml:space="preserve"> ADDIN EN.CITE &lt;EndNote&gt;&lt;Cite&gt;&lt;Author&gt;Wright&lt;/Author&gt;&lt;Year&gt;2002&lt;/Year&gt;&lt;RecNum&gt;2747&lt;/RecNum&gt;&lt;DisplayText&gt;(Wright and Boswell, 2002)&lt;/DisplayText&gt;&lt;record&gt;&lt;rec-number&gt;2747&lt;/rec-number&gt;&lt;foreign-keys&gt;&lt;key app="EN" db-id="t5vttv59or5xwbe2zdm5ewrxd905arrpawff" timestamp="1748342938"&gt;2747&lt;/key&gt;&lt;/foreign-keys&gt;&lt;ref-type name="Journal Article"&gt;17&lt;/ref-type&gt;&lt;contributors&gt;&lt;authors&gt;&lt;author&gt;Wright, Patrick M&lt;/author&gt;&lt;author&gt;Boswell, Wendy R&lt;/author&gt;&lt;/authors&gt;&lt;/contributors&gt;&lt;titles&gt;&lt;title&gt;Desegregating HRM: A review and synthesis of micro and macro human resource management research&lt;/title&gt;&lt;secondary-title&gt;Journal of management&lt;/secondary-title&gt;&lt;/titles&gt;&lt;periodical&gt;&lt;full-title&gt;Journal of management&lt;/full-title&gt;&lt;/periodical&gt;&lt;pages&gt;247-276&lt;/pages&gt;&lt;volume&gt;28&lt;/volume&gt;&lt;number&gt;3&lt;/number&gt;&lt;dates&gt;&lt;year&gt;2002&lt;/year&gt;&lt;/dates&gt;&lt;isbn&gt;0149-2063&lt;/isbn&gt;&lt;urls&gt;&lt;/urls&gt;&lt;/record&gt;&lt;/Cite&gt;&lt;/EndNote&gt;</w:instrText>
      </w:r>
      <w:r w:rsidRPr="009B0D5E">
        <w:rPr>
          <w:rFonts w:ascii="Traditional Arabic" w:hAnsi="Traditional Arabic" w:cs="Traditional Arabic"/>
          <w:sz w:val="32"/>
          <w:szCs w:val="32"/>
        </w:rPr>
        <w:fldChar w:fldCharType="separate"/>
      </w:r>
      <w:r w:rsidRPr="009B0D5E">
        <w:rPr>
          <w:rFonts w:ascii="Traditional Arabic" w:hAnsi="Traditional Arabic" w:cs="Traditional Arabic"/>
          <w:noProof/>
          <w:sz w:val="32"/>
          <w:szCs w:val="32"/>
        </w:rPr>
        <w:t>(Wright and Boswell, 2002)</w:t>
      </w:r>
      <w:r w:rsidRPr="009B0D5E">
        <w:rPr>
          <w:rFonts w:ascii="Traditional Arabic" w:hAnsi="Traditional Arabic" w:cs="Traditional Arabic"/>
          <w:sz w:val="32"/>
          <w:szCs w:val="32"/>
        </w:rPr>
        <w:fldChar w:fldCharType="end"/>
      </w:r>
      <w:r w:rsidRPr="009B0D5E">
        <w:rPr>
          <w:rFonts w:ascii="Traditional Arabic" w:hAnsi="Traditional Arabic" w:cs="Traditional Arabic"/>
          <w:sz w:val="32"/>
          <w:szCs w:val="32"/>
          <w:rtl/>
        </w:rPr>
        <w:t>.</w:t>
      </w:r>
    </w:p>
    <w:p w14:paraId="0861B7CF" w14:textId="616DDF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ويُعزز</w:t>
      </w:r>
      <w:r w:rsidRPr="009B0D5E">
        <w:rPr>
          <w:rFonts w:ascii="Traditional Arabic" w:hAnsi="Traditional Arabic" w:cs="Traditional Arabic"/>
          <w:sz w:val="32"/>
          <w:szCs w:val="32"/>
        </w:rPr>
        <w:t xml:space="preserve"> Jiang et al. (2012) </w:t>
      </w:r>
      <w:r w:rsidRPr="009B0D5E">
        <w:rPr>
          <w:rFonts w:ascii="Traditional Arabic" w:hAnsi="Traditional Arabic" w:cs="Traditional Arabic"/>
          <w:sz w:val="32"/>
          <w:szCs w:val="32"/>
          <w:rtl/>
        </w:rPr>
        <w:t xml:space="preserve">هذا الطرح في تحليله التجميعي الشامل </w:t>
      </w:r>
      <w:r w:rsidRPr="009B0D5E">
        <w:rPr>
          <w:rFonts w:ascii="Traditional Arabic" w:hAnsi="Traditional Arabic" w:cs="Traditional Arabic"/>
          <w:sz w:val="32"/>
          <w:szCs w:val="32"/>
        </w:rPr>
        <w:t>(meta-analysis)</w:t>
      </w:r>
      <w:r w:rsidRPr="009B0D5E">
        <w:rPr>
          <w:rFonts w:ascii="Traditional Arabic" w:hAnsi="Traditional Arabic" w:cs="Traditional Arabic"/>
          <w:sz w:val="32"/>
          <w:szCs w:val="32"/>
          <w:rtl/>
        </w:rPr>
        <w:t xml:space="preserve">، حيث وجد أن أنظمة العمل عالية الأداء ترتبط ارتباطًا إيجابيًا كبيرًا بالأداء التنظيمي، من خلال تأثيرها الثلاثي على مهارات الموظف </w:t>
      </w:r>
      <w:r w:rsidRPr="009B0D5E">
        <w:rPr>
          <w:rFonts w:ascii="Traditional Arabic" w:hAnsi="Traditional Arabic" w:cs="Traditional Arabic"/>
          <w:sz w:val="32"/>
          <w:szCs w:val="32"/>
        </w:rPr>
        <w:t>(Abilities)</w:t>
      </w:r>
      <w:r w:rsidRPr="009B0D5E">
        <w:rPr>
          <w:rFonts w:ascii="Traditional Arabic" w:hAnsi="Traditional Arabic" w:cs="Traditional Arabic"/>
          <w:sz w:val="32"/>
          <w:szCs w:val="32"/>
          <w:rtl/>
        </w:rPr>
        <w:t xml:space="preserve">، ومستوى التحفيز الداخلي والخارجي </w:t>
      </w:r>
      <w:r w:rsidRPr="009B0D5E">
        <w:rPr>
          <w:rFonts w:ascii="Traditional Arabic" w:hAnsi="Traditional Arabic" w:cs="Traditional Arabic"/>
          <w:sz w:val="32"/>
          <w:szCs w:val="32"/>
        </w:rPr>
        <w:t>(Motivation)</w:t>
      </w:r>
      <w:r w:rsidRPr="009B0D5E">
        <w:rPr>
          <w:rFonts w:ascii="Traditional Arabic" w:hAnsi="Traditional Arabic" w:cs="Traditional Arabic"/>
          <w:sz w:val="32"/>
          <w:szCs w:val="32"/>
          <w:rtl/>
        </w:rPr>
        <w:t xml:space="preserve">، وفرص تطبيق هذه المهارات داخل بيئة العمل </w:t>
      </w:r>
      <w:r w:rsidRPr="009B0D5E">
        <w:rPr>
          <w:rFonts w:ascii="Traditional Arabic" w:hAnsi="Traditional Arabic" w:cs="Traditional Arabic"/>
          <w:sz w:val="32"/>
          <w:szCs w:val="32"/>
        </w:rPr>
        <w:t>(Opportunities)</w:t>
      </w:r>
      <w:r w:rsidRPr="009B0D5E">
        <w:rPr>
          <w:rFonts w:ascii="Traditional Arabic" w:hAnsi="Traditional Arabic" w:cs="Traditional Arabic"/>
          <w:sz w:val="32"/>
          <w:szCs w:val="32"/>
          <w:rtl/>
        </w:rPr>
        <w:t>، وهي ما يُعرف بإطار</w:t>
      </w:r>
      <w:r w:rsidRPr="009B0D5E">
        <w:rPr>
          <w:rFonts w:ascii="Traditional Arabic" w:hAnsi="Traditional Arabic" w:cs="Traditional Arabic"/>
          <w:sz w:val="32"/>
          <w:szCs w:val="32"/>
        </w:rPr>
        <w:t xml:space="preserve"> "AMO Theory" </w:t>
      </w:r>
      <w:r w:rsidRPr="009B0D5E">
        <w:rPr>
          <w:rFonts w:ascii="Traditional Arabic" w:hAnsi="Traditional Arabic" w:cs="Traditional Arabic"/>
          <w:sz w:val="32"/>
          <w:szCs w:val="32"/>
          <w:rtl/>
        </w:rPr>
        <w:t xml:space="preserve">الذي يُعد أحد الأطر النظرية الأكثر استخدامًا لفهم آليات تأثير </w:t>
      </w:r>
      <w:r w:rsidRPr="009B0D5E">
        <w:rPr>
          <w:rFonts w:ascii="Traditional Arabic" w:hAnsi="Traditional Arabic" w:cs="Traditional Arabic"/>
          <w:sz w:val="32"/>
          <w:szCs w:val="32"/>
        </w:rPr>
        <w:t>HPWS</w:t>
      </w:r>
      <w:r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Jiang et al., 2012</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7D52D62" w14:textId="143D8914"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السياق التطبيقي، أصبحت</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في العقدين الأخيرين مكونًا رئيسيًا في المنظمات التي تسعى إلى تطوير بيئة عمل تنافسية ترتكز على المرونة والابتكار، لا سيما في القطاعات الخدمية مثل السياحة والضيافة، حيث تتطلب هذه </w:t>
      </w:r>
      <w:r w:rsidRPr="009B0D5E">
        <w:rPr>
          <w:rFonts w:ascii="Traditional Arabic" w:hAnsi="Traditional Arabic" w:cs="Traditional Arabic"/>
          <w:sz w:val="32"/>
          <w:szCs w:val="32"/>
          <w:rtl/>
        </w:rPr>
        <w:lastRenderedPageBreak/>
        <w:t xml:space="preserve">البيئات أنظمة موارد بشرية لا تكتفي بالامتثال التشغيلي، بل تحفز الموظفين على الإبداع وتقديم حلول غير تقليدية في مواجهة توقعات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&lt;EndNote&gt;&lt;Cite&gt;&lt;Author&gt;Kaufman&lt;/Author&gt;&lt;Year&gt;2015&lt;/Year&gt;&lt;RecNum&gt;2748&lt;/RecNum&gt;&lt;DisplayText&gt;(Kaufman, 2015)&lt;/DisplayText&gt;&lt;record&gt;&lt;rec-number&gt;2748&lt;/rec-number&gt;&lt;foreign-keys&gt;&lt;key app="EN" db-id="t5vttv59or5xwbe2zdm5ewrxd905arrpawff" timestamp</w:instrText>
      </w:r>
      <w:r w:rsidRPr="009B0D5E">
        <w:rPr>
          <w:rFonts w:ascii="Traditional Arabic" w:hAnsi="Traditional Arabic" w:cs="Traditional Arabic"/>
          <w:sz w:val="32"/>
          <w:szCs w:val="32"/>
          <w:rtl/>
        </w:rPr>
        <w:instrText>="1748343103"&gt;2748&lt;/</w:instrText>
      </w:r>
      <w:r w:rsidRPr="009B0D5E">
        <w:rPr>
          <w:rFonts w:ascii="Traditional Arabic" w:hAnsi="Traditional Arabic" w:cs="Traditional Arabic"/>
          <w:sz w:val="32"/>
          <w:szCs w:val="32"/>
        </w:rPr>
        <w:instrText>key&gt;&lt;/foreign-keys&gt;&lt;ref-type name="Journal Article"&gt;17&lt;/ref-type&gt;&lt;contributors&gt;&lt;authors&gt;&lt;author&gt;Kaufman, Bruce E&lt;/author&gt;&lt;/authors&gt;&lt;/contributors&gt;&lt;titles&gt;&lt;title&gt;Market competition, HRM, and firm performance: The conventional paradigm critiqued and reformulated&lt;/title&gt;&lt;secondary-title&gt;Human Resource Management Review&lt;/secondary-title&gt;&lt;/titles&gt;&lt;periodical&gt;&lt;full-title&gt;Human resource management review&lt;/full-title&gt;&lt;/periodical&gt;&lt;pages&gt;107-125&lt;/pages&gt;&lt;volume&gt;25&lt;/volume&gt;&lt;number&gt;1&lt;/number&gt;&lt;dates</w:instrText>
      </w:r>
      <w:r w:rsidRPr="009B0D5E">
        <w:rPr>
          <w:rFonts w:ascii="Traditional Arabic" w:hAnsi="Traditional Arabic" w:cs="Traditional Arabic"/>
          <w:sz w:val="32"/>
          <w:szCs w:val="32"/>
          <w:rtl/>
        </w:rPr>
        <w:instrText>&gt;&lt;</w:instrText>
      </w:r>
      <w:r w:rsidRPr="009B0D5E">
        <w:rPr>
          <w:rFonts w:ascii="Traditional Arabic" w:hAnsi="Traditional Arabic" w:cs="Traditional Arabic"/>
          <w:sz w:val="32"/>
          <w:szCs w:val="32"/>
        </w:rPr>
        <w:instrText>year&gt;2015&lt;/year&gt;&lt;/dates&gt;&lt;isbn&gt;1053-4822&lt;/isbn&gt;&lt;urls&gt;&lt;/urls&gt;&lt;/record&gt;&lt;/Cite&gt;&lt;/EndNote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Kaufman, 2015</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383ADE0A" w14:textId="273131A9"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B3C88" w:rsidRPr="009B0D5E">
        <w:rPr>
          <w:rFonts w:ascii="Traditional Arabic" w:hAnsi="Traditional Arabic" w:cs="Traditional Arabic"/>
          <w:sz w:val="32"/>
          <w:szCs w:val="32"/>
          <w:rtl/>
          <w:lang w:bidi="ar-EG"/>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4564FA4D" w14:textId="0B53A55B"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بداية التسعينات، بدأت المؤسسات العالمية، وخاصة في الولايات المتحدة واليابان، في تطبيق نماذج</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كوسيلة لتحسين الإنتاجية في بيئات العمل المعقدة والمتغيرة. ثم تطور المفهوم ليشمل تطبيقاته في القطاعات الخدمية مثل الضيافة والرعاية الصحية والتعليم، حيث لا تعتمد القيمة المقدمة فقط على التكنولوجيا أو الأصول المادية، بل على تفاعل الموظف وجودة الخدمة</w:t>
      </w:r>
      <w:r w:rsidRPr="009B0D5E">
        <w:rPr>
          <w:rFonts w:ascii="Traditional Arabic" w:hAnsi="Traditional Arabic" w:cs="Traditional Arabic"/>
          <w:sz w:val="32"/>
          <w:szCs w:val="32"/>
        </w:rPr>
        <w:t>.</w:t>
      </w:r>
      <w:r w:rsidRPr="009B0D5E">
        <w:rPr>
          <w:rFonts w:ascii="Traditional Arabic" w:hAnsi="Traditional Arabic" w:cs="Traditional Arabic"/>
          <w:sz w:val="32"/>
          <w:szCs w:val="32"/>
          <w:rtl/>
        </w:rPr>
        <w:t xml:space="preserve"> في السنوات الأخيرة، حظي المفهوم باهتمام متزايد ليس فقط لارتباطه بتحسين الأداء المؤسسي العام، بل أيضًا لدوره في تعزيز مخرجات غير تقليدية مثل الإبداع التنظيمي، والرضا الوظيفي، وسلوكيات المواطنة التنظيمية، لا سيما في القطاعات الخدمية كثيفة العمالة مثل قطاعي الفنادق والمطاعم، حيث تعتمد جودة الخدمة على تفاعل الموظف وسلوكه الإبداعي في مواجهة احتياجات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&lt;EndNote&gt;&lt;Cite&gt;&lt;Author&gt;Kloutsiniotis&lt;/Author&gt;&lt;Year&gt;2020&lt;/Year&gt;&lt;RecNum&gt;1371&lt;/RecNum&gt;&lt;DisplayText&gt;(Kloutsiniotis and Mihail, 2020, Kehoe and Wright, 2013)&lt;/DisplayText&gt;&lt;record&gt;&lt;rec-number&gt;1371&lt;/rec-number&gt;&lt;foreign-keys&gt;&lt;key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Kloutsiniotis and Mihail, 2020, Kehoe and Wright, 2013</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52D43BB" w14:textId="7501C27D" w:rsidR="007575D7" w:rsidRPr="00073F2F" w:rsidRDefault="004B0F53" w:rsidP="00073F2F">
      <w:pPr>
        <w:pStyle w:val="Heading4"/>
        <w:rPr>
          <w:rtl/>
        </w:rPr>
      </w:pPr>
      <w:r>
        <w:rPr>
          <w:rFonts w:hint="cs"/>
          <w:rtl/>
        </w:rPr>
        <w:t>2</w:t>
      </w:r>
      <w:r w:rsidRPr="004B0F53">
        <w:rPr>
          <w:rtl/>
        </w:rPr>
        <w:t>.</w:t>
      </w:r>
      <w:r>
        <w:rPr>
          <w:rFonts w:hint="cs"/>
          <w:rtl/>
        </w:rPr>
        <w:t>2</w:t>
      </w:r>
      <w:r w:rsidRPr="004B0F53">
        <w:rPr>
          <w:rtl/>
        </w:rPr>
        <w:t>.</w:t>
      </w:r>
      <w:r>
        <w:rPr>
          <w:rFonts w:hint="cs"/>
          <w:rtl/>
        </w:rPr>
        <w:t xml:space="preserve">2 </w:t>
      </w:r>
      <w:r w:rsidR="007575D7" w:rsidRPr="00073F2F">
        <w:rPr>
          <w:rtl/>
        </w:rPr>
        <w:t xml:space="preserve">تعريفات </w:t>
      </w:r>
      <w:r w:rsidR="00073F2F" w:rsidRPr="00073F2F">
        <w:rPr>
          <w:rFonts w:hint="cs"/>
          <w:rtl/>
        </w:rPr>
        <w:t>أنظمة</w:t>
      </w:r>
      <w:r w:rsidR="00073F2F" w:rsidRPr="00073F2F">
        <w:rPr>
          <w:rtl/>
        </w:rPr>
        <w:t xml:space="preserve"> </w:t>
      </w:r>
      <w:r w:rsidR="00073F2F" w:rsidRPr="00073F2F">
        <w:rPr>
          <w:rFonts w:hint="cs"/>
          <w:rtl/>
        </w:rPr>
        <w:t>العمل</w:t>
      </w:r>
      <w:r w:rsidR="00073F2F" w:rsidRPr="00073F2F">
        <w:rPr>
          <w:rtl/>
        </w:rPr>
        <w:t xml:space="preserve"> </w:t>
      </w:r>
      <w:r w:rsidR="00073F2F" w:rsidRPr="00073F2F">
        <w:rPr>
          <w:rFonts w:hint="cs"/>
          <w:rtl/>
        </w:rPr>
        <w:t>عالية</w:t>
      </w:r>
      <w:r w:rsidR="00073F2F" w:rsidRPr="00073F2F">
        <w:rPr>
          <w:rtl/>
        </w:rPr>
        <w:t xml:space="preserve"> </w:t>
      </w:r>
      <w:r w:rsidR="00073F2F" w:rsidRPr="00073F2F">
        <w:rPr>
          <w:rFonts w:hint="cs"/>
          <w:rtl/>
        </w:rPr>
        <w:t>الأداء</w:t>
      </w:r>
      <w:r w:rsidR="00073F2F" w:rsidRPr="00073F2F">
        <w:rPr>
          <w:rtl/>
        </w:rPr>
        <w:t xml:space="preserve"> </w:t>
      </w:r>
      <w:r w:rsidR="00073F2F">
        <w:rPr>
          <w:rFonts w:hint="cs"/>
          <w:rtl/>
        </w:rPr>
        <w:t xml:space="preserve"> :</w:t>
      </w:r>
      <w:r w:rsidR="00A765E9" w:rsidRPr="00073F2F">
        <w:rPr>
          <w:rtl/>
        </w:rPr>
        <w:t>(</w:t>
      </w:r>
      <w:r w:rsidR="007575D7" w:rsidRPr="00073F2F">
        <w:rPr>
          <w:rtl/>
        </w:rPr>
        <w:t>من الأحدث إلى الأقدم</w:t>
      </w:r>
      <w:r w:rsidR="00A765E9" w:rsidRPr="00073F2F">
        <w:rPr>
          <w:rtl/>
        </w:rPr>
        <w:t>)</w:t>
      </w:r>
    </w:p>
    <w:p w14:paraId="0CBB24E2" w14:textId="77777777" w:rsidR="001D3CAA" w:rsidRPr="00FE7CE1" w:rsidRDefault="001D3CAA" w:rsidP="00FE7CE1">
      <w:pPr>
        <w:bidi/>
        <w:spacing w:line="276" w:lineRule="auto"/>
        <w:jc w:val="both"/>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وقد تبلور المفهوم بدايةً من خلال أعمال</w:t>
      </w:r>
      <w:r w:rsidRPr="00FE7CE1">
        <w:rPr>
          <w:rFonts w:ascii="Traditional Arabic" w:hAnsi="Traditional Arabic" w:cs="Traditional Arabic"/>
          <w:sz w:val="32"/>
          <w:szCs w:val="32"/>
        </w:rPr>
        <w:t xml:space="preserve"> </w:t>
      </w:r>
      <w:proofErr w:type="spellStart"/>
      <w:r w:rsidRPr="00FE7CE1">
        <w:rPr>
          <w:rFonts w:ascii="Traditional Arabic" w:hAnsi="Traditional Arabic" w:cs="Traditional Arabic"/>
          <w:sz w:val="32"/>
          <w:szCs w:val="32"/>
        </w:rPr>
        <w:t>Huselid</w:t>
      </w:r>
      <w:proofErr w:type="spellEnd"/>
      <w:r w:rsidRPr="00FE7CE1">
        <w:rPr>
          <w:rFonts w:ascii="Traditional Arabic" w:hAnsi="Traditional Arabic" w:cs="Traditional Arabic"/>
          <w:sz w:val="32"/>
          <w:szCs w:val="32"/>
        </w:rPr>
        <w:t xml:space="preserve"> (1995)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Becker &amp; </w:t>
      </w:r>
      <w:proofErr w:type="spellStart"/>
      <w:r w:rsidRPr="00FE7CE1">
        <w:rPr>
          <w:rFonts w:ascii="Traditional Arabic" w:hAnsi="Traditional Arabic" w:cs="Traditional Arabic"/>
          <w:sz w:val="32"/>
          <w:szCs w:val="32"/>
        </w:rPr>
        <w:t>Huselid</w:t>
      </w:r>
      <w:proofErr w:type="spellEnd"/>
      <w:r w:rsidRPr="00FE7CE1">
        <w:rPr>
          <w:rFonts w:ascii="Traditional Arabic" w:hAnsi="Traditional Arabic" w:cs="Traditional Arabic"/>
          <w:sz w:val="32"/>
          <w:szCs w:val="32"/>
        </w:rPr>
        <w:t xml:space="preserve"> (1998)</w:t>
      </w:r>
      <w:r w:rsidRPr="00FE7CE1">
        <w:rPr>
          <w:rFonts w:ascii="Traditional Arabic" w:hAnsi="Traditional Arabic" w:cs="Traditional Arabic"/>
          <w:sz w:val="32"/>
          <w:szCs w:val="32"/>
          <w:rtl/>
        </w:rPr>
        <w:t xml:space="preserve">، اللذين وضعا الأساس النظري لما عُرف لاحقًا بـ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حيث تم توصيفه كنظام متكامل من ممارسات الموارد البشرية التي تسعى إلى تحسين أداء الموظفين والمؤسسة في آنٍ معًا، من خلال التأثير في مهارات الأفراد، وتحفيزهم، وهيكلتهم التنظيمية بالشكل الذي يحقق التوافق الاستراتيجي</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&lt;EndNote&gt;&lt;Cite&gt;&lt;Author&gt;Huselid&lt;/Author&gt;&lt;Year&gt;1995&lt;/Year&gt;&lt;RecNum&gt;2744&lt;/RecNum&gt;&lt;DisplayText&gt;(Huselid, 1995, Becker, 1998)&lt;/DisplayText&gt;&lt;record&gt;&lt;rec-number&gt;2744&lt;/rec-number&gt;&lt;foreign-keys&gt;&lt;key app="EN" db-id="t5vttv59or5xwbe2zdm5ewrxd905arrpawff" timestamp="1748342661"&gt;2744&lt;/key&gt;&lt;/foreign-keys&gt;&lt;ref-type name="Journal Article"&gt;17&lt;/ref-type&gt;&lt;contributors&gt;&lt;authors&gt;&lt;author&gt;Huselid, Mark A&lt;/author&gt;&lt;/authors&gt;&lt;/contributors&gt;&lt;titles&gt;&lt;title&gt;The impact of human resource management practices on turnover</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productivity, and corporate financial performance&lt;/title&gt;&lt;secondary-title&gt;Academy of management journal&lt;/secondary-title&gt;&lt;/titles&gt;&lt;periodical&gt;&lt;full-title&gt;Academy of management journal&lt;/full-title&gt;&lt;/periodical&gt;&lt;pages&gt;635-672&lt;/pages&gt;&lt;volume&gt;38&lt;/volume&gt;&lt;number&gt;3&lt;/number&gt;&lt;dates&gt;&lt;year&gt;1995&lt;/year&gt;&lt;/dates&gt;&lt;isbn&gt;0001-4273&lt;/isbn&gt;&lt;urls&gt;&lt;/urls&gt;&lt;/record&gt;&lt;/Cite&gt;&lt;Cite&gt;&lt;Author&gt;Becker&lt;/Author&gt;&lt;Year&gt;1998&lt;/Year&gt;&lt;RecNum&gt;2745&lt;/RecNum&gt;&lt;record&gt;&lt;rec-number&gt;2745&lt;/rec-number&gt;&lt;foreign-keys&gt;&lt;key app="EN" db-id="t5vttv59or5xwbe2zdm5ewrxd905arrpawff" timestamp="1748342747"&gt;2745&lt;/key&gt;&lt;/foreign-keys&gt;&lt;ref-type name="Journal Article"&gt;17&lt;/ref-type&gt;&lt;contributors&gt;&lt;authors&gt;&lt;author&gt;Becker, Brian&lt;/author&gt;&lt;/authors&gt;&lt;/contributors&gt;&lt;titles&gt;&lt;title&gt;High performance work systems and firm performance</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management&lt;/full-title&gt;&lt;/periodical&gt;&lt;pages&gt;53&lt;/pages&gt;&lt;volume&gt;16&lt;/volume&gt;&lt;dates&gt;&lt;year&gt;1998&lt;/year&gt;&lt;/dates&gt;&lt;urls&gt;&lt;/urls&gt;&lt;/record&gt;&lt;/Cite&gt;&lt;/EndNote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Huselid, 1995, Becker, 1998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w:t>
      </w:r>
    </w:p>
    <w:p w14:paraId="0282A37C" w14:textId="77777777" w:rsidR="001D3CAA" w:rsidRPr="00073F2F" w:rsidRDefault="001D3CAA"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وقد تم تعريف</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من قبل</w:t>
      </w:r>
      <w:r w:rsidRPr="00073F2F">
        <w:rPr>
          <w:rFonts w:ascii="Traditional Arabic" w:hAnsi="Traditional Arabic" w:cs="Traditional Arabic"/>
          <w:sz w:val="32"/>
          <w:szCs w:val="32"/>
        </w:rPr>
        <w:t xml:space="preserve"> Combs et al. (2006) </w:t>
      </w:r>
      <w:r w:rsidRPr="00073F2F">
        <w:rPr>
          <w:rFonts w:ascii="Traditional Arabic" w:hAnsi="Traditional Arabic" w:cs="Traditional Arabic"/>
          <w:sz w:val="32"/>
          <w:szCs w:val="32"/>
          <w:rtl/>
        </w:rPr>
        <w:t xml:space="preserve">على أنها "حزمة من ممارسات الموارد البشرية المصممة لزيادة أداء المؤسسة من خلال تعزيز المعرفة والمهارات والدافعية لدى الموظفين"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performance work practices matter? A meta</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Combs et al., 2006</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 xml:space="preserve">. كما </w:t>
      </w:r>
      <w:r w:rsidRPr="00073F2F">
        <w:rPr>
          <w:rFonts w:ascii="Traditional Arabic" w:hAnsi="Traditional Arabic" w:cs="Traditional Arabic"/>
          <w:sz w:val="32"/>
          <w:szCs w:val="32"/>
          <w:rtl/>
        </w:rPr>
        <w:lastRenderedPageBreak/>
        <w:t>يشير</w:t>
      </w:r>
      <w:r w:rsidRPr="00073F2F">
        <w:rPr>
          <w:rFonts w:ascii="Traditional Arabic" w:hAnsi="Traditional Arabic" w:cs="Traditional Arabic"/>
          <w:sz w:val="32"/>
          <w:szCs w:val="32"/>
        </w:rPr>
        <w:t xml:space="preserve"> Takeuchi et al. (2007) </w:t>
      </w:r>
      <w:r w:rsidRPr="00073F2F">
        <w:rPr>
          <w:rFonts w:ascii="Traditional Arabic" w:hAnsi="Traditional Arabic" w:cs="Traditional Arabic"/>
          <w:sz w:val="32"/>
          <w:szCs w:val="32"/>
          <w:rtl/>
        </w:rPr>
        <w:t>إلى أن</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 xml:space="preserve">تمثل نهجاً استراتيجياً يقوم على التكامل بين ممارسات التوظيف الانتقائي، والتدريب والتطوير المستمر، والمكافآت التحفيزية، ومشاركة الموظفين في اتخاذ القرارات، وذلك بهدف تعزيز الكفاءة والالتزام والإبداع في بيئة العمل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073F2F">
        <w:rPr>
          <w:rFonts w:ascii="Traditional Arabic" w:hAnsi="Traditional Arabic" w:cs="Traditional Arabic"/>
          <w:sz w:val="32"/>
          <w:szCs w:val="32"/>
          <w:rtl/>
        </w:rPr>
        <w:instrText>-</w:instrText>
      </w:r>
      <w:r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Takeuchi et al., 2007</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w:t>
      </w:r>
    </w:p>
    <w:p w14:paraId="717ABD40" w14:textId="2F66614C" w:rsidR="001D3CAA" w:rsidRPr="00073F2F" w:rsidRDefault="001D3CAA" w:rsidP="00FE7CE1">
      <w:pPr>
        <w:bidi/>
        <w:spacing w:line="276" w:lineRule="auto"/>
        <w:jc w:val="both"/>
        <w:rPr>
          <w:rFonts w:ascii="Traditional Arabic" w:hAnsi="Traditional Arabic" w:cs="Traditional Arabic"/>
          <w:sz w:val="32"/>
          <w:szCs w:val="32"/>
          <w:lang w:bidi="ar-EG"/>
        </w:rPr>
      </w:pPr>
      <w:r w:rsidRPr="00073F2F">
        <w:rPr>
          <w:rFonts w:ascii="Traditional Arabic" w:hAnsi="Traditional Arabic" w:cs="Traditional Arabic"/>
          <w:sz w:val="32"/>
          <w:szCs w:val="32"/>
          <w:rtl/>
        </w:rPr>
        <w:t>ويستند المفهوم نظرياً إلى إطار القدرة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الدافعية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الفرصة (</w:t>
      </w:r>
      <w:r w:rsidRPr="00073F2F">
        <w:rPr>
          <w:rFonts w:ascii="Traditional Arabic" w:hAnsi="Traditional Arabic" w:cs="Traditional Arabic"/>
          <w:sz w:val="32"/>
          <w:szCs w:val="32"/>
        </w:rPr>
        <w:t>Ability–Motivation–Opportunity - AMO Model</w:t>
      </w:r>
      <w:r w:rsidRPr="00073F2F">
        <w:rPr>
          <w:rFonts w:ascii="Traditional Arabic" w:hAnsi="Traditional Arabic" w:cs="Traditional Arabic"/>
          <w:sz w:val="32"/>
          <w:szCs w:val="32"/>
          <w:rtl/>
        </w:rPr>
        <w:t>)، والذي يفترض أن الأداء العالي لا يتحقق إلا من خلال تطوير ثلاث ركائز أساسية: تمكين الأفراد من خلال بناء قدراتهم</w:t>
      </w:r>
      <w:r w:rsidRPr="00073F2F">
        <w:rPr>
          <w:rFonts w:ascii="Traditional Arabic" w:hAnsi="Traditional Arabic" w:cs="Traditional Arabic"/>
          <w:sz w:val="32"/>
          <w:szCs w:val="32"/>
        </w:rPr>
        <w:t xml:space="preserve"> (Ability)</w:t>
      </w:r>
      <w:r w:rsidRPr="00073F2F">
        <w:rPr>
          <w:rFonts w:ascii="Traditional Arabic" w:hAnsi="Traditional Arabic" w:cs="Traditional Arabic"/>
          <w:sz w:val="32"/>
          <w:szCs w:val="32"/>
          <w:rtl/>
        </w:rPr>
        <w:t xml:space="preserve">، تحفيزهم لتقديم أفضل ما لديهم </w:t>
      </w:r>
      <w:r w:rsidRPr="00073F2F">
        <w:rPr>
          <w:rFonts w:ascii="Traditional Arabic" w:hAnsi="Traditional Arabic" w:cs="Traditional Arabic"/>
          <w:sz w:val="32"/>
          <w:szCs w:val="32"/>
        </w:rPr>
        <w:t>(Motivation)</w:t>
      </w:r>
      <w:r w:rsidRPr="00073F2F">
        <w:rPr>
          <w:rFonts w:ascii="Traditional Arabic" w:hAnsi="Traditional Arabic" w:cs="Traditional Arabic"/>
          <w:sz w:val="32"/>
          <w:szCs w:val="32"/>
          <w:rtl/>
        </w:rPr>
        <w:t>، وتوفير بيئة تتيح لهم المشاركة الفعالة واتخاذ القرارات</w:t>
      </w:r>
      <w:r w:rsidRPr="00073F2F">
        <w:rPr>
          <w:rFonts w:ascii="Traditional Arabic" w:hAnsi="Traditional Arabic" w:cs="Traditional Arabic"/>
          <w:sz w:val="32"/>
          <w:szCs w:val="32"/>
        </w:rPr>
        <w:t xml:space="preserve"> (Opportunity) </w:t>
      </w:r>
      <w:r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073F2F">
        <w:rPr>
          <w:rFonts w:ascii="Traditional Arabic" w:hAnsi="Traditional Arabic" w:cs="Traditional Arabic"/>
          <w:sz w:val="32"/>
          <w:szCs w:val="32"/>
          <w:rtl/>
        </w:rPr>
        <w:instrText>&lt;/</w:instrText>
      </w:r>
      <w:r w:rsidRPr="00073F2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Jiang et al., 2012, Appelbaum, 2000</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lang w:bidi="ar-EG"/>
        </w:rPr>
        <w:t>.</w:t>
      </w:r>
    </w:p>
    <w:p w14:paraId="548C1F52" w14:textId="272FE2B5"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Boxall and Macky (2014)</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من الممارسات المترابطة لإدارة الموارد البشرية، مصممة لتعزيز قدرات العاملين وتحفيزهم بما يسهم في تحقيق أهداف المؤسسة على نحو مستدام</w:t>
      </w:r>
      <w:r w:rsidRPr="00073F2F">
        <w:rPr>
          <w:rFonts w:ascii="Traditional Arabic" w:hAnsi="Traditional Arabic" w:cs="Traditional Arabic"/>
          <w:sz w:val="32"/>
          <w:szCs w:val="32"/>
        </w:rPr>
        <w:t>.</w:t>
      </w:r>
    </w:p>
    <w:p w14:paraId="1E9A6415" w14:textId="3E795E9F"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Takeuchi et al. (2007)</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نظام متكامل من السياسات والممارسات التي تهدف إلى تحسين المعرفة والمهارات والدافعية لدى الموظفين، بما يؤدي إلى رفع مستوى الأداء الفردي والجماعي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A765E9" w:rsidRPr="00073F2F">
        <w:rPr>
          <w:rFonts w:ascii="Traditional Arabic" w:hAnsi="Traditional Arabic" w:cs="Traditional Arabic"/>
          <w:sz w:val="32"/>
          <w:szCs w:val="32"/>
          <w:rtl/>
        </w:rPr>
        <w:instrText>-</w:instrText>
      </w:r>
      <w:r w:rsidR="00A765E9"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Takeuchi et al., 2007</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6C98EE00" w14:textId="69436556"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proofErr w:type="spellStart"/>
      <w:r w:rsidRPr="00073F2F">
        <w:rPr>
          <w:rFonts w:ascii="Traditional Arabic" w:hAnsi="Traditional Arabic" w:cs="Traditional Arabic"/>
          <w:sz w:val="32"/>
          <w:szCs w:val="32"/>
        </w:rPr>
        <w:t>Huselid</w:t>
      </w:r>
      <w:proofErr w:type="spellEnd"/>
      <w:r w:rsidRPr="00073F2F">
        <w:rPr>
          <w:rFonts w:ascii="Traditional Arabic" w:hAnsi="Traditional Arabic" w:cs="Traditional Arabic"/>
          <w:sz w:val="32"/>
          <w:szCs w:val="32"/>
        </w:rPr>
        <w:t xml:space="preserve"> (1995)</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ممارسات موارد بشرية عالية الكفاءة تشمل الاختيار الدقيق، التدريب المكثف، وإدارة الأداء، تؤدي مجتمعة إلى تحسين الإنتاجية وتقليل معدلات الدوران الوظيفي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073F2F">
        <w:rPr>
          <w:rFonts w:ascii="Traditional Arabic" w:hAnsi="Traditional Arabic" w:cs="Traditional Arabic"/>
          <w:sz w:val="32"/>
          <w:szCs w:val="32"/>
          <w:rtl/>
        </w:rPr>
        <w:instrText>="1744494389"&gt;2332&lt;/</w:instrText>
      </w:r>
      <w:r w:rsidR="00A765E9"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073F2F">
        <w:rPr>
          <w:rFonts w:ascii="Traditional Arabic" w:hAnsi="Traditional Arabic" w:cs="Traditional Arabic"/>
          <w:sz w:val="32"/>
          <w:szCs w:val="32"/>
          <w:rtl/>
        </w:rPr>
        <w:instrText>&gt;&lt;</w:instrText>
      </w:r>
      <w:r w:rsidR="00A765E9" w:rsidRPr="00073F2F">
        <w:rPr>
          <w:rFonts w:ascii="Traditional Arabic" w:hAnsi="Traditional Arabic" w:cs="Traditional Arabic"/>
          <w:sz w:val="32"/>
          <w:szCs w:val="32"/>
        </w:rPr>
        <w:instrText>dates&gt;&lt;year&gt;1995&lt;/year&gt;&lt;/dates&gt;&lt;isbn&gt;0001-4273&lt;/isbn&gt;&lt;urls&gt;&lt;/urls&gt;&lt;/record&gt;&lt;/Cite&gt;&lt;/EndNote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Huselid, 1995</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29FFF6BC" w14:textId="320E5521" w:rsidR="006652C1"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في هذه الدراسة،</w:t>
      </w:r>
      <w:r w:rsidR="006A3A9A" w:rsidRPr="00073F2F">
        <w:rPr>
          <w:rFonts w:ascii="Traditional Arabic" w:hAnsi="Traditional Arabic" w:cs="Traditional Arabic"/>
          <w:sz w:val="32"/>
          <w:szCs w:val="32"/>
          <w:rtl/>
        </w:rPr>
        <w:t xml:space="preserve"> يمكن للباحث ان يعرف</w:t>
      </w:r>
      <w:r w:rsidRPr="00073F2F">
        <w:rPr>
          <w:rFonts w:ascii="Traditional Arabic" w:hAnsi="Traditional Arabic" w:cs="Traditional Arabic"/>
          <w:sz w:val="32"/>
          <w:szCs w:val="32"/>
          <w:rtl/>
        </w:rPr>
        <w:t xml:space="preserve"> أنظمة العمل عالية الأداء</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متكاملة من الممارسات الإدارية في مؤسسات الضيافة (الفنادق والمطاعم) بمدينة الرياض، التي تستهدف استقطاب الكفاءات، وتطوير مهاراتها، وتحفيزها، وتمكينها من أداء مهامها بفعالية، بما يحقق مستويات مرتفعة من الإنتاجية والجودة والإبداع</w:t>
      </w:r>
      <w:r w:rsidRPr="00073F2F">
        <w:rPr>
          <w:rFonts w:ascii="Traditional Arabic" w:hAnsi="Traditional Arabic" w:cs="Traditional Arabic"/>
          <w:sz w:val="32"/>
          <w:szCs w:val="32"/>
        </w:rPr>
        <w:t>.</w:t>
      </w:r>
    </w:p>
    <w:p w14:paraId="3DBA2C80" w14:textId="20CC43FC" w:rsidR="007575D7" w:rsidRPr="00FE7CE1" w:rsidRDefault="004B0F53" w:rsidP="00073F2F">
      <w:pPr>
        <w:pStyle w:val="Heading4"/>
      </w:pPr>
      <w:r>
        <w:rPr>
          <w:rFonts w:hint="cs"/>
          <w:rtl/>
        </w:rPr>
        <w:t>3</w:t>
      </w:r>
      <w:r w:rsidRPr="004B0F53">
        <w:rPr>
          <w:rtl/>
        </w:rPr>
        <w:t>.</w:t>
      </w:r>
      <w:r>
        <w:rPr>
          <w:rFonts w:hint="cs"/>
          <w:rtl/>
        </w:rPr>
        <w:t>2</w:t>
      </w:r>
      <w:r w:rsidRPr="004B0F53">
        <w:rPr>
          <w:rtl/>
        </w:rPr>
        <w:t>.</w:t>
      </w:r>
      <w:r>
        <w:rPr>
          <w:rFonts w:hint="cs"/>
          <w:rtl/>
        </w:rPr>
        <w:t xml:space="preserve">2 </w:t>
      </w:r>
      <w:r w:rsidRPr="009B0D5E">
        <w:rPr>
          <w:rtl/>
        </w:rPr>
        <w:t xml:space="preserve"> </w:t>
      </w:r>
      <w:r w:rsidR="00073F2F">
        <w:rPr>
          <w:rFonts w:hint="cs"/>
          <w:rtl/>
        </w:rPr>
        <w:t xml:space="preserve">أبعاد </w:t>
      </w:r>
      <w:r w:rsidR="00073F2F" w:rsidRPr="00073F2F">
        <w:rPr>
          <w:rtl/>
        </w:rPr>
        <w:t>أنظمة العمل عالية الأداء</w:t>
      </w:r>
    </w:p>
    <w:p w14:paraId="2A49F0A2" w14:textId="77777777" w:rsidR="007575D7"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يمكن تلخيص أبعاد</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كما يلي</w:t>
      </w:r>
      <w:r w:rsidRPr="00073F2F">
        <w:rPr>
          <w:rFonts w:ascii="Traditional Arabic" w:hAnsi="Traditional Arabic" w:cs="Traditional Arabic"/>
          <w:sz w:val="32"/>
          <w:szCs w:val="32"/>
        </w:rPr>
        <w:t>:</w:t>
      </w:r>
    </w:p>
    <w:p w14:paraId="54B866F0" w14:textId="265CF0CA"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الاستقطاب والاختيار الدقيق</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(Selective Staffing)</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يشير إلى انتقاء الموظفين بعناية بناءً على معايير الكفاءة والملاءمة الثقافية</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244983" w:rsidRPr="00073F2F">
        <w:rPr>
          <w:rFonts w:ascii="Traditional Arabic" w:hAnsi="Traditional Arabic" w:cs="Traditional Arabic"/>
          <w:sz w:val="32"/>
          <w:szCs w:val="32"/>
          <w:rtl/>
        </w:rPr>
        <w:instrText>="1744494389"&gt;2332&lt;/</w:instrText>
      </w:r>
      <w:r w:rsidR="00244983"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244983" w:rsidRPr="00073F2F">
        <w:rPr>
          <w:rFonts w:ascii="Traditional Arabic" w:hAnsi="Traditional Arabic" w:cs="Traditional Arabic"/>
          <w:sz w:val="32"/>
          <w:szCs w:val="32"/>
          <w:rtl/>
        </w:rPr>
        <w:instrText>&gt;&lt;</w:instrText>
      </w:r>
      <w:r w:rsidR="00244983" w:rsidRPr="00073F2F">
        <w:rPr>
          <w:rFonts w:ascii="Traditional Arabic" w:hAnsi="Traditional Arabic" w:cs="Traditional Arabic"/>
          <w:sz w:val="32"/>
          <w:szCs w:val="32"/>
        </w:rPr>
        <w:instrText>dates&gt;&lt;year&gt;1995&lt;/year&gt;&lt;/dates&gt;&lt;isbn&gt;0001-4273&lt;/isbn&gt;&lt;urls&gt;&lt;/urls&gt;&lt;/record&gt;&lt;/Cite&gt;&lt;/EndNote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Huselid, 1995</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A9586B" w14:textId="07ECD377"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lastRenderedPageBreak/>
        <w:t>التدريب والتطوير المستمر</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(Training &amp; Development)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برامج تدريبية تهدف إلى تحسين المهارات والمعرفة بما يتوافق مع متطلبات العمل</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&lt;EndNote&gt;&lt;Cite&gt;&lt;Author&gt;Boxall&lt;/Author&gt;&lt;Year&gt;2009&lt;/Year&gt;&lt;RecNum&gt;2746&lt;/RecNum&gt;&lt;DisplayText&gt;(Boxall and Macky, 2009)&lt;/DisplayText&gt;&lt;record&gt;&lt;rec-number&gt;2746&lt;/rec-number&gt;&lt;foreign-keys&gt;&lt;key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performance work systems: progressing the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Boxall and Macky, 2009</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1A0E5C9A" w14:textId="3C8645ED"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إدارة الأداء</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(Performance Management)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أنظمة تقييم ومتابعة مستمرة للأداء، تتضمن تغذية راجعة بنّاءة وخطط تحسين</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244983" w:rsidRPr="00073F2F">
        <w:rPr>
          <w:rFonts w:ascii="Traditional Arabic" w:hAnsi="Traditional Arabic" w:cs="Traditional Arabic"/>
          <w:sz w:val="32"/>
          <w:szCs w:val="32"/>
          <w:rtl/>
        </w:rPr>
        <w:instrText>-</w:instrText>
      </w:r>
      <w:r w:rsidR="00244983"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Takeuchi et al., 2007</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22C203" w14:textId="602398B8"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التعويضات والمكافآت</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(Compensation &amp; Rewards)</w:t>
      </w:r>
      <w:r w:rsidR="00073F2F" w:rsidRPr="00073F2F">
        <w:rPr>
          <w:rFonts w:ascii="Traditional Arabic" w:hAnsi="Traditional Arabic" w:cs="Traditional Arabic" w:hint="cs"/>
          <w:sz w:val="32"/>
          <w:szCs w:val="32"/>
          <w:rtl/>
        </w:rPr>
        <w:t>:</w:t>
      </w:r>
      <w:r w:rsidRPr="00073F2F">
        <w:rPr>
          <w:rFonts w:ascii="Traditional Arabic" w:hAnsi="Traditional Arabic" w:cs="Traditional Arabic"/>
          <w:sz w:val="32"/>
          <w:szCs w:val="32"/>
          <w:rtl/>
        </w:rPr>
        <w:t>حوافز مالية وغير مالية مرتبطة بالأداء الفردي والجماعي</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&lt;EndNote&gt;&lt;Cite&gt;&lt;Author&gt;Delery&lt;/Author&gt;&lt;Year&gt;1996&lt;/Year&gt;&lt;RecNum&gt;2743&lt;/RecNum&gt;&lt;DisplayText&gt;(Delery and Doty, 1996)&lt;/DisplayText&gt;&lt;record&gt;&lt;rec-number&gt;2743&lt;/rec-number&gt;&lt;foreign-keys&gt;&lt;key app="EN" db-id="t5vttv59or5xwbe2zdm5ewrxd905arrpawff" timestamp="1748333776"&gt;2743&lt;/key&gt;&lt;/foreign-keys&gt;&lt;ref-type name="Journal Article"&gt;17&lt;/ref-type&gt;&lt;contributors&gt;&lt;authors&gt;&lt;author&gt;Delery, John E&lt;/author&gt;&lt;author&gt;Doty, D Harold&lt;/author&gt;&lt;/authors&gt;&lt;/contributors&gt;&lt;titles&gt;&lt;title&gt;Modes of theorizing in strategic human resource management: Tests of universalistic, contingency, and configurational performance predictions&lt;/title&gt;&lt;secondary-title&gt;Academy of management Journal&lt;/secondary-title&gt;&lt;/titles&gt;&lt;periodical&gt;&lt;full-title&gt;Academy of management journal&lt;/full-title&gt;&lt;/periodical&gt;&lt;pages&gt;802-835&lt;/pages&gt;&lt;volume&gt;39&lt;/volume&gt;&lt;number&gt;4&lt;/number&gt;&lt;dates&gt;&lt;year&gt;1996&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Delery and Doty, 1996</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3A3DFCBA" w14:textId="17CE91E5"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التمكين والمشاركة في اتخاذ القرار</w:t>
      </w:r>
      <w:r w:rsidRPr="00073F2F">
        <w:rPr>
          <w:rFonts w:ascii="Traditional Arabic" w:hAnsi="Traditional Arabic" w:cs="Traditional Arabic"/>
          <w:sz w:val="32"/>
          <w:szCs w:val="32"/>
        </w:rPr>
        <w:t xml:space="preserve"> (Employee Involvement &amp; Empowerment)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منح الموظفين حرية ومسؤولية أكبر في أداء أعمالهم والمشاركة في القرارات المؤثرة</w:t>
      </w:r>
      <w:r w:rsidRPr="00073F2F">
        <w:rPr>
          <w:rFonts w:ascii="Traditional Arabic" w:hAnsi="Traditional Arabic" w:cs="Traditional Arabic"/>
          <w:sz w:val="32"/>
          <w:szCs w:val="32"/>
        </w:rPr>
        <w:t xml:space="preserve"> </w:t>
      </w:r>
      <w:r w:rsidR="007C67B2" w:rsidRPr="00073F2F">
        <w:rPr>
          <w:rFonts w:ascii="Traditional Arabic" w:hAnsi="Traditional Arabic" w:cs="Traditional Arabic"/>
          <w:sz w:val="32"/>
          <w:szCs w:val="32"/>
          <w:rtl/>
        </w:rPr>
        <w:t xml:space="preserve"> </w:t>
      </w:r>
      <w:r w:rsidR="007C67B2" w:rsidRPr="00073F2F">
        <w:rPr>
          <w:rFonts w:ascii="Traditional Arabic" w:hAnsi="Traditional Arabic" w:cs="Traditional Arabic"/>
          <w:sz w:val="32"/>
          <w:szCs w:val="32"/>
          <w:rtl/>
        </w:rPr>
        <w:fldChar w:fldCharType="begin"/>
      </w:r>
      <w:r w:rsidR="007C67B2" w:rsidRPr="00073F2F">
        <w:rPr>
          <w:rFonts w:ascii="Traditional Arabic" w:hAnsi="Traditional Arabic" w:cs="Traditional Arabic"/>
          <w:sz w:val="32"/>
          <w:szCs w:val="32"/>
          <w:rtl/>
        </w:rPr>
        <w:instrText xml:space="preserve"> </w:instrText>
      </w:r>
      <w:r w:rsidR="007C67B2" w:rsidRPr="00073F2F">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7C67B2" w:rsidRPr="00073F2F">
        <w:rPr>
          <w:rFonts w:ascii="Traditional Arabic" w:hAnsi="Traditional Arabic" w:cs="Traditional Arabic"/>
          <w:sz w:val="32"/>
          <w:szCs w:val="32"/>
          <w:rtl/>
        </w:rPr>
        <w:instrText>&lt;/</w:instrText>
      </w:r>
      <w:r w:rsidR="007C67B2" w:rsidRPr="00073F2F">
        <w:rPr>
          <w:rFonts w:ascii="Traditional Arabic" w:hAnsi="Traditional Arabic" w:cs="Traditional Arabic"/>
          <w:sz w:val="32"/>
          <w:szCs w:val="32"/>
        </w:rPr>
        <w:instrText>title&gt;&lt;/titles&gt;&lt;dates&gt;&lt;year&gt;1992&lt;/year&gt;&lt;/dates&gt;&lt;urls&gt;&lt;/urls&gt;&lt;/record&gt;&lt;/Cite&gt;&lt;/EndNote</w:instrText>
      </w:r>
      <w:r w:rsidR="007C67B2" w:rsidRPr="00073F2F">
        <w:rPr>
          <w:rFonts w:ascii="Traditional Arabic" w:hAnsi="Traditional Arabic" w:cs="Traditional Arabic"/>
          <w:sz w:val="32"/>
          <w:szCs w:val="32"/>
          <w:rtl/>
        </w:rPr>
        <w:instrText>&gt;</w:instrText>
      </w:r>
      <w:r w:rsidR="007C67B2" w:rsidRPr="00073F2F">
        <w:rPr>
          <w:rFonts w:ascii="Traditional Arabic" w:hAnsi="Traditional Arabic" w:cs="Traditional Arabic"/>
          <w:sz w:val="32"/>
          <w:szCs w:val="32"/>
          <w:rtl/>
        </w:rPr>
        <w:fldChar w:fldCharType="separate"/>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noProof/>
          <w:sz w:val="32"/>
          <w:szCs w:val="32"/>
        </w:rPr>
        <w:t>Lawler III, 1992</w:t>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sz w:val="32"/>
          <w:szCs w:val="32"/>
          <w:rtl/>
        </w:rPr>
        <w:fldChar w:fldCharType="end"/>
      </w:r>
      <w:r w:rsidR="007C67B2" w:rsidRPr="00073F2F">
        <w:rPr>
          <w:rFonts w:ascii="Traditional Arabic" w:hAnsi="Traditional Arabic" w:cs="Traditional Arabic"/>
          <w:sz w:val="32"/>
          <w:szCs w:val="32"/>
          <w:rtl/>
        </w:rPr>
        <w:t>.</w:t>
      </w:r>
    </w:p>
    <w:p w14:paraId="7FBE9D36" w14:textId="794FB559" w:rsidR="00073F2F" w:rsidRPr="00073F2F" w:rsidRDefault="00073F2F" w:rsidP="00073F2F">
      <w:pPr>
        <w:pStyle w:val="Caption"/>
        <w:keepNext/>
        <w:bidi/>
        <w:jc w:val="center"/>
        <w:rPr>
          <w:rFonts w:ascii="Traditional Arabic" w:hAnsi="Traditional Arabic" w:cs="Traditional Arabic"/>
          <w:b/>
          <w:bCs/>
          <w:i w:val="0"/>
          <w:iCs w:val="0"/>
          <w:sz w:val="28"/>
          <w:szCs w:val="28"/>
        </w:rPr>
      </w:pPr>
      <w:bookmarkStart w:id="23" w:name="_Toc228345877"/>
      <w:r w:rsidRPr="00073F2F">
        <w:rPr>
          <w:rFonts w:ascii="Traditional Arabic" w:hAnsi="Traditional Arabic" w:cs="Traditional Arabic"/>
          <w:b/>
          <w:bCs/>
          <w:i w:val="0"/>
          <w:iCs w:val="0"/>
          <w:sz w:val="28"/>
          <w:szCs w:val="28"/>
          <w:rtl/>
        </w:rPr>
        <w:t xml:space="preserve">جدول رقم ( </w:t>
      </w:r>
      <w:r w:rsidRPr="00073F2F">
        <w:rPr>
          <w:rFonts w:ascii="Traditional Arabic" w:hAnsi="Traditional Arabic" w:cs="Traditional Arabic"/>
          <w:b/>
          <w:bCs/>
          <w:i w:val="0"/>
          <w:iCs w:val="0"/>
          <w:sz w:val="28"/>
          <w:szCs w:val="28"/>
          <w:rtl/>
        </w:rPr>
        <w:fldChar w:fldCharType="begin"/>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Pr>
        <w:instrText>SEQ</w:instrText>
      </w:r>
      <w:r w:rsidRPr="00073F2F">
        <w:rPr>
          <w:rFonts w:ascii="Traditional Arabic" w:hAnsi="Traditional Arabic" w:cs="Traditional Arabic"/>
          <w:b/>
          <w:bCs/>
          <w:i w:val="0"/>
          <w:iCs w:val="0"/>
          <w:sz w:val="28"/>
          <w:szCs w:val="28"/>
          <w:rtl/>
        </w:rPr>
        <w:instrText xml:space="preserve"> جدول \* </w:instrText>
      </w:r>
      <w:r w:rsidRPr="00073F2F">
        <w:rPr>
          <w:rFonts w:ascii="Traditional Arabic" w:hAnsi="Traditional Arabic" w:cs="Traditional Arabic"/>
          <w:b/>
          <w:bCs/>
          <w:i w:val="0"/>
          <w:iCs w:val="0"/>
          <w:sz w:val="28"/>
          <w:szCs w:val="28"/>
        </w:rPr>
        <w:instrText>ARABIC</w:instrText>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tl/>
        </w:rPr>
        <w:fldChar w:fldCharType="separate"/>
      </w:r>
      <w:r w:rsidR="00EA36FE">
        <w:rPr>
          <w:rFonts w:ascii="Traditional Arabic" w:hAnsi="Traditional Arabic" w:cs="Traditional Arabic"/>
          <w:b/>
          <w:bCs/>
          <w:i w:val="0"/>
          <w:iCs w:val="0"/>
          <w:noProof/>
          <w:sz w:val="28"/>
          <w:szCs w:val="28"/>
          <w:rtl/>
        </w:rPr>
        <w:t>1</w:t>
      </w:r>
      <w:r w:rsidRPr="00073F2F">
        <w:rPr>
          <w:rFonts w:ascii="Traditional Arabic" w:hAnsi="Traditional Arabic" w:cs="Traditional Arabic"/>
          <w:b/>
          <w:bCs/>
          <w:i w:val="0"/>
          <w:iCs w:val="0"/>
          <w:sz w:val="28"/>
          <w:szCs w:val="28"/>
          <w:rtl/>
        </w:rPr>
        <w:fldChar w:fldCharType="end"/>
      </w:r>
      <w:r w:rsidRPr="00073F2F">
        <w:rPr>
          <w:rFonts w:ascii="Traditional Arabic" w:hAnsi="Traditional Arabic" w:cs="Traditional Arabic"/>
          <w:b/>
          <w:bCs/>
          <w:i w:val="0"/>
          <w:iCs w:val="0"/>
          <w:noProof/>
          <w:sz w:val="28"/>
          <w:szCs w:val="28"/>
          <w:rtl/>
        </w:rPr>
        <w:t>)  أبعاد أنظمة العمل عالية الأداء وتعريفاتها</w:t>
      </w:r>
      <w:bookmarkEnd w:id="23"/>
    </w:p>
    <w:tbl>
      <w:tblPr>
        <w:bidiVisual/>
        <w:tblW w:w="9498" w:type="dxa"/>
        <w:jc w:val="center"/>
        <w:tblLook w:val="04A0" w:firstRow="1" w:lastRow="0" w:firstColumn="1" w:lastColumn="0" w:noHBand="0" w:noVBand="1"/>
      </w:tblPr>
      <w:tblGrid>
        <w:gridCol w:w="2818"/>
        <w:gridCol w:w="3988"/>
        <w:gridCol w:w="2692"/>
      </w:tblGrid>
      <w:tr w:rsidR="00BD395F" w:rsidRPr="00073F2F" w14:paraId="3E3B8F4F" w14:textId="77777777" w:rsidTr="002F059D">
        <w:trPr>
          <w:trHeight w:val="324"/>
          <w:jc w:val="center"/>
        </w:trPr>
        <w:tc>
          <w:tcPr>
            <w:tcW w:w="281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0CDB1BB1" w14:textId="77777777" w:rsidR="00BD395F" w:rsidRPr="00073F2F" w:rsidRDefault="00BD395F" w:rsidP="00FE7CE1">
            <w:pPr>
              <w:bidi/>
              <w:spacing w:after="0" w:line="276" w:lineRule="auto"/>
              <w:jc w:val="center"/>
              <w:rPr>
                <w:rFonts w:ascii="Traditional Arabic" w:eastAsia="Times New Roman" w:hAnsi="Traditional Arabic" w:cs="Traditional Arabic"/>
                <w:b/>
                <w:bCs/>
                <w:color w:val="000000"/>
                <w:kern w:val="0"/>
                <w:sz w:val="28"/>
                <w:szCs w:val="28"/>
                <w14:ligatures w14:val="none"/>
              </w:rPr>
            </w:pPr>
            <w:r w:rsidRPr="00073F2F">
              <w:rPr>
                <w:rFonts w:ascii="Traditional Arabic" w:eastAsia="Times New Roman" w:hAnsi="Traditional Arabic" w:cs="Traditional Arabic"/>
                <w:b/>
                <w:bCs/>
                <w:color w:val="000000"/>
                <w:kern w:val="0"/>
                <w:sz w:val="28"/>
                <w:szCs w:val="28"/>
                <w:rtl/>
                <w14:ligatures w14:val="none"/>
              </w:rPr>
              <w:t>البُعد</w:t>
            </w:r>
          </w:p>
        </w:tc>
        <w:tc>
          <w:tcPr>
            <w:tcW w:w="398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CC20C13" w14:textId="77777777" w:rsidR="00BD395F" w:rsidRPr="00073F2F" w:rsidRDefault="00BD395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التعريف</w:t>
            </w:r>
          </w:p>
        </w:tc>
        <w:tc>
          <w:tcPr>
            <w:tcW w:w="2692"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B560646" w14:textId="77777777" w:rsidR="00BD395F" w:rsidRPr="00073F2F" w:rsidRDefault="00BD395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المرجع</w:t>
            </w:r>
          </w:p>
        </w:tc>
      </w:tr>
      <w:tr w:rsidR="00BD395F" w:rsidRPr="00073F2F" w14:paraId="1CDB9A7A"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0DF5A869"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الاستقطاب والاختيار الدقيق</w:t>
            </w:r>
          </w:p>
        </w:tc>
        <w:tc>
          <w:tcPr>
            <w:tcW w:w="3988" w:type="dxa"/>
            <w:tcBorders>
              <w:top w:val="nil"/>
              <w:left w:val="single" w:sz="8" w:space="0" w:color="auto"/>
              <w:bottom w:val="single" w:sz="8" w:space="0" w:color="auto"/>
              <w:right w:val="single" w:sz="8" w:space="0" w:color="auto"/>
            </w:tcBorders>
            <w:vAlign w:val="center"/>
            <w:hideMark/>
          </w:tcPr>
          <w:p w14:paraId="244A8E67"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اختيار الموظفين وفق معايير الكفاءة والملاءمة</w:t>
            </w:r>
          </w:p>
        </w:tc>
        <w:tc>
          <w:tcPr>
            <w:tcW w:w="2692" w:type="dxa"/>
            <w:tcBorders>
              <w:top w:val="nil"/>
              <w:left w:val="single" w:sz="8" w:space="0" w:color="auto"/>
              <w:bottom w:val="single" w:sz="8" w:space="0" w:color="auto"/>
              <w:right w:val="single" w:sz="8" w:space="0" w:color="auto"/>
            </w:tcBorders>
            <w:vAlign w:val="center"/>
            <w:hideMark/>
          </w:tcPr>
          <w:p w14:paraId="5B45B91E"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Huselid, 1995</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3A8915B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2FC20759"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التدريب والتطوير</w:t>
            </w:r>
          </w:p>
        </w:tc>
        <w:tc>
          <w:tcPr>
            <w:tcW w:w="3988" w:type="dxa"/>
            <w:tcBorders>
              <w:top w:val="nil"/>
              <w:left w:val="single" w:sz="8" w:space="0" w:color="auto"/>
              <w:bottom w:val="single" w:sz="8" w:space="0" w:color="auto"/>
              <w:right w:val="single" w:sz="8" w:space="0" w:color="auto"/>
            </w:tcBorders>
            <w:vAlign w:val="center"/>
            <w:hideMark/>
          </w:tcPr>
          <w:p w14:paraId="41A0B0AE"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برامج تطويرية لرفع المهارات والمعرفة</w:t>
            </w:r>
          </w:p>
        </w:tc>
        <w:tc>
          <w:tcPr>
            <w:tcW w:w="2692" w:type="dxa"/>
            <w:tcBorders>
              <w:top w:val="nil"/>
              <w:left w:val="single" w:sz="8" w:space="0" w:color="auto"/>
              <w:bottom w:val="single" w:sz="8" w:space="0" w:color="auto"/>
              <w:right w:val="single" w:sz="8" w:space="0" w:color="auto"/>
            </w:tcBorders>
            <w:vAlign w:val="center"/>
            <w:hideMark/>
          </w:tcPr>
          <w:p w14:paraId="4CA6EAC3"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Boxall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Macky, 2009</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B1BF9EC"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38136713"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إدارة الأداء</w:t>
            </w:r>
          </w:p>
        </w:tc>
        <w:tc>
          <w:tcPr>
            <w:tcW w:w="3988" w:type="dxa"/>
            <w:tcBorders>
              <w:top w:val="nil"/>
              <w:left w:val="single" w:sz="8" w:space="0" w:color="auto"/>
              <w:bottom w:val="single" w:sz="8" w:space="0" w:color="auto"/>
              <w:right w:val="single" w:sz="8" w:space="0" w:color="auto"/>
            </w:tcBorders>
            <w:vAlign w:val="center"/>
            <w:hideMark/>
          </w:tcPr>
          <w:p w14:paraId="5B6609F5"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متابعة وتقييم الأداء مع خطط للتحسين</w:t>
            </w:r>
          </w:p>
        </w:tc>
        <w:tc>
          <w:tcPr>
            <w:tcW w:w="2692" w:type="dxa"/>
            <w:tcBorders>
              <w:top w:val="nil"/>
              <w:left w:val="single" w:sz="8" w:space="0" w:color="auto"/>
              <w:bottom w:val="single" w:sz="8" w:space="0" w:color="auto"/>
              <w:right w:val="single" w:sz="8" w:space="0" w:color="auto"/>
            </w:tcBorders>
            <w:vAlign w:val="center"/>
            <w:hideMark/>
          </w:tcPr>
          <w:p w14:paraId="7498F5D6"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Takeuchi et</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al., 2007</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0292773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6B4F8ADA"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التعويضات والمكافآت</w:t>
            </w:r>
          </w:p>
        </w:tc>
        <w:tc>
          <w:tcPr>
            <w:tcW w:w="3988" w:type="dxa"/>
            <w:tcBorders>
              <w:top w:val="nil"/>
              <w:left w:val="single" w:sz="8" w:space="0" w:color="auto"/>
              <w:bottom w:val="single" w:sz="8" w:space="0" w:color="auto"/>
              <w:right w:val="single" w:sz="8" w:space="0" w:color="auto"/>
            </w:tcBorders>
            <w:vAlign w:val="center"/>
            <w:hideMark/>
          </w:tcPr>
          <w:p w14:paraId="658ECF45"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حوافز مالية وغير مالية مرتبطة بالأداء</w:t>
            </w:r>
          </w:p>
        </w:tc>
        <w:tc>
          <w:tcPr>
            <w:tcW w:w="2692" w:type="dxa"/>
            <w:tcBorders>
              <w:top w:val="nil"/>
              <w:left w:val="single" w:sz="8" w:space="0" w:color="auto"/>
              <w:bottom w:val="single" w:sz="8" w:space="0" w:color="auto"/>
              <w:right w:val="single" w:sz="8" w:space="0" w:color="auto"/>
            </w:tcBorders>
            <w:vAlign w:val="center"/>
            <w:hideMark/>
          </w:tcPr>
          <w:p w14:paraId="32B2707F"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Delery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Doty, 1996</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41F335E" w14:textId="77777777" w:rsidTr="00073F2F">
        <w:trPr>
          <w:trHeight w:val="612"/>
          <w:jc w:val="center"/>
        </w:trPr>
        <w:tc>
          <w:tcPr>
            <w:tcW w:w="2818" w:type="dxa"/>
            <w:tcBorders>
              <w:top w:val="nil"/>
              <w:left w:val="single" w:sz="8" w:space="0" w:color="auto"/>
              <w:bottom w:val="single" w:sz="8" w:space="0" w:color="auto"/>
              <w:right w:val="single" w:sz="8" w:space="0" w:color="auto"/>
            </w:tcBorders>
            <w:vAlign w:val="center"/>
            <w:hideMark/>
          </w:tcPr>
          <w:p w14:paraId="47F4C3A9"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التمكين والمشاركة</w:t>
            </w:r>
          </w:p>
        </w:tc>
        <w:tc>
          <w:tcPr>
            <w:tcW w:w="3988" w:type="dxa"/>
            <w:tcBorders>
              <w:top w:val="nil"/>
              <w:left w:val="single" w:sz="8" w:space="0" w:color="auto"/>
              <w:bottom w:val="single" w:sz="8" w:space="0" w:color="auto"/>
              <w:right w:val="single" w:sz="8" w:space="0" w:color="auto"/>
            </w:tcBorders>
            <w:vAlign w:val="center"/>
            <w:hideMark/>
          </w:tcPr>
          <w:p w14:paraId="14031134"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إشراك الموظفين في القرارات ومنحهم حرية أكبر في العمل</w:t>
            </w:r>
          </w:p>
        </w:tc>
        <w:tc>
          <w:tcPr>
            <w:tcW w:w="2692" w:type="dxa"/>
            <w:tcBorders>
              <w:top w:val="nil"/>
              <w:left w:val="single" w:sz="8" w:space="0" w:color="auto"/>
              <w:bottom w:val="single" w:sz="8" w:space="0" w:color="auto"/>
              <w:right w:val="single" w:sz="8" w:space="0" w:color="auto"/>
            </w:tcBorders>
            <w:vAlign w:val="center"/>
            <w:hideMark/>
          </w:tcPr>
          <w:p w14:paraId="54B7A419" w14:textId="77777777" w:rsidR="00BD395F" w:rsidRPr="00073F2F" w:rsidRDefault="00BD395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Lawler III</w:t>
            </w:r>
            <w:r w:rsidRPr="00073F2F">
              <w:rPr>
                <w:rFonts w:ascii="Traditional Arabic" w:eastAsia="Times New Roman" w:hAnsi="Traditional Arabic" w:cs="Traditional Arabic"/>
                <w:noProof/>
                <w:color w:val="000000"/>
                <w:kern w:val="0"/>
                <w:sz w:val="28"/>
                <w:szCs w:val="28"/>
                <w:rtl/>
                <w14:ligatures w14:val="none"/>
              </w:rPr>
              <w:t>, 1992)</w:t>
            </w:r>
          </w:p>
        </w:tc>
      </w:tr>
    </w:tbl>
    <w:p w14:paraId="678EBC7B" w14:textId="2CAE1D8A" w:rsidR="007575D7" w:rsidRPr="00FE7CE1" w:rsidRDefault="007575D7" w:rsidP="00FE7CE1">
      <w:pPr>
        <w:bidi/>
        <w:spacing w:line="276" w:lineRule="auto"/>
        <w:rPr>
          <w:rFonts w:ascii="Traditional Arabic" w:hAnsi="Traditional Arabic" w:cs="Traditional Arabic"/>
          <w:b/>
          <w:bCs/>
          <w:sz w:val="32"/>
          <w:szCs w:val="32"/>
        </w:rPr>
      </w:pPr>
    </w:p>
    <w:p w14:paraId="3AABB358" w14:textId="599C37E1" w:rsidR="0054713F"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تُعد أنظمة العمل عالية الأداء المتغير المستقل في نموذج البحث، ويُفترض أن تؤثر بشكل مباشر على الإبداع الوظيفي، وبشكل غير مباشر من خلال تعزيز الثقافة التنظيمية. فالممارسات التي تتبناها</w:t>
      </w:r>
      <w:r w:rsidRPr="00FE7CE1">
        <w:rPr>
          <w:rFonts w:ascii="Traditional Arabic" w:hAnsi="Traditional Arabic" w:cs="Traditional Arabic"/>
          <w:sz w:val="32"/>
          <w:szCs w:val="32"/>
        </w:rPr>
        <w:t xml:space="preserve"> HPWS — </w:t>
      </w:r>
      <w:r w:rsidRPr="00FE7CE1">
        <w:rPr>
          <w:rFonts w:ascii="Traditional Arabic" w:hAnsi="Traditional Arabic" w:cs="Traditional Arabic"/>
          <w:sz w:val="32"/>
          <w:szCs w:val="32"/>
          <w:rtl/>
        </w:rPr>
        <w:t xml:space="preserve">مثل التمكين، والتدريب، </w:t>
      </w:r>
      <w:r w:rsidRPr="00FE7CE1">
        <w:rPr>
          <w:rFonts w:ascii="Traditional Arabic" w:hAnsi="Traditional Arabic" w:cs="Traditional Arabic"/>
          <w:sz w:val="32"/>
          <w:szCs w:val="32"/>
          <w:rtl/>
        </w:rPr>
        <w:lastRenderedPageBreak/>
        <w:t>والتحفيز — تخلق بيئة عمل إيجابية تدعم تبادل المعرفة وتشجع على التجريب، وهو ما يشكل أرضية خصبة للإبداع</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&lt;EndNote&gt;&lt;Cite&gt;&lt;Author&gt;Appelbaum&lt;/Author&gt;&lt;Year&gt;2000&lt;/Year&gt;&lt;RecNum&gt;2752&lt;/RecNum&gt;&lt;DisplayText&gt;(Appelbaum, 2000)&lt;/DisplayText&gt;&lt;record&gt;&lt;rec-number&gt;2752&lt;/rec-number&gt;&lt;foreign-keys&gt;&lt;key app="EN" db-id="t5vttv59or5xwbe2zdm5ewrxd905arrpawff" timestamp="1748344324"&gt;2752&lt;/key&gt;&lt;/foreign-keys&gt;&lt;ref-type name="Book"&gt;6&lt;/ref-type&gt;&lt;contributors&gt;&lt;authors&gt;&lt;author&gt;Appelbaum, Eileen&lt;/author&gt;&lt;/authors&gt;&lt;/contributors&gt;&lt;titles&gt;&lt;title&gt;Manufacturing advantage: Why high-performance work systems pay off&lt;/title&gt;&lt;/titles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dates&gt;&lt;year&gt;2000&lt;/year&gt;&lt;/dates&gt;&lt;publisher&gt;Cornell University Press&lt;/publisher&gt;&lt;isbn&gt;0801437652&lt;/isbn&gt;&lt;urls&gt;&lt;/urls&gt;&lt;/record&gt;&lt;/Cite&gt;&lt;/EndNote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Appelbaum, 2000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p>
    <w:p w14:paraId="279DCC00" w14:textId="6547F053" w:rsidR="0054713F" w:rsidRPr="00FE7CE1" w:rsidRDefault="004B0F53" w:rsidP="007B3E3E">
      <w:pPr>
        <w:pStyle w:val="Heading4"/>
      </w:pPr>
      <w:r>
        <w:rPr>
          <w:rFonts w:hint="cs"/>
          <w:rtl/>
        </w:rPr>
        <w:t>4</w:t>
      </w:r>
      <w:r w:rsidRPr="004B0F53">
        <w:rPr>
          <w:rtl/>
        </w:rPr>
        <w:t>.</w:t>
      </w:r>
      <w:r>
        <w:rPr>
          <w:rFonts w:hint="cs"/>
          <w:rtl/>
        </w:rPr>
        <w:t>2</w:t>
      </w:r>
      <w:r w:rsidRPr="004B0F53">
        <w:rPr>
          <w:rtl/>
        </w:rPr>
        <w:t>.</w:t>
      </w:r>
      <w:r>
        <w:rPr>
          <w:rFonts w:hint="cs"/>
          <w:rtl/>
        </w:rPr>
        <w:t xml:space="preserve">2 </w:t>
      </w:r>
      <w:r w:rsidRPr="009B0D5E">
        <w:rPr>
          <w:rtl/>
        </w:rPr>
        <w:t xml:space="preserve"> </w:t>
      </w:r>
      <w:r w:rsidR="0054713F" w:rsidRPr="00FE7CE1">
        <w:rPr>
          <w:rtl/>
        </w:rPr>
        <w:t xml:space="preserve"> أهداف أنظمة العمل عالية الأداء</w:t>
      </w:r>
      <w:r w:rsidR="0054713F" w:rsidRPr="00FE7CE1">
        <w:rPr>
          <w:rtl/>
          <w:lang w:bidi="ar-EG"/>
        </w:rPr>
        <w:t xml:space="preserve"> </w:t>
      </w:r>
      <w:r w:rsidR="0054713F" w:rsidRPr="00FE7CE1">
        <w:t>(Objectives of HPWS)</w:t>
      </w:r>
    </w:p>
    <w:p w14:paraId="6BA7E2F4"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تسعى أنظمة العمل عالية الأداء إلى تحقيق مجموعة من الأهداف الاستراتيجية التي تتجاوز الوظائف التقليدية لإدارة الموارد البشرية، لترتبط مباشرةً بتحقيق التميز التنظيمي وتعزيز القدرة التنافسية في بيئات الأعمال المتغيرة. وتستند هذه الأهداف إلى منطلقات نظرية مستمدة من المدرسة السلوكية، ونموذج الموارد المرتكزة على الكفاءة </w:t>
      </w:r>
      <w:r w:rsidRPr="00FE7CE1">
        <w:rPr>
          <w:rFonts w:ascii="Traditional Arabic" w:hAnsi="Traditional Arabic" w:cs="Traditional Arabic"/>
          <w:sz w:val="32"/>
          <w:szCs w:val="32"/>
        </w:rPr>
        <w:t>(Resource-Based View)</w:t>
      </w:r>
      <w:r w:rsidRPr="00FE7CE1">
        <w:rPr>
          <w:rFonts w:ascii="Traditional Arabic" w:hAnsi="Traditional Arabic" w:cs="Traditional Arabic"/>
          <w:sz w:val="32"/>
          <w:szCs w:val="32"/>
          <w:rtl/>
        </w:rPr>
        <w:t>، ونموذج القدرات الديناميكية، مما يجعلها ذات طابع متعدد الأبعاد: سلوكي، واستراتيجي، وثقافي</w:t>
      </w:r>
      <w:r w:rsidRPr="00FE7CE1">
        <w:rPr>
          <w:rFonts w:ascii="Traditional Arabic" w:hAnsi="Traditional Arabic" w:cs="Traditional Arabic"/>
          <w:sz w:val="32"/>
          <w:szCs w:val="32"/>
        </w:rPr>
        <w:t>.</w:t>
      </w:r>
    </w:p>
    <w:p w14:paraId="6E4D1162" w14:textId="3A0E9375"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تعزيز كفاءة رأس المال البشري</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من الأهداف الجوهرية لـ</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الاستثمار في رفع الكفاءة الفردية والجماعية للعاملين، من خلال استقطاب الكفاءات، وصقل المهارات، وتوفير بيئة تطوير مستمرة. حيث يشير</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إلى أن</w:t>
      </w:r>
      <w:r w:rsidRPr="007B3E3E">
        <w:rPr>
          <w:rFonts w:ascii="Traditional Arabic" w:hAnsi="Traditional Arabic" w:cs="Traditional Arabic"/>
          <w:sz w:val="32"/>
          <w:szCs w:val="32"/>
        </w:rPr>
        <w:t xml:space="preserve"> HPWS</w:t>
      </w:r>
      <w:r w:rsidRPr="007B3E3E">
        <w:rPr>
          <w:rFonts w:ascii="Traditional Arabic" w:hAnsi="Traditional Arabic" w:cs="Traditional Arabic"/>
          <w:sz w:val="32"/>
          <w:szCs w:val="32"/>
          <w:rtl/>
        </w:rPr>
        <w:t xml:space="preserve"> تمثل بنية مؤسسية تهدف إلى تنمية رأس المال البشري بوصفه أصلًا استراتيجيًا يصعب تقليده، وبالتالي يمثل مصدرًا للميزة التنافسية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3CF6572C" w14:textId="501D499C"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تحفيز السلوكيات الإبداعية والابتكارية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تركّز</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على خلق بيئة عمل تسمح للعاملين بالتفكير بمرونة وتقديم حلول مبتكرة للمشكلات، وهو ما تؤكده نظرية</w:t>
      </w:r>
      <w:r w:rsidRPr="007B3E3E">
        <w:rPr>
          <w:rFonts w:ascii="Traditional Arabic" w:hAnsi="Traditional Arabic" w:cs="Traditional Arabic"/>
          <w:sz w:val="32"/>
          <w:szCs w:val="32"/>
        </w:rPr>
        <w:t xml:space="preserve"> "AMO" </w:t>
      </w:r>
      <w:r w:rsidRPr="007B3E3E">
        <w:rPr>
          <w:rFonts w:ascii="Traditional Arabic" w:hAnsi="Traditional Arabic" w:cs="Traditional Arabic"/>
          <w:sz w:val="32"/>
          <w:szCs w:val="32"/>
          <w:rtl/>
        </w:rPr>
        <w:t>التي تنص على أن الأداء يتحدد من خلال توافر القدرات</w:t>
      </w:r>
      <w:r w:rsidRPr="007B3E3E">
        <w:rPr>
          <w:rFonts w:ascii="Traditional Arabic" w:hAnsi="Traditional Arabic" w:cs="Traditional Arabic"/>
          <w:sz w:val="32"/>
          <w:szCs w:val="32"/>
          <w:rtl/>
          <w:lang w:bidi="ar-EG"/>
        </w:rPr>
        <w:t xml:space="preserve"> </w:t>
      </w:r>
      <w:r w:rsidRPr="007B3E3E">
        <w:rPr>
          <w:rFonts w:ascii="Traditional Arabic" w:hAnsi="Traditional Arabic" w:cs="Traditional Arabic"/>
          <w:sz w:val="32"/>
          <w:szCs w:val="32"/>
        </w:rPr>
        <w:t>(A)</w:t>
      </w:r>
      <w:r w:rsidRPr="007B3E3E">
        <w:rPr>
          <w:rFonts w:ascii="Traditional Arabic" w:hAnsi="Traditional Arabic" w:cs="Traditional Arabic"/>
          <w:sz w:val="32"/>
          <w:szCs w:val="32"/>
          <w:rtl/>
        </w:rPr>
        <w:t xml:space="preserve">، والدافعية </w:t>
      </w:r>
      <w:r w:rsidRPr="007B3E3E">
        <w:rPr>
          <w:rFonts w:ascii="Traditional Arabic" w:hAnsi="Traditional Arabic" w:cs="Traditional Arabic"/>
          <w:sz w:val="32"/>
          <w:szCs w:val="32"/>
        </w:rPr>
        <w:t>(M)</w:t>
      </w:r>
      <w:r w:rsidRPr="007B3E3E">
        <w:rPr>
          <w:rFonts w:ascii="Traditional Arabic" w:hAnsi="Traditional Arabic" w:cs="Traditional Arabic"/>
          <w:sz w:val="32"/>
          <w:szCs w:val="32"/>
          <w:rtl/>
        </w:rPr>
        <w:t>، والفرص</w:t>
      </w:r>
      <w:r w:rsidRPr="007B3E3E">
        <w:rPr>
          <w:rFonts w:ascii="Traditional Arabic" w:hAnsi="Traditional Arabic" w:cs="Traditional Arabic"/>
          <w:sz w:val="32"/>
          <w:szCs w:val="32"/>
        </w:rPr>
        <w:t xml:space="preserve"> (O) </w:t>
      </w:r>
      <w:r w:rsidRPr="007B3E3E">
        <w:rPr>
          <w:rFonts w:ascii="Traditional Arabic" w:hAnsi="Traditional Arabic" w:cs="Traditional Arabic"/>
          <w:sz w:val="32"/>
          <w:szCs w:val="32"/>
          <w:rtl/>
        </w:rPr>
        <w:t xml:space="preserve">للتعبير عنها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Jiang et al., 2012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وقد أظهرت الأدلة التجريبية أن بيئات العمل التي تعتمد</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تشهد مستويات أعلى من الإبداع الفردي والسلوكيات الاستباقية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Messersmith and Guthrie, 2010</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750D15D6" w14:textId="24B18FBD"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تحسين الأداء التنظيمي العام</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تشير العديد من الدراسات إلى أن</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ترتبط ارتباطًا إيجابيًا بمؤشرات الأداء الرئيسية مثل الإنتاجية، وجودة الخدمة، ورضا العملاء، وحتى النتائج المالية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practices matter? A meta</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Combs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xml:space="preserve">. وتتحقق هذه النتيجة من خلال رفع الالتزام التنظيمي وتحفيز سلوكيات المواطنة التنظيمية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&lt;EndNote&gt;&lt;Cite&gt;&lt;Author&gt;Organ&lt;/Author&gt;&lt;Year&gt;2014&lt;/Year&gt;&lt;RecNum&gt;2754&lt;/RecNum&gt;&lt;DisplayText&gt;(Organ, 2014)&lt;/DisplayText&gt;&lt;record&gt;&lt;rec-number&gt;2754&lt;/rec-number&gt;&lt;foreign-keys&gt;&lt;key app="EN" db-id="t5vttv59or5xwbe2zdm5ewrxd905arrpawff" timestamp="1748</w:instrText>
      </w:r>
      <w:r w:rsidRPr="007B3E3E">
        <w:rPr>
          <w:rFonts w:ascii="Traditional Arabic" w:hAnsi="Traditional Arabic" w:cs="Traditional Arabic"/>
          <w:sz w:val="32"/>
          <w:szCs w:val="32"/>
          <w:rtl/>
        </w:rPr>
        <w:instrText>347018"&gt;2754&lt;/</w:instrText>
      </w:r>
      <w:r w:rsidRPr="007B3E3E">
        <w:rPr>
          <w:rFonts w:ascii="Traditional Arabic" w:hAnsi="Traditional Arabic" w:cs="Traditional Arabic"/>
          <w:sz w:val="32"/>
          <w:szCs w:val="32"/>
        </w:rPr>
        <w:instrText>key&gt;&lt;/foreign-keys&gt;&lt;ref-type name="Book Section"&gt;5&lt;/ref-type&gt;&lt;contributors&gt;&lt;authors&gt;&lt;author&gt;Organ, Dennis W&lt;/author&gt;&lt;/authors&gt;&lt;/contributors&gt;&lt;titles&gt;&lt;title&gt;Organizational citizenship behavior: It&amp;apos;s construct clean-up time&lt;/title&gt;&lt;secondary-title&gt;Organizational citizenship behavior and contextual performance&lt;/secondary-title&gt;&lt;/titles&gt;&lt;pages&gt;85-97&lt;/pages&gt;&lt;dates&gt;&lt;year&gt;2014&lt;/year&gt;&lt;/dates&gt;&lt;publisher&gt;Psychology Press&lt;/publisher&gt;&lt;urls&gt;&lt;/urls&gt;&lt;/record&gt;&lt;/Cite&gt;&lt;/EndNote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Organ, 2014</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65499729" w14:textId="6B37A6A3" w:rsidR="00DF0B54" w:rsidRPr="007B3E3E" w:rsidRDefault="0054713F" w:rsidP="007B3E3E">
      <w:pPr>
        <w:pStyle w:val="ListParagraph"/>
        <w:numPr>
          <w:ilvl w:val="0"/>
          <w:numId w:val="8"/>
        </w:numPr>
        <w:bidi/>
        <w:spacing w:line="276" w:lineRule="auto"/>
        <w:rPr>
          <w:rFonts w:ascii="Traditional Arabic" w:hAnsi="Traditional Arabic" w:cs="Traditional Arabic"/>
          <w:sz w:val="32"/>
          <w:szCs w:val="32"/>
          <w:rtl/>
        </w:rPr>
      </w:pPr>
      <w:r w:rsidRPr="007B3E3E">
        <w:rPr>
          <w:rFonts w:ascii="Traditional Arabic" w:hAnsi="Traditional Arabic" w:cs="Traditional Arabic"/>
          <w:sz w:val="32"/>
          <w:szCs w:val="32"/>
          <w:rtl/>
        </w:rPr>
        <w:t>دعم الثقافة التنظيمية التشاركية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 xml:space="preserve">يُعد تشكيل ثقافة عمل تقوم على الثقة والشفافية والمشاركة أحد الأهداف الأساسية لـ </w:t>
      </w:r>
      <w:r w:rsidRPr="007B3E3E">
        <w:rPr>
          <w:rFonts w:ascii="Traditional Arabic" w:hAnsi="Traditional Arabic" w:cs="Traditional Arabic"/>
          <w:sz w:val="32"/>
          <w:szCs w:val="32"/>
        </w:rPr>
        <w:t>HPWS</w:t>
      </w:r>
      <w:r w:rsidRPr="007B3E3E">
        <w:rPr>
          <w:rFonts w:ascii="Traditional Arabic" w:hAnsi="Traditional Arabic" w:cs="Traditional Arabic"/>
          <w:sz w:val="32"/>
          <w:szCs w:val="32"/>
          <w:rtl/>
        </w:rPr>
        <w:t xml:space="preserve">، حيث تمكّن هذه الأنظمة من خلق بيئة عمل ذات طابع تشاركي، تعزز من التماسك الداخلي وتخفف من حواجز السلطة التقليدية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&lt;EndNote&gt;&lt;Cite&gt;&lt;Author&gt;Way&lt;/Author&gt;&lt;Year&gt;2002&lt;/Year&gt;&lt;RecNum&gt;2755&lt;/RecNum&gt;&lt;DisplayText&gt;(Way, 2002)&lt;/DisplayText&gt;&lt;record&gt;&lt;rec-number&gt;2755&lt;/rec-number&gt;&lt;foreign-keys&gt;&lt;key app="EN" db-id="t5vttv59or5xwbe2zdm5ewrxd905arrpawff" timestamp="17483470</w:instrText>
      </w:r>
      <w:r w:rsidRPr="007B3E3E">
        <w:rPr>
          <w:rFonts w:ascii="Traditional Arabic" w:hAnsi="Traditional Arabic" w:cs="Traditional Arabic"/>
          <w:sz w:val="32"/>
          <w:szCs w:val="32"/>
          <w:rtl/>
        </w:rPr>
        <w:instrText>98"&gt;2755&lt;/</w:instrText>
      </w:r>
      <w:r w:rsidRPr="007B3E3E">
        <w:rPr>
          <w:rFonts w:ascii="Traditional Arabic" w:hAnsi="Traditional Arabic" w:cs="Traditional Arabic"/>
          <w:sz w:val="32"/>
          <w:szCs w:val="32"/>
        </w:rPr>
        <w:instrText>key&gt;&lt;/foreign-keys&gt;&lt;ref-type name="Journal Article"&gt;17&lt;/ref-type&gt;&lt;contributors&gt;&lt;authors&gt;&lt;author&gt;Way, Sean A&lt;/author&gt;&lt;/authors&gt;&lt;/contributors&gt;&lt;titles&gt;&lt;title&gt;High performance work systems and intermediate indicators of firm performance within the</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US small business sector&lt;/title&gt;&lt;secondary-title&gt;Journal of management&lt;/secondary-title&gt;&lt;/titles&gt;&lt;periodical&gt;&lt;full-title&gt;Journal of management&lt;/full-title&gt;&lt;/periodical&gt;&lt;pages&gt;765-785&lt;/pages&gt;&lt;volume&gt;28&lt;/volume&gt;&lt;number&gt;6&lt;/number&gt;&lt;dates&gt;&lt;year&gt;2002&lt;/year&gt;&lt;/dates&gt;&lt;isbn&gt;0149-2063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Way, 2002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Pr>
        <w:t>.</w:t>
      </w:r>
    </w:p>
    <w:p w14:paraId="5555E03A" w14:textId="0BC1E1F6" w:rsidR="00E068F4" w:rsidRPr="007B3E3E" w:rsidRDefault="0054713F" w:rsidP="007B3E3E">
      <w:pPr>
        <w:pStyle w:val="ListParagraph"/>
        <w:numPr>
          <w:ilvl w:val="0"/>
          <w:numId w:val="8"/>
        </w:numPr>
        <w:bidi/>
        <w:spacing w:line="276" w:lineRule="auto"/>
        <w:rPr>
          <w:rFonts w:ascii="Traditional Arabic" w:hAnsi="Traditional Arabic" w:cs="Traditional Arabic"/>
          <w:b/>
          <w:bCs/>
          <w:sz w:val="32"/>
          <w:szCs w:val="32"/>
          <w:rtl/>
        </w:rPr>
      </w:pPr>
      <w:r w:rsidRPr="007B3E3E">
        <w:rPr>
          <w:rFonts w:ascii="Traditional Arabic" w:hAnsi="Traditional Arabic" w:cs="Traditional Arabic"/>
          <w:sz w:val="32"/>
          <w:szCs w:val="32"/>
          <w:rtl/>
        </w:rPr>
        <w:lastRenderedPageBreak/>
        <w:t xml:space="preserve">تمكين التكيف الاستراتيجي والتعلم </w:t>
      </w:r>
      <w:proofErr w:type="spellStart"/>
      <w:r w:rsidRPr="007B3E3E">
        <w:rPr>
          <w:rFonts w:ascii="Traditional Arabic" w:hAnsi="Traditional Arabic" w:cs="Traditional Arabic"/>
          <w:sz w:val="32"/>
          <w:szCs w:val="32"/>
          <w:rtl/>
        </w:rPr>
        <w:t>التنظيمي</w:t>
      </w:r>
      <w:r w:rsidR="007B3E3E" w:rsidRPr="007B3E3E">
        <w:rPr>
          <w:rFonts w:ascii="Traditional Arabic" w:hAnsi="Traditional Arabic" w:cs="Traditional Arabic" w:hint="cs"/>
          <w:sz w:val="32"/>
          <w:szCs w:val="32"/>
          <w:rtl/>
        </w:rPr>
        <w:t>:</w:t>
      </w:r>
      <w:r w:rsidRPr="007B3E3E">
        <w:rPr>
          <w:rFonts w:ascii="Traditional Arabic" w:hAnsi="Traditional Arabic" w:cs="Traditional Arabic"/>
          <w:sz w:val="32"/>
          <w:szCs w:val="32"/>
          <w:rtl/>
        </w:rPr>
        <w:t>في</w:t>
      </w:r>
      <w:proofErr w:type="spellEnd"/>
      <w:r w:rsidRPr="007B3E3E">
        <w:rPr>
          <w:rFonts w:ascii="Traditional Arabic" w:hAnsi="Traditional Arabic" w:cs="Traditional Arabic"/>
          <w:sz w:val="32"/>
          <w:szCs w:val="32"/>
          <w:rtl/>
        </w:rPr>
        <w:t xml:space="preserve"> ظل التغيرات المتسارعة في بيئة الأعمال، تهدف</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إلى تعزيز مرونة المؤسسة من خلال تمكين الأفراد من التفاعل الذكي مع البيئة، واتخاذ قرارات قائمة على المعرفة والتعلم المستمر، بما ينعكس إيجابيًا على قابلية المنظمة للتكيف مع التحديات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&lt;EndNote&gt;&lt;Cite&gt;&lt;Author&gt;Shipton&lt;/Author&gt;&lt;Year&gt;2005&lt;/Year&gt;&lt;RecNum&gt;2756&lt;/RecNum&gt;&lt;DisplayText&gt;(Shipton et al., 2005)&lt;/DisplayText&gt;&lt;record&gt;&lt;rec-number&gt;2756&lt;/rec-number&gt;&lt;foreign-keys&gt;&lt;key app="EN" db-id="t5vttv59or5xwbe2zdm5ewrxd905arrpawff" timestamp="1748347181"&gt;2756&lt;/key&gt;&lt;/foreign-keys&gt;&lt;ref-type name="Journal Article"&gt;17&lt;/ref-type&gt;&lt;contributors&gt;&lt;authors&gt;&lt;author&gt;Shipton, Helen&lt;/author&gt;&lt;author&gt;Fay, Doris&lt;/author&gt;&lt;author&gt;West, Michael&lt;/author&gt;&lt;author&gt;Patterson, Malcolm&lt;/author&gt;&lt;author&gt;Birdi, Kamal&lt;/author&gt;&lt;/authors&gt;&lt;/contributors&gt;&lt;titles&gt;&lt;title&gt;Managing people to promote innovation&lt;/title&gt;&lt;secondary-title&gt;Creativity and innovation management&lt;/secondary-title&gt;&lt;/titles&gt;&lt;periodical&gt;&lt;full-title&gt;Creativity and Innovation Management&lt;/full-title&gt;&lt;/periodical&gt;&lt;pages&gt;118-128&lt;/pages&gt;&lt;volume&gt;14&lt;/volume&gt;&lt;number&gt;2&lt;/number&gt;&lt;dates&gt;&lt;year&gt;2005&lt;/year&gt;&lt;/dates&gt;&lt;isbn&gt;0963-1690&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Shipton et al., 2005</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58DE0B6F" w14:textId="5AA28113" w:rsidR="007575D7" w:rsidRPr="00FE7CE1" w:rsidRDefault="004B0F53" w:rsidP="007B3E3E">
      <w:pPr>
        <w:pStyle w:val="Heading3"/>
      </w:pPr>
      <w:r>
        <w:rPr>
          <w:rFonts w:hint="cs"/>
          <w:rtl/>
        </w:rPr>
        <w:t xml:space="preserve"> </w:t>
      </w:r>
      <w:bookmarkStart w:id="24" w:name="_Toc228346017"/>
      <w:r>
        <w:rPr>
          <w:rFonts w:hint="cs"/>
          <w:rtl/>
        </w:rPr>
        <w:t>3</w:t>
      </w:r>
      <w:r w:rsidRPr="004B0F53">
        <w:rPr>
          <w:rtl/>
        </w:rPr>
        <w:t>.</w:t>
      </w:r>
      <w:r>
        <w:rPr>
          <w:rFonts w:hint="cs"/>
          <w:rtl/>
        </w:rPr>
        <w:t xml:space="preserve">2 </w:t>
      </w:r>
      <w:r w:rsidR="007575D7" w:rsidRPr="00FE7CE1">
        <w:rPr>
          <w:rtl/>
        </w:rPr>
        <w:t>الإبداع الوظيفي</w:t>
      </w:r>
      <w:r w:rsidR="007C67B2" w:rsidRPr="00FE7CE1">
        <w:rPr>
          <w:rtl/>
        </w:rPr>
        <w:t xml:space="preserve"> </w:t>
      </w:r>
      <w:r w:rsidR="007575D7" w:rsidRPr="00FE7CE1">
        <w:t>(Job Creativity)</w:t>
      </w:r>
      <w:bookmarkEnd w:id="24"/>
    </w:p>
    <w:p w14:paraId="59698D72" w14:textId="05F9B338" w:rsidR="007575D7" w:rsidRPr="007B3E3E" w:rsidRDefault="004B0F53" w:rsidP="007B3E3E">
      <w:pPr>
        <w:pStyle w:val="Heading4"/>
      </w:pPr>
      <w:r w:rsidRPr="004B0F53">
        <w:rPr>
          <w:rtl/>
        </w:rPr>
        <w:t>1.</w:t>
      </w:r>
      <w:r>
        <w:rPr>
          <w:rFonts w:hint="cs"/>
          <w:rtl/>
        </w:rPr>
        <w:t>3</w:t>
      </w:r>
      <w:r w:rsidRPr="004B0F53">
        <w:rPr>
          <w:rtl/>
        </w:rPr>
        <w:t>.</w:t>
      </w:r>
      <w:r>
        <w:rPr>
          <w:rFonts w:hint="cs"/>
          <w:rtl/>
        </w:rPr>
        <w:t>2</w:t>
      </w:r>
      <w:r w:rsidR="007C67B2" w:rsidRPr="007B3E3E">
        <w:rPr>
          <w:rtl/>
        </w:rPr>
        <w:t xml:space="preserve"> </w:t>
      </w:r>
      <w:r w:rsidR="007575D7" w:rsidRPr="007B3E3E">
        <w:rPr>
          <w:rtl/>
        </w:rPr>
        <w:t>النشأة والتطور</w:t>
      </w:r>
      <w:r w:rsidR="007B3E3E">
        <w:rPr>
          <w:rFonts w:hint="cs"/>
          <w:rtl/>
        </w:rPr>
        <w:t xml:space="preserve"> ل</w:t>
      </w:r>
      <w:r w:rsidR="007B3E3E" w:rsidRPr="007B3E3E">
        <w:rPr>
          <w:rFonts w:hint="cs"/>
          <w:rtl/>
        </w:rPr>
        <w:t>ا لإبدا</w:t>
      </w:r>
      <w:r w:rsidR="007B3E3E" w:rsidRPr="007B3E3E">
        <w:rPr>
          <w:rFonts w:hint="eastAsia"/>
          <w:rtl/>
        </w:rPr>
        <w:t>ع</w:t>
      </w:r>
      <w:r w:rsidR="007B3E3E" w:rsidRPr="007B3E3E">
        <w:rPr>
          <w:rtl/>
        </w:rPr>
        <w:t xml:space="preserve"> </w:t>
      </w:r>
      <w:r w:rsidR="007B3E3E" w:rsidRPr="007B3E3E">
        <w:rPr>
          <w:rFonts w:hint="cs"/>
          <w:rtl/>
        </w:rPr>
        <w:t>الوظيفي</w:t>
      </w:r>
      <w:r w:rsidR="007B3E3E" w:rsidRPr="007B3E3E">
        <w:rPr>
          <w:rtl/>
        </w:rPr>
        <w:t xml:space="preserve"> </w:t>
      </w:r>
    </w:p>
    <w:p w14:paraId="3B07302C" w14:textId="7547F4F3" w:rsidR="007575D7"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ظهر الاهتمام الأكاديمي بالإبداع الوظيفي في ستينيات القرن الماضي في سياق دراسات علم النفس الصناعي، حيث كان التركيز في البداية على الخصائص الفردية التي تميز الأفراد المبدعين</w:t>
      </w:r>
      <w:r w:rsidRPr="00FE7CE1">
        <w:rPr>
          <w:rFonts w:ascii="Traditional Arabic" w:hAnsi="Traditional Arabic" w:cs="Traditional Arabic"/>
          <w:sz w:val="32"/>
          <w:szCs w:val="32"/>
        </w:rPr>
        <w:t xml:space="preserve"> </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&lt;EndNote&gt;&lt;Cite&gt;&lt;Author&gt;Guilford&lt;/Author&gt;&lt;Year&gt;1950&lt;/Year&gt;&lt;RecNum&gt;1293&lt;/RecNum&gt;&lt;DisplayText&gt;(Guilford, 1950)&lt;/DisplayText&gt;&lt;record&gt;&lt;rec-number&gt;1293&lt;/rec-number&gt;&lt;foreign-keys&gt;&lt;key app="EN" db-id="t5vttv59or5xwbe2zdm5ewrxd905arrpawff" timestamp</w:instrText>
      </w:r>
      <w:r w:rsidR="007C67B2" w:rsidRPr="00FE7CE1">
        <w:rPr>
          <w:rFonts w:ascii="Traditional Arabic" w:hAnsi="Traditional Arabic" w:cs="Traditional Arabic"/>
          <w:sz w:val="32"/>
          <w:szCs w:val="32"/>
          <w:rtl/>
        </w:rPr>
        <w:instrText>="1730309664"&gt;1293&lt;/</w:instrText>
      </w:r>
      <w:r w:rsidR="007C67B2" w:rsidRPr="00FE7CE1">
        <w:rPr>
          <w:rFonts w:ascii="Traditional Arabic" w:hAnsi="Traditional Arabic" w:cs="Traditional Arabic"/>
          <w:sz w:val="32"/>
          <w:szCs w:val="32"/>
        </w:rPr>
        <w:instrText>key&gt;&lt;/foreign-keys&gt;&lt;ref-type name="Generic"&gt;13&lt;/ref-type&gt;&lt;contributors&gt;&lt;authors&gt;&lt;author&gt;Guilford, J&lt;/author&gt;&lt;/authors&gt;&lt;/contributors&gt;&lt;titles&gt;&lt;title&gt;Creativity. American Psychology. 5 (9), 444–454&lt;/title&gt;&lt;/titles&gt;&lt;dates&gt;&lt;year&gt;1950&lt;/year</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Guilford, 1950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ومع تطور الفكر الإداري في الثمانينيات والتسعينيات، بدأ الباحثون ينظرون إلى الإبداع كعملية تفاعلية تتأثر بعوامل بيئية وتنظيمية، وليس فقط كقدرة شخصية</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7C67B2" w:rsidRPr="00FE7CE1">
        <w:rPr>
          <w:rFonts w:ascii="Traditional Arabic" w:hAnsi="Traditional Arabic" w:cs="Traditional Arabic"/>
          <w:sz w:val="32"/>
          <w:szCs w:val="32"/>
          <w:rtl/>
        </w:rPr>
        <w:instrText>="1748370214"&gt;2758&lt;/</w:instrText>
      </w:r>
      <w:r w:rsidR="007C67B2" w:rsidRPr="00FE7CE1">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Amabile, 1988</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r w:rsidR="007B3E3E">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في العقدين الأخيرين، اكتسب مفهوم الإبداع الوظيفي أهمية استراتيجية، إذ أظهرت الأبحاث أن بيئة العمل التي تدعم الاستقلالية والتجريب، وتوفر الموارد اللازمة، قادرة على رفع مستوى الإبداع الفردي والجماعي</w:t>
      </w:r>
      <w:r w:rsidR="003E3FCF" w:rsidRPr="00FE7CE1">
        <w:rPr>
          <w:rFonts w:ascii="Traditional Arabic" w:hAnsi="Traditional Arabic" w:cs="Traditional Arabic"/>
          <w:sz w:val="32"/>
          <w:szCs w:val="32"/>
          <w:rtl/>
        </w:rPr>
        <w:t xml:space="preserve"> </w:t>
      </w:r>
      <w:r w:rsidR="003E3FCF" w:rsidRPr="00FE7CE1">
        <w:rPr>
          <w:rFonts w:ascii="Traditional Arabic" w:hAnsi="Traditional Arabic" w:cs="Traditional Arabic"/>
          <w:sz w:val="32"/>
          <w:szCs w:val="32"/>
          <w:rtl/>
        </w:rPr>
        <w:fldChar w:fldCharType="begin"/>
      </w:r>
      <w:r w:rsidR="003E3FCF" w:rsidRPr="00FE7CE1">
        <w:rPr>
          <w:rFonts w:ascii="Traditional Arabic" w:hAnsi="Traditional Arabic" w:cs="Traditional Arabic"/>
          <w:sz w:val="32"/>
          <w:szCs w:val="32"/>
          <w:rtl/>
        </w:rPr>
        <w:instrText xml:space="preserve"> </w:instrText>
      </w:r>
      <w:r w:rsidR="003E3FCF" w:rsidRPr="00FE7CE1">
        <w:rPr>
          <w:rFonts w:ascii="Traditional Arabic" w:hAnsi="Traditional Arabic" w:cs="Traditional Arabic"/>
          <w:sz w:val="32"/>
          <w:szCs w:val="32"/>
        </w:rPr>
        <w:instrText>ADDIN EN.CITE &lt;EndNote&gt;&lt;Cite&gt;&lt;Author&gt;Shalley&lt;/Author&gt;&lt;Year&gt;2004&lt;/Year&gt;&lt;RecNum&gt;1373&lt;/RecNum&gt;&lt;DisplayText&gt;(Shalley et al., 2004, Anderson et al., 2014)&lt;/DisplayText&gt;&lt;record&gt;&lt;rec-number&gt;1373&lt;/rec-number&gt;&lt;foreign-keys&gt;&lt;key app="EN" db-id="t5vttv59or5xwbe2zdm</w:instrText>
      </w:r>
      <w:r w:rsidR="003E3FCF" w:rsidRPr="00FE7CE1">
        <w:rPr>
          <w:rFonts w:ascii="Traditional Arabic" w:hAnsi="Traditional Arabic" w:cs="Traditional Arabic"/>
          <w:sz w:val="32"/>
          <w:szCs w:val="32"/>
          <w:rtl/>
        </w:rPr>
        <w:instrText>5</w:instrText>
      </w:r>
      <w:r w:rsidR="003E3FCF" w:rsidRPr="00FE7CE1">
        <w:rPr>
          <w:rFonts w:ascii="Traditional Arabic" w:hAnsi="Traditional Arabic" w:cs="Traditional Arabic"/>
          <w:sz w:val="32"/>
          <w:szCs w:val="32"/>
        </w:rPr>
        <w:instrText>ewrxd905arrpawff" timestamp="1730978880"&gt;1373&lt;/key&gt;&lt;/foreign-keys&gt;&lt;ref-type name="Journal Article"&gt;17&lt;/ref-type&gt;&lt;contributors&gt;&lt;authors&gt;&lt;author&gt;Shalley, Christina E&lt;/author&gt;&lt;author&gt;Zhou, Jing&lt;/author&gt;&lt;author&gt;Oldham, Greg R&lt;/author&gt;&lt;/authors&gt;&lt;/contributors</w:instrText>
      </w:r>
      <w:r w:rsidR="003E3FCF" w:rsidRPr="00FE7CE1">
        <w:rPr>
          <w:rFonts w:ascii="Traditional Arabic" w:hAnsi="Traditional Arabic" w:cs="Traditional Arabic"/>
          <w:sz w:val="32"/>
          <w:szCs w:val="32"/>
          <w:rtl/>
        </w:rPr>
        <w:instrText>&gt;&lt;</w:instrText>
      </w:r>
      <w:r w:rsidR="003E3FCF" w:rsidRPr="00FE7CE1">
        <w:rPr>
          <w:rFonts w:ascii="Traditional Arabic" w:hAnsi="Traditional Arabic" w:cs="Traditional Arabic"/>
          <w:sz w:val="32"/>
          <w:szCs w:val="32"/>
        </w:rPr>
        <w:instrTex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Cite&gt;&lt;Author&gt;Anderson&lt;/Author&gt;&lt;Year&gt;2014&lt;/Year&gt;&lt;RecNum&gt;2318&lt;/RecNum&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3E3FCF" w:rsidRPr="00FE7CE1">
        <w:rPr>
          <w:rFonts w:ascii="Cambria" w:hAnsi="Cambria" w:cs="Cambria"/>
          <w:sz w:val="32"/>
          <w:szCs w:val="32"/>
        </w:rPr>
        <w:instrText>č</w:instrText>
      </w:r>
      <w:r w:rsidR="003E3FCF"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3E3FCF" w:rsidRPr="00FE7CE1">
        <w:rPr>
          <w:rFonts w:ascii="Traditional Arabic" w:hAnsi="Traditional Arabic" w:cs="Traditional Arabic"/>
          <w:sz w:val="32"/>
          <w:szCs w:val="32"/>
          <w:rtl/>
        </w:rPr>
        <w:instrText>&gt;</w:instrText>
      </w:r>
      <w:r w:rsidR="003E3FCF" w:rsidRPr="00FE7CE1">
        <w:rPr>
          <w:rFonts w:ascii="Traditional Arabic" w:hAnsi="Traditional Arabic" w:cs="Traditional Arabic"/>
          <w:sz w:val="32"/>
          <w:szCs w:val="32"/>
          <w:rtl/>
        </w:rPr>
        <w:fldChar w:fldCharType="separate"/>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noProof/>
          <w:sz w:val="32"/>
          <w:szCs w:val="32"/>
        </w:rPr>
        <w:t>Shalley et al., 2004, Anderson et al., 2014</w:t>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sz w:val="32"/>
          <w:szCs w:val="32"/>
          <w:rtl/>
        </w:rPr>
        <w:fldChar w:fldCharType="end"/>
      </w:r>
      <w:r w:rsidR="003E3FCF"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وأصبح الإبداع يُنظر إليه اليوم باعتباره أحد المقومات الرئيسة للابتكار المؤسسي والقدرة التنافسية</w:t>
      </w:r>
      <w:r w:rsidRPr="00FE7CE1">
        <w:rPr>
          <w:rFonts w:ascii="Traditional Arabic" w:hAnsi="Traditional Arabic" w:cs="Traditional Arabic"/>
          <w:sz w:val="32"/>
          <w:szCs w:val="32"/>
        </w:rPr>
        <w:t>.</w:t>
      </w:r>
    </w:p>
    <w:p w14:paraId="2D922ECB" w14:textId="000A9AEE"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يُعرّف الإبداع الوظيفي بأنه قدرة الفرد على توليد أفكار جديدة وفعّالة تتعلق بالمهام أو العمليات أو الحلول التنظيمية، والتي تضيف قيمة مميزة للعمل أو الخدمة</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Pr="00FE7CE1">
        <w:rPr>
          <w:rFonts w:ascii="Traditional Arabic" w:hAnsi="Traditional Arabic" w:cs="Traditional Arabic"/>
          <w:sz w:val="32"/>
          <w:szCs w:val="32"/>
          <w:rtl/>
          <w:lang w:bidi="ar-EG"/>
        </w:rPr>
        <w:instrText>="1748370214"&gt;2758&lt;/</w:instrText>
      </w:r>
      <w:r w:rsidRPr="00FE7CE1">
        <w:rPr>
          <w:rFonts w:ascii="Traditional Arabic" w:hAnsi="Traditional Arabic" w:cs="Traditional Arabic"/>
          <w:sz w:val="32"/>
          <w:szCs w:val="32"/>
          <w:lang w:bidi="ar-EG"/>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Pr="00FE7CE1">
        <w:rPr>
          <w:rFonts w:ascii="Traditional Arabic" w:hAnsi="Traditional Arabic" w:cs="Traditional Arabic"/>
          <w:sz w:val="32"/>
          <w:szCs w:val="32"/>
          <w:rtl/>
          <w:lang w:bidi="ar-EG"/>
        </w:rPr>
        <w:instrText>&gt;&lt;/</w:instrText>
      </w:r>
      <w:r w:rsidRPr="00FE7CE1">
        <w:rPr>
          <w:rFonts w:ascii="Traditional Arabic" w:hAnsi="Traditional Arabic" w:cs="Traditional Arabic"/>
          <w:sz w:val="32"/>
          <w:szCs w:val="32"/>
          <w:lang w:bidi="ar-EG"/>
        </w:rPr>
        <w:instrTex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Amabile, 1988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ويركز هذا المفهوم على الجانب الإدراكي والسلوكي للفرد داخل المنظمة، باعتباره عنصرًا فاعلًا في عملية التطوير والتحسين المستمر، وليس مجرد منفذ للتوجيهات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ويشمل ذلك أيضًا القدرة على تحسين العمليات القائمة، أو اقتراح بدائل جديدة، أو التفاعل بمرونة مع التحديات غير المتوقعة في بيئة العمل. ويؤكد هذا التعريف على أن الإبداع لا يقتصر فقط على الابتكار الجذري، بل يشمل أيضًا التجديد التدريجي والتحسين المستمر في أداء المهام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19ED7F" w14:textId="3D249F99"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من المنظور السلوكي، يُعد الأداء الإبداعي أحد مكونات ما يسمى بـ"السلوكيات الموجهة نحو الابتكار"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Innovation-Oriented Behaviors</w:t>
      </w:r>
      <w:r w:rsidRPr="00FE7CE1">
        <w:rPr>
          <w:rFonts w:ascii="Traditional Arabic" w:hAnsi="Traditional Arabic" w:cs="Traditional Arabic"/>
          <w:sz w:val="32"/>
          <w:szCs w:val="32"/>
          <w:rtl/>
        </w:rPr>
        <w:t xml:space="preserve">)، ويتميز هذا النوع من الأداء بأنه يتجاوز المتطلبات الوظيفية الرسمية، ويتطلب استعداداً للتجربة والمخاطرة المحسوبة، وامتلاك حس المبادرة الذاتية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 xml:space="preserve">Oldham and </w:t>
      </w:r>
      <w:r w:rsidRPr="00FE7CE1">
        <w:rPr>
          <w:rFonts w:ascii="Traditional Arabic" w:hAnsi="Traditional Arabic" w:cs="Traditional Arabic"/>
          <w:noProof/>
          <w:sz w:val="32"/>
          <w:szCs w:val="32"/>
        </w:rPr>
        <w:lastRenderedPageBreak/>
        <w:t>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الدراسات أن البيئة التنظيمية التي تدعم الاستقلالية، والانفتاح على الأفكار، والتغذية الراجعة البنّاءة تُعد أكثر تحفيزًا لهذا النوع من الأداء</w:t>
      </w:r>
      <w:r w:rsidRPr="00FE7CE1">
        <w:rPr>
          <w:rFonts w:ascii="Traditional Arabic" w:hAnsi="Traditional Arabic" w:cs="Traditional Arabic"/>
          <w:sz w:val="32"/>
          <w:szCs w:val="32"/>
        </w:rPr>
        <w:t>.</w:t>
      </w:r>
    </w:p>
    <w:p w14:paraId="69B9137A" w14:textId="43E3377D"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ويُعد النموذج التفاعلي للإبداع الذي قدمته</w:t>
      </w:r>
      <w:r w:rsidRPr="00FE7CE1">
        <w:rPr>
          <w:rFonts w:ascii="Traditional Arabic" w:hAnsi="Traditional Arabic" w:cs="Traditional Arabic"/>
          <w:sz w:val="32"/>
          <w:szCs w:val="32"/>
        </w:rPr>
        <w:t xml:space="preserve"> Amabile (1996) </w:t>
      </w:r>
      <w:r w:rsidRPr="00FE7CE1">
        <w:rPr>
          <w:rFonts w:ascii="Traditional Arabic" w:hAnsi="Traditional Arabic" w:cs="Traditional Arabic"/>
          <w:sz w:val="32"/>
          <w:szCs w:val="32"/>
          <w:rtl/>
        </w:rPr>
        <w:t>من أكثر النماذج تأثيرًا، حيث يفترض أن الإبداع في بيئة العمل يعتمد على توافر ثلاثة عناصر أساسية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الخبرة، والقدرة على التفكير الإبداعي، والدافعية الذاتية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طور هذا النموذج لاحقًا ليرتبط بخصائص بيئة العمل كعامل محفز أو معيق للإبداع، وهو ما يجعل العلاقة بين الموارد البشرية والإبداع علاقة مباشرة وغير مباشرة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C2D1033" w14:textId="7B1A822F"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السياق العربي، عرّف زايد (2017) الإبداع الوظيفي بأنه</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Pr>
        <w:t>"</w:t>
      </w:r>
      <w:r w:rsidRPr="007B3E3E">
        <w:rPr>
          <w:rFonts w:ascii="Traditional Arabic" w:hAnsi="Traditional Arabic" w:cs="Traditional Arabic"/>
          <w:sz w:val="32"/>
          <w:szCs w:val="32"/>
          <w:rtl/>
        </w:rPr>
        <w:t>مجموعة من السلوكيات والعمليات الذهنية التي يمارسها الموظف لتطوير عمله أو تقديم حلول جديدة وغير تقليدية تسهم في تحسين الأداء المؤسسي</w:t>
      </w:r>
      <w:r w:rsidRPr="007B3E3E">
        <w:rPr>
          <w:rFonts w:ascii="Traditional Arabic" w:hAnsi="Traditional Arabic" w:cs="Traditional Arabic"/>
          <w:sz w:val="32"/>
          <w:szCs w:val="32"/>
        </w:rPr>
        <w:t>"</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ويركز هذا التعريف على الجانب السلوكي والتطبيقي في بيئة العمل، وهو ما يتوافق مع طبيعة الدراسة الحالية في قطاع الضيافة، حيث تتطلب طبيعة المهام مستوى عاليًا من المرونة والإبداع العملي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&gt;المنان&lt;/</w:instrText>
      </w:r>
      <w:r w:rsidRPr="00FE7CE1">
        <w:rPr>
          <w:rFonts w:ascii="Traditional Arabic" w:hAnsi="Traditional Arabic" w:cs="Traditional Arabic"/>
          <w:sz w:val="32"/>
          <w:szCs w:val="32"/>
        </w:rPr>
        <w:instrText>Author&gt;&lt;Year&gt;2017&lt;/Year&gt;&lt;RecNum&gt;2759&lt;/RecNum&gt;&lt;DisplayText</w:instrText>
      </w:r>
      <w:r w:rsidRPr="00FE7CE1">
        <w:rPr>
          <w:rFonts w:ascii="Traditional Arabic" w:hAnsi="Traditional Arabic" w:cs="Traditional Arabic"/>
          <w:sz w:val="32"/>
          <w:szCs w:val="32"/>
          <w:rtl/>
        </w:rPr>
        <w:instrText xml:space="preserve">&gt;(المنان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إبراهيم, 2017)&lt;/</w:instrText>
      </w:r>
      <w:r w:rsidRPr="00FE7CE1">
        <w:rPr>
          <w:rFonts w:ascii="Traditional Arabic" w:hAnsi="Traditional Arabic" w:cs="Traditional Arabic"/>
          <w:sz w:val="32"/>
          <w:szCs w:val="32"/>
        </w:rPr>
        <w:instrText>DisplayText&gt;&lt;record&gt;&lt;rec-number&gt;2759&lt;/rec-number&gt;&lt;foreign-keys&gt;&lt;key app="EN" db-id="t5vttv59or5xwbe2zdm5ewrxd905arrpawff" timestamp="1748370952"&gt;2759&lt;/key&gt;&lt;/foreign-keys&gt;&lt;ref-type name="Thesis"&gt;32&lt;/ref-type&gt;&lt;contributors&gt;&lt;authors&gt;&lt;author</w:instrText>
      </w:r>
      <w:r w:rsidRPr="00FE7CE1">
        <w:rPr>
          <w:rFonts w:ascii="Traditional Arabic" w:hAnsi="Traditional Arabic" w:cs="Traditional Arabic"/>
          <w:sz w:val="32"/>
          <w:szCs w:val="32"/>
          <w:rtl/>
        </w:rPr>
        <w:instrText>&gt;زايد إبراهيم عطا المنان&lt;/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&gt;إبراهيم&lt;/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تحسين بيئة العمل في الإبداع الإداري&lt;/</w:instrText>
      </w:r>
      <w:r w:rsidRPr="00FE7CE1">
        <w:rPr>
          <w:rFonts w:ascii="Traditional Arabic" w:hAnsi="Traditional Arabic" w:cs="Traditional Arabic"/>
          <w:sz w:val="32"/>
          <w:szCs w:val="32"/>
        </w:rPr>
        <w:instrText>title&gt;&lt;/titles&gt;&lt;dates&gt;&lt;year&gt;2017&lt;/year&gt;&lt;/dates&gt;&lt;publisher</w:instrText>
      </w:r>
      <w:r w:rsidRPr="00FE7CE1">
        <w:rPr>
          <w:rFonts w:ascii="Traditional Arabic" w:hAnsi="Traditional Arabic" w:cs="Traditional Arabic"/>
          <w:sz w:val="32"/>
          <w:szCs w:val="32"/>
          <w:rtl/>
        </w:rPr>
        <w:instrText>&gt;جامعة الامام المهدى&lt;/</w:instrText>
      </w:r>
      <w:r w:rsidRPr="00FE7CE1">
        <w:rPr>
          <w:rFonts w:ascii="Traditional Arabic" w:hAnsi="Traditional Arabic" w:cs="Traditional Arabic"/>
          <w:sz w:val="32"/>
          <w:szCs w:val="32"/>
        </w:rPr>
        <w:instrTex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(المنان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إبراهيم,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D36F68"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على الصعيد التطبيقي، يُقاس الأداء الإبداعي غالبًا من خلال مؤشرات مثل: عدد الأفكار المقترحة، مدى جدوى هذه الأفكار، قدرة الموظف على تطبيق حلول مبتكرة، ومساهمته في تحسين جودة الخدمة أو المنتج.</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يمكن تقييمه من خلال آراء المديرين أو التقييم الذاتي للموظفين بناءً على معايير سلوكية أو إنتاجية</w:t>
      </w:r>
      <w:r w:rsidRPr="00FE7CE1">
        <w:rPr>
          <w:rFonts w:ascii="Traditional Arabic" w:hAnsi="Traditional Arabic" w:cs="Traditional Arabic"/>
          <w:sz w:val="32"/>
          <w:szCs w:val="32"/>
        </w:rPr>
        <w:t>.</w:t>
      </w:r>
    </w:p>
    <w:p w14:paraId="3565E4CA" w14:textId="54B03502"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أما من حيث النشأة المفاهيمية، فقد تطور مفهوم الإبداع في سياق التحول من التنظيمات الصناعية التقليدية إلى التنظيمات المرنة، حيث أصبح يُنظر إلى الإبداع ليس فقط كميزة تنافسية، بل كضرورة للبقاء في بيئات عمل تعتمد على الابتكار المستمر والتكيف السريع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&lt;EndNote&gt;&lt;Cite&gt;&lt;Author&gt;Shalley&lt;/Author&gt;&lt;Year&gt;2004&lt;/Year&gt;&lt;RecNum&gt;2760&lt;/RecNum&gt;&lt;DisplayText&gt;(Shalley and Gilson, 2004)&lt;/DisplayText&gt;&lt;record&gt;&lt;rec-number&gt;2760&lt;/rec-number&gt;&lt;foreign-keys&gt;&lt;key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Quarterly&lt;/full-title&gt;&lt;/periodical&gt;&lt;pages&gt;33-53&lt;/pages&gt;&lt;volume&gt;15</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volume&gt;&lt;number&gt;1&lt;/number&gt;&lt;dates&gt;&lt;year&gt;2004&lt;/year&gt;&lt;/dates&gt;&lt;isbn&gt;1048-9843&lt;/isbn&gt;&lt;urls&gt;&lt;/urls&gt;&lt;/record&gt;&lt;/Cite&gt;&lt;/EndNote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and Gilson,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وبذلك أصبح الإبداع الوظيفي لا يُفهم بمعزل عن بيئة العمل، بل يُنظر إليه كنتيجة تفاعلية للأنظمة التنظيمية، والثقافة، وممارسات الموارد البشرية</w:t>
      </w:r>
      <w:r w:rsidRPr="00FE7CE1">
        <w:rPr>
          <w:rFonts w:ascii="Traditional Arabic" w:hAnsi="Traditional Arabic" w:cs="Traditional Arabic"/>
          <w:sz w:val="32"/>
          <w:szCs w:val="32"/>
        </w:rPr>
        <w:t>.</w:t>
      </w:r>
    </w:p>
    <w:p w14:paraId="2106E477" w14:textId="4618B7E3"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الجدير بالذكر أن الأداء الإبداعي يرتبط بشكل وثيق بعدد من العوامل التنظيمية، من أبرزها</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نمط القيادة، مستوى الدعم النفسي في بيئة العمل، ممارسات الموارد البشرية، والثقافة التنظيمية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العديد من الدراسات أن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تهيئ بيئة محفزة للإبداع من خلال تعزيز القدرات الفردية والدافعية والمشاركة، ما يجعل من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موضوعًا ذا أهمية بحثية متزايدة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0775CDC"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وقد ظهر في السنوات الأخيرة اتجاه متزايد في ربط الإبداع الوظيفي بممارسات أنظمة العمل عالية الأداء، بوصفها بيئات عمل تولّد وتغذي السلوكيات الابتكارية، ليس فقط عبر الحوافز والتدريب، بل أيضًا من خلال التمكين، والمشاركة، والعدالة التنظيمية. وهو ما تسعى هذه الدراسة إلى تحليله بشكل ممنهج</w:t>
      </w:r>
      <w:r w:rsidRPr="00FE7CE1">
        <w:rPr>
          <w:rFonts w:ascii="Traditional Arabic" w:hAnsi="Traditional Arabic" w:cs="Traditional Arabic"/>
          <w:sz w:val="32"/>
          <w:szCs w:val="32"/>
        </w:rPr>
        <w:t>.</w:t>
      </w:r>
    </w:p>
    <w:p w14:paraId="1E321D2B" w14:textId="7382B4D6" w:rsidR="0054713F" w:rsidRPr="007B3E3E" w:rsidRDefault="00F26AE2" w:rsidP="007B3E3E">
      <w:pPr>
        <w:pStyle w:val="Heading4"/>
      </w:pPr>
      <w:r>
        <w:rPr>
          <w:rFonts w:hint="cs"/>
          <w:rtl/>
        </w:rPr>
        <w:t>2</w:t>
      </w:r>
      <w:r w:rsidRPr="004B0F53">
        <w:rPr>
          <w:rtl/>
        </w:rPr>
        <w:t>.</w:t>
      </w:r>
      <w:r>
        <w:rPr>
          <w:rFonts w:hint="cs"/>
          <w:rtl/>
        </w:rPr>
        <w:t>3</w:t>
      </w:r>
      <w:r w:rsidRPr="004B0F53">
        <w:rPr>
          <w:rtl/>
        </w:rPr>
        <w:t>.</w:t>
      </w:r>
      <w:r>
        <w:rPr>
          <w:rFonts w:hint="cs"/>
          <w:rtl/>
        </w:rPr>
        <w:t xml:space="preserve">2 </w:t>
      </w:r>
      <w:r w:rsidR="0054713F" w:rsidRPr="00FE7CE1">
        <w:rPr>
          <w:rtl/>
        </w:rPr>
        <w:t>الفرق بين الإبداع الفردي والإبداع التنظيمي</w:t>
      </w:r>
    </w:p>
    <w:p w14:paraId="24B7138B" w14:textId="48770DFE"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يشير الإبداع الفردي إلى قدرة الموظف – بوصفه وحدة مستقلة – على توليد أفكار أو حلول جديدة ومفيدة ترتبط بأداء عمله اليومي أو بتطوير عمليات داخل المؤسسة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ويتأثر هذا النوع من الإبداع بعوامل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القدرات المعرفية، والدافعية الذاتية، والسمات الشخصية، والبيئة المباشرة للعمل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أن الموظفين المبدعين غالبًا ما يُظهرون سلوكيات استباقية، ويتميزون بالفضول المعرفي والانفتاح على التجربة والمخاطرة المحسوبة</w:t>
      </w:r>
      <w:r w:rsidRPr="00FE7CE1">
        <w:rPr>
          <w:rFonts w:ascii="Traditional Arabic" w:hAnsi="Traditional Arabic" w:cs="Traditional Arabic"/>
          <w:sz w:val="32"/>
          <w:szCs w:val="32"/>
        </w:rPr>
        <w:t>.</w:t>
      </w:r>
    </w:p>
    <w:p w14:paraId="1E758035" w14:textId="0F451C2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الإبداع التنظيمي، فيُقصد به قدرة المؤسسة ككل – من خلال نظمها وسياساتها وثقافتها الداخلية – على إنتاج وتطبيق أفكار جديدة تؤدي إلى تحسينات في المنتجات، أو الخدمات، أو الإجراءات، أو النماذج التشغيلية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ويتجاوز هذا النوع من الإبداع مجرد توافر أفراد مبدعين، بل يعتمد على وجود بيئة تنظيمية داعمة للإبداع، ونظم عمل مرنة، وثقافة تشجع على التعلّم والتجريب والمشاركة الجماعية</w:t>
      </w:r>
      <w:r w:rsidRPr="00FE7CE1">
        <w:rPr>
          <w:rFonts w:ascii="Traditional Arabic" w:hAnsi="Traditional Arabic" w:cs="Traditional Arabic"/>
          <w:sz w:val="32"/>
          <w:szCs w:val="32"/>
        </w:rPr>
        <w:t>.</w:t>
      </w:r>
    </w:p>
    <w:p w14:paraId="407397C5" w14:textId="16F63EFD"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وعلى الرغم من أن الإبداع التنظيمي ينبثق من تفاعل الأفراد داخل المؤسسة، إلا أنه لا يتحقق تلقائيًا من خلال تجميع الجهود الفردية فحسب، بل يتطلب هيكلًا تنظيميًا داعمًا، وقيادة ملهمة، وتنسيقًا فعالًا بين مختلف الوحدات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لذلك، فإن المؤسسات الناجحة في تبني الإبداع تكون قادرة على تحويل الأفكار الفردية إلى تطبيقات مؤسسية ذات أثر مستدام</w:t>
      </w:r>
      <w:r w:rsidRPr="00FE7CE1">
        <w:rPr>
          <w:rFonts w:ascii="Traditional Arabic" w:hAnsi="Traditional Arabic" w:cs="Traditional Arabic"/>
          <w:sz w:val="32"/>
          <w:szCs w:val="32"/>
        </w:rPr>
        <w:t>.</w:t>
      </w:r>
    </w:p>
    <w:p w14:paraId="1DCFE4E6" w14:textId="5B38ACC8" w:rsidR="007575D7" w:rsidRPr="00FE7CE1" w:rsidRDefault="00F26AE2" w:rsidP="007B3E3E">
      <w:pPr>
        <w:pStyle w:val="Heading4"/>
      </w:pPr>
      <w:r>
        <w:rPr>
          <w:rFonts w:hint="cs"/>
          <w:rtl/>
        </w:rPr>
        <w:t>3</w:t>
      </w:r>
      <w:r w:rsidRPr="004B0F53">
        <w:rPr>
          <w:rtl/>
        </w:rPr>
        <w:t>.</w:t>
      </w:r>
      <w:r>
        <w:rPr>
          <w:rFonts w:hint="cs"/>
          <w:rtl/>
        </w:rPr>
        <w:t>3</w:t>
      </w:r>
      <w:r w:rsidRPr="004B0F53">
        <w:rPr>
          <w:rtl/>
        </w:rPr>
        <w:t>.</w:t>
      </w:r>
      <w:r>
        <w:rPr>
          <w:rFonts w:hint="cs"/>
          <w:rtl/>
        </w:rPr>
        <w:t xml:space="preserve">2 </w:t>
      </w:r>
      <w:r w:rsidR="007575D7" w:rsidRPr="00FE7CE1">
        <w:rPr>
          <w:rtl/>
        </w:rPr>
        <w:t xml:space="preserve">التعريفات </w:t>
      </w:r>
      <w:r w:rsidR="007B3E3E" w:rsidRPr="00FE7CE1">
        <w:rPr>
          <w:rtl/>
        </w:rPr>
        <w:t>الإبداع الوظيفي</w:t>
      </w:r>
    </w:p>
    <w:p w14:paraId="4B8D0805" w14:textId="6C40DDC0"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Anderson et al</w:t>
      </w:r>
      <w:r w:rsidRPr="007B3E3E">
        <w:rPr>
          <w:rFonts w:ascii="Traditional Arabic" w:hAnsi="Traditional Arabic" w:cs="Traditional Arabic"/>
          <w:sz w:val="32"/>
          <w:szCs w:val="32"/>
        </w:rPr>
        <w:t>. (2014)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الفرد على إنتاج أفكار أو حلول جديدة وملائمة لمشكلات أو فرص ضمن سياق العمل</w:t>
      </w:r>
      <w:r w:rsidRPr="007B3E3E">
        <w:rPr>
          <w:rFonts w:ascii="Traditional Arabic" w:hAnsi="Traditional Arabic" w:cs="Traditional Arabic"/>
          <w:sz w:val="32"/>
          <w:szCs w:val="32"/>
        </w:rPr>
        <w:t>.</w:t>
      </w:r>
    </w:p>
    <w:p w14:paraId="7C79980E" w14:textId="6FAA2FDE"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Pr>
        <w:t>Shalley et al. (2004)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عملية توليد أفكار جديدة ومفيدة تتعلق بالمنتجات أو الخدمات أو العمليات التي تؤديها المنظمة</w:t>
      </w:r>
      <w:r w:rsidRPr="007B3E3E">
        <w:rPr>
          <w:rFonts w:ascii="Traditional Arabic" w:hAnsi="Traditional Arabic" w:cs="Traditional Arabic"/>
          <w:sz w:val="32"/>
          <w:szCs w:val="32"/>
        </w:rPr>
        <w:t>.</w:t>
      </w:r>
    </w:p>
    <w:p w14:paraId="5FCB5508" w14:textId="3A384599" w:rsidR="007575D7"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lastRenderedPageBreak/>
        <w:t>Amabile (1988)</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التفاعل بين القدرات المعرفية، والمهارات الإبداعية، والدافعية الداخلية لإنتاج عمل أصيل وذو قيمة</w:t>
      </w:r>
      <w:r w:rsidRPr="007B3E3E">
        <w:rPr>
          <w:rFonts w:ascii="Traditional Arabic" w:hAnsi="Traditional Arabic" w:cs="Traditional Arabic"/>
          <w:sz w:val="32"/>
          <w:szCs w:val="32"/>
        </w:rPr>
        <w:t>.</w:t>
      </w:r>
    </w:p>
    <w:p w14:paraId="10D4775F" w14:textId="1B283170" w:rsidR="006652C1"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Guilford (1967)</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عقلية تتمثل في التفكير المتشعب، وتوليد أكبر عدد ممكن من الأفكار المتنوعة والملائمة لحل مشكلة ما</w:t>
      </w:r>
      <w:r w:rsidRPr="007B3E3E">
        <w:rPr>
          <w:rFonts w:ascii="Traditional Arabic" w:hAnsi="Traditional Arabic" w:cs="Traditional Arabic"/>
          <w:sz w:val="32"/>
          <w:szCs w:val="32"/>
        </w:rPr>
        <w:t>.</w:t>
      </w:r>
    </w:p>
    <w:p w14:paraId="4F7279F6" w14:textId="4BF24529" w:rsidR="006652C1" w:rsidRPr="007B3E3E" w:rsidRDefault="00E068F4" w:rsidP="002F059D">
      <w:pPr>
        <w:bidi/>
        <w:spacing w:after="0" w:line="276" w:lineRule="auto"/>
        <w:jc w:val="both"/>
        <w:rPr>
          <w:rFonts w:ascii="Traditional Arabic" w:hAnsi="Traditional Arabic" w:cs="Traditional Arabic"/>
          <w:sz w:val="32"/>
          <w:szCs w:val="32"/>
        </w:rPr>
      </w:pPr>
      <w:proofErr w:type="spellStart"/>
      <w:r w:rsidRPr="007B3E3E">
        <w:rPr>
          <w:rFonts w:ascii="Traditional Arabic" w:hAnsi="Traditional Arabic" w:cs="Traditional Arabic"/>
          <w:sz w:val="32"/>
          <w:szCs w:val="32"/>
          <w:rtl/>
        </w:rPr>
        <w:t>ﻣﻤﺎ</w:t>
      </w:r>
      <w:proofErr w:type="spellEnd"/>
      <w:r w:rsidRPr="007B3E3E">
        <w:rPr>
          <w:rFonts w:ascii="Traditional Arabic" w:hAnsi="Traditional Arabic" w:cs="Traditional Arabic"/>
          <w:sz w:val="32"/>
          <w:szCs w:val="32"/>
          <w:rtl/>
        </w:rPr>
        <w:t xml:space="preserve"> </w:t>
      </w:r>
      <w:proofErr w:type="spellStart"/>
      <w:r w:rsidRPr="007B3E3E">
        <w:rPr>
          <w:rFonts w:ascii="Traditional Arabic" w:hAnsi="Traditional Arabic" w:cs="Traditional Arabic"/>
          <w:sz w:val="32"/>
          <w:szCs w:val="32"/>
          <w:rtl/>
        </w:rPr>
        <w:t>ﺳﺒﻖ</w:t>
      </w:r>
      <w:proofErr w:type="spellEnd"/>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يعرف الباحث</w:t>
      </w:r>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tl/>
        </w:rPr>
        <w:t xml:space="preserve"> ب</w:t>
      </w:r>
      <w:r w:rsidR="00611E7E" w:rsidRPr="007B3E3E">
        <w:rPr>
          <w:rFonts w:ascii="Traditional Arabic" w:hAnsi="Traditional Arabic" w:cs="Traditional Arabic"/>
          <w:sz w:val="32"/>
          <w:szCs w:val="32"/>
          <w:rtl/>
        </w:rPr>
        <w:t>ان</w:t>
      </w:r>
      <w:r w:rsidR="007575D7" w:rsidRPr="007B3E3E">
        <w:rPr>
          <w:rFonts w:ascii="Traditional Arabic" w:hAnsi="Traditional Arabic" w:cs="Traditional Arabic"/>
          <w:sz w:val="32"/>
          <w:szCs w:val="32"/>
          <w:rtl/>
        </w:rPr>
        <w:t xml:space="preserve"> الإبداع الوظيفي</w:t>
      </w:r>
      <w:r w:rsidR="003E3FCF"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Pr>
        <w:t xml:space="preserve"> </w:t>
      </w:r>
      <w:r w:rsidR="007575D7" w:rsidRPr="007B3E3E">
        <w:rPr>
          <w:rFonts w:ascii="Traditional Arabic" w:hAnsi="Traditional Arabic" w:cs="Traditional Arabic"/>
          <w:sz w:val="32"/>
          <w:szCs w:val="32"/>
          <w:rtl/>
        </w:rPr>
        <w:t>مدى قدرة العاملين في مؤسسات الضيافة بمدينة الرياض على ابتكار أفكار وأساليب عمل جديدة وملائمة، تسهم في تحسين الخدمات ورفع جودة الأداء، ويتم ذلك في إطار بيئة تنظيمية داعمة ومحفزة</w:t>
      </w:r>
      <w:r w:rsidR="007575D7" w:rsidRPr="007B3E3E">
        <w:rPr>
          <w:rFonts w:ascii="Traditional Arabic" w:hAnsi="Traditional Arabic" w:cs="Traditional Arabic"/>
          <w:sz w:val="32"/>
          <w:szCs w:val="32"/>
        </w:rPr>
        <w:t>.</w:t>
      </w:r>
    </w:p>
    <w:p w14:paraId="3E9FE31A" w14:textId="14E89E5D" w:rsidR="007575D7" w:rsidRPr="00FE7CE1" w:rsidRDefault="00F26AE2" w:rsidP="007B3E3E">
      <w:pPr>
        <w:pStyle w:val="Heading4"/>
      </w:pPr>
      <w:r>
        <w:rPr>
          <w:rFonts w:hint="cs"/>
          <w:rtl/>
        </w:rPr>
        <w:t>4</w:t>
      </w:r>
      <w:r w:rsidRPr="004B0F53">
        <w:rPr>
          <w:rtl/>
        </w:rPr>
        <w:t>.</w:t>
      </w:r>
      <w:r>
        <w:rPr>
          <w:rFonts w:hint="cs"/>
          <w:rtl/>
        </w:rPr>
        <w:t>3</w:t>
      </w:r>
      <w:r w:rsidRPr="004B0F53">
        <w:rPr>
          <w:rtl/>
        </w:rPr>
        <w:t>.</w:t>
      </w:r>
      <w:r>
        <w:rPr>
          <w:rFonts w:hint="cs"/>
          <w:rtl/>
        </w:rPr>
        <w:t xml:space="preserve">2 </w:t>
      </w:r>
      <w:r w:rsidR="007575D7" w:rsidRPr="00FE7CE1">
        <w:rPr>
          <w:rtl/>
        </w:rPr>
        <w:t>الأبعاد</w:t>
      </w:r>
      <w:r w:rsidR="007B3E3E">
        <w:rPr>
          <w:rFonts w:hint="cs"/>
          <w:rtl/>
        </w:rPr>
        <w:t xml:space="preserve"> ل</w:t>
      </w:r>
      <w:r w:rsidR="007B3E3E" w:rsidRPr="007B3E3E">
        <w:rPr>
          <w:rFonts w:hint="cs"/>
          <w:rtl/>
        </w:rPr>
        <w:t>لإبداع</w:t>
      </w:r>
      <w:r w:rsidR="007B3E3E" w:rsidRPr="007B3E3E">
        <w:rPr>
          <w:rtl/>
        </w:rPr>
        <w:t xml:space="preserve"> </w:t>
      </w:r>
      <w:r w:rsidR="007B3E3E" w:rsidRPr="007B3E3E">
        <w:rPr>
          <w:rFonts w:hint="cs"/>
          <w:rtl/>
        </w:rPr>
        <w:t>الوظيفي</w:t>
      </w:r>
    </w:p>
    <w:p w14:paraId="16D834CA" w14:textId="77777777" w:rsidR="007575D7" w:rsidRPr="00FE7CE1" w:rsidRDefault="007575D7" w:rsidP="002F059D">
      <w:pPr>
        <w:bidi/>
        <w:spacing w:after="0"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تقسيم الإبداع الوظيفي إلى مجموعة أبعاد أساسية</w:t>
      </w:r>
      <w:r w:rsidRPr="00FE7CE1">
        <w:rPr>
          <w:rFonts w:ascii="Traditional Arabic" w:hAnsi="Traditional Arabic" w:cs="Traditional Arabic"/>
          <w:sz w:val="32"/>
          <w:szCs w:val="32"/>
        </w:rPr>
        <w:t>:</w:t>
      </w:r>
    </w:p>
    <w:p w14:paraId="481387C9" w14:textId="2934A021" w:rsidR="00BD395F"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توليد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Generation)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إنتاج أكبر عدد ممكن من الأفكار الجديدة والمفيدة</w:t>
      </w:r>
      <w:r w:rsidR="00BD395F"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EN.CITE.DATA</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Guilford, 1950, Shalley and Gilson, 2004, 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05C20BCA" w14:textId="722ACF0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تطوير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Development)</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تحسين وصقل الأفكار الأولية لتصبح قابلة للتطبيق</w:t>
      </w:r>
      <w:r w:rsidRPr="007B3E3E">
        <w:rPr>
          <w:rFonts w:ascii="Traditional Arabic" w:hAnsi="Traditional Arabic" w:cs="Traditional Arabic"/>
          <w:sz w:val="32"/>
          <w:szCs w:val="32"/>
        </w:rPr>
        <w:t xml:space="preserve"> </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A86179" w:rsidRPr="007B3E3E">
        <w:rPr>
          <w:rFonts w:ascii="Traditional Arabic" w:hAnsi="Traditional Arabic" w:cs="Traditional Arabic"/>
          <w:sz w:val="32"/>
          <w:szCs w:val="32"/>
          <w:rtl/>
        </w:rPr>
        <w:instrText>="1748370214"&gt;2758&lt;/</w:instrText>
      </w:r>
      <w:r w:rsidR="00A86179" w:rsidRPr="007B3E3E">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A86179" w:rsidRPr="007B3E3E">
        <w:rPr>
          <w:rFonts w:ascii="Traditional Arabic" w:hAnsi="Traditional Arabic" w:cs="Traditional Arabic"/>
          <w:sz w:val="32"/>
          <w:szCs w:val="32"/>
          <w:rtl/>
        </w:rPr>
        <w:instrText>&gt;&lt;/</w:instrText>
      </w:r>
      <w:r w:rsidR="00A86179" w:rsidRPr="007B3E3E">
        <w:rPr>
          <w:rFonts w:ascii="Traditional Arabic" w:hAnsi="Traditional Arabic" w:cs="Traditional Arabic"/>
          <w:sz w:val="32"/>
          <w:szCs w:val="32"/>
        </w:rPr>
        <w:instrTex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Amabile, 1988</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58A5F27D" w14:textId="7F8E723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تنفيذ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Implementation)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تحويل الأفكار المبدعة إلى ممارسات أو منتجات أو خدمات فعلية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A86179" w:rsidRPr="007B3E3E">
        <w:rPr>
          <w:rFonts w:ascii="Cambria" w:hAnsi="Cambria" w:cs="Cambria"/>
          <w:sz w:val="32"/>
          <w:szCs w:val="32"/>
        </w:rPr>
        <w:instrText>č</w:instrText>
      </w:r>
      <w:r w:rsidR="00A86179" w:rsidRPr="007B3E3E">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Anderson et al., 2014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32DFDC23" w14:textId="6A7828A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حل المشكلات الإبداعي</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(Creative Problem Solving)</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إيجاد حلول مبتكرة للمشكلات المعقدة، بما يتجاوز الأساليب التقليدية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7A814EA2" w14:textId="1939F3C8" w:rsidR="007B3E3E" w:rsidRPr="007B3E3E" w:rsidRDefault="007B3E3E" w:rsidP="007B3E3E">
      <w:pPr>
        <w:pStyle w:val="Caption"/>
        <w:keepNext/>
        <w:bidi/>
        <w:jc w:val="center"/>
        <w:rPr>
          <w:rFonts w:ascii="Traditional Arabic" w:hAnsi="Traditional Arabic" w:cs="Traditional Arabic"/>
          <w:b/>
          <w:bCs/>
          <w:i w:val="0"/>
          <w:iCs w:val="0"/>
          <w:color w:val="auto"/>
          <w:sz w:val="32"/>
          <w:szCs w:val="32"/>
        </w:rPr>
      </w:pPr>
      <w:bookmarkStart w:id="25" w:name="_Toc228345878"/>
      <w:r w:rsidRPr="007B3E3E">
        <w:rPr>
          <w:rFonts w:ascii="Traditional Arabic" w:hAnsi="Traditional Arabic" w:cs="Traditional Arabic"/>
          <w:b/>
          <w:bCs/>
          <w:i w:val="0"/>
          <w:iCs w:val="0"/>
          <w:color w:val="auto"/>
          <w:sz w:val="32"/>
          <w:szCs w:val="32"/>
          <w:rtl/>
        </w:rPr>
        <w:t>جدول</w:t>
      </w:r>
      <w:r w:rsidR="00605A6E">
        <w:rPr>
          <w:rFonts w:ascii="Traditional Arabic" w:hAnsi="Traditional Arabic" w:cs="Traditional Arabic" w:hint="cs"/>
          <w:b/>
          <w:bCs/>
          <w:i w:val="0"/>
          <w:iCs w:val="0"/>
          <w:color w:val="auto"/>
          <w:sz w:val="32"/>
          <w:szCs w:val="32"/>
          <w:rtl/>
        </w:rPr>
        <w:t>(</w:t>
      </w:r>
      <w:r w:rsidRPr="007B3E3E">
        <w:rPr>
          <w:rFonts w:ascii="Traditional Arabic" w:hAnsi="Traditional Arabic" w:cs="Traditional Arabic"/>
          <w:b/>
          <w:bCs/>
          <w:i w:val="0"/>
          <w:iCs w:val="0"/>
          <w:color w:val="auto"/>
          <w:sz w:val="32"/>
          <w:szCs w:val="32"/>
          <w:rtl/>
        </w:rPr>
        <w:t xml:space="preserve"> </w:t>
      </w:r>
      <w:r w:rsidRPr="007B3E3E">
        <w:rPr>
          <w:rFonts w:ascii="Traditional Arabic" w:hAnsi="Traditional Arabic" w:cs="Traditional Arabic"/>
          <w:b/>
          <w:bCs/>
          <w:i w:val="0"/>
          <w:iCs w:val="0"/>
          <w:color w:val="auto"/>
          <w:sz w:val="32"/>
          <w:szCs w:val="32"/>
          <w:rtl/>
        </w:rPr>
        <w:fldChar w:fldCharType="begin"/>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Pr>
        <w:instrText>SEQ</w:instrText>
      </w:r>
      <w:r w:rsidRPr="007B3E3E">
        <w:rPr>
          <w:rFonts w:ascii="Traditional Arabic" w:hAnsi="Traditional Arabic" w:cs="Traditional Arabic"/>
          <w:b/>
          <w:bCs/>
          <w:i w:val="0"/>
          <w:iCs w:val="0"/>
          <w:color w:val="auto"/>
          <w:sz w:val="32"/>
          <w:szCs w:val="32"/>
          <w:rtl/>
        </w:rPr>
        <w:instrText xml:space="preserve"> جدول \* </w:instrText>
      </w:r>
      <w:r w:rsidRPr="007B3E3E">
        <w:rPr>
          <w:rFonts w:ascii="Traditional Arabic" w:hAnsi="Traditional Arabic" w:cs="Traditional Arabic"/>
          <w:b/>
          <w:bCs/>
          <w:i w:val="0"/>
          <w:iCs w:val="0"/>
          <w:color w:val="auto"/>
          <w:sz w:val="32"/>
          <w:szCs w:val="32"/>
        </w:rPr>
        <w:instrText>ARABIC</w:instrText>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tl/>
        </w:rPr>
        <w:fldChar w:fldCharType="separate"/>
      </w:r>
      <w:r w:rsidR="00EA36FE">
        <w:rPr>
          <w:rFonts w:ascii="Traditional Arabic" w:hAnsi="Traditional Arabic" w:cs="Traditional Arabic"/>
          <w:b/>
          <w:bCs/>
          <w:i w:val="0"/>
          <w:iCs w:val="0"/>
          <w:noProof/>
          <w:color w:val="auto"/>
          <w:sz w:val="32"/>
          <w:szCs w:val="32"/>
          <w:rtl/>
        </w:rPr>
        <w:t>2</w:t>
      </w:r>
      <w:r w:rsidRPr="007B3E3E">
        <w:rPr>
          <w:rFonts w:ascii="Traditional Arabic" w:hAnsi="Traditional Arabic" w:cs="Traditional Arabic"/>
          <w:b/>
          <w:bCs/>
          <w:i w:val="0"/>
          <w:iCs w:val="0"/>
          <w:color w:val="auto"/>
          <w:sz w:val="32"/>
          <w:szCs w:val="32"/>
          <w:rtl/>
        </w:rPr>
        <w:fldChar w:fldCharType="end"/>
      </w:r>
      <w:r w:rsidRPr="007B3E3E">
        <w:rPr>
          <w:rFonts w:ascii="Traditional Arabic" w:hAnsi="Traditional Arabic" w:cs="Traditional Arabic"/>
          <w:b/>
          <w:bCs/>
          <w:i w:val="0"/>
          <w:iCs w:val="0"/>
          <w:noProof/>
          <w:color w:val="auto"/>
          <w:sz w:val="32"/>
          <w:szCs w:val="32"/>
          <w:rtl/>
        </w:rPr>
        <w:t xml:space="preserve"> </w:t>
      </w:r>
      <w:r w:rsidR="00605A6E">
        <w:rPr>
          <w:rFonts w:ascii="Traditional Arabic" w:hAnsi="Traditional Arabic" w:cs="Traditional Arabic" w:hint="cs"/>
          <w:b/>
          <w:bCs/>
          <w:i w:val="0"/>
          <w:iCs w:val="0"/>
          <w:noProof/>
          <w:color w:val="auto"/>
          <w:sz w:val="32"/>
          <w:szCs w:val="32"/>
          <w:rtl/>
        </w:rPr>
        <w:t xml:space="preserve">) </w:t>
      </w:r>
      <w:r w:rsidRPr="007B3E3E">
        <w:rPr>
          <w:rFonts w:ascii="Traditional Arabic" w:hAnsi="Traditional Arabic" w:cs="Traditional Arabic"/>
          <w:b/>
          <w:bCs/>
          <w:i w:val="0"/>
          <w:iCs w:val="0"/>
          <w:noProof/>
          <w:color w:val="auto"/>
          <w:sz w:val="32"/>
          <w:szCs w:val="32"/>
          <w:rtl/>
        </w:rPr>
        <w:t>أبعاد الإبداع الوظيفي وتعريفاتها</w:t>
      </w:r>
      <w:bookmarkEnd w:id="25"/>
    </w:p>
    <w:tbl>
      <w:tblPr>
        <w:bidiVisual/>
        <w:tblW w:w="9900" w:type="dxa"/>
        <w:tblLook w:val="04A0" w:firstRow="1" w:lastRow="0" w:firstColumn="1" w:lastColumn="0" w:noHBand="0" w:noVBand="1"/>
      </w:tblPr>
      <w:tblGrid>
        <w:gridCol w:w="3220"/>
        <w:gridCol w:w="3880"/>
        <w:gridCol w:w="2800"/>
      </w:tblGrid>
      <w:tr w:rsidR="00A86179" w:rsidRPr="007B3E3E" w14:paraId="59D7F4BC" w14:textId="77777777" w:rsidTr="002F059D">
        <w:trPr>
          <w:trHeight w:val="324"/>
        </w:trPr>
        <w:tc>
          <w:tcPr>
            <w:tcW w:w="322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7EEFD576"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14:ligatures w14:val="none"/>
              </w:rPr>
            </w:pPr>
            <w:r w:rsidRPr="007B3E3E">
              <w:rPr>
                <w:rFonts w:ascii="Traditional Arabic" w:eastAsia="Times New Roman" w:hAnsi="Traditional Arabic" w:cs="Traditional Arabic"/>
                <w:b/>
                <w:bCs/>
                <w:color w:val="000000"/>
                <w:kern w:val="0"/>
                <w:sz w:val="28"/>
                <w:szCs w:val="28"/>
                <w:rtl/>
                <w14:ligatures w14:val="none"/>
              </w:rPr>
              <w:t>البُعد</w:t>
            </w:r>
          </w:p>
        </w:tc>
        <w:tc>
          <w:tcPr>
            <w:tcW w:w="388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51DD1431"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التعريف</w:t>
            </w:r>
          </w:p>
        </w:tc>
        <w:tc>
          <w:tcPr>
            <w:tcW w:w="280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295C6D40"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المرجع</w:t>
            </w:r>
          </w:p>
        </w:tc>
      </w:tr>
      <w:tr w:rsidR="00A86179" w:rsidRPr="007B3E3E" w14:paraId="7B14084F"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CD4AAE2"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توليد الأفكار</w:t>
            </w:r>
          </w:p>
        </w:tc>
        <w:tc>
          <w:tcPr>
            <w:tcW w:w="3880" w:type="dxa"/>
            <w:tcBorders>
              <w:top w:val="nil"/>
              <w:left w:val="single" w:sz="8" w:space="0" w:color="auto"/>
              <w:bottom w:val="single" w:sz="8" w:space="0" w:color="auto"/>
              <w:right w:val="single" w:sz="8" w:space="0" w:color="auto"/>
            </w:tcBorders>
            <w:vAlign w:val="center"/>
            <w:hideMark/>
          </w:tcPr>
          <w:p w14:paraId="15AC9119"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إنتاج أفكار جديدة وملائمة</w:t>
            </w:r>
          </w:p>
        </w:tc>
        <w:tc>
          <w:tcPr>
            <w:tcW w:w="2800" w:type="dxa"/>
            <w:tcBorders>
              <w:top w:val="nil"/>
              <w:left w:val="single" w:sz="8" w:space="0" w:color="auto"/>
              <w:bottom w:val="single" w:sz="8" w:space="0" w:color="auto"/>
              <w:right w:val="single" w:sz="8" w:space="0" w:color="auto"/>
            </w:tcBorders>
            <w:vAlign w:val="center"/>
            <w:hideMark/>
          </w:tcPr>
          <w:p w14:paraId="18471C4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et al. (2004)</w:t>
            </w:r>
          </w:p>
        </w:tc>
      </w:tr>
      <w:tr w:rsidR="00A86179" w:rsidRPr="007B3E3E" w14:paraId="51461A66"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A8FB3F6"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تطوير الأفكار</w:t>
            </w:r>
          </w:p>
        </w:tc>
        <w:tc>
          <w:tcPr>
            <w:tcW w:w="3880" w:type="dxa"/>
            <w:tcBorders>
              <w:top w:val="nil"/>
              <w:left w:val="single" w:sz="8" w:space="0" w:color="auto"/>
              <w:bottom w:val="single" w:sz="8" w:space="0" w:color="auto"/>
              <w:right w:val="single" w:sz="8" w:space="0" w:color="auto"/>
            </w:tcBorders>
            <w:vAlign w:val="center"/>
            <w:hideMark/>
          </w:tcPr>
          <w:p w14:paraId="05F7C88D"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تحسين الأفكار وجعلها قابلة للتطبيق</w:t>
            </w:r>
          </w:p>
        </w:tc>
        <w:tc>
          <w:tcPr>
            <w:tcW w:w="2800" w:type="dxa"/>
            <w:tcBorders>
              <w:top w:val="nil"/>
              <w:left w:val="single" w:sz="8" w:space="0" w:color="auto"/>
              <w:bottom w:val="single" w:sz="8" w:space="0" w:color="auto"/>
              <w:right w:val="single" w:sz="8" w:space="0" w:color="auto"/>
            </w:tcBorders>
            <w:vAlign w:val="center"/>
            <w:hideMark/>
          </w:tcPr>
          <w:p w14:paraId="0DD57715"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Amabile (1988)</w:t>
            </w:r>
          </w:p>
        </w:tc>
      </w:tr>
      <w:tr w:rsidR="00A86179" w:rsidRPr="007B3E3E" w14:paraId="724840BC"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096F969F"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تنفيذ الأفكار</w:t>
            </w:r>
          </w:p>
        </w:tc>
        <w:tc>
          <w:tcPr>
            <w:tcW w:w="3880" w:type="dxa"/>
            <w:tcBorders>
              <w:top w:val="nil"/>
              <w:left w:val="single" w:sz="8" w:space="0" w:color="auto"/>
              <w:bottom w:val="single" w:sz="8" w:space="0" w:color="auto"/>
              <w:right w:val="single" w:sz="8" w:space="0" w:color="auto"/>
            </w:tcBorders>
            <w:vAlign w:val="center"/>
            <w:hideMark/>
          </w:tcPr>
          <w:p w14:paraId="18F203E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تطبيق الأفكار وتحويلها إلى واقع عملي</w:t>
            </w:r>
          </w:p>
        </w:tc>
        <w:tc>
          <w:tcPr>
            <w:tcW w:w="2800" w:type="dxa"/>
            <w:tcBorders>
              <w:top w:val="nil"/>
              <w:left w:val="single" w:sz="8" w:space="0" w:color="auto"/>
              <w:bottom w:val="single" w:sz="8" w:space="0" w:color="auto"/>
              <w:right w:val="single" w:sz="8" w:space="0" w:color="auto"/>
            </w:tcBorders>
            <w:vAlign w:val="center"/>
            <w:hideMark/>
          </w:tcPr>
          <w:p w14:paraId="178C092A"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Anderson et al. (2014)</w:t>
            </w:r>
          </w:p>
        </w:tc>
      </w:tr>
      <w:tr w:rsidR="00A86179" w:rsidRPr="007B3E3E" w14:paraId="497F6C34"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58E85A2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حل المشكلات الإبداعي</w:t>
            </w:r>
          </w:p>
        </w:tc>
        <w:tc>
          <w:tcPr>
            <w:tcW w:w="3880" w:type="dxa"/>
            <w:tcBorders>
              <w:top w:val="nil"/>
              <w:left w:val="single" w:sz="8" w:space="0" w:color="auto"/>
              <w:bottom w:val="single" w:sz="8" w:space="0" w:color="auto"/>
              <w:right w:val="single" w:sz="8" w:space="0" w:color="auto"/>
            </w:tcBorders>
            <w:vAlign w:val="center"/>
            <w:hideMark/>
          </w:tcPr>
          <w:p w14:paraId="64D6FC01"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إيجاد حلول مبتكرة تتجاوز الطرق التقليدية</w:t>
            </w:r>
          </w:p>
        </w:tc>
        <w:tc>
          <w:tcPr>
            <w:tcW w:w="2800" w:type="dxa"/>
            <w:tcBorders>
              <w:top w:val="nil"/>
              <w:left w:val="single" w:sz="8" w:space="0" w:color="auto"/>
              <w:bottom w:val="single" w:sz="8" w:space="0" w:color="auto"/>
              <w:right w:val="single" w:sz="8" w:space="0" w:color="auto"/>
            </w:tcBorders>
            <w:vAlign w:val="center"/>
            <w:hideMark/>
          </w:tcPr>
          <w:p w14:paraId="268EA5E8"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&amp; Zhou (2008)</w:t>
            </w:r>
          </w:p>
        </w:tc>
      </w:tr>
    </w:tbl>
    <w:p w14:paraId="48DF8F94" w14:textId="5D4C52C1" w:rsidR="00A91B25" w:rsidRPr="00FE7CE1" w:rsidRDefault="00F26AE2" w:rsidP="007B3E3E">
      <w:pPr>
        <w:pStyle w:val="Heading4"/>
        <w:spacing w:line="276" w:lineRule="auto"/>
      </w:pPr>
      <w:r>
        <w:rPr>
          <w:rFonts w:hint="cs"/>
          <w:rtl/>
        </w:rPr>
        <w:lastRenderedPageBreak/>
        <w:t>5</w:t>
      </w:r>
      <w:r w:rsidRPr="004B0F53">
        <w:rPr>
          <w:rtl/>
        </w:rPr>
        <w:t>.</w:t>
      </w:r>
      <w:r>
        <w:rPr>
          <w:rFonts w:hint="cs"/>
          <w:rtl/>
        </w:rPr>
        <w:t>3</w:t>
      </w:r>
      <w:r w:rsidRPr="004B0F53">
        <w:rPr>
          <w:rtl/>
        </w:rPr>
        <w:t>.</w:t>
      </w:r>
      <w:r>
        <w:rPr>
          <w:rFonts w:hint="cs"/>
          <w:rtl/>
        </w:rPr>
        <w:t xml:space="preserve">2 </w:t>
      </w:r>
      <w:r w:rsidR="00A91B25" w:rsidRPr="00FE7CE1">
        <w:rPr>
          <w:rtl/>
        </w:rPr>
        <w:t>أهمية الأداء الإبداعي في بيئة العمل الحديثة</w:t>
      </w:r>
    </w:p>
    <w:p w14:paraId="1EE51F47" w14:textId="0497238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الأدبيات الحديثة إلى أن الأداء الإبداعي يساهم في تحسين جودة القرارات، وزيادة فاعلية العمليات الداخلية، وتمكين الموظفين من التعامل مع المشكلات المعقدة بطرق غير تقليدية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يرتبط الإبداع بزيادة الرضا الوظيفي والارتباط العاطفي بالمؤسسة، نظرًا لأن الموظفين الذين يشعرون أن لديهم حرية التعبير عن أفكارهم يتمتعون بإحساس أعلى بالتمكين والإنجاز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6ED9CAA" w14:textId="176EBEDE"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وتزداد أهمية الأداء الإبداعي في القطاعات الخدمية – مثل قطاع الضيافة – التي تتطلب تفاعلًا مستمرًا مع العملاء، وتكيّفًا لحظيًا مع متطلباتهم، وتقديم خدمات ذات طابع شخصي وابتكاري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أظهرت الدراسات أن المؤسسات التي تحتضن الإبداع تتمتع بقدرة أعلى على تحقيق رضا العملاء، والاحتفاظ بالموظفين المتميزين، وتحقيق نمو طويل الأمد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Kloutsiniotis and Mihail, 2020)&lt;/DisplayText&gt;&lt;record&gt;&lt;rec-number&gt;2318&lt;/rec-number&gt;&lt;foreign-keys&gt;&lt;key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Cite&gt;&lt;Author&gt;Kloutsiniotis&lt;/Author&gt;&lt;Year&gt;2020&lt;/Year&gt;&lt;RecNum&gt;1371&l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 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E1434C" w14:textId="01FC4D24"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لذا، فإن دعم الأداء الإبداعي في بيئة العمل لم يعد ترفًا تنظيميًا، بل أصبح شرطًا أساسيًا لاستمرارية وازدهار المؤسسات في بيئات تتسم بالمنافسة والاضطراب والتغيير المستمر</w:t>
      </w:r>
      <w:r w:rsidRPr="00FE7CE1">
        <w:rPr>
          <w:rFonts w:ascii="Traditional Arabic" w:hAnsi="Traditional Arabic" w:cs="Traditional Arabic"/>
          <w:sz w:val="32"/>
          <w:szCs w:val="32"/>
        </w:rPr>
        <w:t>.</w:t>
      </w:r>
    </w:p>
    <w:p w14:paraId="16B983EA" w14:textId="1BAFFFA9" w:rsidR="007575D7" w:rsidRPr="00FE7CE1" w:rsidRDefault="00F26AE2" w:rsidP="00F26AE2">
      <w:pPr>
        <w:pStyle w:val="Heading4"/>
      </w:pPr>
      <w:r>
        <w:rPr>
          <w:rFonts w:hint="cs"/>
          <w:rtl/>
        </w:rPr>
        <w:t>6</w:t>
      </w:r>
      <w:r w:rsidRPr="004B0F53">
        <w:rPr>
          <w:rtl/>
        </w:rPr>
        <w:t>.</w:t>
      </w:r>
      <w:r>
        <w:rPr>
          <w:rFonts w:hint="cs"/>
          <w:rtl/>
        </w:rPr>
        <w:t>3</w:t>
      </w:r>
      <w:r w:rsidRPr="004B0F53">
        <w:rPr>
          <w:rtl/>
        </w:rPr>
        <w:t>.</w:t>
      </w:r>
      <w:r>
        <w:rPr>
          <w:rFonts w:hint="cs"/>
          <w:rtl/>
        </w:rPr>
        <w:t xml:space="preserve">2 </w:t>
      </w:r>
      <w:r w:rsidR="00A86179" w:rsidRPr="00FE7CE1">
        <w:rPr>
          <w:rtl/>
        </w:rPr>
        <w:t xml:space="preserve"> </w:t>
      </w:r>
      <w:r w:rsidR="007575D7" w:rsidRPr="00FE7CE1">
        <w:rPr>
          <w:rtl/>
        </w:rPr>
        <w:t>الربط بنموذج الدراسة</w:t>
      </w:r>
    </w:p>
    <w:p w14:paraId="05AEC096" w14:textId="1C1EDE9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يمثل الإبداع الوظيفي المتغير التابع في نموذج هذه الدراسة، وهو النتيجة المستهدفة من خلال تبني أنظمة العمل عالية الأداء وتعزيز الثقافة التنظيمية. فعندما تتيح المؤسسة للعاملين فرص التعلم، وتدعم التمكين، وتكافئ المبادرات الجديدة، فإنها ترفع من احتمالية توليد وتنفيذ أفكار مبتكرة، الأمر الذي يعزز جودة الخدمات المقدمة في قطاع الضيافة</w:t>
      </w:r>
      <w:r w:rsidR="00A86179" w:rsidRPr="00FE7CE1">
        <w:rPr>
          <w:rFonts w:ascii="Traditional Arabic" w:hAnsi="Traditional Arabic" w:cs="Traditional Arabic"/>
          <w:sz w:val="32"/>
          <w:szCs w:val="32"/>
          <w:rtl/>
        </w:rPr>
        <w:t xml:space="preserve"> </w:t>
      </w:r>
      <w:r w:rsidR="00A86179" w:rsidRPr="00FE7CE1">
        <w:rPr>
          <w:rFonts w:ascii="Traditional Arabic" w:hAnsi="Traditional Arabic" w:cs="Traditional Arabic"/>
          <w:sz w:val="32"/>
          <w:szCs w:val="32"/>
          <w:rtl/>
        </w:rPr>
        <w:fldChar w:fldCharType="begin"/>
      </w:r>
      <w:r w:rsidR="00A86179" w:rsidRPr="00FE7CE1">
        <w:rPr>
          <w:rFonts w:ascii="Traditional Arabic" w:hAnsi="Traditional Arabic" w:cs="Traditional Arabic"/>
          <w:sz w:val="32"/>
          <w:szCs w:val="32"/>
          <w:rtl/>
        </w:rPr>
        <w:instrText xml:space="preserve"> </w:instrText>
      </w:r>
      <w:r w:rsidR="00A86179"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 Shalley and Gilson, 2004)&lt;/DisplayText&gt;&lt;record&gt;&lt;rec-number&gt;1239&lt;/rec-number&gt;&lt;foreign-keys&gt;&lt;key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Press&lt;/publisher&gt;&lt;urls&gt;&lt;/urls&gt;&lt;/record&gt;&lt;/Cite&gt;&lt;Cite&gt;&lt;Author&gt;Shalley&lt;/Author&gt;&lt;Year&gt;2004&lt;/Year&gt;&lt;RecNum&gt;2760&lt;/RecNum&gt;&lt;record&gt;&lt;rec-number&gt;2760&lt;/rec-number&gt;&lt;foreign-keys&gt;&lt;key app="EN" db-id="t5vttv59or5xwbe2zdm5ewrxd905arrpawff" 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w:instrText>
      </w:r>
      <w:r w:rsidR="00A86179" w:rsidRPr="00FE7CE1">
        <w:rPr>
          <w:rFonts w:ascii="Traditional Arabic" w:hAnsi="Traditional Arabic" w:cs="Traditional Arabic"/>
          <w:sz w:val="32"/>
          <w:szCs w:val="32"/>
          <w:rtl/>
        </w:rPr>
        <w:instrText>&gt;&lt;</w:instrText>
      </w:r>
      <w:r w:rsidR="00A86179" w:rsidRPr="00FE7CE1">
        <w:rPr>
          <w:rFonts w:ascii="Traditional Arabic" w:hAnsi="Traditional Arabic" w:cs="Traditional Arabic"/>
          <w:sz w:val="32"/>
          <w:szCs w:val="32"/>
        </w:rPr>
        <w:instrText>pages&gt;33-53&lt;/pages&gt;&lt;volume&gt;15&lt;/volume&gt;&lt;number&gt;1&lt;/number&gt;&lt;dates&gt;&lt;year&gt;2004&lt;/year&gt;&lt;/dates&gt;&lt;isbn&gt;1048-9843&lt;/isbn&gt;&lt;urls&gt;&lt;/urls&gt;&lt;/record&gt;&lt;/Cite&gt;&lt;/EndNote</w:instrText>
      </w:r>
      <w:r w:rsidR="00A86179" w:rsidRPr="00FE7CE1">
        <w:rPr>
          <w:rFonts w:ascii="Traditional Arabic" w:hAnsi="Traditional Arabic" w:cs="Traditional Arabic"/>
          <w:sz w:val="32"/>
          <w:szCs w:val="32"/>
          <w:rtl/>
        </w:rPr>
        <w:instrText>&gt;</w:instrText>
      </w:r>
      <w:r w:rsidR="00A86179" w:rsidRPr="00FE7CE1">
        <w:rPr>
          <w:rFonts w:ascii="Traditional Arabic" w:hAnsi="Traditional Arabic" w:cs="Traditional Arabic"/>
          <w:sz w:val="32"/>
          <w:szCs w:val="32"/>
          <w:rtl/>
        </w:rPr>
        <w:fldChar w:fldCharType="separate"/>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noProof/>
          <w:sz w:val="32"/>
          <w:szCs w:val="32"/>
        </w:rPr>
        <w:t>Amabile Teresa, 1996, Shalley and Gilson, 2004</w:t>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sz w:val="32"/>
          <w:szCs w:val="32"/>
          <w:rtl/>
        </w:rPr>
        <w:fldChar w:fldCharType="end"/>
      </w:r>
      <w:r w:rsidR="00A86179" w:rsidRPr="00FE7CE1">
        <w:rPr>
          <w:rFonts w:ascii="Traditional Arabic" w:hAnsi="Traditional Arabic" w:cs="Traditional Arabic"/>
          <w:sz w:val="32"/>
          <w:szCs w:val="32"/>
          <w:rtl/>
        </w:rPr>
        <w:t>.</w:t>
      </w:r>
    </w:p>
    <w:p w14:paraId="358A175F" w14:textId="7F2A93D2" w:rsidR="007575D7" w:rsidRPr="00FE7CE1" w:rsidRDefault="00F26AE2" w:rsidP="007B3E3E">
      <w:pPr>
        <w:pStyle w:val="Heading3"/>
      </w:pPr>
      <w:bookmarkStart w:id="26" w:name="_Hlk227161133"/>
      <w:r>
        <w:rPr>
          <w:rFonts w:hint="cs"/>
          <w:rtl/>
        </w:rPr>
        <w:t xml:space="preserve"> </w:t>
      </w:r>
      <w:bookmarkStart w:id="27" w:name="_Toc228346018"/>
      <w:r>
        <w:rPr>
          <w:rFonts w:hint="cs"/>
          <w:rtl/>
        </w:rPr>
        <w:t>4</w:t>
      </w:r>
      <w:r w:rsidRPr="004B0F53">
        <w:rPr>
          <w:rtl/>
        </w:rPr>
        <w:t>.</w:t>
      </w:r>
      <w:r>
        <w:rPr>
          <w:rFonts w:hint="cs"/>
          <w:rtl/>
        </w:rPr>
        <w:t xml:space="preserve">2 </w:t>
      </w:r>
      <w:r w:rsidR="007575D7" w:rsidRPr="00FE7CE1">
        <w:rPr>
          <w:rtl/>
        </w:rPr>
        <w:t>الثقافة التنظيمية</w:t>
      </w:r>
      <w:r w:rsidR="00A91B25" w:rsidRPr="00FE7CE1">
        <w:rPr>
          <w:rtl/>
          <w:lang w:bidi="ar-EG"/>
        </w:rPr>
        <w:t xml:space="preserve"> </w:t>
      </w:r>
      <w:bookmarkEnd w:id="26"/>
      <w:r w:rsidR="007575D7" w:rsidRPr="00FE7CE1">
        <w:t>(Organizational Culture)</w:t>
      </w:r>
      <w:bookmarkEnd w:id="27"/>
    </w:p>
    <w:p w14:paraId="0DAF6F55" w14:textId="1F75E45D" w:rsidR="007575D7" w:rsidRPr="00FE7CE1" w:rsidRDefault="00F26AE2" w:rsidP="00B869E2">
      <w:pPr>
        <w:pStyle w:val="Heading4"/>
      </w:pPr>
      <w:r w:rsidRPr="004B0F53">
        <w:rPr>
          <w:rtl/>
        </w:rPr>
        <w:t>1.</w:t>
      </w:r>
      <w:r>
        <w:rPr>
          <w:rFonts w:hint="cs"/>
          <w:rtl/>
        </w:rPr>
        <w:t>4</w:t>
      </w:r>
      <w:r w:rsidRPr="004B0F53">
        <w:rPr>
          <w:rtl/>
        </w:rPr>
        <w:t>.</w:t>
      </w:r>
      <w:r>
        <w:rPr>
          <w:rFonts w:hint="cs"/>
          <w:rtl/>
        </w:rPr>
        <w:t>2</w:t>
      </w:r>
      <w:r w:rsidR="00A86179" w:rsidRPr="00FE7CE1">
        <w:rPr>
          <w:rtl/>
        </w:rPr>
        <w:t xml:space="preserve"> </w:t>
      </w:r>
      <w:r w:rsidR="007575D7" w:rsidRPr="00FE7CE1">
        <w:rPr>
          <w:rtl/>
        </w:rPr>
        <w:t>النشأة والتطور</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740397F4" w14:textId="1418B8C6" w:rsidR="005B4587" w:rsidRPr="00FE7CE1" w:rsidRDefault="007575D7" w:rsidP="00B869E2">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برز مفهوم الثقافة التنظيمية </w:t>
      </w:r>
      <w:r w:rsidRPr="00B869E2">
        <w:rPr>
          <w:rFonts w:ascii="Traditional Arabic" w:hAnsi="Traditional Arabic" w:cs="Traditional Arabic"/>
          <w:b/>
          <w:bCs/>
          <w:sz w:val="32"/>
          <w:szCs w:val="32"/>
          <w:rtl/>
        </w:rPr>
        <w:t>في</w:t>
      </w:r>
      <w:r w:rsidRPr="00FE7CE1">
        <w:rPr>
          <w:rFonts w:ascii="Traditional Arabic" w:hAnsi="Traditional Arabic" w:cs="Traditional Arabic"/>
          <w:sz w:val="32"/>
          <w:szCs w:val="32"/>
          <w:rtl/>
        </w:rPr>
        <w:t xml:space="preserve"> ثمانينيات القرن الماضي مع أعمال </w:t>
      </w:r>
      <w:r w:rsidRPr="007B3E3E">
        <w:rPr>
          <w:rFonts w:ascii="Traditional Arabic" w:hAnsi="Traditional Arabic" w:cs="Traditional Arabic"/>
          <w:sz w:val="32"/>
          <w:szCs w:val="32"/>
        </w:rPr>
        <w:t>Deal and Kennedy (1983)</w:t>
      </w:r>
      <w:r w:rsidR="00A8617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التي تناولت الطقوس والرموز والممارسات بوصفها ملامح مميِّزة لهوية المؤسسات</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FE456E" w:rsidRPr="00FE7CE1">
        <w:rPr>
          <w:rFonts w:ascii="Traditional Arabic" w:hAnsi="Traditional Arabic" w:cs="Traditional Arabic"/>
          <w:sz w:val="32"/>
          <w:szCs w:val="32"/>
          <w:rtl/>
        </w:rPr>
        <w:instrText>&gt;2&lt;/</w:instrText>
      </w:r>
      <w:r w:rsidR="00FE456E"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Deal and Kennedy, 1983</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ومع مرور الوقت، تعمّق الاهتمام الأكاديمي بهذا المفهوم، خاصة مع طرح </w:t>
      </w:r>
      <w:r w:rsidRPr="007B3E3E">
        <w:rPr>
          <w:rFonts w:ascii="Traditional Arabic" w:hAnsi="Traditional Arabic" w:cs="Traditional Arabic"/>
          <w:sz w:val="32"/>
          <w:szCs w:val="32"/>
        </w:rPr>
        <w:t>Schein (2010)</w:t>
      </w:r>
      <w:r w:rsidR="00FE456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لنموذجه الشهير الذي صنّف الثقافة إلى ثلاثة مستويات متداخلة: المظاهر الملموسة، القيم المعلنة، والافتراضات الأساسية غير المرئية</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lastRenderedPageBreak/>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FE456E" w:rsidRPr="00FE7CE1">
        <w:rPr>
          <w:rFonts w:ascii="Traditional Arabic" w:hAnsi="Traditional Arabic" w:cs="Traditional Arabic"/>
          <w:sz w:val="32"/>
          <w:szCs w:val="32"/>
          <w:rtl/>
        </w:rPr>
        <w:instrText>31695466"&gt;1524&lt;/</w:instrText>
      </w:r>
      <w:r w:rsidR="00FE456E"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FE456E" w:rsidRPr="00FE7CE1">
        <w:rPr>
          <w:rFonts w:ascii="Traditional Arabic" w:hAnsi="Traditional Arabic" w:cs="Traditional Arabic"/>
          <w:sz w:val="32"/>
          <w:szCs w:val="32"/>
          <w:rtl/>
        </w:rPr>
        <w:instrText>&lt;/</w:instrText>
      </w:r>
      <w:r w:rsidR="00FE456E"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Schein, 2010</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00FE456E" w:rsidRPr="00FE7CE1">
        <w:rPr>
          <w:rFonts w:ascii="Traditional Arabic" w:hAnsi="Traditional Arabic" w:cs="Traditional Arabic"/>
          <w:sz w:val="32"/>
          <w:szCs w:val="32"/>
          <w:rtl/>
        </w:rPr>
        <w:t>.</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وخلال التسعينيات، قدّم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Pr>
        <w:t xml:space="preserve"> </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إطارًا يربط بين الثقافة التنظيمية والفعالية المؤسسية من خلال أبعاد الالتزام، والتناسق، والمرونة، ووضوح الرسالة</w:t>
      </w:r>
      <w:r w:rsidR="00DC32FB" w:rsidRPr="00FE7CE1">
        <w:rPr>
          <w:rFonts w:ascii="Traditional Arabic" w:hAnsi="Traditional Arabic" w:cs="Traditional Arabic"/>
          <w:sz w:val="32"/>
          <w:szCs w:val="32"/>
          <w:rtl/>
        </w:rPr>
        <w:t xml:space="preserve"> </w:t>
      </w:r>
      <w:r w:rsidR="00DC32FB" w:rsidRPr="00FE7CE1">
        <w:rPr>
          <w:rFonts w:ascii="Traditional Arabic" w:hAnsi="Traditional Arabic" w:cs="Traditional Arabic"/>
          <w:sz w:val="32"/>
          <w:szCs w:val="32"/>
          <w:rtl/>
        </w:rPr>
        <w:fldChar w:fldCharType="begin"/>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DC32FB" w:rsidRPr="00FE7CE1">
        <w:rPr>
          <w:rFonts w:ascii="Traditional Arabic" w:hAnsi="Traditional Arabic" w:cs="Traditional Arabic"/>
          <w:sz w:val="32"/>
          <w:szCs w:val="32"/>
          <w:rtl/>
        </w:rPr>
        <w:instrText>&gt;</w:instrText>
      </w:r>
      <w:r w:rsidR="00DC32FB" w:rsidRPr="00FE7CE1">
        <w:rPr>
          <w:rFonts w:ascii="Traditional Arabic" w:hAnsi="Traditional Arabic" w:cs="Traditional Arabic"/>
          <w:sz w:val="32"/>
          <w:szCs w:val="32"/>
          <w:rtl/>
        </w:rPr>
        <w:fldChar w:fldCharType="separate"/>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noProof/>
          <w:sz w:val="32"/>
          <w:szCs w:val="32"/>
        </w:rPr>
        <w:t>Denison and Mishra, 1995</w:t>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لاحقًا، أسهم </w:t>
      </w:r>
      <w:r w:rsidRPr="007B3E3E">
        <w:rPr>
          <w:rFonts w:ascii="Traditional Arabic" w:hAnsi="Traditional Arabic" w:cs="Traditional Arabic"/>
          <w:sz w:val="32"/>
          <w:szCs w:val="32"/>
        </w:rPr>
        <w:t>Cameron and Quinn (2011)</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تطوير إطار القيم المتنافسة الذي قسّم الثقافات التنظيمية إلى أربعة أنماط رئيسية</w:t>
      </w:r>
    </w:p>
    <w:p w14:paraId="4DFCD37D" w14:textId="157C0432" w:rsidR="007575D7" w:rsidRPr="00FE7CE1" w:rsidRDefault="007575D7" w:rsidP="00FE7CE1">
      <w:pPr>
        <w:bidi/>
        <w:spacing w:line="276" w:lineRule="auto"/>
        <w:jc w:val="both"/>
        <w:rPr>
          <w:rFonts w:ascii="Traditional Arabic" w:hAnsi="Traditional Arabic" w:cs="Traditional Arabic"/>
          <w:sz w:val="32"/>
          <w:szCs w:val="32"/>
          <w:lang w:bidi="ar-EG"/>
        </w:rPr>
      </w:pPr>
      <w:r w:rsidRPr="00FE7CE1">
        <w:rPr>
          <w:rFonts w:ascii="Traditional Arabic" w:hAnsi="Traditional Arabic" w:cs="Traditional Arabic"/>
          <w:sz w:val="32"/>
          <w:szCs w:val="32"/>
        </w:rPr>
        <w:t xml:space="preserve"> Clan</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Market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Hierarchy</w:t>
      </w:r>
      <w:r w:rsidRPr="00FE7CE1">
        <w:rPr>
          <w:rFonts w:ascii="Traditional Arabic" w:hAnsi="Traditional Arabic" w:cs="Traditional Arabic"/>
          <w:sz w:val="32"/>
          <w:szCs w:val="32"/>
          <w:rtl/>
        </w:rPr>
        <w:t>، وهو تقسيم أصبح أداة واسعة الاستخدام في دراسة العلاقة بين الثقافة والأداء والابتكار</w:t>
      </w:r>
      <w:r w:rsidR="005B4587" w:rsidRPr="00FE7CE1">
        <w:rPr>
          <w:rFonts w:ascii="Traditional Arabic" w:hAnsi="Traditional Arabic" w:cs="Traditional Arabic"/>
          <w:sz w:val="32"/>
          <w:szCs w:val="32"/>
          <w:rtl/>
        </w:rPr>
        <w:t xml:space="preserve"> </w:t>
      </w:r>
      <w:r w:rsidR="005B4587" w:rsidRPr="00FE7CE1">
        <w:rPr>
          <w:rFonts w:ascii="Traditional Arabic" w:hAnsi="Traditional Arabic" w:cs="Traditional Arabic"/>
          <w:sz w:val="32"/>
          <w:szCs w:val="32"/>
        </w:rPr>
        <w:fldChar w:fldCharType="begin"/>
      </w:r>
      <w:r w:rsidR="005B4587" w:rsidRPr="00FE7CE1">
        <w:rPr>
          <w:rFonts w:ascii="Traditional Arabic" w:hAnsi="Traditional Arabic" w:cs="Traditional Arabic"/>
          <w:sz w:val="32"/>
          <w:szCs w:val="32"/>
        </w:rPr>
        <w:instrText xml:space="preserve"> ADDIN EN.CITE &lt;EndNote&gt;&lt;Cite&gt;&lt;Author&gt;Cameron&lt;/Author&gt;&lt;Year&gt;1983&lt;/Year&gt;&lt;RecNum&gt;2912&lt;/RecNum&gt;&lt;DisplayText&gt;(Cameron and Whetten, 1983)&lt;/DisplayText&gt;&lt;record&gt;&lt;rec-number&gt;2912&lt;/rec-number&gt;&lt;foreign-keys&gt;&lt;key app="EN" db-id="t5vttv59or5xwbe2zdm5ewrxd905arrpawff" 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effectiveness&lt;/secondary-title&gt;&lt;/titles&gt;&lt;pages&gt;1-24&lt;/pages&gt;&lt;dates&gt;&lt;year&gt;1983&lt;/year&gt;&lt;/dates&gt;&lt;publisher&gt;Elsevier&lt;/publisher&gt;&lt;urls&gt;&lt;/urls&gt;&lt;/record&gt;&lt;/Cite&gt;&lt;/EndNote&gt;</w:instrText>
      </w:r>
      <w:r w:rsidR="005B4587" w:rsidRPr="00FE7CE1">
        <w:rPr>
          <w:rFonts w:ascii="Traditional Arabic" w:hAnsi="Traditional Arabic" w:cs="Traditional Arabic"/>
          <w:sz w:val="32"/>
          <w:szCs w:val="32"/>
        </w:rPr>
        <w:fldChar w:fldCharType="separate"/>
      </w:r>
      <w:r w:rsidR="005B4587" w:rsidRPr="00FE7CE1">
        <w:rPr>
          <w:rFonts w:ascii="Traditional Arabic" w:hAnsi="Traditional Arabic" w:cs="Traditional Arabic"/>
          <w:noProof/>
          <w:sz w:val="32"/>
          <w:szCs w:val="32"/>
        </w:rPr>
        <w:t>(Cameron and Whetten, 1983)</w:t>
      </w:r>
      <w:r w:rsidR="005B4587" w:rsidRPr="00FE7CE1">
        <w:rPr>
          <w:rFonts w:ascii="Traditional Arabic" w:hAnsi="Traditional Arabic" w:cs="Traditional Arabic"/>
          <w:sz w:val="32"/>
          <w:szCs w:val="32"/>
        </w:rPr>
        <w:fldChar w:fldCharType="end"/>
      </w:r>
      <w:r w:rsidR="005B4587" w:rsidRPr="00FE7CE1">
        <w:rPr>
          <w:rFonts w:ascii="Traditional Arabic" w:hAnsi="Traditional Arabic" w:cs="Traditional Arabic"/>
          <w:sz w:val="32"/>
          <w:szCs w:val="32"/>
          <w:rtl/>
        </w:rPr>
        <w:t>.</w:t>
      </w:r>
      <w:r w:rsidR="00B869E2">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العقد الأخير، انتقل التركيز من النظر إلى الثقافة كعنصر ثابت إلى التعامل معها كمتغير ديناميكي يمكن توجيهه وتعزيزه عبر ممارسات الموارد البشرية، ولا سيما أنظمة العمل عالية الأداء، لما لها من أثر مباشر وغير مباشر على السلوك الإبداعي للموظفين</w:t>
      </w:r>
      <w:r w:rsidR="00F079AD" w:rsidRPr="00FE7CE1">
        <w:rPr>
          <w:rFonts w:ascii="Traditional Arabic" w:hAnsi="Traditional Arabic" w:cs="Traditional Arabic"/>
          <w:sz w:val="32"/>
          <w:szCs w:val="32"/>
          <w:rtl/>
          <w:lang w:bidi="ar-EG"/>
        </w:rPr>
        <w:t xml:space="preserve"> </w:t>
      </w:r>
      <w:r w:rsidR="00F079AD" w:rsidRPr="00FE7CE1">
        <w:rPr>
          <w:rFonts w:ascii="Traditional Arabic" w:hAnsi="Traditional Arabic" w:cs="Traditional Arabic"/>
          <w:sz w:val="32"/>
          <w:szCs w:val="32"/>
          <w:rtl/>
          <w:lang w:bidi="ar-EG"/>
        </w:rPr>
        <w:fldChar w:fldCharType="begin"/>
      </w:r>
      <w:r w:rsidR="00F079AD" w:rsidRPr="00FE7CE1">
        <w:rPr>
          <w:rFonts w:ascii="Traditional Arabic" w:hAnsi="Traditional Arabic" w:cs="Traditional Arabic"/>
          <w:sz w:val="32"/>
          <w:szCs w:val="32"/>
          <w:rtl/>
          <w:lang w:bidi="ar-EG"/>
        </w:rPr>
        <w:instrText xml:space="preserve"> </w:instrText>
      </w:r>
      <w:r w:rsidR="00F079AD" w:rsidRPr="00FE7CE1">
        <w:rPr>
          <w:rFonts w:ascii="Traditional Arabic" w:hAnsi="Traditional Arabic" w:cs="Traditional Arabic"/>
          <w:sz w:val="32"/>
          <w:szCs w:val="32"/>
          <w:lang w:bidi="ar-EG"/>
        </w:rPr>
        <w:instrText>ADDIN EN.CITE &lt;EndNote&gt;&lt;Cite&gt;&lt;Author&gt;Jaskyte&lt;/Author&gt;&lt;Year&gt;2005&lt;/Year&gt;&lt;RecNum&gt;2321&lt;/RecNum&gt;&lt;DisplayText&gt;(Jaskyte and Dressler, 2005, Martins and Terblanche, 2003)&lt;/DisplayText&gt;&lt;record&gt;&lt;rec-number&gt;2321&lt;/rec-number&gt;&lt;foreign-keys&gt;&lt;key app="EN" db-id="t5vttv</w:instrText>
      </w:r>
      <w:r w:rsidR="00F079AD" w:rsidRPr="00FE7CE1">
        <w:rPr>
          <w:rFonts w:ascii="Traditional Arabic" w:hAnsi="Traditional Arabic" w:cs="Traditional Arabic"/>
          <w:sz w:val="32"/>
          <w:szCs w:val="32"/>
          <w:rtl/>
          <w:lang w:bidi="ar-EG"/>
        </w:rPr>
        <w:instrText>59</w:instrText>
      </w:r>
      <w:r w:rsidR="00F079AD" w:rsidRPr="00FE7CE1">
        <w:rPr>
          <w:rFonts w:ascii="Traditional Arabic" w:hAnsi="Traditional Arabic" w:cs="Traditional Arabic"/>
          <w:sz w:val="32"/>
          <w:szCs w:val="32"/>
          <w:lang w:bidi="ar-EG"/>
        </w:rPr>
        <w:instrText>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w:instrText>
      </w:r>
      <w:r w:rsidR="00F079AD" w:rsidRPr="00FE7CE1">
        <w:rPr>
          <w:rFonts w:ascii="Traditional Arabic" w:hAnsi="Traditional Arabic" w:cs="Traditional Arabic"/>
          <w:sz w:val="32"/>
          <w:szCs w:val="32"/>
          <w:rtl/>
          <w:lang w:bidi="ar-EG"/>
        </w:rPr>
        <w:instrText>&lt;/</w:instrText>
      </w:r>
      <w:r w:rsidR="00F079AD" w:rsidRPr="00FE7CE1">
        <w:rPr>
          <w:rFonts w:ascii="Traditional Arabic" w:hAnsi="Traditional Arabic" w:cs="Traditional Arabic"/>
          <w:sz w:val="32"/>
          <w:szCs w:val="32"/>
          <w:lang w:bidi="ar-EG"/>
        </w:rPr>
        <w:instrText>pages&gt;&lt;volume&gt;29&lt;/volume&gt;&lt;number&gt;2&lt;/number&gt;&lt;dates&gt;&lt;year&gt;2005&lt;/year&gt;&lt;/dates&gt;&lt;isbn&gt;0364-3107&lt;/isbn&gt;&lt;urls&gt;&lt;/urls&gt;&lt;/record&gt;&lt;/Cite&gt;&lt;Cite&gt;&lt;Author&gt;Martins&lt;/Author&gt;&lt;Year&gt;2003&lt;/Year&gt;&lt;RecNum&gt;2320&lt;/RecNum&gt;&lt;record&gt;&lt;rec-number&gt;2320&lt;/rec-number&gt;&lt;foreign-keys&gt;&lt;key app</w:instrText>
      </w:r>
      <w:r w:rsidR="00F079AD" w:rsidRPr="00FE7CE1">
        <w:rPr>
          <w:rFonts w:ascii="Traditional Arabic" w:hAnsi="Traditional Arabic" w:cs="Traditional Arabic"/>
          <w:sz w:val="32"/>
          <w:szCs w:val="32"/>
          <w:rtl/>
          <w:lang w:bidi="ar-EG"/>
        </w:rPr>
        <w:instrText>="</w:instrText>
      </w:r>
      <w:r w:rsidR="00F079AD" w:rsidRPr="00FE7CE1">
        <w:rPr>
          <w:rFonts w:ascii="Traditional Arabic" w:hAnsi="Traditional Arabic" w:cs="Traditional Arabic"/>
          <w:sz w:val="32"/>
          <w:szCs w:val="32"/>
          <w:lang w:bidi="ar-EG"/>
        </w:rPr>
        <w:instrText>EN" db-id="t5vttv59or5xwbe2zdm5ewrxd905arrpawff" timestamp="1744394437"&gt;2320&lt;/key&gt;&lt;/foreign-keys&gt;&lt;ref-type name="Journal Article"&gt;17&lt;/ref-type&gt;&lt;contributors&gt;&lt;authors&gt;&lt;author&gt;Martins, Ellen-Caroline&lt;/author&gt;&lt;author&gt;Terblanche, Fransie&lt;/author&gt;&lt;/authors</w:instrText>
      </w:r>
      <w:r w:rsidR="00F079AD" w:rsidRPr="00FE7CE1">
        <w:rPr>
          <w:rFonts w:ascii="Traditional Arabic" w:hAnsi="Traditional Arabic" w:cs="Traditional Arabic"/>
          <w:sz w:val="32"/>
          <w:szCs w:val="32"/>
          <w:rtl/>
          <w:lang w:bidi="ar-EG"/>
        </w:rPr>
        <w:instrText>&gt;&lt;/</w:instrText>
      </w:r>
      <w:r w:rsidR="00F079AD" w:rsidRPr="00FE7CE1">
        <w:rPr>
          <w:rFonts w:ascii="Traditional Arabic" w:hAnsi="Traditional Arabic" w:cs="Traditional Arabic"/>
          <w:sz w:val="32"/>
          <w:szCs w:val="32"/>
          <w:lang w:bidi="ar-EG"/>
        </w:rPr>
        <w:instrTex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F079AD" w:rsidRPr="00FE7CE1">
        <w:rPr>
          <w:rFonts w:ascii="Traditional Arabic" w:hAnsi="Traditional Arabic" w:cs="Traditional Arabic"/>
          <w:sz w:val="32"/>
          <w:szCs w:val="32"/>
          <w:rtl/>
          <w:lang w:bidi="ar-EG"/>
        </w:rPr>
        <w:instrText>&gt;</w:instrText>
      </w:r>
      <w:r w:rsidR="00F079AD" w:rsidRPr="00FE7CE1">
        <w:rPr>
          <w:rFonts w:ascii="Traditional Arabic" w:hAnsi="Traditional Arabic" w:cs="Traditional Arabic"/>
          <w:sz w:val="32"/>
          <w:szCs w:val="32"/>
          <w:rtl/>
          <w:lang w:bidi="ar-EG"/>
        </w:rPr>
        <w:fldChar w:fldCharType="separate"/>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noProof/>
          <w:sz w:val="32"/>
          <w:szCs w:val="32"/>
          <w:lang w:bidi="ar-EG"/>
        </w:rPr>
        <w:t>Jaskyte and Dressler, 2005, Martins and Terblanche, 2003</w:t>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sz w:val="32"/>
          <w:szCs w:val="32"/>
          <w:rtl/>
          <w:lang w:bidi="ar-EG"/>
        </w:rPr>
        <w:fldChar w:fldCharType="end"/>
      </w:r>
      <w:r w:rsidR="00F079AD" w:rsidRPr="00FE7CE1">
        <w:rPr>
          <w:rFonts w:ascii="Traditional Arabic" w:hAnsi="Traditional Arabic" w:cs="Traditional Arabic"/>
          <w:sz w:val="32"/>
          <w:szCs w:val="32"/>
          <w:rtl/>
          <w:lang w:bidi="ar-EG"/>
        </w:rPr>
        <w:t>.</w:t>
      </w:r>
    </w:p>
    <w:p w14:paraId="381528D9" w14:textId="1A195C1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دورًا حاسمًا في خلق بيئة مشجعة على الإبداع، خصوصًا عندما تُعزز عناصر مثل المرونة، والانفتاح على التغيير، وتقبّل الفشل كجزء من عملية التعلّم، والدعم المتبادل بين الزملاء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فالمؤسسات التي تشجع على تبادل الأفكار، وتدعم التعلّم التنظيمي، وتكافئ المبادرات الفردية، تكون أكثر قدرة على تحقيق أداء إبداعي مرتفع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610A242" w14:textId="6D0076A3"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الأدبيات إلى أن بعض أنواع الثقافات التنظيمية أكثر دعمًا للإبداع من غيرها، مثل</w:t>
      </w:r>
      <w:r w:rsidRPr="00FE7CE1">
        <w:rPr>
          <w:rFonts w:ascii="Traditional Arabic" w:hAnsi="Traditional Arabic" w:cs="Traditional Arabic"/>
          <w:sz w:val="32"/>
          <w:szCs w:val="32"/>
        </w:rPr>
        <w:t>:</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التشاركية</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الموجهة نحو الابتكار</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الثقافة الموجهة نحو التعلم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&lt;EndNote&gt;&lt;Cite&gt;&lt;Author&gt;Jaskyte&lt;/Author&gt;&lt;Year&gt;2005&lt;/Year&gt;&lt;RecNum&gt;2321&lt;/RecNum&gt;&lt;DisplayText&gt;(Jaskyte and Dressler, 2005)&lt;/DisplayText&gt;&lt;record&gt;&lt;rec-number&gt;2321&lt;/rec-number&gt;&lt;foreign-keys&gt;&lt;key app="EN" db-id="t5vttv59or5xwbe2zdm5ewrxd905arrpawff"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lt;/pages&gt;&lt;volume&gt;29&lt;/volume&gt;&lt;number&gt;2&lt;/number&gt;&lt;dates&gt;&lt;year&gt;2005&lt;/year&gt;&lt;/dates&gt;&lt;isbn&gt;0364-3107&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(Jaskyte and Dressler, 2005)</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772DA526"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المقابل، فإن الثقافة التي تتسم بالبيروقراطية، والمركزية الشديدة، والخوف من المحاسبة أو العقاب على الفشل تُعد معوقة للإبداع، لأنها تحد من حرية التعبير وتقتل المبادرة، وتجعل الموظفين أكثر ميلًا للتقليدية والتزام الروتين</w:t>
      </w:r>
      <w:r w:rsidRPr="00FE7CE1">
        <w:rPr>
          <w:rFonts w:ascii="Traditional Arabic" w:hAnsi="Traditional Arabic" w:cs="Traditional Arabic"/>
          <w:sz w:val="32"/>
          <w:szCs w:val="32"/>
        </w:rPr>
        <w:t>.</w:t>
      </w:r>
    </w:p>
    <w:p w14:paraId="2D25A7A7" w14:textId="1690FF4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قطاع الضيافة على وجه التحديد، تلعب الثقافة التنظيمية دورًا بارزًا في تمكين الموظفين من التفاعل الإبداعي مع العملاء، واقتراح تحسينات في جودة الخدمة، وتقديم حلول فورية للمشكلات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أن ثقافة الدعم والاعتراف بجهود الموظفين تُسهم في رفع مستوى الرضا الوظيفي والانتماء، مما ينعكس إيجابًا على أدائهم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CAAD11A" w14:textId="1ED7E86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تُعد بيئة العمل من العوامل الأساسية التي تؤثر بشكل مباشر على مستوى الأداء الإبداعي للموظفين، حيث توفر السياق المادي والنفسي والاجتماعي الذي يُمارس فيه العمل، والذي إما أن يُحفّز أو يُقيّد سلوكيات الابتكار والإبداع. ويتفق الباحثون على أن بيئة العمل الداعمة تُعد بمثابة منصة انطلاق للأفكار الجديدة، والتفكير غير التقليدي، والتجريب المنهجي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3724981" w14:textId="1BDC0912" w:rsidR="005B5993"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تشمل بيئة العمل المؤثرة في الإبداع عدة أبعاد، من أبرزها</w:t>
      </w:r>
      <w:r w:rsidRPr="00FE7CE1">
        <w:rPr>
          <w:rFonts w:ascii="Traditional Arabic" w:hAnsi="Traditional Arabic" w:cs="Traditional Arabic"/>
          <w:sz w:val="32"/>
          <w:szCs w:val="32"/>
        </w:rPr>
        <w:t>:</w:t>
      </w:r>
      <w:r w:rsidR="00C5756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الاستقلالية في أداء المهام</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توفر الموارد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(Shalley et al., 2004)</w:t>
      </w:r>
      <w:r w:rsidRPr="00FE7CE1">
        <w:rPr>
          <w:rFonts w:ascii="Traditional Arabic" w:hAnsi="Traditional Arabic" w:cs="Traditional Arabic"/>
          <w:sz w:val="32"/>
          <w:szCs w:val="32"/>
        </w:rPr>
        <w:fldChar w:fldCharType="end"/>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الدعم الاجتماعي</w:t>
      </w:r>
      <w:r w:rsidR="005B5993" w:rsidRPr="00FE7CE1">
        <w:rPr>
          <w:rFonts w:ascii="Traditional Arabic" w:hAnsi="Traditional Arabic" w:cs="Traditional Arabic"/>
          <w:sz w:val="32"/>
          <w:szCs w:val="32"/>
          <w:rtl/>
        </w:rPr>
        <w:t xml:space="preserve">، و </w:t>
      </w:r>
      <w:r w:rsidRPr="00FE7CE1">
        <w:rPr>
          <w:rFonts w:ascii="Traditional Arabic" w:hAnsi="Traditional Arabic" w:cs="Traditional Arabic"/>
          <w:sz w:val="32"/>
          <w:szCs w:val="32"/>
          <w:rtl/>
        </w:rPr>
        <w:t>الحد من البيروقراطية والقيود التنظيمية</w:t>
      </w:r>
      <w:r w:rsidR="005B5993" w:rsidRPr="00FE7CE1">
        <w:rPr>
          <w:rFonts w:ascii="Traditional Arabic" w:hAnsi="Traditional Arabic" w:cs="Traditional Arabic"/>
          <w:sz w:val="32"/>
          <w:szCs w:val="32"/>
          <w:rtl/>
        </w:rPr>
        <w:t>.</w:t>
      </w:r>
    </w:p>
    <w:p w14:paraId="56DCCAD5" w14:textId="50AE8D5F"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وتُظهر نتائج الدراسات التجريبية أن بيئة العمل التي تتسم بـالمرونة، والانفتاح على الأفكار، والثقة المتبادلة بين الإدارة والموظفين تُساهم بشكل كبير في زيادة فرص ظهور الأفكار الجديدة وتحويلها إلى تطبيقات عملية داخل المؤسسة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F5E27A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السياق التطبيقي، يُعتبر تصميم بيئة عمل محفزة على الإبداع أمرًا بالغ الأهمية في القطاعات الخدمية، مثل الفنادق والمطاعم، حيث تتطلب طبيعة العمل فيها تفاعلًا مباشرًا ومستمرًا مع العملاء، وقدرة على التكيّف مع متطلباتهم المتغيرة. فالموظف الذي يعمل في بيئة تُشجّعه على الابتكار، وتُقدّر مساهماته، سيكون أكثر استعدادًا لتقديم حلول مبتكرة لتحسين تجربة العملاء</w:t>
      </w:r>
      <w:r w:rsidRPr="00FE7CE1">
        <w:rPr>
          <w:rFonts w:ascii="Traditional Arabic" w:hAnsi="Traditional Arabic" w:cs="Traditional Arabic"/>
          <w:sz w:val="32"/>
          <w:szCs w:val="32"/>
        </w:rPr>
        <w:t>.</w:t>
      </w:r>
    </w:p>
    <w:p w14:paraId="774A4CE1" w14:textId="5FFA28EA" w:rsidR="007575D7" w:rsidRPr="00FE7CE1" w:rsidRDefault="00F26AE2" w:rsidP="00B869E2">
      <w:pPr>
        <w:pStyle w:val="Heading4"/>
      </w:pPr>
      <w:r>
        <w:rPr>
          <w:rFonts w:hint="cs"/>
          <w:rtl/>
        </w:rPr>
        <w:t>2</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التعريفات</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00871E1C" w14:textId="7DDE938C"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قد تطورت دراسة الثقافة التنظيمية نظريًا منذ السبعينيات، مع إدراك متزايد بأن أداء المنظمات لا يتحدد فقط بالهياكل والموارد، بل يتأثر عميقًا بـ "الهوية الثقافية" للمؤسسة. وتتنوع النماذج النظرية التي سعت لتفسير هذا المفهوم، من بينها: نظرية</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الطبقية، نموذج</w:t>
      </w:r>
      <w:r w:rsidRPr="00FE7CE1">
        <w:rPr>
          <w:rFonts w:ascii="Traditional Arabic" w:hAnsi="Traditional Arabic" w:cs="Traditional Arabic"/>
          <w:sz w:val="32"/>
          <w:szCs w:val="32"/>
        </w:rPr>
        <w:t xml:space="preserve"> Hofstede </w:t>
      </w:r>
      <w:r w:rsidRPr="00FE7CE1">
        <w:rPr>
          <w:rFonts w:ascii="Traditional Arabic" w:hAnsi="Traditional Arabic" w:cs="Traditional Arabic"/>
          <w:sz w:val="32"/>
          <w:szCs w:val="32"/>
          <w:rtl/>
        </w:rPr>
        <w:t>الثقافي، ونموذج</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للثقافة</w:t>
      </w:r>
      <w:r w:rsidRPr="00FE7CE1">
        <w:rPr>
          <w:rFonts w:ascii="Traditional Arabic" w:hAnsi="Traditional Arabic" w:cs="Traditional Arabic"/>
          <w:sz w:val="32"/>
          <w:szCs w:val="32"/>
        </w:rPr>
        <w:t>.</w:t>
      </w:r>
    </w:p>
    <w:p w14:paraId="7CCEB024" w14:textId="75B3B8FD" w:rsidR="00A91B25" w:rsidRPr="00FE7CE1"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أولًا: نظرية شين الطبقية</w:t>
      </w:r>
      <w:r w:rsidR="00DC3DDE" w:rsidRPr="00B869E2">
        <w:rPr>
          <w:rFonts w:ascii="Traditional Arabic" w:hAnsi="Traditional Arabic" w:cs="Traditional Arabic"/>
          <w:sz w:val="32"/>
          <w:szCs w:val="32"/>
          <w:rtl/>
        </w:rPr>
        <w:t xml:space="preserve"> </w:t>
      </w:r>
      <w:r w:rsidRPr="00B869E2">
        <w:rPr>
          <w:rFonts w:ascii="Traditional Arabic" w:hAnsi="Traditional Arabic" w:cs="Traditional Arabic"/>
          <w:sz w:val="32"/>
          <w:szCs w:val="32"/>
        </w:rPr>
        <w:t>(Schein’s Model of Organizational Culture)</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تُعد نظرية شين</w:t>
      </w:r>
      <w:r w:rsidRPr="00FE7CE1">
        <w:rPr>
          <w:rFonts w:ascii="Traditional Arabic" w:hAnsi="Traditional Arabic" w:cs="Traditional Arabic"/>
          <w:sz w:val="32"/>
          <w:szCs w:val="32"/>
        </w:rPr>
        <w:t xml:space="preserve"> (Schein, 2010) </w:t>
      </w:r>
      <w:r w:rsidRPr="00FE7CE1">
        <w:rPr>
          <w:rFonts w:ascii="Traditional Arabic" w:hAnsi="Traditional Arabic" w:cs="Traditional Arabic"/>
          <w:sz w:val="32"/>
          <w:szCs w:val="32"/>
          <w:rtl/>
        </w:rPr>
        <w:t>من أبرز النماذج التفسيرية التي قدّمت فهمًا عميقًا للبنية المعرفية والرمزية للثقافة التنظيمية، حيث تنظر إلى الثقافة بوصفها نظامًا متدرجًا من الافتراضات والقيم والمظاهر التي تتشكل وتترسخ في المنظمة عبر الزمن. وقد طوّر إدغار شين نموذجه من خلال دراسة التفاعل بين الثقافة التنظيمية والقيادة، حيث رأى أن القادة لا يُشكّلون الثقافة فحسب، بل يُعاد تشكيلهم بها</w:t>
      </w:r>
      <w:r w:rsidRPr="00FE7CE1">
        <w:rPr>
          <w:rFonts w:ascii="Traditional Arabic" w:hAnsi="Traditional Arabic" w:cs="Traditional Arabic"/>
          <w:sz w:val="32"/>
          <w:szCs w:val="32"/>
        </w:rPr>
        <w:t>.</w:t>
      </w:r>
    </w:p>
    <w:p w14:paraId="20485C07" w14:textId="145C39BE"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يُقدّم شين نموذجًا ثلاثي المستويات للثقافة التنظيمية، يُبيّن من خلاله كيف تتجلى الثقافة وتؤثر على السلوك التنظيمي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2FF3144" w14:textId="192B7C4A"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الافتراضات الأساسية </w:t>
      </w:r>
      <w:r w:rsidRPr="00B869E2">
        <w:rPr>
          <w:rFonts w:ascii="Traditional Arabic" w:hAnsi="Traditional Arabic" w:cs="Traditional Arabic"/>
          <w:sz w:val="32"/>
          <w:szCs w:val="32"/>
        </w:rPr>
        <w:t>(Underlying Assumptions)</w:t>
      </w:r>
      <w:r w:rsidR="005B5993" w:rsidRPr="00B869E2">
        <w:rPr>
          <w:rFonts w:ascii="Traditional Arabic" w:hAnsi="Traditional Arabic" w:cs="Traditional Arabic"/>
          <w:sz w:val="32"/>
          <w:szCs w:val="32"/>
          <w:rtl/>
        </w:rPr>
        <w:t>.</w:t>
      </w:r>
    </w:p>
    <w:p w14:paraId="704416A5" w14:textId="07D3A446" w:rsidR="00DC3DDE"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القيم المعلنة </w:t>
      </w:r>
      <w:r w:rsidRPr="00B869E2">
        <w:rPr>
          <w:rFonts w:ascii="Traditional Arabic" w:hAnsi="Traditional Arabic" w:cs="Traditional Arabic"/>
          <w:sz w:val="32"/>
          <w:szCs w:val="32"/>
        </w:rPr>
        <w:t>(Espoused Values)</w:t>
      </w:r>
      <w:r w:rsidR="005B5993" w:rsidRPr="00B869E2">
        <w:rPr>
          <w:rFonts w:ascii="Traditional Arabic" w:hAnsi="Traditional Arabic" w:cs="Traditional Arabic"/>
          <w:sz w:val="32"/>
          <w:szCs w:val="32"/>
          <w:rtl/>
        </w:rPr>
        <w:t>.</w:t>
      </w:r>
    </w:p>
    <w:p w14:paraId="5CCACF6A" w14:textId="5D51D769"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المظاهر الخارجية أو الرموز </w:t>
      </w:r>
      <w:r w:rsidRPr="00B869E2">
        <w:rPr>
          <w:rFonts w:ascii="Traditional Arabic" w:hAnsi="Traditional Arabic" w:cs="Traditional Arabic"/>
          <w:sz w:val="32"/>
          <w:szCs w:val="32"/>
        </w:rPr>
        <w:t>(Artifacts)</w:t>
      </w:r>
      <w:r w:rsidR="005B5993" w:rsidRPr="00B869E2">
        <w:rPr>
          <w:rFonts w:ascii="Traditional Arabic" w:hAnsi="Traditional Arabic" w:cs="Traditional Arabic"/>
          <w:sz w:val="32"/>
          <w:szCs w:val="32"/>
          <w:rtl/>
        </w:rPr>
        <w:t>.</w:t>
      </w:r>
    </w:p>
    <w:p w14:paraId="508B8BE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تكمن أهمية هذا النموذج في كونه يُبرز الطبيعة المتعددة الطبقات للثقافة التنظيمية، ويوفّر إطارًا لفهم كيف تؤثر الثقافة في تفسير وتفعيل ممارسات الموارد البشرية – مثل أنظمة العمل عالية الأداء – داخل المؤسسة. وهذا ما يبرر تناوله في هذه الدراسة كمتغير وسيط، إذ يُتوقع أن يُعيد تشكيل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من خلال إعادة تأويل هذه الممارسات داخل السياق الثقافي للمؤسسة</w:t>
      </w:r>
      <w:r w:rsidRPr="00FE7CE1">
        <w:rPr>
          <w:rFonts w:ascii="Traditional Arabic" w:hAnsi="Traditional Arabic" w:cs="Traditional Arabic"/>
          <w:sz w:val="32"/>
          <w:szCs w:val="32"/>
        </w:rPr>
        <w:t>.</w:t>
      </w:r>
    </w:p>
    <w:p w14:paraId="11918F39" w14:textId="4A990012" w:rsidR="00A91B25" w:rsidRPr="00B869E2"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ثانيًا: نموذج </w:t>
      </w:r>
      <w:proofErr w:type="spellStart"/>
      <w:r w:rsidRPr="00B869E2">
        <w:rPr>
          <w:rFonts w:ascii="Traditional Arabic" w:hAnsi="Traditional Arabic" w:cs="Traditional Arabic"/>
          <w:sz w:val="32"/>
          <w:szCs w:val="32"/>
          <w:rtl/>
        </w:rPr>
        <w:t>هوفستد</w:t>
      </w:r>
      <w:proofErr w:type="spellEnd"/>
      <w:r w:rsidRPr="00B869E2">
        <w:rPr>
          <w:rFonts w:ascii="Traditional Arabic" w:hAnsi="Traditional Arabic" w:cs="Traditional Arabic"/>
          <w:sz w:val="32"/>
          <w:szCs w:val="32"/>
          <w:rtl/>
        </w:rPr>
        <w:t xml:space="preserve"> الثقافي </w:t>
      </w:r>
      <w:r w:rsidRPr="00B869E2">
        <w:rPr>
          <w:rFonts w:ascii="Traditional Arabic" w:hAnsi="Traditional Arabic" w:cs="Traditional Arabic"/>
          <w:sz w:val="32"/>
          <w:szCs w:val="32"/>
        </w:rPr>
        <w:t>(Hofstede’s Cultural Dimensions Theory)</w:t>
      </w:r>
      <w:r w:rsidR="00B869E2" w:rsidRPr="00B869E2">
        <w:rPr>
          <w:rFonts w:ascii="Traditional Arabic" w:hAnsi="Traditional Arabic" w:cs="Traditional Arabic" w:hint="cs"/>
          <w:sz w:val="32"/>
          <w:szCs w:val="32"/>
          <w:rtl/>
        </w:rPr>
        <w:t xml:space="preserve"> :</w:t>
      </w:r>
      <w:r w:rsidRPr="00B869E2">
        <w:rPr>
          <w:rFonts w:ascii="Traditional Arabic" w:hAnsi="Traditional Arabic" w:cs="Traditional Arabic"/>
          <w:sz w:val="32"/>
          <w:szCs w:val="32"/>
          <w:rtl/>
        </w:rPr>
        <w:t xml:space="preserve">يُعد نموذج </w:t>
      </w:r>
      <w:proofErr w:type="spellStart"/>
      <w:r w:rsidRPr="00B869E2">
        <w:rPr>
          <w:rFonts w:ascii="Traditional Arabic" w:hAnsi="Traditional Arabic" w:cs="Traditional Arabic"/>
          <w:sz w:val="32"/>
          <w:szCs w:val="32"/>
          <w:rtl/>
        </w:rPr>
        <w:t>هوفستد</w:t>
      </w:r>
      <w:proofErr w:type="spellEnd"/>
      <w:r w:rsidRPr="00B869E2">
        <w:rPr>
          <w:rFonts w:ascii="Traditional Arabic" w:hAnsi="Traditional Arabic" w:cs="Traditional Arabic"/>
          <w:sz w:val="32"/>
          <w:szCs w:val="32"/>
        </w:rPr>
        <w:t xml:space="preserve"> (Hofstede) </w:t>
      </w:r>
      <w:r w:rsidRPr="00B869E2">
        <w:rPr>
          <w:rFonts w:ascii="Traditional Arabic" w:hAnsi="Traditional Arabic" w:cs="Traditional Arabic"/>
          <w:sz w:val="32"/>
          <w:szCs w:val="32"/>
          <w:rtl/>
        </w:rPr>
        <w:t>من أكثر النماذج شهرة في فهم وتحليل الفروقات الثقافية على المستويين الوطني والتنظيمي، وقد نشأ هذا النموذج في الأصل من دراسة كبرى أُجريت على موظفي شركة</w:t>
      </w:r>
      <w:r w:rsidRPr="00B869E2">
        <w:rPr>
          <w:rFonts w:ascii="Traditional Arabic" w:hAnsi="Traditional Arabic" w:cs="Traditional Arabic"/>
          <w:sz w:val="32"/>
          <w:szCs w:val="32"/>
        </w:rPr>
        <w:t xml:space="preserve"> IBM </w:t>
      </w:r>
      <w:r w:rsidRPr="00B869E2">
        <w:rPr>
          <w:rFonts w:ascii="Traditional Arabic" w:hAnsi="Traditional Arabic" w:cs="Traditional Arabic"/>
          <w:sz w:val="32"/>
          <w:szCs w:val="32"/>
          <w:rtl/>
        </w:rPr>
        <w:t xml:space="preserve">العالمية في أكثر من 70 دولة خلال فترة السبعينيات، ثم تطور لاحقًا ليُستخدم في تفسير أوجه التباين في الثقافة التنظيمية </w:t>
      </w:r>
      <w:r w:rsidRPr="00B869E2">
        <w:rPr>
          <w:rFonts w:ascii="Traditional Arabic" w:hAnsi="Traditional Arabic" w:cs="Traditional Arabic"/>
          <w:sz w:val="32"/>
          <w:szCs w:val="32"/>
          <w:rtl/>
        </w:rPr>
        <w:fldChar w:fldCharType="begin"/>
      </w:r>
      <w:r w:rsidRPr="00B869E2">
        <w:rPr>
          <w:rFonts w:ascii="Traditional Arabic" w:hAnsi="Traditional Arabic" w:cs="Traditional Arabic"/>
          <w:sz w:val="32"/>
          <w:szCs w:val="32"/>
          <w:rtl/>
        </w:rPr>
        <w:instrText xml:space="preserve"> </w:instrText>
      </w:r>
      <w:r w:rsidRPr="00B869E2">
        <w:rPr>
          <w:rFonts w:ascii="Traditional Arabic" w:hAnsi="Traditional Arabic" w:cs="Traditional Arabic"/>
          <w:sz w:val="32"/>
          <w:szCs w:val="32"/>
        </w:rPr>
        <w:instrText>ADDIN EN.CITE &lt;EndNote&gt;&lt;Cite&gt;&lt;Author&gt;Hofstede&lt;/Author&gt;&lt;Year&gt;2010&lt;/Year&gt;&lt;RecNum&gt;2765&lt;/RecNum&gt;&lt;DisplayText&gt;(Hofstede et al., 2010)&lt;/DisplayText&gt;&lt;record&gt;&lt;rec-number&gt;2765&lt;/rec-number&gt;&lt;foreign-keys&gt;&lt;key app="EN" db-id="t5vttv59or5xwbe2zdm5ewrxd905arrpawff" timestamp="1748379659"&gt;2765&lt;/key&gt;&lt;/foreign-keys&gt;&lt;ref-type name="Journal Article"&gt;17&lt;/ref-type&gt;&lt;contributors&gt;&lt;authors&gt;&lt;author&gt;Hofstede, G&lt;/author&gt;&lt;author&gt;Hofstede, GJ&lt;/author&gt;&lt;author&gt;Minkov, M&lt;/author&gt;&lt;/authors&gt;&lt;/contributors&gt;&lt;titles&gt;&lt;title&gt;Cultures and organizations: Software of the mind, 3rd McGraw Hill&lt;/title&gt;&lt;secondary-title&gt;New York&lt;/secondary-title&gt;&lt;/titles&gt;&lt;periodical&gt;&lt;full-title&gt;New York&lt;/full-title&gt;&lt;/periodical&gt;&lt;dates&gt;&lt;year&gt;2010&lt;/year&gt;&lt;/dates&gt;&lt;urls&gt;&lt;/urls&gt;&lt;/record&gt;&lt;/Cite&gt;&lt;/EndNote</w:instrText>
      </w:r>
      <w:r w:rsidRPr="00B869E2">
        <w:rPr>
          <w:rFonts w:ascii="Traditional Arabic" w:hAnsi="Traditional Arabic" w:cs="Traditional Arabic"/>
          <w:sz w:val="32"/>
          <w:szCs w:val="32"/>
          <w:rtl/>
        </w:rPr>
        <w:instrText>&gt;</w:instrText>
      </w:r>
      <w:r w:rsidRPr="00B869E2">
        <w:rPr>
          <w:rFonts w:ascii="Traditional Arabic" w:hAnsi="Traditional Arabic" w:cs="Traditional Arabic"/>
          <w:sz w:val="32"/>
          <w:szCs w:val="32"/>
          <w:rtl/>
        </w:rPr>
        <w:fldChar w:fldCharType="separate"/>
      </w:r>
      <w:r w:rsidRPr="00B869E2">
        <w:rPr>
          <w:rFonts w:ascii="Traditional Arabic" w:hAnsi="Traditional Arabic" w:cs="Traditional Arabic"/>
          <w:noProof/>
          <w:sz w:val="32"/>
          <w:szCs w:val="32"/>
          <w:rtl/>
        </w:rPr>
        <w:t>(</w:t>
      </w:r>
      <w:r w:rsidRPr="00B869E2">
        <w:rPr>
          <w:rFonts w:ascii="Traditional Arabic" w:hAnsi="Traditional Arabic" w:cs="Traditional Arabic"/>
          <w:noProof/>
          <w:sz w:val="32"/>
          <w:szCs w:val="32"/>
        </w:rPr>
        <w:t>Hofstede et al., 2010</w:t>
      </w:r>
      <w:r w:rsidRPr="00B869E2">
        <w:rPr>
          <w:rFonts w:ascii="Traditional Arabic" w:hAnsi="Traditional Arabic" w:cs="Traditional Arabic"/>
          <w:noProof/>
          <w:sz w:val="32"/>
          <w:szCs w:val="32"/>
          <w:rtl/>
        </w:rPr>
        <w:t>)</w:t>
      </w:r>
      <w:r w:rsidRPr="00B869E2">
        <w:rPr>
          <w:rFonts w:ascii="Traditional Arabic" w:hAnsi="Traditional Arabic" w:cs="Traditional Arabic"/>
          <w:sz w:val="32"/>
          <w:szCs w:val="32"/>
          <w:rtl/>
        </w:rPr>
        <w:fldChar w:fldCharType="end"/>
      </w:r>
      <w:r w:rsidRPr="00B869E2">
        <w:rPr>
          <w:rFonts w:ascii="Traditional Arabic" w:hAnsi="Traditional Arabic" w:cs="Traditional Arabic"/>
          <w:sz w:val="32"/>
          <w:szCs w:val="32"/>
          <w:rtl/>
        </w:rPr>
        <w:t>.</w:t>
      </w:r>
    </w:p>
    <w:p w14:paraId="183028D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ويفترض النموذج أن الثقافات، سواء كانت وطنية أو تنظيمية، تُبنى على أبعاد قيمية محددة تؤثر بشكل جوهري في كيفية فهم الأفراد للسلطة، والمخاطرة، والإنجاز، والعلاقات الإنسانية. ويمكن تلخيص الأبعاد الأساسية للنموذج كما يلي</w:t>
      </w:r>
      <w:r w:rsidRPr="00FE7CE1">
        <w:rPr>
          <w:rFonts w:ascii="Traditional Arabic" w:hAnsi="Traditional Arabic" w:cs="Traditional Arabic"/>
          <w:sz w:val="32"/>
          <w:szCs w:val="32"/>
        </w:rPr>
        <w:t>:</w:t>
      </w:r>
    </w:p>
    <w:p w14:paraId="0A9C981B"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مسافة السلطة </w:t>
      </w:r>
      <w:r w:rsidRPr="00B869E2">
        <w:rPr>
          <w:rFonts w:ascii="Traditional Arabic" w:hAnsi="Traditional Arabic" w:cs="Traditional Arabic"/>
          <w:sz w:val="32"/>
          <w:szCs w:val="32"/>
        </w:rPr>
        <w:t>(Power Distance)</w:t>
      </w:r>
    </w:p>
    <w:p w14:paraId="1EB2FEE7" w14:textId="024C24D2"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الفردية مقابل الجماعية </w:t>
      </w:r>
      <w:r w:rsidRPr="00B869E2">
        <w:rPr>
          <w:rFonts w:ascii="Traditional Arabic" w:hAnsi="Traditional Arabic" w:cs="Traditional Arabic"/>
          <w:sz w:val="32"/>
          <w:szCs w:val="32"/>
        </w:rPr>
        <w:t>(Individualism vs. Collectivism)</w:t>
      </w:r>
    </w:p>
    <w:p w14:paraId="53E9B4B1"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تجنب عدم اليقين </w:t>
      </w:r>
      <w:r w:rsidRPr="00B869E2">
        <w:rPr>
          <w:rFonts w:ascii="Traditional Arabic" w:hAnsi="Traditional Arabic" w:cs="Traditional Arabic"/>
          <w:sz w:val="32"/>
          <w:szCs w:val="32"/>
        </w:rPr>
        <w:t>(Uncertainty Avoidance)</w:t>
      </w:r>
    </w:p>
    <w:p w14:paraId="07E8B76D"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الذكورة مقابل الأنوثة </w:t>
      </w:r>
      <w:r w:rsidRPr="00B869E2">
        <w:rPr>
          <w:rFonts w:ascii="Traditional Arabic" w:hAnsi="Traditional Arabic" w:cs="Traditional Arabic"/>
          <w:sz w:val="32"/>
          <w:szCs w:val="32"/>
        </w:rPr>
        <w:t>(Masculinity vs. Femininity)</w:t>
      </w:r>
    </w:p>
    <w:p w14:paraId="54BB7C6E"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التوجه الزمني الطويل مقابل القصير </w:t>
      </w:r>
      <w:r w:rsidRPr="00B869E2">
        <w:rPr>
          <w:rFonts w:ascii="Traditional Arabic" w:hAnsi="Traditional Arabic" w:cs="Traditional Arabic"/>
          <w:sz w:val="32"/>
          <w:szCs w:val="32"/>
        </w:rPr>
        <w:t>(Long-term vs. Short-term Orientation)</w:t>
      </w:r>
    </w:p>
    <w:p w14:paraId="48CF5D80"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الانغماس مقابل ضبط النفس </w:t>
      </w:r>
      <w:r w:rsidRPr="00B869E2">
        <w:rPr>
          <w:rFonts w:ascii="Traditional Arabic" w:hAnsi="Traditional Arabic" w:cs="Traditional Arabic"/>
          <w:sz w:val="32"/>
          <w:szCs w:val="32"/>
        </w:rPr>
        <w:t>(Indulgence vs. Restraint)</w:t>
      </w:r>
    </w:p>
    <w:p w14:paraId="5642E0A0" w14:textId="4F59E6FB"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يصف هذا البعد مدى سماح الثقافة للأفراد بالتعبير عن رغباتهم الطبيعية بحرية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الثقافات المنغمسة تميل إلى التفتح الاجتماعي والإيجابية، ما يخلق مناخًا أكثر تحفيزًا للإبداع</w:t>
      </w:r>
      <w:r w:rsidRPr="00FE7CE1">
        <w:rPr>
          <w:rFonts w:ascii="Traditional Arabic" w:hAnsi="Traditional Arabic" w:cs="Traditional Arabic"/>
          <w:sz w:val="32"/>
          <w:szCs w:val="32"/>
        </w:rPr>
        <w:t>.</w:t>
      </w:r>
    </w:p>
    <w:p w14:paraId="78745835" w14:textId="666B3685"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تعددت تعريفات الثقافة التنظيمية في الأدبيات الحديثة، وجاءت في معظمها متقاربة من حيث الجوهر وإن اختلفت في زاوية النظر</w:t>
      </w:r>
      <w:r w:rsidRPr="00FE7CE1">
        <w:rPr>
          <w:rFonts w:ascii="Traditional Arabic" w:hAnsi="Traditional Arabic" w:cs="Traditional Arabic"/>
          <w:sz w:val="32"/>
          <w:szCs w:val="32"/>
        </w:rPr>
        <w:t>:</w:t>
      </w:r>
    </w:p>
    <w:p w14:paraId="2268EEDA" w14:textId="012847DA"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يرى </w:t>
      </w:r>
      <w:r w:rsidRPr="007B3E3E">
        <w:rPr>
          <w:rFonts w:ascii="Traditional Arabic" w:hAnsi="Traditional Arabic" w:cs="Traditional Arabic"/>
          <w:sz w:val="32"/>
          <w:szCs w:val="32"/>
        </w:rPr>
        <w:t>Hartnell et al. (2016)</w:t>
      </w:r>
      <w:r w:rsidR="00F079AD"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أن الثقافة التنظيمية هي مزيج من القيم والسلوكيات المشتركة التي تحدد الكيفية التي تُترجم بها القيادة والممارسات الإدارية إلى نتائج عملية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Hartnell et al., 2016</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2E9FF5F1" w14:textId="6792A26D"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w:t>
      </w:r>
      <w:r w:rsidRPr="007B3E3E">
        <w:rPr>
          <w:rFonts w:ascii="Traditional Arabic" w:hAnsi="Traditional Arabic" w:cs="Traditional Arabic"/>
          <w:sz w:val="32"/>
          <w:szCs w:val="32"/>
        </w:rPr>
        <w:t>Cameron and Quinn (2011)</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فيصفانها بأنها النمط المشترك من الفرضيات والمعتقدات والممارسات الذي يمنح المنظمة هويتها ويميز طريقة عملها وتفاعلها مع محيطها</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Cameron and Quinn, 2011</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49AAE2BC" w14:textId="4B869DB8"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w:t>
      </w:r>
      <w:r w:rsidRPr="007B3E3E">
        <w:rPr>
          <w:rFonts w:ascii="Traditional Arabic" w:hAnsi="Traditional Arabic" w:cs="Traditional Arabic"/>
          <w:sz w:val="32"/>
          <w:szCs w:val="32"/>
        </w:rPr>
        <w:t>Schein (2010)</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تعريفًا أكثر عمقًا، إذ يعتبر الثقافة منظومة من الافتراضات الأساسية التي يطوّرها الأعضاء بمرور الزمن لتوجيه سلوكهم وفهمهم للعالم من حولهم</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FE7CE1">
        <w:rPr>
          <w:rFonts w:ascii="Traditional Arabic" w:hAnsi="Traditional Arabic" w:cs="Traditional Arabic"/>
          <w:sz w:val="32"/>
          <w:szCs w:val="32"/>
          <w:rtl/>
        </w:rPr>
        <w:instrText>31695466"&gt;1524&lt;/</w:instrText>
      </w:r>
      <w:r w:rsidR="000A4733"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FE7CE1">
        <w:rPr>
          <w:rFonts w:ascii="Traditional Arabic" w:hAnsi="Traditional Arabic" w:cs="Traditional Arabic"/>
          <w:sz w:val="32"/>
          <w:szCs w:val="32"/>
          <w:rtl/>
        </w:rPr>
        <w:instrText>&lt;/</w:instrText>
      </w:r>
      <w:r w:rsidR="000A4733"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Schein, 2010</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3BC92B60" w14:textId="68CDBCEB"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ووفقًا لـ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tl/>
        </w:rPr>
        <w:t>، فإن الثقافة التنظيمية تمثل نظامًا متكاملًا من القيم والممارسات التي تؤثر على الأداء من خلال أبعاد الالتزام والانسجام والقدرة على التكيف ووضوح الرسالة</w:t>
      </w:r>
      <w:r w:rsidR="003907B9" w:rsidRPr="00FE7CE1">
        <w:rPr>
          <w:rFonts w:ascii="Traditional Arabic" w:hAnsi="Traditional Arabic" w:cs="Traditional Arabic"/>
          <w:sz w:val="32"/>
          <w:szCs w:val="32"/>
          <w:rtl/>
        </w:rPr>
        <w:t xml:space="preserve">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Denison and Mishra, 1995</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3386E786" w14:textId="55783E46" w:rsidR="006652C1"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بينما ركز </w:t>
      </w:r>
      <w:r w:rsidRPr="007B3E3E">
        <w:rPr>
          <w:rFonts w:ascii="Traditional Arabic" w:hAnsi="Traditional Arabic" w:cs="Traditional Arabic"/>
          <w:sz w:val="32"/>
          <w:szCs w:val="32"/>
        </w:rPr>
        <w:t>Deal and Kennedy (1983)</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على البعد الرمزي، معرفين الثقافة بأنها الطقوس والقصص والشعائر التي تمنح المنظمة شخصيتها المميزة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0A4733" w:rsidRPr="00FE7CE1">
        <w:rPr>
          <w:rFonts w:ascii="Traditional Arabic" w:hAnsi="Traditional Arabic" w:cs="Traditional Arabic"/>
          <w:sz w:val="32"/>
          <w:szCs w:val="32"/>
          <w:rtl/>
        </w:rPr>
        <w:instrText>&gt;2&lt;/</w:instrText>
      </w:r>
      <w:r w:rsidR="000A4733"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Deal and Kennedy, 1983</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10DD9D60" w14:textId="61A67A7D"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إطار هذه الدراسة، تُعرَّف الثقافة التنظيمية بأنها</w:t>
      </w:r>
      <w:r w:rsidR="0067738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القيم والمعتقدات والممارسات السائدة بين العاملين في مؤسسات الضيافة (الفنادق والمطاعم) بمدينة الرياض، والتي تُوجّه أسلوب التفكير والعمل، وتؤثر على تقبل المخاطرة، ومستوى التمكين، وانفتاح بيئة العمل على التعلم والمبادرة، بما ينعكس على السلوك الإبداعي للأفراد</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ويأتي هذا التعريف منسجمًا مع كون الثقافة التنظيمية متغيرًا وسيطًا في نموذج الدراسة، يربط بين أنظمة العمل عالية الأداء والإبداع الوظيفي</w:t>
      </w:r>
      <w:r w:rsidRPr="00FE7CE1">
        <w:rPr>
          <w:rFonts w:ascii="Traditional Arabic" w:hAnsi="Traditional Arabic" w:cs="Traditional Arabic"/>
          <w:sz w:val="32"/>
          <w:szCs w:val="32"/>
        </w:rPr>
        <w:t>.</w:t>
      </w:r>
    </w:p>
    <w:p w14:paraId="20EB32D6" w14:textId="1EFF7302" w:rsidR="007575D7" w:rsidRPr="00FE7CE1" w:rsidRDefault="00F26AE2" w:rsidP="00684AF9">
      <w:pPr>
        <w:pStyle w:val="Heading4"/>
      </w:pPr>
      <w:r>
        <w:rPr>
          <w:rFonts w:hint="cs"/>
          <w:rtl/>
        </w:rPr>
        <w:lastRenderedPageBreak/>
        <w:t>3</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الأبعاد</w:t>
      </w:r>
      <w:r w:rsidR="00684AF9">
        <w:rPr>
          <w:rFonts w:hint="cs"/>
          <w:rtl/>
        </w:rPr>
        <w:t xml:space="preserve"> </w:t>
      </w:r>
      <w:r w:rsidR="00684AF9" w:rsidRPr="00684AF9">
        <w:rPr>
          <w:rFonts w:hint="cs"/>
          <w:rtl/>
        </w:rPr>
        <w:t>لثقافة</w:t>
      </w:r>
      <w:r w:rsidR="00684AF9" w:rsidRPr="00684AF9">
        <w:rPr>
          <w:rtl/>
        </w:rPr>
        <w:t xml:space="preserve"> </w:t>
      </w:r>
      <w:r w:rsidR="00684AF9" w:rsidRPr="00684AF9">
        <w:rPr>
          <w:rFonts w:hint="cs"/>
          <w:rtl/>
        </w:rPr>
        <w:t>التنظيمية</w:t>
      </w:r>
    </w:p>
    <w:p w14:paraId="7A09EFBD" w14:textId="77777777" w:rsidR="007575D7" w:rsidRPr="00FE7CE1" w:rsidRDefault="007575D7"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تحليل الثقافة التنظيمية إلى أبعاد رئيسية، لكل منها تأثيره الخاص في الإبداع الوظيفي</w:t>
      </w:r>
      <w:r w:rsidRPr="00FE7CE1">
        <w:rPr>
          <w:rFonts w:ascii="Traditional Arabic" w:hAnsi="Traditional Arabic" w:cs="Traditional Arabic"/>
          <w:sz w:val="32"/>
          <w:szCs w:val="32"/>
        </w:rPr>
        <w:t>:</w:t>
      </w:r>
    </w:p>
    <w:p w14:paraId="6A3F281C" w14:textId="73EB0690"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الابتكار والمرونة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(Adhocracy)</w:t>
      </w:r>
      <w:r w:rsidR="00684AF9" w:rsidRPr="00684AF9">
        <w:rPr>
          <w:rFonts w:ascii="Traditional Arabic" w:hAnsi="Traditional Arabic" w:cs="Traditional Arabic" w:hint="cs"/>
          <w:sz w:val="32"/>
          <w:szCs w:val="32"/>
          <w:rtl/>
        </w:rPr>
        <w:t xml:space="preserve"> : </w:t>
      </w:r>
      <w:r w:rsidRPr="00684AF9">
        <w:rPr>
          <w:rFonts w:ascii="Traditional Arabic" w:hAnsi="Traditional Arabic" w:cs="Traditional Arabic"/>
          <w:sz w:val="32"/>
          <w:szCs w:val="32"/>
          <w:rtl/>
        </w:rPr>
        <w:t>تتسم بالانفتاح على التغيير وتشجيع التجربة والمبادرة، وقبول المخاطرة المحسوبة</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684AF9">
        <w:rPr>
          <w:rFonts w:ascii="Traditional Arabic" w:hAnsi="Traditional Arabic" w:cs="Traditional Arabic"/>
          <w:sz w:val="32"/>
          <w:szCs w:val="32"/>
          <w:rtl/>
        </w:rPr>
        <w:instrText>&gt;&lt;/</w:instrText>
      </w:r>
      <w:r w:rsidR="000A4733" w:rsidRPr="00684AF9">
        <w:rPr>
          <w:rFonts w:ascii="Traditional Arabic" w:hAnsi="Traditional Arabic" w:cs="Traditional Arabic"/>
          <w:sz w:val="32"/>
          <w:szCs w:val="32"/>
        </w:rPr>
        <w:instrTex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Cameron and Quinn, 2011</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13F29D28" w14:textId="6A87801B"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التمكين والتشاركية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(Clan)</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تقوم على بناء علاقات عمل قائمة على الثقة والتعاون، ومنح الموظفين مساحة للمشاركة في صنع القرا</w:t>
      </w:r>
      <w:r w:rsidR="000A4733" w:rsidRPr="00684AF9">
        <w:rPr>
          <w:rFonts w:ascii="Traditional Arabic" w:hAnsi="Traditional Arabic" w:cs="Traditional Arabic"/>
          <w:sz w:val="32"/>
          <w:szCs w:val="32"/>
          <w:rtl/>
        </w:rPr>
        <w:t xml:space="preserve">ر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title&gt;&lt;/titles&gt;&lt;dates&gt;&lt;year&gt;1992&lt;/year&gt;&lt;/dates&gt;&lt;urls&gt;&lt;/urls&gt;&lt;/record&gt;&lt;/Cite&gt;&lt;/EndNote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Lawler III, 1992</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5D83B8FC" w14:textId="7AD0AA99"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التعلم والأمان النفسي</w:t>
      </w:r>
      <w:r w:rsidR="00684AF9">
        <w:rPr>
          <w:rFonts w:ascii="Traditional Arabic" w:hAnsi="Traditional Arabic" w:cs="Traditional Arabic" w:hint="cs"/>
          <w:sz w:val="32"/>
          <w:szCs w:val="32"/>
          <w:rtl/>
        </w:rPr>
        <w: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تركز على تطوير القدرات، وتعتبر الفشل فرصة للتعلم وليس سببًا للعقاب</w:t>
      </w:r>
      <w:r w:rsidRPr="00684AF9">
        <w:rPr>
          <w:rFonts w:ascii="Traditional Arabic" w:hAnsi="Traditional Arabic" w:cs="Traditional Arabic"/>
          <w:sz w:val="32"/>
          <w:szCs w:val="32"/>
        </w:rPr>
        <w:t xml:space="preserve"> </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000A4733" w:rsidRPr="00684AF9">
        <w:rPr>
          <w:rFonts w:ascii="Traditional Arabic" w:hAnsi="Traditional Arabic" w:cs="Traditional Arabic"/>
          <w:sz w:val="32"/>
          <w:szCs w:val="32"/>
          <w:rtl/>
        </w:rPr>
        <w:instrText>-</w:instrText>
      </w:r>
      <w:r w:rsidR="000A4733" w:rsidRPr="00684AF9">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Edmondson, 1999</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215C70E4" w14:textId="61C26CB1"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البنية البيروقراطية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(Hierarchy)</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تعتمد على القواعد والإجراءات الصارمة والمركزية، وهي غالبًا ما تحدّ من حرية المبادرة والإبداع</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684AF9">
        <w:rPr>
          <w:rFonts w:ascii="Traditional Arabic" w:hAnsi="Traditional Arabic" w:cs="Traditional Arabic"/>
          <w:sz w:val="32"/>
          <w:szCs w:val="32"/>
          <w:rtl/>
        </w:rPr>
        <w:instrText>31695466"&gt;1524&lt;/</w:instrText>
      </w:r>
      <w:r w:rsidR="000A4733" w:rsidRPr="00684AF9">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Schein, 2010</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3907B9" w:rsidRPr="00684AF9">
        <w:rPr>
          <w:rFonts w:ascii="Traditional Arabic" w:hAnsi="Traditional Arabic" w:cs="Traditional Arabic"/>
          <w:sz w:val="32"/>
          <w:szCs w:val="32"/>
          <w:rtl/>
        </w:rPr>
        <w:t>.</w:t>
      </w:r>
    </w:p>
    <w:p w14:paraId="1A3F46EC" w14:textId="1473BF50" w:rsidR="003907B9"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التركيز على النتائج والمهمة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(Market)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تعطي الأولوية للأداء والإنجاز، وقد تكون محفزة للإبداع إذا ارتبطت بمرونة تنظيمية</w:t>
      </w:r>
      <w:r w:rsidR="0054713F" w:rsidRPr="00684AF9">
        <w:rPr>
          <w:rFonts w:ascii="Traditional Arabic" w:hAnsi="Traditional Arabic" w:cs="Traditional Arabic"/>
          <w:sz w:val="32"/>
          <w:szCs w:val="32"/>
          <w:rtl/>
        </w:rPr>
        <w:t xml:space="preserve"> </w:t>
      </w:r>
      <w:r w:rsidR="0054713F" w:rsidRPr="00684AF9">
        <w:rPr>
          <w:rFonts w:ascii="Traditional Arabic" w:hAnsi="Traditional Arabic" w:cs="Traditional Arabic"/>
          <w:sz w:val="32"/>
          <w:szCs w:val="32"/>
          <w:rtl/>
        </w:rPr>
        <w:fldChar w:fldCharType="begin"/>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54713F" w:rsidRPr="00684AF9">
        <w:rPr>
          <w:rFonts w:ascii="Traditional Arabic" w:hAnsi="Traditional Arabic" w:cs="Traditional Arabic"/>
          <w:sz w:val="32"/>
          <w:szCs w:val="32"/>
          <w:rtl/>
        </w:rPr>
        <w:instrText>&gt;</w:instrText>
      </w:r>
      <w:r w:rsidR="0054713F" w:rsidRPr="00684AF9">
        <w:rPr>
          <w:rFonts w:ascii="Traditional Arabic" w:hAnsi="Traditional Arabic" w:cs="Traditional Arabic"/>
          <w:sz w:val="32"/>
          <w:szCs w:val="32"/>
          <w:rtl/>
        </w:rPr>
        <w:fldChar w:fldCharType="separate"/>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noProof/>
          <w:sz w:val="32"/>
          <w:szCs w:val="32"/>
        </w:rPr>
        <w:t>Denison and Mishra, 1995</w:t>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sz w:val="32"/>
          <w:szCs w:val="32"/>
          <w:rtl/>
        </w:rPr>
        <w:fldChar w:fldCharType="end"/>
      </w:r>
      <w:r w:rsidR="0054713F" w:rsidRPr="00684AF9">
        <w:rPr>
          <w:rFonts w:ascii="Traditional Arabic" w:hAnsi="Traditional Arabic" w:cs="Traditional Arabic"/>
          <w:sz w:val="32"/>
          <w:szCs w:val="32"/>
          <w:rtl/>
        </w:rPr>
        <w:t>.</w:t>
      </w:r>
    </w:p>
    <w:p w14:paraId="42910FC4" w14:textId="349AAA56" w:rsidR="00684AF9" w:rsidRPr="00605A6E" w:rsidRDefault="00684AF9" w:rsidP="00F26AE2">
      <w:pPr>
        <w:bidi/>
        <w:spacing w:line="276" w:lineRule="auto"/>
        <w:jc w:val="center"/>
        <w:rPr>
          <w:rFonts w:ascii="Traditional Arabic" w:hAnsi="Traditional Arabic" w:cs="Traditional Arabic"/>
          <w:b/>
          <w:bCs/>
          <w:i/>
          <w:iCs/>
          <w:sz w:val="32"/>
          <w:szCs w:val="32"/>
        </w:rPr>
      </w:pPr>
      <w:bookmarkStart w:id="28" w:name="_Toc228345879"/>
      <w:r w:rsidRPr="00605A6E">
        <w:rPr>
          <w:rFonts w:ascii="Traditional Arabic" w:hAnsi="Traditional Arabic" w:cs="Traditional Arabic"/>
          <w:b/>
          <w:bCs/>
          <w:sz w:val="32"/>
          <w:szCs w:val="32"/>
          <w:rtl/>
        </w:rPr>
        <w:t>جدول</w:t>
      </w:r>
      <w:r w:rsidR="00605A6E" w:rsidRPr="00605A6E">
        <w:rPr>
          <w:rFonts w:ascii="Traditional Arabic" w:hAnsi="Traditional Arabic" w:cs="Traditional Arabic"/>
          <w:b/>
          <w:bCs/>
          <w:sz w:val="32"/>
          <w:szCs w:val="32"/>
          <w:rtl/>
        </w:rPr>
        <w:t>(</w:t>
      </w:r>
      <w:r w:rsidRPr="00605A6E">
        <w:rPr>
          <w:rFonts w:ascii="Traditional Arabic" w:hAnsi="Traditional Arabic" w:cs="Traditional Arabic"/>
          <w:b/>
          <w:bCs/>
          <w:sz w:val="32"/>
          <w:szCs w:val="32"/>
          <w:rtl/>
        </w:rPr>
        <w:t xml:space="preserve"> </w:t>
      </w:r>
      <w:r w:rsidRPr="00605A6E">
        <w:rPr>
          <w:rFonts w:ascii="Traditional Arabic" w:hAnsi="Traditional Arabic" w:cs="Traditional Arabic"/>
          <w:b/>
          <w:bCs/>
          <w:i/>
          <w:iCs/>
          <w:sz w:val="32"/>
          <w:szCs w:val="32"/>
          <w:rtl/>
        </w:rPr>
        <w:fldChar w:fldCharType="begin"/>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sz w:val="32"/>
          <w:szCs w:val="32"/>
        </w:rPr>
        <w:instrText>SEQ</w:instrText>
      </w:r>
      <w:r w:rsidRPr="00605A6E">
        <w:rPr>
          <w:rFonts w:ascii="Traditional Arabic" w:hAnsi="Traditional Arabic" w:cs="Traditional Arabic"/>
          <w:b/>
          <w:bCs/>
          <w:sz w:val="32"/>
          <w:szCs w:val="32"/>
          <w:rtl/>
        </w:rPr>
        <w:instrText xml:space="preserve"> جدول \* </w:instrText>
      </w:r>
      <w:r w:rsidRPr="00605A6E">
        <w:rPr>
          <w:rFonts w:ascii="Traditional Arabic" w:hAnsi="Traditional Arabic" w:cs="Traditional Arabic"/>
          <w:b/>
          <w:bCs/>
          <w:sz w:val="32"/>
          <w:szCs w:val="32"/>
        </w:rPr>
        <w:instrText>ARABIC</w:instrText>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i/>
          <w:iCs/>
          <w:sz w:val="32"/>
          <w:szCs w:val="32"/>
          <w:rtl/>
        </w:rPr>
        <w:fldChar w:fldCharType="separate"/>
      </w:r>
      <w:r w:rsidR="00EA36FE">
        <w:rPr>
          <w:rFonts w:ascii="Traditional Arabic" w:hAnsi="Traditional Arabic" w:cs="Traditional Arabic"/>
          <w:b/>
          <w:bCs/>
          <w:noProof/>
          <w:sz w:val="32"/>
          <w:szCs w:val="32"/>
          <w:rtl/>
        </w:rPr>
        <w:t>3</w:t>
      </w:r>
      <w:r w:rsidRPr="00605A6E">
        <w:rPr>
          <w:rFonts w:ascii="Traditional Arabic" w:hAnsi="Traditional Arabic" w:cs="Traditional Arabic"/>
          <w:b/>
          <w:bCs/>
          <w:i/>
          <w:iCs/>
          <w:sz w:val="32"/>
          <w:szCs w:val="32"/>
          <w:rtl/>
        </w:rPr>
        <w:fldChar w:fldCharType="end"/>
      </w:r>
      <w:r w:rsidRPr="00605A6E">
        <w:rPr>
          <w:rFonts w:ascii="Traditional Arabic" w:hAnsi="Traditional Arabic" w:cs="Traditional Arabic"/>
          <w:b/>
          <w:bCs/>
          <w:noProof/>
          <w:sz w:val="32"/>
          <w:szCs w:val="32"/>
          <w:rtl/>
        </w:rPr>
        <w:t xml:space="preserve"> </w:t>
      </w:r>
      <w:r w:rsidR="00605A6E" w:rsidRPr="00605A6E">
        <w:rPr>
          <w:rFonts w:ascii="Traditional Arabic" w:hAnsi="Traditional Arabic" w:cs="Traditional Arabic"/>
          <w:b/>
          <w:bCs/>
          <w:noProof/>
          <w:sz w:val="32"/>
          <w:szCs w:val="32"/>
          <w:rtl/>
        </w:rPr>
        <w:t xml:space="preserve">) </w:t>
      </w:r>
      <w:r w:rsidRPr="00605A6E">
        <w:rPr>
          <w:rFonts w:ascii="Traditional Arabic" w:hAnsi="Traditional Arabic" w:cs="Traditional Arabic"/>
          <w:b/>
          <w:bCs/>
          <w:noProof/>
          <w:sz w:val="32"/>
          <w:szCs w:val="32"/>
          <w:rtl/>
        </w:rPr>
        <w:t>أبعاد الثقافة التنظيمية وتعريفاتها</w:t>
      </w:r>
      <w:bookmarkEnd w:id="28"/>
    </w:p>
    <w:tbl>
      <w:tblPr>
        <w:bidiVisual/>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880"/>
        <w:gridCol w:w="2800"/>
      </w:tblGrid>
      <w:tr w:rsidR="0054713F" w:rsidRPr="00684AF9" w14:paraId="543253B9" w14:textId="77777777" w:rsidTr="002F059D">
        <w:trPr>
          <w:trHeight w:val="312"/>
        </w:trPr>
        <w:tc>
          <w:tcPr>
            <w:tcW w:w="3220" w:type="dxa"/>
            <w:shd w:val="clear" w:color="auto" w:fill="0070C0"/>
            <w:vAlign w:val="center"/>
            <w:hideMark/>
          </w:tcPr>
          <w:p w14:paraId="17E6B8B8"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14:ligatures w14:val="none"/>
              </w:rPr>
            </w:pPr>
            <w:r w:rsidRPr="00684AF9">
              <w:rPr>
                <w:rFonts w:ascii="Traditional Arabic" w:eastAsia="Times New Roman" w:hAnsi="Traditional Arabic" w:cs="Traditional Arabic"/>
                <w:b/>
                <w:bCs/>
                <w:color w:val="000000"/>
                <w:kern w:val="0"/>
                <w:sz w:val="28"/>
                <w:szCs w:val="28"/>
                <w:rtl/>
                <w14:ligatures w14:val="none"/>
              </w:rPr>
              <w:t>البُعد</w:t>
            </w:r>
          </w:p>
        </w:tc>
        <w:tc>
          <w:tcPr>
            <w:tcW w:w="3880" w:type="dxa"/>
            <w:shd w:val="clear" w:color="auto" w:fill="0070C0"/>
            <w:vAlign w:val="center"/>
            <w:hideMark/>
          </w:tcPr>
          <w:p w14:paraId="094936AD"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التعريف</w:t>
            </w:r>
          </w:p>
        </w:tc>
        <w:tc>
          <w:tcPr>
            <w:tcW w:w="2800" w:type="dxa"/>
            <w:shd w:val="clear" w:color="auto" w:fill="0070C0"/>
            <w:vAlign w:val="center"/>
            <w:hideMark/>
          </w:tcPr>
          <w:p w14:paraId="58C3376E"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المرجع</w:t>
            </w:r>
          </w:p>
        </w:tc>
      </w:tr>
      <w:tr w:rsidR="0054713F" w:rsidRPr="00684AF9" w14:paraId="568B9073" w14:textId="77777777" w:rsidTr="0054713F">
        <w:trPr>
          <w:trHeight w:val="624"/>
        </w:trPr>
        <w:tc>
          <w:tcPr>
            <w:tcW w:w="3220" w:type="dxa"/>
            <w:vAlign w:val="center"/>
            <w:hideMark/>
          </w:tcPr>
          <w:p w14:paraId="29C2B51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الابتكار والمرونة</w:t>
            </w:r>
          </w:p>
        </w:tc>
        <w:tc>
          <w:tcPr>
            <w:tcW w:w="3880" w:type="dxa"/>
            <w:vAlign w:val="center"/>
            <w:hideMark/>
          </w:tcPr>
          <w:p w14:paraId="2DAA789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الانفتاح على التغيير وتشجيع المبادرات والتجريب</w:t>
            </w:r>
          </w:p>
        </w:tc>
        <w:tc>
          <w:tcPr>
            <w:tcW w:w="2800" w:type="dxa"/>
            <w:vAlign w:val="center"/>
            <w:hideMark/>
          </w:tcPr>
          <w:p w14:paraId="7FE02F82"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Cameron and Quinn (2011)</w:t>
            </w:r>
          </w:p>
        </w:tc>
      </w:tr>
      <w:tr w:rsidR="0054713F" w:rsidRPr="00684AF9" w14:paraId="7CE12FDE" w14:textId="77777777" w:rsidTr="0054713F">
        <w:trPr>
          <w:trHeight w:val="312"/>
        </w:trPr>
        <w:tc>
          <w:tcPr>
            <w:tcW w:w="3220" w:type="dxa"/>
            <w:vAlign w:val="center"/>
            <w:hideMark/>
          </w:tcPr>
          <w:p w14:paraId="4331804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التمكين والتشاركية</w:t>
            </w:r>
          </w:p>
        </w:tc>
        <w:tc>
          <w:tcPr>
            <w:tcW w:w="3880" w:type="dxa"/>
            <w:vAlign w:val="center"/>
            <w:hideMark/>
          </w:tcPr>
          <w:p w14:paraId="5D138207"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بيئة داعمة تقوم على الثقة والمشاركة</w:t>
            </w:r>
          </w:p>
        </w:tc>
        <w:tc>
          <w:tcPr>
            <w:tcW w:w="2800" w:type="dxa"/>
            <w:vAlign w:val="center"/>
            <w:hideMark/>
          </w:tcPr>
          <w:p w14:paraId="50703D0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Lawler III (1992)</w:t>
            </w:r>
          </w:p>
        </w:tc>
      </w:tr>
      <w:tr w:rsidR="0054713F" w:rsidRPr="00684AF9" w14:paraId="086C27E3" w14:textId="77777777" w:rsidTr="0054713F">
        <w:trPr>
          <w:trHeight w:val="312"/>
        </w:trPr>
        <w:tc>
          <w:tcPr>
            <w:tcW w:w="3220" w:type="dxa"/>
            <w:vAlign w:val="center"/>
            <w:hideMark/>
          </w:tcPr>
          <w:p w14:paraId="65F6560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التعلم والأمان النفسي</w:t>
            </w:r>
          </w:p>
        </w:tc>
        <w:tc>
          <w:tcPr>
            <w:tcW w:w="3880" w:type="dxa"/>
            <w:vAlign w:val="center"/>
            <w:hideMark/>
          </w:tcPr>
          <w:p w14:paraId="36501B0C"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التعلم المستمر وقبول الفشل كجزء من التطوير</w:t>
            </w:r>
          </w:p>
        </w:tc>
        <w:tc>
          <w:tcPr>
            <w:tcW w:w="2800" w:type="dxa"/>
            <w:vAlign w:val="center"/>
            <w:hideMark/>
          </w:tcPr>
          <w:p w14:paraId="3A2A6B89"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Edmondson (1999)</w:t>
            </w:r>
          </w:p>
        </w:tc>
      </w:tr>
      <w:tr w:rsidR="0054713F" w:rsidRPr="00684AF9" w14:paraId="04DE3271" w14:textId="77777777" w:rsidTr="0054713F">
        <w:trPr>
          <w:trHeight w:val="312"/>
        </w:trPr>
        <w:tc>
          <w:tcPr>
            <w:tcW w:w="3220" w:type="dxa"/>
            <w:vAlign w:val="center"/>
            <w:hideMark/>
          </w:tcPr>
          <w:p w14:paraId="3842DD06"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البنية البيروقراطية</w:t>
            </w:r>
          </w:p>
        </w:tc>
        <w:tc>
          <w:tcPr>
            <w:tcW w:w="3880" w:type="dxa"/>
            <w:vAlign w:val="center"/>
            <w:hideMark/>
          </w:tcPr>
          <w:p w14:paraId="7825F370"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مركزية القرار وكثرة الإجراءات الرسمية</w:t>
            </w:r>
          </w:p>
        </w:tc>
        <w:tc>
          <w:tcPr>
            <w:tcW w:w="2800" w:type="dxa"/>
            <w:vAlign w:val="center"/>
            <w:hideMark/>
          </w:tcPr>
          <w:p w14:paraId="62F8FBB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Schein (2010)</w:t>
            </w:r>
          </w:p>
        </w:tc>
      </w:tr>
      <w:tr w:rsidR="0054713F" w:rsidRPr="00684AF9" w14:paraId="10607BFE" w14:textId="77777777" w:rsidTr="0054713F">
        <w:trPr>
          <w:trHeight w:val="624"/>
        </w:trPr>
        <w:tc>
          <w:tcPr>
            <w:tcW w:w="3220" w:type="dxa"/>
            <w:vAlign w:val="center"/>
            <w:hideMark/>
          </w:tcPr>
          <w:p w14:paraId="5B41D60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التركيز على النتائج والمهمة</w:t>
            </w:r>
          </w:p>
        </w:tc>
        <w:tc>
          <w:tcPr>
            <w:tcW w:w="3880" w:type="dxa"/>
            <w:vAlign w:val="center"/>
            <w:hideMark/>
          </w:tcPr>
          <w:p w14:paraId="07BD384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السعي لتحقيق الأهداف ورضا العملاء</w:t>
            </w:r>
          </w:p>
        </w:tc>
        <w:tc>
          <w:tcPr>
            <w:tcW w:w="2800" w:type="dxa"/>
            <w:vAlign w:val="center"/>
            <w:hideMark/>
          </w:tcPr>
          <w:p w14:paraId="012555F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Denison and Mishra (1995)</w:t>
            </w:r>
          </w:p>
        </w:tc>
      </w:tr>
    </w:tbl>
    <w:p w14:paraId="10D4E1C3" w14:textId="51E5AE7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يتسق اختيار هذه الأبعاد مع الإطار المفاهيمي الوارد في الفصل الأول، إذ تُعالج الثقافة التنظيمية بوصفها بيئة حاضنة أو مقيدة للأثر الذي تُحدثه أنظمة العمل عالية الأداء على الإبداع الوظيفي. فالثقافة التي تدعم الابتكار، وتمكّن الموظفين، وتوفر الأمان النفسي، غالبًا ما تعزز قدرة هذه الأنظمة على تحفيز التفكير الإبداعي وتحويل الأفكار إلى واقع عملي</w:t>
      </w:r>
      <w:r w:rsidR="0054713F" w:rsidRPr="00FE7CE1">
        <w:rPr>
          <w:rFonts w:ascii="Traditional Arabic" w:hAnsi="Traditional Arabic" w:cs="Traditional Arabic"/>
          <w:sz w:val="32"/>
          <w:szCs w:val="32"/>
          <w:rtl/>
        </w:rPr>
        <w:t xml:space="preserve"> </w:t>
      </w:r>
      <w:r w:rsidR="0054713F" w:rsidRPr="00FE7CE1">
        <w:rPr>
          <w:rFonts w:ascii="Traditional Arabic" w:hAnsi="Traditional Arabic" w:cs="Traditional Arabic"/>
          <w:sz w:val="32"/>
          <w:szCs w:val="32"/>
          <w:rtl/>
        </w:rPr>
        <w:fldChar w:fldCharType="begin"/>
      </w:r>
      <w:r w:rsidR="0054713F" w:rsidRPr="00FE7CE1">
        <w:rPr>
          <w:rFonts w:ascii="Traditional Arabic" w:hAnsi="Traditional Arabic" w:cs="Traditional Arabic"/>
          <w:sz w:val="32"/>
          <w:szCs w:val="32"/>
          <w:rtl/>
        </w:rPr>
        <w:instrText xml:space="preserve"> </w:instrText>
      </w:r>
      <w:r w:rsidR="0054713F"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 Takeuchi et al., 2007)&lt;/DisplayText&gt;&lt;record&gt;&lt;rec-number&gt;2320&lt;/rec-number&gt;&lt;foreign-keys&gt;&lt;key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Cite&gt;&lt;Author&gt;Takeuchi&lt;/Author&gt;&lt;Year&gt;2007&lt;/Year&gt;&lt;RecNum&gt;1358&lt;/RecNum&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psychology&lt;/secondary-title&gt;&lt;/titles&gt;&lt;periodical&gt;&lt;full-title&gt;Journal of applied psychology&lt;/full-title&gt;&lt;/periodical&gt;&lt;pages&gt;1069&lt;/pages&gt;&lt;volume&gt;92&lt;/volume&gt;&lt;number&gt;4&lt;/number&gt;&lt;dates&gt;&lt;year&gt;2007&lt;/year&gt;&lt;/dates&gt;&lt;isbn&gt;1939-1854&lt;/isbn&gt;&lt;urls&gt;&lt;/urls&gt;&lt;/record&gt;&lt;/Cite&gt;&lt;/EndNote</w:instrText>
      </w:r>
      <w:r w:rsidR="0054713F" w:rsidRPr="00FE7CE1">
        <w:rPr>
          <w:rFonts w:ascii="Traditional Arabic" w:hAnsi="Traditional Arabic" w:cs="Traditional Arabic"/>
          <w:sz w:val="32"/>
          <w:szCs w:val="32"/>
          <w:rtl/>
        </w:rPr>
        <w:instrText>&gt;</w:instrText>
      </w:r>
      <w:r w:rsidR="0054713F" w:rsidRPr="00FE7CE1">
        <w:rPr>
          <w:rFonts w:ascii="Traditional Arabic" w:hAnsi="Traditional Arabic" w:cs="Traditional Arabic"/>
          <w:sz w:val="32"/>
          <w:szCs w:val="32"/>
          <w:rtl/>
        </w:rPr>
        <w:fldChar w:fldCharType="separate"/>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noProof/>
          <w:sz w:val="32"/>
          <w:szCs w:val="32"/>
        </w:rPr>
        <w:t>Martins and Terblanche, 2003, Takeuchi et al., 2007</w:t>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sz w:val="32"/>
          <w:szCs w:val="32"/>
          <w:rtl/>
        </w:rPr>
        <w:fldChar w:fldCharType="end"/>
      </w:r>
      <w:r w:rsidR="0054713F" w:rsidRPr="00FE7CE1">
        <w:rPr>
          <w:rFonts w:ascii="Traditional Arabic" w:hAnsi="Traditional Arabic" w:cs="Traditional Arabic"/>
          <w:sz w:val="32"/>
          <w:szCs w:val="32"/>
          <w:rtl/>
        </w:rPr>
        <w:t>.</w:t>
      </w:r>
    </w:p>
    <w:p w14:paraId="075EE606" w14:textId="24FA79CD" w:rsidR="002E6C18" w:rsidRPr="00FE7CE1" w:rsidRDefault="00F26AE2" w:rsidP="00F26AE2">
      <w:pPr>
        <w:pStyle w:val="Heading4"/>
      </w:pPr>
      <w:r>
        <w:rPr>
          <w:rFonts w:hint="cs"/>
          <w:rtl/>
        </w:rPr>
        <w:t>4</w:t>
      </w:r>
      <w:r w:rsidRPr="004B0F53">
        <w:rPr>
          <w:rtl/>
        </w:rPr>
        <w:t>.</w:t>
      </w:r>
      <w:r>
        <w:rPr>
          <w:rFonts w:hint="cs"/>
          <w:rtl/>
        </w:rPr>
        <w:t>4</w:t>
      </w:r>
      <w:r w:rsidRPr="004B0F53">
        <w:rPr>
          <w:rtl/>
        </w:rPr>
        <w:t>.</w:t>
      </w:r>
      <w:r>
        <w:rPr>
          <w:rFonts w:hint="cs"/>
          <w:rtl/>
        </w:rPr>
        <w:t>2</w:t>
      </w:r>
      <w:r w:rsidRPr="00FE7CE1">
        <w:rPr>
          <w:rtl/>
        </w:rPr>
        <w:t xml:space="preserve"> </w:t>
      </w:r>
      <w:r w:rsidR="002E6C18" w:rsidRPr="00FE7CE1">
        <w:rPr>
          <w:rtl/>
        </w:rPr>
        <w:t>أهمية النموذج في السياق التنظيمي</w:t>
      </w:r>
    </w:p>
    <w:p w14:paraId="68E35544" w14:textId="02CA2A0F" w:rsidR="002E6C18" w:rsidRPr="00FE7CE1" w:rsidRDefault="002E6C18" w:rsidP="00684AF9">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يُستخدم نموذج </w:t>
      </w:r>
      <w:proofErr w:type="spellStart"/>
      <w:r w:rsidRPr="00FE7CE1">
        <w:rPr>
          <w:rFonts w:ascii="Traditional Arabic" w:hAnsi="Traditional Arabic" w:cs="Traditional Arabic"/>
          <w:sz w:val="32"/>
          <w:szCs w:val="32"/>
          <w:rtl/>
        </w:rPr>
        <w:t>هوفستد</w:t>
      </w:r>
      <w:proofErr w:type="spellEnd"/>
      <w:r w:rsidRPr="00FE7CE1">
        <w:rPr>
          <w:rFonts w:ascii="Traditional Arabic" w:hAnsi="Traditional Arabic" w:cs="Traditional Arabic"/>
          <w:sz w:val="32"/>
          <w:szCs w:val="32"/>
          <w:rtl/>
        </w:rPr>
        <w:t xml:space="preserve"> كأداة تحليلية لتفسير سلوك الأفراد داخل المؤسسات متعددة الجنسيات أو داخل البيئات المتنوعة ثقافيًا. وفي سياق هذه الدراسة، يساعد هذا النموذج على تحليل كيف يمكن للخصائص الثقافية السائدة في المؤسسات السعودية أن تُشكل (أو تُقيد) العلاقة بين أنظمة العمل عالية الأداء والإبداع الوظيفي، من خلال تأثيرها على بيئة العمل وتوقعات الموظفين</w:t>
      </w:r>
      <w:r w:rsidRPr="00FE7CE1">
        <w:rPr>
          <w:rFonts w:ascii="Traditional Arabic" w:hAnsi="Traditional Arabic" w:cs="Traditional Arabic"/>
          <w:sz w:val="32"/>
          <w:szCs w:val="32"/>
        </w:rPr>
        <w:t>.</w:t>
      </w:r>
      <w:r w:rsidR="00684AF9">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وقد أظهرت الأبحاث أن التوافق بين الثقافة التنظيمية وممارسات الموارد البشرية يُعد شرطًا أساسيًا لنجاح هذه الممارسات في تحفيز السلوك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&lt;EndNote&gt;&lt;Cite&gt;&lt;Author&gt;Taras&lt;/Author&gt;&lt;Year&gt;2010&lt;/Year&gt;&lt;RecNum&gt;2766&lt;/RecNum&gt;&lt;DisplayText&gt;(Taras et al., 2010)&lt;/DisplayText&gt;&lt;record&gt;&lt;rec-number&gt;2766&lt;/rec-number&gt;&lt;foreign-keys&gt;&lt;key app="EN" db-id="t5vttv59or5xwbe2zdm5ewrxd905arrpawff" timestamp="1748379705"&gt;2766&lt;/key&gt;&lt;/foreign-keys&gt;&lt;ref-type name="Journal Article"&gt;17&lt;/ref-type&gt;&lt;contributors&gt;&lt;authors&gt;&lt;author&gt;Taras, Vas&lt;/author&gt;&lt;author&gt;Kirkman, Bradley L&lt;/author&gt;&lt;author&gt;Steel, Piers&lt;/author&gt;&lt;/authors&gt;&lt;/contributors&gt;&lt;titles&gt;&lt;title&gt;Examining the impact of Culture&amp;apos;s consequences: a three-decade, multilevel, meta-analytic review of Hofstede&amp;apos;s cultural value dimensions&lt;/title&gt;&lt;secondary-title&gt;Journal of applied psychology&lt;/secondary-title&gt;&lt;/titles&gt;&lt;periodical&gt;&lt;full-title&gt;Journal of applied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psychology&lt;/full-title&gt;&lt;/periodical&gt;&lt;pages&gt;405&lt;/pages&gt;&lt;volume&gt;95&lt;/volume&gt;&lt;number&gt;3&lt;/number&gt;&lt;dates&gt;&lt;year&gt;2010&lt;/year&gt;&lt;/dates&gt;&lt;isbn&gt;1939-1854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Taras et al.,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A992DA7" w14:textId="6A6D6E39" w:rsidR="003907B9" w:rsidRPr="00FE7CE1" w:rsidRDefault="002E6C18" w:rsidP="00AC6FCF">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نموذج </w:t>
      </w:r>
      <w:proofErr w:type="spellStart"/>
      <w:r w:rsidRPr="00AC6FCF">
        <w:rPr>
          <w:rFonts w:ascii="Traditional Arabic" w:hAnsi="Traditional Arabic" w:cs="Traditional Arabic"/>
          <w:sz w:val="32"/>
          <w:szCs w:val="32"/>
          <w:rtl/>
        </w:rPr>
        <w:t>دينيسون</w:t>
      </w:r>
      <w:proofErr w:type="spellEnd"/>
      <w:r w:rsidRPr="00AC6FCF">
        <w:rPr>
          <w:rFonts w:ascii="Traditional Arabic" w:hAnsi="Traditional Arabic" w:cs="Traditional Arabic"/>
          <w:sz w:val="32"/>
          <w:szCs w:val="32"/>
          <w:rtl/>
        </w:rPr>
        <w:t xml:space="preserve"> للثقافة التنظيمية</w:t>
      </w:r>
      <w:r w:rsidR="003A5C90"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Pr>
        <w:t>(Denison’s Organizational Culture Model)</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يُعد نموذج </w:t>
      </w:r>
      <w:proofErr w:type="spellStart"/>
      <w:r w:rsidRPr="00FE7CE1">
        <w:rPr>
          <w:rFonts w:ascii="Traditional Arabic" w:hAnsi="Traditional Arabic" w:cs="Traditional Arabic"/>
          <w:sz w:val="32"/>
          <w:szCs w:val="32"/>
          <w:rtl/>
        </w:rPr>
        <w:t>دينيسون</w:t>
      </w:r>
      <w:proofErr w:type="spellEnd"/>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 xml:space="preserve">من أبرز النماذج التطبيقية التي تربط الثقافة التنظيمية بشكل مباشر بالأداء المؤسسي، حيث يجمع هذا النموذج بين العمق القيمي للثقافة والسلوكيات التنظيمية القابلة للقياس، مما يجعله أداة تحليلية فعّالة في بيئات العمل المعقدة. وقد طُوّر هذا النموذج على أساس أبحاث تجريبية واسعة النطاق أُجريت في قطاعات متنوعة، وكان الهدف منه فهم كيف تؤثر العناصر الثقافية على نتائج مثل الجودة، والابتكار، والربحية، ورضا الموظفين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 Fondas, 1991)&lt;/DisplayText&gt;&lt;record&gt;&lt;rec-number&gt;2767&lt;/rec-number&gt;&lt;foreign-keys&gt;&lt;key app="EN" db-id="t5vttv59or5xwbe2zdm5ewrxd905arrpawff" timestamp="1748379825"&gt;2767&lt;/key&gt;&lt;/foreign-keys&gt;&lt;ref-type name="Journal Article"&gt;17&lt;/ref-type&gt;&lt;contributors&gt;&lt;authors&gt;&lt;author&gt;Denison, Daniel R&lt;/author&gt;&lt;author&gt;Mishra, Aneil K&lt;/author&gt;&lt;/authors&gt;&lt;/contributors&gt;&lt;titles&gt;&lt;title&gt;Toward a theory of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and effectiveness&lt;/title&gt;&lt;secondary-title&gt;Organization science&lt;/secondary-title&gt;&lt;/titles&gt;&lt;periodical&gt;&lt;full-title&gt;Organization science&lt;/full-title&gt;&lt;/periodical&gt;&lt;pages&gt;204-223&lt;/pages&gt;&lt;volume&gt;6&lt;/volume&gt;&lt;number&gt;2&lt;/number&gt;&lt;dates&gt;&lt;year&gt;1</w:instrText>
      </w:r>
      <w:r w:rsidRPr="00FE7CE1">
        <w:rPr>
          <w:rFonts w:ascii="Traditional Arabic" w:hAnsi="Traditional Arabic" w:cs="Traditional Arabic"/>
          <w:sz w:val="32"/>
          <w:szCs w:val="32"/>
          <w:rtl/>
        </w:rPr>
        <w:instrText>995&lt;/</w:instrText>
      </w:r>
      <w:r w:rsidRPr="00FE7CE1">
        <w:rPr>
          <w:rFonts w:ascii="Traditional Arabic" w:hAnsi="Traditional Arabic" w:cs="Traditional Arabic"/>
          <w:sz w:val="32"/>
          <w:szCs w:val="32"/>
        </w:rPr>
        <w:instrText>year&gt;&lt;/dates&gt;&lt;isbn&gt;1047-7039&lt;/isbn&gt;&lt;urls&gt;&lt;/urls&gt;&lt;/record&gt;&lt;/Cite&gt;&lt;Cite&gt;&lt;Author&gt;Fondas&lt;/Author&gt;&lt;Year&gt;1991&lt;/Year&gt;&lt;RecNum&gt;2768&lt;/RecNum&gt;&lt;record&gt;&lt;rec-number&gt;2768&lt;/rec-number&gt;&lt;foreign-keys&gt;&lt;key app="EN" db-id="t5vttv59or5xwbe2zdm5ewrxd905arrpawff" timestamp</w:instrText>
      </w:r>
      <w:r w:rsidRPr="00FE7CE1">
        <w:rPr>
          <w:rFonts w:ascii="Traditional Arabic" w:hAnsi="Traditional Arabic" w:cs="Traditional Arabic"/>
          <w:sz w:val="32"/>
          <w:szCs w:val="32"/>
          <w:rtl/>
        </w:rPr>
        <w:instrText>="1748379875"&gt;2768&lt;/</w:instrText>
      </w:r>
      <w:r w:rsidRPr="00FE7CE1">
        <w:rPr>
          <w:rFonts w:ascii="Traditional Arabic" w:hAnsi="Traditional Arabic" w:cs="Traditional Arabic"/>
          <w:sz w:val="32"/>
          <w:szCs w:val="32"/>
        </w:rPr>
        <w:instrText>key&gt;&lt;/foreign-keys&gt;&lt;ref-type name="Generic"&gt;13&lt;/ref-type&gt;&lt;contributors&gt;&lt;authors&gt;&lt;author&gt;Fondas, Nanette&lt;/author&gt;&lt;/authors&gt;&lt;/contributors&gt;&lt;titles&gt;&lt;title&gt;Corporate culture and organizational effectiveness&lt;/title&gt;&lt;/titles&gt;&lt;dates&gt;&lt;year&gt;199</w:instrText>
      </w:r>
      <w:r w:rsidRPr="00FE7CE1">
        <w:rPr>
          <w:rFonts w:ascii="Traditional Arabic" w:hAnsi="Traditional Arabic" w:cs="Traditional Arabic"/>
          <w:sz w:val="32"/>
          <w:szCs w:val="32"/>
          <w:rtl/>
        </w:rPr>
        <w:instrText>1&lt;/</w:instrText>
      </w:r>
      <w:r w:rsidRPr="00FE7CE1">
        <w:rPr>
          <w:rFonts w:ascii="Traditional Arabic" w:hAnsi="Traditional Arabic" w:cs="Traditional Arabic"/>
          <w:sz w:val="32"/>
          <w:szCs w:val="32"/>
        </w:rPr>
        <w:instrText>year&gt;&lt;/dates&gt;&lt;publisher&gt;Academy of Management Briarcliff Manor, NY 10510&lt;/publisher&gt;&lt;isbn&gt;0363-7425&lt;/isbn&gt;&lt;urls&gt;&lt;/urls&gt;&lt;/record&gt;&lt;/Cite&gt;&lt;/EndNote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and Mishra, 1995, Fondas, 1991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49334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ينقسم النموذج إلى أربعة أبعاد رئيسية، يُعتقد أنها تعكس جوهر الثقافة الفاعلة، وهذه الأبعاد ترتبط بمستويين من الأداء: الداخلي (الترابط والاستقرار) والخارجي (المرونة والتكيف). يمكن توضيح هذه الأبعاد كما يلي</w:t>
      </w:r>
      <w:r w:rsidRPr="00AC6FCF">
        <w:rPr>
          <w:rFonts w:ascii="Traditional Arabic" w:hAnsi="Traditional Arabic" w:cs="Traditional Arabic"/>
          <w:sz w:val="32"/>
          <w:szCs w:val="32"/>
        </w:rPr>
        <w:t>:</w:t>
      </w:r>
    </w:p>
    <w:p w14:paraId="73C30A7B" w14:textId="6E0379C9"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المشاركة </w:t>
      </w:r>
      <w:r w:rsidRPr="00AC6FCF">
        <w:rPr>
          <w:rFonts w:ascii="Traditional Arabic" w:hAnsi="Traditional Arabic" w:cs="Traditional Arabic"/>
          <w:sz w:val="32"/>
          <w:szCs w:val="32"/>
        </w:rPr>
        <w:t>(Involvement)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المشاركة الفعّالة تُعتبر محفزًا رئيسيًا للابتكار، إذ يشعر الموظفون بأن مساهماتهم تؤثر فعليًا في السياسات والنتائج</w:t>
      </w:r>
      <w:r w:rsidRPr="00AC6FCF">
        <w:rPr>
          <w:rFonts w:ascii="Traditional Arabic" w:hAnsi="Traditional Arabic" w:cs="Traditional Arabic"/>
          <w:sz w:val="32"/>
          <w:szCs w:val="32"/>
        </w:rPr>
        <w:t>.</w:t>
      </w:r>
    </w:p>
    <w:p w14:paraId="421A1913" w14:textId="3A9F3C77"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الاتساق </w:t>
      </w:r>
      <w:r w:rsidRPr="00AC6FCF">
        <w:rPr>
          <w:rFonts w:ascii="Traditional Arabic" w:hAnsi="Traditional Arabic" w:cs="Traditional Arabic"/>
          <w:sz w:val="32"/>
          <w:szCs w:val="32"/>
        </w:rPr>
        <w:t>(Consistency)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وجود قيم واضحة يعزز بيئة العمل المستقرة التي تشجع الموظفين على التجريب ضمن حدود مقبولة، وتقلل من التردد والخوف من الفشل</w:t>
      </w:r>
      <w:r w:rsidRPr="00AC6FCF">
        <w:rPr>
          <w:rFonts w:ascii="Traditional Arabic" w:hAnsi="Traditional Arabic" w:cs="Traditional Arabic"/>
          <w:sz w:val="32"/>
          <w:szCs w:val="32"/>
        </w:rPr>
        <w:t>.</w:t>
      </w:r>
    </w:p>
    <w:p w14:paraId="39D32E26" w14:textId="64ACF6F3"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القدرة على التكيف </w:t>
      </w:r>
      <w:r w:rsidRPr="00AC6FCF">
        <w:rPr>
          <w:rFonts w:ascii="Traditional Arabic" w:hAnsi="Traditional Arabic" w:cs="Traditional Arabic"/>
          <w:sz w:val="32"/>
          <w:szCs w:val="32"/>
        </w:rPr>
        <w:t>(Adaptability)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كلما كانت المؤسسة مرنة في مواجهة التغير، كلما ازدادت فرص توليد وتطبيق الأفكار الجديدة بفعالية</w:t>
      </w:r>
      <w:r w:rsidRPr="00AC6FCF">
        <w:rPr>
          <w:rFonts w:ascii="Traditional Arabic" w:hAnsi="Traditional Arabic" w:cs="Traditional Arabic"/>
          <w:sz w:val="32"/>
          <w:szCs w:val="32"/>
        </w:rPr>
        <w:t>.</w:t>
      </w:r>
    </w:p>
    <w:p w14:paraId="7811CDC9" w14:textId="46A9D150"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المهمة </w:t>
      </w:r>
      <w:r w:rsidRPr="00AC6FCF">
        <w:rPr>
          <w:rFonts w:ascii="Traditional Arabic" w:hAnsi="Traditional Arabic" w:cs="Traditional Arabic"/>
          <w:sz w:val="32"/>
          <w:szCs w:val="32"/>
        </w:rPr>
        <w:t>(Mission)</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عندما تكون الرؤية واضحة ومشتركة، يصبح الإبداع موجهًا نحو تحقيق قيمة مضافة استراتيجية</w:t>
      </w:r>
      <w:r w:rsidRPr="00AC6FCF">
        <w:rPr>
          <w:rFonts w:ascii="Traditional Arabic" w:hAnsi="Traditional Arabic" w:cs="Traditional Arabic"/>
          <w:sz w:val="32"/>
          <w:szCs w:val="32"/>
        </w:rPr>
        <w:t>.</w:t>
      </w:r>
    </w:p>
    <w:p w14:paraId="07AC4DD5" w14:textId="48746E2A" w:rsidR="00A91B25" w:rsidRPr="00AC6FCF" w:rsidRDefault="002E6C18"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يتميّز نموذج</w:t>
      </w:r>
      <w:r w:rsidRPr="00AC6FCF">
        <w:rPr>
          <w:rFonts w:ascii="Traditional Arabic" w:hAnsi="Traditional Arabic" w:cs="Traditional Arabic"/>
          <w:sz w:val="32"/>
          <w:szCs w:val="32"/>
        </w:rPr>
        <w:t xml:space="preserve"> Denison </w:t>
      </w:r>
      <w:r w:rsidRPr="00AC6FCF">
        <w:rPr>
          <w:rFonts w:ascii="Traditional Arabic" w:hAnsi="Traditional Arabic" w:cs="Traditional Arabic"/>
          <w:sz w:val="32"/>
          <w:szCs w:val="32"/>
          <w:rtl/>
        </w:rPr>
        <w:t>عن غيره من النماذج الثقافية بتركيزه على قابلية القياس والارتباط التجريبي المباشر بالأداء، ولذلك يُستخدم على نطاق واسع في تقييم الفعالية التنظيمية، وتوجيه استراتيجيات التغيير الثقافي والتحسين المستمر. كما أنه يتوافق مع متطلبات دراستنا، نظرًا لارتباط أبعاده بالعوامل التي تُحفّز الإبداع داخل بيئة العمل</w:t>
      </w:r>
      <w:r w:rsidRPr="00AC6FCF">
        <w:rPr>
          <w:rFonts w:ascii="Traditional Arabic" w:hAnsi="Traditional Arabic" w:cs="Traditional Arabic"/>
          <w:sz w:val="32"/>
          <w:szCs w:val="32"/>
        </w:rPr>
        <w:t>.</w:t>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 xml:space="preserve">وقد أكدت دراسات حديثة أن المنظمات التي تُسجّل درجات مرتفعة في بُعدي المشاركة والتكيف – وهما البُعدان الأكثر اتصالًا بالإبداع – تحقق نتائج أعلى في الابتكار والأداء المستدام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&lt;EndNote&gt;&lt;Cite&gt;&lt;Author&gt;Scott&lt;/Author&gt;&lt;Year&gt;2024&lt;/Year&gt;&lt;RecNum&gt;2769&lt;/RecNum&gt;&lt;DisplayText&gt;(Scott, 2024)&lt;/DisplayText&gt;&lt;record&gt;&lt;rec-number&gt;2769&lt;/rec-number&gt;&lt;foreign-keys&gt;&lt;key app="EN" db-id="t5vttv59or5xwbe2zdm5ewrxd905arrpawff" timestamp="1748</w:instrText>
      </w:r>
      <w:r w:rsidRPr="00AC6FCF">
        <w:rPr>
          <w:rFonts w:ascii="Traditional Arabic" w:hAnsi="Traditional Arabic" w:cs="Traditional Arabic"/>
          <w:sz w:val="32"/>
          <w:szCs w:val="32"/>
          <w:rtl/>
        </w:rPr>
        <w:instrText>379988"&gt;2769&lt;/</w:instrText>
      </w:r>
      <w:r w:rsidRPr="00AC6FCF">
        <w:rPr>
          <w:rFonts w:ascii="Traditional Arabic" w:hAnsi="Traditional Arabic" w:cs="Traditional Arabic"/>
          <w:sz w:val="32"/>
          <w:szCs w:val="32"/>
        </w:rPr>
        <w:instrText>key&gt;&lt;/foreign-keys&gt;&lt;ref-type name="Thesis"&gt;32&lt;/ref-type&gt;&lt;contributors&gt;&lt;authors&gt;&lt;author&gt;Scott, Ollivette Deniece&lt;/author&gt;&lt;/authors&gt;&lt;/contributors&gt;&lt;titles&gt;&lt;title&gt;The Relationship Between Relational Leadership Behaviors and Organizational Culture&lt;/title&gt;&lt;/titles&gt;&lt;dates&gt;&lt;year&gt;2024&lt;/year&gt;&lt;/dates&gt;&lt;publisher&gt;Capella University&lt;/publisher&gt;&lt;urls&gt;&lt;/urls&gt;&lt;/record&gt;&lt;/Cite&gt;&lt;/EndNote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Scott,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7B9560A" w14:textId="77777777" w:rsidR="006652C1" w:rsidRPr="00FE7CE1" w:rsidRDefault="006652C1" w:rsidP="00FE7CE1">
      <w:pPr>
        <w:bidi/>
        <w:spacing w:line="276" w:lineRule="auto"/>
        <w:jc w:val="both"/>
        <w:rPr>
          <w:rFonts w:ascii="Traditional Arabic" w:hAnsi="Traditional Arabic" w:cs="Traditional Arabic"/>
          <w:sz w:val="32"/>
          <w:szCs w:val="32"/>
        </w:rPr>
      </w:pPr>
    </w:p>
    <w:p w14:paraId="57BDDC9C" w14:textId="0C9B8306" w:rsidR="00A91B25" w:rsidRPr="00FE7CE1" w:rsidRDefault="00F26AE2" w:rsidP="00AC6FCF">
      <w:pPr>
        <w:pStyle w:val="Heading3"/>
      </w:pPr>
      <w:bookmarkStart w:id="29" w:name="_Toc228346019"/>
      <w:r>
        <w:rPr>
          <w:rFonts w:hint="cs"/>
          <w:rtl/>
        </w:rPr>
        <w:t>5</w:t>
      </w:r>
      <w:r w:rsidRPr="004B0F53">
        <w:rPr>
          <w:rtl/>
        </w:rPr>
        <w:t>.</w:t>
      </w:r>
      <w:r>
        <w:rPr>
          <w:rFonts w:hint="cs"/>
          <w:rtl/>
        </w:rPr>
        <w:t>2</w:t>
      </w:r>
      <w:r w:rsidRPr="00FE7CE1">
        <w:rPr>
          <w:rtl/>
        </w:rPr>
        <w:t xml:space="preserve"> </w:t>
      </w:r>
      <w:r w:rsidR="00A91B25" w:rsidRPr="00FE7CE1">
        <w:rPr>
          <w:rtl/>
        </w:rPr>
        <w:t xml:space="preserve">محددات الإبداع في بيئة العمل </w:t>
      </w:r>
      <w:r w:rsidR="00A91B25" w:rsidRPr="00FE7CE1">
        <w:t>(Determinants of Creativity in the Workplace)</w:t>
      </w:r>
      <w:bookmarkEnd w:id="29"/>
    </w:p>
    <w:p w14:paraId="29C5332D"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الإبداع الوظيفي نتاجًا تفاعليًا بين الخصائص الفردية للموظف والعوامل البيئية والتنظيمية المحيطة. وقد أكدت الأدبيات الحديثة أن تعزيز الإبداع لا يعتمد فقط على مهارات الفرد، بل يتطلب بنية تنظيمية وثقافية تسهّل التفكير غير التقليدي، وتدعم المخاطرة المحسوبة، وتشجع على المشاركة والحوار المفتوح. ويمكن تصنيف محددات الإبداع إلى ثلاثة مستويات رئيسية: فردية، تنظيمية، وسياقية</w:t>
      </w:r>
      <w:r w:rsidRPr="00FE7CE1">
        <w:rPr>
          <w:rFonts w:ascii="Traditional Arabic" w:hAnsi="Traditional Arabic" w:cs="Traditional Arabic"/>
          <w:sz w:val="32"/>
          <w:szCs w:val="32"/>
        </w:rPr>
        <w:t>.</w:t>
      </w:r>
    </w:p>
    <w:p w14:paraId="0D490B69"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أولاً: المحددات الفردية </w:t>
      </w:r>
      <w:r w:rsidRPr="00AC6FCF">
        <w:rPr>
          <w:rFonts w:ascii="Traditional Arabic" w:hAnsi="Traditional Arabic" w:cs="Traditional Arabic"/>
          <w:sz w:val="32"/>
          <w:szCs w:val="32"/>
        </w:rPr>
        <w:t>(Individual-Level Determinants)</w:t>
      </w:r>
    </w:p>
    <w:p w14:paraId="4647684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تشمل الخصائص النفسية والمعرفية والسلوكية للفرد، مثل</w:t>
      </w:r>
      <w:r w:rsidRPr="00FE7CE1">
        <w:rPr>
          <w:rFonts w:ascii="Traditional Arabic" w:hAnsi="Traditional Arabic" w:cs="Traditional Arabic"/>
          <w:sz w:val="32"/>
          <w:szCs w:val="32"/>
        </w:rPr>
        <w:t>:</w:t>
      </w:r>
    </w:p>
    <w:p w14:paraId="3C77466D" w14:textId="2B5094A9"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الفاعلية الذاتية الإبداعية </w:t>
      </w:r>
      <w:r w:rsidRPr="00AC6FCF">
        <w:rPr>
          <w:rFonts w:ascii="Traditional Arabic" w:hAnsi="Traditional Arabic" w:cs="Traditional Arabic"/>
          <w:sz w:val="32"/>
          <w:szCs w:val="32"/>
        </w:rPr>
        <w:t>(Creative Self-Efficacy)</w:t>
      </w:r>
      <w:r w:rsidRPr="00AC6FCF">
        <w:rPr>
          <w:rFonts w:ascii="Traditional Arabic" w:hAnsi="Traditional Arabic" w:cs="Traditional Arabic"/>
          <w:sz w:val="32"/>
          <w:szCs w:val="32"/>
          <w:rtl/>
        </w:rPr>
        <w:t xml:space="preserve">: وهي ثقة الفرد في قدرته على توليد أفكار مبتكرة، وقد ثبت أنها ترتبط إيجابيًا بسلوكيات 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&lt;EndNote&gt;&lt;Cite&gt;&lt;Author&gt;Tierney&lt;/Author&gt;&lt;Year&gt;2002&lt;/Year&gt;&lt;RecNum&gt;2761&lt;/RecNum&gt;&lt;DisplayText&gt;(Tierney and Farmer, 2002)&lt;/DisplayText&gt;&lt;record&gt;&lt;rec-number&gt;2761&lt;/rec-number&gt;&lt;foreign-keys&gt;&lt;key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timestamp="1748372184"&gt;2761&lt;/key&gt;&lt;/foreign-keys&gt;&lt;ref-type name="Journal Article"&gt;17&lt;/ref-type&gt;&lt;contributors&gt;&lt;authors&gt;&lt;author&gt;Tierney, Pamela&lt;/author&gt;&lt;author&gt;Farmer, Steven M&lt;/author&gt;&lt;/authors&gt;&lt;/contributors&gt;&lt;titles&gt;&lt;title&gt;Creative self-efficacy: Its potential antecedents and relationship to creative performance&lt;/title&gt;&lt;secondary-title&gt;Academy of Management journal&lt;/secondary-title&gt;&lt;/titles&gt;&lt;periodical&gt;&lt;full-title&gt;Academy of management journal&lt;/full-title&gt;&lt;/periodical&gt;&lt;pages&gt;1137-1148&lt;/pages&gt;&lt;volume&gt;45&lt;/volume&gt;&lt;number&gt;6&lt;/number&gt;&lt;dates&gt;&lt;year&gt;2002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Tierney and Farmer,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6D5A202" w14:textId="7B8F4C91"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الدافعية الذاتية </w:t>
      </w:r>
      <w:r w:rsidRPr="00AC6FCF">
        <w:rPr>
          <w:rFonts w:ascii="Traditional Arabic" w:hAnsi="Traditional Arabic" w:cs="Traditional Arabic"/>
          <w:sz w:val="32"/>
          <w:szCs w:val="32"/>
        </w:rPr>
        <w:t>(Intrinsic 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تُعد أحد المحركات الأساسية للسلوك الإبداعي، إذ أن الأفراد الذين يعملون بدافع ذاتي يميلون أكثر للابتكار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publisher&gt;Boulder, CO: Westview Press&lt;/publisher&gt;&lt;urls&gt;&lt;/urls&gt;&lt;/record&gt;&lt;/Cite&gt;&lt;/EndNote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Amabile Teresa, 1996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CB4FB79" w14:textId="33AE0B84"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الخبرة والتنوع المعرفي: الأفراد ذوو خلفيات معرفية متنوعة يميلون إلى الجمع بين الأفكار المختلفة لإنتاج حلول جديدة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&lt;EndNote&gt;&lt;Cite&gt;&lt;Author&gt;Mumford&lt;/Author&gt;&lt;Year&gt;2002&lt;/Year&gt;&lt;RecNum&gt;2763&lt;/RecNum&gt;&lt;DisplayText&gt;(Mumford et al., 2002)&lt;/DisplayText&gt;&lt;record&gt;&lt;rec-number&gt;2763&lt;/rec-number&gt;&lt;foreign-keys&gt;&lt;key app="EN" db-id="t5vttv59or5xwbe2zdm5ewrxd905arrpawff" timestamp="1748376461"&gt;2763&lt;/key&gt;&lt;/foreign-keys&gt;&lt;ref-type name="Journal Article"&gt;17&lt;/ref-type&gt;&lt;contributors&gt;&lt;authors&gt;&lt;author&gt;Mumford, Michael D&lt;/author&gt;&lt;author&gt;Scott, Ginamarie M&lt;/author&gt;&lt;author&gt;Gaddis, Blaine&lt;/author&gt;&lt;author&gt;Strange, Jill M&lt;/author&gt;&lt;/authors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contributors&gt;&lt;titles&gt;&lt;title&gt;Leading creative people: Orchestrating expertise and relationships&lt;/title&gt;&lt;secondary-title&gt;The leadership quarterly&lt;/secondary-title&gt;&lt;/titles&gt;&lt;periodical&gt;&lt;full-title&gt;The Leadership Quarterly&lt;/full-title&gt;&lt;/periodical&gt;&lt;pages&gt;7</w:instrText>
      </w:r>
      <w:r w:rsidRPr="00AC6FCF">
        <w:rPr>
          <w:rFonts w:ascii="Traditional Arabic" w:hAnsi="Traditional Arabic" w:cs="Traditional Arabic"/>
          <w:sz w:val="32"/>
          <w:szCs w:val="32"/>
          <w:rtl/>
        </w:rPr>
        <w:instrText>05-750&lt;/</w:instrText>
      </w:r>
      <w:r w:rsidRPr="00AC6FCF">
        <w:rPr>
          <w:rFonts w:ascii="Traditional Arabic" w:hAnsi="Traditional Arabic" w:cs="Traditional Arabic"/>
          <w:sz w:val="32"/>
          <w:szCs w:val="32"/>
        </w:rPr>
        <w:instrText>pages&gt;&lt;volume&gt;13&lt;/volume&gt;&lt;number&gt;6&lt;/number&gt;&lt;dates&gt;&lt;year&gt;2002&lt;/year&gt;&lt;/dates&gt;&lt;isbn&gt;1048-9843&lt;/isbn&gt;&lt;urls&gt;&lt;/urls&gt;&lt;/record&gt;&lt;/Cite&gt;&lt;/EndNote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Mumford et al.,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201525"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ثانيًا: المحددات التنظيمية </w:t>
      </w:r>
      <w:r w:rsidRPr="00AC6FCF">
        <w:rPr>
          <w:rFonts w:ascii="Traditional Arabic" w:hAnsi="Traditional Arabic" w:cs="Traditional Arabic"/>
          <w:sz w:val="32"/>
          <w:szCs w:val="32"/>
        </w:rPr>
        <w:t>(Organizational-Level Determinants)</w:t>
      </w:r>
    </w:p>
    <w:p w14:paraId="67D7EB27"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تتمثل في السياسات والممارسات والهياكل التنظيمية التي تؤثر على الإبداع، مثل</w:t>
      </w:r>
      <w:r w:rsidRPr="00AC6FCF">
        <w:rPr>
          <w:rFonts w:ascii="Traditional Arabic" w:hAnsi="Traditional Arabic" w:cs="Traditional Arabic"/>
          <w:sz w:val="32"/>
          <w:szCs w:val="32"/>
        </w:rPr>
        <w:t>:</w:t>
      </w:r>
    </w:p>
    <w:p w14:paraId="616538A4" w14:textId="51BCF10E"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نظم الموارد البشرية: وتشمل التوظيف، التدريب، التقييم، والحوافز، خاصةً عند تصميمها وفقًا لمبادئ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33AE6FD" w14:textId="0DEF9057"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التمكين الإداري: يشير إلى منح الموظفين قدرًا أكبر من الاستقلالية والمسؤولية، ما يُعزز لديهم الشعور بالثقة ويزيد فرص التجريب والابتكار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&lt;EndNote&gt;&lt;Cite&gt;&lt;Author&gt;Spreitzer&lt;/Author&gt;&lt;Year&gt;1995&lt;/Year&gt;&lt;RecNum&gt;2764&lt;/RecNum&gt;&lt;DisplayText&gt;(Spreitzer, 1995)&lt;/DisplayText&gt;&lt;record&gt;&lt;rec-number&gt;2764&lt;/rec-number&gt;&lt;foreign-keys&gt;&lt;key app="EN" db-id="t5vttv59or5xwbe2zdm5ewrxd905arrpawff" timestamp="1748376856"&gt;2764&lt;/key&gt;&lt;/foreign-keys&gt;&lt;ref-type name="Journal Article"&gt;17&lt;/ref-type&gt;&lt;contributors&gt;&lt;authors&gt;&lt;author&gt;Spreitzer, Gretchen M&lt;/author&gt;&lt;/authors&gt;&lt;/contributors&gt;&lt;titles&gt;&lt;title&gt;Psychological empowerment in the workplace: Dimensions, measurement</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and validation&lt;/title&gt;&lt;secondary-title&gt;Academy of management Journal&lt;/secondary-title&gt;&lt;/titles&gt;&lt;periodical&gt;&lt;full-title&gt;Academy of management journal&lt;/full-title&gt;&lt;/periodical&gt;&lt;pages&gt;1442-1465&lt;/pages&gt;&lt;volume&gt;38&lt;/volume&gt;&lt;number&gt;5&lt;/number&gt;&lt;dates&gt;&lt;year&gt;1995</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Spreitzer, 1995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5BC319C" w14:textId="6ED31A80"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دعم القيادة: تلعب القيادة التحويلية دورًا حيويًا في تعزيز الإبداع من خلال تحفيز الرؤية المستقبلية، وتحدي الوضع القائم، وتوفير الدعم النفسي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&lt;EndNote&gt;&lt;Cite&gt;&lt;Author&gt;Bass&lt;/Author&gt;&lt;Year&gt;2006&lt;/Year&gt;&lt;RecNum&gt;269&lt;/RecNum&gt;&lt;DisplayText&gt;(Bass and Riggio, 2006)&lt;/DisplayText&gt;&lt;record&gt;&lt;rec-number&gt;269&lt;/rec-number&gt;&lt;foreign-keys&gt;&lt;key app="EN" db-id="t5vttv59or5xwbe2zdm5ewrxd905arrpawff" timestamp="1721072708"&gt;269&lt;/key&gt;&lt;/foreign-keys&gt;&lt;ref-type name="Book"&gt;6&lt;/ref-type&gt;&lt;contributors&gt;&lt;authors&gt;&lt;author&gt;Bass, Bernard M&lt;/author&gt;&lt;author&gt;Riggio, Ronald E&lt;/author&gt;&lt;/authors&gt;&lt;/contributors&gt;&lt;titles&gt;&lt;title&gt;Transformational leadership&lt;/title&gt;&lt;/titles&gt;&lt;dates&gt;&lt;year&gt;2006&lt;/year&gt;&lt;/dates&gt;&lt;publisher&gt;Psychology press&lt;/publisher&gt;&lt;isbn&gt;1410617092&lt;/isbn&gt;&lt;urls&gt;&lt;/urls&gt;&lt;/record&gt;&lt;/Cite&gt;&lt;/EndNote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Bass and Riggio,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FC7DBE8"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ثالثًا: المحددات السياقية والثقافية </w:t>
      </w:r>
      <w:r w:rsidRPr="00AC6FCF">
        <w:rPr>
          <w:rFonts w:ascii="Traditional Arabic" w:hAnsi="Traditional Arabic" w:cs="Traditional Arabic"/>
          <w:sz w:val="32"/>
          <w:szCs w:val="32"/>
        </w:rPr>
        <w:t>(Contextual &amp; Cultural Determinants)</w:t>
      </w:r>
    </w:p>
    <w:p w14:paraId="514C2086"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تتعلق بالبيئة الخارجية والداخلية للمؤسسة</w:t>
      </w:r>
      <w:r w:rsidRPr="00AC6FCF">
        <w:rPr>
          <w:rFonts w:ascii="Traditional Arabic" w:hAnsi="Traditional Arabic" w:cs="Traditional Arabic"/>
          <w:sz w:val="32"/>
          <w:szCs w:val="32"/>
        </w:rPr>
        <w:t>:</w:t>
      </w:r>
    </w:p>
    <w:p w14:paraId="708889AF" w14:textId="4D4E3B0A"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ثقافة العمل: تشير إلى القيم والمعايير التي تحكم التفاعل داخل المؤسسة. فالثقافات التي تشجع على التساؤل والتجريب تحتضن الإبداع بدرجة أعلى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Martins and Terblanche, 2003</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116EE5E" w14:textId="7BB23390"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الأمان النفسي: يشير إلى شعور الموظفين بأنهم قادرون على التعبير عن أفكارهم دون خوف من الانتقاد أو العقاب، وهو شرط أساسي للإبداع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Edmondson, 1999</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C3664A" w14:textId="77777777"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الضغوط الزمنية والبيروقراطية: تؤدي البيئة التنظيمية ذات الهياكل الصلبة أو الضغوط المفرطة إلى تقليص فرص الإبداع، إذ تفضل الحلول السريعة على المبتكرة</w:t>
      </w:r>
      <w:r w:rsidRPr="00AC6FCF">
        <w:rPr>
          <w:rFonts w:ascii="Traditional Arabic" w:hAnsi="Traditional Arabic" w:cs="Traditional Arabic"/>
          <w:sz w:val="32"/>
          <w:szCs w:val="32"/>
        </w:rPr>
        <w:t>.</w:t>
      </w:r>
    </w:p>
    <w:p w14:paraId="627C5B0D" w14:textId="5DC9EFEB"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lastRenderedPageBreak/>
        <w:t>يمكن القول إن الإبداع لا يُولد في فراغ، بل يتطلب بيئة تحفّز الإمكانيات الكامنة لدى الأفراد، وتُزيل العوائق النفسية والتنظيمية التي قد تحد من التفكير الحر. وهذا ما يجعل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والإبداع الوظيفي موضع اهتمام بحثي، إذ تُمثّل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مدخلًا فاعلًا لتشكيل بيئة عمل تدعم المحددات المحفزة وتقلل من تلك المعوقة</w:t>
      </w:r>
      <w:r w:rsidRPr="00AC6FCF">
        <w:rPr>
          <w:rFonts w:ascii="Traditional Arabic" w:hAnsi="Traditional Arabic" w:cs="Traditional Arabic"/>
          <w:sz w:val="32"/>
          <w:szCs w:val="32"/>
        </w:rPr>
        <w:t>.</w:t>
      </w:r>
    </w:p>
    <w:p w14:paraId="6E8B1C4E" w14:textId="6593BDC6" w:rsidR="00683321" w:rsidRPr="00FE7CE1" w:rsidRDefault="00F26AE2" w:rsidP="00AC6FCF">
      <w:pPr>
        <w:pStyle w:val="Heading3"/>
      </w:pPr>
      <w:r>
        <w:rPr>
          <w:rFonts w:hint="cs"/>
          <w:rtl/>
        </w:rPr>
        <w:t xml:space="preserve"> </w:t>
      </w:r>
      <w:bookmarkStart w:id="30" w:name="_Toc228346020"/>
      <w:r>
        <w:rPr>
          <w:rFonts w:hint="cs"/>
          <w:rtl/>
        </w:rPr>
        <w:t>6</w:t>
      </w:r>
      <w:r w:rsidRPr="004B0F53">
        <w:rPr>
          <w:rtl/>
        </w:rPr>
        <w:t>.</w:t>
      </w:r>
      <w:r>
        <w:rPr>
          <w:rFonts w:hint="cs"/>
          <w:rtl/>
        </w:rPr>
        <w:t xml:space="preserve">2 </w:t>
      </w:r>
      <w:r w:rsidR="00683321" w:rsidRPr="00FE7CE1">
        <w:rPr>
          <w:rtl/>
        </w:rPr>
        <w:t>العلاقات النظرية بين المتغيرات</w:t>
      </w:r>
      <w:bookmarkEnd w:id="30"/>
    </w:p>
    <w:p w14:paraId="69C9D4AB" w14:textId="65365CEA" w:rsidR="00683321" w:rsidRPr="00FE7CE1" w:rsidRDefault="00F26AE2" w:rsidP="00AC6FCF">
      <w:pPr>
        <w:pStyle w:val="Heading4"/>
      </w:pPr>
      <w:r w:rsidRPr="004B0F53">
        <w:rPr>
          <w:rtl/>
        </w:rPr>
        <w:t>1.</w:t>
      </w:r>
      <w:r>
        <w:rPr>
          <w:rFonts w:hint="cs"/>
          <w:rtl/>
        </w:rPr>
        <w:t>6</w:t>
      </w:r>
      <w:r w:rsidRPr="004B0F53">
        <w:rPr>
          <w:rtl/>
        </w:rPr>
        <w:t>.</w:t>
      </w:r>
      <w:r>
        <w:rPr>
          <w:rFonts w:hint="cs"/>
          <w:rtl/>
        </w:rPr>
        <w:t>2</w:t>
      </w:r>
      <w:r w:rsidRPr="00FE7CE1">
        <w:rPr>
          <w:rtl/>
        </w:rPr>
        <w:t xml:space="preserve"> </w:t>
      </w:r>
      <w:r w:rsidR="00683321" w:rsidRPr="00FE7CE1">
        <w:rPr>
          <w:rtl/>
        </w:rPr>
        <w:t>العلاقة بين أنظمة العمل عالية الأداء</w:t>
      </w:r>
      <w:r w:rsidR="00683321" w:rsidRPr="00FE7CE1">
        <w:t xml:space="preserve"> (HPWS) </w:t>
      </w:r>
      <w:r w:rsidR="00683321" w:rsidRPr="00FE7CE1">
        <w:rPr>
          <w:rtl/>
        </w:rPr>
        <w:t>والإبداع الوظيفي</w:t>
      </w:r>
    </w:p>
    <w:p w14:paraId="6F3EE872" w14:textId="613930DF"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تشير الأدبيات إلى أن أنظمة العمل عالية الأداء تمثل أحد المحركات الرئيسة للإبداع في بيئة العمل، إذ تعمل من خلال استقطاب الكفاءات، وتوفير التدريب والتطوير المستمر، ومنح الموظفين التمكين اللازم لاتخاذ القرارات، وتحفيزهم عبر أنظمة مكافآت عادلة</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(Takeuchi et al., 2007; Boxall &amp; Macky, 2009)</w:t>
      </w:r>
      <w:r w:rsidR="005B5993"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هذه الممارسات لا تعزز القدرات الفنية فحسب، بل ترفع أيضًا من مستويات الدافعية الداخلية، وهو ما يدفع الأفراد إلى البحث عن حلول مبتكرة وتطبيقها في العمل</w:t>
      </w:r>
      <w:r w:rsidRPr="00FE7CE1">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أثبتت دراسات تطبيقية أن المؤسسات التي تتبنى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تسجل مستويات أعلى من توليد الأفكار الإبداعية وتنفيذها، مقارنة بالمؤسسات التي تعتمد على ممارسات تقليدية في إدارة الموارد البشرية</w:t>
      </w:r>
      <w:r w:rsidR="003907B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ويرجع ذلك إلى أن</w:t>
      </w:r>
      <w:r w:rsidRPr="00FE7CE1">
        <w:rPr>
          <w:rFonts w:ascii="Traditional Arabic" w:hAnsi="Traditional Arabic" w:cs="Traditional Arabic"/>
          <w:sz w:val="32"/>
          <w:szCs w:val="32"/>
        </w:rPr>
        <w:t xml:space="preserve"> HPWS</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توفر بيئة تشجع على التجريب وتحتمل الفشل كخطوة في مسار التعلم، مما يجعل الإبداع نتيجة طبيعية لهذه الأنظمة</w:t>
      </w:r>
      <w:r w:rsidRPr="00FE7CE1">
        <w:rPr>
          <w:rFonts w:ascii="Traditional Arabic" w:hAnsi="Traditional Arabic" w:cs="Traditional Arabic"/>
          <w:sz w:val="32"/>
          <w:szCs w:val="32"/>
        </w:rPr>
        <w:t>.</w:t>
      </w:r>
    </w:p>
    <w:p w14:paraId="076F4DDA" w14:textId="5E7C0B16"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البحوث التطبيقية إلى أن هذه العلاقة لا تقتصر على الأفراد فقط، بل تُسهم</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أيضًا في بناء ثقافة مؤسسية داعمة للإبداع، يتشارك فيها جميع الموظفين في توليد وتطوير وتنفيذ الأفكار. كما وُجد أن الأثر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يكون أكثر وضوحًا في البيئات التي تتمتع بـ دعم تنظيمي، وقيادة تحفيزية، ومرونة هيكلية، مثل بيئة قطاع الضيافة، التي تُعد مجالًا غنيًا للتفاعل البشري والإبداع الخدمي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40A551F" w14:textId="2CC47B6A"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علاوة على ذلك، فقد كشفت دراسات حديثة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قد تتأثر أيضًا بمتغيرات وسيطة مثل الرضا الوظيفي، والارتباط العاطفي بالمنظمة، والتعلم التنظيمي، مما يُشير إلى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لا يكون مباشرًا دائمًا، بل قد يتحقق عبر تفاعل مع عناصر أخرى على المستوى الفردي والتنظيمي </w: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EN.CITE.DATA</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70778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بالتالي، فإن تبني أنظمة العمل عالية الأداء يُعد مدخلاً استراتيجيًا لتعزيز الإبداع ليس فقط من خلال دعم الأفراد، بل عبر تصميم منظومة متكاملة من السياسات والممارسات التي تخلق بيئة مؤسسية تولّد وتحافظ على السلوك الإبداعي، مما يُمكّن المؤسسة من مواجهة التحديات المعقدة والتغيرات المتسارعة في سوق العمل</w:t>
      </w:r>
      <w:r w:rsidRPr="00FE7CE1">
        <w:rPr>
          <w:rFonts w:ascii="Traditional Arabic" w:hAnsi="Traditional Arabic" w:cs="Traditional Arabic"/>
          <w:sz w:val="32"/>
          <w:szCs w:val="32"/>
        </w:rPr>
        <w:t>.</w:t>
      </w:r>
    </w:p>
    <w:p w14:paraId="14A74EA4" w14:textId="1495AFB4" w:rsidR="00A91B25" w:rsidRPr="00FE7CE1" w:rsidRDefault="00F26AE2" w:rsidP="00AC6FCF">
      <w:pPr>
        <w:pStyle w:val="Heading4"/>
      </w:pPr>
      <w:r>
        <w:rPr>
          <w:rFonts w:hint="cs"/>
          <w:rtl/>
        </w:rPr>
        <w:t>2</w:t>
      </w:r>
      <w:r w:rsidRPr="004B0F53">
        <w:rPr>
          <w:rtl/>
        </w:rPr>
        <w:t>.</w:t>
      </w:r>
      <w:r>
        <w:rPr>
          <w:rFonts w:hint="cs"/>
          <w:rtl/>
        </w:rPr>
        <w:t>6</w:t>
      </w:r>
      <w:r w:rsidRPr="004B0F53">
        <w:rPr>
          <w:rtl/>
        </w:rPr>
        <w:t>.</w:t>
      </w:r>
      <w:r>
        <w:rPr>
          <w:rFonts w:hint="cs"/>
          <w:rtl/>
        </w:rPr>
        <w:t>2</w:t>
      </w:r>
      <w:r w:rsidRPr="00FE7CE1">
        <w:rPr>
          <w:rtl/>
        </w:rPr>
        <w:t xml:space="preserve"> </w:t>
      </w:r>
      <w:r w:rsidR="00A91B25" w:rsidRPr="00FE7CE1">
        <w:rPr>
          <w:rtl/>
        </w:rPr>
        <w:t>الأطر النظرية المفسّرة للعلاقة بين</w:t>
      </w:r>
      <w:r w:rsidR="00A91B25" w:rsidRPr="00FE7CE1">
        <w:t xml:space="preserve"> HPWS </w:t>
      </w:r>
      <w:r w:rsidR="00A91B25" w:rsidRPr="00FE7CE1">
        <w:rPr>
          <w:rtl/>
        </w:rPr>
        <w:t>والإبداع</w:t>
      </w:r>
    </w:p>
    <w:p w14:paraId="7180AB1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لفهم الكيفية التي تؤثر بها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لا بد من الرجوع إلى أطر نظرية تفسيرية تساعد على بناء تصور منهجي حول طبيعة هذه العلاقة والآليات التي تقف وراءها. ومن أبرز الأطر النظرية المستخدمة في هذا السياق، تبرز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ونظرية الموارد الديناميكية</w:t>
      </w:r>
      <w:r w:rsidRPr="00FE7CE1">
        <w:rPr>
          <w:rFonts w:ascii="Traditional Arabic" w:hAnsi="Traditional Arabic" w:cs="Traditional Arabic"/>
          <w:sz w:val="32"/>
          <w:szCs w:val="32"/>
        </w:rPr>
        <w:t xml:space="preserve"> (RBV)</w:t>
      </w:r>
      <w:r w:rsidRPr="00FE7CE1">
        <w:rPr>
          <w:rFonts w:ascii="Traditional Arabic" w:hAnsi="Traditional Arabic" w:cs="Traditional Arabic"/>
          <w:sz w:val="32"/>
          <w:szCs w:val="32"/>
          <w:rtl/>
        </w:rPr>
        <w:t>، إلى جانب نظرية الدعم الإداري للإبداع، وكل منها يسلط الضوء على بعد مختلف من العلاقة بين الممارسات التنظيمية والمخرجات الإبداعية</w:t>
      </w:r>
      <w:r w:rsidRPr="00FE7CE1">
        <w:rPr>
          <w:rFonts w:ascii="Traditional Arabic" w:hAnsi="Traditional Arabic" w:cs="Traditional Arabic"/>
          <w:sz w:val="32"/>
          <w:szCs w:val="32"/>
        </w:rPr>
        <w:t>.</w:t>
      </w:r>
    </w:p>
    <w:p w14:paraId="702F7B92"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إطار</w:t>
      </w:r>
      <w:r w:rsidRPr="00AC6FCF">
        <w:rPr>
          <w:rFonts w:ascii="Traditional Arabic" w:hAnsi="Traditional Arabic" w:cs="Traditional Arabic"/>
          <w:sz w:val="32"/>
          <w:szCs w:val="32"/>
        </w:rPr>
        <w:t xml:space="preserve"> AMO </w:t>
      </w:r>
      <w:r w:rsidRPr="00AC6FCF">
        <w:rPr>
          <w:rFonts w:ascii="Traditional Arabic" w:hAnsi="Traditional Arabic" w:cs="Traditional Arabic"/>
          <w:sz w:val="32"/>
          <w:szCs w:val="32"/>
          <w:rtl/>
        </w:rPr>
        <w:t>(القدرة–الدافعية–الفرصة)</w:t>
      </w:r>
    </w:p>
    <w:p w14:paraId="68A48C7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هذا الإطار من أكثر النماذج شيوعًا في أدبيات الموارد البشرية لتفسير تأثير ممارسات العمل على الأداء الوظيفي، بما في ذلك الأداء الإبداعي. ويفترض النموذج أن الأداء الأمثل يتحقق عندما توفر المنظمة للموظفين ما يلي</w:t>
      </w:r>
      <w:r w:rsidRPr="00FE7CE1">
        <w:rPr>
          <w:rFonts w:ascii="Traditional Arabic" w:hAnsi="Traditional Arabic" w:cs="Traditional Arabic"/>
          <w:sz w:val="32"/>
          <w:szCs w:val="32"/>
        </w:rPr>
        <w:t>:</w:t>
      </w:r>
    </w:p>
    <w:p w14:paraId="0BAEB2BD"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w:t>
      </w:r>
      <w:r w:rsidRPr="00AC6FCF">
        <w:rPr>
          <w:rFonts w:ascii="Traditional Arabic" w:hAnsi="Traditional Arabic" w:cs="Traditional Arabic"/>
          <w:sz w:val="32"/>
          <w:szCs w:val="32"/>
        </w:rPr>
        <w:t>(Ability)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عبر التوظيف والتدريب المتخصصين</w:t>
      </w:r>
      <w:r w:rsidRPr="00AC6FCF">
        <w:rPr>
          <w:rFonts w:ascii="Traditional Arabic" w:hAnsi="Traditional Arabic" w:cs="Traditional Arabic"/>
          <w:sz w:val="32"/>
          <w:szCs w:val="32"/>
        </w:rPr>
        <w:t>.</w:t>
      </w:r>
    </w:p>
    <w:p w14:paraId="480BC4E4"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w:t>
      </w:r>
      <w:r w:rsidRPr="00AC6FCF">
        <w:rPr>
          <w:rFonts w:ascii="Traditional Arabic" w:hAnsi="Traditional Arabic" w:cs="Traditional Arabic"/>
          <w:sz w:val="32"/>
          <w:szCs w:val="32"/>
        </w:rPr>
        <w:t>(Motivation)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المكافآت والحوافز والتحفيز النفسي</w:t>
      </w:r>
      <w:r w:rsidRPr="00AC6FCF">
        <w:rPr>
          <w:rFonts w:ascii="Traditional Arabic" w:hAnsi="Traditional Arabic" w:cs="Traditional Arabic"/>
          <w:sz w:val="32"/>
          <w:szCs w:val="32"/>
        </w:rPr>
        <w:t>.</w:t>
      </w:r>
    </w:p>
    <w:p w14:paraId="068D3C91"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الفرصة </w:t>
      </w:r>
      <w:r w:rsidRPr="00AC6FCF">
        <w:rPr>
          <w:rFonts w:ascii="Traditional Arabic" w:hAnsi="Traditional Arabic" w:cs="Traditional Arabic"/>
          <w:sz w:val="32"/>
          <w:szCs w:val="32"/>
        </w:rPr>
        <w:t>(Opportunity)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التمكين والمشاركة في صنع القرار</w:t>
      </w:r>
      <w:r w:rsidRPr="00AC6FCF">
        <w:rPr>
          <w:rFonts w:ascii="Traditional Arabic" w:hAnsi="Traditional Arabic" w:cs="Traditional Arabic"/>
          <w:sz w:val="32"/>
          <w:szCs w:val="32"/>
        </w:rPr>
        <w:t>.</w:t>
      </w:r>
    </w:p>
    <w:p w14:paraId="73594311" w14:textId="682F555F"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هذا السياق،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على تفعيل جميع هذه الأبعاد؛ إذ تُحسّن الكفاءة من خلال اختيار وتدريب الموظفين بعناية، وتُعزّز الدافعية من خلال نظم المكافآت والتحفيز، وتخلق فرصًا للإبداع من خلال التمكين والمرونة التنظيمية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 Appelbaum, 2000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26ECC73"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نظرية الموارد الديناميكية </w:t>
      </w:r>
      <w:r w:rsidRPr="00AC6FCF">
        <w:rPr>
          <w:rFonts w:ascii="Traditional Arabic" w:hAnsi="Traditional Arabic" w:cs="Traditional Arabic"/>
          <w:sz w:val="32"/>
          <w:szCs w:val="32"/>
        </w:rPr>
        <w:t>(Resource-Based View - RBV)</w:t>
      </w:r>
    </w:p>
    <w:p w14:paraId="2FA6398F" w14:textId="1854BF60"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تُقدم نظرية الموارد الديناميكية إطارًا استراتيجيًا لفهم كيف يمكن للمؤسسات تحقيق ميزة تنافسية مستدامة من خلال توظيف مواردها الفريدة بطريقة فعالة. </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وفقًا لـ </w:t>
      </w:r>
      <w:r w:rsidRPr="00AC6FCF">
        <w:rPr>
          <w:rFonts w:ascii="Traditional Arabic" w:hAnsi="Traditional Arabic" w:cs="Traditional Arabic"/>
          <w:sz w:val="32"/>
          <w:szCs w:val="32"/>
        </w:rPr>
        <w:t>RBV</w:t>
      </w:r>
      <w:r w:rsidRPr="00AC6FCF">
        <w:rPr>
          <w:rFonts w:ascii="Traditional Arabic" w:hAnsi="Traditional Arabic" w:cs="Traditional Arabic"/>
          <w:sz w:val="32"/>
          <w:szCs w:val="32"/>
          <w:rtl/>
        </w:rPr>
        <w:t xml:space="preserve">، فإن الموارد التي تتسم بالندرة، وعدم القابلية للتقليد، والتكامل التنظيمي، تُعد من أهم مصادر التفوق التنافسي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AC6FCF">
        <w:rPr>
          <w:rFonts w:ascii="Traditional Arabic" w:hAnsi="Traditional Arabic" w:cs="Traditional Arabic"/>
          <w:sz w:val="32"/>
          <w:szCs w:val="32"/>
          <w:rtl/>
        </w:rPr>
        <w:instrText>44387199"&gt;2317&lt;/</w:instrText>
      </w:r>
      <w:r w:rsidRPr="00AC6FCF">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Barney, 1991</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FAFE5D" w14:textId="36ABE4B2"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ضوء هذه النظرية، تُعد الموارد البشرية المتميزة – وخاصةً تلك التي تُدار عبر</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أحد أهم الأصول التنظيمية غير الملموسة التي تُسهم في إنتاج أفكار جديدة وتحقيق الإبداع المؤسسي. حيث تؤدي ممارسات</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إلى بناء رأس مال بشري يتمتع بالمعرفة، والمرونة، والاستقلالية، والقدرة على التكيّف والإبداع، وهي صفات يصعب تقليدها من قبل المنافسين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Lepak et al.,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5FD0057"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الدعم الإداري للإبداع </w:t>
      </w:r>
      <w:r w:rsidRPr="00AC6FCF">
        <w:rPr>
          <w:rFonts w:ascii="Traditional Arabic" w:hAnsi="Traditional Arabic" w:cs="Traditional Arabic"/>
          <w:sz w:val="32"/>
          <w:szCs w:val="32"/>
        </w:rPr>
        <w:t>(Perceived Organizational Support for Creativity)</w:t>
      </w:r>
    </w:p>
    <w:p w14:paraId="4602D92E" w14:textId="3A01558C"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 xml:space="preserve">تشير هذه النظرية إلى أن إدراك الموظف للدعم الذي توفره المنظمة للإبداع يُعد من أبرز العوامل المحفزة له للمشاركة بأفكار جديدة. هذا الإدراك يتولد من خلال سياسات وإشارات متكررة تنبع من الإدارة، مثل قبول الاقتراحات، وتوفير الموارد، وتحمل نتائج التجريب، والاعتراف بالجهود الإبداعية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year&gt;2002&lt;/year&gt;&lt;/dates&gt;&lt;isbn&gt;1939-1854&lt;/isbn&gt;&lt;urls&gt;&lt;/urls&gt;&lt;/record&gt;&lt;/Cite&gt;&lt;/EndNote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Rhoades and Eisenberger,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76528FCD"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في ترسيخ هذا الشعور بالدعم الإداري من خلال توفير بيئة عمل تتميز بـ</w:t>
      </w:r>
      <w:r w:rsidRPr="00AC6FCF">
        <w:rPr>
          <w:rFonts w:ascii="Traditional Arabic" w:hAnsi="Traditional Arabic" w:cs="Traditional Arabic"/>
          <w:sz w:val="32"/>
          <w:szCs w:val="32"/>
        </w:rPr>
        <w:t>:</w:t>
      </w:r>
    </w:p>
    <w:p w14:paraId="5863A05C"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الثقة المتبادلة بين الموظفين والإدارة</w:t>
      </w:r>
      <w:r w:rsidRPr="00AC6FCF">
        <w:rPr>
          <w:rFonts w:ascii="Traditional Arabic" w:hAnsi="Traditional Arabic" w:cs="Traditional Arabic"/>
          <w:sz w:val="32"/>
          <w:szCs w:val="32"/>
        </w:rPr>
        <w:t>.</w:t>
      </w:r>
    </w:p>
    <w:p w14:paraId="010BD10D"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الاستقلالية في اتخاذ القرار</w:t>
      </w:r>
      <w:r w:rsidRPr="00AC6FCF">
        <w:rPr>
          <w:rFonts w:ascii="Traditional Arabic" w:hAnsi="Traditional Arabic" w:cs="Traditional Arabic"/>
          <w:sz w:val="32"/>
          <w:szCs w:val="32"/>
        </w:rPr>
        <w:t>.</w:t>
      </w:r>
    </w:p>
    <w:p w14:paraId="3D5F9B37"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تشجيع التجريب والابتكار</w:t>
      </w:r>
      <w:r w:rsidRPr="00AC6FCF">
        <w:rPr>
          <w:rFonts w:ascii="Traditional Arabic" w:hAnsi="Traditional Arabic" w:cs="Traditional Arabic"/>
          <w:sz w:val="32"/>
          <w:szCs w:val="32"/>
        </w:rPr>
        <w:t>.</w:t>
      </w:r>
    </w:p>
    <w:p w14:paraId="17D26F5E"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ربط المكافآت بالمساهمات الإبداعية</w:t>
      </w:r>
      <w:r w:rsidRPr="00AC6FCF">
        <w:rPr>
          <w:rFonts w:ascii="Traditional Arabic" w:hAnsi="Traditional Arabic" w:cs="Traditional Arabic"/>
          <w:sz w:val="32"/>
          <w:szCs w:val="32"/>
        </w:rPr>
        <w:t>.</w:t>
      </w:r>
    </w:p>
    <w:p w14:paraId="4DB14581" w14:textId="75A856C4"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وبذلك، يُنظر إلى</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ليس فقط كمجموعة من الأدوات الإدارية، بل كنظام متكامل يُرسل إشارات تنظيمية تعزز ثقة الموظف بأن إبداعه مطلوب ومُقدَّر</w:t>
      </w:r>
      <w:r w:rsidRPr="00AC6FCF">
        <w:rPr>
          <w:rFonts w:ascii="Traditional Arabic" w:hAnsi="Traditional Arabic" w:cs="Traditional Arabic"/>
          <w:sz w:val="32"/>
          <w:szCs w:val="32"/>
        </w:rPr>
        <w:t>.</w:t>
      </w:r>
    </w:p>
    <w:p w14:paraId="5B6848EF" w14:textId="7C63B7F9" w:rsidR="00683321" w:rsidRPr="00AC6FCF" w:rsidRDefault="00F26AE2" w:rsidP="00AC6FCF">
      <w:pPr>
        <w:pStyle w:val="Heading4"/>
      </w:pPr>
      <w:r>
        <w:rPr>
          <w:rFonts w:hint="cs"/>
          <w:rtl/>
        </w:rPr>
        <w:lastRenderedPageBreak/>
        <w:t>3</w:t>
      </w:r>
      <w:r w:rsidRPr="004B0F53">
        <w:rPr>
          <w:rtl/>
        </w:rPr>
        <w:t>.</w:t>
      </w:r>
      <w:r>
        <w:rPr>
          <w:rFonts w:hint="cs"/>
          <w:rtl/>
        </w:rPr>
        <w:t>6</w:t>
      </w:r>
      <w:r w:rsidRPr="004B0F53">
        <w:rPr>
          <w:rtl/>
        </w:rPr>
        <w:t>.</w:t>
      </w:r>
      <w:r>
        <w:rPr>
          <w:rFonts w:hint="cs"/>
          <w:rtl/>
        </w:rPr>
        <w:t>2</w:t>
      </w:r>
      <w:r w:rsidRPr="00FE7CE1">
        <w:rPr>
          <w:rtl/>
        </w:rPr>
        <w:t xml:space="preserve"> </w:t>
      </w:r>
      <w:r w:rsidR="00683321" w:rsidRPr="00AC6FCF">
        <w:rPr>
          <w:rtl/>
        </w:rPr>
        <w:t>العلاقة بين أنظمة العمل عالية الأداء</w:t>
      </w:r>
      <w:r w:rsidR="00683321" w:rsidRPr="00AC6FCF">
        <w:t xml:space="preserve"> (HPWS) </w:t>
      </w:r>
      <w:r w:rsidR="00683321" w:rsidRPr="00AC6FCF">
        <w:rPr>
          <w:rtl/>
        </w:rPr>
        <w:t>والثقافة التنظيمية</w:t>
      </w:r>
    </w:p>
    <w:p w14:paraId="32DE69FA" w14:textId="3C9CD3F2" w:rsidR="00683321" w:rsidRPr="00AC6FCF" w:rsidRDefault="00683321"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تؤثر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الثقافة التنظيمية من خلال تشكيل القيم والسلوكيات السائدة داخل المؤسسة. فالممارسات التي تركز على المشاركة، والتمكين، وبناء الثقة، تميل إلى خلق ثقافة داعمة للابتكار والانفتاح على التغيير</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&lt;EndNote&gt;&lt;Cite&gt;&lt;Author&gt;Lawler III&lt;/Author&gt;&lt;Year&gt;1992&lt;/Year&gt;&lt;RecNum&gt;2753&lt;/RecNum&gt;&lt;DisplayText&gt;(Lawler III, 1992, Huselid, 1995)&lt;/DisplayText&gt;&lt;record&gt;&lt;rec-number&gt;2753&lt;/rec-number&gt;&lt;foreign-keys&gt;&lt;key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lt;/title&gt;&lt;/titles&gt;&lt;dates&gt;&lt;year&gt;1992&lt;/year&gt;&lt;/dates&gt;&lt;urls&gt;&lt;/urls&gt;&lt;/record&gt;&lt;/Cite&gt;&lt;Cite&gt;&lt;Author&gt;Huselid&lt;/Author&gt;&lt;Year&gt;1995&lt;/Year&gt;&lt;RecNum&gt;2332&lt;/RecNum&gt;&lt;record&gt;&lt;rec-number&gt;2332&lt;/rec-number&gt;&lt;foreign-keys&gt;&lt;key app="EN" db-id="t5vttv59or5xwbe2zdm5ewrxd905arrpawff" timestamp="1744494389"&gt;2332&lt;/key&gt;&lt;/foreign-keys&gt;&lt;ref-type name="Journal Article"&gt;17&lt;/ref-type&gt;&lt;contributors&gt;&lt;authors&gt;&lt;author&gt;Huselid, Mark A&lt;/author&gt;&lt;/authors&gt;&lt;/contributors&gt;&lt;titles&gt;&lt;title&gt;The impact of human resource management practices</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turnover, productivity, and corporate financial performance&lt;/title&gt;&lt;secondary-title&gt;Academy of management journal&lt;/secondary-title&gt;&lt;/titles&gt;&lt;periodical&gt;&lt;full-title&gt;Academy of management journal&lt;/full-title&gt;&lt;/periodical&gt;&lt;pages&gt;635-672&lt;/pages&gt;&lt;volume&gt;38</w:instrText>
      </w:r>
      <w:r w:rsidR="003907B9" w:rsidRPr="00AC6FCF">
        <w:rPr>
          <w:rFonts w:ascii="Traditional Arabic" w:hAnsi="Traditional Arabic" w:cs="Traditional Arabic"/>
          <w:sz w:val="32"/>
          <w:szCs w:val="32"/>
          <w:rtl/>
        </w:rPr>
        <w:instrText>&lt;/</w:instrText>
      </w:r>
      <w:r w:rsidR="003907B9" w:rsidRPr="00AC6FCF">
        <w:rPr>
          <w:rFonts w:ascii="Traditional Arabic" w:hAnsi="Traditional Arabic" w:cs="Traditional Arabic"/>
          <w:sz w:val="32"/>
          <w:szCs w:val="32"/>
        </w:rPr>
        <w:instrText>volume&gt;&lt;number&gt;3&lt;/number&gt;&lt;dates&gt;&lt;year&gt;1995&lt;/year&gt;&lt;/dates&gt;&lt;isbn&gt;0001-4273&lt;/isbn&gt;&lt;urls&gt;&lt;/urls&gt;&lt;/record&gt;&lt;/Cite&gt;&lt;/EndNote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Lawler III, 1992, Huselid, 1995</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على سبيل المثال، سياسات الاستقطاب التي تركز على الملاءمة الثقافية، وبرامج التدريب التي تغرس قيم التعاون والتعلم المستمر، تسهم في تعزيز ثقافة تنظيمية تشجع على تبادل المعرفة وتقدّر المبادرات الفردية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3907B9" w:rsidRPr="00AC6FCF">
        <w:rPr>
          <w:rFonts w:ascii="Traditional Arabic" w:hAnsi="Traditional Arabic" w:cs="Traditional Arabic"/>
          <w:sz w:val="32"/>
          <w:szCs w:val="32"/>
          <w:rtl/>
        </w:rPr>
        <w:instrText>-</w:instrText>
      </w:r>
      <w:r w:rsidR="003907B9"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Takeuchi et al., 2007</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وتشير أبحاث حديثة إلى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لا تعمل بمعزل عن الثقافة التنظيمية، بل تشكل أحد مصادرها الرئيسة، حيث تعمل على ترسيخ قيم الابتكار، والعمل الجماعي، والالتزام بالجودة، وهي جميعها سمات ثقافية تدعم الأهداف الاستراتيجية للمؤسسة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3907B9" w:rsidRPr="00AC6FCF">
        <w:rPr>
          <w:rFonts w:ascii="Traditional Arabic" w:hAnsi="Traditional Arabic" w:cs="Traditional Arabic"/>
          <w:sz w:val="32"/>
          <w:szCs w:val="32"/>
          <w:rtl/>
        </w:rPr>
        <w:instrText>&gt;&lt;/</w:instrText>
      </w:r>
      <w:r w:rsidR="003907B9" w:rsidRPr="00AC6FCF">
        <w:rPr>
          <w:rFonts w:ascii="Traditional Arabic" w:hAnsi="Traditional Arabic" w:cs="Traditional Arabic"/>
          <w:sz w:val="32"/>
          <w:szCs w:val="32"/>
        </w:rPr>
        <w:instrTex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Cameron and Quinn, 2011</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p>
    <w:p w14:paraId="2E824B1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تأثير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تشكيل الثقافة التنظيمية</w:t>
      </w:r>
    </w:p>
    <w:p w14:paraId="0D8AF76A" w14:textId="05045F9C"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وتشير دراسة </w:t>
      </w:r>
      <w:r w:rsidRPr="00AC6FCF">
        <w:rPr>
          <w:rFonts w:ascii="Traditional Arabic" w:hAnsi="Traditional Arabic" w:cs="Traditional Arabic"/>
          <w:sz w:val="32"/>
          <w:szCs w:val="32"/>
        </w:rPr>
        <w:t>Takeuchi et al. (2007)</w:t>
      </w:r>
      <w:r w:rsidRPr="00AC6FCF">
        <w:rPr>
          <w:rFonts w:ascii="Traditional Arabic" w:hAnsi="Traditional Arabic" w:cs="Traditional Arabic"/>
          <w:sz w:val="32"/>
          <w:szCs w:val="32"/>
          <w:rtl/>
        </w:rPr>
        <w:t xml:space="preserve"> إلى أن المنظمات التي تطبّق</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بانتظام تُظهر مؤشرات أعلى على وجود ثقافة تنظيمية تدعم الابتكار والمبادرة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Takeuchi et al., 2007</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xml:space="preserve">. كما وجد </w:t>
      </w:r>
      <w:r w:rsidRPr="00AC6FCF">
        <w:rPr>
          <w:rFonts w:ascii="Traditional Arabic" w:hAnsi="Traditional Arabic" w:cs="Traditional Arabic"/>
          <w:sz w:val="32"/>
          <w:szCs w:val="32"/>
        </w:rPr>
        <w:t>Jiang et al. (2012)</w:t>
      </w:r>
      <w:r w:rsidRPr="00AC6FCF">
        <w:rPr>
          <w:rFonts w:ascii="Traditional Arabic" w:hAnsi="Traditional Arabic" w:cs="Traditional Arabic"/>
          <w:sz w:val="32"/>
          <w:szCs w:val="32"/>
          <w:rtl/>
        </w:rPr>
        <w:t xml:space="preserve"> في تحليلهما البعدي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تعزز مناخًا نفسيًا إيجابيًا يكون فيه الموظفون أكثر تقبلًا للمخاطرة الفكرية والتجريب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425F3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دور الثقافة التنظيمية في تعزيز أو إضعاف أثر</w:t>
      </w:r>
      <w:r w:rsidRPr="00AC6FCF">
        <w:rPr>
          <w:rFonts w:ascii="Traditional Arabic" w:hAnsi="Traditional Arabic" w:cs="Traditional Arabic"/>
          <w:sz w:val="32"/>
          <w:szCs w:val="32"/>
        </w:rPr>
        <w:t xml:space="preserve"> HPWS</w:t>
      </w:r>
    </w:p>
    <w:p w14:paraId="384BCCA6" w14:textId="59CBED12"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في المقابل، فإن الثقافة التنظيمية تُعد عاملًا حاسمًا في تفسير نتائج تطبيق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حيث أوضحت دراسة </w:t>
      </w:r>
      <w:r w:rsidRPr="00AC6FCF">
        <w:rPr>
          <w:rFonts w:ascii="Traditional Arabic" w:hAnsi="Traditional Arabic" w:cs="Traditional Arabic"/>
          <w:sz w:val="32"/>
          <w:szCs w:val="32"/>
        </w:rPr>
        <w:t>Hartnell et al. (2019)</w:t>
      </w:r>
      <w:r w:rsidRPr="00AC6FCF">
        <w:rPr>
          <w:rFonts w:ascii="Traditional Arabic" w:hAnsi="Traditional Arabic" w:cs="Traditional Arabic"/>
          <w:sz w:val="32"/>
          <w:szCs w:val="32"/>
          <w:rtl/>
        </w:rPr>
        <w:t xml:space="preserve"> أن ثقافات الانضباط الصارم والبنية الهرمية المرتفعة يمكن أن تُضعف الأثر التحفيزي لممارسات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حتى وإن كانت هذه الممارسات مُصممة وفق المعايير المثلى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Hartnell et al., 2016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فعلى سبيل المثال، قد لا تثمر استراتيجيات التمكين أو المكافآت إذا كانت الثقافة السائدة تُعاقب المخاطرة أو تنفر من التغيير</w:t>
      </w:r>
      <w:r w:rsidRPr="00AC6FCF">
        <w:rPr>
          <w:rFonts w:ascii="Traditional Arabic" w:hAnsi="Traditional Arabic" w:cs="Traditional Arabic"/>
          <w:sz w:val="32"/>
          <w:szCs w:val="32"/>
        </w:rPr>
        <w:t>.</w:t>
      </w:r>
    </w:p>
    <w:p w14:paraId="4EF6C5F5" w14:textId="46E1D8B6"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وفي السياق السعودي، تبيّن الأدبيات</w:t>
      </w:r>
      <w:r w:rsidRPr="00AC6FCF">
        <w:rPr>
          <w:rFonts w:ascii="Traditional Arabic" w:hAnsi="Traditional Arabic" w:cs="Traditional Arabic"/>
          <w:sz w:val="32"/>
          <w:szCs w:val="32"/>
        </w:rPr>
        <w:t xml:space="preserve"> (Alharbi, 2024) </w:t>
      </w:r>
      <w:r w:rsidRPr="00AC6FCF">
        <w:rPr>
          <w:rFonts w:ascii="Traditional Arabic" w:hAnsi="Traditional Arabic" w:cs="Traditional Arabic"/>
          <w:sz w:val="32"/>
          <w:szCs w:val="32"/>
          <w:rtl/>
        </w:rPr>
        <w:t>أن المؤسسات التي تُراعي البُعد الثقافي المحلي في تصميم</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 xml:space="preserve">مثل احترام التسلسل الهرمي والحفاظ على الروابط الاجتماعية – تكون أكثر قدرة على تفعيل هذه الممارسات وتحقيق أثرها على الأداء والالتزام والإبداع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&lt;EndNote&gt;&lt;Cite&gt;&lt;Author&gt;Alharbi&lt;/Author&gt;&lt;Year&gt;2024&lt;/Year&gt;&lt;RecNum&gt;2778&lt;/RecNum&gt;&lt;DisplayText&gt;(Alharbi and Aloud, 2024)&lt;/DisplayText&gt;&lt;record&gt;&lt;rec-number&gt;2778&lt;/rec-number&gt;&lt;foreign-keys&gt;&lt;key app="EN" db-id="t5vttv59or5xwbe2zdm5ewrxd905arrpawff" timestamp="1748385507"&gt;2778&lt;/key&gt;&lt;/foreign-keys&gt;&lt;ref-type name="Journal Article"&gt;17&lt;/ref-type&gt;&lt;contributors&gt;&lt;authors&gt;&lt;author&gt;Alharbi, Ghadah Lafi&lt;/author&gt;&lt;author&gt;Aloud, Monira Essa&lt;/author&gt;&lt;/authors&gt;&lt;/contributors&gt;&lt;titles&gt;&lt;title&gt;The effects of knowledge management processes on service sector performance: evidence from Saudi Arabia&lt;/title&gt;&lt;secondary-title&gt;Humanities and Social Sciences Communications&lt;/secondary-title&gt;&lt;/titles&gt;&lt;periodical&gt;&lt;full-title&gt;Humanities and Social Sciences Communications&lt;/full-title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periodical&gt;&lt;pages&gt;1-19&lt;/pages&gt;&lt;volume&gt;11&lt;/volume&gt;&lt;number&gt;1&lt;/number&gt;&lt;dates&gt;&lt;year&gt;2024&lt;/year&gt;&lt;/dates&gt;&lt;isbn&gt;2662-9992&lt;/isbn&gt;&lt;urls&gt;&lt;/urls&gt;&lt;/record&gt;&lt;/Cite&gt;&lt;/EndNote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Alharbi and Aloud,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C15370C" w14:textId="77777777" w:rsidR="002E6C18" w:rsidRPr="00AC6FCF" w:rsidRDefault="002E6C18" w:rsidP="00FE7CE1">
      <w:pPr>
        <w:bidi/>
        <w:spacing w:line="276" w:lineRule="auto"/>
        <w:jc w:val="both"/>
        <w:rPr>
          <w:rFonts w:ascii="Traditional Arabic" w:hAnsi="Traditional Arabic" w:cs="Traditional Arabic"/>
          <w:sz w:val="32"/>
          <w:szCs w:val="32"/>
          <w:rtl/>
          <w:lang w:bidi="ar-EG"/>
        </w:rPr>
      </w:pPr>
      <w:r w:rsidRPr="00AC6FCF">
        <w:rPr>
          <w:rFonts w:ascii="Traditional Arabic" w:hAnsi="Traditional Arabic" w:cs="Traditional Arabic"/>
          <w:sz w:val="32"/>
          <w:szCs w:val="32"/>
          <w:rtl/>
        </w:rPr>
        <w:lastRenderedPageBreak/>
        <w:t xml:space="preserve">وفقًا لنموذج </w:t>
      </w:r>
      <w:r w:rsidRPr="00AC6FCF">
        <w:rPr>
          <w:rFonts w:ascii="Traditional Arabic" w:hAnsi="Traditional Arabic" w:cs="Traditional Arabic"/>
          <w:sz w:val="32"/>
          <w:szCs w:val="32"/>
        </w:rPr>
        <w:t xml:space="preserve">Ostroff &amp; Bowen </w:t>
      </w:r>
      <w:r w:rsidRPr="00AC6FCF">
        <w:rPr>
          <w:rFonts w:ascii="Traditional Arabic" w:hAnsi="Traditional Arabic" w:cs="Traditional Arabic"/>
          <w:sz w:val="32"/>
          <w:szCs w:val="32"/>
          <w:rtl/>
        </w:rPr>
        <w:t>، فإن ممارسات الموارد البشرية لا تُنتج أثرًا سلوكيًا مباشِرًا، بل تعمل كمُرسل لقيم معينة تتفاعل مع الثقافة وتُعيد تشكيلها، وهي بدورها تُحدد كيفية إدراك الموظف لتلك الممارسات. وبالتالي،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تقوية أو إضعاف عناصر محددة في الثقافة التنظيمية، بما يؤثر على السلوك التنظيمي في نهاية المطاف</w:t>
      </w:r>
      <w:r w:rsidRPr="00AC6FCF">
        <w:rPr>
          <w:rFonts w:ascii="Traditional Arabic" w:hAnsi="Traditional Arabic" w:cs="Traditional Arabic"/>
          <w:sz w:val="32"/>
          <w:szCs w:val="32"/>
          <w:rtl/>
          <w:lang w:bidi="ar-EG"/>
        </w:rPr>
        <w:t xml:space="preserve"> </w:t>
      </w:r>
    </w:p>
    <w:p w14:paraId="63674B69" w14:textId="2705EF74"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إطار هذه الدراسة، تُفترض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تلعب دورًا تأسيسيًا في تشكيل الثقافة التنظيمية، خاصة عبر الممارسات التي تتعلق بالتمكين، والتواصل، والاعتراف بالأداء. كما يُفترض أن الثقافة التنظيمية ليست فقط نتاجًا للممارسات، بل متغيرًا وسيطًا يحدد مدى تأثير هذه الممارسات في تعزيز الإبداع الوظيفي. وبهذا، فإن فهم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والثقافة ضروري لتفسير التأثير غير المباشر الذي قد تلعبه الأولى على الابتكار داخل بيئات العمل الخدمية مثل الفنادق والمطاعم</w:t>
      </w:r>
      <w:r w:rsidRPr="00AC6FCF">
        <w:rPr>
          <w:rFonts w:ascii="Traditional Arabic" w:hAnsi="Traditional Arabic" w:cs="Traditional Arabic"/>
          <w:sz w:val="32"/>
          <w:szCs w:val="32"/>
        </w:rPr>
        <w:t>.</w:t>
      </w:r>
    </w:p>
    <w:p w14:paraId="1994719E" w14:textId="42094D8A" w:rsidR="00683321" w:rsidRPr="00FE7CE1" w:rsidRDefault="00F26AE2" w:rsidP="00AC6FCF">
      <w:pPr>
        <w:pStyle w:val="Heading4"/>
      </w:pPr>
      <w:r>
        <w:rPr>
          <w:rFonts w:hint="cs"/>
          <w:rtl/>
        </w:rPr>
        <w:t>4</w:t>
      </w:r>
      <w:r w:rsidRPr="004B0F53">
        <w:rPr>
          <w:rtl/>
        </w:rPr>
        <w:t>.</w:t>
      </w:r>
      <w:r>
        <w:rPr>
          <w:rFonts w:hint="cs"/>
          <w:rtl/>
        </w:rPr>
        <w:t>6</w:t>
      </w:r>
      <w:r w:rsidRPr="004B0F53">
        <w:rPr>
          <w:rtl/>
        </w:rPr>
        <w:t>.</w:t>
      </w:r>
      <w:r>
        <w:rPr>
          <w:rFonts w:hint="cs"/>
          <w:rtl/>
        </w:rPr>
        <w:t>2</w:t>
      </w:r>
      <w:r w:rsidRPr="00FE7CE1">
        <w:rPr>
          <w:rtl/>
        </w:rPr>
        <w:t xml:space="preserve"> </w:t>
      </w:r>
      <w:r w:rsidR="00683321" w:rsidRPr="00FE7CE1">
        <w:rPr>
          <w:rtl/>
        </w:rPr>
        <w:t>العلاقة بين الثقافة التنظيمية والإبداع الوظيفي</w:t>
      </w:r>
    </w:p>
    <w:p w14:paraId="597F5D78" w14:textId="66C8A5E0"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 الوسيط الذي يربط بين ممارسات الموارد البشرية ونتائج الأداء الإبداعي. فالثقافة التي تشجع على المخاطرة المحسوبة، وتحتفي بالأفكار الجديدة، وتوفر الأمان النفسي للعاملين، تخلق بيئة خصبة لتوليد الأفكار وتنفيذه</w:t>
      </w:r>
      <w:r w:rsidR="003907B9" w:rsidRPr="00FE7CE1">
        <w:rPr>
          <w:rFonts w:ascii="Traditional Arabic" w:hAnsi="Traditional Arabic" w:cs="Traditional Arabic"/>
          <w:sz w:val="32"/>
          <w:szCs w:val="32"/>
          <w:rtl/>
        </w:rPr>
        <w:t xml:space="preserve">ا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Martins and Terblanche, 2003</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r w:rsidR="00AC6FCF">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عندما تسود قيم الانفتاح، والتعاون، والدعم، يصبح الموظفون أكثر استعدادًا للتعبير عن أفكارهم، والمشاركة في مبادرات تطويرية، مما يعزز الإبداع على مستوى الأفراد والفرق</w:t>
      </w:r>
      <w:r w:rsidR="0027264E" w:rsidRPr="00FE7CE1">
        <w:rPr>
          <w:rFonts w:ascii="Traditional Arabic" w:hAnsi="Traditional Arabic" w:cs="Traditional Arabic"/>
          <w:sz w:val="32"/>
          <w:szCs w:val="32"/>
          <w:rtl/>
        </w:rPr>
        <w:t xml:space="preserve"> </w:t>
      </w:r>
      <w:r w:rsidR="0027264E" w:rsidRPr="00FE7CE1">
        <w:rPr>
          <w:rFonts w:ascii="Traditional Arabic" w:hAnsi="Traditional Arabic" w:cs="Traditional Arabic"/>
          <w:sz w:val="32"/>
          <w:szCs w:val="32"/>
          <w:rtl/>
        </w:rPr>
        <w:fldChar w:fldCharType="begin"/>
      </w:r>
      <w:r w:rsidR="0027264E" w:rsidRPr="00FE7CE1">
        <w:rPr>
          <w:rFonts w:ascii="Traditional Arabic" w:hAnsi="Traditional Arabic" w:cs="Traditional Arabic"/>
          <w:sz w:val="32"/>
          <w:szCs w:val="32"/>
          <w:rtl/>
        </w:rPr>
        <w:instrText xml:space="preserve"> </w:instrText>
      </w:r>
      <w:r w:rsidR="0027264E"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Amabile Teresa, 1996)&lt;/DisplayText&gt;&lt;record&gt;&lt;rec-number&gt;2318&lt;/rec-number&gt;&lt;foreign-keys&gt;&lt;key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27264E" w:rsidRPr="00FE7CE1">
        <w:rPr>
          <w:rFonts w:ascii="Cambria" w:hAnsi="Cambria" w:cs="Cambria"/>
          <w:sz w:val="32"/>
          <w:szCs w:val="32"/>
        </w:rPr>
        <w:instrText>č</w:instrText>
      </w:r>
      <w:r w:rsidR="0027264E" w:rsidRPr="00FE7CE1">
        <w:rPr>
          <w:rFonts w:ascii="Traditional Arabic" w:hAnsi="Traditional Arabic" w:cs="Traditional Arabic"/>
          <w:sz w:val="32"/>
          <w:szCs w:val="32"/>
        </w:rPr>
        <w:instrText>nik, Kristina&lt;/author&gt;&lt;author&gt;Zhou, Jing&lt;/author&gt;&lt;/authors&gt;&lt;/contributors</w:instrText>
      </w:r>
      <w:r w:rsidR="0027264E" w:rsidRPr="00FE7CE1">
        <w:rPr>
          <w:rFonts w:ascii="Traditional Arabic" w:hAnsi="Traditional Arabic" w:cs="Traditional Arabic"/>
          <w:sz w:val="32"/>
          <w:szCs w:val="32"/>
          <w:rtl/>
        </w:rPr>
        <w:instrText>&gt;&lt;</w:instrText>
      </w:r>
      <w:r w:rsidR="0027264E" w:rsidRPr="00FE7CE1">
        <w:rPr>
          <w:rFonts w:ascii="Traditional Arabic" w:hAnsi="Traditional Arabic" w:cs="Traditional Arabic"/>
          <w:sz w:val="32"/>
          <w:szCs w:val="32"/>
        </w:rPr>
        <w:instrText>titles&gt;&lt;title&gt;Innovation and creativity in organizations: A state-of-the-science review, prospective commentary, and guiding framework&lt;/title&gt;&lt;secondary-title&gt;Journal of management&lt;/secondary-title&gt;&lt;/titles&gt;&lt;periodical&gt;&lt;full-title&gt;Journal of management</w:instrText>
      </w:r>
      <w:r w:rsidR="0027264E" w:rsidRPr="00FE7CE1">
        <w:rPr>
          <w:rFonts w:ascii="Traditional Arabic" w:hAnsi="Traditional Arabic" w:cs="Traditional Arabic"/>
          <w:sz w:val="32"/>
          <w:szCs w:val="32"/>
          <w:rtl/>
        </w:rPr>
        <w:instrText>&lt;/</w:instrText>
      </w:r>
      <w:r w:rsidR="0027264E" w:rsidRPr="00FE7CE1">
        <w:rPr>
          <w:rFonts w:ascii="Traditional Arabic" w:hAnsi="Traditional Arabic" w:cs="Traditional Arabic"/>
          <w:sz w:val="32"/>
          <w:szCs w:val="32"/>
        </w:rPr>
        <w:instrText>full-title&gt;&lt;/periodical&gt;&lt;pages&gt;1297-1333&lt;/pages&gt;&lt;volume&gt;40&lt;/volume&gt;&lt;number&gt;5&lt;/number&gt;&lt;dates&gt;&lt;year&gt;2014&lt;/year&gt;&lt;/dates&gt;&lt;isbn&gt;0149-2063&lt;/isbn&gt;&lt;urls&gt;&lt;/urls&gt;&lt;/record&gt;&lt;/Cite&gt;&lt;Cite&gt;&lt;Author&gt;Amabile Teresa&lt;/Author&gt;&lt;Year&gt;1996&lt;/Year&gt;&lt;RecNum&gt;1239&lt;/RecNum&gt;&lt;record&gt;&lt;rec</w:instrText>
      </w:r>
      <w:r w:rsidR="0027264E" w:rsidRPr="00FE7CE1">
        <w:rPr>
          <w:rFonts w:ascii="Traditional Arabic" w:hAnsi="Traditional Arabic" w:cs="Traditional Arabic"/>
          <w:sz w:val="32"/>
          <w:szCs w:val="32"/>
          <w:rtl/>
        </w:rPr>
        <w:instrText>-</w:instrText>
      </w:r>
      <w:r w:rsidR="0027264E" w:rsidRPr="00FE7CE1">
        <w:rPr>
          <w:rFonts w:ascii="Traditional Arabic" w:hAnsi="Traditional Arabic" w:cs="Traditional Arabic"/>
          <w:sz w:val="32"/>
          <w:szCs w:val="32"/>
        </w:rPr>
        <w:instrText>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w:instrText>
      </w:r>
      <w:r w:rsidR="0027264E" w:rsidRPr="00FE7CE1">
        <w:rPr>
          <w:rFonts w:ascii="Traditional Arabic" w:hAnsi="Traditional Arabic" w:cs="Traditional Arabic"/>
          <w:sz w:val="32"/>
          <w:szCs w:val="32"/>
          <w:rtl/>
        </w:rPr>
        <w:instrText>&gt;</w:instrText>
      </w:r>
      <w:r w:rsidR="0027264E" w:rsidRPr="00FE7CE1">
        <w:rPr>
          <w:rFonts w:ascii="Traditional Arabic" w:hAnsi="Traditional Arabic" w:cs="Traditional Arabic"/>
          <w:sz w:val="32"/>
          <w:szCs w:val="32"/>
          <w:rtl/>
        </w:rPr>
        <w:fldChar w:fldCharType="separate"/>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noProof/>
          <w:sz w:val="32"/>
          <w:szCs w:val="32"/>
        </w:rPr>
        <w:t>Anderson et al., 2014, Amabile Teresa, 1996</w:t>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sz w:val="32"/>
          <w:szCs w:val="32"/>
          <w:rtl/>
        </w:rPr>
        <w:fldChar w:fldCharType="end"/>
      </w:r>
      <w:r w:rsidR="0027264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وعلى العكس، فإن الثقافة التي تهيمن عليها البيروقراطية والمركزية المفرطة قد تحدّ من المبادرات الإبداعية، مهما كانت ممارسات الموارد البشرية متقدمة</w:t>
      </w:r>
      <w:r w:rsidRPr="00FE7CE1">
        <w:rPr>
          <w:rFonts w:ascii="Traditional Arabic" w:hAnsi="Traditional Arabic" w:cs="Traditional Arabic"/>
          <w:sz w:val="32"/>
          <w:szCs w:val="32"/>
        </w:rPr>
        <w:t>.</w:t>
      </w:r>
    </w:p>
    <w:p w14:paraId="3994CE9E" w14:textId="77777777"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توضح الإطار النظري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ليست خطية فحسب، بل تتأثر بشكل جوهري بالثقافة التنظيمية التي تعمل كحلقة وصل ومُضاعِف للأثر. فأنظمة العمل عالية الأداء توفر الأدوات والموارد، في حين تهيئ الثقافة التنظيمية المناخ النفسي والسلوكي الذي يسمح لهذه الأدوات بالتحول إلى نتائج إبداعية ملموسة. ومن هنا تنبع أهمية دراسة المتغيرات الثلاثة معًا، كما هو موضح في النموذج المفاهيمي للفصل الأول</w:t>
      </w:r>
      <w:r w:rsidRPr="00FE7CE1">
        <w:rPr>
          <w:rFonts w:ascii="Traditional Arabic" w:hAnsi="Traditional Arabic" w:cs="Traditional Arabic"/>
          <w:sz w:val="32"/>
          <w:szCs w:val="32"/>
        </w:rPr>
        <w:t>.</w:t>
      </w:r>
    </w:p>
    <w:p w14:paraId="33C0CF21"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الثقافة التنظيمية بوصفها محفزًا للإبداع</w:t>
      </w:r>
    </w:p>
    <w:p w14:paraId="06D6F3AB" w14:textId="269FBDCD"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تُظهر الدراسات أن الثقافة التنظيمية التي تشجّع على الاستقلالية، وتحمل المخاطر، والقبول بالتجريب، تُعتبر بيئة خصبة لنمو الإبداع الفردي والجماعي. وتوضح </w:t>
      </w:r>
      <w:r w:rsidRPr="00FE7CE1">
        <w:rPr>
          <w:rFonts w:ascii="Traditional Arabic" w:hAnsi="Traditional Arabic" w:cs="Traditional Arabic"/>
          <w:sz w:val="32"/>
          <w:szCs w:val="32"/>
        </w:rPr>
        <w:t>Martins and Terblanche (2003)</w:t>
      </w:r>
      <w:r w:rsidRPr="00FE7CE1">
        <w:rPr>
          <w:rFonts w:ascii="Traditional Arabic" w:hAnsi="Traditional Arabic" w:cs="Traditional Arabic"/>
          <w:sz w:val="32"/>
          <w:szCs w:val="32"/>
          <w:rtl/>
        </w:rPr>
        <w:t xml:space="preserve"> أن الثقافة الموجهة نحو الابتكار تتميز بما يلي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4E8FF4"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قبول التنوع الفكري وتشجيع النقاش الحر</w:t>
      </w:r>
      <w:r w:rsidRPr="00FE7CE1">
        <w:rPr>
          <w:rFonts w:ascii="Traditional Arabic" w:hAnsi="Traditional Arabic" w:cs="Traditional Arabic"/>
          <w:sz w:val="32"/>
          <w:szCs w:val="32"/>
        </w:rPr>
        <w:t>.</w:t>
      </w:r>
    </w:p>
    <w:p w14:paraId="03F5839F"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عدم العقاب على الفشل، بل اعتباره فرصة للتعلّم</w:t>
      </w:r>
      <w:r w:rsidRPr="00FE7CE1">
        <w:rPr>
          <w:rFonts w:ascii="Traditional Arabic" w:hAnsi="Traditional Arabic" w:cs="Traditional Arabic"/>
          <w:sz w:val="32"/>
          <w:szCs w:val="32"/>
        </w:rPr>
        <w:t>.</w:t>
      </w:r>
    </w:p>
    <w:p w14:paraId="7CC72786"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تشجيع المبادرة الفردية، والاعتراف بالأفكار الجديدة</w:t>
      </w:r>
      <w:r w:rsidRPr="00FE7CE1">
        <w:rPr>
          <w:rFonts w:ascii="Traditional Arabic" w:hAnsi="Traditional Arabic" w:cs="Traditional Arabic"/>
          <w:sz w:val="32"/>
          <w:szCs w:val="32"/>
        </w:rPr>
        <w:t>.</w:t>
      </w:r>
    </w:p>
    <w:p w14:paraId="7F444BCB"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مرونة البنية الإدارية، وتفويض الصلاحيات</w:t>
      </w:r>
      <w:r w:rsidRPr="00FE7CE1">
        <w:rPr>
          <w:rFonts w:ascii="Traditional Arabic" w:hAnsi="Traditional Arabic" w:cs="Traditional Arabic"/>
          <w:sz w:val="32"/>
          <w:szCs w:val="32"/>
        </w:rPr>
        <w:t>.</w:t>
      </w:r>
    </w:p>
    <w:p w14:paraId="7A1C9E5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المقابل، فإن الثقافة التنظيمية ذات الطابع البيروقراطي أو السلطوي تميل إلى تقليص مساحة الإبداع بسبب الخوف من العقوبة أو ضعف الحافز</w:t>
      </w:r>
      <w:r w:rsidRPr="00FE7CE1">
        <w:rPr>
          <w:rFonts w:ascii="Traditional Arabic" w:hAnsi="Traditional Arabic" w:cs="Traditional Arabic"/>
          <w:sz w:val="32"/>
          <w:szCs w:val="32"/>
        </w:rPr>
        <w:t>.</w:t>
      </w:r>
    </w:p>
    <w:p w14:paraId="36F413C0"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نظريات تفسير العلاقة</w:t>
      </w:r>
    </w:p>
    <w:p w14:paraId="2CC8120B" w14:textId="2E6C76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المناخ النفسي </w:t>
      </w:r>
      <w:r w:rsidRPr="00AC6FCF">
        <w:rPr>
          <w:rFonts w:ascii="Traditional Arabic" w:hAnsi="Traditional Arabic" w:cs="Traditional Arabic"/>
          <w:sz w:val="32"/>
          <w:szCs w:val="32"/>
        </w:rPr>
        <w:t>(Psychological Climate Theory)</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تشير إلى أن الثقافة التنظيمية تُشكّل المناخ الذي يفسّر من خلاله الأفراد تجاربهم داخل المؤسسة. فالثقافة التي تدعم القيم الإبداعية تعزز من شعور الأفراد بالأمان النفسي والانفتاح، مما يُمكّنهم من التعبير عن أفكارهم دون تردد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&lt;EndNote&gt;&lt;Cite&gt;&lt;Author&gt;Isaksen&lt;/Author&gt;&lt;Year&gt;2010&lt;/Year&gt;&lt;RecNum&gt;2779&lt;/RecNum&gt;&lt;DisplayText&gt;(Isaksen and Ekvall, 2010)&lt;/DisplayText&gt;&lt;record&gt;&lt;rec-number&gt;2779&lt;/rec-number&gt;&lt;foreign-keys&gt;&lt;key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timestamp="1748385856"&gt;2779&lt;/key&gt;&lt;/foreign-keys&gt;&lt;ref-type name="Journal Article"&gt;17&lt;/ref-type&gt;&lt;contributors&gt;&lt;authors&gt;&lt;author&gt;Isaksen, Scott G&lt;/author&gt;&lt;author&gt;Ekvall, Göran&lt;/author&gt;&lt;/authors&gt;&lt;/contributors&gt;&lt;titles&gt;&lt;title&gt;Managing for innovation: The two faces of tension in creative climates&lt;/title&gt;&lt;secondary-title&gt;Creativity and innovation management&lt;/secondary-title&gt;&lt;/titles&gt;&lt;periodical&gt;&lt;full-title&gt;Creativity and Innovation Management&lt;/full-title&gt;&lt;/periodical&gt;&lt;pages&gt;73-88&lt;/pages&gt;&lt;volume&gt;19&lt;/volume&gt;&lt;number</w:instrText>
      </w:r>
      <w:r w:rsidRPr="00AC6FCF">
        <w:rPr>
          <w:rFonts w:ascii="Traditional Arabic" w:hAnsi="Traditional Arabic" w:cs="Traditional Arabic"/>
          <w:sz w:val="32"/>
          <w:szCs w:val="32"/>
          <w:rtl/>
        </w:rPr>
        <w:instrText>&gt;2&lt;/</w:instrText>
      </w:r>
      <w:r w:rsidRPr="00AC6FCF">
        <w:rPr>
          <w:rFonts w:ascii="Traditional Arabic" w:hAnsi="Traditional Arabic" w:cs="Traditional Arabic"/>
          <w:sz w:val="32"/>
          <w:szCs w:val="32"/>
        </w:rPr>
        <w:instrText>number&gt;&lt;dates&gt;&lt;year&gt;2010&lt;/year&gt;&lt;/dates&gt;&lt;isbn&gt;0963-1690&lt;/isbn&gt;&lt;urls&gt;&lt;/urls&gt;&lt;/record&gt;&lt;/Cite&gt;&lt;/EndNote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Isaksen and Ekvall, 2010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26BEB42" w14:textId="5BDD74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المطابقة الثقافية </w:t>
      </w:r>
      <w:r w:rsidRPr="00AC6FCF">
        <w:rPr>
          <w:rFonts w:ascii="Traditional Arabic" w:hAnsi="Traditional Arabic" w:cs="Traditional Arabic"/>
          <w:sz w:val="32"/>
          <w:szCs w:val="32"/>
        </w:rPr>
        <w:t>(Cultural Fit)</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تفترض هذه النظرية أن تطابق قيم الموظف مع الثقافة التنظيمية يؤدي إلى مزيد من الالتزام والسلوك الإبداعي. الموظفون الذين يشعرون بتوافق قيمي مع مؤسستهم يكونون أكثر استعدادًا لبذل جهد ابتكاري يفوق المتوقع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Brown&lt;/Author&gt;&lt;Year&gt;2005&lt;/Year&gt;&lt;RecNum&gt;1294&lt;/RecNum&gt;&lt;DisplayText&gt;(Kristof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et al., 2005)&lt;/DisplayText&gt;&lt;record&gt;&lt;rec-number&gt;1294&lt;/rec-number&gt;&lt;foreign-keys&gt;&lt;key app="EN" db-id="t5vttv59or5xwbe2zdm5ewrxd905arrpawff" timestamp="1730309668"&gt;1294&lt;/key&gt;&lt;/foreign-keys&gt;&lt;ref-type name="Journal Article"&gt;17&lt;/ref-type&gt;&lt;contributors&gt;&lt;authors&gt;&lt;author&gt;Kristof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Amy L&lt;/author&gt;&lt;author&gt;Zimmerman, Ryan D&lt;/author&gt;&lt;author&gt;Johnson, Erin C&lt;/author&gt;&lt;/authors&gt;&lt;/contributors&gt;&lt;titles&gt;&lt;title&gt;Consequences OF INDIVIDUALS&amp;apos;FIT at work: A meta</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analysis OF person–job, person–organization, person–group, and person–supervisor fit&lt;/title&gt;&lt;secondary-title&gt;Personnel psychology&lt;/secondary-title&gt;&lt;/titles&gt;&lt;periodical&gt;&lt;full-title&gt;Personnel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psychology&lt;/full-title&gt;&lt;/periodical&gt;&lt;pages&gt;281-342&lt;/pages&gt;&lt;volume&gt;58&lt;/volume&gt;&lt;number&gt;2&lt;/number&gt;&lt;dates&gt;&lt;year&gt;2005&lt;/year&gt;&lt;/dates&gt;&lt;isbn&gt;0031-5826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Kristof</w:t>
      </w:r>
      <w:r w:rsidRPr="00AC6FCF">
        <w:rPr>
          <w:rFonts w:ascii="Cambria Math" w:hAnsi="Cambria Math" w:cs="Cambria Math"/>
          <w:noProof/>
          <w:sz w:val="32"/>
          <w:szCs w:val="32"/>
        </w:rPr>
        <w:t>‐</w:t>
      </w:r>
      <w:r w:rsidRPr="00AC6FCF">
        <w:rPr>
          <w:rFonts w:ascii="Traditional Arabic" w:hAnsi="Traditional Arabic" w:cs="Traditional Arabic"/>
          <w:noProof/>
          <w:sz w:val="32"/>
          <w:szCs w:val="32"/>
        </w:rPr>
        <w:t>Brown et al., 2005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12D2A4D"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ثالثًا: الثقافة كعامل وسيط بين الإدارة والإبداع</w:t>
      </w:r>
    </w:p>
    <w:p w14:paraId="1CBCB852" w14:textId="479F852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تتجاوز الثقافة التنظيمية كونها بيئة خارجية إلى كونها متغيرًا وسيطًا يفسر كيف تؤثر ممارسات الإدارة – كأنظمة العمل عالية الأداء – في نتائج مثل الإبداع. فعلى سبيل المثال، لا تؤدي برامج التدريب إلى الإبداع إلا إذا كانت الثقافة تشجع الموظفين على تطبيق ما يتعلمونه بحرية وابتكار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&lt;EndNote&gt;&lt;Cite&gt;&lt;Author&gt;Zhou&lt;/Author&gt;&lt;Year&gt;2001&lt;/Year&gt;&lt;RecNum&gt;2780&lt;/RecNum&gt;&lt;DisplayText&gt;(Zhou and George, 2001)&lt;/DisplayText&gt;&lt;record&gt;&lt;rec-number&gt;2780&lt;/rec-number&gt;&lt;foreign-keys&gt;&lt;key app="EN" db-id="t5vttv59or5xwbe2zdm5ewrxd905arrpawff" timestamp="1748385950"&gt;2780&lt;/key&gt;&lt;/foreign-keys&gt;&lt;ref-type name="Journal Article"&gt;17&lt;/ref-type&gt;&lt;contributors&gt;&lt;authors&gt;&lt;author&gt;Zhou, Jing&lt;/author&gt;&lt;author&gt;George, Jennifer M&lt;/author&gt;&lt;/authors&gt;&lt;/contributors&gt;&lt;titles&gt;&lt;title&gt;When job dissatisfaction leads to creativity: Encouraging the expression of voice&lt;/title&gt;&lt;secondary-title&gt;Academy of Management journal&lt;/secondary-title&gt;&lt;/titles&gt;&lt;periodical&gt;&lt;full-title&gt;Academy of management journal&lt;/full-title&gt;&lt;/periodical&gt;&lt;pages&gt;682-696&lt;/pages&gt;&lt;volume&gt;44&lt;/volume&gt;&lt;number&gt;4&lt;/number&gt;&lt;dates&gt;&lt;year&gt;2001&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Zhou and George,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EF7EE4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وفي هذا السياق، تُسهم هذه الدراسة في تحليل كيف تُفعِّل الثقافة التنظيمية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خاصة في القطاعات الخدمية كثيفة التفاعل مع العملاء مثل الضيافة</w:t>
      </w:r>
      <w:r w:rsidRPr="00FE7CE1">
        <w:rPr>
          <w:rFonts w:ascii="Traditional Arabic" w:hAnsi="Traditional Arabic" w:cs="Traditional Arabic"/>
          <w:sz w:val="32"/>
          <w:szCs w:val="32"/>
        </w:rPr>
        <w:t>.</w:t>
      </w:r>
    </w:p>
    <w:p w14:paraId="587D782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رابعًا: الأدلة التجريبية</w:t>
      </w:r>
    </w:p>
    <w:p w14:paraId="60785ABF" w14:textId="2F7F6E3F"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أظهرت </w:t>
      </w:r>
      <w:r w:rsidRPr="00FE7CE1">
        <w:rPr>
          <w:rFonts w:ascii="Traditional Arabic" w:hAnsi="Traditional Arabic" w:cs="Traditional Arabic"/>
          <w:sz w:val="32"/>
          <w:szCs w:val="32"/>
        </w:rPr>
        <w:t>Cameron &amp; Quinn (2011)</w:t>
      </w:r>
      <w:r w:rsidRPr="00FE7CE1">
        <w:rPr>
          <w:rFonts w:ascii="Traditional Arabic" w:hAnsi="Traditional Arabic" w:cs="Traditional Arabic"/>
          <w:sz w:val="32"/>
          <w:szCs w:val="32"/>
          <w:rtl/>
        </w:rPr>
        <w:t xml:space="preserve"> أن ثقافة "القبيلة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(Clan Culture)</w:t>
      </w:r>
      <w:r w:rsidRPr="00FE7CE1">
        <w:rPr>
          <w:rFonts w:ascii="Traditional Arabic" w:hAnsi="Traditional Arabic" w:cs="Traditional Arabic"/>
          <w:sz w:val="32"/>
          <w:szCs w:val="32"/>
          <w:rtl/>
        </w:rPr>
        <w:t xml:space="preserve"> و"ثقافة </w:t>
      </w:r>
      <w:proofErr w:type="spellStart"/>
      <w:r w:rsidRPr="00FE7CE1">
        <w:rPr>
          <w:rFonts w:ascii="Traditional Arabic" w:hAnsi="Traditional Arabic" w:cs="Traditional Arabic"/>
          <w:sz w:val="32"/>
          <w:szCs w:val="32"/>
          <w:rtl/>
        </w:rPr>
        <w:t>الأدهوكراسية</w:t>
      </w:r>
      <w:proofErr w:type="spellEnd"/>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 Culture)</w:t>
      </w:r>
      <w:r w:rsidRPr="00FE7CE1">
        <w:rPr>
          <w:rFonts w:ascii="Traditional Arabic" w:hAnsi="Traditional Arabic" w:cs="Traditional Arabic"/>
          <w:sz w:val="32"/>
          <w:szCs w:val="32"/>
          <w:rtl/>
        </w:rPr>
        <w:t xml:space="preserve"> ترتبط ارتباطًا إيجابيًا بسلوكيات الإبداع، نظرًا لتركيزها على التعاون، التمكين، والانفتاح على التغيير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Cameron and Quinn, 2011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كما وجدت دراسة </w:t>
      </w:r>
      <w:r w:rsidRPr="00FE7CE1">
        <w:rPr>
          <w:rFonts w:ascii="Traditional Arabic" w:hAnsi="Traditional Arabic" w:cs="Traditional Arabic"/>
          <w:sz w:val="32"/>
          <w:szCs w:val="32"/>
        </w:rPr>
        <w:t>Chang &amp; Lee (2007)</w:t>
      </w:r>
      <w:r w:rsidRPr="00FE7CE1">
        <w:rPr>
          <w:rFonts w:ascii="Traditional Arabic" w:hAnsi="Traditional Arabic" w:cs="Traditional Arabic"/>
          <w:sz w:val="32"/>
          <w:szCs w:val="32"/>
          <w:rtl/>
        </w:rPr>
        <w:t xml:space="preserve"> أن الثقافة التنظيمية المرنة والمتجددة تُعد من أهم محددات الإبداع لدى الموظفين في المؤسسات الخدمية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&lt;EndNote&gt;&lt;Cite&gt;&lt;Author&gt;Chang&lt;/Author&gt;&lt;Year&gt;2007&lt;/Year&gt;&lt;RecNum&gt;2782&lt;/RecNum&gt;&lt;DisplayText&gt;(Chang and Lee, 2007)&lt;/DisplayText&gt;&lt;record&gt;&lt;rec-number&gt;2782&lt;/rec-number&gt;&lt;foreign-keys&gt;&lt;key app="EN" db-id="t5vttv59or5xwbe2zdm5ewrxd905arrpawff" timestamp="1748386243"&gt;2782&lt;/key&gt;&lt;/foreign-keys&gt;&lt;ref-type name="Journal Article"&gt;17&lt;/ref-type&gt;&lt;contributors&gt;&lt;authors&gt;&lt;author&gt;Chang, Su</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Chao&lt;/author&gt;&lt;author&gt;Lee, Ming</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Shing&lt;/author&gt;&lt;/authors&gt;&lt;/contributors&gt;&lt;titles&gt;&lt;title&gt;A study on relationship among leadership</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the operation of learning organization and employees&amp;apos; job satisfaction&lt;/title&gt;&lt;secondary-title&gt;The learning organization&lt;/secondary-title&gt;&lt;/titles&gt;&lt;periodical&gt;&lt;full-title&gt;The learning organization&lt;/full-title&gt;&lt;/periodical&gt;&lt;pages&gt;155-185&lt;/pages&gt;&lt;volume&gt;14&lt;/volume&gt;&lt;number&gt;2&lt;/number&gt;&lt;dates&gt;&lt;year&gt;2007&lt;/year&gt;&lt;/dates&gt;&lt;isbn&gt;0969-6474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Chang and Lee,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3E29A8" w14:textId="1A3745D6"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 السياق العربي، فقد كشفت دراسة </w:t>
      </w:r>
      <w:proofErr w:type="spellStart"/>
      <w:r w:rsidRPr="00FE7CE1">
        <w:rPr>
          <w:rFonts w:ascii="Traditional Arabic" w:hAnsi="Traditional Arabic" w:cs="Traditional Arabic"/>
          <w:sz w:val="32"/>
          <w:szCs w:val="32"/>
          <w:rtl/>
        </w:rPr>
        <w:t>بلكبير</w:t>
      </w:r>
      <w:proofErr w:type="spellEnd"/>
      <w:r w:rsidRPr="00FE7CE1">
        <w:rPr>
          <w:rFonts w:ascii="Traditional Arabic" w:hAnsi="Traditional Arabic" w:cs="Traditional Arabic"/>
          <w:sz w:val="32"/>
          <w:szCs w:val="32"/>
          <w:rtl/>
        </w:rPr>
        <w:t xml:space="preserve"> 2013 عن وجود علاقة إيجابية بين الثقافة التنظيمية التمكينية والإبداع في بيئة العمل السعودية، خاصة في المؤسسات التي تعزز الثقة وتشارك السلطة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Author&gt;&lt;Year&gt;2013&lt;/Year&gt;&lt;RecNum&gt;2783&lt;/RecNum&gt;&lt;DisplayText</w:instrText>
      </w:r>
      <w:r w:rsidRPr="00FE7CE1">
        <w:rPr>
          <w:rFonts w:ascii="Traditional Arabic" w:hAnsi="Traditional Arabic" w:cs="Traditional Arabic"/>
          <w:sz w:val="32"/>
          <w:szCs w:val="32"/>
          <w:rtl/>
        </w:rPr>
        <w:instrText xml:space="preserve">&gt;(بلكبير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مدين, 2013)&lt;/</w:instrText>
      </w:r>
      <w:r w:rsidRPr="00FE7CE1">
        <w:rPr>
          <w:rFonts w:ascii="Traditional Arabic" w:hAnsi="Traditional Arabic" w:cs="Traditional Arabic"/>
          <w:sz w:val="32"/>
          <w:szCs w:val="32"/>
        </w:rPr>
        <w:instrText>DisplayText&gt;&lt;record&gt;&lt;rec-number&gt;2783&lt;/rec-number&gt;&lt;foreign-keys&gt;&lt;key app="EN" db-id="t5vttv59or5xwbe2zdm5ewrxd905arrpawff" timestamp="1748386400"&gt;2783&lt;/key&gt;&lt;/foreign-keys&gt;&lt;ref-type name="Journal Article"&gt;17&lt;/ref-type&gt;&lt;contributors&gt;&lt;authors&gt;&lt;author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&gt;مدين&lt;/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&gt;أهمية الثقافة التنظيمية في تحقيق الابتكار وتحسين مستويات الأداء في المؤسسات: إطار تحليلي لمجموعة من الدراسات السابقة&lt;/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full-title&gt;&lt;/periodical</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pages&gt;255-274&lt;/pages&gt;&lt;volume&gt;7&lt;/volume&gt;&lt;number&gt;1&lt;/number&gt;&lt;dates&gt;&lt;year&gt;2013&lt;/year&gt;&lt;/dates&gt;&lt;isbn&gt;2602-5361&lt;/isbn&gt;&lt;urls&gt;&lt;/urls&gt;&lt;/record&gt;&lt;/Cite&gt;&lt;/EndNote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(بلكبير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مدين, 2013)</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10A8535" w14:textId="4E8F801A" w:rsidR="002E6C18" w:rsidRPr="00FE7CE1" w:rsidRDefault="002E6C18" w:rsidP="00C24238">
      <w:pPr>
        <w:pStyle w:val="Heading4"/>
      </w:pPr>
      <w:r w:rsidRPr="00FE7CE1">
        <w:rPr>
          <w:rtl/>
        </w:rPr>
        <w:t xml:space="preserve"> </w:t>
      </w:r>
      <w:r w:rsidR="00F26AE2">
        <w:rPr>
          <w:rFonts w:hint="cs"/>
          <w:rtl/>
        </w:rPr>
        <w:t>5</w:t>
      </w:r>
      <w:r w:rsidR="00F26AE2" w:rsidRPr="004B0F53">
        <w:rPr>
          <w:rtl/>
        </w:rPr>
        <w:t>.</w:t>
      </w:r>
      <w:r w:rsidR="00F26AE2">
        <w:rPr>
          <w:rFonts w:hint="cs"/>
          <w:rtl/>
        </w:rPr>
        <w:t>6</w:t>
      </w:r>
      <w:r w:rsidR="00F26AE2" w:rsidRPr="004B0F53">
        <w:rPr>
          <w:rtl/>
        </w:rPr>
        <w:t>.</w:t>
      </w:r>
      <w:r w:rsidR="00F26AE2">
        <w:rPr>
          <w:rFonts w:hint="cs"/>
          <w:rtl/>
        </w:rPr>
        <w:t>2</w:t>
      </w:r>
      <w:r w:rsidR="00F26AE2" w:rsidRPr="00FE7CE1">
        <w:rPr>
          <w:rtl/>
        </w:rPr>
        <w:t xml:space="preserve"> </w:t>
      </w:r>
      <w:r w:rsidRPr="00FE7CE1">
        <w:rPr>
          <w:rtl/>
        </w:rPr>
        <w:t>أثر نوع القطاع على العلاقة بين</w:t>
      </w:r>
      <w:r w:rsidRPr="00FE7CE1">
        <w:t xml:space="preserve"> HPWS </w:t>
      </w:r>
      <w:r w:rsidRPr="00FE7CE1">
        <w:rPr>
          <w:rtl/>
        </w:rPr>
        <w:t>والإبداع</w:t>
      </w:r>
    </w:p>
    <w:p w14:paraId="75B57319" w14:textId="1CAC9C41" w:rsidR="002E6C18" w:rsidRPr="00FE7CE1" w:rsidRDefault="002E6C18" w:rsidP="00AC6FCF">
      <w:p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خصوصية قطاع الفنادق</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يُعد قطاع الفنادق من القطاعات الخدمية ذات الطابع الديناميكي العالي، حيث تتداخل فيه العوامل التشغيلية والإنسانية لتقديم تجربة خدمة متكاملة. وتُشكّل الخبرة المقدَّمة للعميل جوهر القيمة التي يُقدّمها الفندق، مما يجعل سلوكيات الموظفين الإبداعية عاملًا استراتيجيًا في تحقيق رضا النزلاء وتعزيز الولاء وسمعة المنشأة في السوق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&lt;EndNote&gt;&lt;Cite&gt;&lt;Author&gt;Baum&lt;/Author&gt;&lt;Year&gt;2007&lt;/Year&gt;&lt;RecNum&gt;2327&lt;/RecNum&gt;&lt;DisplayText&gt;(Baum, 2007)&lt;/DisplayText&gt;&lt;record&gt;&lt;rec-number&gt;2327&lt;/rec-number&gt;&lt;foreign-keys&gt;&lt;key app="EN" db-id="t5vttv59or5xwbe2zdm5ewrxd905arrpawff" timestamp="174440</w:instrText>
      </w:r>
      <w:r w:rsidRPr="00FE7CE1">
        <w:rPr>
          <w:rFonts w:ascii="Traditional Arabic" w:hAnsi="Traditional Arabic" w:cs="Traditional Arabic"/>
          <w:sz w:val="32"/>
          <w:szCs w:val="32"/>
          <w:rtl/>
        </w:rPr>
        <w:instrText>0652"&gt;2327&lt;/</w:instrText>
      </w:r>
      <w:r w:rsidRPr="00FE7CE1">
        <w:rPr>
          <w:rFonts w:ascii="Traditional Arabic" w:hAnsi="Traditional Arabic" w:cs="Traditional Arabic"/>
          <w:sz w:val="32"/>
          <w:szCs w:val="32"/>
        </w:rPr>
        <w:instrText>key&gt;&lt;/foreign-keys&gt;&lt;ref-type name="Journal Article"&gt;17&lt;/ref-type&gt;&lt;contributors&gt;&lt;authors&gt;&lt;author&gt;Baum, Tom&lt;/author&gt;&lt;/authors&gt;&lt;/contributors&gt;&lt;titles&gt;&lt;title&gt;Human resources in tourism: Still waiting for change&lt;/title&gt;&lt;secondary-title&gt;Tourism management&lt;/secondary-title&gt;&lt;/titles&gt;&lt;periodical&gt;&lt;full-title&gt;Tourism management&lt;/full-title&gt;&lt;/periodical&gt;&lt;pages&gt;1383-1399&lt;/pages&gt;&lt;volume&gt;28&lt;/volume&gt;&lt;number&gt;6&lt;/number&gt;&lt;dates&gt;&lt;year&gt;2007&lt;/year&gt;&lt;/dates&gt;&lt;isbn&gt;0261-5177&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Baum,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D0D7FFD" w14:textId="77777777" w:rsidR="002E6C18" w:rsidRPr="00FE7CE1" w:rsidRDefault="002E6C18"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تتمثل خصوصية هذا القطاع في عدد من الخصائص الجوهرية التي تجعل من أنظمة العمل عالية الأداء</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xml:space="preserve"> ضرورة ملحة لتعزيز الأداء الإبداعي داخله</w:t>
      </w:r>
      <w:r w:rsidRPr="00FE7CE1">
        <w:rPr>
          <w:rFonts w:ascii="Traditional Arabic" w:hAnsi="Traditional Arabic" w:cs="Traditional Arabic"/>
          <w:sz w:val="32"/>
          <w:szCs w:val="32"/>
        </w:rPr>
        <w:t>:</w:t>
      </w:r>
    </w:p>
    <w:p w14:paraId="19F3FB22" w14:textId="21F41BE3"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الاعتماد العالي على رأس المال البشري</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قطاع الفنادق يعتمد بشكل أساسي على التفاعل البشري المباشر في تقديم الخدمة، مما يجعل جودة الخدمة مرتبطة ارتباطًا وثيقًا بكفاءة الموظف وسلوكه ومبادرته الفردية</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وبالتالي، فإن تطبيق</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من خلال التوظيف الانتقائي، والتدريب المستمر، والتحفيز – يُعد عنصرًا حاسمًا في </w:t>
      </w:r>
      <w:r w:rsidRPr="00AC6FCF">
        <w:rPr>
          <w:rFonts w:ascii="Traditional Arabic" w:hAnsi="Traditional Arabic" w:cs="Traditional Arabic"/>
          <w:sz w:val="32"/>
          <w:szCs w:val="32"/>
          <w:rtl/>
        </w:rPr>
        <w:lastRenderedPageBreak/>
        <w:t>تمكين الموظفين من تقديم حلول مبتكرة واستجابات مخصصة لاحتياجات النزلاء</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Boxall and Purcell, 2022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FF6023F" w14:textId="70E2D219"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البيئة التشغيلية المعقدة والمتغيرة</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الفنادق تعمل ضمن بيئة خدمية تتطلب المرونة الفورية في الاستجابة للمواقف الطارئة واحتياجات العملاء المتنوعة والمتغيرة باستمرار</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هذه الطبيعة التشغيلية تحفّز الحاجة إلى سلوكيات إبداعية لحظية، كالتعامل مع الشكاوى أو توفير خدمات إضافية غير مذكورة مسبقًا. وهنا تبرز أهمية</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في تمكين الموظف واتخاذ قرارات إبداعية دون الرجوع الدائم للإدارة</w:t>
      </w:r>
      <w:r w:rsidRPr="00AC6FCF">
        <w:rPr>
          <w:rFonts w:ascii="Traditional Arabic" w:hAnsi="Traditional Arabic" w:cs="Traditional Arabic"/>
          <w:sz w:val="32"/>
          <w:szCs w:val="32"/>
        </w:rPr>
        <w:t>.</w:t>
      </w:r>
    </w:p>
    <w:p w14:paraId="5BC0FBE2" w14:textId="303817D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الحاجة إلى تمايز الخدمة كمصدر للتنافسية</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في ظل تشابه المرافق الفندقية، أصبحت جودة التفاعل الإنساني والإبداع في تقديم الخدمة هي العامل الفارق بين منشأة وأخرى. و</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توفّر البنية التحتية لهذا التمايز من خلال بناء ثقافة عمل تقدّر الإبداع، وتربط الحوافز بسلوكيات الابتكار في نقاط الاتصال مع الضيف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AC6FCF">
        <w:rPr>
          <w:rFonts w:ascii="Traditional Arabic" w:hAnsi="Traditional Arabic" w:cs="Traditional Arabic"/>
          <w:sz w:val="32"/>
          <w:szCs w:val="32"/>
          <w:rtl/>
        </w:rPr>
        <w:instrText>="1744400800"&gt;2329&lt;/</w:instrText>
      </w:r>
      <w:r w:rsidRPr="00AC6FCF">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Tang et al., 2015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58BF481" w14:textId="7BE6C1F6"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العمل بنظام الورديات والضغط التشغيلي</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يواجه موظفو الفنادق تحديات مرتبطة بساعات العمل المتغيرة، وتفاوت أوقات الضغط، وتعقيد التنسيق بين الإدارات. أنظمة العمل عالية الأداء تتيح تنظيم العمل بشكل يدعم الموظف عبر التدريب التفاعلي، ونقل المعرفة بين الورديات، وتمكين التعاون بين الفرق، مما يُسهم في خلق حلول إبداعية جماعية للتحديات التشغيلية اليومية</w:t>
      </w:r>
      <w:r w:rsidRPr="00AC6FCF">
        <w:rPr>
          <w:rFonts w:ascii="Traditional Arabic" w:hAnsi="Traditional Arabic" w:cs="Traditional Arabic"/>
          <w:sz w:val="32"/>
          <w:szCs w:val="32"/>
        </w:rPr>
        <w:t>.</w:t>
      </w:r>
    </w:p>
    <w:p w14:paraId="352FC5D1" w14:textId="033D6CE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تنوع القوى العاملة وتعدد الثقافات</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تضم الفنادق عادةً قوى عاملة من خلفيات ثقافية وتعليمية مختلفة، ما يخلق بيئة غنية بالأفكار لكن أيضًا عرضة لسوء الفهم أو التباين في الأداء. 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في إدارة هذا التنوع من خلال نُظم عادلة ومحفزة، وتوفير مساحات للحوار والابتكار الجماعي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AC6FCF">
        <w:rPr>
          <w:rFonts w:ascii="Traditional Arabic" w:hAnsi="Traditional Arabic" w:cs="Traditional Arabic"/>
          <w:sz w:val="32"/>
          <w:szCs w:val="32"/>
          <w:rtl/>
        </w:rPr>
        <w:instrText>05</w:instrText>
      </w:r>
      <w:r w:rsidRPr="00AC6FCF">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Kloutsiniotis and Mihail, 2020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050A6B8" w14:textId="12AD18F5" w:rsidR="00C565FB" w:rsidRDefault="00C24238" w:rsidP="00C24238">
      <w:pPr>
        <w:pStyle w:val="Heading4"/>
        <w:rPr>
          <w:rtl/>
        </w:rPr>
      </w:pPr>
      <w:r>
        <w:rPr>
          <w:rFonts w:hint="cs"/>
          <w:rtl/>
        </w:rPr>
        <w:t>6</w:t>
      </w:r>
      <w:r w:rsidRPr="004B0F53">
        <w:rPr>
          <w:rtl/>
        </w:rPr>
        <w:t>.</w:t>
      </w:r>
      <w:r>
        <w:rPr>
          <w:rFonts w:hint="cs"/>
          <w:rtl/>
        </w:rPr>
        <w:t>6</w:t>
      </w:r>
      <w:r w:rsidRPr="004B0F53">
        <w:rPr>
          <w:rtl/>
        </w:rPr>
        <w:t>.</w:t>
      </w:r>
      <w:r>
        <w:rPr>
          <w:rFonts w:hint="cs"/>
          <w:rtl/>
        </w:rPr>
        <w:t>2</w:t>
      </w:r>
      <w:r w:rsidRPr="00FE7CE1">
        <w:rPr>
          <w:rtl/>
        </w:rPr>
        <w:t xml:space="preserve"> </w:t>
      </w:r>
      <w:r w:rsidR="002E6C18" w:rsidRPr="00C565FB">
        <w:rPr>
          <w:rtl/>
        </w:rPr>
        <w:t>خصوصية قطاع المطاعم</w:t>
      </w:r>
      <w:r w:rsidR="00C565FB">
        <w:rPr>
          <w:rFonts w:hint="cs"/>
          <w:rtl/>
        </w:rPr>
        <w:t xml:space="preserve"> </w:t>
      </w:r>
    </w:p>
    <w:p w14:paraId="66950C2F" w14:textId="72FD73CE" w:rsidR="002E6C18" w:rsidRPr="00FE7CE1" w:rsidRDefault="002E6C18" w:rsidP="00C565FB">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يتميز قطاع المطاعم بعدد من الخصائص الهيكلية والتشغيلية والسلوكية التي تجعله بيئة خصبة لتفعيل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والأداء الإبداعي. فعلى غرار الفنادق، يُعد قطاع المطاعم جزءًا من صناعة الضيافة، </w:t>
      </w:r>
      <w:r w:rsidRPr="00FE7CE1">
        <w:rPr>
          <w:rFonts w:ascii="Traditional Arabic" w:hAnsi="Traditional Arabic" w:cs="Traditional Arabic"/>
          <w:sz w:val="32"/>
          <w:szCs w:val="32"/>
          <w:rtl/>
        </w:rPr>
        <w:lastRenderedPageBreak/>
        <w:t>لكنه يتميز بطبيعة تشغيلية أكثر تسارعًا، واتصالًا أكثر كثافة ومباشرة مع العملاء، ما يضع الابتكار الخدمي والتفاعل الإبداعي في قلب العمليات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&lt;EndNote&gt;&lt;Cite&gt;&lt;Author&gt;Kim&lt;/Author&gt;&lt;Year&gt;2005&lt;/Year&gt;&lt;RecNum&gt;2331&lt;/RecNum&gt;&lt;DisplayText&gt;(Kim et al., 2005)&lt;/DisplayText&gt;&lt;record&gt;&lt;rec-number&gt;2331&lt;/rec-number&gt;&lt;foreign-keys&gt;&lt;key app="EN" db-id="t5vttv59or5xwbe2zdm5ewrxd905arrpawff" timestamp="1</w:instrText>
      </w:r>
      <w:r w:rsidRPr="00FE7CE1">
        <w:rPr>
          <w:rFonts w:ascii="Traditional Arabic" w:hAnsi="Traditional Arabic" w:cs="Traditional Arabic"/>
          <w:sz w:val="32"/>
          <w:szCs w:val="32"/>
          <w:rtl/>
        </w:rPr>
        <w:instrText>744400989"&gt;2331&lt;/</w:instrText>
      </w:r>
      <w:r w:rsidRPr="00FE7CE1">
        <w:rPr>
          <w:rFonts w:ascii="Traditional Arabic" w:hAnsi="Traditional Arabic" w:cs="Traditional Arabic"/>
          <w:sz w:val="32"/>
          <w:szCs w:val="32"/>
        </w:rPr>
        <w:instrText>key&gt;&lt;/foreign-keys&gt;&lt;ref-type name="Journal Article"&gt;17&lt;/ref-type&gt;&lt;contributors&gt;&lt;authors&gt;&lt;author&gt;Kim, Woo Gon&lt;/author&gt;&lt;author&gt;Leong, Jerrold K&lt;/author&gt;&lt;author&gt;Lee, Yong-Ki&lt;/author&gt;&lt;/authors&gt;&lt;/contributors&gt;&lt;titles&gt;&lt;title&gt;Effect of service orientation on job satisfaction, organizational commitment, and intention of leaving in a casual dining chain restaurant&lt;/title&gt;&lt;secondary-title&gt;International Journal of Hospitality Management&lt;/secondary-title&gt;&lt;/titles&gt;&lt;periodical&gt;&lt;full-title&gt;International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Journal of Hospitality Management&lt;/full-title&gt;&lt;/periodical&gt;&lt;pages&gt;171-193&lt;/pages&gt;&lt;volume&gt;24&lt;/volume&gt;&lt;number&gt;2&lt;/number&gt;&lt;dates&gt;&lt;year&gt;2005&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Kim et al., 2005</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0141BC" w14:textId="49652A02"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السرعة العالية في وتيرة العمل</w:t>
      </w:r>
      <w:r w:rsidR="00C565FB"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يعمل قطاع المطاعم غالبًا ضمن بيئة تُفرض عليها ضغوط زمنية مكثفة، خاصة في أوقات الذروة، مما يتطلب من الموظفين استجابات سريعة، مرنة، وغير نمطية</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في هذا السياق، تبرز أهمية</w:t>
      </w:r>
      <w:r w:rsidRPr="00C565FB">
        <w:rPr>
          <w:rFonts w:ascii="Traditional Arabic" w:hAnsi="Traditional Arabic" w:cs="Traditional Arabic"/>
          <w:sz w:val="32"/>
          <w:szCs w:val="32"/>
        </w:rPr>
        <w:t xml:space="preserve"> HPWS</w:t>
      </w:r>
      <w:r w:rsidRPr="00C565FB">
        <w:rPr>
          <w:rFonts w:ascii="Traditional Arabic" w:hAnsi="Traditional Arabic" w:cs="Traditional Arabic"/>
          <w:sz w:val="32"/>
          <w:szCs w:val="32"/>
          <w:rtl/>
        </w:rPr>
        <w:t xml:space="preserve"> في بناء قدرة الموظفين على التفكير الخلاق والتصرف السريع، من خلال ممارسات مثل التدريب العملي، والتمكين، وتفويض السلطات، وهي ضرورية لتعزيز الإبداع اللحظي في تقديم الخدمة</w:t>
      </w:r>
      <w:r w:rsidRPr="00C565FB">
        <w:rPr>
          <w:rFonts w:ascii="Traditional Arabic" w:hAnsi="Traditional Arabic" w:cs="Traditional Arabic"/>
          <w:sz w:val="32"/>
          <w:szCs w:val="32"/>
        </w:rPr>
        <w:t>.</w:t>
      </w:r>
    </w:p>
    <w:p w14:paraId="6E43C141" w14:textId="42C4478B"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تفاعل مباشر ومفتوح مع العميل</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يُعد موظف الخدمة في المطعم (مثل النادل، مدير الصالة، أو الطاهي في بعض الأنظمة المفتوحة) الواجهة الأولى والأخيرة لتجربة العميل</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وكل تفاعل مع الزبون هو فرصة للتأثير على الانطباع الكلي عن المؤسسة. وهنا يظهر الدور المحوري لـ</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في دعم الموظف وتدريبه على كيفية الاستماع النشط، وفهم السياق، وتقديم حلول مبتكرة تُرضي العميل في الوقت الفعلي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C565FB">
        <w:rPr>
          <w:rFonts w:ascii="Traditional Arabic" w:hAnsi="Traditional Arabic" w:cs="Traditional Arabic"/>
          <w:sz w:val="32"/>
          <w:szCs w:val="32"/>
          <w:rtl/>
        </w:rPr>
        <w:instrText>="1744400800"&gt;2329&lt;/</w:instrText>
      </w:r>
      <w:r w:rsidRPr="00C565FB">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Tang et al., 2015</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3859D379" w14:textId="2E4DA57F"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المرونة العالية وتنوع الأدوار</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كثير من موظفي المطاعم يُكلَّفون بمهام متعددة، ويتنقلون بين الأدوار (مثل خدمة الطاولات، المساعدة في المطبخ، أو التفاعل مع الزبائن)، ما يجعل المرونة والقدرة على التكيّف شرطًا أساسيًا</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تُمكّن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من خلق هذا النمط الوظيفي من خلال التدريب التبادلي، وبناء فرق متعددة المهارات، وتشجيع ثقافة التعلم الذاتي، وهي عوامل تُسهم في بناء كفاءات إبداعية مستدامة لدى الموظفين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Jiang et al., 2012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912A258" w14:textId="33728EA5"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التجربة الحسية والعاطفية</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لا يقتصر دور المطعم على تقديم الطعام، بل يشمل تقديم تجربة متكاملة تتضمن الذوق، العرض، التواصل، وبيئة الجلوس</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ولهذا يُتوقع من الموظفين تقديم أفكار جديدة تتعلق بطريقة التقديم، أو تحسين أسلوب الخدمة، أو حتى تغيير نبرة التواصل مع الزبون، وهي سلوكيات إبداعية دقيقة ترتبط مباشرة بجودة تجربة العميل. تدعم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هذا النمط من الابتكار الخدمي من خلال تعزيز حرية المبادرة ومكافأة التفكير خارج الصندوق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AEAFE90" w14:textId="7561D6AF" w:rsidR="002E6C18" w:rsidRPr="00C565FB" w:rsidRDefault="002E6C18" w:rsidP="00FE7CE1">
      <w:pPr>
        <w:numPr>
          <w:ilvl w:val="0"/>
          <w:numId w:val="20"/>
        </w:numPr>
        <w:bidi/>
        <w:spacing w:line="276" w:lineRule="auto"/>
        <w:rPr>
          <w:rFonts w:ascii="Traditional Arabic" w:hAnsi="Traditional Arabic" w:cs="Traditional Arabic"/>
          <w:sz w:val="32"/>
          <w:szCs w:val="32"/>
        </w:rPr>
      </w:pPr>
      <w:r w:rsidRPr="00C565FB">
        <w:rPr>
          <w:rFonts w:ascii="Traditional Arabic" w:hAnsi="Traditional Arabic" w:cs="Traditional Arabic"/>
          <w:sz w:val="32"/>
          <w:szCs w:val="32"/>
          <w:rtl/>
        </w:rPr>
        <w:lastRenderedPageBreak/>
        <w:t>العمالة الشابة والمؤقتة</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يتميز قطاع المطاعم بنسبة عالية من الموظفين الشباب، أو العاملين بدوام جزئي، أو المؤقتين، مما قد يؤدي إلى ضعف الاستقرار الوظيفي وتأثيره السلبي على الإبداع. إلا أن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تستطيع مواجهة هذه التحديات من خلال تصميم ممارسات مُحفزة وموجهة للفئات قصيرة الأمد، مثل توفير تدريب سريع الفعالية، ومكافآت فورية، ومسارات ترقية مرنة، مما يعزز الالتزام والسلوك الإبداعي حتى لدى العاملين غير الدائمين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1D13E85F" w14:textId="38F15A95" w:rsidR="002E6C18" w:rsidRPr="00FE7CE1" w:rsidRDefault="00C24238" w:rsidP="00C24238">
      <w:pPr>
        <w:pStyle w:val="Heading4"/>
      </w:pPr>
      <w:r>
        <w:rPr>
          <w:rFonts w:hint="cs"/>
          <w:rtl/>
        </w:rPr>
        <w:t>7</w:t>
      </w:r>
      <w:r w:rsidRPr="004B0F53">
        <w:rPr>
          <w:rtl/>
        </w:rPr>
        <w:t>.</w:t>
      </w:r>
      <w:r>
        <w:rPr>
          <w:rFonts w:hint="cs"/>
          <w:rtl/>
        </w:rPr>
        <w:t>6</w:t>
      </w:r>
      <w:r w:rsidRPr="004B0F53">
        <w:rPr>
          <w:rtl/>
        </w:rPr>
        <w:t>.</w:t>
      </w:r>
      <w:r>
        <w:rPr>
          <w:rFonts w:hint="cs"/>
          <w:rtl/>
        </w:rPr>
        <w:t>2</w:t>
      </w:r>
      <w:r w:rsidRPr="00FE7CE1">
        <w:rPr>
          <w:rtl/>
        </w:rPr>
        <w:t xml:space="preserve"> </w:t>
      </w:r>
      <w:r w:rsidR="002E6C18" w:rsidRPr="00FE7CE1">
        <w:rPr>
          <w:rtl/>
        </w:rPr>
        <w:t>الفروقات التشغيلية والثقافية بين القطاعين</w:t>
      </w:r>
    </w:p>
    <w:p w14:paraId="1FC63F2F" w14:textId="5C5DA24B" w:rsidR="002E6C18" w:rsidRPr="00C565FB" w:rsidRDefault="002E6C18" w:rsidP="00FE7CE1">
      <w:pPr>
        <w:bidi/>
        <w:spacing w:line="276" w:lineRule="auto"/>
        <w:jc w:val="both"/>
        <w:rPr>
          <w:rFonts w:ascii="Traditional Arabic" w:hAnsi="Traditional Arabic" w:cs="Traditional Arabic"/>
          <w:sz w:val="32"/>
          <w:szCs w:val="32"/>
        </w:rPr>
      </w:pPr>
      <w:r w:rsidRPr="00C565FB">
        <w:rPr>
          <w:rFonts w:ascii="Traditional Arabic" w:hAnsi="Traditional Arabic" w:cs="Traditional Arabic"/>
          <w:sz w:val="32"/>
          <w:szCs w:val="32"/>
          <w:rtl/>
        </w:rPr>
        <w:t>رغم أن قطاعي الفنادق والمطاعم ينتميان إلى منظومة واحدة هي صناعة الضيافة والخدمات الفندقية، إلا أن كلاً منهما يتمتع بخصائص تشغيلية وثقافية فريدة تُشكل طريقة تطبيق أنظمة العمل عالية الأداء</w:t>
      </w:r>
      <w:r w:rsidR="008D46BA" w:rsidRPr="00C565FB">
        <w:rPr>
          <w:rFonts w:ascii="Traditional Arabic" w:hAnsi="Traditional Arabic" w:cs="Traditional Arabic"/>
          <w:sz w:val="32"/>
          <w:szCs w:val="32"/>
          <w:rtl/>
        </w:rPr>
        <w:t xml:space="preserve"> </w:t>
      </w:r>
      <w:r w:rsidRPr="00C565FB">
        <w:rPr>
          <w:rFonts w:ascii="Traditional Arabic" w:hAnsi="Traditional Arabic" w:cs="Traditional Arabic"/>
          <w:sz w:val="32"/>
          <w:szCs w:val="32"/>
        </w:rPr>
        <w:t>(HPWS)</w:t>
      </w:r>
      <w:r w:rsidRPr="00C565FB">
        <w:rPr>
          <w:rFonts w:ascii="Traditional Arabic" w:hAnsi="Traditional Arabic" w:cs="Traditional Arabic"/>
          <w:sz w:val="32"/>
          <w:szCs w:val="32"/>
          <w:rtl/>
        </w:rPr>
        <w:t>، وتؤثر على طبيعة ونمط الأداء الإبداعي في كلٍ منهما</w:t>
      </w:r>
      <w:r w:rsidRPr="00C565FB">
        <w:rPr>
          <w:rFonts w:ascii="Traditional Arabic" w:hAnsi="Traditional Arabic" w:cs="Traditional Arabic"/>
          <w:sz w:val="32"/>
          <w:szCs w:val="32"/>
        </w:rPr>
        <w:t>.</w:t>
      </w:r>
    </w:p>
    <w:p w14:paraId="1372AA2B" w14:textId="77777777" w:rsidR="002E6C18" w:rsidRPr="00C565FB" w:rsidRDefault="002E6C18" w:rsidP="00C565FB">
      <w:pPr>
        <w:pStyle w:val="Heading4"/>
      </w:pPr>
      <w:r w:rsidRPr="00C565FB">
        <w:rPr>
          <w:rtl/>
        </w:rPr>
        <w:t>أولاً</w:t>
      </w:r>
      <w:r w:rsidRPr="00C565FB">
        <w:t xml:space="preserve">: </w:t>
      </w:r>
      <w:r w:rsidRPr="00C565FB">
        <w:rPr>
          <w:rtl/>
        </w:rPr>
        <w:t>الفروقات التشغيلية</w:t>
      </w:r>
    </w:p>
    <w:p w14:paraId="30F70106" w14:textId="4575ECF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نمط تقديم الخدمة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في قطاع الفنادق، يتم تقديم الخدمة في إطار منظَّم وطويل الأمد نسبيًا، بدءًا من الحجز، إلى الاستقبال، والإقامة، والخدمة المستمرة، بينما في قطاع المطاعم، تكون الخدمة مباشرة وسريعة ومركزة في الزمن، ما يفرض على الموظف تقديم استجابات إبداعية فورية وقصيرة الأمد</w:t>
      </w:r>
      <w:r w:rsidRPr="00C565FB">
        <w:rPr>
          <w:rFonts w:ascii="Traditional Arabic" w:hAnsi="Traditional Arabic" w:cs="Traditional Arabic"/>
          <w:sz w:val="32"/>
          <w:szCs w:val="32"/>
        </w:rPr>
        <w:t>.</w:t>
      </w:r>
    </w:p>
    <w:p w14:paraId="0EEF0F03" w14:textId="581171A9"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هيكلية العمل</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الفنادق عادةً ما تُدار وفق هياكل تنظيمية أكثر تعقيدًا، تتضمن إدارات وظيفية واضحة (استقبال، خدمة غرف، أمن، علاقات عملاء، إلخ)، ما يجعل 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فيها أكثر رسمية واستراتيجية. أما في المطاعم، فإن الهيكل عادةً يكون أقل بيروقراطية وأكثر مرونة، ما يسمح بتطبيق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بشكل عملي وتجريبي، خاصة في سلاسل المطاعم الصغيرة أو ذات النمط العصري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41F92AD" w14:textId="304252B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الخبرة مقابل المنتج</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تركز الفنادق على خلق تجربة إقامة متكاملة تشمل أبعادًا متعددة (الراحة، الخصوصية، الأمان، جودة التعامل)، في حين تركز المطاعم على جودة المنتج الغذائي وتجربة التذوق والخدمة اللحظية، وهو ما يجعل نوع الابتكار والإبداع المطلوب يختلف جذريًا في كل قطاع</w:t>
      </w:r>
      <w:r w:rsidRPr="00C565FB">
        <w:rPr>
          <w:rFonts w:ascii="Traditional Arabic" w:hAnsi="Traditional Arabic" w:cs="Traditional Arabic"/>
          <w:sz w:val="32"/>
          <w:szCs w:val="32"/>
        </w:rPr>
        <w:t>.</w:t>
      </w:r>
    </w:p>
    <w:p w14:paraId="4A4AAD3F" w14:textId="77777777" w:rsidR="002E6C18" w:rsidRPr="00C565FB" w:rsidRDefault="002E6C18" w:rsidP="00C565FB">
      <w:pPr>
        <w:pStyle w:val="Heading4"/>
      </w:pPr>
      <w:r w:rsidRPr="00C565FB">
        <w:rPr>
          <w:rtl/>
        </w:rPr>
        <w:lastRenderedPageBreak/>
        <w:t>ثانيًا</w:t>
      </w:r>
      <w:r w:rsidRPr="00C565FB">
        <w:t xml:space="preserve">: </w:t>
      </w:r>
      <w:r w:rsidRPr="00C565FB">
        <w:rPr>
          <w:rtl/>
        </w:rPr>
        <w:t>الفروقات الثقافية</w:t>
      </w:r>
    </w:p>
    <w:p w14:paraId="2DE51EC8" w14:textId="7B6CD72D"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ثقافة العمل والتفاعل الداخلي</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الثقافة المؤسسية في الفنادق غالبًا ما تتسم بالرسمية والانضباط المهني، مع تركيز على البروتوكولات والخدمة الراقية، مما قد يُقيّد أحيانًا حرية المبادرة الفردية إلا إذا تم التمكين بشكل واضح. أما في المطاعم، خاصةً الحديثة أو المستقلة، فإن الثقافة تتسم غالبًا بـ المرونة، والعمل الجماعي، وتشجيع التفاعل المفتوح، ما يخلق مساحة أوسع لتطبيق الممارسات الإبداعية بسرعة ودون حواجز بيروقراطية</w:t>
      </w:r>
      <w:r w:rsidRPr="00C565FB">
        <w:rPr>
          <w:rFonts w:ascii="Traditional Arabic" w:hAnsi="Traditional Arabic" w:cs="Traditional Arabic"/>
          <w:sz w:val="32"/>
          <w:szCs w:val="32"/>
        </w:rPr>
        <w:t>.</w:t>
      </w:r>
    </w:p>
    <w:p w14:paraId="49DAB0C7" w14:textId="1987D43C"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نوعية القوى العاملة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يضم قطاع الفنادق في الغالب موظفين ذوي خلفيات مهنية أكثر استقرارًا وتدريبًا رسميًا، ما يُسهّل تطبيق نظم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التي تتطلب استيعابًا لسياسات التدريب والمكافآت والتطوير. في المقابل، فإن قطاع المطاعم يعتمد بدرجة أكبر على العمالة الشبابية أو المؤقتة، مما يستدعي تصميم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بأسلوب يتناسب مع معدلات دوران العمل المرتفعة واحتياجات التعلم السريع والتحفيز اللحظي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5BC9F21" w14:textId="77777777" w:rsidR="002E6C18" w:rsidRPr="00FE7CE1" w:rsidRDefault="002E6C18" w:rsidP="00C565FB">
      <w:pPr>
        <w:pStyle w:val="Heading4"/>
      </w:pPr>
      <w:r w:rsidRPr="00FE7CE1">
        <w:rPr>
          <w:rtl/>
        </w:rPr>
        <w:t>ثالثًا</w:t>
      </w:r>
      <w:r w:rsidRPr="00FE7CE1">
        <w:t xml:space="preserve">: </w:t>
      </w:r>
      <w:r w:rsidRPr="00FE7CE1">
        <w:rPr>
          <w:rtl/>
        </w:rPr>
        <w:t>تأثير هذه الفروقات على العلاقة بين</w:t>
      </w:r>
      <w:r w:rsidRPr="00FE7CE1">
        <w:t xml:space="preserve"> HPWS </w:t>
      </w:r>
      <w:r w:rsidRPr="00FE7CE1">
        <w:rPr>
          <w:rtl/>
        </w:rPr>
        <w:t>والإبداع</w:t>
      </w:r>
    </w:p>
    <w:p w14:paraId="103190D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تنعكس هذه الفروقات على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حيث تظهر في قطاع الفنادق بشكل أكثر وضوحًا من خلال الإبداع البنيوي والمنهجي في تطوير العمليات والإجراءات وتجربة الضيف، بينما تتجلى في قطاع المطاعم عبر الإبداع اللحظي والخدمي المرتبط بسرعة الاستجابة، ومرونة التفاعل، وتخصيص الخدمة</w:t>
      </w:r>
      <w:r w:rsidRPr="00FE7CE1">
        <w:rPr>
          <w:rFonts w:ascii="Traditional Arabic" w:hAnsi="Traditional Arabic" w:cs="Traditional Arabic"/>
          <w:sz w:val="32"/>
          <w:szCs w:val="32"/>
        </w:rPr>
        <w:t>.</w:t>
      </w:r>
    </w:p>
    <w:p w14:paraId="588EC932" w14:textId="0FA402C4" w:rsidR="002E6C18" w:rsidRPr="00FE7CE1" w:rsidRDefault="002E6C18"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بالتالي، فإن أي استراتيجية فعالة لتطبيق</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هذين القطاعين يجب أن تأخذ في الحسبان هذه الفروقات، وتصمم الممارسات الإدارية والتدريبية والحوافز بما يتلاءم مع طبيعة العمل والسلوكيات الإبداعية المتوقعة في كل سياق. إن الفهم العميق لهذه الفروقات لا يُسهم فقط في تحسين أداء الموظفين، بل في تحقيق الأثر الكامل لأنظمة العمل عالية الأداء على الإبداع التنظيمي</w:t>
      </w:r>
      <w:r w:rsidRPr="00FE7CE1">
        <w:rPr>
          <w:rFonts w:ascii="Traditional Arabic" w:hAnsi="Traditional Arabic" w:cs="Traditional Arabic"/>
          <w:sz w:val="32"/>
          <w:szCs w:val="32"/>
        </w:rPr>
        <w:t>.</w:t>
      </w:r>
    </w:p>
    <w:p w14:paraId="60C9DFB1" w14:textId="776E283C" w:rsidR="00683321" w:rsidRPr="00FE7CE1" w:rsidRDefault="00C24238" w:rsidP="00C14F26">
      <w:pPr>
        <w:pStyle w:val="Heading2"/>
      </w:pPr>
      <w:bookmarkStart w:id="31" w:name="_Toc228346021"/>
      <w:r>
        <w:rPr>
          <w:rFonts w:hint="cs"/>
          <w:rtl/>
        </w:rPr>
        <w:lastRenderedPageBreak/>
        <w:t>7</w:t>
      </w:r>
      <w:r w:rsidRPr="004B0F53">
        <w:rPr>
          <w:rtl/>
        </w:rPr>
        <w:t>.</w:t>
      </w:r>
      <w:r>
        <w:rPr>
          <w:rFonts w:hint="cs"/>
          <w:rtl/>
        </w:rPr>
        <w:t>2</w:t>
      </w:r>
      <w:r w:rsidRPr="00FE7CE1">
        <w:rPr>
          <w:rtl/>
        </w:rPr>
        <w:t xml:space="preserve"> </w:t>
      </w:r>
      <w:r w:rsidR="00683321" w:rsidRPr="00FE7CE1">
        <w:rPr>
          <w:rtl/>
        </w:rPr>
        <w:t>الدراسات السابقة</w:t>
      </w:r>
      <w:bookmarkEnd w:id="31"/>
    </w:p>
    <w:p w14:paraId="3B9777D2" w14:textId="7C21BEDC" w:rsidR="00683321" w:rsidRPr="00FE7CE1" w:rsidRDefault="00C24238" w:rsidP="00C14F26">
      <w:pPr>
        <w:pStyle w:val="Heading3"/>
      </w:pPr>
      <w:bookmarkStart w:id="32" w:name="_Toc228346022"/>
      <w:r w:rsidRPr="004B0F53">
        <w:rPr>
          <w:rtl/>
        </w:rPr>
        <w:t>1.</w:t>
      </w:r>
      <w:r>
        <w:rPr>
          <w:rFonts w:hint="cs"/>
          <w:rtl/>
        </w:rPr>
        <w:t>7</w:t>
      </w:r>
      <w:r w:rsidRPr="004B0F53">
        <w:rPr>
          <w:rtl/>
        </w:rPr>
        <w:t>.</w:t>
      </w:r>
      <w:r>
        <w:rPr>
          <w:rFonts w:hint="cs"/>
          <w:rtl/>
        </w:rPr>
        <w:t>2</w:t>
      </w:r>
      <w:r w:rsidR="0027264E" w:rsidRPr="00FE7CE1">
        <w:rPr>
          <w:rtl/>
        </w:rPr>
        <w:t xml:space="preserve"> </w:t>
      </w:r>
      <w:r w:rsidR="00683321" w:rsidRPr="00FE7CE1">
        <w:rPr>
          <w:rtl/>
        </w:rPr>
        <w:t>الدراسات التي تناولت العلاقة بين (المستقل) أنظمة العمل عالية الأداء</w:t>
      </w:r>
      <w:r w:rsidR="00683321" w:rsidRPr="00FE7CE1">
        <w:t xml:space="preserve"> (HPWS) </w:t>
      </w:r>
      <w:r w:rsidR="00683321" w:rsidRPr="00FE7CE1">
        <w:rPr>
          <w:rtl/>
        </w:rPr>
        <w:t>و (التابع) الإبداع الوظيفي</w:t>
      </w:r>
      <w:bookmarkEnd w:id="32"/>
    </w:p>
    <w:p w14:paraId="496964D0" w14:textId="292ABFB9" w:rsidR="00FE592E"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أجرت عدة دراسات ميدانية تحليلًا لعلاقة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بالإبداع الوظيفي أو نتائج الابتكار داخل المؤسسات. </w:t>
      </w:r>
      <w:r w:rsidR="00FE592E" w:rsidRPr="00FE7CE1">
        <w:rPr>
          <w:rFonts w:ascii="Traditional Arabic" w:hAnsi="Traditional Arabic" w:cs="Traditional Arabic"/>
          <w:sz w:val="32"/>
          <w:szCs w:val="32"/>
          <w:rtl/>
        </w:rPr>
        <w:t>بيّنت دراسة رضوان وعبد المنعم (2024) في بنوك مصر أن أثر</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على الأداء التنظيمي يتحقق جزئيًا عبر تنمية رأس المال الفكري (المعرفة والمهارات المنظمة)، وهو عنصر أساسي لبيئة إبداعية؛ إذ وجدت الدراسة أن بعض أبعاد</w:t>
      </w:r>
      <w:r w:rsidR="00FE592E" w:rsidRPr="00FE7CE1">
        <w:rPr>
          <w:rFonts w:ascii="Traditional Arabic" w:hAnsi="Traditional Arabic" w:cs="Traditional Arabic"/>
          <w:sz w:val="32"/>
          <w:szCs w:val="32"/>
        </w:rPr>
        <w:t xml:space="preserve"> HPWS – </w:t>
      </w:r>
      <w:r w:rsidR="00FE592E" w:rsidRPr="00FE7CE1">
        <w:rPr>
          <w:rFonts w:ascii="Traditional Arabic" w:hAnsi="Traditional Arabic" w:cs="Traditional Arabic"/>
          <w:sz w:val="32"/>
          <w:szCs w:val="32"/>
          <w:rtl/>
        </w:rPr>
        <w:t xml:space="preserve">ولا سيما ممارسات التمكين والتحفيز – لها تأثيرات مباشرة وإيجابية على الأداء عبر تعزيز رأس المال الفكري المتوسط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&gt;عبدالمنعم&lt;/</w:instrText>
      </w:r>
      <w:r w:rsidR="00FE592E" w:rsidRPr="00FE7CE1">
        <w:rPr>
          <w:rFonts w:ascii="Traditional Arabic" w:hAnsi="Traditional Arabic" w:cs="Traditional Arabic"/>
          <w:sz w:val="32"/>
          <w:szCs w:val="32"/>
        </w:rPr>
        <w:instrText>Author&gt;&lt;Year&gt;2024&lt;/Year&gt;&lt;RecNum&gt;1372&lt;/RecNum&gt;&lt;DisplayText</w:instrText>
      </w:r>
      <w:r w:rsidR="00FE592E" w:rsidRPr="00FE7CE1">
        <w:rPr>
          <w:rFonts w:ascii="Traditional Arabic" w:hAnsi="Traditional Arabic" w:cs="Traditional Arabic"/>
          <w:sz w:val="32"/>
          <w:szCs w:val="32"/>
          <w:rtl/>
        </w:rPr>
        <w:instrText xml:space="preserve">&gt;(عبدالمنعم </w:instrText>
      </w:r>
      <w:r w:rsidR="00FE592E" w:rsidRPr="00FE7CE1">
        <w:rPr>
          <w:rFonts w:ascii="Traditional Arabic" w:hAnsi="Traditional Arabic" w:cs="Traditional Arabic"/>
          <w:sz w:val="32"/>
          <w:szCs w:val="32"/>
        </w:rPr>
        <w:instrText>et al., 2024</w:instrText>
      </w:r>
      <w:r w:rsidR="00FE592E" w:rsidRPr="00FE7CE1">
        <w:rPr>
          <w:rFonts w:ascii="Traditional Arabic" w:hAnsi="Traditional Arabic" w:cs="Traditional Arabic"/>
          <w:sz w:val="32"/>
          <w:szCs w:val="32"/>
          <w:rtl/>
        </w:rPr>
        <w:instrText>)&lt;/</w:instrText>
      </w:r>
      <w:r w:rsidR="00FE592E" w:rsidRPr="00FE7CE1">
        <w:rPr>
          <w:rFonts w:ascii="Traditional Arabic" w:hAnsi="Traditional Arabic" w:cs="Traditional Arabic"/>
          <w:sz w:val="32"/>
          <w:szCs w:val="32"/>
        </w:rPr>
        <w:instrText>DisplayText&gt;&lt;record&gt;&lt;rec-number&gt;1372&lt;/rec-number&gt;&lt;foreign-keys&gt;&lt;key app="EN" db-id="t5vttv59or5xwbe2zdm5ewrxd905arrpawff</w:instrText>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timestamp="1730978488"&gt;1372&lt;/key&gt;&lt;/foreign-keys&gt;&lt;ref-type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&gt;عبدالمنعم, 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&gt;رضوان&lt;/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&gt;كوكب أحمد محمد&lt;/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secondary-title&gt;&lt;/titles&gt;&lt;periodical&gt;&lt;full-title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full-title&gt;&lt;/periodical&gt;&lt;pages&gt;842-941&lt;/pages&gt;&lt;volume&gt;25&lt;/volume&gt;&lt;number&gt;4&lt;/number&gt;&lt;dates&gt;&lt;year&gt;2024&lt;/year&gt;&lt;/dates&gt;&lt;isbn&gt;2090-5327&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(عبدالمنعم </w:t>
      </w:r>
      <w:r w:rsidR="00FE592E" w:rsidRPr="00FE7CE1">
        <w:rPr>
          <w:rFonts w:ascii="Traditional Arabic" w:hAnsi="Traditional Arabic" w:cs="Traditional Arabic"/>
          <w:noProof/>
          <w:sz w:val="32"/>
          <w:szCs w:val="32"/>
        </w:rPr>
        <w:t>et al., 2024</w:t>
      </w:r>
      <w:r w:rsidR="00FE592E" w:rsidRPr="00FE7CE1">
        <w:rPr>
          <w:rFonts w:ascii="Traditional Arabic" w:hAnsi="Traditional Arabic" w:cs="Traditional Arabic"/>
          <w:noProof/>
          <w:sz w:val="32"/>
          <w:szCs w:val="32"/>
          <w:rtl/>
        </w:rPr>
        <w:t>)</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وبالمثل، كشفت دراسة الخالدي ونايف (2024) أن تطبيق</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في جامعة كويتية يحسن مؤشرات التميز المؤسسي (كجودة العمل والالتزام والمرونة)، مع تباين في كيفية إدراك الأساتذة لهذه الأبعاد حسب خصائصهم الديموغرافية. ورغم أن هذه الدراسة لم تقيس الإبداع مباشرة، فإن المتغيرات التي درستها (مثل المرونة وجودة المخرجات) ترتبط ارتباطًا وثيقًا ببيئات العمل الإبداعية، خاصةً حين تكون نابعة عن نظم عمل قائمة على المشاركة والتنمية</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Author&gt;&lt;Year&gt;2024&lt;/Year&gt;&lt;RecNum&gt;2357&lt;/RecNum&gt;&lt;DisplayText</w:instrText>
      </w:r>
      <w:r w:rsidR="00FE592E" w:rsidRPr="00FE7CE1">
        <w:rPr>
          <w:rFonts w:ascii="Traditional Arabic" w:hAnsi="Traditional Arabic" w:cs="Traditional Arabic"/>
          <w:sz w:val="32"/>
          <w:szCs w:val="32"/>
          <w:rtl/>
        </w:rPr>
        <w:instrText xml:space="preserve">&gt;(الخالدي </w:instrText>
      </w:r>
      <w:r w:rsidR="00FE592E" w:rsidRPr="00FE7CE1">
        <w:rPr>
          <w:rFonts w:ascii="Traditional Arabic" w:hAnsi="Traditional Arabic" w:cs="Traditional Arabic"/>
          <w:sz w:val="32"/>
          <w:szCs w:val="32"/>
        </w:rPr>
        <w:instrText>and</w:instrText>
      </w:r>
      <w:r w:rsidR="00FE592E" w:rsidRPr="00FE7CE1">
        <w:rPr>
          <w:rFonts w:ascii="Traditional Arabic" w:hAnsi="Traditional Arabic" w:cs="Traditional Arabic"/>
          <w:sz w:val="32"/>
          <w:szCs w:val="32"/>
          <w:rtl/>
        </w:rPr>
        <w:instrText xml:space="preserve"> نايف, 2024)&lt;/</w:instrText>
      </w:r>
      <w:r w:rsidR="00FE592E" w:rsidRPr="00FE7CE1">
        <w:rPr>
          <w:rFonts w:ascii="Traditional Arabic" w:hAnsi="Traditional Arabic" w:cs="Traditional Arabic"/>
          <w:sz w:val="32"/>
          <w:szCs w:val="32"/>
        </w:rPr>
        <w:instrText>DisplayText&gt;&lt;record&gt;&lt;rec-number&gt;2357&lt;/rec-number&gt;&lt;foreign-keys&gt;&lt;key app="EN" db-id="t5vttv59or5xwbe2zdm5ewrxd905arrpawff" timestamp="1744503231"&gt;2357&lt;/key&gt;&lt;/foreign-keys&gt;&lt;ref-type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&gt;د. خالد سعد نايف&lt;/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&gt;دور نظم العمل عالية الأداء فى تعزيز التميز المؤسسى دراسة تطبيقية على أعضاء هيئة التدريس فى جامعة الكويت&lt;/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&lt;/secondary-title&gt;&lt;/titles&gt;&lt;periodical&gt;&lt;full-title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full-title&gt;&lt;/periodical&gt;&lt;pages&gt;139-165&lt;/pages&gt;&lt;volume&gt;16&lt;/volume&gt;&lt;number&gt;1&lt;/number&gt;&lt;dates&gt;&lt;year&gt;2024&lt;/year&gt;&lt;/dates&gt;&lt;isbn&gt;2682-2113&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(الخالدي </w:t>
      </w:r>
      <w:r w:rsidR="00FE592E" w:rsidRPr="00FE7CE1">
        <w:rPr>
          <w:rFonts w:ascii="Traditional Arabic" w:hAnsi="Traditional Arabic" w:cs="Traditional Arabic"/>
          <w:noProof/>
          <w:sz w:val="32"/>
          <w:szCs w:val="32"/>
        </w:rPr>
        <w:t>and</w:t>
      </w:r>
      <w:r w:rsidR="00FE592E" w:rsidRPr="00FE7CE1">
        <w:rPr>
          <w:rFonts w:ascii="Traditional Arabic" w:hAnsi="Traditional Arabic" w:cs="Traditional Arabic"/>
          <w:noProof/>
          <w:sz w:val="32"/>
          <w:szCs w:val="32"/>
          <w:rtl/>
        </w:rPr>
        <w:t xml:space="preserve"> نايف, 2024)</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w:t>
      </w:r>
      <w:r w:rsidR="00FE592E" w:rsidRPr="00FE7CE1">
        <w:rPr>
          <w:rFonts w:ascii="Traditional Arabic" w:hAnsi="Traditional Arabic" w:cs="Traditional Arabic"/>
          <w:sz w:val="32"/>
          <w:szCs w:val="32"/>
        </w:rPr>
        <w:t xml:space="preserve"> </w:t>
      </w:r>
    </w:p>
    <w:p w14:paraId="0A58B5C6" w14:textId="79595873"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الاتجاه نفسه، أشارت دراسات أخرى (على, 2022) إلى أن ممارسات المشاركة والتمكين – وهما مكونان أساسيان في</w:t>
      </w:r>
      <w:r w:rsidRPr="00FE7CE1">
        <w:rPr>
          <w:rFonts w:ascii="Traditional Arabic" w:hAnsi="Traditional Arabic" w:cs="Traditional Arabic"/>
          <w:sz w:val="32"/>
          <w:szCs w:val="32"/>
        </w:rPr>
        <w:t xml:space="preserve"> HPWS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تسهمان في تعزيز المبادرة الفردية والسلوك الابتكاري ضمن المؤسسات، وتعلي من قيم المواطنة التنظيمية والمرونة المؤسسية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&gt;على&lt;/</w:instrText>
      </w:r>
      <w:r w:rsidR="00BC7C82" w:rsidRPr="00FE7CE1">
        <w:rPr>
          <w:rFonts w:ascii="Traditional Arabic" w:hAnsi="Traditional Arabic" w:cs="Traditional Arabic"/>
          <w:sz w:val="32"/>
          <w:szCs w:val="32"/>
        </w:rPr>
        <w:instrText>Author&gt;&lt;Year&gt;2022&lt;/Year&gt;&lt;RecNum&gt;2362&lt;/RecNum&gt;&lt;DisplayText</w:instrText>
      </w:r>
      <w:r w:rsidR="00BC7C82" w:rsidRPr="00FE7CE1">
        <w:rPr>
          <w:rFonts w:ascii="Traditional Arabic" w:hAnsi="Traditional Arabic" w:cs="Traditional Arabic"/>
          <w:sz w:val="32"/>
          <w:szCs w:val="32"/>
          <w:rtl/>
        </w:rPr>
        <w:instrText>&gt;(على, 2022)&lt;/</w:instrText>
      </w:r>
      <w:r w:rsidR="00BC7C82" w:rsidRPr="00FE7CE1">
        <w:rPr>
          <w:rFonts w:ascii="Traditional Arabic" w:hAnsi="Traditional Arabic" w:cs="Traditional Arabic"/>
          <w:sz w:val="32"/>
          <w:szCs w:val="32"/>
        </w:rPr>
        <w:instrText>DisplayText&gt;&lt;record&gt;&lt;rec-number&gt;2362&lt;/rec-number&gt;&lt;foreign-keys&gt;&lt;key app="EN" db-id="t5vttv59or5xwbe2zdm5ewrxd905arrpawff" timestamp="17445039</w:instrText>
      </w:r>
      <w:r w:rsidR="00BC7C82" w:rsidRPr="00FE7CE1">
        <w:rPr>
          <w:rFonts w:ascii="Traditional Arabic" w:hAnsi="Traditional Arabic" w:cs="Traditional Arabic"/>
          <w:sz w:val="32"/>
          <w:szCs w:val="32"/>
          <w:rtl/>
        </w:rPr>
        <w:instrText>60"&gt;2362&lt;/</w:instrText>
      </w:r>
      <w:r w:rsidR="00BC7C82" w:rsidRPr="00FE7CE1">
        <w:rPr>
          <w:rFonts w:ascii="Traditional Arabic" w:hAnsi="Traditional Arabic" w:cs="Traditional Arabic"/>
          <w:sz w:val="32"/>
          <w:szCs w:val="32"/>
        </w:rPr>
        <w:instrTex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&gt;السيد أبو الفتوح على&lt;/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&gt;أثر ممارسات مشارکة وتمکين العاملين على مستوى الأداء المؤسسي للمنظمات العامة&lt;/</w:instrText>
      </w:r>
      <w:r w:rsidR="00BC7C82" w:rsidRPr="00FE7CE1">
        <w:rPr>
          <w:rFonts w:ascii="Traditional Arabic" w:hAnsi="Traditional Arabic" w:cs="Traditional Arabic"/>
          <w:sz w:val="32"/>
          <w:szCs w:val="32"/>
        </w:rPr>
        <w:instrText>title&gt;&lt;secondary-title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full-title&gt;&lt;/periodical&gt;&lt;pages&gt;205-255&lt;/pages&gt;&lt;volume&gt;23&lt;/volume&gt;&lt;number&gt;1&lt;/number&gt;&lt;dates&gt;&lt;year&gt;2022&lt;/year&gt;&lt;/dates&gt;&lt;isbn&gt;2356-9166&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(على, 2022)</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وفي سياق بيئات التعليم العالي كذلك، أبرزت دراسة مصطفى (2020) أن بعض ممارسات الموارد البشرية (خاصةً التدريب وتقييم الأداء) ترفع مستوى الإبداع والابتكار الإداري لدى العاملين بجامعة عين شمس، وأن التحفيز المعنوي والتقدير النفسي أثّر بقوة أكبر في دعم الإبداع مقارنة بالحوافز المادية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&gt;مصطفى&lt;/</w:instrText>
      </w:r>
      <w:r w:rsidR="00BC7C82" w:rsidRPr="00FE7CE1">
        <w:rPr>
          <w:rFonts w:ascii="Traditional Arabic" w:hAnsi="Traditional Arabic" w:cs="Traditional Arabic"/>
          <w:sz w:val="32"/>
          <w:szCs w:val="32"/>
        </w:rPr>
        <w:instrText>Author&gt;&lt;Year&gt;2020&lt;/Year&gt;&lt;RecNum&gt;2358&lt;/RecNum&gt;&lt;DisplayText</w:instrText>
      </w:r>
      <w:r w:rsidR="00BC7C82" w:rsidRPr="00FE7CE1">
        <w:rPr>
          <w:rFonts w:ascii="Traditional Arabic" w:hAnsi="Traditional Arabic" w:cs="Traditional Arabic"/>
          <w:sz w:val="32"/>
          <w:szCs w:val="32"/>
          <w:rtl/>
        </w:rPr>
        <w:instrText xml:space="preserve">&gt;(مصطفى </w:instrText>
      </w:r>
      <w:r w:rsidR="00BC7C82" w:rsidRPr="00FE7CE1">
        <w:rPr>
          <w:rFonts w:ascii="Traditional Arabic" w:hAnsi="Traditional Arabic" w:cs="Traditional Arabic"/>
          <w:sz w:val="32"/>
          <w:szCs w:val="32"/>
        </w:rPr>
        <w:instrText>and</w:instrText>
      </w:r>
      <w:r w:rsidR="00BC7C82" w:rsidRPr="00FE7CE1">
        <w:rPr>
          <w:rFonts w:ascii="Traditional Arabic" w:hAnsi="Traditional Arabic" w:cs="Traditional Arabic"/>
          <w:sz w:val="32"/>
          <w:szCs w:val="32"/>
          <w:rtl/>
        </w:rPr>
        <w:instrText xml:space="preserve"> أمل, 2020)&lt;/</w:instrText>
      </w:r>
      <w:r w:rsidR="00BC7C82" w:rsidRPr="00FE7CE1">
        <w:rPr>
          <w:rFonts w:ascii="Traditional Arabic" w:hAnsi="Traditional Arabic" w:cs="Traditional Arabic"/>
          <w:sz w:val="32"/>
          <w:szCs w:val="32"/>
        </w:rPr>
        <w:instrText>DisplayText&gt;&lt;record&gt;&lt;rec-number&gt;2358&lt;/rec-number&gt;&lt;foreign-keys&gt;&lt;key app="EN" db-id="t5vttv59or5xwbe2zdm5ewrxd905arrpawff" timestamp="1744503345"&gt;2358&lt;/key&gt;&lt;/foreign-keys&gt;&lt;ref-type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&gt;محمد محمد مصطفى&lt;/</w:instrText>
      </w:r>
      <w:r w:rsidR="00BC7C82" w:rsidRPr="00FE7CE1">
        <w:rPr>
          <w:rFonts w:ascii="Traditional Arabic" w:hAnsi="Traditional Arabic" w:cs="Traditional Arabic"/>
          <w:sz w:val="32"/>
          <w:szCs w:val="32"/>
        </w:rPr>
        <w:instrText>author&gt;&lt;author</w:instrText>
      </w:r>
      <w:r w:rsidR="00BC7C82" w:rsidRPr="00FE7CE1">
        <w:rPr>
          <w:rFonts w:ascii="Traditional Arabic" w:hAnsi="Traditional Arabic" w:cs="Traditional Arabic"/>
          <w:sz w:val="32"/>
          <w:szCs w:val="32"/>
          <w:rtl/>
        </w:rPr>
        <w:instrText>&gt;أمل&lt;/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 xml:space="preserve">&gt;أثر استراتيجيات إدارة الموارد البشرية على دعم الإبداع والابتکار الإدارى لدى العاملين بالتطبيق على العاملين بجامعة عين شمس </w:instrText>
      </w:r>
      <w:r w:rsidR="00BC7C82" w:rsidRPr="00FE7CE1">
        <w:rPr>
          <w:rFonts w:ascii="Traditional Arabic" w:hAnsi="Traditional Arabic" w:cs="Traditional Arabic"/>
          <w:sz w:val="32"/>
          <w:szCs w:val="32"/>
        </w:rPr>
        <w:instrText>The Effect of Human Resources Management Strategies on Supporting the Administration Creativity and Innovation of The Employees By Applying on Ain Shams University Employees&lt;/title&gt;&lt;secondary-title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full-title&gt;&lt;/periodical&gt;&lt;pages&gt;37-96&lt;/pages&gt;&lt;volume&gt;8&lt;/volume&gt;&lt;number&gt;57&lt;/number&gt;&lt;dates&gt;&lt;year&gt;2020&lt;/year&gt;&lt;/dates&gt;&lt;isbn&gt;2536-9504&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 xml:space="preserve">(مصطفى </w:t>
      </w:r>
      <w:r w:rsidR="00BC7C82" w:rsidRPr="00FE7CE1">
        <w:rPr>
          <w:rFonts w:ascii="Traditional Arabic" w:hAnsi="Traditional Arabic" w:cs="Traditional Arabic"/>
          <w:noProof/>
          <w:sz w:val="32"/>
          <w:szCs w:val="32"/>
        </w:rPr>
        <w:t>and</w:t>
      </w:r>
      <w:r w:rsidR="00BC7C82" w:rsidRPr="00FE7CE1">
        <w:rPr>
          <w:rFonts w:ascii="Traditional Arabic" w:hAnsi="Traditional Arabic" w:cs="Traditional Arabic"/>
          <w:noProof/>
          <w:sz w:val="32"/>
          <w:szCs w:val="32"/>
          <w:rtl/>
        </w:rPr>
        <w:t xml:space="preserve"> أمل, 2020)</w:t>
      </w:r>
      <w:r w:rsidR="00BC7C82" w:rsidRPr="00FE7CE1">
        <w:rPr>
          <w:rFonts w:ascii="Traditional Arabic" w:hAnsi="Traditional Arabic" w:cs="Traditional Arabic"/>
          <w:sz w:val="32"/>
          <w:szCs w:val="32"/>
          <w:rtl/>
        </w:rPr>
        <w:fldChar w:fldCharType="end"/>
      </w:r>
      <w:r w:rsidR="00BC7C82" w:rsidRPr="00FE7CE1">
        <w:rPr>
          <w:rFonts w:ascii="Traditional Arabic" w:hAnsi="Traditional Arabic" w:cs="Traditional Arabic"/>
          <w:sz w:val="32"/>
          <w:szCs w:val="32"/>
          <w:rtl/>
        </w:rPr>
        <w:t>.</w:t>
      </w:r>
    </w:p>
    <w:p w14:paraId="17918192" w14:textId="44248DC3"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دراسة ميدانية أخرى بسياق الضيافة المصرية، وجد</w:t>
      </w:r>
      <w:r w:rsidRPr="00FE7CE1">
        <w:rPr>
          <w:rFonts w:ascii="Traditional Arabic" w:hAnsi="Traditional Arabic" w:cs="Traditional Arabic"/>
          <w:sz w:val="32"/>
          <w:szCs w:val="32"/>
        </w:rPr>
        <w:t xml:space="preserve"> </w:t>
      </w:r>
      <w:proofErr w:type="spellStart"/>
      <w:r w:rsidRPr="00FE7CE1">
        <w:rPr>
          <w:rFonts w:ascii="Traditional Arabic" w:hAnsi="Traditional Arabic" w:cs="Traditional Arabic"/>
          <w:sz w:val="32"/>
          <w:szCs w:val="32"/>
        </w:rPr>
        <w:t>Abotaleb</w:t>
      </w:r>
      <w:proofErr w:type="spellEnd"/>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w:t>
      </w:r>
      <w:proofErr w:type="spellStart"/>
      <w:r w:rsidRPr="00FE7CE1">
        <w:rPr>
          <w:rFonts w:ascii="Traditional Arabic" w:hAnsi="Traditional Arabic" w:cs="Traditional Arabic"/>
          <w:sz w:val="32"/>
          <w:szCs w:val="32"/>
        </w:rPr>
        <w:t>Elnagar</w:t>
      </w:r>
      <w:proofErr w:type="spellEnd"/>
      <w:r w:rsidRPr="00FE7CE1">
        <w:rPr>
          <w:rFonts w:ascii="Traditional Arabic" w:hAnsi="Traditional Arabic" w:cs="Traditional Arabic"/>
          <w:sz w:val="32"/>
          <w:szCs w:val="32"/>
        </w:rPr>
        <w:t xml:space="preserve"> (2022)</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يعزز الازدواجية التنظيمية</w:t>
      </w:r>
      <w:r w:rsidRPr="00FE7CE1">
        <w:rPr>
          <w:rFonts w:ascii="Traditional Arabic" w:hAnsi="Traditional Arabic" w:cs="Traditional Arabic"/>
          <w:sz w:val="32"/>
          <w:szCs w:val="32"/>
        </w:rPr>
        <w:t xml:space="preserve"> (ambidexterity) </w:t>
      </w:r>
      <w:r w:rsidRPr="00FE7CE1">
        <w:rPr>
          <w:rFonts w:ascii="Traditional Arabic" w:hAnsi="Traditional Arabic" w:cs="Traditional Arabic"/>
          <w:sz w:val="32"/>
          <w:szCs w:val="32"/>
          <w:rtl/>
        </w:rPr>
        <w:t>داخل الفنادق، مما يدل على أن هذه النظم لا تزيد الكفاءة التشغيلية فحسب بل تقوّي أيضًا قدرة المؤسسات على الابتكار والتجديد – وهو ما يوازي أحد مكونات الأداء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&lt;EndNote&gt;&lt;Cite&gt;&lt;Author&gt;Abotaleb&lt;/Author&gt;&lt;Year&gt;2022&lt;/Year&gt;&lt;RecNum&gt;2359&lt;/RecNum&gt;&lt;DisplayText&gt;(Abotaleb and Elnagar, 2022)&lt;/DisplayText&gt;&lt;record&gt;&lt;rec-number&gt;2359&lt;/rec-number&gt;&lt;foreign-keys&gt;&lt;key app="EN" db-id="t5vttv59or5xwbe2zdm5ewrxd905arrpawff" timestamp="1744503546"&gt;2359&lt;/key&gt;&lt;/foreign-keys&gt;&lt;ref-type name="Journal Article"&gt;17&lt;/ref-type&gt;&lt;contributors&gt;&lt;authors&gt;&lt;author&gt;Abotaleb, Siham A&lt;/author&gt;&lt;author&gt;Elnagar, Ahmed K&lt;/author&gt;&lt;/authors&gt;&lt;/contributors&gt;&lt;titles&gt;&lt;title&gt;Linking between high-performance work practices (HPWPs) and organizational ambidexterity: an empirical study&lt;/title&gt;&lt;secondary-title&gt;Journal of the Faculty of Tourism and Hotels-University of Sadat City&lt;/secondary-title&gt;&lt;/titles&gt;&lt;periodical&gt;&lt;full-title&gt;Journal of the Faculty of Tourism and Hotels-University of Sadat City&lt;/full-title&gt;&lt;/periodical&gt;&lt;volume&gt;6&lt;/volume&gt;&lt;number&gt;1/2&lt;/number&gt;&lt;dates&gt;&lt;year&gt;2022&lt;/year&gt;&lt;/dates&gt;&lt;urls&gt;&lt;/urls&gt;&lt;/record&gt;&lt;/Cite&gt;&lt;/EndNote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Abotaleb and Elnagar,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155AA4" w14:textId="79D9875C"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lastRenderedPageBreak/>
        <w:t xml:space="preserve"> </w:t>
      </w:r>
      <w:r w:rsidRPr="00FE7CE1">
        <w:rPr>
          <w:rFonts w:ascii="Traditional Arabic" w:hAnsi="Traditional Arabic" w:cs="Traditional Arabic"/>
          <w:sz w:val="32"/>
          <w:szCs w:val="32"/>
          <w:rtl/>
        </w:rPr>
        <w:t>كما وجدت دراسة عابد وخليل وحامد (2021) في مصر أن أنظمة العمل عالية الأداء تؤثر إيجابيًا ومباشرًا على ما أسماه الباحثون “البراعة التنظيمية” (أو قدرة المؤسسة على التوازن بين الاستكشاف والابتكار من جهة، والتحسين والكفاءة من جهة أخرى)، وقد أصبح هذا الأثر أقوى في وجود مستويات عالية من مرونة الموارد البشرية. استعانت هذه الدراسة بنموذج</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عن طريق برنامج</w:t>
      </w:r>
      <w:r w:rsidRPr="00FE7CE1">
        <w:rPr>
          <w:rFonts w:ascii="Traditional Arabic" w:hAnsi="Traditional Arabic" w:cs="Traditional Arabic"/>
          <w:sz w:val="32"/>
          <w:szCs w:val="32"/>
        </w:rPr>
        <w:t xml:space="preserve"> AMOS) </w:t>
      </w:r>
      <w:r w:rsidRPr="00FE7CE1">
        <w:rPr>
          <w:rFonts w:ascii="Traditional Arabic" w:hAnsi="Traditional Arabic" w:cs="Traditional Arabic"/>
          <w:sz w:val="32"/>
          <w:szCs w:val="32"/>
          <w:rtl/>
        </w:rPr>
        <w:t>وحللت بيانات 378 موظفًا في شركات قطاع الصناعات الدوائية، معتمدةً في تفسيرها النظري على إطار القدرات الديناميكية</w:t>
      </w:r>
      <w:r w:rsidRPr="00FE7CE1">
        <w:rPr>
          <w:rFonts w:ascii="Traditional Arabic" w:hAnsi="Traditional Arabic" w:cs="Traditional Arabic"/>
          <w:sz w:val="32"/>
          <w:szCs w:val="32"/>
        </w:rPr>
        <w:t xml:space="preserve"> Dynamic Capabilities</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وخلص الباحثون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لا تدعم التميز والكفاءة التشغيلية فحسب، بل تعزز أيضًا قدرات الابتكار المؤسسي، خاصةً عندما تتكامل مع مقومات داخلية مرنة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5432A6E" w14:textId="77777777"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وعلى الرغم من اختلاف موضوع الدراسة، تشير نتائج خليل وآخرين (2021) في قطاع البنوك المصرية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تضيف إيجابًا كبيرًا إلى الالتزام التنظيمي لدى الموظفين، كما أن الثقة التنظيمية تعمل كوسيط جزئي يقوّي هذا التأثير. ورغم أن الدراسة لم تركز على “الإبداع الوظيفي” بشكل صريح، إلا أنها تؤيد ضمنيًا الفرضية القائلة بأن رفع مستوى الالتزام والثقة من خلال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يهيئ مناخًا داعمًا للمبادرة والابتكار داخل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C722C2C" w14:textId="780D2CA3"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وبالمثل، تناولت دراسة “دور نظم العمل عالية الأداء في بناء مرونة الموارد البشرية وأثرهما على سلوكيات العمل الابتكاري” التي أجراها عبد العزيز علي مرزوق ومحمد فوزي أمين البردان (2018) عينة من 220 موظفًا في شركات تقنية معلومات، مستخدمةً منهج تحليل المعادلات الهيكلية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واختبارات الارتباط الداخلي. كشفت النتائج عن وجود تأثير معنوي مباشر وقوي لأنظمة العمل عالية الأداء على مرونة الموارد البشرية، حيث فسرت هذه النظم نحو 59% من تباين مرونة الموارد البشرية، كما أثبتت وجود تأثير مباشر إضافي لنظم العمل عالية الأداء على سلوكيات العمل الإبداعي (بلغ تفسيرها 25% من التباين)، في حين فسّرت مرونة الموارد البشرية بحد ذاتها نحو 27% من التباين في السلوك الإبداعي. وأكدت الدراسة أيضًا على أن مرونة الموارد البشرية تعمل كمتغير وسيط جزئي في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مما يعني أن استراتيجيات الموارد البشرية المتقدمة تعزز الإبداع ليس فقط مباشرة بل أيضًا عن طريق بناء بنى تنظيمية مرنة ومحفزة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Author&gt;&lt;Year&gt;2018&lt;/Year&gt;&lt;RecNum&gt;2349&lt;/RecNum&gt;&lt;DisplayText</w:instrText>
      </w:r>
      <w:r w:rsidRPr="00FE7CE1">
        <w:rPr>
          <w:rFonts w:ascii="Traditional Arabic" w:hAnsi="Traditional Arabic" w:cs="Traditional Arabic"/>
          <w:sz w:val="32"/>
          <w:szCs w:val="32"/>
          <w:rtl/>
        </w:rPr>
        <w:instrText xml:space="preserve">&gt;(مرزوق </w:instrText>
      </w:r>
      <w:r w:rsidRPr="00FE7CE1">
        <w:rPr>
          <w:rFonts w:ascii="Traditional Arabic" w:hAnsi="Traditional Arabic" w:cs="Traditional Arabic"/>
          <w:sz w:val="32"/>
          <w:szCs w:val="32"/>
        </w:rPr>
        <w:instrText>et al., 2018</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&gt;عبد العزيز على&lt;/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&gt;البردان&lt;/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&gt;محمد فوزى امين&lt;/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full-title&gt;&lt;/periodical&gt;&lt;pages&gt;261-296&lt;/pages&gt;&lt;volume&gt;31&lt;/volume&gt;&lt;number&gt;3&lt;/number&gt;&lt;dates&gt;&lt;year&gt;2018&lt;/year&gt;&lt;/dates&gt;&lt;isbn&gt;2682-387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(مرزوق </w:t>
      </w:r>
      <w:r w:rsidRPr="00FE7CE1">
        <w:rPr>
          <w:rFonts w:ascii="Traditional Arabic" w:hAnsi="Traditional Arabic" w:cs="Traditional Arabic"/>
          <w:noProof/>
          <w:sz w:val="32"/>
          <w:szCs w:val="32"/>
        </w:rPr>
        <w:t>et al., 2018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842359D" w14:textId="63BECD5E"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وكانت هناك أيضًا دراسات أكدت أهمية العوامل التكميلية في تعزيز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ففي دراسة أجرتها</w:t>
      </w:r>
      <w:r w:rsidRPr="00FE7CE1">
        <w:rPr>
          <w:rFonts w:ascii="Traditional Arabic" w:hAnsi="Traditional Arabic" w:cs="Traditional Arabic"/>
          <w:sz w:val="32"/>
          <w:szCs w:val="32"/>
        </w:rPr>
        <w:t xml:space="preserve"> Shin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Konrad (2017)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وجدت أن 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يظهر بقوة فقط في السياقات التي تتسم بوجود قيادة داعمة وبيئة ثقة نفسية، أي أن البيئة التنظيمية والثقافة الإدارية تساعد في “حضانة” أثر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سلوكيات الإبداع</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&lt;EndNote&gt;&lt;Cite&gt;&lt;Author&gt;Shin&lt;/Author&gt;&lt;Year&gt;2017&lt;/Year&gt;&lt;RecNum&gt;2346&lt;/RecNum&gt;&lt;DisplayText&gt;(Shin and Konrad, 2017)&lt;/DisplayText&gt;&lt;record&gt;&lt;rec-number&gt;2346&lt;/rec-number&gt;&lt;foreign-keys&gt;&lt;key app="EN" db-id="t5vttv59or5xwbe2zdm5ewrxd905arrpawff" timestamp="1744499132"&gt;2346&lt;/key&gt;&lt;/foreign-keys&gt;&lt;ref-type name="Journal Article"&gt;17&lt;/ref-type&gt;&lt;contributors&gt;&lt;authors&gt;&lt;author&gt;Shin, Duckjung&lt;/author&gt;&lt;author&gt;Konrad, Alison M&lt;/author&gt;&lt;/authors&gt;&lt;/contributors&gt;&lt;titles&gt;&lt;title&gt;Causality between high-performance work</w:instrText>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systems and organizational performance&lt;/title&gt;&lt;secondary-title&gt;Journal of management&lt;/secondary-title&gt;&lt;/titles&gt;&lt;periodical&gt;&lt;full-title&gt;Journal of management&lt;/full-title&gt;&lt;/periodical&gt;&lt;pages&gt;973-997&lt;/pages&gt;&lt;volume&gt;43&lt;/volume&gt;&lt;number&gt;4&lt;/number&gt;&lt;dates&gt;&lt;year&gt;2</w:instrText>
      </w:r>
      <w:r w:rsidR="00BC7C82" w:rsidRPr="00FE7CE1">
        <w:rPr>
          <w:rFonts w:ascii="Traditional Arabic" w:hAnsi="Traditional Arabic" w:cs="Traditional Arabic"/>
          <w:sz w:val="32"/>
          <w:szCs w:val="32"/>
          <w:rtl/>
        </w:rPr>
        <w:instrText>017&lt;/</w:instrText>
      </w:r>
      <w:r w:rsidR="00BC7C82" w:rsidRPr="00FE7CE1">
        <w:rPr>
          <w:rFonts w:ascii="Traditional Arabic" w:hAnsi="Traditional Arabic" w:cs="Traditional Arabic"/>
          <w:sz w:val="32"/>
          <w:szCs w:val="32"/>
        </w:rPr>
        <w:instrText>year&gt;&lt;/dates&gt;&lt;isbn&gt;0149-2063&lt;/isbn&gt;&lt;urls&gt;&lt;/urls&gt;&lt;/record&gt;&lt;/Cite&gt;&lt;/EndNote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noProof/>
          <w:sz w:val="32"/>
          <w:szCs w:val="32"/>
        </w:rPr>
        <w:t>Shin and Konrad, 2017</w:t>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أما في السياق الأسيوي، فقد بينت دراسة</w:t>
      </w:r>
      <w:r w:rsidRPr="00FE7CE1">
        <w:rPr>
          <w:rFonts w:ascii="Traditional Arabic" w:hAnsi="Traditional Arabic" w:cs="Traditional Arabic"/>
          <w:sz w:val="32"/>
          <w:szCs w:val="32"/>
        </w:rPr>
        <w:t xml:space="preserve"> Chuang </w:t>
      </w:r>
      <w:r w:rsidRPr="00FE7CE1">
        <w:rPr>
          <w:rFonts w:ascii="Traditional Arabic" w:hAnsi="Traditional Arabic" w:cs="Traditional Arabic"/>
          <w:sz w:val="32"/>
          <w:szCs w:val="32"/>
          <w:rtl/>
        </w:rPr>
        <w:t>وآخرين (2016) في قطاع الفنادق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ترفع الأداء الإبداعي الوظيفي بشكل ملموس، من خلال تعزيز شعور الموظفين بقيمة دورهم وتوفير العدالة والشفافية في التقدير والمكافآت، وتمكينهم من التعبير عن الأفكار؛ وكانت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المتكاملة مرتبطة بنموذج واضح يربط بين الأداء والإبداع</w:t>
      </w:r>
      <w:r w:rsidR="0009186A"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fldChar w:fldCharType="begin"/>
      </w:r>
      <w:r w:rsidR="0009186A" w:rsidRPr="00FE7CE1">
        <w:rPr>
          <w:rFonts w:ascii="Traditional Arabic" w:hAnsi="Traditional Arabic" w:cs="Traditional Arabic"/>
          <w:sz w:val="32"/>
          <w:szCs w:val="32"/>
          <w:rtl/>
        </w:rPr>
        <w:instrText xml:space="preserve"> </w:instrText>
      </w:r>
      <w:r w:rsidR="0009186A" w:rsidRPr="00FE7CE1">
        <w:rPr>
          <w:rFonts w:ascii="Traditional Arabic" w:hAnsi="Traditional Arabic" w:cs="Traditional Arabic"/>
          <w:sz w:val="32"/>
          <w:szCs w:val="32"/>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09186A" w:rsidRPr="00FE7CE1">
        <w:rPr>
          <w:rFonts w:ascii="Traditional Arabic" w:hAnsi="Traditional Arabic" w:cs="Traditional Arabic"/>
          <w:sz w:val="32"/>
          <w:szCs w:val="32"/>
          <w:rtl/>
        </w:rPr>
        <w:instrText>24-554&lt;/</w:instrText>
      </w:r>
      <w:r w:rsidR="0009186A" w:rsidRPr="00FE7CE1">
        <w:rPr>
          <w:rFonts w:ascii="Traditional Arabic" w:hAnsi="Traditional Arabic" w:cs="Traditional Arabic"/>
          <w:sz w:val="32"/>
          <w:szCs w:val="32"/>
        </w:rPr>
        <w:instrText>pages&gt;&lt;volume&gt;42&lt;/volume&gt;&lt;number&gt;2&lt;/number&gt;&lt;dates&gt;&lt;year&gt;2016&lt;/year&gt;&lt;/dates&gt;&lt;isbn&gt;0149-2063&lt;/isbn&gt;&lt;urls&gt;&lt;/urls&gt;&lt;/record&gt;&lt;/Cite&gt;&lt;/EndNote</w:instrText>
      </w:r>
      <w:r w:rsidR="0009186A" w:rsidRPr="00FE7CE1">
        <w:rPr>
          <w:rFonts w:ascii="Traditional Arabic" w:hAnsi="Traditional Arabic" w:cs="Traditional Arabic"/>
          <w:sz w:val="32"/>
          <w:szCs w:val="32"/>
          <w:rtl/>
        </w:rPr>
        <w:instrText>&gt;</w:instrText>
      </w:r>
      <w:r w:rsidR="0009186A" w:rsidRPr="00FE7CE1">
        <w:rPr>
          <w:rFonts w:ascii="Traditional Arabic" w:hAnsi="Traditional Arabic" w:cs="Traditional Arabic"/>
          <w:sz w:val="32"/>
          <w:szCs w:val="32"/>
          <w:rtl/>
        </w:rPr>
        <w:fldChar w:fldCharType="separate"/>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noProof/>
          <w:sz w:val="32"/>
          <w:szCs w:val="32"/>
        </w:rPr>
        <w:t>Chuang et al., 2016</w:t>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sz w:val="32"/>
          <w:szCs w:val="32"/>
          <w:rtl/>
        </w:rPr>
        <w:fldChar w:fldCharType="end"/>
      </w:r>
      <w:r w:rsidR="0009186A" w:rsidRPr="00FE7CE1">
        <w:rPr>
          <w:rFonts w:ascii="Traditional Arabic" w:hAnsi="Traditional Arabic" w:cs="Traditional Arabic"/>
          <w:sz w:val="32"/>
          <w:szCs w:val="32"/>
          <w:rtl/>
        </w:rPr>
        <w:t>.</w:t>
      </w:r>
    </w:p>
    <w:p w14:paraId="1D8ABA38" w14:textId="68BF1BCF"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فقد أظهرت دراسة</w:t>
      </w:r>
      <w:r w:rsidRPr="00FE7CE1">
        <w:rPr>
          <w:rFonts w:ascii="Traditional Arabic" w:hAnsi="Traditional Arabic" w:cs="Traditional Arabic"/>
          <w:sz w:val="32"/>
          <w:szCs w:val="32"/>
        </w:rPr>
        <w:t xml:space="preserve"> Messersmith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Guthrie 2010</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شركات ناشئة أمريكية يسهم في تعزيز الابتكار التنظيمي عن طريق تحسين ديناميكيات الفريق ونقل المعرفة وبناء الثقة بين الأفراد، مما يبيّن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ليس مقصورًا على أداء الفرد فحسب بل يمتد إلى المستوى الجماعي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3ED233F" w14:textId="23DECE32" w:rsidR="007575D7"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تجمع نتائج هذه الدراسات على أن أنظمة العمل عالية الأداء تلعب دورًا إيجابيًا في تهيئة مناخ داعم للإبداع؛ إذ يساهم تبني ممارسات مثل الانتقاء التوظيفي، والتدريب المكثف، والتحفيز النفسي، والمشاركة في اتخاذ القرار في رفع القدرات المعرفية والدافعية والفرص أمام الموظفين للإبداع. بيد أن هذه الدراسات تختلف من حيث السياقات الوظيفية والمنهجيات والأدوات؛ فقد طُبِّقت في بيئات ثقافية وتنظيمية متنوعة (منظمات ربحية وغير ربحية، وأطر أكاديمية وحكومية) واستخدمت مقاربات كمية وصفية ونمذجة معادلات وهيكلية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بشكل أساسي، مع اعتماد نماذج تفسيرية مثل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أو القدرة–الدافعية–الفرصة ونظرية الموارد الديناميكية. كما تنوعت المتغيرات الوسيطة والدافعة المدروسة من دراسة إلى أخرى (رأس المال الفكري، المرونة التنظيمية، الثقة، القيادة، إلخ). ومن ثم، فإن أوجه التشابه تكمن في النتيجة العامة – إذ تدعم جميعها الفكرة القائلة بأن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تعزز نتائج الابتكار – في حين تظهر الاختلافات في تفاصيل التطبيق والتحليل. وتبرز الفجوة البحثية التي تعالجها هذه الدراسة الحالية في ندرة الأبحاث التي تربط 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في بيئات الخدمة، وخصوصًا في السياقات العربية؛ فمع أن هذه الدراسات أكدت أهمية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في تعزيز عناصر بيئية مساندة للإبداع، إلا أن العلاقة المباشرة بين ممارسات الموارد البشرية </w:t>
      </w:r>
      <w:r w:rsidRPr="00FE7CE1">
        <w:rPr>
          <w:rFonts w:ascii="Traditional Arabic" w:hAnsi="Traditional Arabic" w:cs="Traditional Arabic"/>
          <w:sz w:val="32"/>
          <w:szCs w:val="32"/>
          <w:rtl/>
        </w:rPr>
        <w:lastRenderedPageBreak/>
        <w:t>عالية الأداء والإبداع الوظيفي بقيت ضعيفة الضبط في الأدبيات العربية، دون دراسات مقارنة منهجية بين قطاعات ضيافة فرعية (كالفنادق والمطاعم) ضمن بيئة عمل عربية. لذا، تسعى دراستنا إلى سد هذه الفجوة من خلال اختبار هذا التأثير المباشر في قطاعي الفنادق والمطاعم السعودي، مع الأخذ في الاعتبار دور الثقافة التنظيمية كآلية تفسر تفاعل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السياق الداخلي لخلق نتائج إبداعية مستدامة</w:t>
      </w:r>
      <w:r w:rsidRPr="00FE7CE1">
        <w:rPr>
          <w:rFonts w:ascii="Traditional Arabic" w:hAnsi="Traditional Arabic" w:cs="Traditional Arabic"/>
          <w:sz w:val="32"/>
          <w:szCs w:val="32"/>
        </w:rPr>
        <w:t>.</w:t>
      </w:r>
    </w:p>
    <w:p w14:paraId="632E430D" w14:textId="340B47AC" w:rsidR="00683321" w:rsidRPr="00FE7CE1" w:rsidRDefault="00C24238" w:rsidP="00C14F26">
      <w:pPr>
        <w:pStyle w:val="Heading3"/>
        <w:rPr>
          <w:rtl/>
        </w:rPr>
      </w:pPr>
      <w:bookmarkStart w:id="33" w:name="_Toc228346023"/>
      <w:r>
        <w:rPr>
          <w:rFonts w:hint="cs"/>
          <w:rtl/>
        </w:rPr>
        <w:t>2</w:t>
      </w:r>
      <w:r w:rsidRPr="004B0F53">
        <w:rPr>
          <w:rtl/>
        </w:rPr>
        <w:t>.</w:t>
      </w:r>
      <w:r>
        <w:rPr>
          <w:rFonts w:hint="cs"/>
          <w:rtl/>
        </w:rPr>
        <w:t>7</w:t>
      </w:r>
      <w:r w:rsidRPr="004B0F53">
        <w:rPr>
          <w:rtl/>
        </w:rPr>
        <w:t>.</w:t>
      </w:r>
      <w:r>
        <w:rPr>
          <w:rFonts w:hint="cs"/>
          <w:rtl/>
        </w:rPr>
        <w:t>2</w:t>
      </w:r>
      <w:r w:rsidRPr="00FE7CE1">
        <w:rPr>
          <w:rtl/>
        </w:rPr>
        <w:t xml:space="preserve"> </w:t>
      </w:r>
      <w:r w:rsidR="00683321" w:rsidRPr="00FE7CE1">
        <w:rPr>
          <w:rtl/>
        </w:rPr>
        <w:t>العلاقة بين المتغير المستقل</w:t>
      </w:r>
      <w:r w:rsidR="00683321" w:rsidRPr="00FE7CE1">
        <w:t xml:space="preserve"> </w:t>
      </w:r>
      <w:r w:rsidR="00683321" w:rsidRPr="00FE7CE1">
        <w:rPr>
          <w:rtl/>
        </w:rPr>
        <w:t>(أنظمة العمل عالية الأداء</w:t>
      </w:r>
      <w:r w:rsidR="003A5C90" w:rsidRPr="00FE7CE1">
        <w:rPr>
          <w:rtl/>
        </w:rPr>
        <w:t xml:space="preserve"> </w:t>
      </w:r>
      <w:r w:rsidR="00683321" w:rsidRPr="00FE7CE1">
        <w:t>HPWS</w:t>
      </w:r>
      <w:r w:rsidR="00683321" w:rsidRPr="00FE7CE1">
        <w:rPr>
          <w:rtl/>
        </w:rPr>
        <w:t>)</w:t>
      </w:r>
      <w:r w:rsidR="00683321" w:rsidRPr="00FE7CE1">
        <w:t xml:space="preserve"> </w:t>
      </w:r>
      <w:r w:rsidR="00683321" w:rsidRPr="00FE7CE1">
        <w:rPr>
          <w:rtl/>
        </w:rPr>
        <w:t>والمتغير الوسيط (الثقافة التنظيمية)</w:t>
      </w:r>
      <w:bookmarkEnd w:id="33"/>
    </w:p>
    <w:p w14:paraId="003942E0" w14:textId="77777777" w:rsidR="00E424B4"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دلت الأدبيات السابقة على الترابط الوثيق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والثقافة التنظيمية، </w:t>
      </w:r>
      <w:r w:rsidR="00E424B4" w:rsidRPr="00FE7CE1">
        <w:rPr>
          <w:rFonts w:ascii="Traditional Arabic" w:hAnsi="Traditional Arabic" w:cs="Traditional Arabic"/>
          <w:sz w:val="32"/>
          <w:szCs w:val="32"/>
          <w:rtl/>
        </w:rPr>
        <w:t xml:space="preserve"> في دراسة ميدانية أكثر حداثة، استخدم </w:t>
      </w:r>
      <w:r w:rsidR="00E424B4" w:rsidRPr="00FE7CE1">
        <w:rPr>
          <w:rFonts w:ascii="Traditional Arabic" w:hAnsi="Traditional Arabic" w:cs="Traditional Arabic"/>
          <w:sz w:val="32"/>
          <w:szCs w:val="32"/>
        </w:rPr>
        <w:t xml:space="preserve">Wang </w:t>
      </w:r>
      <w:r w:rsidR="00E424B4" w:rsidRPr="00FE7CE1">
        <w:rPr>
          <w:rFonts w:ascii="Traditional Arabic" w:hAnsi="Traditional Arabic" w:cs="Traditional Arabic"/>
          <w:sz w:val="32"/>
          <w:szCs w:val="32"/>
          <w:rtl/>
        </w:rPr>
        <w:t>وآخرون</w:t>
      </w:r>
      <w:r w:rsidR="00E424B4" w:rsidRPr="00FE7CE1">
        <w:rPr>
          <w:rFonts w:ascii="Traditional Arabic" w:hAnsi="Traditional Arabic" w:cs="Traditional Arabic"/>
          <w:sz w:val="32"/>
          <w:szCs w:val="32"/>
        </w:rPr>
        <w:t xml:space="preserve"> (2024) </w:t>
      </w:r>
      <w:r w:rsidR="00E424B4" w:rsidRPr="00FE7CE1">
        <w:rPr>
          <w:rFonts w:ascii="Traditional Arabic" w:hAnsi="Traditional Arabic" w:cs="Traditional Arabic"/>
          <w:sz w:val="32"/>
          <w:szCs w:val="32"/>
          <w:rtl/>
        </w:rPr>
        <w:t xml:space="preserve">في بحثهم </w:t>
      </w:r>
      <w:r w:rsidR="00E424B4" w:rsidRPr="007B3E3E">
        <w:rPr>
          <w:rFonts w:ascii="Traditional Arabic" w:hAnsi="Traditional Arabic" w:cs="Traditional Arabic"/>
          <w:sz w:val="32"/>
          <w:szCs w:val="32"/>
          <w:rtl/>
        </w:rPr>
        <w:t>"</w:t>
      </w:r>
      <w:r w:rsidR="00E424B4" w:rsidRPr="007B3E3E">
        <w:rPr>
          <w:rFonts w:ascii="Traditional Arabic" w:hAnsi="Traditional Arabic" w:cs="Traditional Arabic"/>
          <w:sz w:val="32"/>
          <w:szCs w:val="32"/>
        </w:rPr>
        <w:t>The Effect of a High-Performance Work System on Organizational Innovation Performance…</w:t>
      </w:r>
      <w:r w:rsidR="00E424B4" w:rsidRPr="007B3E3E">
        <w:rPr>
          <w:rFonts w:ascii="Traditional Arabic" w:hAnsi="Traditional Arabic" w:cs="Traditional Arabic"/>
          <w:sz w:val="32"/>
          <w:szCs w:val="32"/>
          <w:rtl/>
        </w:rPr>
        <w:t>"</w:t>
      </w:r>
      <w:r w:rsidR="00E424B4"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 xml:space="preserve">منهجية </w:t>
      </w:r>
      <w:proofErr w:type="spellStart"/>
      <w:r w:rsidR="00E424B4" w:rsidRPr="00FE7CE1">
        <w:rPr>
          <w:rFonts w:ascii="Traditional Arabic" w:hAnsi="Traditional Arabic" w:cs="Traditional Arabic"/>
          <w:sz w:val="32"/>
          <w:szCs w:val="32"/>
          <w:rtl/>
        </w:rPr>
        <w:t>استبيانية</w:t>
      </w:r>
      <w:proofErr w:type="spellEnd"/>
      <w:r w:rsidR="00E424B4" w:rsidRPr="00FE7CE1">
        <w:rPr>
          <w:rFonts w:ascii="Traditional Arabic" w:hAnsi="Traditional Arabic" w:cs="Traditional Arabic"/>
          <w:sz w:val="32"/>
          <w:szCs w:val="32"/>
          <w:rtl/>
        </w:rPr>
        <w:t xml:space="preserve"> شملت 309 موظفًا صينيًّا من مؤسسات مختلفة. أكد فريق البحث أن المؤسسات التي تطبق حزمة متمكنة من ممارسات</w:t>
      </w:r>
      <w:r w:rsidR="00E424B4" w:rsidRPr="00FE7CE1">
        <w:rPr>
          <w:rFonts w:ascii="Traditional Arabic" w:hAnsi="Traditional Arabic" w:cs="Traditional Arabic"/>
          <w:sz w:val="32"/>
          <w:szCs w:val="32"/>
        </w:rPr>
        <w:t xml:space="preserve"> HPWS </w:t>
      </w:r>
      <w:r w:rsidR="00E424B4" w:rsidRPr="00FE7CE1">
        <w:rPr>
          <w:rFonts w:ascii="Traditional Arabic" w:hAnsi="Traditional Arabic" w:cs="Traditional Arabic"/>
          <w:sz w:val="32"/>
          <w:szCs w:val="32"/>
          <w:rtl/>
        </w:rPr>
        <w:t xml:space="preserve">(كالتدريب المكثف، والمشاركة الواسعة، والأنظمة التحفيزية القائمة على الأداء) تنجح في تكوين “ثقافة تنظيمية قوية” بين الموظفين </w:t>
      </w:r>
      <w:r w:rsidR="00E424B4" w:rsidRPr="00FE7CE1">
        <w:rPr>
          <w:rFonts w:ascii="Traditional Arabic" w:hAnsi="Traditional Arabic" w:cs="Traditional Arabic"/>
          <w:sz w:val="32"/>
          <w:szCs w:val="32"/>
          <w:rtl/>
        </w:rPr>
        <w:fldChar w:fldCharType="begin"/>
      </w:r>
      <w:r w:rsidR="00E424B4" w:rsidRPr="00FE7CE1">
        <w:rPr>
          <w:rFonts w:ascii="Traditional Arabic" w:hAnsi="Traditional Arabic" w:cs="Traditional Arabic"/>
          <w:sz w:val="32"/>
          <w:szCs w:val="32"/>
          <w:rtl/>
        </w:rPr>
        <w:instrText xml:space="preserve"> </w:instrText>
      </w:r>
      <w:r w:rsidR="00E424B4" w:rsidRPr="00FE7CE1">
        <w:rPr>
          <w:rFonts w:ascii="Traditional Arabic" w:hAnsi="Traditional Arabic" w:cs="Traditional Arabic"/>
          <w:sz w:val="32"/>
          <w:szCs w:val="32"/>
        </w:rPr>
        <w:instrText>ADDIN EN.CITE &lt;EndNote&gt;&lt;Cite&gt;&lt;Author&gt;Wang&lt;/Author&gt;&lt;Year&gt;2024&lt;/Year&gt;&lt;RecNum&gt;3023&lt;/RecNum&gt;&lt;DisplayText&gt;(Wang et al., 2024)&lt;/DisplayText&gt;&lt;record&gt;&lt;rec-number&gt;3023&lt;/rec-number&gt;&lt;foreign-keys&gt;&lt;key app="EN" db-id="t5vttv59or5xwbe2zdm5ewrxd905arrpawff" timestamp</w:instrText>
      </w:r>
      <w:r w:rsidR="00E424B4" w:rsidRPr="00FE7CE1">
        <w:rPr>
          <w:rFonts w:ascii="Traditional Arabic" w:hAnsi="Traditional Arabic" w:cs="Traditional Arabic"/>
          <w:sz w:val="32"/>
          <w:szCs w:val="32"/>
          <w:rtl/>
        </w:rPr>
        <w:instrText>="1754662993"&gt;3023&lt;/</w:instrText>
      </w:r>
      <w:r w:rsidR="00E424B4" w:rsidRPr="00FE7CE1">
        <w:rPr>
          <w:rFonts w:ascii="Traditional Arabic" w:hAnsi="Traditional Arabic" w:cs="Traditional Arabic"/>
          <w:sz w:val="32"/>
          <w:szCs w:val="32"/>
        </w:rPr>
        <w:instrText>key&gt;&lt;/foreign-keys&gt;&lt;ref-type name="Journal Article"&gt;17&lt;/ref-type&gt;&lt;contributors&gt;&lt;authors&gt;&lt;author&gt;Wang, Yu&lt;/author&gt;&lt;author&gt;Zhu, Lingfeng&lt;/author&gt;&lt;author&gt;Jin, Xiu&lt;/author&gt;&lt;/authors&gt;&lt;/contributors&gt;&lt;titles&gt;&lt;title&gt;The effect of a high-performance work system on organizational innovation performance: The mediating effect of employees’ intrinsic motivation and the moderating effect of person–organization fit&lt;/title&gt;&lt;secondary-title&gt;Systems&lt;/secondary-title&gt;&lt;/titles&gt;&lt;periodical&gt;&lt;full-title&gt;Systems&lt;/full-title&gt;&lt;/periodical&gt;&lt;pages&gt;230&lt;/pages&gt;&lt;volume&gt;12&lt;/volume&gt;&lt;number&gt;7&lt;/number&gt;&lt;dates&gt;&lt;year&gt;2024&lt;/year&gt;&lt;/dates&gt;&lt;isbn&gt;2079-8954&lt;/isbn&gt;&lt;urls&gt;&lt;/urls&gt;&lt;/record&gt;&lt;/Cite&gt;&lt;/EndNote</w:instrText>
      </w:r>
      <w:r w:rsidR="00E424B4" w:rsidRPr="00FE7CE1">
        <w:rPr>
          <w:rFonts w:ascii="Traditional Arabic" w:hAnsi="Traditional Arabic" w:cs="Traditional Arabic"/>
          <w:sz w:val="32"/>
          <w:szCs w:val="32"/>
          <w:rtl/>
        </w:rPr>
        <w:instrText>&gt;</w:instrText>
      </w:r>
      <w:r w:rsidR="00E424B4" w:rsidRPr="00FE7CE1">
        <w:rPr>
          <w:rFonts w:ascii="Traditional Arabic" w:hAnsi="Traditional Arabic" w:cs="Traditional Arabic"/>
          <w:sz w:val="32"/>
          <w:szCs w:val="32"/>
          <w:rtl/>
        </w:rPr>
        <w:fldChar w:fldCharType="separate"/>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noProof/>
          <w:sz w:val="32"/>
          <w:szCs w:val="32"/>
        </w:rPr>
        <w:t>Wang et al., 2024</w:t>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sz w:val="32"/>
          <w:szCs w:val="32"/>
          <w:rtl/>
        </w:rPr>
        <w:fldChar w:fldCharType="end"/>
      </w:r>
      <w:r w:rsidR="00E424B4" w:rsidRPr="00FE7CE1">
        <w:rPr>
          <w:rFonts w:ascii="Traditional Arabic" w:hAnsi="Traditional Arabic" w:cs="Traditional Arabic"/>
          <w:sz w:val="32"/>
          <w:szCs w:val="32"/>
          <w:rtl/>
        </w:rPr>
        <w:t>.</w:t>
      </w:r>
    </w:p>
    <w:p w14:paraId="3A041DC3" w14:textId="4CE69543"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ففي دراسة مبكرة، أجرى </w:t>
      </w:r>
      <w:r w:rsidRPr="00FE7CE1">
        <w:rPr>
          <w:rFonts w:ascii="Traditional Arabic" w:hAnsi="Traditional Arabic" w:cs="Traditional Arabic"/>
          <w:sz w:val="32"/>
          <w:szCs w:val="32"/>
        </w:rPr>
        <w:t xml:space="preserve">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بحثًا ميدانيًا شمل 175 منظمة هولندية (اعتمدت استبيانات مديري الموارد البشرية والرؤساء التنفيذيين) تحت عنوان </w:t>
      </w:r>
      <w:r w:rsidR="00DE5DDE"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High performance work systems, </w:t>
      </w:r>
      <w:proofErr w:type="spellStart"/>
      <w:r w:rsidRPr="007B3E3E">
        <w:rPr>
          <w:rFonts w:ascii="Traditional Arabic" w:hAnsi="Traditional Arabic" w:cs="Traditional Arabic"/>
          <w:sz w:val="32"/>
          <w:szCs w:val="32"/>
        </w:rPr>
        <w:t>organisational</w:t>
      </w:r>
      <w:proofErr w:type="spellEnd"/>
      <w:r w:rsidRPr="007B3E3E">
        <w:rPr>
          <w:rFonts w:ascii="Traditional Arabic" w:hAnsi="Traditional Arabic" w:cs="Traditional Arabic"/>
          <w:sz w:val="32"/>
          <w:szCs w:val="32"/>
        </w:rPr>
        <w:t xml:space="preserve"> culture and firm effectiveness</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أظهرت هذه الدراسة أن تطبيق نظم عمل عالية الأداء له أثر إيجابي كبير على أداء المؤسسة، وأن هناك علاقة ارتباطية إيجابية 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وأبعاد الثقافة التنظيمية الثلاث</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&lt;EndNote&gt;&lt;Cite&gt;&lt;Author&gt;Den Hartog&lt;/Author&gt;&lt;Year&gt;2004&lt;/Year&gt;&lt;RecNum&gt;3025&lt;/RecNum&gt;&lt;DisplayText&gt;(Den Hartog and Verburg, 2004)&lt;/DisplayText&gt;&lt;record&gt;&lt;rec-number&gt;3025&lt;/rec-number&gt;&lt;foreign-keys&gt;&lt;key app="EN" db-id="t5vttv59or5xwbe2zdm5ewrxd905arrpawff" timestamp="1754663154"&gt;3025&lt;/key&gt;&lt;/foreign-keys&gt;&lt;ref-type name="Journal Article"&gt;17&lt;/ref-type&gt;&lt;contributors&gt;&lt;authors&gt;&lt;author&gt;Den Hartog, Deanne N&lt;/author&gt;&lt;author&gt;Verburg, Robert M&lt;/author&gt;&lt;/authors&gt;&lt;/contributors&gt;&lt;titles&gt;&lt;title&gt;High performance work systems, organisational culture and firm effectiveness&lt;/title&gt;&lt;secondary-title&gt;Human Resource Management Journal&lt;/secondary-title&gt;&lt;/titles&gt;&lt;periodical&gt;&lt;full-title&gt;Human resource management journal&lt;/full-title&gt;&lt;/periodical&gt;&lt;pages&gt;55-78&lt;/pages&gt;&lt;volume&gt;14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volume&gt;&lt;number&gt;1&lt;/number&gt;&lt;dates&gt;&lt;year&gt;2004&lt;/year&gt;&lt;/dates&gt;&lt;isbn&gt;0954-5395&lt;/isbn&gt;&lt;urls&gt;&lt;/urls&gt;&lt;/record&gt;&lt;/Cite&gt;&lt;/EndNote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Den Hartog and Verburg,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لاحظ الباحثان أن دمج ممارسات مثل التدريب والتمكين والمكافآت المرتبطة بالأداء ضمن ثقافة تنظيمية تعتمد على الثقة والابتكار يعزز فعالية هذه النظم.</w:t>
      </w:r>
    </w:p>
    <w:p w14:paraId="594AB9D0" w14:textId="03CF77F2"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 بالمثل، أجرى </w:t>
      </w:r>
      <w:r w:rsidRPr="00FE7CE1">
        <w:rPr>
          <w:rFonts w:ascii="Traditional Arabic" w:hAnsi="Traditional Arabic" w:cs="Traditional Arabic"/>
          <w:sz w:val="32"/>
          <w:szCs w:val="32"/>
        </w:rPr>
        <w:t>Lau</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(2004)</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في دراسة بعنوان </w:t>
      </w:r>
      <w:r w:rsidR="00DE5DDE" w:rsidRPr="00FE7CE1">
        <w:rPr>
          <w:rFonts w:ascii="Traditional Arabic" w:hAnsi="Traditional Arabic" w:cs="Traditional Arabic"/>
          <w:sz w:val="32"/>
          <w:szCs w:val="32"/>
          <w:rtl/>
        </w:rPr>
        <w:t>"</w:t>
      </w:r>
      <w:r w:rsidR="00DE5DDE"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The HR system, organizational culture, and product innovation</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مسحًا شمل 332 شركة في هونغ كونغ باستخدام استبانة تحليلية. كشفت النتائج أن الثقافة التنظيمية ذات الطابع التنموي (أو الابتكاري) كانت حلقة الوصل الأساسية التي تفسر العلاقة بين نظام الموارد البشرية الموجه نحو الابتكار</w:t>
      </w:r>
      <w:r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tl/>
        </w:rPr>
        <w:t>وهو شكل من أشكال</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HPWS</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ونتائج الابتكار في المنتجات. </w:t>
      </w:r>
      <w:r w:rsidRPr="00FE7CE1">
        <w:rPr>
          <w:rFonts w:ascii="Traditional Arabic" w:hAnsi="Traditional Arabic" w:cs="Traditional Arabic"/>
          <w:sz w:val="32"/>
          <w:szCs w:val="32"/>
          <w:rtl/>
        </w:rPr>
        <w:lastRenderedPageBreak/>
        <w:t>وبعبارة أخرى، وجدت الدراسة أن الثقافة التنظيمية تعمل كمتغير وسيط كامل</w:t>
      </w:r>
      <w:r w:rsidRPr="00FE7CE1">
        <w:rPr>
          <w:rFonts w:ascii="Traditional Arabic" w:hAnsi="Traditional Arabic" w:cs="Traditional Arabic"/>
          <w:sz w:val="32"/>
          <w:szCs w:val="32"/>
        </w:rPr>
        <w:t xml:space="preserve"> (mediator) </w:t>
      </w:r>
      <w:r w:rsidRPr="00FE7CE1">
        <w:rPr>
          <w:rFonts w:ascii="Traditional Arabic" w:hAnsi="Traditional Arabic" w:cs="Traditional Arabic"/>
          <w:sz w:val="32"/>
          <w:szCs w:val="32"/>
          <w:rtl/>
        </w:rPr>
        <w:t>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ونجاح الابتكار المنتج</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&lt;EndNote&gt;&lt;Cite&gt;&lt;Author&gt;Lau&lt;/Author&gt;&lt;Year&gt;2004&lt;/Year&gt;&lt;RecNum&gt;3024&lt;/RecNum&gt;&lt;DisplayText&gt;(Lau and Ngo, 2004)&lt;/DisplayText&gt;&lt;record&gt;&lt;rec-number&gt;3024&lt;/rec-number&gt;&lt;foreign-keys&gt;&lt;key app="EN" db-id="t5vttv59or5xwbe2zdm5ewrxd905arrpawff" timestamp</w:instrText>
      </w:r>
      <w:r w:rsidR="006D0201" w:rsidRPr="00FE7CE1">
        <w:rPr>
          <w:rFonts w:ascii="Traditional Arabic" w:hAnsi="Traditional Arabic" w:cs="Traditional Arabic"/>
          <w:sz w:val="32"/>
          <w:szCs w:val="32"/>
          <w:rtl/>
        </w:rPr>
        <w:instrText>="1754663081"&gt;3024&lt;/</w:instrText>
      </w:r>
      <w:r w:rsidR="006D0201" w:rsidRPr="00FE7CE1">
        <w:rPr>
          <w:rFonts w:ascii="Traditional Arabic" w:hAnsi="Traditional Arabic" w:cs="Traditional Arabic"/>
          <w:sz w:val="32"/>
          <w:szCs w:val="32"/>
        </w:rPr>
        <w:instrText>key&gt;&lt;/foreign-keys&gt;&lt;ref-type name="Journal Article"&gt;17&lt;/ref-type&gt;&lt;contributors&gt;&lt;authors&gt;&lt;author&gt;Lau, Chung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Ming&lt;/author&gt;&lt;author&gt;Ngo, Hang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Yue&lt;/author&gt;&lt;/authors&gt;&lt;/contributors&gt;&lt;titles&gt;&lt;title&gt;The HR system, organizational culture, and product innovation&lt;/title&gt;&lt;secondary-title&gt;International business review&lt;/secondary-title&gt;&lt;/titles&gt;&lt;periodical&gt;&lt;full-title&gt;International business review&lt;/full-title&gt;&lt;/periodical&gt;&lt;pages&gt;685-703&lt;/pages&gt;&lt;volume&gt;13&lt;/volume&gt;&lt;number&gt;6&lt;/number&gt;&lt;dates&gt;&lt;year&gt;2004&lt;/year&gt;&lt;/dates&gt;&lt;isbn&gt;0969-5931&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Lau and Ngo,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p>
    <w:p w14:paraId="283D1887" w14:textId="75D8618A" w:rsidR="00AF6289"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وعلى الرغم من اختلاف عناوين هذه الدراسات ومجالات تطبيقها، فكل منها يشير إلى أهمية الثقافة كآلية تعزز أثر</w:t>
      </w:r>
      <w:r w:rsidRPr="00FE7CE1">
        <w:rPr>
          <w:rFonts w:ascii="Traditional Arabic" w:hAnsi="Traditional Arabic" w:cs="Traditional Arabic"/>
          <w:sz w:val="32"/>
          <w:szCs w:val="32"/>
        </w:rPr>
        <w:t xml:space="preserve"> HPWS</w:t>
      </w:r>
      <w:r w:rsidR="00DE5DDE" w:rsidRPr="00FE7CE1">
        <w:rPr>
          <w:rFonts w:ascii="Traditional Arabic" w:hAnsi="Traditional Arabic" w:cs="Traditional Arabic"/>
          <w:sz w:val="32"/>
          <w:szCs w:val="32"/>
          <w:rtl/>
        </w:rPr>
        <w:t>.</w:t>
      </w:r>
    </w:p>
    <w:p w14:paraId="2605D67A" w14:textId="427CA4DF" w:rsidR="00DE5DDE"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المجمل، تتفق هذه الدراسات على أن الثقافة التنظيمية الداعمة تعد شرطًا مساعدًا لنجاح نظم العمل عالية الأداء في تحسين نتائج المنظمة، ولكنها تختلف في السياق والمنهج والنتائج المقاسة؛ فدراسة</w:t>
      </w:r>
      <w:r w:rsidRPr="00FE7CE1">
        <w:rPr>
          <w:rFonts w:ascii="Traditional Arabic" w:hAnsi="Traditional Arabic" w:cs="Traditional Arabic"/>
          <w:sz w:val="32"/>
          <w:szCs w:val="32"/>
        </w:rPr>
        <w:t xml:space="preserve"> 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(2004)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ركزت على الأداء التنظيمي الشامل في مؤسسات غربية، بينما درس</w:t>
      </w:r>
      <w:r w:rsidRPr="00FE7CE1">
        <w:rPr>
          <w:rFonts w:ascii="Traditional Arabic" w:hAnsi="Traditional Arabic" w:cs="Traditional Arabic"/>
          <w:sz w:val="32"/>
          <w:szCs w:val="32"/>
        </w:rPr>
        <w:t xml:space="preserve"> Lau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 (2004</w:t>
      </w:r>
      <w:r w:rsidR="00DE5DDE" w:rsidRPr="00FE7CE1">
        <w:rPr>
          <w:rFonts w:ascii="Traditional Arabic" w:hAnsi="Traditional Arabic" w:cs="Traditional Arabic"/>
          <w:sz w:val="32"/>
          <w:szCs w:val="32"/>
        </w:rPr>
        <w:t>)</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ابتكار المنتجات مع اعتبار الثقافة المتطورة وسيطًا، في حين استهدف</w:t>
      </w:r>
      <w:r w:rsidRPr="00FE7CE1">
        <w:rPr>
          <w:rFonts w:ascii="Traditional Arabic" w:hAnsi="Traditional Arabic" w:cs="Traditional Arabic"/>
          <w:sz w:val="32"/>
          <w:szCs w:val="32"/>
        </w:rPr>
        <w:t xml:space="preserve"> Wang et al. (2024) </w:t>
      </w:r>
      <w:r w:rsidRPr="00FE7CE1">
        <w:rPr>
          <w:rFonts w:ascii="Traditional Arabic" w:hAnsi="Traditional Arabic" w:cs="Traditional Arabic"/>
          <w:sz w:val="32"/>
          <w:szCs w:val="32"/>
          <w:rtl/>
        </w:rPr>
        <w:t>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الابتكاري في سياق صيني، معززة بمنهج كمي حديث. وتبرز هذه الدراسات فروقًا في العينة والمنهج (مسوحات ميدانية، وتحليل إحصائي) ونوعية النتائج (أداء عام مقابل ابتكار). غير أن معظمها لا يتناول الخصوصية الثقافية للبيئات العربية أو السياقات الخدمية كثيفة التفاعل. لذا، تظهر فجوة بحثية تتمثل في ندرة الدراسات الميدانية التي تفحص الدور الوسيط للثقافة التنظيمية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في مؤسسات الضيافة العربية، مما تبرز الحاجة لدراسة حالية تسد هذه الفجوة</w:t>
      </w:r>
      <w:r w:rsidRPr="00FE7CE1">
        <w:rPr>
          <w:rFonts w:ascii="Traditional Arabic" w:hAnsi="Traditional Arabic" w:cs="Traditional Arabic"/>
          <w:sz w:val="32"/>
          <w:szCs w:val="32"/>
        </w:rPr>
        <w:t>.</w:t>
      </w:r>
    </w:p>
    <w:p w14:paraId="4BB37541" w14:textId="1343F466" w:rsidR="00683321" w:rsidRPr="00FE7CE1" w:rsidRDefault="00C24238" w:rsidP="00C14F26">
      <w:pPr>
        <w:pStyle w:val="Heading3"/>
        <w:rPr>
          <w:rtl/>
        </w:rPr>
      </w:pPr>
      <w:bookmarkStart w:id="34" w:name="_Toc228346024"/>
      <w:r>
        <w:rPr>
          <w:rFonts w:hint="cs"/>
          <w:rtl/>
        </w:rPr>
        <w:t>3</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حول العلاقة بين الثقافة التنظيمية والإبداع الوظيفي</w:t>
      </w:r>
      <w:bookmarkEnd w:id="34"/>
    </w:p>
    <w:p w14:paraId="170041E5" w14:textId="0CAE9C86" w:rsidR="00970FC6" w:rsidRPr="00FE7CE1" w:rsidRDefault="00970FC6"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في سياق مماثل، أجرى </w:t>
      </w:r>
      <w:proofErr w:type="spellStart"/>
      <w:r w:rsidRPr="00FE7CE1">
        <w:rPr>
          <w:rFonts w:ascii="Traditional Arabic" w:hAnsi="Traditional Arabic" w:cs="Traditional Arabic"/>
          <w:sz w:val="32"/>
          <w:szCs w:val="32"/>
          <w:rtl/>
        </w:rPr>
        <w:t>ماكومبي</w:t>
      </w:r>
      <w:proofErr w:type="spellEnd"/>
      <w:r w:rsidRPr="00FE7CE1">
        <w:rPr>
          <w:rFonts w:ascii="Traditional Arabic" w:hAnsi="Traditional Arabic" w:cs="Traditional Arabic"/>
          <w:sz w:val="32"/>
          <w:szCs w:val="32"/>
          <w:rtl/>
        </w:rPr>
        <w:t xml:space="preserve"> (2022) دراسة استطلاعية على عينة من الأكاديميين في جامعات زيمبابوي بهدف قياس أثر الثقافة التنظيمية على الإبداع الوظيفي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استخدمت الدراسة استبيانًا شاملاً وحللت البيانات باستعمال نمذجة المعادلات الهيكلية </w:t>
      </w:r>
      <w:r w:rsidRPr="00FE7CE1">
        <w:rPr>
          <w:rFonts w:ascii="Traditional Arabic" w:hAnsi="Traditional Arabic" w:cs="Traditional Arabic"/>
          <w:sz w:val="32"/>
          <w:szCs w:val="32"/>
        </w:rPr>
        <w:t>(SEM)</w:t>
      </w:r>
      <w:r w:rsidRPr="00FE7CE1">
        <w:rPr>
          <w:rFonts w:ascii="Traditional Arabic" w:hAnsi="Traditional Arabic" w:cs="Traditional Arabic"/>
          <w:sz w:val="32"/>
          <w:szCs w:val="32"/>
          <w:rtl/>
        </w:rPr>
        <w:t xml:space="preserve">، ووجدت أن ثقافة العمل الجماعي والتعلم والتجديد التنظيمي ترتبط إيجابيًا بالإبداع الوظيفي، في حين أن الثقافة البيروقراطية/الهرمية تعوق الإبداع. فقد بينت النتائج أن أنماط الثقافة التنظيمية الجماعية والتطويرية والمرتكزة على السوق (المنطق الربحي) كان لها تأثير إيجابي دال على مستوى الإبداع الوظيفي، بينما أظهرت الثقافة الهرمية تأثيرًا سلبيًا عليه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تضيف هذه الدراسات إلى الأدبيات المحلية التي أظهرت بدورها أهمية الثقافة التنظيمية في دعم الإبداع الوظيفي. فمثلًا، سلطت دراسات أخرى</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 xml:space="preserve">الضوء على أن بيئة العمل التي تتبنى قيم التمكين والمرونة والثقة تساهم في رفع معدلات </w:t>
      </w:r>
      <w:r w:rsidRPr="00FE7CE1">
        <w:rPr>
          <w:rFonts w:ascii="Traditional Arabic" w:hAnsi="Traditional Arabic" w:cs="Traditional Arabic"/>
          <w:sz w:val="32"/>
          <w:szCs w:val="32"/>
          <w:rtl/>
        </w:rPr>
        <w:lastRenderedPageBreak/>
        <w:t>السلوكيات الابتكارية لدى الموظفين. ورغم تنوع السياقات (شركات متناهية الصغر إلى مؤسسات أكاديمية)، اتفقت النتائج على أن الثقافة التنظيمية الداعمة للابتكار تؤدي إلى تعزيز الإبداع الوظيفي، فيما تحد الثقافة التقليدية المقيدة من إبداعات الأفراد</w:t>
      </w:r>
      <w:r w:rsidRPr="00FE7CE1">
        <w:rPr>
          <w:rFonts w:ascii="Traditional Arabic" w:hAnsi="Traditional Arabic" w:cs="Traditional Arabic"/>
          <w:sz w:val="32"/>
          <w:szCs w:val="32"/>
        </w:rPr>
        <w:t>.</w:t>
      </w:r>
    </w:p>
    <w:p w14:paraId="544040DD" w14:textId="1AED2710" w:rsidR="00AF6289" w:rsidRPr="00FE7CE1" w:rsidRDefault="00AF6289"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أشارت دراسة علي طه وآخرون (2016) التي أجريت في سلوفاكيا إلى وجود ارتباطات إيجابية قوية بين عناصر الثقافة التنظيمية ومستوى الإبداع الوظيفي لدى العاملين</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اعتمدت الدراسة منهجية استقصائية باستخدام استبيانات موجهة لعدد من المؤسسات، وكشفت أن العوامل الثقافية الداعمة – مثل الشعور بالأمان النفسي في بيئة العمل – ترتبط ارتباطًا وثيقًا برغبة الموظفين في توليد أفكار جديدة. فوجدت الدراسة أن الشعور بالأمان النفسي في مكان العمل كان المتغير الأشد ارتباطًا مع استعداد الأفراد لإبداع الأفكار الجديدة، كما تبين أن العلاقات الشخصية الثقة بين الموظفين تزيد من قدراتهم الإبداعية على المستوى الفردي</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tl/>
        </w:rPr>
        <w:t>التعليق المقارن</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تتفق دراسات محور الثقافة التنظيمية والإبداع على أن العوامل الثقافية الداخلية (كالشعور بالأمان والدعم الاجتماعي) تعزز ميل الموظفين للإبداع، مقابل تأثير معاكس لثقافة بيروقراطية جامدة. تختلف هذه الدراسات في السياقات والمناهج؛ فبينما ركزت علي طه وآخرون على مؤسسات سلوفاكية عامة، درس </w:t>
      </w:r>
      <w:proofErr w:type="spellStart"/>
      <w:r w:rsidRPr="00FE7CE1">
        <w:rPr>
          <w:rFonts w:ascii="Traditional Arabic" w:hAnsi="Traditional Arabic" w:cs="Traditional Arabic"/>
          <w:sz w:val="32"/>
          <w:szCs w:val="32"/>
          <w:rtl/>
        </w:rPr>
        <w:t>ماكومبي</w:t>
      </w:r>
      <w:proofErr w:type="spellEnd"/>
      <w:r w:rsidRPr="00FE7CE1">
        <w:rPr>
          <w:rFonts w:ascii="Traditional Arabic" w:hAnsi="Traditional Arabic" w:cs="Traditional Arabic"/>
          <w:sz w:val="32"/>
          <w:szCs w:val="32"/>
          <w:rtl/>
        </w:rPr>
        <w:t xml:space="preserve"> بيئة جامعية في زيمبابوي، مما يدل على عمومية تأثير الثقافة عبر بيئات مختلفة. ورغم هذه </w:t>
      </w:r>
      <w:proofErr w:type="spellStart"/>
      <w:r w:rsidRPr="00FE7CE1">
        <w:rPr>
          <w:rFonts w:ascii="Traditional Arabic" w:hAnsi="Traditional Arabic" w:cs="Traditional Arabic"/>
          <w:sz w:val="32"/>
          <w:szCs w:val="32"/>
          <w:rtl/>
        </w:rPr>
        <w:t>الاتساقات</w:t>
      </w:r>
      <w:proofErr w:type="spellEnd"/>
      <w:r w:rsidRPr="00FE7CE1">
        <w:rPr>
          <w:rFonts w:ascii="Traditional Arabic" w:hAnsi="Traditional Arabic" w:cs="Traditional Arabic"/>
          <w:sz w:val="32"/>
          <w:szCs w:val="32"/>
          <w:rtl/>
        </w:rPr>
        <w:t>، تبقى فجوات معرفية قائمة: فالكثير من الأدبيات المحلية لا زالت تفتقر إلى دراسات تجريبية قادرة على قياس الأثر المقارن لأنماط ثقافية متنوعة ضمن القطاعين العام والخاص (خصوصًا في البيئة العربية والخدمية)، مما تسعى إليه الدراسة الحالية بمعالجة الثقافة التنظيمية كمتغير وسيط ضمن بيئة الضيافة</w:t>
      </w:r>
      <w:r w:rsidRPr="00FE7CE1">
        <w:rPr>
          <w:rFonts w:ascii="Traditional Arabic" w:hAnsi="Traditional Arabic" w:cs="Traditional Arabic"/>
          <w:sz w:val="32"/>
          <w:szCs w:val="32"/>
        </w:rPr>
        <w:t>.</w:t>
      </w:r>
    </w:p>
    <w:p w14:paraId="400539FF" w14:textId="0AF204D4" w:rsidR="00AF6289" w:rsidRPr="00FE7CE1" w:rsidRDefault="00C24238" w:rsidP="00C14F26">
      <w:pPr>
        <w:pStyle w:val="Heading3"/>
      </w:pPr>
      <w:bookmarkStart w:id="35" w:name="_Toc228346025"/>
      <w:r>
        <w:rPr>
          <w:rFonts w:hint="cs"/>
          <w:rtl/>
        </w:rPr>
        <w:t>4</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التي دمجت أنظمة العمل عالية الأداء والثقافة التنظيمية والإبداع الوظيفي</w:t>
      </w:r>
      <w:bookmarkEnd w:id="35"/>
    </w:p>
    <w:p w14:paraId="4C3AE914" w14:textId="32ECE675" w:rsidR="00D42BB2"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طرحت دراسات عديدة علاقة تكاملية بين «أنظمة العمل عالية الأداء» و«الثقافة التنظيمية» في تشكيل الإبداع الوظيفي. على سبيل المثال،</w:t>
      </w:r>
      <w:r w:rsidR="00D42BB2" w:rsidRPr="00FE7CE1">
        <w:rPr>
          <w:rFonts w:ascii="Traditional Arabic" w:hAnsi="Traditional Arabic" w:cs="Traditional Arabic"/>
          <w:sz w:val="32"/>
          <w:szCs w:val="32"/>
          <w:rtl/>
        </w:rPr>
        <w:t xml:space="preserve"> بينت دراسة ميدانية لـ </w:t>
      </w:r>
      <w:proofErr w:type="spellStart"/>
      <w:r w:rsidR="00D42BB2" w:rsidRPr="00FE7CE1">
        <w:rPr>
          <w:rFonts w:ascii="Traditional Arabic" w:hAnsi="Traditional Arabic" w:cs="Traditional Arabic"/>
          <w:sz w:val="32"/>
          <w:szCs w:val="32"/>
          <w:rtl/>
        </w:rPr>
        <w:t>جيوتي</w:t>
      </w:r>
      <w:proofErr w:type="spellEnd"/>
      <w:r w:rsidR="00D42BB2" w:rsidRPr="00FE7CE1">
        <w:rPr>
          <w:rFonts w:ascii="Traditional Arabic" w:hAnsi="Traditional Arabic" w:cs="Traditional Arabic"/>
          <w:sz w:val="32"/>
          <w:szCs w:val="32"/>
          <w:rtl/>
        </w:rPr>
        <w:t xml:space="preserve"> وراني (2017) أن الثقافة التنظيمية التشاركية تعزّز ترجمة ممارسات</w:t>
      </w:r>
      <w:r w:rsidR="00D42BB2" w:rsidRPr="00FE7CE1">
        <w:rPr>
          <w:rFonts w:ascii="Traditional Arabic" w:hAnsi="Traditional Arabic" w:cs="Traditional Arabic"/>
          <w:sz w:val="32"/>
          <w:szCs w:val="32"/>
        </w:rPr>
        <w:t xml:space="preserve"> HPWS– </w:t>
      </w:r>
      <w:r w:rsidR="00D42BB2" w:rsidRPr="00FE7CE1">
        <w:rPr>
          <w:rFonts w:ascii="Traditional Arabic" w:hAnsi="Traditional Arabic" w:cs="Traditional Arabic"/>
          <w:sz w:val="32"/>
          <w:szCs w:val="32"/>
          <w:rtl/>
        </w:rPr>
        <w:t xml:space="preserve">كالتدريب والمشاركة وتحفيز الأداء – إلى مخرجات إبداعية فعلية. استخدمت هذه الدراسات استبيانات موجهة وعينات ميدانية، وأكدت أن الاتساق القيمي بين الممارسات الإدارية والثقافة المؤسسية عامل حاسم: </w:t>
      </w:r>
      <w:r w:rsidR="00D42BB2" w:rsidRPr="00FE7CE1">
        <w:rPr>
          <w:rFonts w:ascii="Traditional Arabic" w:hAnsi="Traditional Arabic" w:cs="Traditional Arabic"/>
          <w:sz w:val="32"/>
          <w:szCs w:val="32"/>
          <w:rtl/>
        </w:rPr>
        <w:lastRenderedPageBreak/>
        <w:t xml:space="preserve">فحين تكون الممارسات الإدارية متسقة مع قيم الثقة والتمكين السائدة، يزداد التزام الموظفين بالمبادرة والابتكار </w:t>
      </w:r>
      <w:r w:rsidR="00D42BB2" w:rsidRPr="00FE7CE1">
        <w:rPr>
          <w:rFonts w:ascii="Traditional Arabic" w:hAnsi="Traditional Arabic" w:cs="Traditional Arabic"/>
          <w:sz w:val="32"/>
          <w:szCs w:val="32"/>
          <w:rtl/>
        </w:rPr>
        <w:fldChar w:fldCharType="begin"/>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ADDIN EN.CITE &lt;EndNote&gt;&lt;Cite&gt;&lt;Author&gt;Jyoti&lt;/Author&gt;&lt;Year&gt;2017&lt;/Year&gt;&lt;RecNum&gt;2776&lt;/RecNum&gt;&lt;DisplayText&gt;(Jyoti and Rani, 2017)&lt;/DisplayText&gt;&lt;record&gt;&lt;rec-number&gt;2776&lt;/rec-number&gt;&lt;foreign-keys&gt;&lt;key app="EN" db-id="t5vttv59or5xwbe2zdm5ewrxd905arrpawff" timestamp="1748383328"&gt;2776&lt;/key&gt;&lt;/foreign-keys&gt;&lt;ref-type name="Journal Article"&gt;17&lt;/ref-type&gt;&lt;contributors&gt;&lt;authors&gt;&lt;author&gt;Jyoti, Jeevan&lt;/author&gt;&lt;author&gt;Rani, Asha&lt;/author&gt;&lt;/authors&gt;&lt;/contributors&gt;&lt;titles&gt;&lt;title&gt;High performance work system and organisational</w:instrText>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performance: Role of knowledge management&lt;/title&gt;&lt;secondary-title&gt;Personnel Review&lt;/secondary-title&gt;&lt;/titles&gt;&lt;periodical&gt;&lt;full-title&gt;Personnel Review&lt;/full-title&gt;&lt;/periodical&gt;&lt;pages&gt;1770-1795&lt;/pages&gt;&lt;volume&gt;46&lt;/volume&gt;&lt;number&gt;8&lt;/number&gt;&lt;dates&gt;&lt;year&gt;2017</w:instrText>
      </w:r>
      <w:r w:rsidR="00D42BB2" w:rsidRPr="00FE7CE1">
        <w:rPr>
          <w:rFonts w:ascii="Traditional Arabic" w:hAnsi="Traditional Arabic" w:cs="Traditional Arabic"/>
          <w:sz w:val="32"/>
          <w:szCs w:val="32"/>
          <w:rtl/>
        </w:rPr>
        <w:instrText>&lt;/</w:instrText>
      </w:r>
      <w:r w:rsidR="00D42BB2" w:rsidRPr="00FE7CE1">
        <w:rPr>
          <w:rFonts w:ascii="Traditional Arabic" w:hAnsi="Traditional Arabic" w:cs="Traditional Arabic"/>
          <w:sz w:val="32"/>
          <w:szCs w:val="32"/>
        </w:rPr>
        <w:instrText>year&gt;&lt;/dates&gt;&lt;isbn&gt;0048-3486&lt;/isbn&gt;&lt;urls&gt;&lt;/urls&gt;&lt;/record&gt;&lt;/Cite&gt;&lt;/EndNote</w:instrText>
      </w:r>
      <w:r w:rsidR="00D42BB2" w:rsidRPr="00FE7CE1">
        <w:rPr>
          <w:rFonts w:ascii="Traditional Arabic" w:hAnsi="Traditional Arabic" w:cs="Traditional Arabic"/>
          <w:sz w:val="32"/>
          <w:szCs w:val="32"/>
          <w:rtl/>
        </w:rPr>
        <w:instrText>&gt;</w:instrText>
      </w:r>
      <w:r w:rsidR="00D42BB2" w:rsidRPr="00FE7CE1">
        <w:rPr>
          <w:rFonts w:ascii="Traditional Arabic" w:hAnsi="Traditional Arabic" w:cs="Traditional Arabic"/>
          <w:sz w:val="32"/>
          <w:szCs w:val="32"/>
          <w:rtl/>
        </w:rPr>
        <w:fldChar w:fldCharType="separate"/>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noProof/>
          <w:sz w:val="32"/>
          <w:szCs w:val="32"/>
        </w:rPr>
        <w:t>Jyoti and Rani, 2017</w:t>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sz w:val="32"/>
          <w:szCs w:val="32"/>
          <w:rtl/>
        </w:rPr>
        <w:fldChar w:fldCharType="end"/>
      </w:r>
      <w:r w:rsidR="00D42BB2" w:rsidRPr="00FE7CE1">
        <w:rPr>
          <w:rFonts w:ascii="Traditional Arabic" w:hAnsi="Traditional Arabic" w:cs="Traditional Arabic"/>
          <w:sz w:val="32"/>
          <w:szCs w:val="32"/>
        </w:rPr>
        <w:t>.</w:t>
      </w:r>
    </w:p>
    <w:p w14:paraId="10E24099" w14:textId="28E42BE9"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سياق آسيوي مماثل، وجد نجو وآخرون (2018) أن الثقافة التنظيمية تلعب دورًا وسيطًا يعزز الأثر الإيجابي لأنظمة العمل عالية الأداء على الإبداع الوظيفي، من خلال ترسيخ قيم الاستقلالية والدعم الجماعي بين الموظفين. تستخدم هذه الدراسات مناهج كمية (استبيانات ونمذجة معادلات هيكلية) لتحقيق النتائج، وأكدت أن الثقافة التنظيمية الوسيطة تعزز قدرة الممارسات الاستراتيجية على تحفيز الأفكار الإبداعية</w:t>
      </w:r>
      <w:r w:rsidRPr="00FE7CE1">
        <w:rPr>
          <w:rFonts w:ascii="Traditional Arabic" w:hAnsi="Traditional Arabic" w:cs="Traditional Arabic"/>
          <w:sz w:val="32"/>
          <w:szCs w:val="32"/>
        </w:rPr>
        <w:t>.</w:t>
      </w:r>
    </w:p>
    <w:p w14:paraId="3EFDB3AC" w14:textId="7DE8E218"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تدعم نتائج سابقة هذا الاتجاه. فأكد تشوهان (2016) أن التأثير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يشتد في المنظمات ذات الثقافة الداعمة للابتكار، ويتلاشى في البيئات البيروقراطية والمنغلقة على التغيير</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&lt;EndNote&gt;&lt;Cite&gt;&lt;Author&gt;Chowhan&lt;/Author&gt;&lt;Year&gt;2016&lt;/Year&gt;&lt;RecNum&gt;2775&lt;/RecNum&gt;&lt;DisplayText&gt;(Chowhan, 2016)&lt;/DisplayText&gt;&lt;record&gt;&lt;rec-number&gt;2775&lt;/rec-number&gt;&lt;foreign-keys&gt;&lt;key app="EN" db-id="t5vttv59or5xwbe2zdm5ewrxd905arrpawff" timestamp</w:instrText>
      </w:r>
      <w:r w:rsidRPr="00FE7CE1">
        <w:rPr>
          <w:rFonts w:ascii="Traditional Arabic" w:hAnsi="Traditional Arabic" w:cs="Traditional Arabic"/>
          <w:sz w:val="32"/>
          <w:szCs w:val="32"/>
          <w:rtl/>
          <w:lang w:bidi="ar-EG"/>
        </w:rPr>
        <w:instrText>="1748383191"&gt;2775&lt;/</w:instrText>
      </w:r>
      <w:r w:rsidRPr="00FE7CE1">
        <w:rPr>
          <w:rFonts w:ascii="Traditional Arabic" w:hAnsi="Traditional Arabic" w:cs="Traditional Arabic"/>
          <w:sz w:val="32"/>
          <w:szCs w:val="32"/>
          <w:lang w:bidi="ar-EG"/>
        </w:rPr>
        <w:instrText>key&gt;&lt;/foreign-keys&gt;&lt;ref-type name="Journal Article"&gt;17&lt;/ref-type&gt;&lt;contributors&gt;&lt;authors&gt;&lt;author&gt;Chowhan, James&lt;/author&gt;&lt;/authors&gt;&lt;/contributors&gt;&lt;titles&gt;&lt;title&gt;Unpacking the black box: understanding the relationship between strategy, HRM</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practices, innovation and organizational performance&lt;/title&gt;&lt;secondary-title&gt;Human Resource Management Journal&lt;/secondary-title&gt;&lt;/titles&gt;&lt;periodical&gt;&lt;full-title&gt;Human resource management journal&lt;/full-title&gt;&lt;/periodical&gt;&lt;pages&gt;112-133&lt;/pages&gt;&lt;volume&gt;26&lt;/volume&gt;&lt;number&gt;2&lt;/number&gt;&lt;dates&gt;&lt;year&gt;2016&lt;/year&gt;&lt;/dates&gt;&lt;isbn&gt;0954-5395&l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Chowhan, 2016</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rPr>
        <w:t xml:space="preserve">. </w:t>
      </w:r>
    </w:p>
    <w:p w14:paraId="10B00D5C" w14:textId="4551E9AD"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وبالمثل، </w:t>
      </w:r>
      <w:r w:rsidR="00AF6289" w:rsidRPr="00FE7CE1">
        <w:rPr>
          <w:rFonts w:ascii="Traditional Arabic" w:hAnsi="Traditional Arabic" w:cs="Traditional Arabic"/>
          <w:sz w:val="32"/>
          <w:szCs w:val="32"/>
          <w:rtl/>
        </w:rPr>
        <w:t xml:space="preserve"> ذكر تشانغ وتشين (2011) في دراستهم أن أثر تطبيق ممارسات</w:t>
      </w:r>
      <w:r w:rsidR="00AF6289" w:rsidRPr="00FE7CE1">
        <w:rPr>
          <w:rFonts w:ascii="Traditional Arabic" w:hAnsi="Traditional Arabic" w:cs="Traditional Arabic"/>
          <w:sz w:val="32"/>
          <w:szCs w:val="32"/>
        </w:rPr>
        <w:t xml:space="preserve"> HPWS </w:t>
      </w:r>
      <w:r w:rsidR="00AF6289" w:rsidRPr="00FE7CE1">
        <w:rPr>
          <w:rFonts w:ascii="Traditional Arabic" w:hAnsi="Traditional Arabic" w:cs="Traditional Arabic"/>
          <w:sz w:val="32"/>
          <w:szCs w:val="32"/>
          <w:rtl/>
        </w:rPr>
        <w:t>على الإبداع الوظيفي يزداد قوة في المنظمات التي تتمتع بثقافة تنظيمية تشجع على المرونة والتعلم</w:t>
      </w:r>
      <w:r w:rsidR="00351787" w:rsidRPr="00FE7CE1">
        <w:rPr>
          <w:rFonts w:ascii="Traditional Arabic" w:hAnsi="Traditional Arabic" w:cs="Traditional Arabic"/>
          <w:sz w:val="32"/>
          <w:szCs w:val="32"/>
          <w:rtl/>
        </w:rPr>
        <w:t xml:space="preserve"> </w:t>
      </w:r>
      <w:r w:rsidR="00351787" w:rsidRPr="00FE7CE1">
        <w:rPr>
          <w:rFonts w:ascii="Traditional Arabic" w:hAnsi="Traditional Arabic" w:cs="Traditional Arabic"/>
          <w:sz w:val="32"/>
          <w:szCs w:val="32"/>
          <w:rtl/>
        </w:rPr>
        <w:fldChar w:fldCharType="begin"/>
      </w:r>
      <w:r w:rsidR="00351787" w:rsidRPr="00FE7CE1">
        <w:rPr>
          <w:rFonts w:ascii="Traditional Arabic" w:hAnsi="Traditional Arabic" w:cs="Traditional Arabic"/>
          <w:sz w:val="32"/>
          <w:szCs w:val="32"/>
          <w:rtl/>
        </w:rPr>
        <w:instrText xml:space="preserve"> </w:instrText>
      </w:r>
      <w:r w:rsidR="00351787" w:rsidRPr="00FE7CE1">
        <w:rPr>
          <w:rFonts w:ascii="Traditional Arabic" w:hAnsi="Traditional Arabic" w:cs="Traditional Arabic"/>
          <w:sz w:val="32"/>
          <w:szCs w:val="32"/>
        </w:rPr>
        <w:instrText>ADDIN EN.CITE &lt;EndNote&gt;&lt;Cite&gt;&lt;Author&gt;Chang&lt;/Author&gt;&lt;Year&gt;2011&lt;/Year&gt;&lt;RecNum&gt;2784&lt;/RecNum&gt;&lt;DisplayText&gt;(Chang and Chen, 2011)&lt;/DisplayText&gt;&lt;record&gt;&lt;rec-number&gt;2784&lt;/rec-number&gt;&lt;foreign-keys&gt;&lt;key app="EN" db-id="t5vttv59or5xwbe2zdm5ewrxd905arrpawff" timestamp="1748387384"&gt;2784&lt;/key&gt;&lt;/foreign-keys&gt;&lt;ref-type name="Journal Article"&gt;17&lt;/ref-type&gt;&lt;contributors&gt;&lt;authors&gt;&lt;author&gt;Chang, Po-Chien&lt;/author&gt;&lt;author&gt;Chen, Shyh-Jer&lt;/author&gt;&lt;/authors&gt;&lt;/contributors&gt;&lt;titles&gt;&lt;title&gt;Crossing the level of employee&amp;apos;s performance: HPWS, affective commitment, human capital, and employee job performance in professional service organizations&lt;/title&gt;&lt;secondary-title&gt;The international journal of human resource management&lt;/secondary-title&gt;&lt;/titles&gt;&lt;periodical&gt;&lt;full-title&gt;The international journal of human resource management&lt;/full-title&gt;&lt;/periodical&gt;&lt;pages&gt;883-901&lt;/pages&gt;&lt;volume&gt;22&lt;/volume&gt;&lt;number&gt;04&lt;/number&gt;&lt;dates&gt;&lt;year&gt;2011&lt;/year&gt;&lt;/dates&gt;&lt;isbn&gt;0958-5192&lt;/isbn&gt;&lt;urls&gt;&lt;/urls&gt;&lt;/record&gt;&lt;/Cite&gt;&lt;/EndNote</w:instrText>
      </w:r>
      <w:r w:rsidR="00351787" w:rsidRPr="00FE7CE1">
        <w:rPr>
          <w:rFonts w:ascii="Traditional Arabic" w:hAnsi="Traditional Arabic" w:cs="Traditional Arabic"/>
          <w:sz w:val="32"/>
          <w:szCs w:val="32"/>
          <w:rtl/>
        </w:rPr>
        <w:instrText>&gt;</w:instrText>
      </w:r>
      <w:r w:rsidR="00351787" w:rsidRPr="00FE7CE1">
        <w:rPr>
          <w:rFonts w:ascii="Traditional Arabic" w:hAnsi="Traditional Arabic" w:cs="Traditional Arabic"/>
          <w:sz w:val="32"/>
          <w:szCs w:val="32"/>
          <w:rtl/>
        </w:rPr>
        <w:fldChar w:fldCharType="separate"/>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noProof/>
          <w:sz w:val="32"/>
          <w:szCs w:val="32"/>
        </w:rPr>
        <w:t>Chang and Chen, 2011</w:t>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sz w:val="32"/>
          <w:szCs w:val="32"/>
          <w:rtl/>
        </w:rPr>
        <w:fldChar w:fldCharType="end"/>
      </w:r>
      <w:r w:rsidR="00351787" w:rsidRPr="00FE7CE1">
        <w:rPr>
          <w:rFonts w:ascii="Traditional Arabic" w:hAnsi="Traditional Arabic" w:cs="Traditional Arabic"/>
          <w:sz w:val="32"/>
          <w:szCs w:val="32"/>
          <w:rtl/>
        </w:rPr>
        <w:t xml:space="preserve">. </w:t>
      </w:r>
      <w:r w:rsidR="00AF6289" w:rsidRPr="00FE7CE1">
        <w:rPr>
          <w:rFonts w:ascii="Traditional Arabic" w:hAnsi="Traditional Arabic" w:cs="Traditional Arabic"/>
          <w:sz w:val="32"/>
          <w:szCs w:val="32"/>
          <w:rtl/>
        </w:rPr>
        <w:t xml:space="preserve">استندت هذه الدراسة المنهجية الاستقصائية وتحليل النماذج الإحصائية، فتوصلت إلى أن ممارسات الموارد البشرية الاستراتيجية تُترجم إلى سلوكيات مبتكرة بشكل أكثر فعالية عندما تتوافق مع ثقافة مؤسسية تمكينية وتكافئ التجريب. </w:t>
      </w:r>
    </w:p>
    <w:p w14:paraId="3EF4294B" w14:textId="478BCB46" w:rsidR="00AF6289"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التعليق المقارن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تشير الدراسات المجمعة إلى اتفاق على أن الثقافة التنظيمية تمثل وسيطًا حاسمًا في العلاقة الثلاثية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فكلما كانت الثقافة أكثر تمكينًا ودعمًا للتجديد، كلما كان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أعظم. رغم ذلك، تختلف هذه الدراسات في منهجيتها والسياقات التي أجريت فيها: بعضها (مثل تشانغ وتشين، نجو وآخرون) ركز على بيئات آسيوية عامة، في حين استخدمت دراسات أخرى عينات ميدانية محدودة في منظمات خدمية أو تعليمية. كما لم تتناول سوى قلة منها تباينات القطاعات (فندقية، تعليمية، حكومية) وقدرة الثقافة على شرح الاختلافات. ومن ثم، تبرز الحاجة إلى سد هذه الفجوة البحثية عبر دراسات مقارنة في قطاعات الضيافة العربية: تستهدف الدراسة الحالية استكشاف كيفية </w:t>
      </w:r>
      <w:proofErr w:type="spellStart"/>
      <w:r w:rsidRPr="00FE7CE1">
        <w:rPr>
          <w:rFonts w:ascii="Traditional Arabic" w:hAnsi="Traditional Arabic" w:cs="Traditional Arabic"/>
          <w:sz w:val="32"/>
          <w:szCs w:val="32"/>
          <w:rtl/>
        </w:rPr>
        <w:t>تآثر</w:t>
      </w:r>
      <w:proofErr w:type="spellEnd"/>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الثقافة التنظيمية في تحفيز الإبداع الوظيفي داخل الفنادق والمطاعم السعودية، حيث قد تؤدي خصوصية البيئة الثقافية إلى تباينات عن النتائج السابقة، ومن هنا تأتي أهميتها البحثية</w:t>
      </w:r>
      <w:r w:rsidRPr="00FE7CE1">
        <w:rPr>
          <w:rFonts w:ascii="Traditional Arabic" w:hAnsi="Traditional Arabic" w:cs="Traditional Arabic"/>
          <w:sz w:val="32"/>
          <w:szCs w:val="32"/>
        </w:rPr>
        <w:t>.</w:t>
      </w:r>
    </w:p>
    <w:p w14:paraId="1EA5D8EE" w14:textId="40BBE4C2" w:rsidR="00DC3DDE" w:rsidRPr="00FE7CE1" w:rsidRDefault="00C24238" w:rsidP="00C24238">
      <w:pPr>
        <w:pStyle w:val="Heading3"/>
      </w:pPr>
      <w:r>
        <w:rPr>
          <w:rFonts w:hint="cs"/>
          <w:rtl/>
        </w:rPr>
        <w:lastRenderedPageBreak/>
        <w:t xml:space="preserve"> </w:t>
      </w:r>
      <w:bookmarkStart w:id="36" w:name="_Toc228346026"/>
      <w:r>
        <w:rPr>
          <w:rFonts w:hint="cs"/>
          <w:rtl/>
        </w:rPr>
        <w:t>8</w:t>
      </w:r>
      <w:r w:rsidRPr="004B0F53">
        <w:rPr>
          <w:rtl/>
        </w:rPr>
        <w:t>.</w:t>
      </w:r>
      <w:r>
        <w:rPr>
          <w:rFonts w:hint="cs"/>
          <w:rtl/>
        </w:rPr>
        <w:t>2</w:t>
      </w:r>
      <w:r w:rsidRPr="00FE7CE1">
        <w:rPr>
          <w:rtl/>
        </w:rPr>
        <w:t xml:space="preserve"> </w:t>
      </w:r>
      <w:r w:rsidR="00DC3DDE" w:rsidRPr="00FE7CE1">
        <w:rPr>
          <w:rtl/>
        </w:rPr>
        <w:t>خاتمة الفصل الثاني</w:t>
      </w:r>
      <w:bookmarkEnd w:id="36"/>
    </w:p>
    <w:p w14:paraId="5B7FF45B"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تناول هذا الفصل الإطار النظري والدراسات السابقة ذات الصلة بموضوع البحث، والذي يتمثل في دراسة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لدى العاملين في قطاعي الفنادق والمطاعم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تم في بداية الفصل تقديم تعريف شامل لأنظمة العمل عالية الأداء، وتوضيح مكوناتها وأبعادها المختلفة، مثل التوظيف الانتقائي، التدريب والتطوير، نظم المكافآت، المشاركة في اتخاذ القرار، والتمكين الوظيفي، إضافة إلى ربطها بنماذج نظرية معتمدة مثل نموذج القدرة–الدافعية–الفرصة </w:t>
      </w:r>
      <w:r w:rsidRPr="00FE7CE1">
        <w:rPr>
          <w:rFonts w:ascii="Traditional Arabic" w:hAnsi="Traditional Arabic" w:cs="Traditional Arabic"/>
          <w:sz w:val="32"/>
          <w:szCs w:val="32"/>
        </w:rPr>
        <w:t>(AMO)</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تم استعراض مفهوم الأداء الإبداعي ومكوناته، والعوامل التي تؤثر فيه، خاصة في السياقات الخدمية</w:t>
      </w:r>
      <w:r w:rsidRPr="00FE7CE1">
        <w:rPr>
          <w:rFonts w:ascii="Traditional Arabic" w:hAnsi="Traditional Arabic" w:cs="Traditional Arabic"/>
          <w:sz w:val="32"/>
          <w:szCs w:val="32"/>
        </w:rPr>
        <w:t>.</w:t>
      </w:r>
    </w:p>
    <w:p w14:paraId="56CE355A"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انتقل الفصل بعد ذلك إلى استعراض الأدبيات والدراسات السابقة، حيث تم تصنيفها إلى أربع مجموعات رئيسية: دراسات تناولت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بشكل عام، ودراسات ركزت على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قطاع الضيافة، ودراسات اهتمت بالأداء الإبداعي، وأخرى دمجت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وقد كشفت هذه الدراسات عن وجود اتفاق عام حول فعالية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تحسين الأداء المؤسسي وتوفير مناخ داعم للإبداع، مع وجود اختلافات في السياق والمنهجيات والنتائج، خصوصًا بين البيئات الغربية والعربية</w:t>
      </w:r>
      <w:r w:rsidRPr="00FE7CE1">
        <w:rPr>
          <w:rFonts w:ascii="Traditional Arabic" w:hAnsi="Traditional Arabic" w:cs="Traditional Arabic"/>
          <w:sz w:val="32"/>
          <w:szCs w:val="32"/>
        </w:rPr>
        <w:t>.</w:t>
      </w:r>
    </w:p>
    <w:p w14:paraId="3FE1A5E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القسم الأخير من هذا الفصل، تم استعراض أوجه الاتفاق والاختلاف بين الدراسات السابقة من حيث المقاربات المنهجية، الأدوات المستخدمة، وطبيعة النتائج، مما ساعد على تحديد الفجوات البحثية التي تسعى الدراسة الحالية إلى معالجتها. وأبرز هذه الفجوات غياب الدراسات المقارنة بين الفنادق والمطاعم، وقلة الأبحاث في السياق السعودي، وضعف الربط المباشر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كمحصلة نهائية</w:t>
      </w:r>
      <w:r w:rsidRPr="00FE7CE1">
        <w:rPr>
          <w:rFonts w:ascii="Traditional Arabic" w:hAnsi="Traditional Arabic" w:cs="Traditional Arabic"/>
          <w:sz w:val="32"/>
          <w:szCs w:val="32"/>
        </w:rPr>
        <w:t>.</w:t>
      </w:r>
    </w:p>
    <w:p w14:paraId="4EA71B9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وبذلك يُمهد هذا الفصل الطريق نحو الفصل الثالث الذي سيتناول الإطار المنهجي للدراسة، والذي يتضمن تصميم البحث، منهجية جمع البيانات، أدوات القياس، مجتمع وعينة الدراسة، والأساليب الإحصائية المستخدمة في تحليل العلاقة بين المتغيرات المدروسة</w:t>
      </w:r>
      <w:r w:rsidRPr="00FE7CE1">
        <w:rPr>
          <w:rFonts w:ascii="Traditional Arabic" w:hAnsi="Traditional Arabic" w:cs="Traditional Arabic"/>
          <w:sz w:val="32"/>
          <w:szCs w:val="32"/>
        </w:rPr>
        <w:t>.</w:t>
      </w:r>
    </w:p>
    <w:p w14:paraId="7BDB1772" w14:textId="77777777" w:rsidR="00DC3DDE" w:rsidRPr="00E8338A" w:rsidRDefault="00DC3DDE" w:rsidP="00BE5045">
      <w:pPr>
        <w:bidi/>
        <w:jc w:val="both"/>
        <w:rPr>
          <w:rFonts w:ascii="Traditional Arabic" w:hAnsi="Traditional Arabic" w:cs="Traditional Arabic"/>
          <w:sz w:val="32"/>
          <w:szCs w:val="32"/>
          <w:rtl/>
        </w:rPr>
      </w:pPr>
    </w:p>
    <w:p w14:paraId="642FB475" w14:textId="7777777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E094597" w14:textId="44BFA5D8"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74A3BBE" w14:textId="45E2AD8F"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291002" w14:textId="5657D406"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26DC5F9" w14:textId="77777777"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3931EC" w14:textId="77777777" w:rsidR="00CB6D10" w:rsidRPr="00321D71" w:rsidRDefault="00CB6D10" w:rsidP="00C24238">
      <w:pPr>
        <w:pStyle w:val="Heading1"/>
      </w:pPr>
      <w:bookmarkStart w:id="37" w:name="_Toc228346027"/>
      <w:r w:rsidRPr="00321D71">
        <w:rPr>
          <w:rtl/>
        </w:rPr>
        <w:t>الفصل الثالث</w:t>
      </w:r>
      <w:bookmarkEnd w:id="37"/>
    </w:p>
    <w:p w14:paraId="413CE1E2" w14:textId="77777777" w:rsidR="00CB6D10" w:rsidRPr="00321D71" w:rsidRDefault="00CB6D10" w:rsidP="00CB6D10">
      <w:pPr>
        <w:bidi/>
        <w:spacing w:after="0" w:line="360" w:lineRule="auto"/>
        <w:ind w:left="360"/>
        <w:jc w:val="center"/>
        <w:rPr>
          <w:rFonts w:ascii="Traditional Arabic" w:eastAsia="Times New Roman" w:hAnsi="Traditional Arabic" w:cs="Traditional Arabic"/>
          <w:b/>
          <w:bCs/>
          <w:sz w:val="52"/>
          <w:szCs w:val="52"/>
          <w:rtl/>
        </w:rPr>
      </w:pPr>
      <w:r w:rsidRPr="00321D71">
        <w:rPr>
          <w:rFonts w:ascii="Traditional Arabic" w:eastAsia="Times New Roman" w:hAnsi="Traditional Arabic" w:cs="Traditional Arabic"/>
          <w:b/>
          <w:bCs/>
          <w:sz w:val="52"/>
          <w:szCs w:val="52"/>
          <w:rtl/>
        </w:rPr>
        <w:t>منهج الدراسة وإجراءاتها</w:t>
      </w:r>
    </w:p>
    <w:p w14:paraId="727127E9" w14:textId="1A3ED48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76C0F83" w14:textId="079C17F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A4F3C11" w14:textId="1CBFFE8B"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C94CDFA" w14:textId="43AE9B2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1C821A61" w14:textId="463AC9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584FA5FB" w14:textId="029F808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3C127590" w14:textId="777777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A151C96" w14:textId="1FAADBAC"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8BA05E3" w14:textId="1380C7D9"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4E7F7AC4" w14:textId="7361CD06"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3B6BC8A" w14:textId="0976A746" w:rsidR="005458EF" w:rsidRPr="00FE7CE1" w:rsidRDefault="005458EF" w:rsidP="005458EF">
      <w:pPr>
        <w:bidi/>
        <w:spacing w:line="276" w:lineRule="auto"/>
        <w:jc w:val="center"/>
        <w:rPr>
          <w:rFonts w:ascii="Traditional Arabic" w:hAnsi="Traditional Arabic" w:cs="Traditional Arabic"/>
          <w:b/>
          <w:bCs/>
          <w:sz w:val="32"/>
          <w:szCs w:val="32"/>
          <w:rtl/>
        </w:rPr>
      </w:pPr>
      <w:bookmarkStart w:id="38" w:name="_Toc216649178"/>
      <w:bookmarkStart w:id="39" w:name="_Toc216649368"/>
      <w:bookmarkStart w:id="40" w:name="_Toc216650487"/>
      <w:bookmarkStart w:id="41" w:name="_Toc225970185"/>
      <w:bookmarkStart w:id="42" w:name="_Toc225970552"/>
      <w:bookmarkStart w:id="43" w:name="_Toc226034335"/>
      <w:r w:rsidRPr="00FE7CE1">
        <w:rPr>
          <w:rFonts w:ascii="Traditional Arabic" w:hAnsi="Traditional Arabic" w:cs="Traditional Arabic"/>
          <w:b/>
          <w:bCs/>
          <w:sz w:val="32"/>
          <w:szCs w:val="32"/>
          <w:rtl/>
        </w:rPr>
        <w:lastRenderedPageBreak/>
        <w:t xml:space="preserve">الفصل </w:t>
      </w:r>
      <w:r>
        <w:rPr>
          <w:rFonts w:ascii="Traditional Arabic" w:hAnsi="Traditional Arabic" w:cs="Traditional Arabic" w:hint="cs"/>
          <w:b/>
          <w:bCs/>
          <w:sz w:val="32"/>
          <w:szCs w:val="32"/>
          <w:rtl/>
        </w:rPr>
        <w:t>الثالث</w:t>
      </w:r>
      <w:r w:rsidRPr="00FE7CE1">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منهج</w:t>
      </w:r>
      <w:r w:rsidRPr="005458EF">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الدراسة</w:t>
      </w:r>
      <w:r w:rsidRPr="005458EF">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وإجراءاتها</w:t>
      </w:r>
    </w:p>
    <w:p w14:paraId="62041BB4" w14:textId="6B69420B" w:rsidR="00031417" w:rsidRPr="00031417" w:rsidRDefault="005458EF" w:rsidP="00031417">
      <w:pPr>
        <w:pStyle w:val="Heading2"/>
        <w:rPr>
          <w:rFonts w:eastAsia="Times New Roman"/>
        </w:rPr>
      </w:pPr>
      <w:bookmarkStart w:id="44" w:name="_Toc228346028"/>
      <w:r>
        <w:rPr>
          <w:kern w:val="0"/>
          <w14:ligatures w14:val="none"/>
        </w:rPr>
        <w:t>1.3</w:t>
      </w:r>
      <w:r w:rsidRPr="00031417">
        <w:rPr>
          <w:rFonts w:eastAsia="Times New Roman"/>
          <w:rtl/>
        </w:rPr>
        <w:t xml:space="preserve"> </w:t>
      </w:r>
      <w:r w:rsidR="00031417" w:rsidRPr="00031417">
        <w:rPr>
          <w:rFonts w:eastAsia="Times New Roman"/>
          <w:rtl/>
        </w:rPr>
        <w:t>منهج الدراسة</w:t>
      </w:r>
      <w:bookmarkEnd w:id="44"/>
    </w:p>
    <w:p w14:paraId="52A7B58F"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يُعد اختيار المنهج البحثي المناسب محوراً أساسياً في نجاح أي دراسة علمية، حيث يُسهم في توجيه الباحث نحو تحقيق أهداف البحث بدقة وفعالية. يهدف الباحث من هذا الفصل إلى توضيح منهجية الدراسة المتبعة والتعريف بالإجراءات الميدانية للدراسة، وأدوات الدراسة المستخدمة، كما يوضح مراحل تصميم أداة الدراسة وإخراجها بصورتها النهائية، ويوضح طريقة جمع البيانات والأساليب المستخدمة في تحليل البيانات</w:t>
      </w:r>
      <w:r w:rsidRPr="00031417">
        <w:rPr>
          <w:rFonts w:ascii="Traditional Arabic" w:eastAsia="Times New Roman" w:hAnsi="Traditional Arabic" w:cs="Traditional Arabic"/>
          <w:color w:val="0F1115"/>
          <w:kern w:val="0"/>
          <w:sz w:val="32"/>
          <w:szCs w:val="32"/>
          <w14:ligatures w14:val="none"/>
        </w:rPr>
        <w:t>.</w:t>
      </w:r>
    </w:p>
    <w:p w14:paraId="06ED21BE"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اعتمدت هذه الدراسة على المنهج الكمي</w:t>
      </w:r>
      <w:r w:rsidRPr="00031417">
        <w:rPr>
          <w:rFonts w:ascii="Traditional Arabic" w:eastAsia="Times New Roman" w:hAnsi="Traditional Arabic" w:cs="Traditional Arabic"/>
          <w:color w:val="0F1115"/>
          <w:kern w:val="0"/>
          <w:sz w:val="32"/>
          <w:szCs w:val="32"/>
          <w14:ligatures w14:val="none"/>
        </w:rPr>
        <w:t xml:space="preserve"> (Quantitative Approach) </w:t>
      </w:r>
      <w:r w:rsidRPr="00031417">
        <w:rPr>
          <w:rFonts w:ascii="Traditional Arabic" w:eastAsia="Times New Roman" w:hAnsi="Traditional Arabic" w:cs="Traditional Arabic"/>
          <w:color w:val="0F1115"/>
          <w:kern w:val="0"/>
          <w:sz w:val="32"/>
          <w:szCs w:val="32"/>
          <w:rtl/>
          <w14:ligatures w14:val="none"/>
        </w:rPr>
        <w:t>من خلال استخدام الاستبيان كأداة رئيسية لجمع البيانات، وذلك لمناسبته لطبيعة الدراسة وأهدافها. يعتمد المنهج الكمي على جمع البيانات الرقمية وتحليلها إحصائياً لاختبار الفروض والوصول إلى نتائج قابلة للتعميم. وقد تم استخدام أسلوب المسح المقطعي</w:t>
      </w:r>
      <w:r w:rsidRPr="00031417">
        <w:rPr>
          <w:rFonts w:ascii="Traditional Arabic" w:eastAsia="Times New Roman" w:hAnsi="Traditional Arabic" w:cs="Traditional Arabic"/>
          <w:color w:val="0F1115"/>
          <w:kern w:val="0"/>
          <w:sz w:val="32"/>
          <w:szCs w:val="32"/>
          <w14:ligatures w14:val="none"/>
        </w:rPr>
        <w:t xml:space="preserve"> (Cross-Sectional Survey) </w:t>
      </w:r>
      <w:r w:rsidRPr="00031417">
        <w:rPr>
          <w:rFonts w:ascii="Traditional Arabic" w:eastAsia="Times New Roman" w:hAnsi="Traditional Arabic" w:cs="Traditional Arabic"/>
          <w:color w:val="0F1115"/>
          <w:kern w:val="0"/>
          <w:sz w:val="32"/>
          <w:szCs w:val="32"/>
          <w:rtl/>
          <w14:ligatures w14:val="none"/>
        </w:rPr>
        <w:t>لجمع البيانات في فترة زمنية محددة، حيث تم توزيع الاستبيان على عينة من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523433FD" w14:textId="69804C5A" w:rsidR="00031417" w:rsidRPr="00031417" w:rsidRDefault="005458EF" w:rsidP="00CE6D4E">
      <w:pPr>
        <w:pStyle w:val="Heading2"/>
        <w:rPr>
          <w:rFonts w:eastAsia="Times New Roman"/>
        </w:rPr>
      </w:pPr>
      <w:bookmarkStart w:id="45" w:name="_Toc228346029"/>
      <w:r>
        <w:rPr>
          <w:kern w:val="0"/>
          <w14:ligatures w14:val="none"/>
        </w:rPr>
        <w:t>2.3</w:t>
      </w:r>
      <w:r w:rsidRPr="00031417">
        <w:rPr>
          <w:rFonts w:eastAsia="Times New Roman"/>
          <w:rtl/>
        </w:rPr>
        <w:t xml:space="preserve"> </w:t>
      </w:r>
      <w:r w:rsidR="00031417" w:rsidRPr="00031417">
        <w:rPr>
          <w:rFonts w:eastAsia="Times New Roman"/>
          <w:rtl/>
        </w:rPr>
        <w:t>مجتمع الدراسة</w:t>
      </w:r>
      <w:bookmarkEnd w:id="45"/>
    </w:p>
    <w:p w14:paraId="37BB5311"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تكون مجتمع الدراسة من جميع العاملين في قطاعي الفنادق والمطاعم بمدينة الرياض، المملكة العربية السعودية، بما في ذلك موظفي الخطوط الأمامية، المشرفين، والمديرين، الذين يتعاملون بشكل مباشر مع تقديم الخدمات. وقد تم اختيار هذا المجتمع للأسباب التالية</w:t>
      </w:r>
      <w:r w:rsidRPr="00031417">
        <w:rPr>
          <w:rFonts w:ascii="Traditional Arabic" w:eastAsia="Times New Roman" w:hAnsi="Traditional Arabic" w:cs="Traditional Arabic"/>
          <w:color w:val="0F1115"/>
          <w:kern w:val="0"/>
          <w:sz w:val="32"/>
          <w:szCs w:val="32"/>
          <w14:ligatures w14:val="none"/>
        </w:rPr>
        <w:t>:</w:t>
      </w:r>
    </w:p>
    <w:p w14:paraId="286E8B12" w14:textId="77777777" w:rsidR="00031417" w:rsidRPr="005458EF" w:rsidRDefault="00031417" w:rsidP="0092006E">
      <w:pPr>
        <w:numPr>
          <w:ilvl w:val="0"/>
          <w:numId w:val="55"/>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الأهمية الاقتصادية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يعد قطاع الضيافة من القطاعات الحيوية في المملكة، ويشهد نمواً متسارعاً ضمن رؤية 2030، حيث تستهدف المملكة تعزيز السياحة وتنويع الاقتصاد</w:t>
      </w:r>
      <w:r w:rsidRPr="005458EF">
        <w:rPr>
          <w:rFonts w:ascii="Traditional Arabic" w:eastAsia="Times New Roman" w:hAnsi="Traditional Arabic" w:cs="Traditional Arabic"/>
          <w:color w:val="0F1115"/>
          <w:kern w:val="0"/>
          <w:sz w:val="32"/>
          <w:szCs w:val="32"/>
          <w14:ligatures w14:val="none"/>
        </w:rPr>
        <w:t>.</w:t>
      </w:r>
    </w:p>
    <w:p w14:paraId="33D9E77D" w14:textId="77777777" w:rsidR="00031417" w:rsidRPr="005458EF" w:rsidRDefault="00031417" w:rsidP="0092006E">
      <w:pPr>
        <w:numPr>
          <w:ilvl w:val="0"/>
          <w:numId w:val="55"/>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التوسع في سوق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وفقاً لتقارير الهيئة العامة للإحصاء (2024)، يعمل في هذا القطاع أكثر من 680,000 فرد</w:t>
      </w:r>
      <w:r w:rsidRPr="005458EF">
        <w:rPr>
          <w:rFonts w:ascii="Traditional Arabic" w:eastAsia="Times New Roman" w:hAnsi="Traditional Arabic" w:cs="Traditional Arabic"/>
          <w:color w:val="0F1115"/>
          <w:kern w:val="0"/>
          <w:sz w:val="32"/>
          <w:szCs w:val="32"/>
          <w14:ligatures w14:val="none"/>
        </w:rPr>
        <w:t>.</w:t>
      </w:r>
    </w:p>
    <w:p w14:paraId="499277DB" w14:textId="77777777" w:rsidR="00031417" w:rsidRPr="005458EF" w:rsidRDefault="00031417" w:rsidP="0092006E">
      <w:pPr>
        <w:numPr>
          <w:ilvl w:val="0"/>
          <w:numId w:val="55"/>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التنوع في بيئات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يشمل القطاع فنادق عالمية ومحلية، مطاعم راقية ومتوسطة، وسلاسل مطاعم، مما يتيح مقارنة أفضل بين بيئات العمل المختلفة</w:t>
      </w:r>
      <w:r w:rsidRPr="005458EF">
        <w:rPr>
          <w:rFonts w:ascii="Traditional Arabic" w:eastAsia="Times New Roman" w:hAnsi="Traditional Arabic" w:cs="Traditional Arabic"/>
          <w:color w:val="0F1115"/>
          <w:kern w:val="0"/>
          <w:sz w:val="32"/>
          <w:szCs w:val="32"/>
          <w14:ligatures w14:val="none"/>
        </w:rPr>
        <w:t>.</w:t>
      </w:r>
    </w:p>
    <w:p w14:paraId="130CF769" w14:textId="77777777" w:rsidR="00031417" w:rsidRPr="005458EF" w:rsidRDefault="00031417" w:rsidP="0092006E">
      <w:pPr>
        <w:numPr>
          <w:ilvl w:val="0"/>
          <w:numId w:val="55"/>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التركيز الجغرافي</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تم اختيار مدينة الرياض كونها مركزاً رئيسياً للأنشطة السياحية والخدمية، وتضم أكثر من 3,000 منشأة بين فنادق ومطاعم</w:t>
      </w:r>
      <w:r w:rsidRPr="005458EF">
        <w:rPr>
          <w:rFonts w:ascii="Traditional Arabic" w:eastAsia="Times New Roman" w:hAnsi="Traditional Arabic" w:cs="Traditional Arabic"/>
          <w:color w:val="0F1115"/>
          <w:kern w:val="0"/>
          <w:sz w:val="32"/>
          <w:szCs w:val="32"/>
          <w14:ligatures w14:val="none"/>
        </w:rPr>
        <w:t>.</w:t>
      </w:r>
    </w:p>
    <w:p w14:paraId="737C2B5E" w14:textId="397789E7" w:rsidR="00031417" w:rsidRPr="00031417" w:rsidRDefault="005458EF" w:rsidP="00CE6D4E">
      <w:pPr>
        <w:pStyle w:val="Heading2"/>
        <w:rPr>
          <w:rFonts w:eastAsia="Times New Roman"/>
        </w:rPr>
      </w:pPr>
      <w:bookmarkStart w:id="46" w:name="_Toc228346030"/>
      <w:r>
        <w:rPr>
          <w:kern w:val="0"/>
          <w14:ligatures w14:val="none"/>
        </w:rPr>
        <w:lastRenderedPageBreak/>
        <w:t>3.3</w:t>
      </w:r>
      <w:r w:rsidRPr="00031417">
        <w:rPr>
          <w:rFonts w:eastAsia="Times New Roman"/>
          <w:rtl/>
        </w:rPr>
        <w:t xml:space="preserve"> </w:t>
      </w:r>
      <w:r w:rsidR="00031417" w:rsidRPr="00031417">
        <w:rPr>
          <w:rFonts w:eastAsia="Times New Roman"/>
          <w:rtl/>
        </w:rPr>
        <w:t>عينة الدراسة</w:t>
      </w:r>
      <w:bookmarkEnd w:id="46"/>
    </w:p>
    <w:p w14:paraId="7D98A623" w14:textId="77777777" w:rsidR="00031417" w:rsidRPr="005458EF"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 اختيار عينة الدراسة بالطريقة العشوائية البسيطة</w:t>
      </w:r>
      <w:r w:rsidRPr="005458EF">
        <w:rPr>
          <w:rFonts w:ascii="Traditional Arabic" w:eastAsia="Times New Roman" w:hAnsi="Traditional Arabic" w:cs="Traditional Arabic"/>
          <w:color w:val="0F1115"/>
          <w:kern w:val="0"/>
          <w:sz w:val="32"/>
          <w:szCs w:val="32"/>
          <w14:ligatures w14:val="none"/>
        </w:rPr>
        <w:t xml:space="preserve"> (Simple Random Sampling)</w:t>
      </w:r>
      <w:r w:rsidRPr="005458EF">
        <w:rPr>
          <w:rFonts w:ascii="Traditional Arabic" w:eastAsia="Times New Roman" w:hAnsi="Traditional Arabic" w:cs="Traditional Arabic"/>
          <w:color w:val="0F1115"/>
          <w:kern w:val="0"/>
          <w:sz w:val="32"/>
          <w:szCs w:val="32"/>
          <w:rtl/>
          <w14:ligatures w14:val="none"/>
        </w:rPr>
        <w:t xml:space="preserve">، اعتماداً على معادلة ستيفن </w:t>
      </w:r>
      <w:proofErr w:type="spellStart"/>
      <w:r w:rsidRPr="005458EF">
        <w:rPr>
          <w:rFonts w:ascii="Traditional Arabic" w:eastAsia="Times New Roman" w:hAnsi="Traditional Arabic" w:cs="Traditional Arabic"/>
          <w:color w:val="0F1115"/>
          <w:kern w:val="0"/>
          <w:sz w:val="32"/>
          <w:szCs w:val="32"/>
          <w:rtl/>
          <w14:ligatures w14:val="none"/>
        </w:rPr>
        <w:t>ثامبسون</w:t>
      </w:r>
      <w:proofErr w:type="spellEnd"/>
      <w:r w:rsidRPr="005458EF">
        <w:rPr>
          <w:rFonts w:ascii="Traditional Arabic" w:eastAsia="Times New Roman" w:hAnsi="Traditional Arabic" w:cs="Traditional Arabic"/>
          <w:color w:val="0F1115"/>
          <w:kern w:val="0"/>
          <w:sz w:val="32"/>
          <w:szCs w:val="32"/>
          <w:rtl/>
          <w14:ligatures w14:val="none"/>
        </w:rPr>
        <w:t xml:space="preserve"> لتحديد الحد الأدنى المناسب لحجم العينة. وقد أظهرت المعادلة الحاجة إلى </w:t>
      </w:r>
      <w:r w:rsidRPr="005458EF">
        <w:rPr>
          <w:rFonts w:ascii="Traditional Arabic" w:eastAsia="Times New Roman" w:hAnsi="Traditional Arabic" w:cs="Traditional Arabic"/>
          <w:color w:val="0F1115"/>
          <w:kern w:val="0"/>
          <w:sz w:val="32"/>
          <w:szCs w:val="32"/>
          <w14:ligatures w14:val="none"/>
        </w:rPr>
        <w:t xml:space="preserve">384 </w:t>
      </w:r>
      <w:r w:rsidRPr="005458EF">
        <w:rPr>
          <w:rFonts w:ascii="Traditional Arabic" w:eastAsia="Times New Roman" w:hAnsi="Traditional Arabic" w:cs="Traditional Arabic"/>
          <w:color w:val="0F1115"/>
          <w:kern w:val="0"/>
          <w:sz w:val="32"/>
          <w:szCs w:val="32"/>
          <w:rtl/>
          <w14:ligatures w14:val="none"/>
        </w:rPr>
        <w:t>مشاركاً على الأقل</w:t>
      </w:r>
      <w:r w:rsidRPr="005458EF">
        <w:rPr>
          <w:rFonts w:ascii="Traditional Arabic" w:eastAsia="Times New Roman" w:hAnsi="Traditional Arabic" w:cs="Traditional Arabic"/>
          <w:color w:val="0F1115"/>
          <w:kern w:val="0"/>
          <w:sz w:val="32"/>
          <w:szCs w:val="32"/>
          <w14:ligatures w14:val="none"/>
        </w:rPr>
        <w:t xml:space="preserve">. </w:t>
      </w:r>
      <w:r w:rsidRPr="005458EF">
        <w:rPr>
          <w:rFonts w:ascii="Traditional Arabic" w:eastAsia="Times New Roman" w:hAnsi="Traditional Arabic" w:cs="Traditional Arabic"/>
          <w:color w:val="0F1115"/>
          <w:kern w:val="0"/>
          <w:sz w:val="32"/>
          <w:szCs w:val="32"/>
          <w:rtl/>
          <w14:ligatures w14:val="none"/>
        </w:rPr>
        <w:t>وتم توزيع </w:t>
      </w:r>
      <w:r w:rsidRPr="005458EF">
        <w:rPr>
          <w:rFonts w:ascii="Traditional Arabic" w:eastAsia="Times New Roman" w:hAnsi="Traditional Arabic" w:cs="Traditional Arabic"/>
          <w:color w:val="0F1115"/>
          <w:kern w:val="0"/>
          <w:sz w:val="32"/>
          <w:szCs w:val="32"/>
          <w14:ligatures w14:val="none"/>
        </w:rPr>
        <w:t xml:space="preserve">450 </w:t>
      </w:r>
      <w:r w:rsidRPr="005458EF">
        <w:rPr>
          <w:rFonts w:ascii="Traditional Arabic" w:eastAsia="Times New Roman" w:hAnsi="Traditional Arabic" w:cs="Traditional Arabic"/>
          <w:color w:val="0F1115"/>
          <w:kern w:val="0"/>
          <w:sz w:val="32"/>
          <w:szCs w:val="32"/>
          <w:rtl/>
          <w14:ligatures w14:val="none"/>
        </w:rPr>
        <w:t>استبانة، واسترداد </w:t>
      </w:r>
      <w:r w:rsidRPr="005458EF">
        <w:rPr>
          <w:rFonts w:ascii="Traditional Arabic" w:eastAsia="Times New Roman" w:hAnsi="Traditional Arabic" w:cs="Traditional Arabic"/>
          <w:color w:val="0F1115"/>
          <w:kern w:val="0"/>
          <w:sz w:val="32"/>
          <w:szCs w:val="32"/>
          <w14:ligatures w14:val="none"/>
        </w:rPr>
        <w:t xml:space="preserve">400 </w:t>
      </w:r>
      <w:r w:rsidRPr="005458EF">
        <w:rPr>
          <w:rFonts w:ascii="Traditional Arabic" w:eastAsia="Times New Roman" w:hAnsi="Traditional Arabic" w:cs="Traditional Arabic"/>
          <w:color w:val="0F1115"/>
          <w:kern w:val="0"/>
          <w:sz w:val="32"/>
          <w:szCs w:val="32"/>
          <w:rtl/>
          <w14:ligatures w14:val="none"/>
        </w:rPr>
        <w:t>استبانة صالحة للتحليل الإحصائي، بنسبة استجابة بلغت </w:t>
      </w:r>
      <w:r w:rsidRPr="005458EF">
        <w:rPr>
          <w:rFonts w:ascii="Traditional Arabic" w:eastAsia="Times New Roman" w:hAnsi="Traditional Arabic" w:cs="Traditional Arabic"/>
          <w:color w:val="0F1115"/>
          <w:kern w:val="0"/>
          <w:sz w:val="32"/>
          <w:szCs w:val="32"/>
          <w14:ligatures w14:val="none"/>
        </w:rPr>
        <w:t>88.9%.</w:t>
      </w:r>
    </w:p>
    <w:p w14:paraId="2B845D12" w14:textId="251FDCAA" w:rsidR="00031417" w:rsidRPr="00605A6E" w:rsidRDefault="00031417" w:rsidP="00031417">
      <w:pPr>
        <w:keepNext/>
        <w:bidi/>
        <w:spacing w:after="200" w:line="276" w:lineRule="auto"/>
        <w:jc w:val="center"/>
        <w:rPr>
          <w:rFonts w:ascii="Traditional Arabic" w:eastAsia="Calibri" w:hAnsi="Traditional Arabic" w:cs="Traditional Arabic"/>
          <w:b/>
          <w:bCs/>
          <w:sz w:val="32"/>
          <w:szCs w:val="32"/>
        </w:rPr>
      </w:pPr>
      <w:bookmarkStart w:id="47" w:name="_Toc228345880"/>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EA36FE">
        <w:rPr>
          <w:rFonts w:ascii="Traditional Arabic" w:eastAsia="Calibri" w:hAnsi="Traditional Arabic" w:cs="Traditional Arabic"/>
          <w:b/>
          <w:bCs/>
          <w:noProof/>
          <w:sz w:val="32"/>
          <w:szCs w:val="32"/>
          <w:rtl/>
        </w:rPr>
        <w:t>4</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w:t>
      </w:r>
      <w:r w:rsidRPr="00605A6E">
        <w:rPr>
          <w:rFonts w:ascii="Traditional Arabic" w:eastAsia="Calibri" w:hAnsi="Traditional Arabic" w:cs="Traditional Arabic"/>
          <w:b/>
          <w:bCs/>
          <w:noProof/>
          <w:sz w:val="32"/>
          <w:szCs w:val="32"/>
          <w:rtl/>
        </w:rPr>
        <w:t>الخصائص الديموغرافية لعينة الدراسة</w:t>
      </w:r>
      <w:bookmarkEnd w:id="47"/>
    </w:p>
    <w:tbl>
      <w:tblPr>
        <w:tblStyle w:val="TableGrid1"/>
        <w:bidiVisual/>
        <w:tblW w:w="0" w:type="auto"/>
        <w:jc w:val="center"/>
        <w:tblLook w:val="04A0" w:firstRow="1" w:lastRow="0" w:firstColumn="1" w:lastColumn="0" w:noHBand="0" w:noVBand="1"/>
      </w:tblPr>
      <w:tblGrid>
        <w:gridCol w:w="1406"/>
        <w:gridCol w:w="1571"/>
        <w:gridCol w:w="725"/>
        <w:gridCol w:w="1634"/>
      </w:tblGrid>
      <w:tr w:rsidR="00031417" w:rsidRPr="00031417" w14:paraId="5FCD579B" w14:textId="77777777" w:rsidTr="00031417">
        <w:trPr>
          <w:jc w:val="center"/>
        </w:trPr>
        <w:tc>
          <w:tcPr>
            <w:tcW w:w="0" w:type="auto"/>
            <w:shd w:val="clear" w:color="auto" w:fill="4472C4"/>
            <w:hideMark/>
          </w:tcPr>
          <w:p w14:paraId="0FF3352A"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04B3386"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الفئة</w:t>
            </w:r>
          </w:p>
        </w:tc>
        <w:tc>
          <w:tcPr>
            <w:tcW w:w="0" w:type="auto"/>
            <w:shd w:val="clear" w:color="auto" w:fill="4472C4"/>
            <w:hideMark/>
          </w:tcPr>
          <w:p w14:paraId="6004560C"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التكرار</w:t>
            </w:r>
          </w:p>
        </w:tc>
        <w:tc>
          <w:tcPr>
            <w:tcW w:w="0" w:type="auto"/>
            <w:shd w:val="clear" w:color="auto" w:fill="4472C4"/>
            <w:hideMark/>
          </w:tcPr>
          <w:p w14:paraId="2165F74F"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النسبة المئوية</w:t>
            </w:r>
            <w:r w:rsidRPr="00031417">
              <w:rPr>
                <w:rFonts w:ascii="Traditional Arabic" w:eastAsia="Calibri" w:hAnsi="Traditional Arabic" w:cs="Traditional Arabic"/>
                <w:b/>
                <w:bCs/>
                <w:sz w:val="28"/>
                <w:szCs w:val="28"/>
              </w:rPr>
              <w:t xml:space="preserve"> (%)</w:t>
            </w:r>
          </w:p>
        </w:tc>
      </w:tr>
      <w:tr w:rsidR="00031417" w:rsidRPr="00031417" w14:paraId="510C56A6" w14:textId="77777777" w:rsidTr="00ED1B2F">
        <w:trPr>
          <w:jc w:val="center"/>
        </w:trPr>
        <w:tc>
          <w:tcPr>
            <w:tcW w:w="0" w:type="auto"/>
            <w:hideMark/>
          </w:tcPr>
          <w:p w14:paraId="63A6C13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الجنس</w:t>
            </w:r>
          </w:p>
        </w:tc>
        <w:tc>
          <w:tcPr>
            <w:tcW w:w="0" w:type="auto"/>
            <w:hideMark/>
          </w:tcPr>
          <w:p w14:paraId="0F4ED75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ذكر</w:t>
            </w:r>
          </w:p>
        </w:tc>
        <w:tc>
          <w:tcPr>
            <w:tcW w:w="0" w:type="auto"/>
            <w:hideMark/>
          </w:tcPr>
          <w:p w14:paraId="5EA6CF5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168</w:t>
            </w:r>
          </w:p>
        </w:tc>
        <w:tc>
          <w:tcPr>
            <w:tcW w:w="0" w:type="auto"/>
            <w:hideMark/>
          </w:tcPr>
          <w:p w14:paraId="406DD83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42.0%</w:t>
            </w:r>
          </w:p>
        </w:tc>
      </w:tr>
      <w:tr w:rsidR="00031417" w:rsidRPr="00031417" w14:paraId="6990C8AC" w14:textId="77777777" w:rsidTr="00ED1B2F">
        <w:trPr>
          <w:jc w:val="center"/>
        </w:trPr>
        <w:tc>
          <w:tcPr>
            <w:tcW w:w="0" w:type="auto"/>
            <w:hideMark/>
          </w:tcPr>
          <w:p w14:paraId="6164FFA3"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AAFE82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أنثى</w:t>
            </w:r>
          </w:p>
        </w:tc>
        <w:tc>
          <w:tcPr>
            <w:tcW w:w="0" w:type="auto"/>
            <w:hideMark/>
          </w:tcPr>
          <w:p w14:paraId="496B0F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232</w:t>
            </w:r>
          </w:p>
        </w:tc>
        <w:tc>
          <w:tcPr>
            <w:tcW w:w="0" w:type="auto"/>
            <w:hideMark/>
          </w:tcPr>
          <w:p w14:paraId="2B5150A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58.0%</w:t>
            </w:r>
          </w:p>
        </w:tc>
      </w:tr>
      <w:tr w:rsidR="00031417" w:rsidRPr="00031417" w14:paraId="0B95EA39" w14:textId="77777777" w:rsidTr="00ED1B2F">
        <w:trPr>
          <w:jc w:val="center"/>
        </w:trPr>
        <w:tc>
          <w:tcPr>
            <w:tcW w:w="0" w:type="auto"/>
            <w:hideMark/>
          </w:tcPr>
          <w:p w14:paraId="726F67C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العمر</w:t>
            </w:r>
          </w:p>
        </w:tc>
        <w:tc>
          <w:tcPr>
            <w:tcW w:w="0" w:type="auto"/>
            <w:hideMark/>
          </w:tcPr>
          <w:p w14:paraId="36EDB38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25 سنة</w:t>
            </w:r>
          </w:p>
        </w:tc>
        <w:tc>
          <w:tcPr>
            <w:tcW w:w="0" w:type="auto"/>
            <w:hideMark/>
          </w:tcPr>
          <w:p w14:paraId="580C574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w:t>
            </w:r>
          </w:p>
        </w:tc>
        <w:tc>
          <w:tcPr>
            <w:tcW w:w="0" w:type="auto"/>
            <w:hideMark/>
          </w:tcPr>
          <w:p w14:paraId="6C7CD21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16.5%</w:t>
            </w:r>
          </w:p>
        </w:tc>
      </w:tr>
      <w:tr w:rsidR="00031417" w:rsidRPr="00031417" w14:paraId="679575F6" w14:textId="77777777" w:rsidTr="00ED1B2F">
        <w:trPr>
          <w:jc w:val="center"/>
        </w:trPr>
        <w:tc>
          <w:tcPr>
            <w:tcW w:w="0" w:type="auto"/>
            <w:hideMark/>
          </w:tcPr>
          <w:p w14:paraId="1147430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5E357D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25–34 </w:t>
            </w:r>
            <w:r w:rsidRPr="00031417">
              <w:rPr>
                <w:rFonts w:ascii="Traditional Arabic" w:eastAsia="Calibri" w:hAnsi="Traditional Arabic" w:cs="Traditional Arabic"/>
                <w:sz w:val="28"/>
                <w:szCs w:val="28"/>
                <w:rtl/>
              </w:rPr>
              <w:t>سنة</w:t>
            </w:r>
          </w:p>
        </w:tc>
        <w:tc>
          <w:tcPr>
            <w:tcW w:w="0" w:type="auto"/>
            <w:hideMark/>
          </w:tcPr>
          <w:p w14:paraId="2DAD5C9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112</w:t>
            </w:r>
          </w:p>
        </w:tc>
        <w:tc>
          <w:tcPr>
            <w:tcW w:w="0" w:type="auto"/>
            <w:hideMark/>
          </w:tcPr>
          <w:p w14:paraId="6EC71C4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28.0%</w:t>
            </w:r>
          </w:p>
        </w:tc>
      </w:tr>
      <w:tr w:rsidR="00031417" w:rsidRPr="00031417" w14:paraId="7FCD305C" w14:textId="77777777" w:rsidTr="00ED1B2F">
        <w:trPr>
          <w:jc w:val="center"/>
        </w:trPr>
        <w:tc>
          <w:tcPr>
            <w:tcW w:w="0" w:type="auto"/>
            <w:hideMark/>
          </w:tcPr>
          <w:p w14:paraId="6BDB3D0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4C012A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35–44 </w:t>
            </w:r>
            <w:r w:rsidRPr="00031417">
              <w:rPr>
                <w:rFonts w:ascii="Traditional Arabic" w:eastAsia="Calibri" w:hAnsi="Traditional Arabic" w:cs="Traditional Arabic"/>
                <w:sz w:val="28"/>
                <w:szCs w:val="28"/>
                <w:rtl/>
              </w:rPr>
              <w:t>سنة</w:t>
            </w:r>
          </w:p>
        </w:tc>
        <w:tc>
          <w:tcPr>
            <w:tcW w:w="0" w:type="auto"/>
            <w:hideMark/>
          </w:tcPr>
          <w:p w14:paraId="679848A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143</w:t>
            </w:r>
          </w:p>
        </w:tc>
        <w:tc>
          <w:tcPr>
            <w:tcW w:w="0" w:type="auto"/>
            <w:hideMark/>
          </w:tcPr>
          <w:p w14:paraId="582789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35.8%</w:t>
            </w:r>
          </w:p>
        </w:tc>
      </w:tr>
      <w:tr w:rsidR="00031417" w:rsidRPr="00031417" w14:paraId="5BE820B7" w14:textId="77777777" w:rsidTr="00ED1B2F">
        <w:trPr>
          <w:jc w:val="center"/>
        </w:trPr>
        <w:tc>
          <w:tcPr>
            <w:tcW w:w="0" w:type="auto"/>
            <w:hideMark/>
          </w:tcPr>
          <w:p w14:paraId="7DC5447C"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3E14E0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45 </w:t>
            </w:r>
            <w:r w:rsidRPr="00031417">
              <w:rPr>
                <w:rFonts w:ascii="Traditional Arabic" w:eastAsia="Calibri" w:hAnsi="Traditional Arabic" w:cs="Traditional Arabic"/>
                <w:sz w:val="28"/>
                <w:szCs w:val="28"/>
                <w:rtl/>
              </w:rPr>
              <w:t>سنة فأكثر</w:t>
            </w:r>
          </w:p>
        </w:tc>
        <w:tc>
          <w:tcPr>
            <w:tcW w:w="0" w:type="auto"/>
            <w:hideMark/>
          </w:tcPr>
          <w:p w14:paraId="457BE5B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w:t>
            </w:r>
          </w:p>
        </w:tc>
        <w:tc>
          <w:tcPr>
            <w:tcW w:w="0" w:type="auto"/>
            <w:hideMark/>
          </w:tcPr>
          <w:p w14:paraId="3D28A8F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19.8%</w:t>
            </w:r>
          </w:p>
        </w:tc>
      </w:tr>
      <w:tr w:rsidR="00031417" w:rsidRPr="00031417" w14:paraId="0C575F8D" w14:textId="77777777" w:rsidTr="00ED1B2F">
        <w:trPr>
          <w:jc w:val="center"/>
        </w:trPr>
        <w:tc>
          <w:tcPr>
            <w:tcW w:w="0" w:type="auto"/>
            <w:hideMark/>
          </w:tcPr>
          <w:p w14:paraId="733C03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المؤهل العلمي</w:t>
            </w:r>
          </w:p>
        </w:tc>
        <w:tc>
          <w:tcPr>
            <w:tcW w:w="0" w:type="auto"/>
            <w:hideMark/>
          </w:tcPr>
          <w:p w14:paraId="606956A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ثانوي</w:t>
            </w:r>
          </w:p>
        </w:tc>
        <w:tc>
          <w:tcPr>
            <w:tcW w:w="0" w:type="auto"/>
            <w:hideMark/>
          </w:tcPr>
          <w:p w14:paraId="442D7C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32</w:t>
            </w:r>
          </w:p>
        </w:tc>
        <w:tc>
          <w:tcPr>
            <w:tcW w:w="0" w:type="auto"/>
            <w:hideMark/>
          </w:tcPr>
          <w:p w14:paraId="2008CA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8.0%</w:t>
            </w:r>
          </w:p>
        </w:tc>
      </w:tr>
      <w:tr w:rsidR="00031417" w:rsidRPr="00031417" w14:paraId="3FA10E7A" w14:textId="77777777" w:rsidTr="00ED1B2F">
        <w:trPr>
          <w:jc w:val="center"/>
        </w:trPr>
        <w:tc>
          <w:tcPr>
            <w:tcW w:w="0" w:type="auto"/>
            <w:hideMark/>
          </w:tcPr>
          <w:p w14:paraId="0EF96D5B"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1E4FA5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دبلوم</w:t>
            </w:r>
          </w:p>
        </w:tc>
        <w:tc>
          <w:tcPr>
            <w:tcW w:w="0" w:type="auto"/>
            <w:hideMark/>
          </w:tcPr>
          <w:p w14:paraId="186419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85</w:t>
            </w:r>
          </w:p>
        </w:tc>
        <w:tc>
          <w:tcPr>
            <w:tcW w:w="0" w:type="auto"/>
            <w:hideMark/>
          </w:tcPr>
          <w:p w14:paraId="533F54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21.3%</w:t>
            </w:r>
          </w:p>
        </w:tc>
      </w:tr>
      <w:tr w:rsidR="00031417" w:rsidRPr="00031417" w14:paraId="6B034478" w14:textId="77777777" w:rsidTr="00ED1B2F">
        <w:trPr>
          <w:jc w:val="center"/>
        </w:trPr>
        <w:tc>
          <w:tcPr>
            <w:tcW w:w="0" w:type="auto"/>
            <w:hideMark/>
          </w:tcPr>
          <w:p w14:paraId="20B521A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FD9F5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جامعي</w:t>
            </w:r>
          </w:p>
        </w:tc>
        <w:tc>
          <w:tcPr>
            <w:tcW w:w="0" w:type="auto"/>
            <w:hideMark/>
          </w:tcPr>
          <w:p w14:paraId="47A6D2D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235</w:t>
            </w:r>
          </w:p>
        </w:tc>
        <w:tc>
          <w:tcPr>
            <w:tcW w:w="0" w:type="auto"/>
            <w:hideMark/>
          </w:tcPr>
          <w:p w14:paraId="65F45F9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w:t>
            </w:r>
          </w:p>
        </w:tc>
      </w:tr>
      <w:tr w:rsidR="00031417" w:rsidRPr="00031417" w14:paraId="58C1845E" w14:textId="77777777" w:rsidTr="00ED1B2F">
        <w:trPr>
          <w:jc w:val="center"/>
        </w:trPr>
        <w:tc>
          <w:tcPr>
            <w:tcW w:w="0" w:type="auto"/>
            <w:hideMark/>
          </w:tcPr>
          <w:p w14:paraId="7766A70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3822A61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دراسات عليا</w:t>
            </w:r>
          </w:p>
        </w:tc>
        <w:tc>
          <w:tcPr>
            <w:tcW w:w="0" w:type="auto"/>
            <w:hideMark/>
          </w:tcPr>
          <w:p w14:paraId="24498AA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48</w:t>
            </w:r>
          </w:p>
        </w:tc>
        <w:tc>
          <w:tcPr>
            <w:tcW w:w="0" w:type="auto"/>
            <w:hideMark/>
          </w:tcPr>
          <w:p w14:paraId="3459168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12.0%</w:t>
            </w:r>
          </w:p>
        </w:tc>
      </w:tr>
      <w:tr w:rsidR="00031417" w:rsidRPr="00031417" w14:paraId="5EC20FEC" w14:textId="77777777" w:rsidTr="00ED1B2F">
        <w:trPr>
          <w:jc w:val="center"/>
        </w:trPr>
        <w:tc>
          <w:tcPr>
            <w:tcW w:w="0" w:type="auto"/>
            <w:hideMark/>
          </w:tcPr>
          <w:p w14:paraId="12FFEFC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سنوات الخبرة</w:t>
            </w:r>
          </w:p>
        </w:tc>
        <w:tc>
          <w:tcPr>
            <w:tcW w:w="0" w:type="auto"/>
            <w:hideMark/>
          </w:tcPr>
          <w:p w14:paraId="7F9D7E4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3 سنوات</w:t>
            </w:r>
          </w:p>
        </w:tc>
        <w:tc>
          <w:tcPr>
            <w:tcW w:w="0" w:type="auto"/>
            <w:hideMark/>
          </w:tcPr>
          <w:p w14:paraId="580248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w:t>
            </w:r>
          </w:p>
        </w:tc>
        <w:tc>
          <w:tcPr>
            <w:tcW w:w="0" w:type="auto"/>
            <w:hideMark/>
          </w:tcPr>
          <w:p w14:paraId="6A9E878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w:t>
            </w:r>
          </w:p>
        </w:tc>
      </w:tr>
      <w:tr w:rsidR="00031417" w:rsidRPr="00031417" w14:paraId="7703D1B2" w14:textId="77777777" w:rsidTr="00ED1B2F">
        <w:trPr>
          <w:jc w:val="center"/>
        </w:trPr>
        <w:tc>
          <w:tcPr>
            <w:tcW w:w="0" w:type="auto"/>
            <w:hideMark/>
          </w:tcPr>
          <w:p w14:paraId="55E9AE52"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0D154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 </w:t>
            </w:r>
            <w:r w:rsidRPr="00031417">
              <w:rPr>
                <w:rFonts w:ascii="Traditional Arabic" w:eastAsia="Calibri" w:hAnsi="Traditional Arabic" w:cs="Traditional Arabic"/>
                <w:sz w:val="28"/>
                <w:szCs w:val="28"/>
                <w:rtl/>
              </w:rPr>
              <w:t>سنوات</w:t>
            </w:r>
          </w:p>
        </w:tc>
        <w:tc>
          <w:tcPr>
            <w:tcW w:w="0" w:type="auto"/>
            <w:hideMark/>
          </w:tcPr>
          <w:p w14:paraId="79A7AF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91</w:t>
            </w:r>
          </w:p>
        </w:tc>
        <w:tc>
          <w:tcPr>
            <w:tcW w:w="0" w:type="auto"/>
            <w:hideMark/>
          </w:tcPr>
          <w:p w14:paraId="311112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22.8%</w:t>
            </w:r>
          </w:p>
        </w:tc>
      </w:tr>
      <w:tr w:rsidR="00031417" w:rsidRPr="00031417" w14:paraId="7119B64B" w14:textId="77777777" w:rsidTr="00ED1B2F">
        <w:trPr>
          <w:jc w:val="center"/>
        </w:trPr>
        <w:tc>
          <w:tcPr>
            <w:tcW w:w="0" w:type="auto"/>
            <w:hideMark/>
          </w:tcPr>
          <w:p w14:paraId="6890908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D045BA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أكثر من 5 سنوات</w:t>
            </w:r>
          </w:p>
        </w:tc>
        <w:tc>
          <w:tcPr>
            <w:tcW w:w="0" w:type="auto"/>
            <w:hideMark/>
          </w:tcPr>
          <w:p w14:paraId="7B3C4D9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299</w:t>
            </w:r>
          </w:p>
        </w:tc>
        <w:tc>
          <w:tcPr>
            <w:tcW w:w="0" w:type="auto"/>
            <w:hideMark/>
          </w:tcPr>
          <w:p w14:paraId="5379575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74.8%</w:t>
            </w:r>
          </w:p>
        </w:tc>
      </w:tr>
      <w:tr w:rsidR="00031417" w:rsidRPr="00031417" w14:paraId="035EF573" w14:textId="77777777" w:rsidTr="00ED1B2F">
        <w:trPr>
          <w:jc w:val="center"/>
        </w:trPr>
        <w:tc>
          <w:tcPr>
            <w:tcW w:w="0" w:type="auto"/>
            <w:hideMark/>
          </w:tcPr>
          <w:p w14:paraId="027352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المسمى الوظيفي</w:t>
            </w:r>
          </w:p>
        </w:tc>
        <w:tc>
          <w:tcPr>
            <w:tcW w:w="0" w:type="auto"/>
            <w:hideMark/>
          </w:tcPr>
          <w:p w14:paraId="1D3D8B5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موظف</w:t>
            </w:r>
          </w:p>
        </w:tc>
        <w:tc>
          <w:tcPr>
            <w:tcW w:w="0" w:type="auto"/>
            <w:hideMark/>
          </w:tcPr>
          <w:p w14:paraId="5D16AFB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132</w:t>
            </w:r>
          </w:p>
        </w:tc>
        <w:tc>
          <w:tcPr>
            <w:tcW w:w="0" w:type="auto"/>
            <w:hideMark/>
          </w:tcPr>
          <w:p w14:paraId="4A60EC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33.0%</w:t>
            </w:r>
          </w:p>
        </w:tc>
      </w:tr>
      <w:tr w:rsidR="00031417" w:rsidRPr="00031417" w14:paraId="6A5E2255" w14:textId="77777777" w:rsidTr="00ED1B2F">
        <w:trPr>
          <w:jc w:val="center"/>
        </w:trPr>
        <w:tc>
          <w:tcPr>
            <w:tcW w:w="0" w:type="auto"/>
            <w:hideMark/>
          </w:tcPr>
          <w:p w14:paraId="6CFB00A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45542F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مشرف</w:t>
            </w:r>
          </w:p>
        </w:tc>
        <w:tc>
          <w:tcPr>
            <w:tcW w:w="0" w:type="auto"/>
            <w:hideMark/>
          </w:tcPr>
          <w:p w14:paraId="05F6C30B"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162</w:t>
            </w:r>
          </w:p>
        </w:tc>
        <w:tc>
          <w:tcPr>
            <w:tcW w:w="0" w:type="auto"/>
            <w:hideMark/>
          </w:tcPr>
          <w:p w14:paraId="66A5313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40.5%</w:t>
            </w:r>
          </w:p>
        </w:tc>
      </w:tr>
      <w:tr w:rsidR="00031417" w:rsidRPr="00031417" w14:paraId="5303959B" w14:textId="77777777" w:rsidTr="00ED1B2F">
        <w:trPr>
          <w:jc w:val="center"/>
        </w:trPr>
        <w:tc>
          <w:tcPr>
            <w:tcW w:w="0" w:type="auto"/>
            <w:hideMark/>
          </w:tcPr>
          <w:p w14:paraId="385813C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5FBD7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مدير</w:t>
            </w:r>
          </w:p>
        </w:tc>
        <w:tc>
          <w:tcPr>
            <w:tcW w:w="0" w:type="auto"/>
            <w:hideMark/>
          </w:tcPr>
          <w:p w14:paraId="4999FA2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106</w:t>
            </w:r>
          </w:p>
        </w:tc>
        <w:tc>
          <w:tcPr>
            <w:tcW w:w="0" w:type="auto"/>
            <w:hideMark/>
          </w:tcPr>
          <w:p w14:paraId="331F4E17"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26.5%</w:t>
            </w:r>
          </w:p>
        </w:tc>
      </w:tr>
      <w:tr w:rsidR="00031417" w:rsidRPr="00031417" w14:paraId="4FB5ED03" w14:textId="77777777" w:rsidTr="00ED1B2F">
        <w:trPr>
          <w:jc w:val="center"/>
        </w:trPr>
        <w:tc>
          <w:tcPr>
            <w:tcW w:w="0" w:type="auto"/>
            <w:hideMark/>
          </w:tcPr>
          <w:p w14:paraId="4B8F3F9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نوع القطاع</w:t>
            </w:r>
          </w:p>
        </w:tc>
        <w:tc>
          <w:tcPr>
            <w:tcW w:w="0" w:type="auto"/>
            <w:hideMark/>
          </w:tcPr>
          <w:p w14:paraId="5186528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فندقي</w:t>
            </w:r>
          </w:p>
        </w:tc>
        <w:tc>
          <w:tcPr>
            <w:tcW w:w="0" w:type="auto"/>
            <w:hideMark/>
          </w:tcPr>
          <w:p w14:paraId="2917D48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151</w:t>
            </w:r>
          </w:p>
        </w:tc>
        <w:tc>
          <w:tcPr>
            <w:tcW w:w="0" w:type="auto"/>
            <w:hideMark/>
          </w:tcPr>
          <w:p w14:paraId="124081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37.8%</w:t>
            </w:r>
          </w:p>
        </w:tc>
      </w:tr>
      <w:tr w:rsidR="00031417" w:rsidRPr="00031417" w14:paraId="2E13DE50" w14:textId="77777777" w:rsidTr="00ED1B2F">
        <w:trPr>
          <w:jc w:val="center"/>
        </w:trPr>
        <w:tc>
          <w:tcPr>
            <w:tcW w:w="0" w:type="auto"/>
            <w:hideMark/>
          </w:tcPr>
          <w:p w14:paraId="1152652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1006E6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مطعمي</w:t>
            </w:r>
          </w:p>
        </w:tc>
        <w:tc>
          <w:tcPr>
            <w:tcW w:w="0" w:type="auto"/>
            <w:hideMark/>
          </w:tcPr>
          <w:p w14:paraId="289927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249</w:t>
            </w:r>
          </w:p>
        </w:tc>
        <w:tc>
          <w:tcPr>
            <w:tcW w:w="0" w:type="auto"/>
            <w:hideMark/>
          </w:tcPr>
          <w:p w14:paraId="169A0739"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62.3%</w:t>
            </w:r>
          </w:p>
        </w:tc>
      </w:tr>
      <w:tr w:rsidR="00031417" w:rsidRPr="00031417" w14:paraId="7B036D21" w14:textId="77777777" w:rsidTr="00ED1B2F">
        <w:trPr>
          <w:jc w:val="center"/>
        </w:trPr>
        <w:tc>
          <w:tcPr>
            <w:tcW w:w="0" w:type="auto"/>
            <w:hideMark/>
          </w:tcPr>
          <w:p w14:paraId="4B447D4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D86DAF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المجموع</w:t>
            </w:r>
          </w:p>
        </w:tc>
        <w:tc>
          <w:tcPr>
            <w:tcW w:w="0" w:type="auto"/>
            <w:hideMark/>
          </w:tcPr>
          <w:p w14:paraId="598A3A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400</w:t>
            </w:r>
          </w:p>
        </w:tc>
        <w:tc>
          <w:tcPr>
            <w:tcW w:w="0" w:type="auto"/>
            <w:hideMark/>
          </w:tcPr>
          <w:p w14:paraId="26FAB52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100.0%</w:t>
            </w:r>
          </w:p>
        </w:tc>
      </w:tr>
    </w:tbl>
    <w:p w14:paraId="4D7E8964" w14:textId="5BF68E74"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6"/>
          <w:szCs w:val="36"/>
          <w14:ligatures w14:val="none"/>
        </w:rPr>
      </w:pPr>
      <w:r w:rsidRPr="00031417">
        <w:rPr>
          <w:rFonts w:ascii="Traditional Arabic" w:eastAsia="Times New Roman" w:hAnsi="Traditional Arabic" w:cs="Traditional Arabic"/>
          <w:color w:val="0F1115"/>
          <w:kern w:val="0"/>
          <w:sz w:val="32"/>
          <w:szCs w:val="32"/>
          <w:rtl/>
          <w14:ligatures w14:val="none"/>
        </w:rPr>
        <w:lastRenderedPageBreak/>
        <w:t xml:space="preserve">يتضح من الجدول </w:t>
      </w:r>
      <w:r w:rsidRPr="00031417">
        <w:rPr>
          <w:rFonts w:ascii="Traditional Arabic" w:eastAsia="Times New Roman" w:hAnsi="Traditional Arabic" w:cs="Traditional Arabic"/>
          <w:kern w:val="0"/>
          <w:sz w:val="32"/>
          <w:szCs w:val="32"/>
          <w:rtl/>
          <w14:ligatures w14:val="none"/>
        </w:rPr>
        <w:t>الخصائص الديموغرافية لعينة الدراسة، حيث أظهرت النتائج أن نسبة الإناث بلغت 58.0% بعدد 232 مشاركة، مقابل 42.0% من الذكور بعدد 168 مشاركاً، مما يشير إلى مشاركة أكبر من قبل الإناث في قطاعي الفنادق والمطاعم بمدينة الرياض. أما من حيث العمر، فقد تركزت النسبة الأكبر في الفئة العمرية (35–44 سنة) بنسبة 35.8%، تليها الفئة (25–34 سنة) بنسبة 28.0%، ثم فئة (45 سنة فأكثر) بنسبة 19.8%، وأخيراً فئة أقل من 25 سنة بنسبة 16.5%، وهو ما يدل على أن غالبية أفراد العينة ينتمون إلى الفئة العمرية المتوسطة (25–44 سنة) بنسبة إجمالية بلغت 63.8</w:t>
      </w:r>
      <w:r w:rsidRPr="00031417">
        <w:rPr>
          <w:rFonts w:ascii="Traditional Arabic" w:eastAsia="Times New Roman" w:hAnsi="Traditional Arabic" w:cs="Traditional Arabic"/>
          <w:kern w:val="0"/>
          <w:sz w:val="32"/>
          <w:szCs w:val="32"/>
          <w14:ligatures w14:val="none"/>
        </w:rPr>
        <w:t>%.</w:t>
      </w:r>
    </w:p>
    <w:p w14:paraId="0A69ABA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بالمؤهل العلمي، فقد تبين أن الحاصلين على درجة البكالوريوس يشكلون النسبة الأكبر (58.8%)، يليهم حملة الدبلوم (21.3%)، ثم الدراسات العليا (12.0%)، وأخيراً الثانوية العامة (8.0%)، مما يعكس ارتفاع المستوى التعليمي لأفراد العينة. أما من حيث سنوات الخبرة، فقد كانت الفئة الأكثر تمثيلاً هي فئة أكثر من 5 سنوات بنسبة 74.8%، تليها فئة (3–5 سنوات) بنسبة 22.8%، ثم أقل من 3 سنوات بنسبة 2.5%، وهو ما يشير إلى امتلاك غالبية المشاركين خبرة عملية طويلة تعزز من موثوقية بيانات الدراسة</w:t>
      </w:r>
      <w:r w:rsidRPr="00031417">
        <w:rPr>
          <w:rFonts w:ascii="Traditional Arabic" w:eastAsia="Times New Roman" w:hAnsi="Traditional Arabic" w:cs="Traditional Arabic"/>
          <w:kern w:val="0"/>
          <w:sz w:val="32"/>
          <w:szCs w:val="32"/>
          <w14:ligatures w14:val="none"/>
        </w:rPr>
        <w:t>.</w:t>
      </w:r>
    </w:p>
    <w:p w14:paraId="12EAF5D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kern w:val="0"/>
          <w:sz w:val="32"/>
          <w:szCs w:val="32"/>
          <w:rtl/>
          <w14:ligatures w14:val="none"/>
        </w:rPr>
        <w:t xml:space="preserve">كما أظهرت النتائج أن المشرفين يمثلون النسبة الأعلى من حيث المسمى الوظيفي بنسبة 40.5%، يليهم الموظفون بنسبة 33.0%، ثم المديرون بنسبة 26.5%، وهو ما يعكس تمثيلاً متوازناً لمختلف المستويات الوظيفية. وأخيراً، أوضحت النتائج أن نسبة المشاركين من القطاع </w:t>
      </w:r>
      <w:proofErr w:type="spellStart"/>
      <w:r w:rsidRPr="00031417">
        <w:rPr>
          <w:rFonts w:ascii="Traditional Arabic" w:eastAsia="Times New Roman" w:hAnsi="Traditional Arabic" w:cs="Traditional Arabic"/>
          <w:kern w:val="0"/>
          <w:sz w:val="32"/>
          <w:szCs w:val="32"/>
          <w:rtl/>
          <w14:ligatures w14:val="none"/>
        </w:rPr>
        <w:t>المطعمي</w:t>
      </w:r>
      <w:proofErr w:type="spellEnd"/>
      <w:r w:rsidRPr="00031417">
        <w:rPr>
          <w:rFonts w:ascii="Traditional Arabic" w:eastAsia="Times New Roman" w:hAnsi="Traditional Arabic" w:cs="Traditional Arabic"/>
          <w:kern w:val="0"/>
          <w:sz w:val="32"/>
          <w:szCs w:val="32"/>
          <w:rtl/>
          <w14:ligatures w14:val="none"/>
        </w:rPr>
        <w:t xml:space="preserve"> بلغت 62.3%، مقابل 37.8% من القطاع الفندقي، مما يدل على تغطية جيدة لكلا القطاعين مع تفوق نسبي للقطاع </w:t>
      </w:r>
      <w:proofErr w:type="spellStart"/>
      <w:r w:rsidRPr="00031417">
        <w:rPr>
          <w:rFonts w:ascii="Traditional Arabic" w:eastAsia="Times New Roman" w:hAnsi="Traditional Arabic" w:cs="Traditional Arabic"/>
          <w:kern w:val="0"/>
          <w:sz w:val="32"/>
          <w:szCs w:val="32"/>
          <w:rtl/>
          <w14:ligatures w14:val="none"/>
        </w:rPr>
        <w:t>المطعمي</w:t>
      </w:r>
      <w:proofErr w:type="spellEnd"/>
      <w:r w:rsidRPr="00031417">
        <w:rPr>
          <w:rFonts w:ascii="Traditional Arabic" w:eastAsia="Times New Roman" w:hAnsi="Traditional Arabic" w:cs="Traditional Arabic"/>
          <w:kern w:val="0"/>
          <w:sz w:val="32"/>
          <w:szCs w:val="32"/>
          <w14:ligatures w14:val="none"/>
        </w:rPr>
        <w:t>.</w:t>
      </w:r>
    </w:p>
    <w:p w14:paraId="497CC80C" w14:textId="157DC653" w:rsidR="00031417" w:rsidRPr="00031417" w:rsidRDefault="005458EF" w:rsidP="00CE6D4E">
      <w:pPr>
        <w:pStyle w:val="Heading2"/>
        <w:rPr>
          <w:rFonts w:eastAsia="Times New Roman"/>
        </w:rPr>
      </w:pPr>
      <w:bookmarkStart w:id="48" w:name="_Toc228346031"/>
      <w:r>
        <w:rPr>
          <w:kern w:val="0"/>
          <w14:ligatures w14:val="none"/>
        </w:rPr>
        <w:t>4.3</w:t>
      </w:r>
      <w:r w:rsidRPr="00031417">
        <w:rPr>
          <w:rFonts w:eastAsia="Times New Roman"/>
          <w:rtl/>
        </w:rPr>
        <w:t xml:space="preserve"> </w:t>
      </w:r>
      <w:r w:rsidR="00031417" w:rsidRPr="00031417">
        <w:rPr>
          <w:rFonts w:eastAsia="Times New Roman"/>
          <w:rtl/>
        </w:rPr>
        <w:t>أداة الدراسة</w:t>
      </w:r>
      <w:bookmarkEnd w:id="48"/>
    </w:p>
    <w:p w14:paraId="53135EFB" w14:textId="77777777" w:rsidR="00031417" w:rsidRPr="00031417" w:rsidRDefault="00031417" w:rsidP="00031417">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تم تصميم استبانة الدراسة بعد الاطلاع على الأدبيات السابقة والدراسات المماثلة في مجال أنظمة العمل عالية الأداء والإبداع الوظيفي والثقافة التنظيمية. وقد تكونت الاستبانة من أربعة أجزاء رئيسية</w:t>
      </w:r>
      <w:r w:rsidRPr="00031417">
        <w:rPr>
          <w:rFonts w:ascii="Traditional Arabic" w:eastAsia="Times New Roman" w:hAnsi="Traditional Arabic" w:cs="Traditional Arabic"/>
          <w:color w:val="0F1115"/>
          <w:kern w:val="0"/>
          <w:sz w:val="32"/>
          <w:szCs w:val="32"/>
          <w14:ligatures w14:val="none"/>
        </w:rPr>
        <w:t>:</w:t>
      </w:r>
    </w:p>
    <w:p w14:paraId="292FAF3B"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الأول: البيانات الديموغرافية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وتضمنت (7) متغيرات هي: رقم المشارك، الجنس، العمر، المؤهل العلمي، سنوات الخبرة، المسمى الوظيفي، ونوع القطاع</w:t>
      </w:r>
      <w:r w:rsidRPr="005458EF">
        <w:rPr>
          <w:rFonts w:ascii="Traditional Arabic" w:eastAsia="Times New Roman" w:hAnsi="Traditional Arabic" w:cs="Traditional Arabic"/>
          <w:color w:val="0F1115"/>
          <w:kern w:val="0"/>
          <w:sz w:val="32"/>
          <w:szCs w:val="32"/>
          <w14:ligatures w14:val="none"/>
        </w:rPr>
        <w:t>.</w:t>
      </w:r>
    </w:p>
    <w:p w14:paraId="2562416D"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الثاني: أنظمة العمل عالية الأداء</w:t>
      </w:r>
      <w:r w:rsidRPr="005458EF">
        <w:rPr>
          <w:rFonts w:ascii="Traditional Arabic" w:eastAsia="Times New Roman" w:hAnsi="Traditional Arabic" w:cs="Traditional Arabic"/>
          <w:color w:val="0F1115"/>
          <w:kern w:val="0"/>
          <w:sz w:val="32"/>
          <w:szCs w:val="32"/>
          <w14:ligatures w14:val="none"/>
        </w:rPr>
        <w:t xml:space="preserve"> (HPWS): </w:t>
      </w:r>
      <w:r w:rsidRPr="005458EF">
        <w:rPr>
          <w:rFonts w:ascii="Traditional Arabic" w:eastAsia="Times New Roman" w:hAnsi="Traditional Arabic" w:cs="Traditional Arabic"/>
          <w:color w:val="0F1115"/>
          <w:kern w:val="0"/>
          <w:sz w:val="32"/>
          <w:szCs w:val="32"/>
          <w:rtl/>
          <w14:ligatures w14:val="none"/>
        </w:rPr>
        <w:t>وتضمن (23) عبارة موزعة على ستة أبعاد</w:t>
      </w:r>
      <w:r w:rsidRPr="005458EF">
        <w:rPr>
          <w:rFonts w:ascii="Traditional Arabic" w:eastAsia="Times New Roman" w:hAnsi="Traditional Arabic" w:cs="Traditional Arabic"/>
          <w:color w:val="0F1115"/>
          <w:kern w:val="0"/>
          <w:sz w:val="32"/>
          <w:szCs w:val="32"/>
          <w14:ligatures w14:val="none"/>
        </w:rPr>
        <w:t>:</w:t>
      </w:r>
    </w:p>
    <w:p w14:paraId="4574C804"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lastRenderedPageBreak/>
        <w:t>التوظيف الانتقائي (4 عبارات)</w:t>
      </w:r>
    </w:p>
    <w:p w14:paraId="2C2A1DFE"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التدريب والتطوير المستمر (4 عبارات)</w:t>
      </w:r>
    </w:p>
    <w:p w14:paraId="66CD5943"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نظم الحوافز والمكافآت (4 عبارات)</w:t>
      </w:r>
    </w:p>
    <w:p w14:paraId="6EE63DD2"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المشاركة في اتخاذ القرار (3 عبارات)</w:t>
      </w:r>
    </w:p>
    <w:p w14:paraId="11DEA35E"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تقييم الأداء العادل (3 عبارات)</w:t>
      </w:r>
    </w:p>
    <w:p w14:paraId="252E0D37" w14:textId="77777777" w:rsidR="00031417" w:rsidRPr="005458EF" w:rsidRDefault="00031417" w:rsidP="005458EF">
      <w:pPr>
        <w:numPr>
          <w:ilvl w:val="0"/>
          <w:numId w:val="56"/>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تمكين الموظفين (5 عبارات)</w:t>
      </w:r>
    </w:p>
    <w:p w14:paraId="72BDB611"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الثالث: الثقافة التنظيمية</w:t>
      </w:r>
      <w:r w:rsidRPr="005458EF">
        <w:rPr>
          <w:rFonts w:ascii="Traditional Arabic" w:eastAsia="Times New Roman" w:hAnsi="Traditional Arabic" w:cs="Traditional Arabic"/>
          <w:color w:val="0F1115"/>
          <w:kern w:val="0"/>
          <w:sz w:val="32"/>
          <w:szCs w:val="32"/>
          <w14:ligatures w14:val="none"/>
        </w:rPr>
        <w:t xml:space="preserve"> (Organizational Culture): </w:t>
      </w:r>
      <w:r w:rsidRPr="005458EF">
        <w:rPr>
          <w:rFonts w:ascii="Traditional Arabic" w:eastAsia="Times New Roman" w:hAnsi="Traditional Arabic" w:cs="Traditional Arabic"/>
          <w:color w:val="0F1115"/>
          <w:kern w:val="0"/>
          <w:sz w:val="32"/>
          <w:szCs w:val="32"/>
          <w:rtl/>
          <w14:ligatures w14:val="none"/>
        </w:rPr>
        <w:t>وتضمن (9) عبارات موزعة على أربعة أبعاد</w:t>
      </w:r>
      <w:r w:rsidRPr="005458EF">
        <w:rPr>
          <w:rFonts w:ascii="Traditional Arabic" w:eastAsia="Times New Roman" w:hAnsi="Traditional Arabic" w:cs="Traditional Arabic"/>
          <w:color w:val="0F1115"/>
          <w:kern w:val="0"/>
          <w:sz w:val="32"/>
          <w:szCs w:val="32"/>
          <w14:ligatures w14:val="none"/>
        </w:rPr>
        <w:t>:</w:t>
      </w:r>
    </w:p>
    <w:p w14:paraId="72FEA821" w14:textId="77777777" w:rsidR="00031417" w:rsidRPr="005458EF" w:rsidRDefault="00031417" w:rsidP="005458EF">
      <w:pPr>
        <w:numPr>
          <w:ilvl w:val="0"/>
          <w:numId w:val="57"/>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التكيف (عبارتان)</w:t>
      </w:r>
    </w:p>
    <w:p w14:paraId="2E84E0DE" w14:textId="77777777" w:rsidR="00031417" w:rsidRPr="005458EF" w:rsidRDefault="00031417" w:rsidP="005458EF">
      <w:pPr>
        <w:numPr>
          <w:ilvl w:val="0"/>
          <w:numId w:val="57"/>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المهمة (عبارتان)</w:t>
      </w:r>
    </w:p>
    <w:p w14:paraId="3AB36743" w14:textId="77777777" w:rsidR="00031417" w:rsidRPr="005458EF" w:rsidRDefault="00031417" w:rsidP="005458EF">
      <w:pPr>
        <w:numPr>
          <w:ilvl w:val="0"/>
          <w:numId w:val="57"/>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الاتساق الداخلي (عبارتان)</w:t>
      </w:r>
    </w:p>
    <w:p w14:paraId="0F8D3B2D" w14:textId="77777777" w:rsidR="00031417" w:rsidRPr="005458EF" w:rsidRDefault="00031417" w:rsidP="005458EF">
      <w:pPr>
        <w:numPr>
          <w:ilvl w:val="0"/>
          <w:numId w:val="57"/>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إشراك الموظفين (3 عبارات)</w:t>
      </w:r>
    </w:p>
    <w:p w14:paraId="551E3D2F" w14:textId="7A0A2F74"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الرابع: الإبداع الوظيفي</w:t>
      </w:r>
      <w:r w:rsidRPr="005458EF">
        <w:rPr>
          <w:rFonts w:ascii="Traditional Arabic" w:eastAsia="Times New Roman" w:hAnsi="Traditional Arabic" w:cs="Traditional Arabic"/>
          <w:color w:val="0F1115"/>
          <w:kern w:val="0"/>
          <w:sz w:val="32"/>
          <w:szCs w:val="32"/>
          <w14:ligatures w14:val="none"/>
        </w:rPr>
        <w:t xml:space="preserve"> (Creative Performance): </w:t>
      </w:r>
      <w:r w:rsidRPr="005458EF">
        <w:rPr>
          <w:rFonts w:ascii="Traditional Arabic" w:eastAsia="Times New Roman" w:hAnsi="Traditional Arabic" w:cs="Traditional Arabic"/>
          <w:color w:val="0F1115"/>
          <w:kern w:val="0"/>
          <w:sz w:val="32"/>
          <w:szCs w:val="32"/>
          <w:rtl/>
          <w14:ligatures w14:val="none"/>
        </w:rPr>
        <w:t>وتضمن (10) عبارات تقيس الإبداع كبعد واحد</w:t>
      </w:r>
      <w:r w:rsidRPr="005458EF">
        <w:rPr>
          <w:rFonts w:ascii="Traditional Arabic" w:eastAsia="Times New Roman" w:hAnsi="Traditional Arabic" w:cs="Traditional Arabic"/>
          <w:color w:val="0F1115"/>
          <w:kern w:val="0"/>
          <w:sz w:val="32"/>
          <w:szCs w:val="32"/>
          <w14:ligatures w14:val="none"/>
        </w:rPr>
        <w:t>.</w:t>
      </w:r>
      <w:r w:rsidR="005458EF">
        <w:rPr>
          <w:rFonts w:ascii="Traditional Arabic" w:eastAsia="Times New Roman" w:hAnsi="Traditional Arabic" w:cs="Traditional Arabic" w:hint="cs"/>
          <w:color w:val="0F1115"/>
          <w:kern w:val="0"/>
          <w:sz w:val="32"/>
          <w:szCs w:val="32"/>
          <w:rtl/>
          <w14:ligatures w14:val="none"/>
        </w:rPr>
        <w:t xml:space="preserve"> </w:t>
      </w:r>
      <w:r w:rsidRPr="005458EF">
        <w:rPr>
          <w:rFonts w:ascii="Traditional Arabic" w:eastAsia="Times New Roman" w:hAnsi="Traditional Arabic" w:cs="Traditional Arabic"/>
          <w:color w:val="0F1115"/>
          <w:kern w:val="0"/>
          <w:sz w:val="32"/>
          <w:szCs w:val="32"/>
          <w:rtl/>
          <w14:ligatures w14:val="none"/>
        </w:rPr>
        <w:t>وقد تم استخدام مقياس ليكرت الخماسي</w:t>
      </w:r>
      <w:r w:rsidRPr="005458EF">
        <w:rPr>
          <w:rFonts w:ascii="Traditional Arabic" w:eastAsia="Times New Roman" w:hAnsi="Traditional Arabic" w:cs="Traditional Arabic"/>
          <w:color w:val="0F1115"/>
          <w:kern w:val="0"/>
          <w:sz w:val="32"/>
          <w:szCs w:val="32"/>
          <w14:ligatures w14:val="none"/>
        </w:rPr>
        <w:t xml:space="preserve"> (Likert Scale) </w:t>
      </w:r>
      <w:r w:rsidRPr="005458EF">
        <w:rPr>
          <w:rFonts w:ascii="Traditional Arabic" w:eastAsia="Times New Roman" w:hAnsi="Traditional Arabic" w:cs="Traditional Arabic"/>
          <w:color w:val="0F1115"/>
          <w:kern w:val="0"/>
          <w:sz w:val="32"/>
          <w:szCs w:val="32"/>
          <w:rtl/>
          <w14:ligatures w14:val="none"/>
        </w:rPr>
        <w:t xml:space="preserve">لأنه يعتبر من أكثر أدوات قياس الرأي شيوعاً واستخداماً في الأبحاث، خاصة في الدراسات الإدارية والسلوك التنظيمي، وذلك لسبب بساطته ولأنه يوفر وسيلة مرنة ودقيقة لقياس المواقف والاتجاهات. </w:t>
      </w:r>
    </w:p>
    <w:p w14:paraId="108CD5BC" w14:textId="32F45D3B" w:rsidR="00031417" w:rsidRPr="00031417" w:rsidRDefault="005458EF" w:rsidP="00CE6D4E">
      <w:pPr>
        <w:pStyle w:val="Heading2"/>
        <w:rPr>
          <w:rFonts w:eastAsia="Times New Roman"/>
          <w:rtl/>
        </w:rPr>
      </w:pPr>
      <w:bookmarkStart w:id="49" w:name="_Toc228346032"/>
      <w:r>
        <w:rPr>
          <w:kern w:val="0"/>
          <w14:ligatures w14:val="none"/>
        </w:rPr>
        <w:t>5.3</w:t>
      </w:r>
      <w:r w:rsidRPr="00031417">
        <w:rPr>
          <w:rFonts w:eastAsia="Times New Roman"/>
          <w:rtl/>
        </w:rPr>
        <w:t xml:space="preserve"> </w:t>
      </w:r>
      <w:r w:rsidR="00031417" w:rsidRPr="00031417">
        <w:rPr>
          <w:rFonts w:eastAsia="Times New Roman"/>
          <w:rtl/>
        </w:rPr>
        <w:t>صدق وثبات أداة الدراسة</w:t>
      </w:r>
      <w:bookmarkEnd w:id="38"/>
      <w:bookmarkEnd w:id="39"/>
      <w:bookmarkEnd w:id="40"/>
      <w:bookmarkEnd w:id="41"/>
      <w:bookmarkEnd w:id="42"/>
      <w:bookmarkEnd w:id="43"/>
      <w:bookmarkEnd w:id="49"/>
    </w:p>
    <w:p w14:paraId="05F04293" w14:textId="77777777" w:rsidR="00031417" w:rsidRPr="00031417" w:rsidRDefault="00031417" w:rsidP="00031417">
      <w:pPr>
        <w:bidi/>
        <w:spacing w:after="0" w:line="276" w:lineRule="auto"/>
        <w:ind w:left="360"/>
        <w:jc w:val="lowKashida"/>
        <w:rPr>
          <w:rFonts w:ascii="Traditional Arabic" w:eastAsia="Times New Roman" w:hAnsi="Traditional Arabic" w:cs="Traditional Arabic"/>
          <w:b/>
          <w:bCs/>
          <w:kern w:val="0"/>
          <w:sz w:val="32"/>
          <w:szCs w:val="32"/>
          <w:rtl/>
          <w:lang w:val="en-GB"/>
          <w14:ligatures w14:val="none"/>
        </w:rPr>
      </w:pPr>
      <w:r w:rsidRPr="00031417">
        <w:rPr>
          <w:rFonts w:ascii="Traditional Arabic" w:eastAsia="Times New Roman" w:hAnsi="Traditional Arabic" w:cs="Traditional Arabic"/>
          <w:b/>
          <w:bCs/>
          <w:kern w:val="0"/>
          <w:sz w:val="32"/>
          <w:szCs w:val="32"/>
          <w:rtl/>
          <w:lang w:val="en-GB"/>
          <w14:ligatures w14:val="none"/>
        </w:rPr>
        <w:t>تم التحقق من صدق الاستبانة بعدة طرق وهي</w:t>
      </w:r>
      <w:r w:rsidRPr="00031417">
        <w:rPr>
          <w:rFonts w:ascii="Traditional Arabic" w:eastAsia="Times New Roman" w:hAnsi="Traditional Arabic" w:cs="Traditional Arabic"/>
          <w:b/>
          <w:bCs/>
          <w:kern w:val="0"/>
          <w:sz w:val="32"/>
          <w:szCs w:val="32"/>
          <w:lang w:val="en-GB"/>
          <w14:ligatures w14:val="none"/>
        </w:rPr>
        <w:t>:</w:t>
      </w:r>
    </w:p>
    <w:p w14:paraId="679D83B5" w14:textId="54F89824" w:rsidR="00031417" w:rsidRPr="005458EF" w:rsidRDefault="00374203" w:rsidP="005458EF">
      <w:pPr>
        <w:bidi/>
        <w:jc w:val="lowKashida"/>
        <w:rPr>
          <w:rFonts w:ascii="Traditional Arabic" w:eastAsia="Times New Roman" w:hAnsi="Traditional Arabic" w:cs="Traditional Arabic"/>
          <w:sz w:val="32"/>
          <w:szCs w:val="32"/>
          <w:rtl/>
          <w:lang w:val="en-GB"/>
        </w:rPr>
      </w:pPr>
      <w:r w:rsidRPr="00374203">
        <w:rPr>
          <w:rFonts w:ascii="Traditional Arabic" w:eastAsia="Times New Roman" w:hAnsi="Traditional Arabic" w:cs="Traditional Arabic"/>
          <w:b/>
          <w:bCs/>
          <w:kern w:val="0"/>
          <w:sz w:val="32"/>
          <w:szCs w:val="32"/>
          <w:lang w:val="en-GB"/>
          <w14:ligatures w14:val="none"/>
        </w:rPr>
        <w:t>1.5.3</w:t>
      </w:r>
      <w:r w:rsidR="00031417" w:rsidRPr="005458EF">
        <w:rPr>
          <w:rFonts w:ascii="Traditional Arabic" w:eastAsia="Times New Roman" w:hAnsi="Traditional Arabic" w:cs="Traditional Arabic"/>
          <w:b/>
          <w:bCs/>
          <w:kern w:val="0"/>
          <w:sz w:val="32"/>
          <w:szCs w:val="32"/>
          <w:rtl/>
          <w:lang w:val="en-GB"/>
          <w14:ligatures w14:val="none"/>
        </w:rPr>
        <w:t>الصدق الظاهري:</w:t>
      </w:r>
      <w:r w:rsidR="005458EF" w:rsidRPr="005458EF">
        <w:rPr>
          <w:rFonts w:ascii="Traditional Arabic" w:eastAsia="Times New Roman" w:hAnsi="Traditional Arabic" w:cs="Traditional Arabic" w:hint="cs"/>
          <w:kern w:val="0"/>
          <w:sz w:val="32"/>
          <w:szCs w:val="32"/>
          <w:rtl/>
          <w:lang w:val="en-GB"/>
          <w14:ligatures w14:val="none"/>
        </w:rPr>
        <w:t xml:space="preserve"> </w:t>
      </w:r>
      <w:r w:rsidR="00031417" w:rsidRPr="005458EF">
        <w:rPr>
          <w:rFonts w:ascii="Traditional Arabic" w:eastAsia="Times New Roman" w:hAnsi="Traditional Arabic" w:cs="Traditional Arabic"/>
          <w:kern w:val="0"/>
          <w:sz w:val="32"/>
          <w:szCs w:val="32"/>
          <w:rtl/>
          <w:lang w:val="en-GB"/>
          <w14:ligatures w14:val="none"/>
        </w:rPr>
        <w:t xml:space="preserve">قام الباحث ببناء أداة الدراسة (الاستبانة) بالاعتماد على مجموعة من الدراسات السابقة المحكمة، حيث تم الاستناد إلى دراسة </w:t>
      </w:r>
      <w:r w:rsidR="00031417" w:rsidRPr="005458EF">
        <w:rPr>
          <w:rFonts w:ascii="Traditional Arabic" w:eastAsia="Times New Roman" w:hAnsi="Traditional Arabic" w:cs="Traditional Arabic"/>
          <w:kern w:val="0"/>
          <w:sz w:val="32"/>
          <w:szCs w:val="32"/>
          <w:lang w:val="en-GB"/>
          <w14:ligatures w14:val="none"/>
        </w:rPr>
        <w:t>Sun et al</w:t>
      </w:r>
      <w:r w:rsidR="00031417" w:rsidRPr="005458EF">
        <w:rPr>
          <w:rFonts w:ascii="Traditional Arabic" w:eastAsia="Times New Roman" w:hAnsi="Traditional Arabic" w:cs="Traditional Arabic"/>
          <w:kern w:val="0"/>
          <w:sz w:val="32"/>
          <w:szCs w:val="32"/>
          <w:rtl/>
          <w:lang w:val="en-GB"/>
          <w14:ligatures w14:val="none"/>
        </w:rPr>
        <w:t>. (2007) و</w:t>
      </w:r>
      <w:r w:rsidR="00031417" w:rsidRPr="005458EF">
        <w:rPr>
          <w:rFonts w:ascii="Traditional Arabic" w:eastAsia="Times New Roman" w:hAnsi="Traditional Arabic" w:cs="Traditional Arabic"/>
          <w:kern w:val="0"/>
          <w:sz w:val="32"/>
          <w:szCs w:val="32"/>
          <w:lang w:val="en-GB"/>
          <w14:ligatures w14:val="none"/>
        </w:rPr>
        <w:t>Kehoe &amp; Wright</w:t>
      </w:r>
      <w:r w:rsidR="00031417" w:rsidRPr="005458EF">
        <w:rPr>
          <w:rFonts w:ascii="Traditional Arabic" w:eastAsia="Times New Roman" w:hAnsi="Traditional Arabic" w:cs="Traditional Arabic"/>
          <w:kern w:val="0"/>
          <w:sz w:val="32"/>
          <w:szCs w:val="32"/>
          <w:rtl/>
          <w:lang w:val="en-GB"/>
          <w14:ligatures w14:val="none"/>
        </w:rPr>
        <w:t xml:space="preserve"> (2013) في قياس أنظمة العمل عالية الأداء (</w:t>
      </w:r>
      <w:r w:rsidR="00031417" w:rsidRPr="005458EF">
        <w:rPr>
          <w:rFonts w:ascii="Traditional Arabic" w:eastAsia="Times New Roman" w:hAnsi="Traditional Arabic" w:cs="Traditional Arabic"/>
          <w:kern w:val="0"/>
          <w:sz w:val="32"/>
          <w:szCs w:val="32"/>
          <w:lang w:val="en-GB"/>
          <w14:ligatures w14:val="none"/>
        </w:rPr>
        <w:t>HPWS</w:t>
      </w:r>
      <w:r w:rsidR="00031417" w:rsidRPr="005458EF">
        <w:rPr>
          <w:rFonts w:ascii="Traditional Arabic" w:eastAsia="Times New Roman" w:hAnsi="Traditional Arabic" w:cs="Traditional Arabic"/>
          <w:kern w:val="0"/>
          <w:sz w:val="32"/>
          <w:szCs w:val="32"/>
          <w:rtl/>
          <w:lang w:val="en-GB"/>
          <w14:ligatures w14:val="none"/>
        </w:rPr>
        <w:t xml:space="preserve">). كما تم الاعتماد على نموذج </w:t>
      </w:r>
      <w:r w:rsidR="00031417" w:rsidRPr="005458EF">
        <w:rPr>
          <w:rFonts w:ascii="Traditional Arabic" w:eastAsia="Times New Roman" w:hAnsi="Traditional Arabic" w:cs="Traditional Arabic"/>
          <w:kern w:val="0"/>
          <w:sz w:val="32"/>
          <w:szCs w:val="32"/>
          <w:lang w:val="en-GB"/>
          <w14:ligatures w14:val="none"/>
        </w:rPr>
        <w:t>Denison</w:t>
      </w:r>
      <w:r w:rsidR="00031417" w:rsidRPr="005458EF">
        <w:rPr>
          <w:rFonts w:ascii="Traditional Arabic" w:eastAsia="Times New Roman" w:hAnsi="Traditional Arabic" w:cs="Traditional Arabic"/>
          <w:kern w:val="0"/>
          <w:sz w:val="32"/>
          <w:szCs w:val="32"/>
          <w:rtl/>
          <w:lang w:val="en-GB"/>
          <w14:ligatures w14:val="none"/>
        </w:rPr>
        <w:t xml:space="preserve"> (2000) لقياس الثقافة التنظيمية </w:t>
      </w:r>
      <w:r w:rsidR="00031417" w:rsidRPr="005458EF">
        <w:rPr>
          <w:rFonts w:ascii="Traditional Arabic" w:eastAsia="Times New Roman" w:hAnsi="Traditional Arabic" w:cs="Traditional Arabic"/>
          <w:kern w:val="0"/>
          <w:sz w:val="32"/>
          <w:szCs w:val="32"/>
          <w:rtl/>
          <w:lang w:val="en-GB"/>
          <w14:ligatures w14:val="none"/>
        </w:rPr>
        <w:lastRenderedPageBreak/>
        <w:t xml:space="preserve">بأبعادها الأربعة المتمثلة في التكيف، والمهمة، والاتساق الداخلي، وإشراك الموظفين، بالإضافة إلى مقياس </w:t>
      </w:r>
      <w:r w:rsidR="00031417" w:rsidRPr="005458EF">
        <w:rPr>
          <w:rFonts w:ascii="Traditional Arabic" w:eastAsia="Times New Roman" w:hAnsi="Traditional Arabic" w:cs="Traditional Arabic"/>
          <w:kern w:val="0"/>
          <w:sz w:val="32"/>
          <w:szCs w:val="32"/>
          <w:lang w:val="en-GB"/>
          <w14:ligatures w14:val="none"/>
        </w:rPr>
        <w:t>Amabile</w:t>
      </w:r>
      <w:r w:rsidR="00031417" w:rsidRPr="005458EF">
        <w:rPr>
          <w:rFonts w:ascii="Traditional Arabic" w:eastAsia="Times New Roman" w:hAnsi="Traditional Arabic" w:cs="Traditional Arabic"/>
          <w:kern w:val="0"/>
          <w:sz w:val="32"/>
          <w:szCs w:val="32"/>
          <w:rtl/>
          <w:lang w:val="en-GB"/>
          <w14:ligatures w14:val="none"/>
        </w:rPr>
        <w:t xml:space="preserve"> (1996) لقياس الإبداع الوظيفي (</w:t>
      </w:r>
      <w:r w:rsidR="00031417" w:rsidRPr="005458EF">
        <w:rPr>
          <w:rFonts w:ascii="Traditional Arabic" w:eastAsia="Times New Roman" w:hAnsi="Traditional Arabic" w:cs="Traditional Arabic"/>
          <w:kern w:val="0"/>
          <w:sz w:val="32"/>
          <w:szCs w:val="32"/>
          <w:lang w:val="en-GB"/>
          <w14:ligatures w14:val="none"/>
        </w:rPr>
        <w:t>Creative Performance</w:t>
      </w:r>
      <w:r w:rsidR="00031417" w:rsidRPr="005458EF">
        <w:rPr>
          <w:rFonts w:ascii="Traditional Arabic" w:eastAsia="Times New Roman" w:hAnsi="Traditional Arabic" w:cs="Traditional Arabic"/>
          <w:kern w:val="0"/>
          <w:sz w:val="32"/>
          <w:szCs w:val="32"/>
          <w:rtl/>
          <w:lang w:val="en-GB"/>
          <w14:ligatures w14:val="none"/>
        </w:rPr>
        <w:t>).</w:t>
      </w:r>
    </w:p>
    <w:p w14:paraId="20D2B469" w14:textId="77777777" w:rsidR="00031417" w:rsidRPr="00031417" w:rsidRDefault="00031417" w:rsidP="00031417">
      <w:pPr>
        <w:bidi/>
        <w:spacing w:after="200" w:line="276" w:lineRule="auto"/>
        <w:ind w:left="360"/>
        <w:jc w:val="both"/>
        <w:rPr>
          <w:rFonts w:ascii="Traditional Arabic" w:eastAsia="Times New Roman" w:hAnsi="Traditional Arabic" w:cs="Traditional Arabic"/>
          <w:kern w:val="0"/>
          <w:sz w:val="32"/>
          <w:szCs w:val="32"/>
          <w:rtl/>
          <w:lang w:val="en-GB"/>
          <w14:ligatures w14:val="none"/>
        </w:rPr>
      </w:pPr>
      <w:r w:rsidRPr="00031417">
        <w:rPr>
          <w:rFonts w:ascii="Traditional Arabic" w:eastAsia="Times New Roman" w:hAnsi="Traditional Arabic" w:cs="Traditional Arabic"/>
          <w:kern w:val="0"/>
          <w:sz w:val="32"/>
          <w:szCs w:val="32"/>
          <w:rtl/>
          <w:lang w:val="en-GB"/>
          <w14:ligatures w14:val="none"/>
        </w:rPr>
        <w:t>وبعد إعداد الصورة الأولية للأداة، تم عرضها على المشرف العلمي للمشروع البحثي، حيث تمت مراجعتها وإبداء عدد من الملاحظات العلمية والمنهجية، وبعد إدخال التعديلات اللازمة على صياغة بعض العبارات وتحسينها، تم اعتماد الصورة النهائية للاستبانة، ومن ثم تطبيقها على عينة الدراسة.</w:t>
      </w:r>
    </w:p>
    <w:p w14:paraId="50CA03F4" w14:textId="148187BF" w:rsidR="00031417" w:rsidRPr="005458EF" w:rsidRDefault="00374203" w:rsidP="005458EF">
      <w:pPr>
        <w:bidi/>
        <w:rPr>
          <w:rFonts w:eastAsia="Times New Roman"/>
          <w:lang w:val="en-GB"/>
        </w:rPr>
      </w:pPr>
      <w:r>
        <w:rPr>
          <w:rFonts w:ascii="Traditional Arabic" w:eastAsia="Times New Roman" w:hAnsi="Traditional Arabic" w:cs="Traditional Arabic"/>
          <w:b/>
          <w:bCs/>
          <w:kern w:val="0"/>
          <w:sz w:val="32"/>
          <w:szCs w:val="32"/>
          <w:lang w:val="en-GB"/>
          <w14:ligatures w14:val="none"/>
        </w:rPr>
        <w:t xml:space="preserve"> 2</w:t>
      </w:r>
      <w:r w:rsidRPr="00374203">
        <w:rPr>
          <w:rFonts w:ascii="Traditional Arabic" w:eastAsia="Times New Roman" w:hAnsi="Traditional Arabic" w:cs="Traditional Arabic"/>
          <w:b/>
          <w:bCs/>
          <w:kern w:val="0"/>
          <w:sz w:val="32"/>
          <w:szCs w:val="32"/>
          <w:lang w:val="en-GB"/>
          <w14:ligatures w14:val="none"/>
        </w:rPr>
        <w:t>.5.3</w:t>
      </w:r>
      <w:r w:rsidR="00031417" w:rsidRPr="005458EF">
        <w:rPr>
          <w:rFonts w:ascii="Traditional Arabic" w:eastAsia="Times New Roman" w:hAnsi="Traditional Arabic" w:cs="Traditional Arabic"/>
          <w:b/>
          <w:bCs/>
          <w:kern w:val="0"/>
          <w:sz w:val="32"/>
          <w:szCs w:val="32"/>
          <w:rtl/>
          <w:lang w:val="en-GB"/>
          <w14:ligatures w14:val="none"/>
        </w:rPr>
        <w:t xml:space="preserve">الصدق </w:t>
      </w:r>
      <w:proofErr w:type="gramStart"/>
      <w:r w:rsidR="00031417" w:rsidRPr="005458EF">
        <w:rPr>
          <w:rFonts w:ascii="Traditional Arabic" w:eastAsia="Times New Roman" w:hAnsi="Traditional Arabic" w:cs="Traditional Arabic"/>
          <w:b/>
          <w:bCs/>
          <w:kern w:val="0"/>
          <w:sz w:val="32"/>
          <w:szCs w:val="32"/>
          <w:rtl/>
          <w:lang w:val="en-GB"/>
          <w14:ligatures w14:val="none"/>
        </w:rPr>
        <w:t>العاملي</w:t>
      </w:r>
      <w:r w:rsidR="00031417" w:rsidRPr="005458EF">
        <w:rPr>
          <w:rFonts w:ascii="Traditional Arabic" w:eastAsia="Times New Roman" w:hAnsi="Traditional Arabic" w:cs="Traditional Arabic"/>
          <w:kern w:val="0"/>
          <w:sz w:val="32"/>
          <w:szCs w:val="32"/>
          <w:lang w:val="en-GB"/>
          <w14:ligatures w14:val="none"/>
        </w:rPr>
        <w:t xml:space="preserve"> </w:t>
      </w:r>
      <w:r w:rsidR="005458EF" w:rsidRPr="005458EF">
        <w:rPr>
          <w:rFonts w:ascii="Traditional Arabic" w:eastAsia="Times New Roman" w:hAnsi="Traditional Arabic" w:cs="Traditional Arabic" w:hint="cs"/>
          <w:kern w:val="0"/>
          <w:sz w:val="32"/>
          <w:szCs w:val="32"/>
          <w:rtl/>
          <w:lang w:val="en-GB"/>
          <w14:ligatures w14:val="none"/>
        </w:rPr>
        <w:t xml:space="preserve"> :</w:t>
      </w:r>
      <w:proofErr w:type="gramEnd"/>
      <w:r w:rsidR="00031417" w:rsidRPr="005458EF">
        <w:rPr>
          <w:rFonts w:ascii="Traditional Arabic" w:eastAsia="Times New Roman" w:hAnsi="Traditional Arabic" w:cs="Traditional Arabic"/>
          <w:kern w:val="0"/>
          <w:sz w:val="32"/>
          <w:szCs w:val="32"/>
          <w:rtl/>
          <w:lang w:val="en-GB"/>
          <w14:ligatures w14:val="none"/>
        </w:rPr>
        <w:t>تم إجراء التحليل العاملي الاستكشافي</w:t>
      </w:r>
      <w:r w:rsidR="00031417" w:rsidRPr="005458EF">
        <w:rPr>
          <w:rFonts w:ascii="Traditional Arabic" w:eastAsia="Times New Roman" w:hAnsi="Traditional Arabic" w:cs="Traditional Arabic"/>
          <w:kern w:val="0"/>
          <w:sz w:val="32"/>
          <w:szCs w:val="32"/>
          <w:lang w:val="en-GB"/>
          <w14:ligatures w14:val="none"/>
        </w:rPr>
        <w:t xml:space="preserve"> (Exploratory Factor Analysis -</w:t>
      </w:r>
      <w:r w:rsidR="00031417" w:rsidRPr="00031417">
        <w:rPr>
          <w:rFonts w:ascii="Traditional Arabic" w:eastAsia="Times New Roman" w:hAnsi="Traditional Arabic" w:cs="Traditional Arabic"/>
          <w:color w:val="0F1115"/>
          <w:kern w:val="0"/>
          <w:sz w:val="32"/>
          <w:szCs w:val="32"/>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للتأكد من البنية </w:t>
      </w:r>
      <w:proofErr w:type="spellStart"/>
      <w:r w:rsidR="00031417" w:rsidRPr="00031417">
        <w:rPr>
          <w:rFonts w:ascii="Traditional Arabic" w:eastAsia="Times New Roman" w:hAnsi="Traditional Arabic" w:cs="Traditional Arabic"/>
          <w:color w:val="0F1115"/>
          <w:kern w:val="0"/>
          <w:sz w:val="32"/>
          <w:szCs w:val="32"/>
          <w:rtl/>
          <w14:ligatures w14:val="none"/>
        </w:rPr>
        <w:t>العاملية</w:t>
      </w:r>
      <w:proofErr w:type="spellEnd"/>
      <w:r w:rsidR="00031417" w:rsidRPr="00031417">
        <w:rPr>
          <w:rFonts w:ascii="Traditional Arabic" w:eastAsia="Times New Roman" w:hAnsi="Traditional Arabic" w:cs="Traditional Arabic"/>
          <w:color w:val="0F1115"/>
          <w:kern w:val="0"/>
          <w:sz w:val="32"/>
          <w:szCs w:val="32"/>
          <w:rtl/>
          <w14:ligatures w14:val="none"/>
        </w:rPr>
        <w:t xml:space="preserve"> للمتغيرات، وجاءت النتائج كما يلي</w:t>
      </w:r>
      <w:r w:rsidR="00031417" w:rsidRPr="00031417">
        <w:rPr>
          <w:rFonts w:ascii="Traditional Arabic" w:eastAsia="Times New Roman" w:hAnsi="Traditional Arabic" w:cs="Traditional Arabic"/>
          <w:color w:val="0F1115"/>
          <w:kern w:val="0"/>
          <w:sz w:val="32"/>
          <w:szCs w:val="32"/>
          <w14:ligatures w14:val="none"/>
        </w:rPr>
        <w:t>:</w:t>
      </w:r>
    </w:p>
    <w:p w14:paraId="71068F7D" w14:textId="1B0BB7D2" w:rsidR="00031417" w:rsidRPr="00031417" w:rsidRDefault="00031417" w:rsidP="00031417">
      <w:pPr>
        <w:keepNext/>
        <w:bidi/>
        <w:spacing w:after="200" w:line="240" w:lineRule="auto"/>
        <w:jc w:val="center"/>
        <w:rPr>
          <w:rFonts w:ascii="Traditional Arabic" w:eastAsia="Calibri" w:hAnsi="Traditional Arabic" w:cs="Traditional Arabic"/>
          <w:b/>
          <w:bCs/>
          <w:sz w:val="32"/>
          <w:szCs w:val="32"/>
        </w:rPr>
      </w:pPr>
      <w:bookmarkStart w:id="50" w:name="_Toc228345881"/>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يوضح مؤشرات التحليل العاملي الاستكشافي لمتغيرات الدراسة</w:t>
      </w:r>
      <w:bookmarkEnd w:id="50"/>
    </w:p>
    <w:tbl>
      <w:tblPr>
        <w:tblStyle w:val="TableGrid1"/>
        <w:bidiVisual/>
        <w:tblW w:w="9551" w:type="dxa"/>
        <w:tblLook w:val="04A0" w:firstRow="1" w:lastRow="0" w:firstColumn="1" w:lastColumn="0" w:noHBand="0" w:noVBand="1"/>
      </w:tblPr>
      <w:tblGrid>
        <w:gridCol w:w="2997"/>
        <w:gridCol w:w="928"/>
        <w:gridCol w:w="2432"/>
        <w:gridCol w:w="634"/>
        <w:gridCol w:w="851"/>
        <w:gridCol w:w="1709"/>
      </w:tblGrid>
      <w:tr w:rsidR="00031417" w:rsidRPr="00031417" w14:paraId="2EC75506" w14:textId="77777777" w:rsidTr="005458EF">
        <w:trPr>
          <w:trHeight w:val="1113"/>
        </w:trPr>
        <w:tc>
          <w:tcPr>
            <w:tcW w:w="0" w:type="auto"/>
            <w:shd w:val="clear" w:color="auto" w:fill="4472C4"/>
            <w:hideMark/>
          </w:tcPr>
          <w:p w14:paraId="23BBA52C"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70BC5F1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KMO</w:t>
            </w:r>
          </w:p>
        </w:tc>
        <w:tc>
          <w:tcPr>
            <w:tcW w:w="0" w:type="auto"/>
            <w:shd w:val="clear" w:color="auto" w:fill="4472C4"/>
            <w:hideMark/>
          </w:tcPr>
          <w:p w14:paraId="059850CB"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Bartlett's Test (</w:t>
            </w:r>
            <w:r w:rsidRPr="00031417">
              <w:rPr>
                <w:rFonts w:ascii="Cambria" w:eastAsia="Calibri" w:hAnsi="Cambria" w:cs="Cambria"/>
                <w:b/>
                <w:bCs/>
                <w:sz w:val="28"/>
                <w:szCs w:val="28"/>
              </w:rPr>
              <w:t>χ</w:t>
            </w:r>
            <w:r w:rsidRPr="00031417">
              <w:rPr>
                <w:rFonts w:ascii="Traditional Arabic" w:eastAsia="Calibri" w:hAnsi="Traditional Arabic" w:cs="Traditional Arabic"/>
                <w:b/>
                <w:bCs/>
                <w:sz w:val="28"/>
                <w:szCs w:val="28"/>
              </w:rPr>
              <w:t>²)</w:t>
            </w:r>
          </w:p>
        </w:tc>
        <w:tc>
          <w:tcPr>
            <w:tcW w:w="0" w:type="auto"/>
            <w:shd w:val="clear" w:color="auto" w:fill="4472C4"/>
            <w:hideMark/>
          </w:tcPr>
          <w:p w14:paraId="3F603D02"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df</w:t>
            </w:r>
          </w:p>
        </w:tc>
        <w:tc>
          <w:tcPr>
            <w:tcW w:w="0" w:type="auto"/>
            <w:shd w:val="clear" w:color="auto" w:fill="4472C4"/>
            <w:hideMark/>
          </w:tcPr>
          <w:p w14:paraId="6A115795"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Sig.</w:t>
            </w:r>
          </w:p>
        </w:tc>
        <w:tc>
          <w:tcPr>
            <w:tcW w:w="0" w:type="auto"/>
            <w:shd w:val="clear" w:color="auto" w:fill="4472C4"/>
            <w:hideMark/>
          </w:tcPr>
          <w:p w14:paraId="3659D18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التباين المفسر</w:t>
            </w:r>
            <w:r w:rsidRPr="00031417">
              <w:rPr>
                <w:rFonts w:ascii="Traditional Arabic" w:eastAsia="Calibri" w:hAnsi="Traditional Arabic" w:cs="Traditional Arabic"/>
                <w:b/>
                <w:bCs/>
                <w:sz w:val="28"/>
                <w:szCs w:val="28"/>
              </w:rPr>
              <w:t xml:space="preserve"> (%)</w:t>
            </w:r>
          </w:p>
        </w:tc>
      </w:tr>
      <w:tr w:rsidR="00031417" w:rsidRPr="00031417" w14:paraId="1DAC9D38" w14:textId="77777777" w:rsidTr="005458EF">
        <w:trPr>
          <w:trHeight w:val="548"/>
        </w:trPr>
        <w:tc>
          <w:tcPr>
            <w:tcW w:w="0" w:type="auto"/>
            <w:hideMark/>
          </w:tcPr>
          <w:p w14:paraId="3015972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أنظمة العمل عالية الأداء</w:t>
            </w:r>
            <w:r w:rsidRPr="00031417">
              <w:rPr>
                <w:rFonts w:ascii="Traditional Arabic" w:eastAsia="Calibri" w:hAnsi="Traditional Arabic" w:cs="Traditional Arabic"/>
                <w:sz w:val="28"/>
                <w:szCs w:val="28"/>
              </w:rPr>
              <w:t xml:space="preserve"> (HPWS)</w:t>
            </w:r>
          </w:p>
        </w:tc>
        <w:tc>
          <w:tcPr>
            <w:tcW w:w="0" w:type="auto"/>
            <w:hideMark/>
          </w:tcPr>
          <w:p w14:paraId="47539F8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0.980</w:t>
            </w:r>
          </w:p>
        </w:tc>
        <w:tc>
          <w:tcPr>
            <w:tcW w:w="0" w:type="auto"/>
            <w:hideMark/>
          </w:tcPr>
          <w:p w14:paraId="6E1D113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6175.93</w:t>
            </w:r>
          </w:p>
        </w:tc>
        <w:tc>
          <w:tcPr>
            <w:tcW w:w="0" w:type="auto"/>
            <w:hideMark/>
          </w:tcPr>
          <w:p w14:paraId="6C2AEDEE"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253</w:t>
            </w:r>
          </w:p>
        </w:tc>
        <w:tc>
          <w:tcPr>
            <w:tcW w:w="0" w:type="auto"/>
            <w:hideMark/>
          </w:tcPr>
          <w:p w14:paraId="45F6BA1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254D330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70.86%</w:t>
            </w:r>
          </w:p>
        </w:tc>
      </w:tr>
      <w:tr w:rsidR="00031417" w:rsidRPr="00031417" w14:paraId="7C91A5E0" w14:textId="77777777" w:rsidTr="005458EF">
        <w:trPr>
          <w:trHeight w:val="548"/>
        </w:trPr>
        <w:tc>
          <w:tcPr>
            <w:tcW w:w="0" w:type="auto"/>
            <w:hideMark/>
          </w:tcPr>
          <w:p w14:paraId="02182DD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74A4137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0.945</w:t>
            </w:r>
          </w:p>
        </w:tc>
        <w:tc>
          <w:tcPr>
            <w:tcW w:w="0" w:type="auto"/>
            <w:hideMark/>
          </w:tcPr>
          <w:p w14:paraId="558B54B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2029.58</w:t>
            </w:r>
          </w:p>
        </w:tc>
        <w:tc>
          <w:tcPr>
            <w:tcW w:w="0" w:type="auto"/>
            <w:hideMark/>
          </w:tcPr>
          <w:p w14:paraId="5D3E89F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w:t>
            </w:r>
          </w:p>
        </w:tc>
        <w:tc>
          <w:tcPr>
            <w:tcW w:w="0" w:type="auto"/>
            <w:hideMark/>
          </w:tcPr>
          <w:p w14:paraId="434072A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1A7B059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79.83%</w:t>
            </w:r>
          </w:p>
        </w:tc>
      </w:tr>
      <w:tr w:rsidR="00031417" w:rsidRPr="00031417" w14:paraId="02D19476" w14:textId="77777777" w:rsidTr="005458EF">
        <w:trPr>
          <w:trHeight w:val="533"/>
        </w:trPr>
        <w:tc>
          <w:tcPr>
            <w:tcW w:w="0" w:type="auto"/>
            <w:hideMark/>
          </w:tcPr>
          <w:p w14:paraId="7A957B88"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53B105A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0.957</w:t>
            </w:r>
          </w:p>
        </w:tc>
        <w:tc>
          <w:tcPr>
            <w:tcW w:w="0" w:type="auto"/>
            <w:hideMark/>
          </w:tcPr>
          <w:p w14:paraId="4933554D"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2172.53</w:t>
            </w:r>
          </w:p>
        </w:tc>
        <w:tc>
          <w:tcPr>
            <w:tcW w:w="0" w:type="auto"/>
            <w:hideMark/>
          </w:tcPr>
          <w:p w14:paraId="515C3F3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45</w:t>
            </w:r>
          </w:p>
        </w:tc>
        <w:tc>
          <w:tcPr>
            <w:tcW w:w="0" w:type="auto"/>
            <w:hideMark/>
          </w:tcPr>
          <w:p w14:paraId="5AF11AE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6EA31E62"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58.81%</w:t>
            </w:r>
          </w:p>
        </w:tc>
      </w:tr>
    </w:tbl>
    <w:p w14:paraId="3D3913E9" w14:textId="39327805" w:rsidR="00031417" w:rsidRPr="00031417" w:rsidRDefault="00031417" w:rsidP="00031417">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 xml:space="preserve">تشير نتائج جدول </w:t>
      </w:r>
      <w:r w:rsidR="005458EF">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إلى أن جميع قيم</w:t>
      </w:r>
      <w:r w:rsidRPr="00031417">
        <w:rPr>
          <w:rFonts w:ascii="Traditional Arabic" w:eastAsia="Times New Roman" w:hAnsi="Traditional Arabic" w:cs="Traditional Arabic"/>
          <w:color w:val="0F1115"/>
          <w:kern w:val="0"/>
          <w:sz w:val="32"/>
          <w:szCs w:val="32"/>
          <w14:ligatures w14:val="none"/>
        </w:rPr>
        <w:t xml:space="preserve"> KMO </w:t>
      </w:r>
      <w:r w:rsidRPr="00031417">
        <w:rPr>
          <w:rFonts w:ascii="Traditional Arabic" w:eastAsia="Times New Roman" w:hAnsi="Traditional Arabic" w:cs="Traditional Arabic"/>
          <w:color w:val="0F1115"/>
          <w:kern w:val="0"/>
          <w:sz w:val="32"/>
          <w:szCs w:val="32"/>
          <w:rtl/>
          <w14:ligatures w14:val="none"/>
        </w:rPr>
        <w:t>ممتازة</w:t>
      </w:r>
      <w:r w:rsidRPr="00031417">
        <w:rPr>
          <w:rFonts w:ascii="Traditional Arabic" w:eastAsia="Times New Roman" w:hAnsi="Traditional Arabic" w:cs="Traditional Arabic"/>
          <w:color w:val="0F1115"/>
          <w:kern w:val="0"/>
          <w:sz w:val="32"/>
          <w:szCs w:val="32"/>
          <w14:ligatures w14:val="none"/>
        </w:rPr>
        <w:t xml:space="preserve"> (0.90</w:t>
      </w:r>
      <w:r w:rsidR="005458EF" w:rsidRPr="00031417">
        <w:rPr>
          <w:rFonts w:ascii="Traditional Arabic" w:eastAsia="Times New Roman" w:hAnsi="Traditional Arabic" w:cs="Traditional Arabic"/>
          <w:color w:val="0F1115"/>
          <w:kern w:val="0"/>
          <w:sz w:val="32"/>
          <w:szCs w:val="32"/>
          <w14:ligatures w14:val="none"/>
        </w:rPr>
        <w:t>&gt;</w:t>
      </w:r>
      <w:r w:rsidRPr="00031417">
        <w:rPr>
          <w:rFonts w:ascii="Traditional Arabic" w:eastAsia="Times New Roman" w:hAnsi="Traditional Arabic" w:cs="Traditional Arabic"/>
          <w:color w:val="0F1115"/>
          <w:kern w:val="0"/>
          <w:sz w:val="32"/>
          <w:szCs w:val="32"/>
          <w14:ligatures w14:val="none"/>
        </w:rPr>
        <w:t>)</w:t>
      </w:r>
      <w:r w:rsidRPr="00031417">
        <w:rPr>
          <w:rFonts w:ascii="Traditional Arabic" w:eastAsia="Times New Roman" w:hAnsi="Traditional Arabic" w:cs="Traditional Arabic"/>
          <w:color w:val="0F1115"/>
          <w:kern w:val="0"/>
          <w:sz w:val="32"/>
          <w:szCs w:val="32"/>
          <w:rtl/>
          <w14:ligatures w14:val="none"/>
        </w:rPr>
        <w:t>، وجميع اختبارات</w:t>
      </w:r>
      <w:r w:rsidRPr="00031417">
        <w:rPr>
          <w:rFonts w:ascii="Traditional Arabic" w:eastAsia="Times New Roman" w:hAnsi="Traditional Arabic" w:cs="Traditional Arabic"/>
          <w:color w:val="0F1115"/>
          <w:kern w:val="0"/>
          <w:sz w:val="32"/>
          <w:szCs w:val="32"/>
          <w14:ligatures w14:val="none"/>
        </w:rPr>
        <w:t xml:space="preserve"> Bartlett </w:t>
      </w:r>
      <w:r w:rsidRPr="00031417">
        <w:rPr>
          <w:rFonts w:ascii="Traditional Arabic" w:eastAsia="Times New Roman" w:hAnsi="Traditional Arabic" w:cs="Traditional Arabic"/>
          <w:color w:val="0F1115"/>
          <w:kern w:val="0"/>
          <w:sz w:val="32"/>
          <w:szCs w:val="32"/>
          <w:rtl/>
          <w14:ligatures w14:val="none"/>
        </w:rPr>
        <w:t>معنوية</w:t>
      </w:r>
      <w:r w:rsidRPr="00031417">
        <w:rPr>
          <w:rFonts w:ascii="Traditional Arabic" w:eastAsia="Times New Roman" w:hAnsi="Traditional Arabic" w:cs="Traditional Arabic"/>
          <w:color w:val="0F1115"/>
          <w:kern w:val="0"/>
          <w:sz w:val="32"/>
          <w:szCs w:val="32"/>
          <w14:ligatures w14:val="none"/>
        </w:rPr>
        <w:t xml:space="preserve"> (Sig. = 0.000)</w:t>
      </w:r>
      <w:r w:rsidRPr="00031417">
        <w:rPr>
          <w:rFonts w:ascii="Traditional Arabic" w:eastAsia="Times New Roman" w:hAnsi="Traditional Arabic" w:cs="Traditional Arabic"/>
          <w:color w:val="0F1115"/>
          <w:kern w:val="0"/>
          <w:sz w:val="32"/>
          <w:szCs w:val="32"/>
          <w:rtl/>
          <w14:ligatures w14:val="none"/>
        </w:rPr>
        <w:t>، مما يؤكد صلاحية البيانات لإجراء التحليل العاملي</w:t>
      </w:r>
      <w:r w:rsidRPr="00031417">
        <w:rPr>
          <w:rFonts w:ascii="Traditional Arabic" w:eastAsia="Times New Roman" w:hAnsi="Traditional Arabic" w:cs="Traditional Arabic"/>
          <w:color w:val="0F1115"/>
          <w:kern w:val="0"/>
          <w:sz w:val="32"/>
          <w:szCs w:val="32"/>
          <w14:ligatures w14:val="none"/>
        </w:rPr>
        <w:t>.</w:t>
      </w:r>
    </w:p>
    <w:p w14:paraId="7500F5DD" w14:textId="222468B8" w:rsidR="00031417" w:rsidRDefault="00374203" w:rsidP="005458EF">
      <w:pPr>
        <w:bidi/>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b/>
          <w:bCs/>
          <w:kern w:val="0"/>
          <w:sz w:val="32"/>
          <w:szCs w:val="32"/>
          <w:lang w:val="en-GB"/>
          <w14:ligatures w14:val="none"/>
        </w:rPr>
        <w:t>3</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color w:val="0F1115"/>
          <w:kern w:val="0"/>
          <w:sz w:val="32"/>
          <w:szCs w:val="32"/>
          <w:rtl/>
          <w14:ligatures w14:val="none"/>
        </w:rPr>
        <w:t xml:space="preserve"> </w:t>
      </w:r>
      <w:r w:rsidR="00031417" w:rsidRPr="00374203">
        <w:rPr>
          <w:rFonts w:ascii="Traditional Arabic" w:eastAsia="Times New Roman" w:hAnsi="Traditional Arabic" w:cs="Traditional Arabic"/>
          <w:b/>
          <w:bCs/>
          <w:color w:val="0F1115"/>
          <w:kern w:val="0"/>
          <w:sz w:val="32"/>
          <w:szCs w:val="32"/>
          <w:rtl/>
          <w14:ligatures w14:val="none"/>
        </w:rPr>
        <w:t>صدق الثبات الداخلي</w:t>
      </w:r>
      <w:r w:rsidR="00031417" w:rsidRPr="005458EF">
        <w:rPr>
          <w:rFonts w:ascii="Traditional Arabic" w:eastAsia="Times New Roman" w:hAnsi="Traditional Arabic" w:cs="Traditional Arabic"/>
          <w:color w:val="0F1115"/>
          <w:kern w:val="0"/>
          <w:sz w:val="32"/>
          <w:szCs w:val="32"/>
          <w:rtl/>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 xml:space="preserve"> تم حساب الاتساق الداخلي للأداة من خلال حساب معاملات ارتباط بيرسون بين درجة كل عبارة والدرجة الكلية للمحور الذي تنتمي إليه، وذلك لجميع محاور الدراسة. </w:t>
      </w:r>
    </w:p>
    <w:p w14:paraId="18F91321" w14:textId="6FB544F1" w:rsidR="005458EF" w:rsidRDefault="005458EF" w:rsidP="005458EF">
      <w:pPr>
        <w:bidi/>
        <w:rPr>
          <w:rFonts w:ascii="Traditional Arabic" w:eastAsia="Times New Roman" w:hAnsi="Traditional Arabic" w:cs="Traditional Arabic"/>
          <w:color w:val="0F1115"/>
          <w:kern w:val="0"/>
          <w:sz w:val="32"/>
          <w:szCs w:val="32"/>
          <w:rtl/>
          <w14:ligatures w14:val="none"/>
        </w:rPr>
      </w:pPr>
    </w:p>
    <w:p w14:paraId="1822C0D2" w14:textId="77777777" w:rsidR="001E3B34" w:rsidRDefault="001E3B34" w:rsidP="001E3B34">
      <w:pPr>
        <w:bidi/>
        <w:rPr>
          <w:rFonts w:ascii="Traditional Arabic" w:eastAsia="Times New Roman" w:hAnsi="Traditional Arabic" w:cs="Traditional Arabic"/>
          <w:color w:val="0F1115"/>
          <w:kern w:val="0"/>
          <w:sz w:val="32"/>
          <w:szCs w:val="32"/>
          <w:rtl/>
          <w14:ligatures w14:val="none"/>
        </w:rPr>
      </w:pPr>
    </w:p>
    <w:p w14:paraId="3ECF9289" w14:textId="77777777" w:rsidR="005458EF" w:rsidRPr="005458EF" w:rsidRDefault="005458EF" w:rsidP="005458EF">
      <w:pPr>
        <w:bidi/>
        <w:rPr>
          <w:rFonts w:ascii="Traditional Arabic" w:eastAsia="Times New Roman" w:hAnsi="Traditional Arabic" w:cs="Traditional Arabic"/>
          <w:color w:val="0F1115"/>
          <w:kern w:val="0"/>
          <w:sz w:val="32"/>
          <w:szCs w:val="32"/>
          <w:rtl/>
          <w14:ligatures w14:val="none"/>
        </w:rPr>
      </w:pPr>
    </w:p>
    <w:p w14:paraId="40E521BC" w14:textId="2B5AF085" w:rsidR="00031417" w:rsidRDefault="00031417" w:rsidP="006D4703">
      <w:pPr>
        <w:keepLines/>
        <w:widowControl w:val="0"/>
        <w:bidi/>
        <w:spacing w:after="200" w:line="276" w:lineRule="auto"/>
        <w:jc w:val="center"/>
        <w:rPr>
          <w:rFonts w:ascii="Traditional Arabic" w:eastAsia="Calibri" w:hAnsi="Traditional Arabic" w:cs="Traditional Arabic"/>
          <w:b/>
          <w:bCs/>
          <w:sz w:val="32"/>
          <w:szCs w:val="32"/>
          <w:rtl/>
        </w:rPr>
      </w:pPr>
      <w:bookmarkStart w:id="51" w:name="_Toc228345882"/>
      <w:r w:rsidRPr="00605A6E">
        <w:rPr>
          <w:rFonts w:ascii="Traditional Arabic" w:eastAsia="Calibri" w:hAnsi="Traditional Arabic" w:cs="Traditional Arabic"/>
          <w:b/>
          <w:bCs/>
          <w:sz w:val="32"/>
          <w:szCs w:val="32"/>
          <w:rtl/>
        </w:rPr>
        <w:lastRenderedPageBreak/>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EA36FE">
        <w:rPr>
          <w:rFonts w:ascii="Traditional Arabic" w:eastAsia="Calibri" w:hAnsi="Traditional Arabic" w:cs="Traditional Arabic"/>
          <w:b/>
          <w:bCs/>
          <w:noProof/>
          <w:sz w:val="32"/>
          <w:szCs w:val="32"/>
          <w:rtl/>
        </w:rPr>
        <w:t>6</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sz w:val="32"/>
          <w:szCs w:val="32"/>
          <w:rtl/>
        </w:rPr>
        <w:t xml:space="preserve"> </w:t>
      </w:r>
      <w:r w:rsidR="00605A6E" w:rsidRPr="00605A6E">
        <w:rPr>
          <w:rFonts w:ascii="Traditional Arabic" w:eastAsia="Calibri" w:hAnsi="Traditional Arabic" w:cs="Traditional Arabic" w:hint="cs"/>
          <w:b/>
          <w:bCs/>
          <w:sz w:val="32"/>
          <w:szCs w:val="32"/>
          <w:rtl/>
        </w:rPr>
        <w:t xml:space="preserve">) </w:t>
      </w:r>
      <w:r w:rsidRPr="00605A6E">
        <w:rPr>
          <w:rFonts w:ascii="Traditional Arabic" w:eastAsia="Calibri" w:hAnsi="Traditional Arabic" w:cs="Traditional Arabic"/>
          <w:b/>
          <w:bCs/>
          <w:sz w:val="32"/>
          <w:szCs w:val="32"/>
          <w:rtl/>
        </w:rPr>
        <w:t>يوضح معاملات الارتباط بين درجة فقرات المحاور مع الدرجة الكلية لهما</w:t>
      </w:r>
      <w:bookmarkEnd w:id="51"/>
    </w:p>
    <w:tbl>
      <w:tblPr>
        <w:tblStyle w:val="TableGrid1"/>
        <w:bidiVisual/>
        <w:tblW w:w="0" w:type="auto"/>
        <w:tblInd w:w="-144" w:type="dxa"/>
        <w:tblLook w:val="04A0" w:firstRow="1" w:lastRow="0" w:firstColumn="1" w:lastColumn="0" w:noHBand="0" w:noVBand="1"/>
      </w:tblPr>
      <w:tblGrid>
        <w:gridCol w:w="538"/>
        <w:gridCol w:w="5586"/>
        <w:gridCol w:w="1404"/>
        <w:gridCol w:w="1966"/>
      </w:tblGrid>
      <w:tr w:rsidR="006D4703" w:rsidRPr="001E3B34" w14:paraId="06740025" w14:textId="77777777" w:rsidTr="00B708AF">
        <w:trPr>
          <w:trHeight w:val="276"/>
        </w:trPr>
        <w:tc>
          <w:tcPr>
            <w:tcW w:w="9494" w:type="dxa"/>
            <w:gridSpan w:val="4"/>
            <w:shd w:val="clear" w:color="auto" w:fill="83CAEB" w:themeFill="accent1" w:themeFillTint="66"/>
            <w:noWrap/>
            <w:vAlign w:val="center"/>
          </w:tcPr>
          <w:p w14:paraId="5A122DCD"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tl/>
              </w:rPr>
            </w:pPr>
            <w:r w:rsidRPr="001E3B34">
              <w:rPr>
                <w:rFonts w:ascii="Traditional Arabic" w:eastAsia="Times New Roman" w:hAnsi="Traditional Arabic" w:cs="Traditional Arabic"/>
                <w:b/>
                <w:bCs/>
                <w:color w:val="000000"/>
                <w:sz w:val="28"/>
                <w:szCs w:val="28"/>
                <w:rtl/>
              </w:rPr>
              <w:t>معاملات الارتباط لفقرات متغير أنظمة العمل عالية الأداء</w:t>
            </w:r>
          </w:p>
        </w:tc>
      </w:tr>
      <w:tr w:rsidR="006D4703" w:rsidRPr="00BA330D" w14:paraId="5CB95C4A" w14:textId="77777777" w:rsidTr="00B708AF">
        <w:trPr>
          <w:trHeight w:val="276"/>
        </w:trPr>
        <w:tc>
          <w:tcPr>
            <w:tcW w:w="9494" w:type="dxa"/>
            <w:gridSpan w:val="4"/>
            <w:noWrap/>
            <w:vAlign w:val="center"/>
            <w:hideMark/>
          </w:tcPr>
          <w:p w14:paraId="2B3649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التوظيف الانتقائي</w:t>
            </w:r>
          </w:p>
        </w:tc>
      </w:tr>
      <w:tr w:rsidR="001E3B34" w:rsidRPr="001E3B34" w14:paraId="2215F398" w14:textId="77777777" w:rsidTr="006D4703">
        <w:trPr>
          <w:trHeight w:val="276"/>
        </w:trPr>
        <w:tc>
          <w:tcPr>
            <w:tcW w:w="447" w:type="dxa"/>
            <w:shd w:val="clear" w:color="auto" w:fill="0070C0"/>
            <w:noWrap/>
            <w:vAlign w:val="center"/>
          </w:tcPr>
          <w:p w14:paraId="4E166C88"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w:t>
            </w:r>
          </w:p>
        </w:tc>
        <w:tc>
          <w:tcPr>
            <w:tcW w:w="0" w:type="auto"/>
            <w:shd w:val="clear" w:color="auto" w:fill="0070C0"/>
            <w:noWrap/>
            <w:vAlign w:val="center"/>
          </w:tcPr>
          <w:p w14:paraId="4D4E7B97" w14:textId="77777777" w:rsidR="006D4703" w:rsidRPr="001E3B34"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العبارة</w:t>
            </w:r>
          </w:p>
        </w:tc>
        <w:tc>
          <w:tcPr>
            <w:tcW w:w="0" w:type="auto"/>
            <w:shd w:val="clear" w:color="auto" w:fill="0070C0"/>
            <w:noWrap/>
            <w:vAlign w:val="center"/>
          </w:tcPr>
          <w:p w14:paraId="56E8360E"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بالبعد</w:t>
            </w:r>
          </w:p>
        </w:tc>
        <w:tc>
          <w:tcPr>
            <w:tcW w:w="0" w:type="auto"/>
            <w:shd w:val="clear" w:color="auto" w:fill="0070C0"/>
            <w:noWrap/>
            <w:vAlign w:val="center"/>
          </w:tcPr>
          <w:p w14:paraId="256EAE00"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بالمحور الكلي</w:t>
            </w:r>
          </w:p>
        </w:tc>
      </w:tr>
      <w:tr w:rsidR="006D4703" w:rsidRPr="001E3B34" w14:paraId="5BF406D1" w14:textId="77777777" w:rsidTr="006D4703">
        <w:trPr>
          <w:trHeight w:val="276"/>
        </w:trPr>
        <w:tc>
          <w:tcPr>
            <w:tcW w:w="447" w:type="dxa"/>
            <w:noWrap/>
            <w:vAlign w:val="center"/>
            <w:hideMark/>
          </w:tcPr>
          <w:p w14:paraId="3F2ECD8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018FC6E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اختيار الموظفين بناءً على معايير دقيقة تتوافق مع متطلبات الوظيفة</w:t>
            </w:r>
          </w:p>
        </w:tc>
        <w:tc>
          <w:tcPr>
            <w:tcW w:w="0" w:type="auto"/>
            <w:noWrap/>
            <w:vAlign w:val="center"/>
            <w:hideMark/>
          </w:tcPr>
          <w:p w14:paraId="03CE665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20399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68A9352D" w14:textId="77777777" w:rsidTr="006D4703">
        <w:trPr>
          <w:trHeight w:val="276"/>
        </w:trPr>
        <w:tc>
          <w:tcPr>
            <w:tcW w:w="447" w:type="dxa"/>
            <w:noWrap/>
            <w:vAlign w:val="center"/>
            <w:hideMark/>
          </w:tcPr>
          <w:p w14:paraId="3BB6582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5D60B8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تخضع عملية التوظيف لمقابلات متعددة لتقييم الكفاءة والسلوك المهني</w:t>
            </w:r>
          </w:p>
        </w:tc>
        <w:tc>
          <w:tcPr>
            <w:tcW w:w="0" w:type="auto"/>
            <w:noWrap/>
            <w:vAlign w:val="center"/>
            <w:hideMark/>
          </w:tcPr>
          <w:p w14:paraId="6297672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0.851**</w:t>
            </w:r>
          </w:p>
        </w:tc>
        <w:tc>
          <w:tcPr>
            <w:tcW w:w="0" w:type="auto"/>
            <w:noWrap/>
            <w:vAlign w:val="center"/>
            <w:hideMark/>
          </w:tcPr>
          <w:p w14:paraId="655E2B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1EBC8142" w14:textId="77777777" w:rsidTr="006D4703">
        <w:trPr>
          <w:trHeight w:val="276"/>
        </w:trPr>
        <w:tc>
          <w:tcPr>
            <w:tcW w:w="447" w:type="dxa"/>
            <w:noWrap/>
            <w:vAlign w:val="center"/>
            <w:hideMark/>
          </w:tcPr>
          <w:p w14:paraId="3E69F54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01F3C7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التركيز على مهارات الإبداع والابتكار عند اختيار الموظفين الجدد</w:t>
            </w:r>
          </w:p>
        </w:tc>
        <w:tc>
          <w:tcPr>
            <w:tcW w:w="0" w:type="auto"/>
            <w:noWrap/>
            <w:vAlign w:val="center"/>
            <w:hideMark/>
          </w:tcPr>
          <w:p w14:paraId="003DA09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0.856**</w:t>
            </w:r>
          </w:p>
        </w:tc>
        <w:tc>
          <w:tcPr>
            <w:tcW w:w="0" w:type="auto"/>
            <w:noWrap/>
            <w:vAlign w:val="center"/>
            <w:hideMark/>
          </w:tcPr>
          <w:p w14:paraId="5745759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0.805**</w:t>
            </w:r>
          </w:p>
        </w:tc>
      </w:tr>
      <w:tr w:rsidR="006D4703" w:rsidRPr="001E3B34" w14:paraId="636757AB" w14:textId="77777777" w:rsidTr="006D4703">
        <w:trPr>
          <w:trHeight w:val="276"/>
        </w:trPr>
        <w:tc>
          <w:tcPr>
            <w:tcW w:w="447" w:type="dxa"/>
            <w:noWrap/>
            <w:vAlign w:val="center"/>
            <w:hideMark/>
          </w:tcPr>
          <w:p w14:paraId="40B78A0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5C37329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تشارك الإدارة العليا في قرارات التعيين لضمان جودة الاختيار</w:t>
            </w:r>
          </w:p>
        </w:tc>
        <w:tc>
          <w:tcPr>
            <w:tcW w:w="0" w:type="auto"/>
            <w:noWrap/>
            <w:vAlign w:val="center"/>
            <w:hideMark/>
          </w:tcPr>
          <w:p w14:paraId="4C9BC07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0.870**</w:t>
            </w:r>
          </w:p>
        </w:tc>
        <w:tc>
          <w:tcPr>
            <w:tcW w:w="0" w:type="auto"/>
            <w:noWrap/>
            <w:vAlign w:val="center"/>
            <w:hideMark/>
          </w:tcPr>
          <w:p w14:paraId="0E335C4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0.817**</w:t>
            </w:r>
          </w:p>
        </w:tc>
      </w:tr>
      <w:tr w:rsidR="006D4703" w:rsidRPr="00BA330D" w14:paraId="73F7D40E" w14:textId="77777777" w:rsidTr="00B708AF">
        <w:trPr>
          <w:trHeight w:val="276"/>
        </w:trPr>
        <w:tc>
          <w:tcPr>
            <w:tcW w:w="9494" w:type="dxa"/>
            <w:gridSpan w:val="4"/>
            <w:noWrap/>
            <w:vAlign w:val="center"/>
            <w:hideMark/>
          </w:tcPr>
          <w:p w14:paraId="0E9B3974"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ثانياً: التدريب والتطوير المستمر</w:t>
            </w:r>
          </w:p>
        </w:tc>
      </w:tr>
      <w:tr w:rsidR="006D4703" w:rsidRPr="001E3B34" w14:paraId="2A477F7E" w14:textId="77777777" w:rsidTr="006D4703">
        <w:trPr>
          <w:trHeight w:val="276"/>
        </w:trPr>
        <w:tc>
          <w:tcPr>
            <w:tcW w:w="447" w:type="dxa"/>
            <w:noWrap/>
            <w:vAlign w:val="center"/>
            <w:hideMark/>
          </w:tcPr>
          <w:p w14:paraId="058F10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5C83672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توفر المنظمة برامج تدريب منتظمة لتحسين مهارات الموظفين</w:t>
            </w:r>
          </w:p>
        </w:tc>
        <w:tc>
          <w:tcPr>
            <w:tcW w:w="0" w:type="auto"/>
            <w:noWrap/>
            <w:vAlign w:val="center"/>
            <w:hideMark/>
          </w:tcPr>
          <w:p w14:paraId="38191A3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0.825**</w:t>
            </w:r>
          </w:p>
        </w:tc>
        <w:tc>
          <w:tcPr>
            <w:tcW w:w="0" w:type="auto"/>
            <w:noWrap/>
            <w:vAlign w:val="center"/>
            <w:hideMark/>
          </w:tcPr>
          <w:p w14:paraId="36104C2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0.779**</w:t>
            </w:r>
          </w:p>
        </w:tc>
      </w:tr>
      <w:tr w:rsidR="006D4703" w:rsidRPr="001E3B34" w14:paraId="2DAF2E6B" w14:textId="77777777" w:rsidTr="006D4703">
        <w:trPr>
          <w:trHeight w:val="276"/>
        </w:trPr>
        <w:tc>
          <w:tcPr>
            <w:tcW w:w="447" w:type="dxa"/>
            <w:noWrap/>
            <w:vAlign w:val="center"/>
            <w:hideMark/>
          </w:tcPr>
          <w:p w14:paraId="13F2C52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6381AAAD"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ربط التدريب بأهداف العمل ومتطلبات التطوير المستقبلية</w:t>
            </w:r>
          </w:p>
        </w:tc>
        <w:tc>
          <w:tcPr>
            <w:tcW w:w="0" w:type="auto"/>
            <w:noWrap/>
            <w:vAlign w:val="center"/>
            <w:hideMark/>
          </w:tcPr>
          <w:p w14:paraId="007D9C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0.799**</w:t>
            </w:r>
          </w:p>
        </w:tc>
        <w:tc>
          <w:tcPr>
            <w:tcW w:w="0" w:type="auto"/>
            <w:noWrap/>
            <w:vAlign w:val="center"/>
            <w:hideMark/>
          </w:tcPr>
          <w:p w14:paraId="6DE2B7B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0.723**</w:t>
            </w:r>
          </w:p>
        </w:tc>
      </w:tr>
      <w:tr w:rsidR="006D4703" w:rsidRPr="001E3B34" w14:paraId="7ED81409" w14:textId="77777777" w:rsidTr="006D4703">
        <w:trPr>
          <w:trHeight w:val="276"/>
        </w:trPr>
        <w:tc>
          <w:tcPr>
            <w:tcW w:w="447" w:type="dxa"/>
            <w:noWrap/>
            <w:vAlign w:val="center"/>
            <w:hideMark/>
          </w:tcPr>
          <w:p w14:paraId="349487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4129AD0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تشجيع الموظفين على حضور الدورات الداخلية والخارجية</w:t>
            </w:r>
          </w:p>
        </w:tc>
        <w:tc>
          <w:tcPr>
            <w:tcW w:w="0" w:type="auto"/>
            <w:noWrap/>
            <w:vAlign w:val="center"/>
            <w:hideMark/>
          </w:tcPr>
          <w:p w14:paraId="76DF56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0.827**</w:t>
            </w:r>
          </w:p>
        </w:tc>
        <w:tc>
          <w:tcPr>
            <w:tcW w:w="0" w:type="auto"/>
            <w:noWrap/>
            <w:vAlign w:val="center"/>
            <w:hideMark/>
          </w:tcPr>
          <w:p w14:paraId="7105995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1E3B34" w14:paraId="265A1F7D" w14:textId="77777777" w:rsidTr="006D4703">
        <w:trPr>
          <w:trHeight w:val="276"/>
        </w:trPr>
        <w:tc>
          <w:tcPr>
            <w:tcW w:w="447" w:type="dxa"/>
            <w:noWrap/>
            <w:vAlign w:val="center"/>
            <w:hideMark/>
          </w:tcPr>
          <w:p w14:paraId="4285AC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1D35E2D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تقيّم الإدارة احتياجات التدريب بناءً على نتائج الأداء</w:t>
            </w:r>
          </w:p>
        </w:tc>
        <w:tc>
          <w:tcPr>
            <w:tcW w:w="0" w:type="auto"/>
            <w:noWrap/>
            <w:vAlign w:val="center"/>
            <w:hideMark/>
          </w:tcPr>
          <w:p w14:paraId="374C1FE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7E6FE96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0.740**</w:t>
            </w:r>
          </w:p>
        </w:tc>
      </w:tr>
      <w:tr w:rsidR="006D4703" w:rsidRPr="00BA330D" w14:paraId="674B1ADC" w14:textId="77777777" w:rsidTr="00B708AF">
        <w:trPr>
          <w:trHeight w:val="276"/>
        </w:trPr>
        <w:tc>
          <w:tcPr>
            <w:tcW w:w="9494" w:type="dxa"/>
            <w:gridSpan w:val="4"/>
            <w:noWrap/>
            <w:vAlign w:val="center"/>
            <w:hideMark/>
          </w:tcPr>
          <w:p w14:paraId="6A76B6AE"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نظم الحوافز والمكافآت</w:t>
            </w:r>
          </w:p>
        </w:tc>
      </w:tr>
      <w:tr w:rsidR="006D4703" w:rsidRPr="001E3B34" w14:paraId="1611E174" w14:textId="77777777" w:rsidTr="006D4703">
        <w:trPr>
          <w:trHeight w:val="276"/>
        </w:trPr>
        <w:tc>
          <w:tcPr>
            <w:tcW w:w="447" w:type="dxa"/>
            <w:noWrap/>
            <w:vAlign w:val="center"/>
            <w:hideMark/>
          </w:tcPr>
          <w:p w14:paraId="4752481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AA51A0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تُقدَّم المكافآت بناءً على الأداء الفردي المتميز</w:t>
            </w:r>
          </w:p>
        </w:tc>
        <w:tc>
          <w:tcPr>
            <w:tcW w:w="0" w:type="auto"/>
            <w:noWrap/>
            <w:vAlign w:val="center"/>
            <w:hideMark/>
          </w:tcPr>
          <w:p w14:paraId="6AE3B5A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3CBC122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0.741**</w:t>
            </w:r>
          </w:p>
        </w:tc>
      </w:tr>
      <w:tr w:rsidR="006D4703" w:rsidRPr="001E3B34" w14:paraId="30BF0C47" w14:textId="77777777" w:rsidTr="006D4703">
        <w:trPr>
          <w:trHeight w:val="276"/>
        </w:trPr>
        <w:tc>
          <w:tcPr>
            <w:tcW w:w="447" w:type="dxa"/>
            <w:noWrap/>
            <w:vAlign w:val="center"/>
            <w:hideMark/>
          </w:tcPr>
          <w:p w14:paraId="4702CCD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5179730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تحفيز العاملين على الإبداع من خلال نظام مكافآت عادل</w:t>
            </w:r>
          </w:p>
        </w:tc>
        <w:tc>
          <w:tcPr>
            <w:tcW w:w="0" w:type="auto"/>
            <w:noWrap/>
            <w:vAlign w:val="center"/>
            <w:hideMark/>
          </w:tcPr>
          <w:p w14:paraId="3B3EB75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0.845**</w:t>
            </w:r>
          </w:p>
        </w:tc>
        <w:tc>
          <w:tcPr>
            <w:tcW w:w="0" w:type="auto"/>
            <w:noWrap/>
            <w:vAlign w:val="center"/>
            <w:hideMark/>
          </w:tcPr>
          <w:p w14:paraId="700CA91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0.774**</w:t>
            </w:r>
          </w:p>
        </w:tc>
      </w:tr>
      <w:tr w:rsidR="006D4703" w:rsidRPr="001E3B34" w14:paraId="7CFC29F4" w14:textId="77777777" w:rsidTr="006D4703">
        <w:trPr>
          <w:trHeight w:val="276"/>
        </w:trPr>
        <w:tc>
          <w:tcPr>
            <w:tcW w:w="447" w:type="dxa"/>
            <w:noWrap/>
            <w:vAlign w:val="center"/>
            <w:hideMark/>
          </w:tcPr>
          <w:p w14:paraId="2C46D9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11</w:t>
            </w:r>
          </w:p>
        </w:tc>
        <w:tc>
          <w:tcPr>
            <w:tcW w:w="0" w:type="auto"/>
            <w:noWrap/>
            <w:vAlign w:val="center"/>
            <w:hideMark/>
          </w:tcPr>
          <w:p w14:paraId="3517ED86"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تشمل الحوافز مكافآت مالية وغير مالية</w:t>
            </w:r>
          </w:p>
        </w:tc>
        <w:tc>
          <w:tcPr>
            <w:tcW w:w="0" w:type="auto"/>
            <w:noWrap/>
            <w:vAlign w:val="center"/>
            <w:hideMark/>
          </w:tcPr>
          <w:p w14:paraId="7200071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0.837**</w:t>
            </w:r>
          </w:p>
        </w:tc>
        <w:tc>
          <w:tcPr>
            <w:tcW w:w="0" w:type="auto"/>
            <w:noWrap/>
            <w:vAlign w:val="center"/>
            <w:hideMark/>
          </w:tcPr>
          <w:p w14:paraId="061C0B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7843D312" w14:textId="77777777" w:rsidTr="006D4703">
        <w:trPr>
          <w:trHeight w:val="276"/>
        </w:trPr>
        <w:tc>
          <w:tcPr>
            <w:tcW w:w="447" w:type="dxa"/>
            <w:noWrap/>
            <w:vAlign w:val="center"/>
            <w:hideMark/>
          </w:tcPr>
          <w:p w14:paraId="70E267F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12</w:t>
            </w:r>
          </w:p>
        </w:tc>
        <w:tc>
          <w:tcPr>
            <w:tcW w:w="0" w:type="auto"/>
            <w:noWrap/>
            <w:vAlign w:val="center"/>
            <w:hideMark/>
          </w:tcPr>
          <w:p w14:paraId="38BBE9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تُمنح الترقيات بناءً على الأداء وليس الأقدمية</w:t>
            </w:r>
          </w:p>
        </w:tc>
        <w:tc>
          <w:tcPr>
            <w:tcW w:w="0" w:type="auto"/>
            <w:noWrap/>
            <w:vAlign w:val="center"/>
            <w:hideMark/>
          </w:tcPr>
          <w:p w14:paraId="1BEEC58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0.824**</w:t>
            </w:r>
          </w:p>
        </w:tc>
        <w:tc>
          <w:tcPr>
            <w:tcW w:w="0" w:type="auto"/>
            <w:noWrap/>
            <w:vAlign w:val="center"/>
            <w:hideMark/>
          </w:tcPr>
          <w:p w14:paraId="321C06F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0.750**</w:t>
            </w:r>
          </w:p>
        </w:tc>
      </w:tr>
      <w:tr w:rsidR="006D4703" w:rsidRPr="00BA330D" w14:paraId="30568AF3" w14:textId="77777777" w:rsidTr="00B708AF">
        <w:trPr>
          <w:trHeight w:val="276"/>
        </w:trPr>
        <w:tc>
          <w:tcPr>
            <w:tcW w:w="9494" w:type="dxa"/>
            <w:gridSpan w:val="4"/>
            <w:noWrap/>
            <w:vAlign w:val="center"/>
            <w:hideMark/>
          </w:tcPr>
          <w:p w14:paraId="5D05533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مشاركة الموظفين في اتخاذ القرار</w:t>
            </w:r>
          </w:p>
        </w:tc>
      </w:tr>
      <w:tr w:rsidR="006D4703" w:rsidRPr="001E3B34" w14:paraId="515E56A9" w14:textId="77777777" w:rsidTr="006D4703">
        <w:trPr>
          <w:trHeight w:val="276"/>
        </w:trPr>
        <w:tc>
          <w:tcPr>
            <w:tcW w:w="447" w:type="dxa"/>
            <w:noWrap/>
            <w:vAlign w:val="center"/>
            <w:hideMark/>
          </w:tcPr>
          <w:p w14:paraId="031D4C9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13</w:t>
            </w:r>
          </w:p>
        </w:tc>
        <w:tc>
          <w:tcPr>
            <w:tcW w:w="0" w:type="auto"/>
            <w:noWrap/>
            <w:vAlign w:val="center"/>
            <w:hideMark/>
          </w:tcPr>
          <w:p w14:paraId="160F2AA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تُشرك الإدارة الموظفين في مناقشة القرارات التي تخص عملهم</w:t>
            </w:r>
          </w:p>
        </w:tc>
        <w:tc>
          <w:tcPr>
            <w:tcW w:w="0" w:type="auto"/>
            <w:noWrap/>
            <w:vAlign w:val="center"/>
            <w:hideMark/>
          </w:tcPr>
          <w:p w14:paraId="5EE4D3B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0B9AEC0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0.744**</w:t>
            </w:r>
          </w:p>
        </w:tc>
      </w:tr>
      <w:tr w:rsidR="006D4703" w:rsidRPr="001E3B34" w14:paraId="260012A2" w14:textId="77777777" w:rsidTr="006D4703">
        <w:trPr>
          <w:trHeight w:val="276"/>
        </w:trPr>
        <w:tc>
          <w:tcPr>
            <w:tcW w:w="447" w:type="dxa"/>
            <w:noWrap/>
            <w:vAlign w:val="center"/>
            <w:hideMark/>
          </w:tcPr>
          <w:p w14:paraId="2B2F6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14</w:t>
            </w:r>
          </w:p>
        </w:tc>
        <w:tc>
          <w:tcPr>
            <w:tcW w:w="0" w:type="auto"/>
            <w:noWrap/>
            <w:vAlign w:val="center"/>
            <w:hideMark/>
          </w:tcPr>
          <w:p w14:paraId="54209AC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العاملون على طرح أفكار ومقترحات تطويرية</w:t>
            </w:r>
          </w:p>
        </w:tc>
        <w:tc>
          <w:tcPr>
            <w:tcW w:w="0" w:type="auto"/>
            <w:noWrap/>
            <w:vAlign w:val="center"/>
            <w:hideMark/>
          </w:tcPr>
          <w:p w14:paraId="01DDBF6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0.863**</w:t>
            </w:r>
          </w:p>
        </w:tc>
        <w:tc>
          <w:tcPr>
            <w:tcW w:w="0" w:type="auto"/>
            <w:noWrap/>
            <w:vAlign w:val="center"/>
            <w:hideMark/>
          </w:tcPr>
          <w:p w14:paraId="3303708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631D1FFB" w14:textId="77777777" w:rsidTr="006D4703">
        <w:trPr>
          <w:trHeight w:val="276"/>
        </w:trPr>
        <w:tc>
          <w:tcPr>
            <w:tcW w:w="447" w:type="dxa"/>
            <w:noWrap/>
            <w:vAlign w:val="center"/>
            <w:hideMark/>
          </w:tcPr>
          <w:p w14:paraId="6BD78E7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15</w:t>
            </w:r>
          </w:p>
        </w:tc>
        <w:tc>
          <w:tcPr>
            <w:tcW w:w="0" w:type="auto"/>
            <w:noWrap/>
            <w:vAlign w:val="center"/>
            <w:hideMark/>
          </w:tcPr>
          <w:p w14:paraId="47806AB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الإدارة أسلوب الحوار المفتوح مع الموظفين عند اتخاذ القرارات</w:t>
            </w:r>
          </w:p>
        </w:tc>
        <w:tc>
          <w:tcPr>
            <w:tcW w:w="0" w:type="auto"/>
            <w:noWrap/>
            <w:vAlign w:val="center"/>
            <w:hideMark/>
          </w:tcPr>
          <w:p w14:paraId="248B4E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0.848**</w:t>
            </w:r>
          </w:p>
        </w:tc>
        <w:tc>
          <w:tcPr>
            <w:tcW w:w="0" w:type="auto"/>
            <w:noWrap/>
            <w:vAlign w:val="center"/>
            <w:hideMark/>
          </w:tcPr>
          <w:p w14:paraId="0F419C7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0.776**</w:t>
            </w:r>
          </w:p>
        </w:tc>
      </w:tr>
      <w:tr w:rsidR="006D4703" w:rsidRPr="00BA330D" w14:paraId="6D9960AB" w14:textId="77777777" w:rsidTr="00B708AF">
        <w:trPr>
          <w:trHeight w:val="276"/>
        </w:trPr>
        <w:tc>
          <w:tcPr>
            <w:tcW w:w="9494" w:type="dxa"/>
            <w:gridSpan w:val="4"/>
            <w:shd w:val="clear" w:color="auto" w:fill="83CAEB" w:themeFill="accent1" w:themeFillTint="66"/>
            <w:noWrap/>
            <w:vAlign w:val="center"/>
            <w:hideMark/>
          </w:tcPr>
          <w:p w14:paraId="6F60BF57"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الثقافة التنظيمية</w:t>
            </w:r>
          </w:p>
        </w:tc>
      </w:tr>
      <w:tr w:rsidR="001E3B34" w:rsidRPr="001E3B34" w14:paraId="3D36855F" w14:textId="77777777" w:rsidTr="006D4703">
        <w:trPr>
          <w:trHeight w:val="276"/>
        </w:trPr>
        <w:tc>
          <w:tcPr>
            <w:tcW w:w="447" w:type="dxa"/>
            <w:shd w:val="clear" w:color="auto" w:fill="0070C0"/>
            <w:noWrap/>
            <w:vAlign w:val="center"/>
            <w:hideMark/>
          </w:tcPr>
          <w:p w14:paraId="301E67E6"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1984AC10"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shd w:val="clear" w:color="auto" w:fill="0070C0"/>
            <w:noWrap/>
            <w:vAlign w:val="center"/>
            <w:hideMark/>
          </w:tcPr>
          <w:p w14:paraId="11C99C8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بالبعد</w:t>
            </w:r>
          </w:p>
        </w:tc>
        <w:tc>
          <w:tcPr>
            <w:tcW w:w="0" w:type="auto"/>
            <w:shd w:val="clear" w:color="auto" w:fill="0070C0"/>
            <w:noWrap/>
            <w:vAlign w:val="center"/>
            <w:hideMark/>
          </w:tcPr>
          <w:p w14:paraId="7E87DD02"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6D4703" w:rsidRPr="00BA330D" w14:paraId="022F50A6" w14:textId="77777777" w:rsidTr="00B708AF">
        <w:trPr>
          <w:trHeight w:val="276"/>
        </w:trPr>
        <w:tc>
          <w:tcPr>
            <w:tcW w:w="9494" w:type="dxa"/>
            <w:gridSpan w:val="4"/>
            <w:noWrap/>
            <w:vAlign w:val="center"/>
            <w:hideMark/>
          </w:tcPr>
          <w:p w14:paraId="6FA759DC"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التكيف</w:t>
            </w:r>
          </w:p>
        </w:tc>
      </w:tr>
      <w:tr w:rsidR="006D4703" w:rsidRPr="001E3B34" w14:paraId="3049394C" w14:textId="77777777" w:rsidTr="006D4703">
        <w:trPr>
          <w:trHeight w:val="276"/>
        </w:trPr>
        <w:tc>
          <w:tcPr>
            <w:tcW w:w="447" w:type="dxa"/>
            <w:noWrap/>
            <w:vAlign w:val="center"/>
            <w:hideMark/>
          </w:tcPr>
          <w:p w14:paraId="6C35B05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lastRenderedPageBreak/>
              <w:t>1</w:t>
            </w:r>
          </w:p>
        </w:tc>
        <w:tc>
          <w:tcPr>
            <w:tcW w:w="0" w:type="auto"/>
            <w:noWrap/>
            <w:vAlign w:val="center"/>
            <w:hideMark/>
          </w:tcPr>
          <w:p w14:paraId="62BBEB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المنظمة التغيير بسهولة لمواكبة متطلبات السوق</w:t>
            </w:r>
          </w:p>
        </w:tc>
        <w:tc>
          <w:tcPr>
            <w:tcW w:w="0" w:type="auto"/>
            <w:noWrap/>
            <w:vAlign w:val="center"/>
            <w:hideMark/>
          </w:tcPr>
          <w:p w14:paraId="5E4A619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668FA8B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0.705**</w:t>
            </w:r>
          </w:p>
        </w:tc>
      </w:tr>
      <w:tr w:rsidR="006D4703" w:rsidRPr="001E3B34" w14:paraId="1C404985" w14:textId="77777777" w:rsidTr="006D4703">
        <w:trPr>
          <w:trHeight w:val="276"/>
        </w:trPr>
        <w:tc>
          <w:tcPr>
            <w:tcW w:w="447" w:type="dxa"/>
            <w:noWrap/>
            <w:vAlign w:val="center"/>
            <w:hideMark/>
          </w:tcPr>
          <w:p w14:paraId="0427DBE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082BBE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تشجع الإدارة التجريب وتقبّل الأفكار الجديدة</w:t>
            </w:r>
          </w:p>
        </w:tc>
        <w:tc>
          <w:tcPr>
            <w:tcW w:w="0" w:type="auto"/>
            <w:noWrap/>
            <w:vAlign w:val="center"/>
            <w:hideMark/>
          </w:tcPr>
          <w:p w14:paraId="11334F1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786D82C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BA330D" w14:paraId="6B15F6B9" w14:textId="77777777" w:rsidTr="00B708AF">
        <w:trPr>
          <w:trHeight w:val="276"/>
        </w:trPr>
        <w:tc>
          <w:tcPr>
            <w:tcW w:w="9494" w:type="dxa"/>
            <w:gridSpan w:val="4"/>
            <w:noWrap/>
            <w:vAlign w:val="center"/>
            <w:hideMark/>
          </w:tcPr>
          <w:p w14:paraId="695132C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ثانياً: المهمة</w:t>
            </w:r>
          </w:p>
        </w:tc>
      </w:tr>
      <w:tr w:rsidR="006D4703" w:rsidRPr="001E3B34" w14:paraId="40002AFC" w14:textId="77777777" w:rsidTr="006D4703">
        <w:trPr>
          <w:trHeight w:val="276"/>
        </w:trPr>
        <w:tc>
          <w:tcPr>
            <w:tcW w:w="447" w:type="dxa"/>
            <w:noWrap/>
            <w:vAlign w:val="center"/>
            <w:hideMark/>
          </w:tcPr>
          <w:p w14:paraId="44A70FC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5814B61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يمتلك جميع الموظفين فهمًا واضحًا لرؤية ورسالة المنظمة</w:t>
            </w:r>
          </w:p>
        </w:tc>
        <w:tc>
          <w:tcPr>
            <w:tcW w:w="0" w:type="auto"/>
            <w:noWrap/>
            <w:vAlign w:val="center"/>
            <w:hideMark/>
          </w:tcPr>
          <w:p w14:paraId="2D9A225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D242DD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29A78841" w14:textId="77777777" w:rsidTr="006D4703">
        <w:trPr>
          <w:trHeight w:val="276"/>
        </w:trPr>
        <w:tc>
          <w:tcPr>
            <w:tcW w:w="447" w:type="dxa"/>
            <w:noWrap/>
            <w:vAlign w:val="center"/>
            <w:hideMark/>
          </w:tcPr>
          <w:p w14:paraId="617DEC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36D854A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تتوافق أهداف الأفراد مع الأهداف الاستراتيجية للمؤسسة</w:t>
            </w:r>
          </w:p>
        </w:tc>
        <w:tc>
          <w:tcPr>
            <w:tcW w:w="0" w:type="auto"/>
            <w:noWrap/>
            <w:vAlign w:val="center"/>
            <w:hideMark/>
          </w:tcPr>
          <w:p w14:paraId="24345A0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76E330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0.731**</w:t>
            </w:r>
          </w:p>
        </w:tc>
      </w:tr>
      <w:tr w:rsidR="006D4703" w:rsidRPr="00BA330D" w14:paraId="24D4E32C" w14:textId="77777777" w:rsidTr="00B708AF">
        <w:trPr>
          <w:trHeight w:val="276"/>
        </w:trPr>
        <w:tc>
          <w:tcPr>
            <w:tcW w:w="9494" w:type="dxa"/>
            <w:gridSpan w:val="4"/>
            <w:noWrap/>
            <w:vAlign w:val="center"/>
            <w:hideMark/>
          </w:tcPr>
          <w:p w14:paraId="1B22E5C1"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الاتساق الداخلي</w:t>
            </w:r>
          </w:p>
        </w:tc>
      </w:tr>
      <w:tr w:rsidR="006D4703" w:rsidRPr="001E3B34" w14:paraId="0042C599" w14:textId="77777777" w:rsidTr="006D4703">
        <w:trPr>
          <w:trHeight w:val="276"/>
        </w:trPr>
        <w:tc>
          <w:tcPr>
            <w:tcW w:w="447" w:type="dxa"/>
            <w:noWrap/>
            <w:vAlign w:val="center"/>
            <w:hideMark/>
          </w:tcPr>
          <w:p w14:paraId="161BE2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46CB635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تسود بين العاملين قيم تنظيمية مشتركة تحكم سلوكهم المهني</w:t>
            </w:r>
          </w:p>
        </w:tc>
        <w:tc>
          <w:tcPr>
            <w:tcW w:w="0" w:type="auto"/>
            <w:noWrap/>
            <w:vAlign w:val="center"/>
            <w:hideMark/>
          </w:tcPr>
          <w:p w14:paraId="03ADF8D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42FFE7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0.767**</w:t>
            </w:r>
          </w:p>
        </w:tc>
      </w:tr>
      <w:tr w:rsidR="006D4703" w:rsidRPr="001E3B34" w14:paraId="7321D24C" w14:textId="77777777" w:rsidTr="006D4703">
        <w:trPr>
          <w:trHeight w:val="276"/>
        </w:trPr>
        <w:tc>
          <w:tcPr>
            <w:tcW w:w="447" w:type="dxa"/>
            <w:noWrap/>
            <w:vAlign w:val="center"/>
            <w:hideMark/>
          </w:tcPr>
          <w:p w14:paraId="1CA33D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3D7367B9"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التعامل مع النزاعات بطريقة عادلة ومنظمة</w:t>
            </w:r>
          </w:p>
        </w:tc>
        <w:tc>
          <w:tcPr>
            <w:tcW w:w="0" w:type="auto"/>
            <w:noWrap/>
            <w:vAlign w:val="center"/>
            <w:hideMark/>
          </w:tcPr>
          <w:p w14:paraId="0F5F07A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BB4D37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0.832**</w:t>
            </w:r>
          </w:p>
        </w:tc>
      </w:tr>
      <w:tr w:rsidR="006D4703" w:rsidRPr="00BA330D" w14:paraId="1D0439BB" w14:textId="77777777" w:rsidTr="00B708AF">
        <w:trPr>
          <w:trHeight w:val="276"/>
        </w:trPr>
        <w:tc>
          <w:tcPr>
            <w:tcW w:w="9494" w:type="dxa"/>
            <w:gridSpan w:val="4"/>
            <w:noWrap/>
            <w:vAlign w:val="center"/>
            <w:hideMark/>
          </w:tcPr>
          <w:p w14:paraId="738DAB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إشراك الموظفين</w:t>
            </w:r>
          </w:p>
        </w:tc>
      </w:tr>
      <w:tr w:rsidR="006D4703" w:rsidRPr="001E3B34" w14:paraId="2A6574A1" w14:textId="77777777" w:rsidTr="006D4703">
        <w:trPr>
          <w:trHeight w:val="276"/>
        </w:trPr>
        <w:tc>
          <w:tcPr>
            <w:tcW w:w="447" w:type="dxa"/>
            <w:noWrap/>
            <w:vAlign w:val="center"/>
            <w:hideMark/>
          </w:tcPr>
          <w:p w14:paraId="46276A3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71228B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يشعر الموظفون بالانتماء إلى مؤسستهم</w:t>
            </w:r>
          </w:p>
        </w:tc>
        <w:tc>
          <w:tcPr>
            <w:tcW w:w="0" w:type="auto"/>
            <w:noWrap/>
            <w:vAlign w:val="center"/>
            <w:hideMark/>
          </w:tcPr>
          <w:p w14:paraId="553D987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370DE05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0.824**</w:t>
            </w:r>
          </w:p>
        </w:tc>
      </w:tr>
      <w:tr w:rsidR="006D4703" w:rsidRPr="001E3B34" w14:paraId="6A309B79" w14:textId="77777777" w:rsidTr="006D4703">
        <w:trPr>
          <w:trHeight w:val="276"/>
        </w:trPr>
        <w:tc>
          <w:tcPr>
            <w:tcW w:w="447" w:type="dxa"/>
            <w:noWrap/>
            <w:vAlign w:val="center"/>
            <w:hideMark/>
          </w:tcPr>
          <w:p w14:paraId="11380F5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2EB168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التعاون والعمل الجماعي بين الزملاء</w:t>
            </w:r>
          </w:p>
        </w:tc>
        <w:tc>
          <w:tcPr>
            <w:tcW w:w="0" w:type="auto"/>
            <w:noWrap/>
            <w:vAlign w:val="center"/>
            <w:hideMark/>
          </w:tcPr>
          <w:p w14:paraId="66F1A6B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5F94CA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256B449C" w14:textId="77777777" w:rsidTr="006D4703">
        <w:trPr>
          <w:trHeight w:val="276"/>
        </w:trPr>
        <w:tc>
          <w:tcPr>
            <w:tcW w:w="447" w:type="dxa"/>
            <w:noWrap/>
            <w:vAlign w:val="center"/>
            <w:hideMark/>
          </w:tcPr>
          <w:p w14:paraId="65C973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7C601F8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يُنظر إلى الموظفين على أنهم مساهمون رئيسيون في نجاح المنظمة</w:t>
            </w:r>
          </w:p>
        </w:tc>
        <w:tc>
          <w:tcPr>
            <w:tcW w:w="0" w:type="auto"/>
            <w:noWrap/>
            <w:vAlign w:val="center"/>
            <w:hideMark/>
          </w:tcPr>
          <w:p w14:paraId="0EA77DA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4A8D2F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0.814**</w:t>
            </w:r>
          </w:p>
        </w:tc>
      </w:tr>
      <w:tr w:rsidR="006D4703" w:rsidRPr="00BA330D" w14:paraId="2640AA0A" w14:textId="77777777" w:rsidTr="00B708AF">
        <w:trPr>
          <w:trHeight w:val="276"/>
        </w:trPr>
        <w:tc>
          <w:tcPr>
            <w:tcW w:w="9494" w:type="dxa"/>
            <w:gridSpan w:val="4"/>
            <w:shd w:val="clear" w:color="auto" w:fill="83CAEB" w:themeFill="accent1" w:themeFillTint="66"/>
            <w:noWrap/>
            <w:vAlign w:val="center"/>
            <w:hideMark/>
          </w:tcPr>
          <w:p w14:paraId="1F33EE10"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الإبداع الوظيفي</w:t>
            </w:r>
          </w:p>
        </w:tc>
      </w:tr>
      <w:tr w:rsidR="006D4703" w:rsidRPr="001E3B34" w14:paraId="113C66D9" w14:textId="77777777" w:rsidTr="006D4703">
        <w:trPr>
          <w:trHeight w:val="276"/>
        </w:trPr>
        <w:tc>
          <w:tcPr>
            <w:tcW w:w="447" w:type="dxa"/>
            <w:shd w:val="clear" w:color="auto" w:fill="0070C0"/>
            <w:noWrap/>
            <w:vAlign w:val="center"/>
            <w:hideMark/>
          </w:tcPr>
          <w:p w14:paraId="19C80D63"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2AB65AF2"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gridSpan w:val="2"/>
            <w:shd w:val="clear" w:color="auto" w:fill="0070C0"/>
            <w:noWrap/>
            <w:vAlign w:val="center"/>
            <w:hideMark/>
          </w:tcPr>
          <w:p w14:paraId="30CBB06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1E3B34" w:rsidRPr="001E3B34" w14:paraId="35D1C7CA" w14:textId="77777777" w:rsidTr="006D4703">
        <w:trPr>
          <w:trHeight w:val="276"/>
        </w:trPr>
        <w:tc>
          <w:tcPr>
            <w:tcW w:w="447" w:type="dxa"/>
            <w:noWrap/>
            <w:vAlign w:val="center"/>
            <w:hideMark/>
          </w:tcPr>
          <w:p w14:paraId="5542421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9EF1D9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أقدّم بانتظام أفكارًا جديدة لتحسين العمل</w:t>
            </w:r>
          </w:p>
        </w:tc>
        <w:tc>
          <w:tcPr>
            <w:tcW w:w="0" w:type="auto"/>
            <w:gridSpan w:val="2"/>
            <w:noWrap/>
            <w:vAlign w:val="center"/>
            <w:hideMark/>
          </w:tcPr>
          <w:p w14:paraId="154FEA0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0.747**</w:t>
            </w:r>
          </w:p>
        </w:tc>
      </w:tr>
      <w:tr w:rsidR="001E3B34" w:rsidRPr="001E3B34" w14:paraId="2F247F45" w14:textId="77777777" w:rsidTr="006D4703">
        <w:trPr>
          <w:trHeight w:val="276"/>
        </w:trPr>
        <w:tc>
          <w:tcPr>
            <w:tcW w:w="447" w:type="dxa"/>
            <w:noWrap/>
            <w:vAlign w:val="center"/>
            <w:hideMark/>
          </w:tcPr>
          <w:p w14:paraId="4BEA618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79AC6D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أبحث عن حلول مبتكرة للتحديات اليومية</w:t>
            </w:r>
          </w:p>
        </w:tc>
        <w:tc>
          <w:tcPr>
            <w:tcW w:w="0" w:type="auto"/>
            <w:gridSpan w:val="2"/>
            <w:noWrap/>
            <w:vAlign w:val="center"/>
            <w:hideMark/>
          </w:tcPr>
          <w:p w14:paraId="66ED0D4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2BF8F75F" w14:textId="77777777" w:rsidTr="006D4703">
        <w:trPr>
          <w:trHeight w:val="276"/>
        </w:trPr>
        <w:tc>
          <w:tcPr>
            <w:tcW w:w="447" w:type="dxa"/>
            <w:noWrap/>
            <w:vAlign w:val="center"/>
            <w:hideMark/>
          </w:tcPr>
          <w:p w14:paraId="26333F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1710408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أشارك في تطوير الخدمات أو العمليات في مؤسستي</w:t>
            </w:r>
          </w:p>
        </w:tc>
        <w:tc>
          <w:tcPr>
            <w:tcW w:w="0" w:type="auto"/>
            <w:gridSpan w:val="2"/>
            <w:noWrap/>
            <w:vAlign w:val="center"/>
            <w:hideMark/>
          </w:tcPr>
          <w:p w14:paraId="6587F61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0.821**</w:t>
            </w:r>
          </w:p>
        </w:tc>
      </w:tr>
      <w:tr w:rsidR="001E3B34" w:rsidRPr="001E3B34" w14:paraId="4D33E595" w14:textId="77777777" w:rsidTr="006D4703">
        <w:trPr>
          <w:trHeight w:val="276"/>
        </w:trPr>
        <w:tc>
          <w:tcPr>
            <w:tcW w:w="447" w:type="dxa"/>
            <w:noWrap/>
            <w:vAlign w:val="center"/>
            <w:hideMark/>
          </w:tcPr>
          <w:p w14:paraId="0936CC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1655238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أُظهر استعدادًا لتجربة أساليب جديدة في أداء مهامي</w:t>
            </w:r>
          </w:p>
        </w:tc>
        <w:tc>
          <w:tcPr>
            <w:tcW w:w="0" w:type="auto"/>
            <w:gridSpan w:val="2"/>
            <w:noWrap/>
            <w:vAlign w:val="center"/>
            <w:hideMark/>
          </w:tcPr>
          <w:p w14:paraId="5B404F6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0.784**</w:t>
            </w:r>
          </w:p>
        </w:tc>
      </w:tr>
      <w:tr w:rsidR="001E3B34" w:rsidRPr="001E3B34" w14:paraId="242E91C9" w14:textId="77777777" w:rsidTr="006D4703">
        <w:trPr>
          <w:trHeight w:val="276"/>
        </w:trPr>
        <w:tc>
          <w:tcPr>
            <w:tcW w:w="447" w:type="dxa"/>
            <w:noWrap/>
            <w:vAlign w:val="center"/>
            <w:hideMark/>
          </w:tcPr>
          <w:p w14:paraId="5AFB6EE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7ADB66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أساهم في تنفيذ الأفكار الجديدة وتحويلها إلى واقع عملي</w:t>
            </w:r>
          </w:p>
        </w:tc>
        <w:tc>
          <w:tcPr>
            <w:tcW w:w="0" w:type="auto"/>
            <w:gridSpan w:val="2"/>
            <w:noWrap/>
            <w:vAlign w:val="center"/>
            <w:hideMark/>
          </w:tcPr>
          <w:p w14:paraId="4DED504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0.815**</w:t>
            </w:r>
          </w:p>
        </w:tc>
      </w:tr>
      <w:tr w:rsidR="001E3B34" w:rsidRPr="001E3B34" w14:paraId="182A0F1D" w14:textId="77777777" w:rsidTr="006D4703">
        <w:trPr>
          <w:trHeight w:val="276"/>
        </w:trPr>
        <w:tc>
          <w:tcPr>
            <w:tcW w:w="447" w:type="dxa"/>
            <w:noWrap/>
            <w:vAlign w:val="center"/>
            <w:hideMark/>
          </w:tcPr>
          <w:p w14:paraId="299B908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50037F7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أعمل على تحسين جودة الخدمات المقدّمة من خلال الابتكار</w:t>
            </w:r>
          </w:p>
        </w:tc>
        <w:tc>
          <w:tcPr>
            <w:tcW w:w="0" w:type="auto"/>
            <w:gridSpan w:val="2"/>
            <w:noWrap/>
            <w:vAlign w:val="center"/>
            <w:hideMark/>
          </w:tcPr>
          <w:p w14:paraId="313D4F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6570295E" w14:textId="77777777" w:rsidTr="006D4703">
        <w:trPr>
          <w:trHeight w:val="276"/>
        </w:trPr>
        <w:tc>
          <w:tcPr>
            <w:tcW w:w="447" w:type="dxa"/>
            <w:noWrap/>
            <w:vAlign w:val="center"/>
            <w:hideMark/>
          </w:tcPr>
          <w:p w14:paraId="209277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2DF1955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أُبادر بطرح أفكار تطويرية حتى دون طلب رسمي</w:t>
            </w:r>
          </w:p>
        </w:tc>
        <w:tc>
          <w:tcPr>
            <w:tcW w:w="0" w:type="auto"/>
            <w:gridSpan w:val="2"/>
            <w:noWrap/>
            <w:vAlign w:val="center"/>
            <w:hideMark/>
          </w:tcPr>
          <w:p w14:paraId="27FB0EB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0.804**</w:t>
            </w:r>
          </w:p>
        </w:tc>
      </w:tr>
      <w:tr w:rsidR="001E3B34" w:rsidRPr="001E3B34" w14:paraId="6E3898B9" w14:textId="77777777" w:rsidTr="006D4703">
        <w:trPr>
          <w:trHeight w:val="276"/>
        </w:trPr>
        <w:tc>
          <w:tcPr>
            <w:tcW w:w="447" w:type="dxa"/>
            <w:noWrap/>
            <w:vAlign w:val="center"/>
            <w:hideMark/>
          </w:tcPr>
          <w:p w14:paraId="1AEFDF6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7F5A4D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أُشجّع زملائي على التفكير بطرق غير تقليدية</w:t>
            </w:r>
          </w:p>
        </w:tc>
        <w:tc>
          <w:tcPr>
            <w:tcW w:w="0" w:type="auto"/>
            <w:gridSpan w:val="2"/>
            <w:noWrap/>
            <w:vAlign w:val="center"/>
            <w:hideMark/>
          </w:tcPr>
          <w:p w14:paraId="46600F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0.704**</w:t>
            </w:r>
          </w:p>
        </w:tc>
      </w:tr>
      <w:tr w:rsidR="001E3B34" w:rsidRPr="001E3B34" w14:paraId="33E67141" w14:textId="77777777" w:rsidTr="006D4703">
        <w:trPr>
          <w:trHeight w:val="276"/>
        </w:trPr>
        <w:tc>
          <w:tcPr>
            <w:tcW w:w="447" w:type="dxa"/>
            <w:noWrap/>
            <w:vAlign w:val="center"/>
            <w:hideMark/>
          </w:tcPr>
          <w:p w14:paraId="0C47EC8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E4A435F"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أستفيد من خبراتي السابقة لإيجاد حلول مبتكرة للمشكلات</w:t>
            </w:r>
          </w:p>
        </w:tc>
        <w:tc>
          <w:tcPr>
            <w:tcW w:w="0" w:type="auto"/>
            <w:gridSpan w:val="2"/>
            <w:noWrap/>
            <w:vAlign w:val="center"/>
            <w:hideMark/>
          </w:tcPr>
          <w:p w14:paraId="42077A2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0.680**</w:t>
            </w:r>
          </w:p>
        </w:tc>
      </w:tr>
      <w:tr w:rsidR="001E3B34" w:rsidRPr="001E3B34" w14:paraId="7C04FA79" w14:textId="77777777" w:rsidTr="006D4703">
        <w:trPr>
          <w:trHeight w:val="276"/>
        </w:trPr>
        <w:tc>
          <w:tcPr>
            <w:tcW w:w="447" w:type="dxa"/>
            <w:noWrap/>
            <w:vAlign w:val="center"/>
            <w:hideMark/>
          </w:tcPr>
          <w:p w14:paraId="2A9395D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7AE84107" w14:textId="77777777" w:rsidR="006D4703" w:rsidRPr="00BA330D" w:rsidRDefault="006D4703" w:rsidP="001E3B34">
            <w:pPr>
              <w:keepLines/>
              <w:widowControl w:val="0"/>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أعتبر الإبداع جزءًا أساسيًا من مسؤوليتي المهنية</w:t>
            </w:r>
          </w:p>
        </w:tc>
        <w:tc>
          <w:tcPr>
            <w:tcW w:w="0" w:type="auto"/>
            <w:gridSpan w:val="2"/>
            <w:noWrap/>
            <w:vAlign w:val="center"/>
            <w:hideMark/>
          </w:tcPr>
          <w:p w14:paraId="3B13A74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0.698**</w:t>
            </w:r>
          </w:p>
        </w:tc>
      </w:tr>
    </w:tbl>
    <w:p w14:paraId="28164270" w14:textId="584F0773" w:rsidR="00BA330D" w:rsidRDefault="006D4703" w:rsidP="006D4703">
      <w:pPr>
        <w:bidi/>
        <w:rPr>
          <w:rFonts w:ascii="Traditional Arabic" w:eastAsia="Calibri" w:hAnsi="Traditional Arabic" w:cs="Traditional Arabic"/>
          <w:b/>
          <w:bCs/>
          <w:sz w:val="32"/>
          <w:szCs w:val="32"/>
          <w:rtl/>
        </w:rPr>
      </w:pP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دال</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إحصائياً</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عند</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مستوى</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دلالة</w:t>
      </w:r>
      <w:r w:rsidRPr="006D4703">
        <w:rPr>
          <w:rFonts w:ascii="Traditional Arabic" w:eastAsia="Calibri" w:hAnsi="Traditional Arabic" w:cs="Traditional Arabic"/>
          <w:b/>
          <w:bCs/>
          <w:sz w:val="32"/>
          <w:szCs w:val="32"/>
          <w:rtl/>
        </w:rPr>
        <w:t xml:space="preserve"> (0.01)</w:t>
      </w:r>
    </w:p>
    <w:p w14:paraId="208D39D3" w14:textId="08D7C4D1" w:rsidR="00031417" w:rsidRPr="00031417" w:rsidRDefault="00031417" w:rsidP="00374203">
      <w:pPr>
        <w:shd w:val="clear" w:color="auto" w:fill="FFFFFF"/>
        <w:bidi/>
        <w:spacing w:after="0" w:line="276" w:lineRule="auto"/>
        <w:jc w:val="lowKashida"/>
        <w:rPr>
          <w:rFonts w:ascii="Traditional Arabic" w:eastAsia="Calibri" w:hAnsi="Traditional Arabic" w:cs="Traditional Arabic"/>
          <w:sz w:val="32"/>
          <w:szCs w:val="32"/>
          <w:rtl/>
        </w:rPr>
      </w:pPr>
      <w:r w:rsidRPr="00031417">
        <w:rPr>
          <w:rFonts w:ascii="Traditional Arabic" w:eastAsia="Times New Roman" w:hAnsi="Traditional Arabic" w:cs="Traditional Arabic"/>
          <w:color w:val="0F1115"/>
          <w:kern w:val="0"/>
          <w:sz w:val="32"/>
          <w:szCs w:val="32"/>
          <w:rtl/>
          <w14:ligatures w14:val="none"/>
        </w:rPr>
        <w:lastRenderedPageBreak/>
        <w:t>يتضح من الجداول  أن جميع معاملات ارتباط بيرسون للفقرات في مختلف محاور الدراسة جاءت قوية وإيجابية بشكل ملحوظ، مما يدل على وجود اتساق داخلي مرتفع بين الفقرات. ففي المحور الأول (</w:t>
      </w:r>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color w:val="0F1115"/>
          <w:kern w:val="0"/>
          <w:sz w:val="32"/>
          <w:szCs w:val="32"/>
          <w:rtl/>
          <w14:ligatures w14:val="none"/>
        </w:rPr>
        <w:t>) تراوحت قيم الارتباط بين 0.688 و0.805، وجميعها دالة إحصائياً عند مستوى (0.01). كما تراوحت قيم الارتباط في المحور الثاني (الثقافة التنظيمية) بين 0.705 و0.832، وكانت جميعها دالة إحصائياً عند نفس المستوى. أما في المحور الثالث (الإبداع الوظيفي)، فقد تراوحت قيم الارتباط بين 0.680 و0.821، وجميعها دالة إحصائياً عند مستوى (0.01)، الأمر الذي يعكس قوة العلاقات بين الفقرات وملاءمتها لقياس متغيرات الدراسة.</w:t>
      </w:r>
    </w:p>
    <w:p w14:paraId="6B61BFB6" w14:textId="32E5AD4F" w:rsidR="00031417" w:rsidRPr="005458EF" w:rsidRDefault="00374203" w:rsidP="00374203">
      <w:pPr>
        <w:bidi/>
        <w:spacing w:after="0"/>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b/>
          <w:bCs/>
          <w:kern w:val="0"/>
          <w:sz w:val="32"/>
          <w:szCs w:val="32"/>
          <w:lang w:val="en-GB"/>
          <w14:ligatures w14:val="none"/>
        </w:rPr>
        <w:t>4</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b/>
          <w:bCs/>
          <w:color w:val="0F1115"/>
          <w:kern w:val="0"/>
          <w:sz w:val="32"/>
          <w:szCs w:val="32"/>
          <w:rtl/>
          <w14:ligatures w14:val="none"/>
        </w:rPr>
        <w:t xml:space="preserve"> </w:t>
      </w:r>
      <w:r w:rsidR="00031417" w:rsidRPr="005458EF">
        <w:rPr>
          <w:rFonts w:ascii="Traditional Arabic" w:eastAsia="Times New Roman" w:hAnsi="Traditional Arabic" w:cs="Traditional Arabic"/>
          <w:b/>
          <w:bCs/>
          <w:color w:val="0F1115"/>
          <w:kern w:val="0"/>
          <w:sz w:val="32"/>
          <w:szCs w:val="32"/>
          <w:rtl/>
          <w14:ligatures w14:val="none"/>
        </w:rPr>
        <w:t>ثبات أداة الدراسة</w:t>
      </w:r>
      <w:r w:rsidR="00031417" w:rsidRPr="005458EF">
        <w:rPr>
          <w:rFonts w:ascii="Traditional Arabic" w:eastAsia="Times New Roman" w:hAnsi="Traditional Arabic" w:cs="Traditional Arabic"/>
          <w:b/>
          <w:bCs/>
          <w:color w:val="0F1115"/>
          <w:kern w:val="0"/>
          <w:sz w:val="32"/>
          <w:szCs w:val="32"/>
          <w14:ligatures w14:val="none"/>
        </w:rPr>
        <w:t xml:space="preserve"> (Reliability</w:t>
      </w:r>
      <w:proofErr w:type="gramStart"/>
      <w:r w:rsidR="00031417" w:rsidRPr="005458EF">
        <w:rPr>
          <w:rFonts w:ascii="Traditional Arabic" w:eastAsia="Times New Roman" w:hAnsi="Traditional Arabic" w:cs="Traditional Arabic"/>
          <w:b/>
          <w:bCs/>
          <w:color w:val="0F1115"/>
          <w:kern w:val="0"/>
          <w:sz w:val="32"/>
          <w:szCs w:val="32"/>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تم</w:t>
      </w:r>
      <w:proofErr w:type="gramEnd"/>
      <w:r w:rsidR="00031417" w:rsidRPr="005458EF">
        <w:rPr>
          <w:rFonts w:ascii="Traditional Arabic" w:eastAsia="Times New Roman" w:hAnsi="Traditional Arabic" w:cs="Traditional Arabic"/>
          <w:color w:val="0F1115"/>
          <w:kern w:val="0"/>
          <w:sz w:val="32"/>
          <w:szCs w:val="32"/>
          <w:rtl/>
          <w14:ligatures w14:val="none"/>
        </w:rPr>
        <w:t xml:space="preserve"> قياس ثبات أداة الدراسة باستخدام معامل ألفا كرونباخ</w:t>
      </w:r>
      <w:r w:rsidR="00031417" w:rsidRPr="005458EF">
        <w:rPr>
          <w:rFonts w:ascii="Traditional Arabic" w:eastAsia="Times New Roman" w:hAnsi="Traditional Arabic" w:cs="Traditional Arabic"/>
          <w:color w:val="0F1115"/>
          <w:kern w:val="0"/>
          <w:sz w:val="32"/>
          <w:szCs w:val="32"/>
          <w14:ligatures w14:val="none"/>
        </w:rPr>
        <w:t xml:space="preserve"> (Cronbach's Alpha) </w:t>
      </w:r>
      <w:r w:rsidR="00031417" w:rsidRPr="005458EF">
        <w:rPr>
          <w:rFonts w:ascii="Traditional Arabic" w:eastAsia="Times New Roman" w:hAnsi="Traditional Arabic" w:cs="Traditional Arabic"/>
          <w:color w:val="0F1115"/>
          <w:kern w:val="0"/>
          <w:sz w:val="32"/>
          <w:szCs w:val="32"/>
          <w:rtl/>
          <w14:ligatures w14:val="none"/>
        </w:rPr>
        <w:t>لجميع محاور الاستبانة وأبعادها الفرعية، والجدول التالي يوضح النتائج</w:t>
      </w:r>
      <w:r w:rsidR="00031417" w:rsidRPr="005458EF">
        <w:rPr>
          <w:rFonts w:ascii="Traditional Arabic" w:eastAsia="Times New Roman" w:hAnsi="Traditional Arabic" w:cs="Traditional Arabic"/>
          <w:color w:val="0F1115"/>
          <w:kern w:val="0"/>
          <w:sz w:val="32"/>
          <w:szCs w:val="32"/>
          <w14:ligatures w14:val="none"/>
        </w:rPr>
        <w:t>:</w:t>
      </w:r>
    </w:p>
    <w:p w14:paraId="2004A919" w14:textId="1D972348" w:rsidR="00031417" w:rsidRPr="00605A6E" w:rsidRDefault="00031417" w:rsidP="00374203">
      <w:pPr>
        <w:keepNext/>
        <w:bidi/>
        <w:spacing w:after="0" w:line="276" w:lineRule="auto"/>
        <w:jc w:val="center"/>
        <w:rPr>
          <w:rFonts w:ascii="Traditional Arabic" w:eastAsia="Calibri" w:hAnsi="Traditional Arabic" w:cs="Traditional Arabic"/>
          <w:b/>
          <w:bCs/>
          <w:sz w:val="32"/>
          <w:szCs w:val="32"/>
        </w:rPr>
      </w:pPr>
      <w:bookmarkStart w:id="52" w:name="_Toc228345883"/>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EA36FE">
        <w:rPr>
          <w:rFonts w:ascii="Traditional Arabic" w:eastAsia="Calibri" w:hAnsi="Traditional Arabic" w:cs="Traditional Arabic"/>
          <w:b/>
          <w:bCs/>
          <w:noProof/>
          <w:sz w:val="32"/>
          <w:szCs w:val="32"/>
          <w:rtl/>
        </w:rPr>
        <w:t>7</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معاملات ألفا كرونباخ لثبات محاور الدراسة</w:t>
      </w:r>
      <w:bookmarkEnd w:id="52"/>
    </w:p>
    <w:tbl>
      <w:tblPr>
        <w:tblStyle w:val="TableGrid1"/>
        <w:bidiVisual/>
        <w:tblW w:w="0" w:type="auto"/>
        <w:jc w:val="center"/>
        <w:tblLook w:val="04A0" w:firstRow="1" w:lastRow="0" w:firstColumn="1" w:lastColumn="0" w:noHBand="0" w:noVBand="1"/>
      </w:tblPr>
      <w:tblGrid>
        <w:gridCol w:w="4760"/>
        <w:gridCol w:w="1156"/>
        <w:gridCol w:w="1534"/>
        <w:gridCol w:w="874"/>
      </w:tblGrid>
      <w:tr w:rsidR="00031417" w:rsidRPr="00031417" w14:paraId="591AF921" w14:textId="77777777" w:rsidTr="00374203">
        <w:trPr>
          <w:trHeight w:val="20"/>
          <w:jc w:val="center"/>
        </w:trPr>
        <w:tc>
          <w:tcPr>
            <w:tcW w:w="0" w:type="auto"/>
            <w:shd w:val="clear" w:color="auto" w:fill="4472C4"/>
            <w:hideMark/>
          </w:tcPr>
          <w:p w14:paraId="6DD7E0D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المحور / البعد</w:t>
            </w:r>
          </w:p>
        </w:tc>
        <w:tc>
          <w:tcPr>
            <w:tcW w:w="0" w:type="auto"/>
            <w:shd w:val="clear" w:color="auto" w:fill="4472C4"/>
            <w:hideMark/>
          </w:tcPr>
          <w:p w14:paraId="0DD9CA9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عدد العبارات</w:t>
            </w:r>
          </w:p>
        </w:tc>
        <w:tc>
          <w:tcPr>
            <w:tcW w:w="0" w:type="auto"/>
            <w:shd w:val="clear" w:color="auto" w:fill="4472C4"/>
            <w:hideMark/>
          </w:tcPr>
          <w:p w14:paraId="773DA9B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ألفا كرونباخ</w:t>
            </w:r>
          </w:p>
        </w:tc>
        <w:tc>
          <w:tcPr>
            <w:tcW w:w="0" w:type="auto"/>
            <w:shd w:val="clear" w:color="auto" w:fill="4472C4"/>
            <w:hideMark/>
          </w:tcPr>
          <w:p w14:paraId="13A5C24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التقييم</w:t>
            </w:r>
          </w:p>
        </w:tc>
      </w:tr>
      <w:tr w:rsidR="00031417" w:rsidRPr="00031417" w14:paraId="3E31DAE2" w14:textId="77777777" w:rsidTr="00374203">
        <w:trPr>
          <w:trHeight w:val="20"/>
          <w:jc w:val="center"/>
        </w:trPr>
        <w:tc>
          <w:tcPr>
            <w:tcW w:w="0" w:type="auto"/>
            <w:gridSpan w:val="4"/>
            <w:hideMark/>
          </w:tcPr>
          <w:p w14:paraId="7AD450E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الأول: أنظمة العمل عالية الأداء</w:t>
            </w:r>
            <w:r w:rsidRPr="00031417">
              <w:rPr>
                <w:rFonts w:ascii="Traditional Arabic" w:eastAsia="Calibri" w:hAnsi="Traditional Arabic" w:cs="Traditional Arabic"/>
                <w:b/>
                <w:bCs/>
                <w:sz w:val="28"/>
                <w:szCs w:val="28"/>
              </w:rPr>
              <w:t xml:space="preserve"> (HPWS)</w:t>
            </w:r>
          </w:p>
        </w:tc>
      </w:tr>
      <w:tr w:rsidR="00031417" w:rsidRPr="00031417" w14:paraId="226BD587" w14:textId="77777777" w:rsidTr="00374203">
        <w:trPr>
          <w:trHeight w:val="20"/>
          <w:jc w:val="center"/>
        </w:trPr>
        <w:tc>
          <w:tcPr>
            <w:tcW w:w="0" w:type="auto"/>
            <w:hideMark/>
          </w:tcPr>
          <w:p w14:paraId="19A6E5E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التوظيف الانتقائي</w:t>
            </w:r>
          </w:p>
        </w:tc>
        <w:tc>
          <w:tcPr>
            <w:tcW w:w="0" w:type="auto"/>
            <w:hideMark/>
          </w:tcPr>
          <w:p w14:paraId="32CE5B3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18DD20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0.872</w:t>
            </w:r>
          </w:p>
        </w:tc>
        <w:tc>
          <w:tcPr>
            <w:tcW w:w="0" w:type="auto"/>
            <w:hideMark/>
          </w:tcPr>
          <w:p w14:paraId="28BE2A5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6A49456B" w14:textId="77777777" w:rsidTr="00374203">
        <w:trPr>
          <w:trHeight w:val="20"/>
          <w:jc w:val="center"/>
        </w:trPr>
        <w:tc>
          <w:tcPr>
            <w:tcW w:w="0" w:type="auto"/>
            <w:hideMark/>
          </w:tcPr>
          <w:p w14:paraId="1DEB682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التدريب والتطوير</w:t>
            </w:r>
          </w:p>
        </w:tc>
        <w:tc>
          <w:tcPr>
            <w:tcW w:w="0" w:type="auto"/>
            <w:hideMark/>
          </w:tcPr>
          <w:p w14:paraId="6B08287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304435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0.825</w:t>
            </w:r>
          </w:p>
        </w:tc>
        <w:tc>
          <w:tcPr>
            <w:tcW w:w="0" w:type="auto"/>
            <w:hideMark/>
          </w:tcPr>
          <w:p w14:paraId="4597C40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3855697D" w14:textId="77777777" w:rsidTr="00374203">
        <w:trPr>
          <w:trHeight w:val="20"/>
          <w:jc w:val="center"/>
        </w:trPr>
        <w:tc>
          <w:tcPr>
            <w:tcW w:w="0" w:type="auto"/>
            <w:hideMark/>
          </w:tcPr>
          <w:p w14:paraId="17F90F2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نظم الحوافز</w:t>
            </w:r>
          </w:p>
        </w:tc>
        <w:tc>
          <w:tcPr>
            <w:tcW w:w="0" w:type="auto"/>
            <w:hideMark/>
          </w:tcPr>
          <w:p w14:paraId="48C66F7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7FAEA8C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0.844</w:t>
            </w:r>
          </w:p>
        </w:tc>
        <w:tc>
          <w:tcPr>
            <w:tcW w:w="0" w:type="auto"/>
            <w:hideMark/>
          </w:tcPr>
          <w:p w14:paraId="6A8CD85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4FBE406E" w14:textId="77777777" w:rsidTr="00374203">
        <w:trPr>
          <w:trHeight w:val="20"/>
          <w:jc w:val="center"/>
        </w:trPr>
        <w:tc>
          <w:tcPr>
            <w:tcW w:w="0" w:type="auto"/>
            <w:hideMark/>
          </w:tcPr>
          <w:p w14:paraId="3FBCA3F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المشاركة في القرار</w:t>
            </w:r>
          </w:p>
        </w:tc>
        <w:tc>
          <w:tcPr>
            <w:tcW w:w="0" w:type="auto"/>
            <w:hideMark/>
          </w:tcPr>
          <w:p w14:paraId="42EC415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7C932F9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0.807</w:t>
            </w:r>
          </w:p>
        </w:tc>
        <w:tc>
          <w:tcPr>
            <w:tcW w:w="0" w:type="auto"/>
            <w:hideMark/>
          </w:tcPr>
          <w:p w14:paraId="3595D2A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7B014FA2" w14:textId="77777777" w:rsidTr="00374203">
        <w:trPr>
          <w:trHeight w:val="20"/>
          <w:jc w:val="center"/>
        </w:trPr>
        <w:tc>
          <w:tcPr>
            <w:tcW w:w="0" w:type="auto"/>
            <w:hideMark/>
          </w:tcPr>
          <w:p w14:paraId="50BAA2E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تقييم الأداء</w:t>
            </w:r>
          </w:p>
        </w:tc>
        <w:tc>
          <w:tcPr>
            <w:tcW w:w="0" w:type="auto"/>
            <w:hideMark/>
          </w:tcPr>
          <w:p w14:paraId="2308B48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2001E6B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0.758</w:t>
            </w:r>
          </w:p>
        </w:tc>
        <w:tc>
          <w:tcPr>
            <w:tcW w:w="0" w:type="auto"/>
            <w:hideMark/>
          </w:tcPr>
          <w:p w14:paraId="03FC241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مقبول</w:t>
            </w:r>
          </w:p>
        </w:tc>
      </w:tr>
      <w:tr w:rsidR="00031417" w:rsidRPr="00031417" w14:paraId="459092EF" w14:textId="77777777" w:rsidTr="00374203">
        <w:trPr>
          <w:trHeight w:val="20"/>
          <w:jc w:val="center"/>
        </w:trPr>
        <w:tc>
          <w:tcPr>
            <w:tcW w:w="0" w:type="auto"/>
            <w:hideMark/>
          </w:tcPr>
          <w:p w14:paraId="7C58EC6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تمكين الموظفين</w:t>
            </w:r>
          </w:p>
        </w:tc>
        <w:tc>
          <w:tcPr>
            <w:tcW w:w="0" w:type="auto"/>
            <w:hideMark/>
          </w:tcPr>
          <w:p w14:paraId="7A72945E" w14:textId="77777777" w:rsidR="00031417" w:rsidRPr="00031417" w:rsidRDefault="00031417" w:rsidP="00374203">
            <w:pPr>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Pr>
              <w:t>5</w:t>
            </w:r>
          </w:p>
        </w:tc>
        <w:tc>
          <w:tcPr>
            <w:tcW w:w="0" w:type="auto"/>
            <w:hideMark/>
          </w:tcPr>
          <w:p w14:paraId="18B2CFB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0.851</w:t>
            </w:r>
          </w:p>
        </w:tc>
        <w:tc>
          <w:tcPr>
            <w:tcW w:w="0" w:type="auto"/>
            <w:hideMark/>
          </w:tcPr>
          <w:p w14:paraId="1ED752C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016391BD" w14:textId="77777777" w:rsidTr="00374203">
        <w:trPr>
          <w:trHeight w:val="20"/>
          <w:jc w:val="center"/>
        </w:trPr>
        <w:tc>
          <w:tcPr>
            <w:tcW w:w="0" w:type="auto"/>
            <w:hideMark/>
          </w:tcPr>
          <w:p w14:paraId="5661BC7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 xml:space="preserve">المحور الأول : </w:t>
            </w:r>
            <w:r w:rsidRPr="00031417">
              <w:rPr>
                <w:rFonts w:ascii="Traditional Arabic" w:eastAsia="Calibri" w:hAnsi="Traditional Arabic" w:cs="Traditional Arabic"/>
                <w:b/>
                <w:bCs/>
                <w:sz w:val="28"/>
                <w:szCs w:val="28"/>
              </w:rPr>
              <w:t xml:space="preserve">HPWS </w:t>
            </w:r>
            <w:r w:rsidRPr="00031417">
              <w:rPr>
                <w:rFonts w:ascii="Traditional Arabic" w:eastAsia="Calibri" w:hAnsi="Traditional Arabic" w:cs="Traditional Arabic"/>
                <w:b/>
                <w:bCs/>
                <w:sz w:val="28"/>
                <w:szCs w:val="28"/>
                <w:rtl/>
              </w:rPr>
              <w:t>أنظمة العمل عالية الأداء  (الكلي)</w:t>
            </w:r>
          </w:p>
        </w:tc>
        <w:tc>
          <w:tcPr>
            <w:tcW w:w="0" w:type="auto"/>
            <w:hideMark/>
          </w:tcPr>
          <w:p w14:paraId="7E87A1F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23</w:t>
            </w:r>
          </w:p>
        </w:tc>
        <w:tc>
          <w:tcPr>
            <w:tcW w:w="0" w:type="auto"/>
            <w:hideMark/>
          </w:tcPr>
          <w:p w14:paraId="345DECFB"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0.965</w:t>
            </w:r>
          </w:p>
        </w:tc>
        <w:tc>
          <w:tcPr>
            <w:tcW w:w="0" w:type="auto"/>
            <w:hideMark/>
          </w:tcPr>
          <w:p w14:paraId="1259281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05B968D" w14:textId="77777777" w:rsidTr="00374203">
        <w:trPr>
          <w:trHeight w:val="20"/>
          <w:jc w:val="center"/>
        </w:trPr>
        <w:tc>
          <w:tcPr>
            <w:tcW w:w="0" w:type="auto"/>
            <w:hideMark/>
          </w:tcPr>
          <w:p w14:paraId="63DAA68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الثاني: الثقافة التنظيمية (الكلي)</w:t>
            </w:r>
          </w:p>
        </w:tc>
        <w:tc>
          <w:tcPr>
            <w:tcW w:w="0" w:type="auto"/>
            <w:hideMark/>
          </w:tcPr>
          <w:p w14:paraId="56342D1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9</w:t>
            </w:r>
          </w:p>
        </w:tc>
        <w:tc>
          <w:tcPr>
            <w:tcW w:w="0" w:type="auto"/>
            <w:hideMark/>
          </w:tcPr>
          <w:p w14:paraId="2AB3983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0.920</w:t>
            </w:r>
          </w:p>
        </w:tc>
        <w:tc>
          <w:tcPr>
            <w:tcW w:w="0" w:type="auto"/>
            <w:hideMark/>
          </w:tcPr>
          <w:p w14:paraId="46E23D6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9720E55" w14:textId="77777777" w:rsidTr="00374203">
        <w:trPr>
          <w:trHeight w:val="20"/>
          <w:jc w:val="center"/>
        </w:trPr>
        <w:tc>
          <w:tcPr>
            <w:tcW w:w="0" w:type="auto"/>
            <w:hideMark/>
          </w:tcPr>
          <w:p w14:paraId="04AB872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الثالث: الإبداع الوظيفي (الكلي)</w:t>
            </w:r>
          </w:p>
        </w:tc>
        <w:tc>
          <w:tcPr>
            <w:tcW w:w="0" w:type="auto"/>
            <w:hideMark/>
          </w:tcPr>
          <w:p w14:paraId="436C943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w:t>
            </w:r>
          </w:p>
        </w:tc>
        <w:tc>
          <w:tcPr>
            <w:tcW w:w="0" w:type="auto"/>
            <w:hideMark/>
          </w:tcPr>
          <w:p w14:paraId="37800DC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0.921</w:t>
            </w:r>
          </w:p>
        </w:tc>
        <w:tc>
          <w:tcPr>
            <w:tcW w:w="0" w:type="auto"/>
            <w:hideMark/>
          </w:tcPr>
          <w:p w14:paraId="469C68E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bl>
    <w:p w14:paraId="279CC299" w14:textId="7C520D88" w:rsidR="00031417" w:rsidRPr="00031417" w:rsidRDefault="00031417" w:rsidP="00374203">
      <w:pPr>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يوضح الجدول نتائج اختبار ألفا كرونباخ لقياس ثبات محاور الدراسة، حيث تراوحت قيم معاملات الثبات بين 0.758 و0.965، وهو ما يعكس مستويات تتراوح بين المقبول إلى الممتاز من الاتساق الداخلي. فقد حقق 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 xml:space="preserve">الكلي (23 عبارة) أعلى معامل ثبات بلغ (0.965)، مما يدل على درجة عالية جداً من التماسك بين عبارات المقياس. كما سجل مقياس الثقافة التنظيمية (9 عبارات) معامل ثبات قدره (0.920)، ومقياس الإبداع الوظيفي (10 عبارات) معامل ثبات (0.921)، وكلاهما يقع ضمن المستوى الممتاز. أما الأبعاد </w:t>
      </w:r>
      <w:r w:rsidRPr="00031417">
        <w:rPr>
          <w:rFonts w:ascii="Traditional Arabic" w:eastAsia="Times New Roman" w:hAnsi="Traditional Arabic" w:cs="Traditional Arabic"/>
          <w:kern w:val="0"/>
          <w:sz w:val="32"/>
          <w:szCs w:val="32"/>
          <w:rtl/>
          <w14:ligatures w14:val="none"/>
        </w:rPr>
        <w:lastRenderedPageBreak/>
        <w:t>الفرعية لمقياس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فقد تراوحت معاملات ثباتها بين (0.758) لبعد تقييم الأداء و(0.872) لبعد التوظيف الانتقائي، وهي قيم تشير إلى مستويات مقبولة إلى جيدة جداً من الثبات. وعلى الرغم من أن بعد تقييم الأداء سجل أدنى قيمة (0.758)، إلا أنه لا يزال يتجاوز الحد الأدنى المقبول إحصائياً (0.70)، مع إمكانية تحسينه في الدراسات المستقبلية</w:t>
      </w:r>
      <w:r w:rsidRPr="00031417">
        <w:rPr>
          <w:rFonts w:ascii="Traditional Arabic" w:eastAsia="Times New Roman" w:hAnsi="Traditional Arabic" w:cs="Traditional Arabic"/>
          <w:kern w:val="0"/>
          <w:sz w:val="32"/>
          <w:szCs w:val="32"/>
          <w14:ligatures w14:val="none"/>
        </w:rPr>
        <w:t>.</w:t>
      </w:r>
    </w:p>
    <w:p w14:paraId="58F7A949" w14:textId="06D3F561" w:rsidR="00031417" w:rsidRPr="00374203" w:rsidRDefault="00374203" w:rsidP="00374203">
      <w:pPr>
        <w:bidi/>
        <w:spacing w:after="0"/>
        <w:rPr>
          <w:rFonts w:ascii="Traditional Arabic" w:eastAsia="Times New Roman" w:hAnsi="Traditional Arabic" w:cs="Traditional Arabic"/>
          <w:b/>
          <w:bCs/>
          <w:color w:val="0F1115"/>
          <w:kern w:val="0"/>
          <w:sz w:val="32"/>
          <w:szCs w:val="32"/>
          <w:rtl/>
          <w14:ligatures w14:val="none"/>
        </w:rPr>
      </w:pPr>
      <w:r>
        <w:rPr>
          <w:rFonts w:ascii="Traditional Arabic" w:eastAsia="Times New Roman" w:hAnsi="Traditional Arabic" w:cs="Traditional Arabic"/>
          <w:b/>
          <w:bCs/>
          <w:kern w:val="0"/>
          <w:sz w:val="32"/>
          <w:szCs w:val="32"/>
          <w14:ligatures w14:val="none"/>
        </w:rPr>
        <w:t xml:space="preserve"> </w:t>
      </w:r>
      <w:r>
        <w:rPr>
          <w:rFonts w:ascii="Traditional Arabic" w:eastAsia="Times New Roman" w:hAnsi="Traditional Arabic" w:cs="Traditional Arabic"/>
          <w:b/>
          <w:bCs/>
          <w:kern w:val="0"/>
          <w:sz w:val="32"/>
          <w:szCs w:val="32"/>
          <w:lang w:val="en-GB"/>
          <w14:ligatures w14:val="none"/>
        </w:rPr>
        <w:t>5</w:t>
      </w:r>
      <w:r w:rsidRPr="00374203">
        <w:rPr>
          <w:rFonts w:ascii="Traditional Arabic" w:eastAsia="Times New Roman" w:hAnsi="Traditional Arabic" w:cs="Traditional Arabic"/>
          <w:b/>
          <w:bCs/>
          <w:kern w:val="0"/>
          <w:sz w:val="32"/>
          <w:szCs w:val="32"/>
          <w:lang w:val="en-GB"/>
          <w14:ligatures w14:val="none"/>
        </w:rPr>
        <w:t>.5.3</w:t>
      </w:r>
      <w:r w:rsidR="00031417" w:rsidRPr="00374203">
        <w:rPr>
          <w:rFonts w:ascii="Traditional Arabic" w:eastAsia="Times New Roman" w:hAnsi="Traditional Arabic" w:cs="Traditional Arabic"/>
          <w:b/>
          <w:bCs/>
          <w:color w:val="0F1115"/>
          <w:kern w:val="0"/>
          <w:sz w:val="32"/>
          <w:szCs w:val="32"/>
          <w:rtl/>
          <w14:ligatures w14:val="none"/>
        </w:rPr>
        <w:t>الصدق التمييزي</w:t>
      </w:r>
      <w:r w:rsidR="00031417" w:rsidRPr="00374203">
        <w:rPr>
          <w:rFonts w:ascii="Traditional Arabic" w:eastAsia="Times New Roman" w:hAnsi="Traditional Arabic" w:cs="Traditional Arabic"/>
          <w:b/>
          <w:bCs/>
          <w:color w:val="0F1115"/>
          <w:kern w:val="0"/>
          <w:sz w:val="32"/>
          <w:szCs w:val="32"/>
          <w14:ligatures w14:val="none"/>
        </w:rPr>
        <w:t xml:space="preserve"> (Discriminant Validity)</w:t>
      </w:r>
      <w:r>
        <w:rPr>
          <w:rFonts w:ascii="Traditional Arabic" w:eastAsia="Times New Roman" w:hAnsi="Traditional Arabic" w:cs="Traditional Arabic" w:hint="cs"/>
          <w:b/>
          <w:bCs/>
          <w:color w:val="0F1115"/>
          <w:kern w:val="0"/>
          <w:sz w:val="32"/>
          <w:szCs w:val="32"/>
          <w:rtl/>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تم حساب الصدق التمييزي من خلال حساب مصفوفات ارتباطات بيرسون بين المتغيرات الرئيسية للدراسة والأبعاد الفرعية لكل متغير. </w:t>
      </w:r>
    </w:p>
    <w:p w14:paraId="467D50DE" w14:textId="3A6BFA39" w:rsidR="00031417" w:rsidRPr="00031417" w:rsidRDefault="00031417" w:rsidP="00374203">
      <w:pPr>
        <w:keepNext/>
        <w:bidi/>
        <w:spacing w:after="0" w:line="240" w:lineRule="auto"/>
        <w:jc w:val="center"/>
        <w:rPr>
          <w:rFonts w:ascii="Traditional Arabic" w:eastAsia="Calibri" w:hAnsi="Traditional Arabic" w:cs="Traditional Arabic"/>
          <w:b/>
          <w:bCs/>
          <w:sz w:val="32"/>
          <w:szCs w:val="32"/>
        </w:rPr>
      </w:pPr>
      <w:bookmarkStart w:id="53" w:name="_Toc228345884"/>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8</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المتغيرات الرئيسية</w:t>
      </w:r>
      <w:bookmarkEnd w:id="53"/>
    </w:p>
    <w:tbl>
      <w:tblPr>
        <w:tblStyle w:val="TableGrid1"/>
        <w:bidiVisual/>
        <w:tblW w:w="0" w:type="auto"/>
        <w:jc w:val="center"/>
        <w:tblLook w:val="04A0" w:firstRow="1" w:lastRow="0" w:firstColumn="1" w:lastColumn="0" w:noHBand="0" w:noVBand="1"/>
      </w:tblPr>
      <w:tblGrid>
        <w:gridCol w:w="1891"/>
        <w:gridCol w:w="1589"/>
        <w:gridCol w:w="1884"/>
        <w:gridCol w:w="1891"/>
      </w:tblGrid>
      <w:tr w:rsidR="00031417" w:rsidRPr="00031417" w14:paraId="79260B22" w14:textId="77777777" w:rsidTr="00031417">
        <w:trPr>
          <w:jc w:val="center"/>
        </w:trPr>
        <w:tc>
          <w:tcPr>
            <w:tcW w:w="0" w:type="auto"/>
            <w:shd w:val="clear" w:color="auto" w:fill="4472C4"/>
            <w:hideMark/>
          </w:tcPr>
          <w:p w14:paraId="50942366" w14:textId="77777777" w:rsidR="00031417" w:rsidRPr="00031417" w:rsidRDefault="00031417" w:rsidP="00374203">
            <w:pPr>
              <w:rPr>
                <w:rFonts w:ascii="Traditional Arabic" w:eastAsia="Times New Roman" w:hAnsi="Traditional Arabic" w:cs="Traditional Arabic"/>
                <w:sz w:val="28"/>
                <w:szCs w:val="28"/>
                <w:rtl/>
              </w:rPr>
            </w:pPr>
            <w:r w:rsidRPr="00031417">
              <w:rPr>
                <w:rFonts w:ascii="Traditional Arabic" w:eastAsia="Times New Roman" w:hAnsi="Traditional Arabic" w:cs="Traditional Arabic"/>
                <w:sz w:val="28"/>
                <w:szCs w:val="28"/>
                <w:rtl/>
              </w:rPr>
              <w:t>المتغيرات</w:t>
            </w:r>
          </w:p>
        </w:tc>
        <w:tc>
          <w:tcPr>
            <w:tcW w:w="0" w:type="auto"/>
            <w:shd w:val="clear" w:color="auto" w:fill="4472C4"/>
            <w:hideMark/>
          </w:tcPr>
          <w:p w14:paraId="5E1ED63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w:t>
            </w:r>
            <w:r w:rsidRPr="00031417">
              <w:rPr>
                <w:rFonts w:ascii="Traditional Arabic" w:eastAsia="Times New Roman" w:hAnsi="Traditional Arabic" w:cs="Traditional Arabic"/>
                <w:sz w:val="28"/>
                <w:szCs w:val="28"/>
              </w:rPr>
              <w:t xml:space="preserve"> HPWS</w:t>
            </w:r>
          </w:p>
        </w:tc>
        <w:tc>
          <w:tcPr>
            <w:tcW w:w="0" w:type="auto"/>
            <w:shd w:val="clear" w:color="auto" w:fill="4472C4"/>
            <w:hideMark/>
          </w:tcPr>
          <w:p w14:paraId="600D1E3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الثقافة التنظيمية</w:t>
            </w:r>
          </w:p>
        </w:tc>
        <w:tc>
          <w:tcPr>
            <w:tcW w:w="0" w:type="auto"/>
            <w:shd w:val="clear" w:color="auto" w:fill="4472C4"/>
            <w:hideMark/>
          </w:tcPr>
          <w:p w14:paraId="724C6E0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الإبداع الوظيفي</w:t>
            </w:r>
          </w:p>
        </w:tc>
      </w:tr>
      <w:tr w:rsidR="00031417" w:rsidRPr="00031417" w14:paraId="030D3100" w14:textId="77777777" w:rsidTr="00ED1B2F">
        <w:trPr>
          <w:jc w:val="center"/>
        </w:trPr>
        <w:tc>
          <w:tcPr>
            <w:tcW w:w="0" w:type="auto"/>
            <w:hideMark/>
          </w:tcPr>
          <w:p w14:paraId="43861CA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w:t>
            </w:r>
            <w:r w:rsidRPr="00031417">
              <w:rPr>
                <w:rFonts w:ascii="Traditional Arabic" w:eastAsia="Times New Roman" w:hAnsi="Traditional Arabic" w:cs="Traditional Arabic"/>
                <w:sz w:val="28"/>
                <w:szCs w:val="28"/>
              </w:rPr>
              <w:t xml:space="preserve"> HPWS</w:t>
            </w:r>
          </w:p>
        </w:tc>
        <w:tc>
          <w:tcPr>
            <w:tcW w:w="0" w:type="auto"/>
            <w:hideMark/>
          </w:tcPr>
          <w:p w14:paraId="0B05EB8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D29E1CC"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4AC8590D"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5C49A7A" w14:textId="77777777" w:rsidTr="00ED1B2F">
        <w:trPr>
          <w:jc w:val="center"/>
        </w:trPr>
        <w:tc>
          <w:tcPr>
            <w:tcW w:w="0" w:type="auto"/>
            <w:hideMark/>
          </w:tcPr>
          <w:p w14:paraId="2C1D885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الثقافة التنظيمية</w:t>
            </w:r>
          </w:p>
        </w:tc>
        <w:tc>
          <w:tcPr>
            <w:tcW w:w="0" w:type="auto"/>
            <w:hideMark/>
          </w:tcPr>
          <w:p w14:paraId="04046C6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0.925</w:t>
            </w:r>
            <w:r w:rsidRPr="00031417">
              <w:rPr>
                <w:rFonts w:ascii="Traditional Arabic" w:eastAsia="Times New Roman" w:hAnsi="Traditional Arabic" w:cs="Traditional Arabic"/>
                <w:sz w:val="28"/>
                <w:szCs w:val="28"/>
              </w:rPr>
              <w:t>**</w:t>
            </w:r>
          </w:p>
        </w:tc>
        <w:tc>
          <w:tcPr>
            <w:tcW w:w="0" w:type="auto"/>
            <w:hideMark/>
          </w:tcPr>
          <w:p w14:paraId="38C0043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96D6B92"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07FBDA3" w14:textId="77777777" w:rsidTr="00ED1B2F">
        <w:trPr>
          <w:jc w:val="center"/>
        </w:trPr>
        <w:tc>
          <w:tcPr>
            <w:tcW w:w="0" w:type="auto"/>
            <w:hideMark/>
          </w:tcPr>
          <w:p w14:paraId="52671D6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الإبداع الوظيفي</w:t>
            </w:r>
          </w:p>
        </w:tc>
        <w:tc>
          <w:tcPr>
            <w:tcW w:w="0" w:type="auto"/>
            <w:hideMark/>
          </w:tcPr>
          <w:p w14:paraId="58DECA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0.883</w:t>
            </w:r>
            <w:r w:rsidRPr="00031417">
              <w:rPr>
                <w:rFonts w:ascii="Traditional Arabic" w:eastAsia="Times New Roman" w:hAnsi="Traditional Arabic" w:cs="Traditional Arabic"/>
                <w:sz w:val="28"/>
                <w:szCs w:val="28"/>
              </w:rPr>
              <w:t>**</w:t>
            </w:r>
          </w:p>
        </w:tc>
        <w:tc>
          <w:tcPr>
            <w:tcW w:w="0" w:type="auto"/>
            <w:hideMark/>
          </w:tcPr>
          <w:p w14:paraId="7611869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0.880</w:t>
            </w:r>
            <w:r w:rsidRPr="00031417">
              <w:rPr>
                <w:rFonts w:ascii="Traditional Arabic" w:eastAsia="Times New Roman" w:hAnsi="Traditional Arabic" w:cs="Traditional Arabic"/>
                <w:sz w:val="28"/>
                <w:szCs w:val="28"/>
              </w:rPr>
              <w:t>**</w:t>
            </w:r>
          </w:p>
        </w:tc>
        <w:tc>
          <w:tcPr>
            <w:tcW w:w="0" w:type="auto"/>
            <w:hideMark/>
          </w:tcPr>
          <w:p w14:paraId="1966315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F9AC053"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ED10D24" w14:textId="37FFB89C"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54" w:name="_Toc228345885"/>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sz w:val="32"/>
          <w:szCs w:val="32"/>
          <w:rtl/>
        </w:rPr>
        <w:t xml:space="preserve"> </w:t>
      </w:r>
      <w:r w:rsidR="00605A6E">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tl/>
        </w:rPr>
        <w:t>أنظمة العمل عالية الأداء</w:t>
      </w:r>
      <w:r w:rsidRPr="00031417">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Pr>
        <w:t>HPWS</w:t>
      </w:r>
      <w:bookmarkEnd w:id="54"/>
    </w:p>
    <w:tbl>
      <w:tblPr>
        <w:tblStyle w:val="TableGrid1"/>
        <w:bidiVisual/>
        <w:tblW w:w="0" w:type="auto"/>
        <w:jc w:val="center"/>
        <w:tblLook w:val="04A0" w:firstRow="1" w:lastRow="0" w:firstColumn="1" w:lastColumn="0" w:noHBand="0" w:noVBand="1"/>
      </w:tblPr>
      <w:tblGrid>
        <w:gridCol w:w="1481"/>
        <w:gridCol w:w="1481"/>
        <w:gridCol w:w="1040"/>
        <w:gridCol w:w="1040"/>
        <w:gridCol w:w="1040"/>
        <w:gridCol w:w="1040"/>
        <w:gridCol w:w="767"/>
      </w:tblGrid>
      <w:tr w:rsidR="00031417" w:rsidRPr="00031417" w14:paraId="5D7B4147" w14:textId="77777777" w:rsidTr="00031417">
        <w:trPr>
          <w:jc w:val="center"/>
        </w:trPr>
        <w:tc>
          <w:tcPr>
            <w:tcW w:w="0" w:type="auto"/>
            <w:shd w:val="clear" w:color="auto" w:fill="4472C4"/>
            <w:hideMark/>
          </w:tcPr>
          <w:p w14:paraId="24F1ECF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701D16E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التوظيف الانتقائي</w:t>
            </w:r>
          </w:p>
        </w:tc>
        <w:tc>
          <w:tcPr>
            <w:tcW w:w="0" w:type="auto"/>
            <w:shd w:val="clear" w:color="auto" w:fill="4472C4"/>
            <w:hideMark/>
          </w:tcPr>
          <w:p w14:paraId="27054F5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التدريب</w:t>
            </w:r>
          </w:p>
        </w:tc>
        <w:tc>
          <w:tcPr>
            <w:tcW w:w="0" w:type="auto"/>
            <w:shd w:val="clear" w:color="auto" w:fill="4472C4"/>
            <w:hideMark/>
          </w:tcPr>
          <w:p w14:paraId="11C1ED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الحوافز</w:t>
            </w:r>
          </w:p>
        </w:tc>
        <w:tc>
          <w:tcPr>
            <w:tcW w:w="0" w:type="auto"/>
            <w:shd w:val="clear" w:color="auto" w:fill="4472C4"/>
            <w:hideMark/>
          </w:tcPr>
          <w:p w14:paraId="57C74E8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المشاركة</w:t>
            </w:r>
          </w:p>
        </w:tc>
        <w:tc>
          <w:tcPr>
            <w:tcW w:w="0" w:type="auto"/>
            <w:shd w:val="clear" w:color="auto" w:fill="4472C4"/>
            <w:hideMark/>
          </w:tcPr>
          <w:p w14:paraId="141D4F1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تقييم الأداء</w:t>
            </w:r>
          </w:p>
        </w:tc>
        <w:tc>
          <w:tcPr>
            <w:tcW w:w="0" w:type="auto"/>
            <w:shd w:val="clear" w:color="auto" w:fill="4472C4"/>
            <w:hideMark/>
          </w:tcPr>
          <w:p w14:paraId="4370E7D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التمكين</w:t>
            </w:r>
          </w:p>
        </w:tc>
      </w:tr>
      <w:tr w:rsidR="00031417" w:rsidRPr="00031417" w14:paraId="06E4B03E" w14:textId="77777777" w:rsidTr="00ED1B2F">
        <w:trPr>
          <w:jc w:val="center"/>
        </w:trPr>
        <w:tc>
          <w:tcPr>
            <w:tcW w:w="0" w:type="auto"/>
            <w:hideMark/>
          </w:tcPr>
          <w:p w14:paraId="5C842BA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التوظيف الانتقائي</w:t>
            </w:r>
          </w:p>
        </w:tc>
        <w:tc>
          <w:tcPr>
            <w:tcW w:w="0" w:type="auto"/>
            <w:hideMark/>
          </w:tcPr>
          <w:p w14:paraId="558B0D2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284F54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1C16ECB"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04C433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00E8BE"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BEDA52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7F597B8" w14:textId="77777777" w:rsidTr="00ED1B2F">
        <w:trPr>
          <w:jc w:val="center"/>
        </w:trPr>
        <w:tc>
          <w:tcPr>
            <w:tcW w:w="0" w:type="auto"/>
            <w:hideMark/>
          </w:tcPr>
          <w:p w14:paraId="0E49F86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التدريب</w:t>
            </w:r>
          </w:p>
        </w:tc>
        <w:tc>
          <w:tcPr>
            <w:tcW w:w="0" w:type="auto"/>
            <w:hideMark/>
          </w:tcPr>
          <w:p w14:paraId="46CBD5B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0.842</w:t>
            </w:r>
            <w:r w:rsidRPr="00031417">
              <w:rPr>
                <w:rFonts w:ascii="Traditional Arabic" w:eastAsia="Times New Roman" w:hAnsi="Traditional Arabic" w:cs="Traditional Arabic"/>
                <w:sz w:val="28"/>
                <w:szCs w:val="28"/>
              </w:rPr>
              <w:t>**</w:t>
            </w:r>
          </w:p>
        </w:tc>
        <w:tc>
          <w:tcPr>
            <w:tcW w:w="0" w:type="auto"/>
            <w:hideMark/>
          </w:tcPr>
          <w:p w14:paraId="14D1E9A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3FE6DC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62C68CFD"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1B9EF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AF9BB8"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BE5E6BB" w14:textId="77777777" w:rsidTr="00ED1B2F">
        <w:trPr>
          <w:jc w:val="center"/>
        </w:trPr>
        <w:tc>
          <w:tcPr>
            <w:tcW w:w="0" w:type="auto"/>
            <w:hideMark/>
          </w:tcPr>
          <w:p w14:paraId="43CA385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الحوافز</w:t>
            </w:r>
          </w:p>
        </w:tc>
        <w:tc>
          <w:tcPr>
            <w:tcW w:w="0" w:type="auto"/>
            <w:hideMark/>
          </w:tcPr>
          <w:p w14:paraId="3FDF90C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0.814</w:t>
            </w:r>
            <w:r w:rsidRPr="00031417">
              <w:rPr>
                <w:rFonts w:ascii="Traditional Arabic" w:eastAsia="Times New Roman" w:hAnsi="Traditional Arabic" w:cs="Traditional Arabic"/>
                <w:sz w:val="28"/>
                <w:szCs w:val="28"/>
              </w:rPr>
              <w:t>**</w:t>
            </w:r>
          </w:p>
        </w:tc>
        <w:tc>
          <w:tcPr>
            <w:tcW w:w="0" w:type="auto"/>
            <w:hideMark/>
          </w:tcPr>
          <w:p w14:paraId="7EC13CB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5642207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1E3C70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56221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3565C290"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2C9ECC" w14:textId="77777777" w:rsidTr="00ED1B2F">
        <w:trPr>
          <w:jc w:val="center"/>
        </w:trPr>
        <w:tc>
          <w:tcPr>
            <w:tcW w:w="0" w:type="auto"/>
            <w:hideMark/>
          </w:tcPr>
          <w:p w14:paraId="5DD1544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المشاركة</w:t>
            </w:r>
          </w:p>
        </w:tc>
        <w:tc>
          <w:tcPr>
            <w:tcW w:w="0" w:type="auto"/>
            <w:hideMark/>
          </w:tcPr>
          <w:p w14:paraId="429BC29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0.780</w:t>
            </w:r>
            <w:r w:rsidRPr="00031417">
              <w:rPr>
                <w:rFonts w:ascii="Traditional Arabic" w:eastAsia="Times New Roman" w:hAnsi="Traditional Arabic" w:cs="Traditional Arabic"/>
                <w:sz w:val="28"/>
                <w:szCs w:val="28"/>
              </w:rPr>
              <w:t>**</w:t>
            </w:r>
          </w:p>
        </w:tc>
        <w:tc>
          <w:tcPr>
            <w:tcW w:w="0" w:type="auto"/>
            <w:hideMark/>
          </w:tcPr>
          <w:p w14:paraId="6C84488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0.777</w:t>
            </w:r>
            <w:r w:rsidRPr="00031417">
              <w:rPr>
                <w:rFonts w:ascii="Traditional Arabic" w:eastAsia="Times New Roman" w:hAnsi="Traditional Arabic" w:cs="Traditional Arabic"/>
                <w:sz w:val="28"/>
                <w:szCs w:val="28"/>
              </w:rPr>
              <w:t>**</w:t>
            </w:r>
          </w:p>
        </w:tc>
        <w:tc>
          <w:tcPr>
            <w:tcW w:w="0" w:type="auto"/>
            <w:hideMark/>
          </w:tcPr>
          <w:p w14:paraId="29DE8B8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0.758</w:t>
            </w:r>
            <w:r w:rsidRPr="00031417">
              <w:rPr>
                <w:rFonts w:ascii="Traditional Arabic" w:eastAsia="Times New Roman" w:hAnsi="Traditional Arabic" w:cs="Traditional Arabic"/>
                <w:sz w:val="28"/>
                <w:szCs w:val="28"/>
              </w:rPr>
              <w:t>**</w:t>
            </w:r>
          </w:p>
        </w:tc>
        <w:tc>
          <w:tcPr>
            <w:tcW w:w="0" w:type="auto"/>
            <w:hideMark/>
          </w:tcPr>
          <w:p w14:paraId="599B8DE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F9F211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6C66C1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065F573" w14:textId="77777777" w:rsidTr="00ED1B2F">
        <w:trPr>
          <w:jc w:val="center"/>
        </w:trPr>
        <w:tc>
          <w:tcPr>
            <w:tcW w:w="0" w:type="auto"/>
            <w:hideMark/>
          </w:tcPr>
          <w:p w14:paraId="6BD4AAAF"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تقييم الأداء</w:t>
            </w:r>
          </w:p>
        </w:tc>
        <w:tc>
          <w:tcPr>
            <w:tcW w:w="0" w:type="auto"/>
            <w:hideMark/>
          </w:tcPr>
          <w:p w14:paraId="58A4EC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0.761</w:t>
            </w:r>
            <w:r w:rsidRPr="00031417">
              <w:rPr>
                <w:rFonts w:ascii="Traditional Arabic" w:eastAsia="Times New Roman" w:hAnsi="Traditional Arabic" w:cs="Traditional Arabic"/>
                <w:sz w:val="28"/>
                <w:szCs w:val="28"/>
              </w:rPr>
              <w:t>**</w:t>
            </w:r>
          </w:p>
        </w:tc>
        <w:tc>
          <w:tcPr>
            <w:tcW w:w="0" w:type="auto"/>
            <w:hideMark/>
          </w:tcPr>
          <w:p w14:paraId="4A1A0D1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0.767</w:t>
            </w:r>
            <w:r w:rsidRPr="00031417">
              <w:rPr>
                <w:rFonts w:ascii="Traditional Arabic" w:eastAsia="Times New Roman" w:hAnsi="Traditional Arabic" w:cs="Traditional Arabic"/>
                <w:sz w:val="28"/>
                <w:szCs w:val="28"/>
              </w:rPr>
              <w:t>**</w:t>
            </w:r>
          </w:p>
        </w:tc>
        <w:tc>
          <w:tcPr>
            <w:tcW w:w="0" w:type="auto"/>
            <w:hideMark/>
          </w:tcPr>
          <w:p w14:paraId="6475C2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0.751</w:t>
            </w:r>
            <w:r w:rsidRPr="00031417">
              <w:rPr>
                <w:rFonts w:ascii="Traditional Arabic" w:eastAsia="Times New Roman" w:hAnsi="Traditional Arabic" w:cs="Traditional Arabic"/>
                <w:sz w:val="28"/>
                <w:szCs w:val="28"/>
              </w:rPr>
              <w:t>**</w:t>
            </w:r>
          </w:p>
        </w:tc>
        <w:tc>
          <w:tcPr>
            <w:tcW w:w="0" w:type="auto"/>
            <w:hideMark/>
          </w:tcPr>
          <w:p w14:paraId="14C0798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0.721</w:t>
            </w:r>
            <w:r w:rsidRPr="00031417">
              <w:rPr>
                <w:rFonts w:ascii="Traditional Arabic" w:eastAsia="Times New Roman" w:hAnsi="Traditional Arabic" w:cs="Traditional Arabic"/>
                <w:sz w:val="28"/>
                <w:szCs w:val="28"/>
              </w:rPr>
              <w:t>**</w:t>
            </w:r>
          </w:p>
        </w:tc>
        <w:tc>
          <w:tcPr>
            <w:tcW w:w="0" w:type="auto"/>
            <w:hideMark/>
          </w:tcPr>
          <w:p w14:paraId="3702746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43856C7"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5B0D707E" w14:textId="77777777" w:rsidTr="00ED1B2F">
        <w:trPr>
          <w:jc w:val="center"/>
        </w:trPr>
        <w:tc>
          <w:tcPr>
            <w:tcW w:w="0" w:type="auto"/>
            <w:hideMark/>
          </w:tcPr>
          <w:p w14:paraId="5285F8A5"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التمكين</w:t>
            </w:r>
          </w:p>
        </w:tc>
        <w:tc>
          <w:tcPr>
            <w:tcW w:w="0" w:type="auto"/>
            <w:hideMark/>
          </w:tcPr>
          <w:p w14:paraId="78A0B0C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0.813</w:t>
            </w:r>
            <w:r w:rsidRPr="00031417">
              <w:rPr>
                <w:rFonts w:ascii="Traditional Arabic" w:eastAsia="Times New Roman" w:hAnsi="Traditional Arabic" w:cs="Traditional Arabic"/>
                <w:sz w:val="28"/>
                <w:szCs w:val="28"/>
              </w:rPr>
              <w:t>**</w:t>
            </w:r>
          </w:p>
        </w:tc>
        <w:tc>
          <w:tcPr>
            <w:tcW w:w="0" w:type="auto"/>
            <w:hideMark/>
          </w:tcPr>
          <w:p w14:paraId="47AB80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1973CB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0A58B3F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07FCCC9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0.784</w:t>
            </w:r>
            <w:r w:rsidRPr="00031417">
              <w:rPr>
                <w:rFonts w:ascii="Traditional Arabic" w:eastAsia="Times New Roman" w:hAnsi="Traditional Arabic" w:cs="Traditional Arabic"/>
                <w:sz w:val="28"/>
                <w:szCs w:val="28"/>
              </w:rPr>
              <w:t>**</w:t>
            </w:r>
          </w:p>
        </w:tc>
        <w:tc>
          <w:tcPr>
            <w:tcW w:w="0" w:type="auto"/>
            <w:hideMark/>
          </w:tcPr>
          <w:p w14:paraId="0841B01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2DA18191"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7F471D1" w14:textId="576B20C1"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55" w:name="_Toc228345886"/>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10</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أبعاد الثقافة التنظيمية</w:t>
      </w:r>
      <w:bookmarkEnd w:id="55"/>
    </w:p>
    <w:tbl>
      <w:tblPr>
        <w:tblStyle w:val="TableGrid1"/>
        <w:bidiVisual/>
        <w:tblW w:w="7911" w:type="dxa"/>
        <w:jc w:val="center"/>
        <w:tblLook w:val="04A0" w:firstRow="1" w:lastRow="0" w:firstColumn="1" w:lastColumn="0" w:noHBand="0" w:noVBand="1"/>
      </w:tblPr>
      <w:tblGrid>
        <w:gridCol w:w="1820"/>
        <w:gridCol w:w="1330"/>
        <w:gridCol w:w="1330"/>
        <w:gridCol w:w="1819"/>
        <w:gridCol w:w="1612"/>
      </w:tblGrid>
      <w:tr w:rsidR="00031417" w:rsidRPr="00031417" w14:paraId="44D45EC1" w14:textId="77777777" w:rsidTr="00374203">
        <w:trPr>
          <w:trHeight w:val="20"/>
          <w:jc w:val="center"/>
        </w:trPr>
        <w:tc>
          <w:tcPr>
            <w:tcW w:w="0" w:type="auto"/>
            <w:shd w:val="clear" w:color="auto" w:fill="4472C4"/>
            <w:hideMark/>
          </w:tcPr>
          <w:p w14:paraId="67BF261B" w14:textId="77777777" w:rsidR="00031417" w:rsidRPr="00031417" w:rsidRDefault="00031417" w:rsidP="00374203">
            <w:pPr>
              <w:jc w:val="cente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2B25C91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التكيف</w:t>
            </w:r>
          </w:p>
        </w:tc>
        <w:tc>
          <w:tcPr>
            <w:tcW w:w="0" w:type="auto"/>
            <w:shd w:val="clear" w:color="auto" w:fill="4472C4"/>
            <w:hideMark/>
          </w:tcPr>
          <w:p w14:paraId="639FD3F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المهمة</w:t>
            </w:r>
          </w:p>
        </w:tc>
        <w:tc>
          <w:tcPr>
            <w:tcW w:w="0" w:type="auto"/>
            <w:shd w:val="clear" w:color="auto" w:fill="4472C4"/>
            <w:hideMark/>
          </w:tcPr>
          <w:p w14:paraId="059474F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الاتساق الداخلي</w:t>
            </w:r>
          </w:p>
        </w:tc>
        <w:tc>
          <w:tcPr>
            <w:tcW w:w="0" w:type="auto"/>
            <w:shd w:val="clear" w:color="auto" w:fill="4472C4"/>
            <w:hideMark/>
          </w:tcPr>
          <w:p w14:paraId="2B5707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إشراك الموظفين</w:t>
            </w:r>
          </w:p>
        </w:tc>
      </w:tr>
      <w:tr w:rsidR="00031417" w:rsidRPr="00031417" w14:paraId="788DFBAD" w14:textId="77777777" w:rsidTr="00374203">
        <w:trPr>
          <w:trHeight w:val="20"/>
          <w:jc w:val="center"/>
        </w:trPr>
        <w:tc>
          <w:tcPr>
            <w:tcW w:w="0" w:type="auto"/>
            <w:hideMark/>
          </w:tcPr>
          <w:p w14:paraId="2243ECE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التكيف</w:t>
            </w:r>
          </w:p>
        </w:tc>
        <w:tc>
          <w:tcPr>
            <w:tcW w:w="0" w:type="auto"/>
            <w:hideMark/>
          </w:tcPr>
          <w:p w14:paraId="22E51FA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AFB5408"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26D38A0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620CB3"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CCC9393" w14:textId="77777777" w:rsidTr="00374203">
        <w:trPr>
          <w:trHeight w:val="20"/>
          <w:jc w:val="center"/>
        </w:trPr>
        <w:tc>
          <w:tcPr>
            <w:tcW w:w="0" w:type="auto"/>
            <w:hideMark/>
          </w:tcPr>
          <w:p w14:paraId="79FD151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المهمة</w:t>
            </w:r>
          </w:p>
        </w:tc>
        <w:tc>
          <w:tcPr>
            <w:tcW w:w="0" w:type="auto"/>
            <w:hideMark/>
          </w:tcPr>
          <w:p w14:paraId="7D1E9C9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0.625</w:t>
            </w:r>
            <w:r w:rsidRPr="00031417">
              <w:rPr>
                <w:rFonts w:ascii="Traditional Arabic" w:eastAsia="Times New Roman" w:hAnsi="Traditional Arabic" w:cs="Traditional Arabic"/>
                <w:sz w:val="28"/>
                <w:szCs w:val="28"/>
              </w:rPr>
              <w:t>**</w:t>
            </w:r>
          </w:p>
        </w:tc>
        <w:tc>
          <w:tcPr>
            <w:tcW w:w="0" w:type="auto"/>
            <w:hideMark/>
          </w:tcPr>
          <w:p w14:paraId="1A69741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A9680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D51D29"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8FA203" w14:textId="77777777" w:rsidTr="00374203">
        <w:trPr>
          <w:trHeight w:val="20"/>
          <w:jc w:val="center"/>
        </w:trPr>
        <w:tc>
          <w:tcPr>
            <w:tcW w:w="0" w:type="auto"/>
            <w:hideMark/>
          </w:tcPr>
          <w:p w14:paraId="0F46348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الاتساق الداخلي</w:t>
            </w:r>
          </w:p>
        </w:tc>
        <w:tc>
          <w:tcPr>
            <w:tcW w:w="0" w:type="auto"/>
            <w:hideMark/>
          </w:tcPr>
          <w:p w14:paraId="135A463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0.702</w:t>
            </w:r>
            <w:r w:rsidRPr="00031417">
              <w:rPr>
                <w:rFonts w:ascii="Traditional Arabic" w:eastAsia="Times New Roman" w:hAnsi="Traditional Arabic" w:cs="Traditional Arabic"/>
                <w:sz w:val="28"/>
                <w:szCs w:val="28"/>
              </w:rPr>
              <w:t>**</w:t>
            </w:r>
          </w:p>
        </w:tc>
        <w:tc>
          <w:tcPr>
            <w:tcW w:w="0" w:type="auto"/>
            <w:hideMark/>
          </w:tcPr>
          <w:p w14:paraId="0944425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0.711</w:t>
            </w:r>
            <w:r w:rsidRPr="00031417">
              <w:rPr>
                <w:rFonts w:ascii="Traditional Arabic" w:eastAsia="Times New Roman" w:hAnsi="Traditional Arabic" w:cs="Traditional Arabic"/>
                <w:sz w:val="28"/>
                <w:szCs w:val="28"/>
              </w:rPr>
              <w:t>**</w:t>
            </w:r>
          </w:p>
        </w:tc>
        <w:tc>
          <w:tcPr>
            <w:tcW w:w="0" w:type="auto"/>
            <w:hideMark/>
          </w:tcPr>
          <w:p w14:paraId="1AB0AF7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0748F946"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EFA93BE" w14:textId="77777777" w:rsidTr="00374203">
        <w:trPr>
          <w:trHeight w:val="20"/>
          <w:jc w:val="center"/>
        </w:trPr>
        <w:tc>
          <w:tcPr>
            <w:tcW w:w="0" w:type="auto"/>
            <w:hideMark/>
          </w:tcPr>
          <w:p w14:paraId="42470DA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إشراك الموظفين</w:t>
            </w:r>
          </w:p>
        </w:tc>
        <w:tc>
          <w:tcPr>
            <w:tcW w:w="0" w:type="auto"/>
            <w:hideMark/>
          </w:tcPr>
          <w:p w14:paraId="3AE495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0.726</w:t>
            </w:r>
            <w:r w:rsidRPr="00031417">
              <w:rPr>
                <w:rFonts w:ascii="Traditional Arabic" w:eastAsia="Times New Roman" w:hAnsi="Traditional Arabic" w:cs="Traditional Arabic"/>
                <w:sz w:val="28"/>
                <w:szCs w:val="28"/>
              </w:rPr>
              <w:t>**</w:t>
            </w:r>
          </w:p>
        </w:tc>
        <w:tc>
          <w:tcPr>
            <w:tcW w:w="0" w:type="auto"/>
            <w:hideMark/>
          </w:tcPr>
          <w:p w14:paraId="6E506E9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0.728</w:t>
            </w:r>
            <w:r w:rsidRPr="00031417">
              <w:rPr>
                <w:rFonts w:ascii="Traditional Arabic" w:eastAsia="Times New Roman" w:hAnsi="Traditional Arabic" w:cs="Traditional Arabic"/>
                <w:sz w:val="28"/>
                <w:szCs w:val="28"/>
              </w:rPr>
              <w:t>**</w:t>
            </w:r>
          </w:p>
        </w:tc>
        <w:tc>
          <w:tcPr>
            <w:tcW w:w="0" w:type="auto"/>
            <w:hideMark/>
          </w:tcPr>
          <w:p w14:paraId="1EAF59E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0.798</w:t>
            </w:r>
            <w:r w:rsidRPr="00031417">
              <w:rPr>
                <w:rFonts w:ascii="Traditional Arabic" w:eastAsia="Times New Roman" w:hAnsi="Traditional Arabic" w:cs="Traditional Arabic"/>
                <w:sz w:val="28"/>
                <w:szCs w:val="28"/>
              </w:rPr>
              <w:t>**</w:t>
            </w:r>
          </w:p>
        </w:tc>
        <w:tc>
          <w:tcPr>
            <w:tcW w:w="0" w:type="auto"/>
            <w:hideMark/>
          </w:tcPr>
          <w:p w14:paraId="481955B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E02AB54"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lastRenderedPageBreak/>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07737E0D"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b/>
          <w:bCs/>
          <w:color w:val="0F1115"/>
          <w:kern w:val="0"/>
          <w:sz w:val="40"/>
          <w:szCs w:val="40"/>
          <w:rtl/>
          <w14:ligatures w14:val="none"/>
        </w:rPr>
        <w:t xml:space="preserve"> </w:t>
      </w:r>
      <w:r w:rsidRPr="00031417">
        <w:rPr>
          <w:rFonts w:ascii="Traditional Arabic" w:eastAsia="Times New Roman" w:hAnsi="Traditional Arabic" w:cs="Traditional Arabic"/>
          <w:kern w:val="0"/>
          <w:sz w:val="32"/>
          <w:szCs w:val="32"/>
          <w:rtl/>
          <w14:ligatures w14:val="none"/>
        </w:rPr>
        <w:t>تشير النتائج إلى وجود ارتباطات مرتفعة بين المتغيرات الرئيسية في الدراسة، حيث تراوحت قيم الارتباط بين 0.880 و0.925، وهو ما يتفق مع التوقعات النظرية التي تفترض وجود علاقة قوية بين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والثقافة التنظيمية والإبداع الوظيفي. كما أظهرت النتائج وجود ارتباطات عالية بين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نفسها، حيث تراوحت بين 0.721 و0.842، مما يدل على أن هذه الأبعاد تقيس بناءً موحداً يتمثل في أنظمة العمل عالية الأداء</w:t>
      </w:r>
      <w:r w:rsidRPr="00031417">
        <w:rPr>
          <w:rFonts w:ascii="Traditional Arabic" w:eastAsia="Times New Roman" w:hAnsi="Traditional Arabic" w:cs="Traditional Arabic"/>
          <w:kern w:val="0"/>
          <w:sz w:val="32"/>
          <w:szCs w:val="32"/>
          <w14:ligatures w14:val="none"/>
        </w:rPr>
        <w:t>.</w:t>
      </w:r>
    </w:p>
    <w:p w14:paraId="74B7659A"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وفيما يتعلق بأبعاد الثقافة التنظيمية، فقد تراوحت قيم الارتباط بينها بين 0.625 و0.798، وهو ما يعكس مستوى جيداً من الترابط والاتساق بينها. أما بالنسبة للصدق </w:t>
      </w:r>
      <w:proofErr w:type="spellStart"/>
      <w:r w:rsidRPr="00031417">
        <w:rPr>
          <w:rFonts w:ascii="Traditional Arabic" w:eastAsia="Times New Roman" w:hAnsi="Traditional Arabic" w:cs="Traditional Arabic"/>
          <w:kern w:val="0"/>
          <w:sz w:val="32"/>
          <w:szCs w:val="32"/>
          <w:rtl/>
          <w14:ligatures w14:val="none"/>
        </w:rPr>
        <w:t>التقاربي</w:t>
      </w:r>
      <w:proofErr w:type="spellEnd"/>
      <w:r w:rsidRPr="00031417">
        <w:rPr>
          <w:rFonts w:ascii="Traditional Arabic" w:eastAsia="Times New Roman" w:hAnsi="Traditional Arabic" w:cs="Traditional Arabic"/>
          <w:kern w:val="0"/>
          <w:sz w:val="32"/>
          <w:szCs w:val="32"/>
          <w14:ligatures w14:val="none"/>
        </w:rPr>
        <w:t xml:space="preserve"> (Convergent Validity)</w:t>
      </w:r>
      <w:r w:rsidRPr="00031417">
        <w:rPr>
          <w:rFonts w:ascii="Traditional Arabic" w:eastAsia="Times New Roman" w:hAnsi="Traditional Arabic" w:cs="Traditional Arabic"/>
          <w:kern w:val="0"/>
          <w:sz w:val="32"/>
          <w:szCs w:val="32"/>
          <w:rtl/>
          <w14:ligatures w14:val="none"/>
        </w:rPr>
        <w:t>، فقد تبين أن ارتباطات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 xml:space="preserve">بالدرجة الكلية تراوحت بين 0.864 و0.936، كما تراوحت ارتباطات أبعاد الثقافة التنظيمية بالدرجة الكلية بين 0.846 و0.938، مما يؤكد توافر مستوى مرتفع من الصدق </w:t>
      </w:r>
      <w:proofErr w:type="spellStart"/>
      <w:r w:rsidRPr="00031417">
        <w:rPr>
          <w:rFonts w:ascii="Traditional Arabic" w:eastAsia="Times New Roman" w:hAnsi="Traditional Arabic" w:cs="Traditional Arabic"/>
          <w:kern w:val="0"/>
          <w:sz w:val="32"/>
          <w:szCs w:val="32"/>
          <w:rtl/>
          <w14:ligatures w14:val="none"/>
        </w:rPr>
        <w:t>التقاربي</w:t>
      </w:r>
      <w:proofErr w:type="spellEnd"/>
      <w:r w:rsidRPr="00031417">
        <w:rPr>
          <w:rFonts w:ascii="Traditional Arabic" w:eastAsia="Times New Roman" w:hAnsi="Traditional Arabic" w:cs="Traditional Arabic"/>
          <w:kern w:val="0"/>
          <w:sz w:val="32"/>
          <w:szCs w:val="32"/>
          <w:rtl/>
          <w14:ligatures w14:val="none"/>
        </w:rPr>
        <w:t xml:space="preserve"> لمقاييس الدراسة</w:t>
      </w:r>
      <w:r w:rsidRPr="00031417">
        <w:rPr>
          <w:rFonts w:ascii="Traditional Arabic" w:eastAsia="Times New Roman" w:hAnsi="Traditional Arabic" w:cs="Traditional Arabic"/>
          <w:kern w:val="0"/>
          <w:sz w:val="32"/>
          <w:szCs w:val="32"/>
          <w14:ligatures w14:val="none"/>
        </w:rPr>
        <w:t>.</w:t>
      </w:r>
    </w:p>
    <w:p w14:paraId="216D49ED" w14:textId="352285C4" w:rsidR="00CE6D4E" w:rsidRDefault="00374203" w:rsidP="00CE6D4E">
      <w:pPr>
        <w:pStyle w:val="Heading2"/>
        <w:rPr>
          <w:rFonts w:eastAsia="Times New Roman"/>
          <w:rtl/>
        </w:rPr>
      </w:pPr>
      <w:bookmarkStart w:id="56" w:name="_Toc228346033"/>
      <w:r>
        <w:rPr>
          <w:kern w:val="0"/>
          <w14:ligatures w14:val="none"/>
        </w:rPr>
        <w:t>4.3</w:t>
      </w:r>
      <w:r>
        <w:rPr>
          <w:rFonts w:eastAsia="Times New Roman" w:hint="cs"/>
          <w:rtl/>
        </w:rPr>
        <w:t xml:space="preserve"> </w:t>
      </w:r>
      <w:r w:rsidR="00031417" w:rsidRPr="00031417">
        <w:rPr>
          <w:rFonts w:eastAsia="Times New Roman"/>
          <w:rtl/>
        </w:rPr>
        <w:t>الأساليب الإحصائية</w:t>
      </w:r>
      <w:bookmarkEnd w:id="56"/>
    </w:p>
    <w:p w14:paraId="3AC1BD95" w14:textId="7CB7D90B" w:rsidR="00031417" w:rsidRDefault="00031417" w:rsidP="0054087C">
      <w:pPr>
        <w:bidi/>
        <w:spacing w:before="100" w:beforeAutospacing="1" w:after="100" w:afterAutospacing="1" w:line="276" w:lineRule="auto"/>
        <w:rPr>
          <w:rFonts w:ascii="Traditional Arabic" w:eastAsia="Times New Roman" w:hAnsi="Traditional Arabic" w:cs="Traditional Arabic"/>
          <w:kern w:val="0"/>
          <w:sz w:val="32"/>
          <w:szCs w:val="32"/>
          <w:rtl/>
          <w14:ligatures w14:val="none"/>
        </w:rPr>
      </w:pPr>
      <w:r w:rsidRPr="00031417">
        <w:rPr>
          <w:rFonts w:ascii="Traditional Arabic" w:eastAsia="Times New Roman" w:hAnsi="Traditional Arabic" w:cs="Traditional Arabic"/>
          <w:kern w:val="0"/>
          <w:sz w:val="32"/>
          <w:szCs w:val="32"/>
          <w:rtl/>
          <w14:ligatures w14:val="none"/>
        </w:rPr>
        <w:t>تم استخدام الأساليب الإح</w:t>
      </w:r>
      <w:r w:rsidRPr="0054087C">
        <w:rPr>
          <w:rFonts w:ascii="Traditional Arabic" w:eastAsia="Times New Roman" w:hAnsi="Traditional Arabic" w:cs="Traditional Arabic"/>
          <w:kern w:val="0"/>
          <w:sz w:val="32"/>
          <w:szCs w:val="32"/>
          <w:rtl/>
          <w14:ligatures w14:val="none"/>
        </w:rPr>
        <w:t>صائية المناسبة باستخدام برنامج الحزم الإحصائية للعلوم الاجتماعية والتي يُرمز لها اختصاراً بالرمز</w:t>
      </w:r>
      <w:r w:rsidRPr="0054087C">
        <w:rPr>
          <w:rFonts w:ascii="Traditional Arabic" w:eastAsia="Times New Roman" w:hAnsi="Traditional Arabic" w:cs="Traditional Arabic"/>
          <w:kern w:val="0"/>
          <w:sz w:val="32"/>
          <w:szCs w:val="32"/>
          <w14:ligatures w14:val="none"/>
        </w:rPr>
        <w:t xml:space="preserve"> (SPSS)</w:t>
      </w:r>
      <w:r w:rsidRPr="0054087C">
        <w:rPr>
          <w:rFonts w:ascii="Traditional Arabic" w:eastAsia="Times New Roman" w:hAnsi="Traditional Arabic" w:cs="Traditional Arabic"/>
          <w:kern w:val="0"/>
          <w:sz w:val="32"/>
          <w:szCs w:val="32"/>
          <w:rtl/>
          <w14:ligatures w14:val="none"/>
        </w:rPr>
        <w:t>، وذلك على النحو التالي</w:t>
      </w:r>
      <w:r w:rsidRPr="0054087C">
        <w:rPr>
          <w:rFonts w:ascii="Traditional Arabic" w:eastAsia="Times New Roman" w:hAnsi="Traditional Arabic" w:cs="Traditional Arabic"/>
          <w:kern w:val="0"/>
          <w:sz w:val="32"/>
          <w:szCs w:val="32"/>
          <w14:ligatures w14:val="none"/>
        </w:rPr>
        <w:t>:</w:t>
      </w:r>
    </w:p>
    <w:p w14:paraId="67147A0D" w14:textId="77777777" w:rsidR="0054087C" w:rsidRPr="0054087C" w:rsidRDefault="0054087C" w:rsidP="0054087C">
      <w:pPr>
        <w:shd w:val="clear" w:color="auto" w:fill="FFFFFF"/>
        <w:bidi/>
        <w:spacing w:before="240" w:after="240" w:line="240" w:lineRule="auto"/>
        <w:rPr>
          <w:rFonts w:ascii="Traditional Arabic" w:eastAsia="Times New Roman" w:hAnsi="Traditional Arabic" w:cs="Traditional Arabic"/>
          <w:b/>
          <w:bCs/>
          <w:color w:val="0F1115"/>
          <w:kern w:val="0"/>
          <w:sz w:val="32"/>
          <w:szCs w:val="32"/>
          <w14:ligatures w14:val="none"/>
        </w:rPr>
      </w:pPr>
      <w:r w:rsidRPr="0054087C">
        <w:rPr>
          <w:rFonts w:ascii="Traditional Arabic" w:eastAsia="Times New Roman" w:hAnsi="Traditional Arabic" w:cs="Traditional Arabic"/>
          <w:b/>
          <w:bCs/>
          <w:color w:val="0F1115"/>
          <w:kern w:val="0"/>
          <w:sz w:val="32"/>
          <w:szCs w:val="32"/>
          <w:rtl/>
          <w14:ligatures w14:val="none"/>
        </w:rPr>
        <w:t>أولاً: الأساليب الوصفية</w:t>
      </w:r>
    </w:p>
    <w:p w14:paraId="184714F6" w14:textId="77777777" w:rsidR="0054087C" w:rsidRPr="0054087C" w:rsidRDefault="0054087C" w:rsidP="0054087C">
      <w:pPr>
        <w:numPr>
          <w:ilvl w:val="0"/>
          <w:numId w:val="64"/>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التكرارات والنسب المئوية: لوصف البيانات الديموغرافية</w:t>
      </w:r>
      <w:r w:rsidRPr="0054087C">
        <w:rPr>
          <w:rFonts w:ascii="Traditional Arabic" w:eastAsia="Times New Roman" w:hAnsi="Traditional Arabic" w:cs="Traditional Arabic"/>
          <w:color w:val="0F1115"/>
          <w:kern w:val="0"/>
          <w:sz w:val="32"/>
          <w:szCs w:val="32"/>
          <w14:ligatures w14:val="none"/>
        </w:rPr>
        <w:t>.</w:t>
      </w:r>
    </w:p>
    <w:p w14:paraId="79FBD43E" w14:textId="77777777" w:rsidR="0054087C" w:rsidRPr="0054087C" w:rsidRDefault="0054087C" w:rsidP="0054087C">
      <w:pPr>
        <w:numPr>
          <w:ilvl w:val="0"/>
          <w:numId w:val="64"/>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المتوسطات الحسابية والانحرافات المعيارية: لوصف استجابات العينة وتحديد مستوى المتغيرات</w:t>
      </w:r>
      <w:r w:rsidRPr="0054087C">
        <w:rPr>
          <w:rFonts w:ascii="Traditional Arabic" w:eastAsia="Times New Roman" w:hAnsi="Traditional Arabic" w:cs="Traditional Arabic"/>
          <w:color w:val="0F1115"/>
          <w:kern w:val="0"/>
          <w:sz w:val="32"/>
          <w:szCs w:val="32"/>
          <w14:ligatures w14:val="none"/>
        </w:rPr>
        <w:t>.</w:t>
      </w:r>
    </w:p>
    <w:p w14:paraId="4D0A352D" w14:textId="77777777" w:rsidR="0054087C" w:rsidRPr="0054087C" w:rsidRDefault="0054087C" w:rsidP="0054087C">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b/>
          <w:bCs/>
          <w:color w:val="0F1115"/>
          <w:kern w:val="0"/>
          <w:sz w:val="32"/>
          <w:szCs w:val="32"/>
          <w:rtl/>
          <w14:ligatures w14:val="none"/>
        </w:rPr>
        <w:t>ثانياً: الأساليب الاستدلالية</w:t>
      </w:r>
    </w:p>
    <w:p w14:paraId="1BA6D37F" w14:textId="77777777" w:rsidR="0054087C" w:rsidRPr="0054087C" w:rsidRDefault="0054087C" w:rsidP="0054087C">
      <w:pPr>
        <w:numPr>
          <w:ilvl w:val="0"/>
          <w:numId w:val="65"/>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معامل ألفا كرونباخ: لقياس ثبات الأداة</w:t>
      </w:r>
      <w:r w:rsidRPr="0054087C">
        <w:rPr>
          <w:rFonts w:ascii="Traditional Arabic" w:eastAsia="Times New Roman" w:hAnsi="Traditional Arabic" w:cs="Traditional Arabic"/>
          <w:color w:val="0F1115"/>
          <w:kern w:val="0"/>
          <w:sz w:val="32"/>
          <w:szCs w:val="32"/>
          <w14:ligatures w14:val="none"/>
        </w:rPr>
        <w:t>.</w:t>
      </w:r>
    </w:p>
    <w:p w14:paraId="6A0C61F0" w14:textId="77777777" w:rsidR="0054087C" w:rsidRPr="0054087C" w:rsidRDefault="0054087C" w:rsidP="0054087C">
      <w:pPr>
        <w:numPr>
          <w:ilvl w:val="0"/>
          <w:numId w:val="65"/>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معامل ارتباط بيرسون: لقياس الصدق والارتباطات بين المتغيرات</w:t>
      </w:r>
      <w:r w:rsidRPr="0054087C">
        <w:rPr>
          <w:rFonts w:ascii="Traditional Arabic" w:eastAsia="Times New Roman" w:hAnsi="Traditional Arabic" w:cs="Traditional Arabic"/>
          <w:color w:val="0F1115"/>
          <w:kern w:val="0"/>
          <w:sz w:val="32"/>
          <w:szCs w:val="32"/>
          <w14:ligatures w14:val="none"/>
        </w:rPr>
        <w:t>.</w:t>
      </w:r>
    </w:p>
    <w:p w14:paraId="781613DE" w14:textId="77777777" w:rsidR="0054087C" w:rsidRPr="0054087C" w:rsidRDefault="0054087C" w:rsidP="0054087C">
      <w:pPr>
        <w:numPr>
          <w:ilvl w:val="0"/>
          <w:numId w:val="65"/>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تحليل الانحدار البسيط: لاختبار الفروض</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₁</w:t>
      </w:r>
      <w:r w:rsidRPr="0054087C">
        <w:rPr>
          <w:rFonts w:ascii="Traditional Arabic" w:eastAsia="Times New Roman" w:hAnsi="Traditional Arabic" w:cs="Traditional Arabic"/>
          <w:color w:val="0F1115"/>
          <w:kern w:val="0"/>
          <w:sz w:val="32"/>
          <w:szCs w:val="32"/>
          <w:rtl/>
          <w14:ligatures w14:val="none"/>
        </w:rPr>
        <w:t xml:space="preserve">، </w:t>
      </w:r>
      <w:r w:rsidRPr="0054087C">
        <w:rPr>
          <w:rFonts w:ascii="Traditional Arabic" w:eastAsia="Times New Roman" w:hAnsi="Traditional Arabic" w:cs="Traditional Arabic"/>
          <w:color w:val="0F1115"/>
          <w:kern w:val="0"/>
          <w:sz w:val="32"/>
          <w:szCs w:val="32"/>
          <w14:ligatures w14:val="none"/>
        </w:rPr>
        <w:t>H</w:t>
      </w:r>
      <w:r w:rsidRPr="0054087C">
        <w:rPr>
          <w:rFonts w:ascii="Cambria Math" w:eastAsia="Times New Roman" w:hAnsi="Cambria Math" w:cs="Cambria Math"/>
          <w:color w:val="0F1115"/>
          <w:kern w:val="0"/>
          <w:sz w:val="32"/>
          <w:szCs w:val="32"/>
          <w14:ligatures w14:val="none"/>
        </w:rPr>
        <w:t>₂</w:t>
      </w:r>
      <w:r w:rsidRPr="0054087C">
        <w:rPr>
          <w:rFonts w:ascii="Traditional Arabic" w:eastAsia="Times New Roman" w:hAnsi="Traditional Arabic" w:cs="Traditional Arabic"/>
          <w:color w:val="0F1115"/>
          <w:kern w:val="0"/>
          <w:sz w:val="32"/>
          <w:szCs w:val="32"/>
          <w:rtl/>
          <w14:ligatures w14:val="none"/>
        </w:rPr>
        <w:t xml:space="preserve">، </w:t>
      </w:r>
      <w:r w:rsidRPr="0054087C">
        <w:rPr>
          <w:rFonts w:ascii="Traditional Arabic" w:eastAsia="Times New Roman" w:hAnsi="Traditional Arabic" w:cs="Traditional Arabic"/>
          <w:color w:val="0F1115"/>
          <w:kern w:val="0"/>
          <w:sz w:val="32"/>
          <w:szCs w:val="32"/>
          <w14:ligatures w14:val="none"/>
        </w:rPr>
        <w:t>H</w:t>
      </w:r>
      <w:r w:rsidRPr="0054087C">
        <w:rPr>
          <w:rFonts w:ascii="Cambria Math" w:eastAsia="Times New Roman" w:hAnsi="Cambria Math" w:cs="Cambria Math"/>
          <w:color w:val="0F1115"/>
          <w:kern w:val="0"/>
          <w:sz w:val="32"/>
          <w:szCs w:val="32"/>
          <w14:ligatures w14:val="none"/>
        </w:rPr>
        <w:t>₃</w:t>
      </w:r>
      <w:r w:rsidRPr="0054087C">
        <w:rPr>
          <w:rFonts w:ascii="Traditional Arabic" w:eastAsia="Times New Roman" w:hAnsi="Traditional Arabic" w:cs="Traditional Arabic"/>
          <w:color w:val="0F1115"/>
          <w:kern w:val="0"/>
          <w:sz w:val="32"/>
          <w:szCs w:val="32"/>
          <w:rtl/>
          <w14:ligatures w14:val="none"/>
        </w:rPr>
        <w:t>، وتأثير</w:t>
      </w:r>
      <w:r w:rsidRPr="0054087C">
        <w:rPr>
          <w:rFonts w:ascii="Traditional Arabic" w:eastAsia="Times New Roman" w:hAnsi="Traditional Arabic" w:cs="Traditional Arabic"/>
          <w:color w:val="0F1115"/>
          <w:kern w:val="0"/>
          <w:sz w:val="32"/>
          <w:szCs w:val="32"/>
          <w14:ligatures w14:val="none"/>
        </w:rPr>
        <w:t xml:space="preserve"> HPWS </w:t>
      </w:r>
      <w:r w:rsidRPr="0054087C">
        <w:rPr>
          <w:rFonts w:ascii="Traditional Arabic" w:eastAsia="Times New Roman" w:hAnsi="Traditional Arabic" w:cs="Traditional Arabic"/>
          <w:color w:val="0F1115"/>
          <w:kern w:val="0"/>
          <w:sz w:val="32"/>
          <w:szCs w:val="32"/>
          <w:rtl/>
          <w14:ligatures w14:val="none"/>
        </w:rPr>
        <w:t>على الإبداع في كل قطاع</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₅</w:t>
      </w:r>
      <w:r w:rsidRPr="0054087C">
        <w:rPr>
          <w:rFonts w:ascii="Traditional Arabic" w:eastAsia="Times New Roman" w:hAnsi="Traditional Arabic" w:cs="Traditional Arabic"/>
          <w:color w:val="0F1115"/>
          <w:kern w:val="0"/>
          <w:sz w:val="32"/>
          <w:szCs w:val="32"/>
          <w14:ligatures w14:val="none"/>
        </w:rPr>
        <w:t>).</w:t>
      </w:r>
    </w:p>
    <w:p w14:paraId="02052A22" w14:textId="77777777" w:rsidR="0054087C" w:rsidRPr="0054087C" w:rsidRDefault="0054087C" w:rsidP="0054087C">
      <w:pPr>
        <w:numPr>
          <w:ilvl w:val="0"/>
          <w:numId w:val="65"/>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lastRenderedPageBreak/>
        <w:t>تحليل الانحدار المتعدد: لاختبار الفروض</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₁</w:t>
      </w:r>
      <w:r w:rsidRPr="0054087C">
        <w:rPr>
          <w:rFonts w:ascii="Traditional Arabic" w:eastAsia="Times New Roman" w:hAnsi="Traditional Arabic" w:cs="Traditional Arabic"/>
          <w:color w:val="0F1115"/>
          <w:kern w:val="0"/>
          <w:sz w:val="32"/>
          <w:szCs w:val="32"/>
          <w14:ligatures w14:val="none"/>
        </w:rPr>
        <w:t xml:space="preserve">-1 </w:t>
      </w:r>
      <w:r w:rsidRPr="0054087C">
        <w:rPr>
          <w:rFonts w:ascii="Traditional Arabic" w:eastAsia="Times New Roman" w:hAnsi="Traditional Arabic" w:cs="Traditional Arabic"/>
          <w:color w:val="0F1115"/>
          <w:kern w:val="0"/>
          <w:sz w:val="32"/>
          <w:szCs w:val="32"/>
          <w:rtl/>
          <w14:ligatures w14:val="none"/>
        </w:rPr>
        <w:t>إلى</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₁</w:t>
      </w:r>
      <w:r w:rsidRPr="0054087C">
        <w:rPr>
          <w:rFonts w:ascii="Traditional Arabic" w:eastAsia="Times New Roman" w:hAnsi="Traditional Arabic" w:cs="Traditional Arabic"/>
          <w:color w:val="0F1115"/>
          <w:kern w:val="0"/>
          <w:sz w:val="32"/>
          <w:szCs w:val="32"/>
          <w14:ligatures w14:val="none"/>
        </w:rPr>
        <w:t>-4 (</w:t>
      </w:r>
      <w:r w:rsidRPr="0054087C">
        <w:rPr>
          <w:rFonts w:ascii="Traditional Arabic" w:eastAsia="Times New Roman" w:hAnsi="Traditional Arabic" w:cs="Traditional Arabic"/>
          <w:color w:val="0F1115"/>
          <w:kern w:val="0"/>
          <w:sz w:val="32"/>
          <w:szCs w:val="32"/>
          <w:rtl/>
          <w14:ligatures w14:val="none"/>
        </w:rPr>
        <w:t>أبعاد</w:t>
      </w:r>
      <w:r w:rsidRPr="0054087C">
        <w:rPr>
          <w:rFonts w:ascii="Traditional Arabic" w:eastAsia="Times New Roman" w:hAnsi="Traditional Arabic" w:cs="Traditional Arabic"/>
          <w:color w:val="0F1115"/>
          <w:kern w:val="0"/>
          <w:sz w:val="32"/>
          <w:szCs w:val="32"/>
          <w14:ligatures w14:val="none"/>
        </w:rPr>
        <w:t xml:space="preserve"> HPWS </w:t>
      </w:r>
      <w:r w:rsidRPr="0054087C">
        <w:rPr>
          <w:rFonts w:ascii="Arial" w:eastAsia="Times New Roman" w:hAnsi="Arial" w:cs="Arial"/>
          <w:color w:val="0F1115"/>
          <w:kern w:val="0"/>
          <w:sz w:val="32"/>
          <w:szCs w:val="32"/>
          <w14:ligatures w14:val="none"/>
        </w:rPr>
        <w:t>←</w:t>
      </w:r>
      <w:r w:rsidRPr="0054087C">
        <w:rPr>
          <w:rFonts w:ascii="Traditional Arabic" w:eastAsia="Times New Roman" w:hAnsi="Traditional Arabic" w:cs="Traditional Arabic"/>
          <w:color w:val="0F1115"/>
          <w:kern w:val="0"/>
          <w:sz w:val="32"/>
          <w:szCs w:val="32"/>
          <w14:ligatures w14:val="none"/>
        </w:rPr>
        <w:t xml:space="preserve"> </w:t>
      </w:r>
      <w:r w:rsidRPr="0054087C">
        <w:rPr>
          <w:rFonts w:ascii="Traditional Arabic" w:eastAsia="Times New Roman" w:hAnsi="Traditional Arabic" w:cs="Traditional Arabic"/>
          <w:color w:val="0F1115"/>
          <w:kern w:val="0"/>
          <w:sz w:val="32"/>
          <w:szCs w:val="32"/>
          <w:rtl/>
          <w14:ligatures w14:val="none"/>
        </w:rPr>
        <w:t>الإبداع</w:t>
      </w:r>
      <w:r w:rsidRPr="0054087C">
        <w:rPr>
          <w:rFonts w:ascii="Traditional Arabic" w:eastAsia="Times New Roman" w:hAnsi="Traditional Arabic" w:cs="Traditional Arabic"/>
          <w:color w:val="0F1115"/>
          <w:kern w:val="0"/>
          <w:sz w:val="32"/>
          <w:szCs w:val="32"/>
          <w14:ligatures w14:val="none"/>
        </w:rPr>
        <w:t>)</w:t>
      </w:r>
      <w:r w:rsidRPr="0054087C">
        <w:rPr>
          <w:rFonts w:ascii="Traditional Arabic" w:eastAsia="Times New Roman" w:hAnsi="Traditional Arabic" w:cs="Traditional Arabic"/>
          <w:color w:val="0F1115"/>
          <w:kern w:val="0"/>
          <w:sz w:val="32"/>
          <w:szCs w:val="32"/>
          <w:rtl/>
          <w14:ligatures w14:val="none"/>
        </w:rPr>
        <w:t xml:space="preserve">، </w:t>
      </w:r>
      <w:proofErr w:type="gramStart"/>
      <w:r w:rsidRPr="0054087C">
        <w:rPr>
          <w:rFonts w:ascii="Traditional Arabic" w:eastAsia="Times New Roman" w:hAnsi="Traditional Arabic" w:cs="Traditional Arabic"/>
          <w:color w:val="0F1115"/>
          <w:kern w:val="0"/>
          <w:sz w:val="32"/>
          <w:szCs w:val="32"/>
          <w:rtl/>
          <w14:ligatures w14:val="none"/>
        </w:rPr>
        <w:t>و</w:t>
      </w:r>
      <w:r w:rsidRPr="0054087C">
        <w:rPr>
          <w:rFonts w:ascii="Traditional Arabic" w:eastAsia="Times New Roman" w:hAnsi="Traditional Arabic" w:cs="Traditional Arabic"/>
          <w:color w:val="0F1115"/>
          <w:kern w:val="0"/>
          <w:sz w:val="32"/>
          <w:szCs w:val="32"/>
          <w14:ligatures w14:val="none"/>
        </w:rPr>
        <w:t xml:space="preserve"> H</w:t>
      </w:r>
      <w:proofErr w:type="gramEnd"/>
      <w:r w:rsidRPr="0054087C">
        <w:rPr>
          <w:rFonts w:ascii="Cambria Math" w:eastAsia="Times New Roman" w:hAnsi="Cambria Math" w:cs="Cambria Math"/>
          <w:color w:val="0F1115"/>
          <w:kern w:val="0"/>
          <w:sz w:val="32"/>
          <w:szCs w:val="32"/>
          <w14:ligatures w14:val="none"/>
        </w:rPr>
        <w:t>₂</w:t>
      </w:r>
      <w:r w:rsidRPr="0054087C">
        <w:rPr>
          <w:rFonts w:ascii="Traditional Arabic" w:eastAsia="Times New Roman" w:hAnsi="Traditional Arabic" w:cs="Traditional Arabic"/>
          <w:color w:val="0F1115"/>
          <w:kern w:val="0"/>
          <w:sz w:val="32"/>
          <w:szCs w:val="32"/>
          <w14:ligatures w14:val="none"/>
        </w:rPr>
        <w:t xml:space="preserve">-1 </w:t>
      </w:r>
      <w:r w:rsidRPr="0054087C">
        <w:rPr>
          <w:rFonts w:ascii="Traditional Arabic" w:eastAsia="Times New Roman" w:hAnsi="Traditional Arabic" w:cs="Traditional Arabic"/>
          <w:color w:val="0F1115"/>
          <w:kern w:val="0"/>
          <w:sz w:val="32"/>
          <w:szCs w:val="32"/>
          <w:rtl/>
          <w14:ligatures w14:val="none"/>
        </w:rPr>
        <w:t>إلى</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₂</w:t>
      </w:r>
      <w:r w:rsidRPr="0054087C">
        <w:rPr>
          <w:rFonts w:ascii="Traditional Arabic" w:eastAsia="Times New Roman" w:hAnsi="Traditional Arabic" w:cs="Traditional Arabic"/>
          <w:color w:val="0F1115"/>
          <w:kern w:val="0"/>
          <w:sz w:val="32"/>
          <w:szCs w:val="32"/>
          <w14:ligatures w14:val="none"/>
        </w:rPr>
        <w:t>-4 (</w:t>
      </w:r>
      <w:r w:rsidRPr="0054087C">
        <w:rPr>
          <w:rFonts w:ascii="Traditional Arabic" w:eastAsia="Times New Roman" w:hAnsi="Traditional Arabic" w:cs="Traditional Arabic"/>
          <w:color w:val="0F1115"/>
          <w:kern w:val="0"/>
          <w:sz w:val="32"/>
          <w:szCs w:val="32"/>
          <w:rtl/>
          <w14:ligatures w14:val="none"/>
        </w:rPr>
        <w:t>أبعاد</w:t>
      </w:r>
      <w:r w:rsidRPr="0054087C">
        <w:rPr>
          <w:rFonts w:ascii="Traditional Arabic" w:eastAsia="Times New Roman" w:hAnsi="Traditional Arabic" w:cs="Traditional Arabic"/>
          <w:color w:val="0F1115"/>
          <w:kern w:val="0"/>
          <w:sz w:val="32"/>
          <w:szCs w:val="32"/>
          <w14:ligatures w14:val="none"/>
        </w:rPr>
        <w:t xml:space="preserve"> HPWS </w:t>
      </w:r>
      <w:r w:rsidRPr="0054087C">
        <w:rPr>
          <w:rFonts w:ascii="Arial" w:eastAsia="Times New Roman" w:hAnsi="Arial" w:cs="Arial"/>
          <w:color w:val="0F1115"/>
          <w:kern w:val="0"/>
          <w:sz w:val="32"/>
          <w:szCs w:val="32"/>
          <w14:ligatures w14:val="none"/>
        </w:rPr>
        <w:t>←</w:t>
      </w:r>
      <w:r w:rsidRPr="0054087C">
        <w:rPr>
          <w:rFonts w:ascii="Traditional Arabic" w:eastAsia="Times New Roman" w:hAnsi="Traditional Arabic" w:cs="Traditional Arabic"/>
          <w:color w:val="0F1115"/>
          <w:kern w:val="0"/>
          <w:sz w:val="32"/>
          <w:szCs w:val="32"/>
          <w14:ligatures w14:val="none"/>
        </w:rPr>
        <w:t xml:space="preserve"> </w:t>
      </w:r>
      <w:r w:rsidRPr="0054087C">
        <w:rPr>
          <w:rFonts w:ascii="Traditional Arabic" w:eastAsia="Times New Roman" w:hAnsi="Traditional Arabic" w:cs="Traditional Arabic"/>
          <w:color w:val="0F1115"/>
          <w:kern w:val="0"/>
          <w:sz w:val="32"/>
          <w:szCs w:val="32"/>
          <w:rtl/>
          <w14:ligatures w14:val="none"/>
        </w:rPr>
        <w:t>الثقافة</w:t>
      </w:r>
      <w:r w:rsidRPr="0054087C">
        <w:rPr>
          <w:rFonts w:ascii="Traditional Arabic" w:eastAsia="Times New Roman" w:hAnsi="Traditional Arabic" w:cs="Traditional Arabic"/>
          <w:color w:val="0F1115"/>
          <w:kern w:val="0"/>
          <w:sz w:val="32"/>
          <w:szCs w:val="32"/>
          <w14:ligatures w14:val="none"/>
        </w:rPr>
        <w:t>)</w:t>
      </w:r>
      <w:r w:rsidRPr="0054087C">
        <w:rPr>
          <w:rFonts w:ascii="Traditional Arabic" w:eastAsia="Times New Roman" w:hAnsi="Traditional Arabic" w:cs="Traditional Arabic"/>
          <w:color w:val="0F1115"/>
          <w:kern w:val="0"/>
          <w:sz w:val="32"/>
          <w:szCs w:val="32"/>
          <w:rtl/>
          <w14:ligatures w14:val="none"/>
        </w:rPr>
        <w:t>، والدور الوسيط</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₄</w:t>
      </w:r>
      <w:r w:rsidRPr="0054087C">
        <w:rPr>
          <w:rFonts w:ascii="Traditional Arabic" w:eastAsia="Times New Roman" w:hAnsi="Traditional Arabic" w:cs="Traditional Arabic"/>
          <w:color w:val="0F1115"/>
          <w:kern w:val="0"/>
          <w:sz w:val="32"/>
          <w:szCs w:val="32"/>
          <w14:ligatures w14:val="none"/>
        </w:rPr>
        <w:t xml:space="preserve"> (</w:t>
      </w:r>
      <w:r w:rsidRPr="0054087C">
        <w:rPr>
          <w:rFonts w:ascii="Traditional Arabic" w:eastAsia="Times New Roman" w:hAnsi="Traditional Arabic" w:cs="Traditional Arabic"/>
          <w:color w:val="0F1115"/>
          <w:kern w:val="0"/>
          <w:sz w:val="32"/>
          <w:szCs w:val="32"/>
          <w:rtl/>
          <w14:ligatures w14:val="none"/>
        </w:rPr>
        <w:t>بطريقة</w:t>
      </w:r>
      <w:r w:rsidRPr="0054087C">
        <w:rPr>
          <w:rFonts w:ascii="Traditional Arabic" w:eastAsia="Times New Roman" w:hAnsi="Traditional Arabic" w:cs="Traditional Arabic"/>
          <w:color w:val="0F1115"/>
          <w:kern w:val="0"/>
          <w:sz w:val="32"/>
          <w:szCs w:val="32"/>
          <w14:ligatures w14:val="none"/>
        </w:rPr>
        <w:t xml:space="preserve"> Baron &amp; Kenny).</w:t>
      </w:r>
    </w:p>
    <w:p w14:paraId="1B2DFED8" w14:textId="77777777" w:rsidR="0054087C" w:rsidRPr="0054087C" w:rsidRDefault="0054087C" w:rsidP="0054087C">
      <w:pPr>
        <w:numPr>
          <w:ilvl w:val="0"/>
          <w:numId w:val="65"/>
        </w:numPr>
        <w:shd w:val="clear" w:color="auto" w:fill="FFFFFF"/>
        <w:bidi/>
        <w:spacing w:after="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color w:val="0F1115"/>
          <w:kern w:val="0"/>
          <w:sz w:val="32"/>
          <w:szCs w:val="32"/>
          <w:rtl/>
          <w14:ligatures w14:val="none"/>
        </w:rPr>
        <w:t>اختبار</w:t>
      </w:r>
      <w:r w:rsidRPr="0054087C">
        <w:rPr>
          <w:rFonts w:ascii="Traditional Arabic" w:eastAsia="Times New Roman" w:hAnsi="Traditional Arabic" w:cs="Traditional Arabic"/>
          <w:color w:val="0F1115"/>
          <w:kern w:val="0"/>
          <w:sz w:val="32"/>
          <w:szCs w:val="32"/>
          <w14:ligatures w14:val="none"/>
        </w:rPr>
        <w:t xml:space="preserve"> T-test </w:t>
      </w:r>
      <w:r w:rsidRPr="0054087C">
        <w:rPr>
          <w:rFonts w:ascii="Traditional Arabic" w:eastAsia="Times New Roman" w:hAnsi="Traditional Arabic" w:cs="Traditional Arabic"/>
          <w:color w:val="0F1115"/>
          <w:kern w:val="0"/>
          <w:sz w:val="32"/>
          <w:szCs w:val="32"/>
          <w:rtl/>
          <w14:ligatures w14:val="none"/>
        </w:rPr>
        <w:t>للعينات المستقلة: لاختبار الفروق بين قطاعي الفنادق والمطاعم</w:t>
      </w:r>
      <w:r w:rsidRPr="0054087C">
        <w:rPr>
          <w:rFonts w:ascii="Traditional Arabic" w:eastAsia="Times New Roman" w:hAnsi="Traditional Arabic" w:cs="Traditional Arabic"/>
          <w:color w:val="0F1115"/>
          <w:kern w:val="0"/>
          <w:sz w:val="32"/>
          <w:szCs w:val="32"/>
          <w14:ligatures w14:val="none"/>
        </w:rPr>
        <w:t xml:space="preserve"> (H</w:t>
      </w:r>
      <w:r w:rsidRPr="0054087C">
        <w:rPr>
          <w:rFonts w:ascii="Cambria Math" w:eastAsia="Times New Roman" w:hAnsi="Cambria Math" w:cs="Cambria Math"/>
          <w:color w:val="0F1115"/>
          <w:kern w:val="0"/>
          <w:sz w:val="32"/>
          <w:szCs w:val="32"/>
          <w14:ligatures w14:val="none"/>
        </w:rPr>
        <w:t>₅</w:t>
      </w:r>
      <w:r w:rsidRPr="0054087C">
        <w:rPr>
          <w:rFonts w:ascii="Traditional Arabic" w:eastAsia="Times New Roman" w:hAnsi="Traditional Arabic" w:cs="Traditional Arabic"/>
          <w:color w:val="0F1115"/>
          <w:kern w:val="0"/>
          <w:sz w:val="32"/>
          <w:szCs w:val="32"/>
          <w14:ligatures w14:val="none"/>
        </w:rPr>
        <w:t>).</w:t>
      </w:r>
    </w:p>
    <w:p w14:paraId="4E96698E" w14:textId="77777777" w:rsidR="0054087C" w:rsidRPr="0054087C" w:rsidRDefault="0054087C" w:rsidP="0054087C">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54087C">
        <w:rPr>
          <w:rFonts w:ascii="Traditional Arabic" w:eastAsia="Times New Roman" w:hAnsi="Traditional Arabic" w:cs="Traditional Arabic"/>
          <w:b/>
          <w:bCs/>
          <w:color w:val="0F1115"/>
          <w:kern w:val="0"/>
          <w:sz w:val="32"/>
          <w:szCs w:val="32"/>
          <w:rtl/>
          <w14:ligatures w14:val="none"/>
        </w:rPr>
        <w:t>مستوى الدلالة</w:t>
      </w:r>
      <w:r w:rsidRPr="0054087C">
        <w:rPr>
          <w:rFonts w:ascii="Traditional Arabic" w:eastAsia="Times New Roman" w:hAnsi="Traditional Arabic" w:cs="Traditional Arabic"/>
          <w:b/>
          <w:bCs/>
          <w:color w:val="0F1115"/>
          <w:kern w:val="0"/>
          <w:sz w:val="32"/>
          <w:szCs w:val="32"/>
          <w14:ligatures w14:val="none"/>
        </w:rPr>
        <w:t>:</w:t>
      </w:r>
      <w:r w:rsidRPr="0054087C">
        <w:rPr>
          <w:rFonts w:ascii="Traditional Arabic" w:eastAsia="Times New Roman" w:hAnsi="Traditional Arabic" w:cs="Traditional Arabic"/>
          <w:color w:val="0F1115"/>
          <w:kern w:val="0"/>
          <w:sz w:val="32"/>
          <w:szCs w:val="32"/>
          <w14:ligatures w14:val="none"/>
        </w:rPr>
        <w:t xml:space="preserve"> 0.01 </w:t>
      </w:r>
      <w:r w:rsidRPr="0054087C">
        <w:rPr>
          <w:rFonts w:ascii="Traditional Arabic" w:eastAsia="Times New Roman" w:hAnsi="Traditional Arabic" w:cs="Traditional Arabic"/>
          <w:color w:val="0F1115"/>
          <w:kern w:val="0"/>
          <w:sz w:val="32"/>
          <w:szCs w:val="32"/>
          <w:rtl/>
          <w14:ligatures w14:val="none"/>
        </w:rPr>
        <w:t>للمعنوية العالية، 0.05 للمعنوية المقبولة</w:t>
      </w:r>
      <w:r w:rsidRPr="0054087C">
        <w:rPr>
          <w:rFonts w:ascii="Traditional Arabic" w:eastAsia="Times New Roman" w:hAnsi="Traditional Arabic" w:cs="Traditional Arabic"/>
          <w:color w:val="0F1115"/>
          <w:kern w:val="0"/>
          <w:sz w:val="32"/>
          <w:szCs w:val="32"/>
          <w14:ligatures w14:val="none"/>
        </w:rPr>
        <w:t>.</w:t>
      </w:r>
    </w:p>
    <w:p w14:paraId="41EE47C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D45B4D3" w14:textId="087289AC" w:rsid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D183A51" w14:textId="1581FD0F"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6D5F4CD" w14:textId="491D39D5"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14086A9" w14:textId="237AB28D"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52084B2" w14:textId="3B8F6BDB"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82981D2" w14:textId="3B661B93"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73C986A" w14:textId="4AAFF552"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B632A52" w14:textId="065B7C56"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7EBD9BF9" w14:textId="4B158A28"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1461ED30" w14:textId="0BD4F6F3"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41277B6" w14:textId="538733C5"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4D9DE51" w14:textId="3532836C"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DE89056" w14:textId="0DF625BC"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1265C1" w14:textId="77777777" w:rsidR="00374203" w:rsidRPr="00031417"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63700A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E923ABC" w14:textId="77777777" w:rsidR="00031417" w:rsidRPr="00031417" w:rsidRDefault="00031417" w:rsidP="00031417">
      <w:pPr>
        <w:bidi/>
        <w:spacing w:line="259" w:lineRule="auto"/>
        <w:rPr>
          <w:rFonts w:ascii="Traditional Arabic" w:eastAsia="Times New Roman" w:hAnsi="Traditional Arabic" w:cs="Traditional Arabic"/>
          <w:b/>
          <w:bCs/>
          <w:kern w:val="0"/>
          <w:sz w:val="32"/>
          <w:szCs w:val="32"/>
          <w:rtl/>
          <w:lang w:val="en-GB"/>
          <w14:ligatures w14:val="none"/>
        </w:rPr>
      </w:pPr>
    </w:p>
    <w:p w14:paraId="0CA3FB33" w14:textId="5795F7B8" w:rsidR="00031417" w:rsidRPr="00031417" w:rsidRDefault="00374203" w:rsidP="00031417">
      <w:pPr>
        <w:bidi/>
        <w:spacing w:line="259" w:lineRule="auto"/>
        <w:rPr>
          <w:rFonts w:ascii="Traditional Arabic" w:eastAsia="Times New Roman" w:hAnsi="Traditional Arabic" w:cs="Traditional Arabic"/>
          <w:b/>
          <w:bCs/>
          <w:kern w:val="0"/>
          <w:sz w:val="32"/>
          <w:szCs w:val="32"/>
          <w:lang w:val="en-GB"/>
          <w14:ligatures w14:val="none"/>
        </w:rPr>
      </w:pPr>
      <w:r>
        <w:rPr>
          <w:rFonts w:ascii="Traditional Arabic" w:eastAsia="Times New Roman" w:hAnsi="Traditional Arabic" w:cs="Traditional Arabic" w:hint="cs"/>
          <w:b/>
          <w:bCs/>
          <w:kern w:val="0"/>
          <w:sz w:val="32"/>
          <w:szCs w:val="32"/>
          <w:rtl/>
          <w:lang w:val="en-GB"/>
          <w14:ligatures w14:val="none"/>
        </w:rPr>
        <w:t xml:space="preserve"> </w:t>
      </w:r>
    </w:p>
    <w:p w14:paraId="3927F857" w14:textId="413AEB2B" w:rsidR="00374203" w:rsidRPr="00321D71" w:rsidRDefault="00374203" w:rsidP="00374203">
      <w:pPr>
        <w:pStyle w:val="Heading1"/>
      </w:pPr>
      <w:bookmarkStart w:id="57" w:name="_Toc228346034"/>
      <w:r w:rsidRPr="00321D71">
        <w:rPr>
          <w:rtl/>
        </w:rPr>
        <w:t xml:space="preserve">الفصل </w:t>
      </w:r>
      <w:r>
        <w:rPr>
          <w:rFonts w:hint="cs"/>
          <w:rtl/>
        </w:rPr>
        <w:t>الرابع</w:t>
      </w:r>
      <w:bookmarkEnd w:id="57"/>
    </w:p>
    <w:p w14:paraId="4D6EFA78" w14:textId="290B4F70" w:rsidR="00374203" w:rsidRPr="00321D71" w:rsidRDefault="00374203" w:rsidP="00374203">
      <w:pPr>
        <w:bidi/>
        <w:spacing w:after="0" w:line="360" w:lineRule="auto"/>
        <w:ind w:left="360"/>
        <w:jc w:val="center"/>
        <w:rPr>
          <w:rFonts w:ascii="Traditional Arabic" w:eastAsia="Times New Roman" w:hAnsi="Traditional Arabic" w:cs="Traditional Arabic"/>
          <w:b/>
          <w:bCs/>
          <w:sz w:val="52"/>
          <w:szCs w:val="52"/>
          <w:rtl/>
        </w:rPr>
      </w:pPr>
      <w:r w:rsidRPr="00374203">
        <w:rPr>
          <w:rFonts w:ascii="Traditional Arabic" w:eastAsia="Times New Roman" w:hAnsi="Traditional Arabic" w:cs="Traditional Arabic" w:hint="cs"/>
          <w:b/>
          <w:bCs/>
          <w:sz w:val="52"/>
          <w:szCs w:val="52"/>
          <w:rtl/>
        </w:rPr>
        <w:t>تحليل</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ومناقشة</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نتائج</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الدراسة</w:t>
      </w:r>
    </w:p>
    <w:p w14:paraId="09E88835"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8BE00F7"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C37E7E8"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C8A9DD"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829636C"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6D7DB6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20A09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6275E42"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F57E0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A338B17" w14:textId="77777777" w:rsidR="00374203" w:rsidRPr="00031417" w:rsidRDefault="00374203" w:rsidP="00374203">
      <w:pPr>
        <w:bidi/>
        <w:jc w:val="center"/>
        <w:rPr>
          <w:rFonts w:ascii="Traditional Arabic" w:eastAsia="Times New Roman" w:hAnsi="Traditional Arabic" w:cs="Traditional Arabic"/>
          <w:b/>
          <w:bCs/>
          <w:kern w:val="0"/>
          <w:sz w:val="32"/>
          <w:szCs w:val="32"/>
          <w:lang w:val="en-GB"/>
          <w14:ligatures w14:val="none"/>
        </w:rPr>
      </w:pPr>
      <w:bookmarkStart w:id="58" w:name="_Toc226034337"/>
      <w:r w:rsidRPr="00031417">
        <w:rPr>
          <w:rFonts w:ascii="Traditional Arabic" w:eastAsia="Times New Roman" w:hAnsi="Traditional Arabic" w:cs="Traditional Arabic"/>
          <w:b/>
          <w:bCs/>
          <w:kern w:val="0"/>
          <w:sz w:val="32"/>
          <w:szCs w:val="32"/>
          <w:rtl/>
          <w:lang w:val="en-GB"/>
          <w14:ligatures w14:val="none"/>
        </w:rPr>
        <w:lastRenderedPageBreak/>
        <w:t xml:space="preserve">الفصل </w:t>
      </w:r>
      <w:r w:rsidRPr="00031417">
        <w:rPr>
          <w:rFonts w:ascii="Traditional Arabic" w:eastAsia="Times New Roman" w:hAnsi="Traditional Arabic" w:cs="Traditional Arabic" w:hint="cs"/>
          <w:b/>
          <w:bCs/>
          <w:kern w:val="0"/>
          <w:sz w:val="32"/>
          <w:szCs w:val="32"/>
          <w:rtl/>
          <w:lang w:val="en-GB"/>
          <w14:ligatures w14:val="none"/>
        </w:rPr>
        <w:t>الرابع: تحليل ومناقشة نتائج الدراسة</w:t>
      </w:r>
      <w:bookmarkEnd w:id="58"/>
    </w:p>
    <w:p w14:paraId="0AA79400" w14:textId="08F95B15" w:rsidR="00031417" w:rsidRPr="00031417" w:rsidRDefault="00374203" w:rsidP="00CE6D4E">
      <w:pPr>
        <w:pStyle w:val="Heading2"/>
        <w:rPr>
          <w:rFonts w:eastAsia="Times New Roman"/>
          <w:lang w:val="en-GB"/>
        </w:rPr>
      </w:pPr>
      <w:r>
        <w:rPr>
          <w:kern w:val="0"/>
          <w14:ligatures w14:val="none"/>
        </w:rPr>
        <w:t xml:space="preserve"> </w:t>
      </w:r>
      <w:bookmarkStart w:id="59" w:name="_Toc228346035"/>
      <w:r>
        <w:rPr>
          <w:kern w:val="0"/>
          <w14:ligatures w14:val="none"/>
        </w:rPr>
        <w:t>1.4</w:t>
      </w:r>
      <w:r w:rsidR="00031417" w:rsidRPr="00031417">
        <w:rPr>
          <w:rFonts w:eastAsia="Times New Roman"/>
          <w:rtl/>
          <w:lang w:val="en-GB"/>
        </w:rPr>
        <w:t>تمهيد</w:t>
      </w:r>
      <w:bookmarkEnd w:id="59"/>
    </w:p>
    <w:p w14:paraId="59E57DD8"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يقدم هذا الفصل الجانب التطبيقي للدراسة، حيث يُقدِّم التحليل الإحصائي للبيانات التي تم جمعها ميدانياً من خلال أداة الاستبيان، وذلك للإجابة على تساؤلات الدراسة المتعلقة بأثر أنظمة العمل عالية الأداء (</w:t>
      </w:r>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color w:val="0F1115"/>
          <w:kern w:val="0"/>
          <w:sz w:val="32"/>
          <w:szCs w:val="32"/>
          <w:rtl/>
          <w14:ligatures w14:val="none"/>
        </w:rPr>
        <w:t>) على الإبداع الوظيفي لدى العاملين في قطاعي الفنادق والمطاعم بمدينة الرياض، مع تحليل الدور الوسيط للثقافة التنظيمية في هذه العلاقة، واختبار فروض الدراسة. ويسعى هذا الفصل إلى تحقيق هدفين رئيسيين: الأول هو عرض النتائج بشكل منهجي وموضوعي باستخدام الأساليب الإحصائية الوصفية والاستدلالية المناسبة، والثاني هو مناقشة هذه النتائج وتفسيرها، للخروج باستنتاجات واضحة ومبنية على الأدلة.</w:t>
      </w:r>
      <w:r w:rsidRPr="00031417">
        <w:rPr>
          <w:rFonts w:ascii="Traditional Arabic" w:eastAsia="Times New Roman" w:hAnsi="Traditional Arabic" w:cs="Traditional Arabic"/>
          <w:color w:val="0F1115"/>
          <w:kern w:val="0"/>
          <w:sz w:val="32"/>
          <w:szCs w:val="32"/>
          <w14:ligatures w14:val="none"/>
        </w:rPr>
        <w:t>.</w:t>
      </w:r>
    </w:p>
    <w:p w14:paraId="5419AA00" w14:textId="77F04701" w:rsidR="00031417" w:rsidRPr="00031417" w:rsidRDefault="00374203" w:rsidP="00CE6D4E">
      <w:pPr>
        <w:pStyle w:val="Heading2"/>
        <w:rPr>
          <w:rFonts w:eastAsia="Times New Roman"/>
          <w:lang w:val="en-GB"/>
        </w:rPr>
      </w:pPr>
      <w:bookmarkStart w:id="60" w:name="_Toc228346036"/>
      <w:r>
        <w:rPr>
          <w:kern w:val="0"/>
          <w14:ligatures w14:val="none"/>
        </w:rPr>
        <w:t>2.4</w:t>
      </w:r>
      <w:r>
        <w:rPr>
          <w:rFonts w:eastAsia="Times New Roman" w:hint="cs"/>
          <w:rtl/>
          <w:lang w:val="en-GB"/>
        </w:rPr>
        <w:t xml:space="preserve"> </w:t>
      </w:r>
      <w:r w:rsidR="00031417" w:rsidRPr="00031417">
        <w:rPr>
          <w:rFonts w:eastAsia="Times New Roman"/>
          <w:rtl/>
          <w:lang w:val="en-GB"/>
        </w:rPr>
        <w:t>الإحصاءات الوصفية لمحور الاستبيان</w:t>
      </w:r>
      <w:bookmarkEnd w:id="60"/>
    </w:p>
    <w:p w14:paraId="779B965E" w14:textId="55E9FFC2" w:rsidR="00031417" w:rsidRPr="00031417" w:rsidRDefault="00374203" w:rsidP="00CE6D4E">
      <w:pPr>
        <w:pStyle w:val="Heading3"/>
        <w:rPr>
          <w:rFonts w:eastAsia="Times New Roman"/>
        </w:rPr>
      </w:pPr>
      <w:bookmarkStart w:id="61" w:name="_Toc228346037"/>
      <w:r>
        <w:rPr>
          <w:rFonts w:hint="cs"/>
          <w:rtl/>
        </w:rPr>
        <w:t>1</w:t>
      </w:r>
      <w:r w:rsidRPr="004B0F53">
        <w:rPr>
          <w:rtl/>
        </w:rPr>
        <w:t>.</w:t>
      </w:r>
      <w:r>
        <w:rPr>
          <w:rFonts w:hint="cs"/>
          <w:rtl/>
        </w:rPr>
        <w:t>2</w:t>
      </w:r>
      <w:r w:rsidRPr="004B0F53">
        <w:rPr>
          <w:rtl/>
        </w:rPr>
        <w:t>.</w:t>
      </w:r>
      <w:r>
        <w:rPr>
          <w:rFonts w:hint="cs"/>
          <w:rtl/>
        </w:rPr>
        <w:t>4</w:t>
      </w:r>
      <w:r>
        <w:rPr>
          <w:rFonts w:eastAsia="Times New Roman" w:hint="cs"/>
          <w:rtl/>
        </w:rPr>
        <w:t xml:space="preserve"> </w:t>
      </w:r>
      <w:r w:rsidR="00031417" w:rsidRPr="00031417">
        <w:rPr>
          <w:rFonts w:eastAsia="Times New Roman"/>
          <w:rtl/>
        </w:rPr>
        <w:t>إحصاءات تفصيلية لعبارات المحور الأول</w:t>
      </w:r>
      <w:bookmarkEnd w:id="61"/>
    </w:p>
    <w:p w14:paraId="26E48238" w14:textId="5CD05BD9"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62" w:name="_Toc228345887"/>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tl/>
        </w:rPr>
        <w:fldChar w:fldCharType="begin"/>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Pr>
        <w:instrText>SEQ</w:instrText>
      </w:r>
      <w:r w:rsidRPr="00031417">
        <w:rPr>
          <w:rFonts w:ascii="Traditional Arabic" w:eastAsia="Calibri" w:hAnsi="Traditional Arabic" w:cs="Traditional Arabic"/>
          <w:b/>
          <w:bCs/>
          <w:sz w:val="32"/>
          <w:szCs w:val="32"/>
          <w:rtl/>
        </w:rPr>
        <w:instrText xml:space="preserve"> جدول \* </w:instrText>
      </w:r>
      <w:r w:rsidRPr="00031417">
        <w:rPr>
          <w:rFonts w:ascii="Traditional Arabic" w:eastAsia="Calibri" w:hAnsi="Traditional Arabic" w:cs="Traditional Arabic"/>
          <w:b/>
          <w:bCs/>
          <w:sz w:val="32"/>
          <w:szCs w:val="32"/>
        </w:rPr>
        <w:instrText>ARABIC</w:instrText>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tl/>
        </w:rPr>
        <w:fldChar w:fldCharType="separate"/>
      </w:r>
      <w:r w:rsidR="00EA36FE">
        <w:rPr>
          <w:rFonts w:ascii="Traditional Arabic" w:eastAsia="Calibri" w:hAnsi="Traditional Arabic" w:cs="Traditional Arabic"/>
          <w:b/>
          <w:bCs/>
          <w:noProof/>
          <w:sz w:val="32"/>
          <w:szCs w:val="32"/>
          <w:rtl/>
        </w:rPr>
        <w:t>11</w:t>
      </w:r>
      <w:r w:rsidRPr="00031417">
        <w:rPr>
          <w:rFonts w:ascii="Traditional Arabic" w:eastAsia="Calibri" w:hAnsi="Traditional Arabic" w:cs="Traditional Arabic"/>
          <w:b/>
          <w:bCs/>
          <w:sz w:val="32"/>
          <w:szCs w:val="32"/>
          <w:rtl/>
        </w:rPr>
        <w:fldChar w:fldCharType="end"/>
      </w:r>
      <w:r w:rsidRPr="00031417">
        <w:rPr>
          <w:rFonts w:ascii="Traditional Arabic" w:eastAsia="Calibri" w:hAnsi="Traditional Arabic" w:cs="Traditional Arabic"/>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الإحصاءات الوصفية للمحور الأول ( أنظمة العمل عالية الأداء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w:t>
      </w:r>
      <w:r w:rsidRPr="00031417">
        <w:rPr>
          <w:rFonts w:ascii="Traditional Arabic" w:eastAsia="Calibri" w:hAnsi="Traditional Arabic" w:cs="Traditional Arabic"/>
          <w:b/>
          <w:bCs/>
          <w:sz w:val="32"/>
          <w:szCs w:val="32"/>
          <w:rtl/>
        </w:rPr>
        <w:t>)</w:t>
      </w:r>
      <w:bookmarkEnd w:id="62"/>
    </w:p>
    <w:tbl>
      <w:tblPr>
        <w:tblStyle w:val="TableGrid1"/>
        <w:bidiVisual/>
        <w:tblW w:w="0" w:type="auto"/>
        <w:jc w:val="center"/>
        <w:tblLook w:val="04A0" w:firstRow="1" w:lastRow="0" w:firstColumn="1" w:lastColumn="0" w:noHBand="0" w:noVBand="1"/>
      </w:tblPr>
      <w:tblGrid>
        <w:gridCol w:w="837"/>
        <w:gridCol w:w="4391"/>
        <w:gridCol w:w="1417"/>
        <w:gridCol w:w="1480"/>
        <w:gridCol w:w="1177"/>
      </w:tblGrid>
      <w:tr w:rsidR="00031417" w:rsidRPr="00374203" w14:paraId="6A3F024D" w14:textId="77777777" w:rsidTr="00605A6E">
        <w:trPr>
          <w:trHeight w:val="20"/>
          <w:jc w:val="center"/>
        </w:trPr>
        <w:tc>
          <w:tcPr>
            <w:tcW w:w="837" w:type="dxa"/>
            <w:shd w:val="clear" w:color="auto" w:fill="4472C4"/>
            <w:hideMark/>
          </w:tcPr>
          <w:p w14:paraId="276471B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الرتبة</w:t>
            </w:r>
          </w:p>
        </w:tc>
        <w:tc>
          <w:tcPr>
            <w:tcW w:w="4391" w:type="dxa"/>
            <w:shd w:val="clear" w:color="auto" w:fill="4472C4"/>
            <w:hideMark/>
          </w:tcPr>
          <w:p w14:paraId="536C3FD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العبارة</w:t>
            </w:r>
          </w:p>
        </w:tc>
        <w:tc>
          <w:tcPr>
            <w:tcW w:w="0" w:type="auto"/>
            <w:shd w:val="clear" w:color="auto" w:fill="4472C4"/>
            <w:hideMark/>
          </w:tcPr>
          <w:p w14:paraId="7ADB0A2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0225B15"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010CFC7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درجة الموافقة</w:t>
            </w:r>
          </w:p>
        </w:tc>
      </w:tr>
      <w:tr w:rsidR="00031417" w:rsidRPr="00374203" w14:paraId="04191EBF" w14:textId="77777777" w:rsidTr="00605A6E">
        <w:trPr>
          <w:trHeight w:val="20"/>
          <w:jc w:val="center"/>
        </w:trPr>
        <w:tc>
          <w:tcPr>
            <w:tcW w:w="0" w:type="auto"/>
            <w:gridSpan w:val="5"/>
            <w:hideMark/>
          </w:tcPr>
          <w:p w14:paraId="0E483B5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أولاً: التوظيف الانتقائي</w:t>
            </w:r>
          </w:p>
        </w:tc>
      </w:tr>
      <w:tr w:rsidR="00031417" w:rsidRPr="00374203" w14:paraId="1494CACF" w14:textId="77777777" w:rsidTr="00605A6E">
        <w:trPr>
          <w:trHeight w:val="20"/>
          <w:jc w:val="center"/>
        </w:trPr>
        <w:tc>
          <w:tcPr>
            <w:tcW w:w="837" w:type="dxa"/>
            <w:hideMark/>
          </w:tcPr>
          <w:p w14:paraId="52BD4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w:t>
            </w:r>
          </w:p>
        </w:tc>
        <w:tc>
          <w:tcPr>
            <w:tcW w:w="4391" w:type="dxa"/>
            <w:hideMark/>
          </w:tcPr>
          <w:p w14:paraId="42D909D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تخضع عملية التوظيف لمقابلات متعددة لتقييم الكفاءة والسلوك المهني</w:t>
            </w:r>
          </w:p>
        </w:tc>
        <w:tc>
          <w:tcPr>
            <w:tcW w:w="0" w:type="auto"/>
            <w:hideMark/>
          </w:tcPr>
          <w:p w14:paraId="1B5ABBE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3.87</w:t>
            </w:r>
          </w:p>
        </w:tc>
        <w:tc>
          <w:tcPr>
            <w:tcW w:w="0" w:type="auto"/>
            <w:hideMark/>
          </w:tcPr>
          <w:p w14:paraId="02E7FF2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1.110</w:t>
            </w:r>
          </w:p>
        </w:tc>
        <w:tc>
          <w:tcPr>
            <w:tcW w:w="0" w:type="auto"/>
            <w:hideMark/>
          </w:tcPr>
          <w:p w14:paraId="1934AB1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C74217F" w14:textId="77777777" w:rsidTr="00605A6E">
        <w:trPr>
          <w:trHeight w:val="20"/>
          <w:jc w:val="center"/>
        </w:trPr>
        <w:tc>
          <w:tcPr>
            <w:tcW w:w="837" w:type="dxa"/>
            <w:hideMark/>
          </w:tcPr>
          <w:p w14:paraId="2B3520D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w:t>
            </w:r>
          </w:p>
        </w:tc>
        <w:tc>
          <w:tcPr>
            <w:tcW w:w="4391" w:type="dxa"/>
            <w:hideMark/>
          </w:tcPr>
          <w:p w14:paraId="3038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اختيار الموظفين بناءً على معايير دقيقة تتوافق مع متطلبات الوظيفة</w:t>
            </w:r>
          </w:p>
        </w:tc>
        <w:tc>
          <w:tcPr>
            <w:tcW w:w="0" w:type="auto"/>
            <w:hideMark/>
          </w:tcPr>
          <w:p w14:paraId="11D922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3.86</w:t>
            </w:r>
          </w:p>
        </w:tc>
        <w:tc>
          <w:tcPr>
            <w:tcW w:w="0" w:type="auto"/>
            <w:hideMark/>
          </w:tcPr>
          <w:p w14:paraId="5216999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0.957</w:t>
            </w:r>
          </w:p>
        </w:tc>
        <w:tc>
          <w:tcPr>
            <w:tcW w:w="0" w:type="auto"/>
            <w:hideMark/>
          </w:tcPr>
          <w:p w14:paraId="480FAD3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6BA4173" w14:textId="77777777" w:rsidTr="00605A6E">
        <w:trPr>
          <w:trHeight w:val="20"/>
          <w:jc w:val="center"/>
        </w:trPr>
        <w:tc>
          <w:tcPr>
            <w:tcW w:w="837" w:type="dxa"/>
            <w:hideMark/>
          </w:tcPr>
          <w:p w14:paraId="2E35BF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w:t>
            </w:r>
          </w:p>
        </w:tc>
        <w:tc>
          <w:tcPr>
            <w:tcW w:w="4391" w:type="dxa"/>
            <w:hideMark/>
          </w:tcPr>
          <w:p w14:paraId="5F0C24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التركيز على مهارات الإبداع والابتكار عند اختيار الموظفين الجدد</w:t>
            </w:r>
          </w:p>
        </w:tc>
        <w:tc>
          <w:tcPr>
            <w:tcW w:w="0" w:type="auto"/>
            <w:hideMark/>
          </w:tcPr>
          <w:p w14:paraId="6FD91EA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3.74</w:t>
            </w:r>
          </w:p>
        </w:tc>
        <w:tc>
          <w:tcPr>
            <w:tcW w:w="0" w:type="auto"/>
            <w:hideMark/>
          </w:tcPr>
          <w:p w14:paraId="7779922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1.161</w:t>
            </w:r>
          </w:p>
        </w:tc>
        <w:tc>
          <w:tcPr>
            <w:tcW w:w="0" w:type="auto"/>
            <w:hideMark/>
          </w:tcPr>
          <w:p w14:paraId="0DE7F54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2E942A" w14:textId="77777777" w:rsidTr="00605A6E">
        <w:trPr>
          <w:trHeight w:val="20"/>
          <w:jc w:val="center"/>
        </w:trPr>
        <w:tc>
          <w:tcPr>
            <w:tcW w:w="837" w:type="dxa"/>
            <w:hideMark/>
          </w:tcPr>
          <w:p w14:paraId="026D8E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4</w:t>
            </w:r>
          </w:p>
        </w:tc>
        <w:tc>
          <w:tcPr>
            <w:tcW w:w="4391" w:type="dxa"/>
            <w:hideMark/>
          </w:tcPr>
          <w:p w14:paraId="3FF807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تشارك الإدارة العليا في قرارات التعيين لضمان جودة الاختيار</w:t>
            </w:r>
          </w:p>
        </w:tc>
        <w:tc>
          <w:tcPr>
            <w:tcW w:w="0" w:type="auto"/>
            <w:hideMark/>
          </w:tcPr>
          <w:p w14:paraId="294FD3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3.65</w:t>
            </w:r>
          </w:p>
        </w:tc>
        <w:tc>
          <w:tcPr>
            <w:tcW w:w="0" w:type="auto"/>
            <w:hideMark/>
          </w:tcPr>
          <w:p w14:paraId="76834D5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1.257</w:t>
            </w:r>
          </w:p>
        </w:tc>
        <w:tc>
          <w:tcPr>
            <w:tcW w:w="0" w:type="auto"/>
            <w:hideMark/>
          </w:tcPr>
          <w:p w14:paraId="263B260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E88A0A" w14:textId="77777777" w:rsidTr="00605A6E">
        <w:trPr>
          <w:trHeight w:val="20"/>
          <w:jc w:val="center"/>
        </w:trPr>
        <w:tc>
          <w:tcPr>
            <w:tcW w:w="5228" w:type="dxa"/>
            <w:gridSpan w:val="2"/>
            <w:hideMark/>
          </w:tcPr>
          <w:p w14:paraId="03F6DCE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التوظيف الانتقائي</w:t>
            </w:r>
          </w:p>
        </w:tc>
        <w:tc>
          <w:tcPr>
            <w:tcW w:w="0" w:type="auto"/>
          </w:tcPr>
          <w:p w14:paraId="3084AAD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3.78</w:t>
            </w:r>
          </w:p>
        </w:tc>
        <w:tc>
          <w:tcPr>
            <w:tcW w:w="0" w:type="auto"/>
          </w:tcPr>
          <w:p w14:paraId="6C9A9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0.958</w:t>
            </w:r>
          </w:p>
        </w:tc>
        <w:tc>
          <w:tcPr>
            <w:tcW w:w="0" w:type="auto"/>
            <w:hideMark/>
          </w:tcPr>
          <w:p w14:paraId="021F40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42614365" w14:textId="77777777" w:rsidTr="00605A6E">
        <w:trPr>
          <w:trHeight w:val="20"/>
          <w:jc w:val="center"/>
        </w:trPr>
        <w:tc>
          <w:tcPr>
            <w:tcW w:w="0" w:type="auto"/>
            <w:gridSpan w:val="5"/>
            <w:hideMark/>
          </w:tcPr>
          <w:p w14:paraId="0B04634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ثانياً: التدريب والتطوير المستمر</w:t>
            </w:r>
          </w:p>
        </w:tc>
      </w:tr>
      <w:tr w:rsidR="00031417" w:rsidRPr="00374203" w14:paraId="3775697D" w14:textId="77777777" w:rsidTr="00605A6E">
        <w:trPr>
          <w:trHeight w:val="20"/>
          <w:jc w:val="center"/>
        </w:trPr>
        <w:tc>
          <w:tcPr>
            <w:tcW w:w="837" w:type="dxa"/>
            <w:hideMark/>
          </w:tcPr>
          <w:p w14:paraId="286355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lastRenderedPageBreak/>
              <w:t>5</w:t>
            </w:r>
          </w:p>
        </w:tc>
        <w:tc>
          <w:tcPr>
            <w:tcW w:w="4391" w:type="dxa"/>
            <w:hideMark/>
          </w:tcPr>
          <w:p w14:paraId="05D42AA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ربط التدريب بأهداف العمل ومتطلبات التطوير المستقبلية</w:t>
            </w:r>
          </w:p>
        </w:tc>
        <w:tc>
          <w:tcPr>
            <w:tcW w:w="0" w:type="auto"/>
            <w:hideMark/>
          </w:tcPr>
          <w:p w14:paraId="37760F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3.61</w:t>
            </w:r>
          </w:p>
        </w:tc>
        <w:tc>
          <w:tcPr>
            <w:tcW w:w="0" w:type="auto"/>
            <w:hideMark/>
          </w:tcPr>
          <w:p w14:paraId="473DAD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1.087</w:t>
            </w:r>
          </w:p>
        </w:tc>
        <w:tc>
          <w:tcPr>
            <w:tcW w:w="0" w:type="auto"/>
            <w:hideMark/>
          </w:tcPr>
          <w:p w14:paraId="2442F3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A9ACD61" w14:textId="77777777" w:rsidTr="00605A6E">
        <w:trPr>
          <w:trHeight w:val="20"/>
          <w:jc w:val="center"/>
        </w:trPr>
        <w:tc>
          <w:tcPr>
            <w:tcW w:w="837" w:type="dxa"/>
            <w:hideMark/>
          </w:tcPr>
          <w:p w14:paraId="2E5CC4F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6</w:t>
            </w:r>
          </w:p>
        </w:tc>
        <w:tc>
          <w:tcPr>
            <w:tcW w:w="4391" w:type="dxa"/>
            <w:hideMark/>
          </w:tcPr>
          <w:p w14:paraId="37FD086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تقيّم الإدارة احتياجات التدريب بناءً على نتائج الأداء</w:t>
            </w:r>
          </w:p>
        </w:tc>
        <w:tc>
          <w:tcPr>
            <w:tcW w:w="0" w:type="auto"/>
            <w:hideMark/>
          </w:tcPr>
          <w:p w14:paraId="01392F7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3.58</w:t>
            </w:r>
          </w:p>
        </w:tc>
        <w:tc>
          <w:tcPr>
            <w:tcW w:w="0" w:type="auto"/>
            <w:hideMark/>
          </w:tcPr>
          <w:p w14:paraId="09DFABD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1.013</w:t>
            </w:r>
          </w:p>
        </w:tc>
        <w:tc>
          <w:tcPr>
            <w:tcW w:w="0" w:type="auto"/>
            <w:hideMark/>
          </w:tcPr>
          <w:p w14:paraId="64D06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A790423" w14:textId="77777777" w:rsidTr="00605A6E">
        <w:trPr>
          <w:trHeight w:val="20"/>
          <w:jc w:val="center"/>
        </w:trPr>
        <w:tc>
          <w:tcPr>
            <w:tcW w:w="837" w:type="dxa"/>
            <w:hideMark/>
          </w:tcPr>
          <w:p w14:paraId="0FC5CA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7</w:t>
            </w:r>
          </w:p>
        </w:tc>
        <w:tc>
          <w:tcPr>
            <w:tcW w:w="4391" w:type="dxa"/>
            <w:hideMark/>
          </w:tcPr>
          <w:p w14:paraId="3200BAD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توفر المنظمة برامج تدريب منتظمة لتحسين مهارات الموظفين</w:t>
            </w:r>
          </w:p>
        </w:tc>
        <w:tc>
          <w:tcPr>
            <w:tcW w:w="0" w:type="auto"/>
            <w:hideMark/>
          </w:tcPr>
          <w:p w14:paraId="610B8FD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1399C9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1.059</w:t>
            </w:r>
          </w:p>
        </w:tc>
        <w:tc>
          <w:tcPr>
            <w:tcW w:w="0" w:type="auto"/>
            <w:hideMark/>
          </w:tcPr>
          <w:p w14:paraId="0DC6B0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A1BE1A" w14:textId="77777777" w:rsidTr="00605A6E">
        <w:trPr>
          <w:trHeight w:val="20"/>
          <w:jc w:val="center"/>
        </w:trPr>
        <w:tc>
          <w:tcPr>
            <w:tcW w:w="837" w:type="dxa"/>
            <w:hideMark/>
          </w:tcPr>
          <w:p w14:paraId="2FA0628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8</w:t>
            </w:r>
          </w:p>
        </w:tc>
        <w:tc>
          <w:tcPr>
            <w:tcW w:w="4391" w:type="dxa"/>
            <w:hideMark/>
          </w:tcPr>
          <w:p w14:paraId="36F05D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تشجيع الموظفين على حضور الدورات الداخلية والخارجية</w:t>
            </w:r>
          </w:p>
        </w:tc>
        <w:tc>
          <w:tcPr>
            <w:tcW w:w="0" w:type="auto"/>
            <w:hideMark/>
          </w:tcPr>
          <w:p w14:paraId="3E4BB1B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78ED289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1.209</w:t>
            </w:r>
          </w:p>
        </w:tc>
        <w:tc>
          <w:tcPr>
            <w:tcW w:w="0" w:type="auto"/>
            <w:hideMark/>
          </w:tcPr>
          <w:p w14:paraId="3D3C3A9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7E3472" w14:textId="77777777" w:rsidTr="00605A6E">
        <w:trPr>
          <w:trHeight w:val="20"/>
          <w:jc w:val="center"/>
        </w:trPr>
        <w:tc>
          <w:tcPr>
            <w:tcW w:w="5228" w:type="dxa"/>
            <w:gridSpan w:val="2"/>
            <w:hideMark/>
          </w:tcPr>
          <w:p w14:paraId="3A06CB3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التدريب والتطوير</w:t>
            </w:r>
          </w:p>
        </w:tc>
        <w:tc>
          <w:tcPr>
            <w:tcW w:w="0" w:type="auto"/>
          </w:tcPr>
          <w:p w14:paraId="31AE68F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3.55</w:t>
            </w:r>
          </w:p>
        </w:tc>
        <w:tc>
          <w:tcPr>
            <w:tcW w:w="0" w:type="auto"/>
          </w:tcPr>
          <w:p w14:paraId="0AFE058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0.886</w:t>
            </w:r>
          </w:p>
        </w:tc>
        <w:tc>
          <w:tcPr>
            <w:tcW w:w="0" w:type="auto"/>
            <w:hideMark/>
          </w:tcPr>
          <w:p w14:paraId="4E27DE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7D1BE893" w14:textId="77777777" w:rsidTr="00605A6E">
        <w:trPr>
          <w:trHeight w:val="20"/>
          <w:jc w:val="center"/>
        </w:trPr>
        <w:tc>
          <w:tcPr>
            <w:tcW w:w="0" w:type="auto"/>
            <w:gridSpan w:val="5"/>
            <w:hideMark/>
          </w:tcPr>
          <w:p w14:paraId="06AEDB3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ثالثاً: نظم الحوافز والمكافآت</w:t>
            </w:r>
          </w:p>
        </w:tc>
      </w:tr>
      <w:tr w:rsidR="00031417" w:rsidRPr="00374203" w14:paraId="7E1701F4" w14:textId="77777777" w:rsidTr="00605A6E">
        <w:trPr>
          <w:trHeight w:val="20"/>
          <w:jc w:val="center"/>
        </w:trPr>
        <w:tc>
          <w:tcPr>
            <w:tcW w:w="837" w:type="dxa"/>
            <w:hideMark/>
          </w:tcPr>
          <w:p w14:paraId="32B640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9</w:t>
            </w:r>
          </w:p>
        </w:tc>
        <w:tc>
          <w:tcPr>
            <w:tcW w:w="4391" w:type="dxa"/>
            <w:hideMark/>
          </w:tcPr>
          <w:p w14:paraId="14CE597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تشمل الحوافز مكافآت مالية وغير مالية</w:t>
            </w:r>
          </w:p>
        </w:tc>
        <w:tc>
          <w:tcPr>
            <w:tcW w:w="0" w:type="auto"/>
            <w:hideMark/>
          </w:tcPr>
          <w:p w14:paraId="4B49FAC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3.63</w:t>
            </w:r>
          </w:p>
        </w:tc>
        <w:tc>
          <w:tcPr>
            <w:tcW w:w="0" w:type="auto"/>
            <w:hideMark/>
          </w:tcPr>
          <w:p w14:paraId="7025622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1.084</w:t>
            </w:r>
          </w:p>
        </w:tc>
        <w:tc>
          <w:tcPr>
            <w:tcW w:w="0" w:type="auto"/>
            <w:hideMark/>
          </w:tcPr>
          <w:p w14:paraId="65335A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7140A5" w14:textId="77777777" w:rsidTr="00605A6E">
        <w:trPr>
          <w:trHeight w:val="20"/>
          <w:jc w:val="center"/>
        </w:trPr>
        <w:tc>
          <w:tcPr>
            <w:tcW w:w="837" w:type="dxa"/>
            <w:hideMark/>
          </w:tcPr>
          <w:p w14:paraId="53B2E1C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w:t>
            </w:r>
          </w:p>
        </w:tc>
        <w:tc>
          <w:tcPr>
            <w:tcW w:w="4391" w:type="dxa"/>
            <w:hideMark/>
          </w:tcPr>
          <w:p w14:paraId="108C7E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تُقدَّم المكافآت بناءً على الأداء الفردي المتميز</w:t>
            </w:r>
          </w:p>
        </w:tc>
        <w:tc>
          <w:tcPr>
            <w:tcW w:w="0" w:type="auto"/>
            <w:hideMark/>
          </w:tcPr>
          <w:p w14:paraId="78CEEA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3.52</w:t>
            </w:r>
          </w:p>
        </w:tc>
        <w:tc>
          <w:tcPr>
            <w:tcW w:w="0" w:type="auto"/>
            <w:hideMark/>
          </w:tcPr>
          <w:p w14:paraId="351303F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0.983</w:t>
            </w:r>
          </w:p>
        </w:tc>
        <w:tc>
          <w:tcPr>
            <w:tcW w:w="0" w:type="auto"/>
            <w:hideMark/>
          </w:tcPr>
          <w:p w14:paraId="358B92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1DFB2DD" w14:textId="77777777" w:rsidTr="00605A6E">
        <w:trPr>
          <w:trHeight w:val="20"/>
          <w:jc w:val="center"/>
        </w:trPr>
        <w:tc>
          <w:tcPr>
            <w:tcW w:w="837" w:type="dxa"/>
            <w:hideMark/>
          </w:tcPr>
          <w:p w14:paraId="01C9D92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w:t>
            </w:r>
          </w:p>
        </w:tc>
        <w:tc>
          <w:tcPr>
            <w:tcW w:w="4391" w:type="dxa"/>
            <w:hideMark/>
          </w:tcPr>
          <w:p w14:paraId="379D680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الترقيات بناءً على الأداء وليس الأقدمية</w:t>
            </w:r>
          </w:p>
        </w:tc>
        <w:tc>
          <w:tcPr>
            <w:tcW w:w="0" w:type="auto"/>
            <w:hideMark/>
          </w:tcPr>
          <w:p w14:paraId="2CAC45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7E1441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47FEB7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5EA3A08" w14:textId="77777777" w:rsidTr="00605A6E">
        <w:trPr>
          <w:trHeight w:val="20"/>
          <w:jc w:val="center"/>
        </w:trPr>
        <w:tc>
          <w:tcPr>
            <w:tcW w:w="837" w:type="dxa"/>
            <w:hideMark/>
          </w:tcPr>
          <w:p w14:paraId="4DDD70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w:t>
            </w:r>
          </w:p>
        </w:tc>
        <w:tc>
          <w:tcPr>
            <w:tcW w:w="4391" w:type="dxa"/>
            <w:hideMark/>
          </w:tcPr>
          <w:p w14:paraId="43242D8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تحفيز العاملين على الإبداع من خلال نظام مكافآت عادل</w:t>
            </w:r>
          </w:p>
        </w:tc>
        <w:tc>
          <w:tcPr>
            <w:tcW w:w="0" w:type="auto"/>
            <w:hideMark/>
          </w:tcPr>
          <w:p w14:paraId="5DF492E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3.48</w:t>
            </w:r>
          </w:p>
        </w:tc>
        <w:tc>
          <w:tcPr>
            <w:tcW w:w="0" w:type="auto"/>
            <w:hideMark/>
          </w:tcPr>
          <w:p w14:paraId="0AB56EF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1.124</w:t>
            </w:r>
          </w:p>
        </w:tc>
        <w:tc>
          <w:tcPr>
            <w:tcW w:w="0" w:type="auto"/>
            <w:hideMark/>
          </w:tcPr>
          <w:p w14:paraId="6D6F67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4471A3C" w14:textId="77777777" w:rsidTr="00605A6E">
        <w:trPr>
          <w:trHeight w:val="20"/>
          <w:jc w:val="center"/>
        </w:trPr>
        <w:tc>
          <w:tcPr>
            <w:tcW w:w="5228" w:type="dxa"/>
            <w:gridSpan w:val="2"/>
            <w:hideMark/>
          </w:tcPr>
          <w:p w14:paraId="65C1366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نظم الحوافز</w:t>
            </w:r>
          </w:p>
        </w:tc>
        <w:tc>
          <w:tcPr>
            <w:tcW w:w="0" w:type="auto"/>
          </w:tcPr>
          <w:p w14:paraId="4051AE3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3.53</w:t>
            </w:r>
          </w:p>
        </w:tc>
        <w:tc>
          <w:tcPr>
            <w:tcW w:w="0" w:type="auto"/>
          </w:tcPr>
          <w:p w14:paraId="189469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0.889</w:t>
            </w:r>
          </w:p>
        </w:tc>
        <w:tc>
          <w:tcPr>
            <w:tcW w:w="0" w:type="auto"/>
            <w:hideMark/>
          </w:tcPr>
          <w:p w14:paraId="10980D6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F8269B5" w14:textId="77777777" w:rsidTr="00605A6E">
        <w:trPr>
          <w:trHeight w:val="20"/>
          <w:jc w:val="center"/>
        </w:trPr>
        <w:tc>
          <w:tcPr>
            <w:tcW w:w="0" w:type="auto"/>
            <w:gridSpan w:val="5"/>
            <w:hideMark/>
          </w:tcPr>
          <w:p w14:paraId="26C6464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رابعاً: المشاركة في اتخاذ القرار</w:t>
            </w:r>
          </w:p>
        </w:tc>
      </w:tr>
      <w:tr w:rsidR="00031417" w:rsidRPr="00374203" w14:paraId="73AC1F3C" w14:textId="77777777" w:rsidTr="00605A6E">
        <w:trPr>
          <w:trHeight w:val="20"/>
          <w:jc w:val="center"/>
        </w:trPr>
        <w:tc>
          <w:tcPr>
            <w:tcW w:w="837" w:type="dxa"/>
            <w:hideMark/>
          </w:tcPr>
          <w:p w14:paraId="691E17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13</w:t>
            </w:r>
          </w:p>
        </w:tc>
        <w:tc>
          <w:tcPr>
            <w:tcW w:w="4391" w:type="dxa"/>
            <w:hideMark/>
          </w:tcPr>
          <w:p w14:paraId="4282EA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تتبنى الإدارة أسلوب الحوار المفتوح مع الموظفين عند اتخاذ القرارات</w:t>
            </w:r>
          </w:p>
        </w:tc>
        <w:tc>
          <w:tcPr>
            <w:tcW w:w="0" w:type="auto"/>
            <w:hideMark/>
          </w:tcPr>
          <w:p w14:paraId="337126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3.51</w:t>
            </w:r>
          </w:p>
        </w:tc>
        <w:tc>
          <w:tcPr>
            <w:tcW w:w="0" w:type="auto"/>
            <w:hideMark/>
          </w:tcPr>
          <w:p w14:paraId="16D212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1.071</w:t>
            </w:r>
          </w:p>
        </w:tc>
        <w:tc>
          <w:tcPr>
            <w:tcW w:w="0" w:type="auto"/>
            <w:hideMark/>
          </w:tcPr>
          <w:p w14:paraId="140DE23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B600E2F" w14:textId="77777777" w:rsidTr="00605A6E">
        <w:trPr>
          <w:trHeight w:val="20"/>
          <w:jc w:val="center"/>
        </w:trPr>
        <w:tc>
          <w:tcPr>
            <w:tcW w:w="837" w:type="dxa"/>
            <w:hideMark/>
          </w:tcPr>
          <w:p w14:paraId="2D3737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14</w:t>
            </w:r>
          </w:p>
        </w:tc>
        <w:tc>
          <w:tcPr>
            <w:tcW w:w="4391" w:type="dxa"/>
            <w:hideMark/>
          </w:tcPr>
          <w:p w14:paraId="3A4720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يُشجَّع العاملون على طرح أفكار ومقترحات تطويرية</w:t>
            </w:r>
          </w:p>
        </w:tc>
        <w:tc>
          <w:tcPr>
            <w:tcW w:w="0" w:type="auto"/>
            <w:hideMark/>
          </w:tcPr>
          <w:p w14:paraId="55A452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1BF0A96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1.083</w:t>
            </w:r>
          </w:p>
        </w:tc>
        <w:tc>
          <w:tcPr>
            <w:tcW w:w="0" w:type="auto"/>
            <w:hideMark/>
          </w:tcPr>
          <w:p w14:paraId="7AA01C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E8E6550" w14:textId="77777777" w:rsidTr="00605A6E">
        <w:trPr>
          <w:trHeight w:val="20"/>
          <w:jc w:val="center"/>
        </w:trPr>
        <w:tc>
          <w:tcPr>
            <w:tcW w:w="837" w:type="dxa"/>
            <w:hideMark/>
          </w:tcPr>
          <w:p w14:paraId="5F0D129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15</w:t>
            </w:r>
          </w:p>
        </w:tc>
        <w:tc>
          <w:tcPr>
            <w:tcW w:w="4391" w:type="dxa"/>
            <w:hideMark/>
          </w:tcPr>
          <w:p w14:paraId="138F0BE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تُشرك الإدارة الموظفين في مناقشة القرارات التي تخص عملهم</w:t>
            </w:r>
          </w:p>
        </w:tc>
        <w:tc>
          <w:tcPr>
            <w:tcW w:w="0" w:type="auto"/>
            <w:hideMark/>
          </w:tcPr>
          <w:p w14:paraId="71C7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3.41</w:t>
            </w:r>
          </w:p>
        </w:tc>
        <w:tc>
          <w:tcPr>
            <w:tcW w:w="0" w:type="auto"/>
            <w:hideMark/>
          </w:tcPr>
          <w:p w14:paraId="1CCC5C2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1.039</w:t>
            </w:r>
          </w:p>
        </w:tc>
        <w:tc>
          <w:tcPr>
            <w:tcW w:w="0" w:type="auto"/>
            <w:hideMark/>
          </w:tcPr>
          <w:p w14:paraId="66F776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F1912A" w14:textId="77777777" w:rsidTr="00605A6E">
        <w:trPr>
          <w:trHeight w:val="20"/>
          <w:jc w:val="center"/>
        </w:trPr>
        <w:tc>
          <w:tcPr>
            <w:tcW w:w="5228" w:type="dxa"/>
            <w:gridSpan w:val="2"/>
            <w:hideMark/>
          </w:tcPr>
          <w:p w14:paraId="77D186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المشاركة في القرار</w:t>
            </w:r>
          </w:p>
        </w:tc>
        <w:tc>
          <w:tcPr>
            <w:tcW w:w="0" w:type="auto"/>
          </w:tcPr>
          <w:p w14:paraId="3C297C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3.45</w:t>
            </w:r>
          </w:p>
        </w:tc>
        <w:tc>
          <w:tcPr>
            <w:tcW w:w="0" w:type="auto"/>
          </w:tcPr>
          <w:p w14:paraId="1EA02E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0.904</w:t>
            </w:r>
          </w:p>
        </w:tc>
        <w:tc>
          <w:tcPr>
            <w:tcW w:w="0" w:type="auto"/>
            <w:hideMark/>
          </w:tcPr>
          <w:p w14:paraId="021717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28ADC113" w14:textId="77777777" w:rsidTr="00605A6E">
        <w:trPr>
          <w:trHeight w:val="20"/>
          <w:jc w:val="center"/>
        </w:trPr>
        <w:tc>
          <w:tcPr>
            <w:tcW w:w="0" w:type="auto"/>
            <w:gridSpan w:val="5"/>
            <w:hideMark/>
          </w:tcPr>
          <w:p w14:paraId="305ADB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خامساً: تقييم الأداء العادل</w:t>
            </w:r>
          </w:p>
        </w:tc>
      </w:tr>
      <w:tr w:rsidR="00031417" w:rsidRPr="00374203" w14:paraId="40C81CD9" w14:textId="77777777" w:rsidTr="00605A6E">
        <w:trPr>
          <w:trHeight w:val="20"/>
          <w:jc w:val="center"/>
        </w:trPr>
        <w:tc>
          <w:tcPr>
            <w:tcW w:w="837" w:type="dxa"/>
            <w:hideMark/>
          </w:tcPr>
          <w:p w14:paraId="2CD4CB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16</w:t>
            </w:r>
          </w:p>
        </w:tc>
        <w:tc>
          <w:tcPr>
            <w:tcW w:w="4391" w:type="dxa"/>
            <w:hideMark/>
          </w:tcPr>
          <w:p w14:paraId="7A9744A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تُستخدم نتائج التقييم في تحديد فرص الترقية والتطوير</w:t>
            </w:r>
          </w:p>
        </w:tc>
        <w:tc>
          <w:tcPr>
            <w:tcW w:w="0" w:type="auto"/>
            <w:hideMark/>
          </w:tcPr>
          <w:p w14:paraId="183298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3.60</w:t>
            </w:r>
          </w:p>
        </w:tc>
        <w:tc>
          <w:tcPr>
            <w:tcW w:w="0" w:type="auto"/>
            <w:hideMark/>
          </w:tcPr>
          <w:p w14:paraId="6822CF6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1.024</w:t>
            </w:r>
          </w:p>
        </w:tc>
        <w:tc>
          <w:tcPr>
            <w:tcW w:w="0" w:type="auto"/>
            <w:hideMark/>
          </w:tcPr>
          <w:p w14:paraId="1A7CCCC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068527B" w14:textId="77777777" w:rsidTr="00605A6E">
        <w:trPr>
          <w:trHeight w:val="20"/>
          <w:jc w:val="center"/>
        </w:trPr>
        <w:tc>
          <w:tcPr>
            <w:tcW w:w="837" w:type="dxa"/>
            <w:hideMark/>
          </w:tcPr>
          <w:p w14:paraId="580779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17</w:t>
            </w:r>
          </w:p>
        </w:tc>
        <w:tc>
          <w:tcPr>
            <w:tcW w:w="4391" w:type="dxa"/>
            <w:hideMark/>
          </w:tcPr>
          <w:p w14:paraId="31D3378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تقييم أداء الموظفين وفق معايير موضوعية ومعلنة</w:t>
            </w:r>
          </w:p>
        </w:tc>
        <w:tc>
          <w:tcPr>
            <w:tcW w:w="0" w:type="auto"/>
            <w:hideMark/>
          </w:tcPr>
          <w:p w14:paraId="0F0584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1C232E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0.944</w:t>
            </w:r>
          </w:p>
        </w:tc>
        <w:tc>
          <w:tcPr>
            <w:tcW w:w="0" w:type="auto"/>
            <w:hideMark/>
          </w:tcPr>
          <w:p w14:paraId="7228C05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2B84A19" w14:textId="77777777" w:rsidTr="00605A6E">
        <w:trPr>
          <w:trHeight w:val="20"/>
          <w:jc w:val="center"/>
        </w:trPr>
        <w:tc>
          <w:tcPr>
            <w:tcW w:w="837" w:type="dxa"/>
            <w:hideMark/>
          </w:tcPr>
          <w:p w14:paraId="5D30F00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18</w:t>
            </w:r>
          </w:p>
        </w:tc>
        <w:tc>
          <w:tcPr>
            <w:tcW w:w="4391" w:type="dxa"/>
            <w:hideMark/>
          </w:tcPr>
          <w:p w14:paraId="39762B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يحصل الموظفون على تغذية راجعة منتظمة حول أدائهم</w:t>
            </w:r>
          </w:p>
        </w:tc>
        <w:tc>
          <w:tcPr>
            <w:tcW w:w="0" w:type="auto"/>
            <w:hideMark/>
          </w:tcPr>
          <w:p w14:paraId="057CC0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1DED2AF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0.980</w:t>
            </w:r>
          </w:p>
        </w:tc>
        <w:tc>
          <w:tcPr>
            <w:tcW w:w="0" w:type="auto"/>
            <w:hideMark/>
          </w:tcPr>
          <w:p w14:paraId="2E955A5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A806D9" w14:textId="77777777" w:rsidTr="00605A6E">
        <w:trPr>
          <w:trHeight w:val="20"/>
          <w:jc w:val="center"/>
        </w:trPr>
        <w:tc>
          <w:tcPr>
            <w:tcW w:w="5228" w:type="dxa"/>
            <w:gridSpan w:val="2"/>
            <w:hideMark/>
          </w:tcPr>
          <w:p w14:paraId="62FF70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تقييم الأداء</w:t>
            </w:r>
          </w:p>
        </w:tc>
        <w:tc>
          <w:tcPr>
            <w:tcW w:w="0" w:type="auto"/>
          </w:tcPr>
          <w:p w14:paraId="7C8353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3.52</w:t>
            </w:r>
          </w:p>
        </w:tc>
        <w:tc>
          <w:tcPr>
            <w:tcW w:w="0" w:type="auto"/>
          </w:tcPr>
          <w:p w14:paraId="55318F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0.807</w:t>
            </w:r>
          </w:p>
        </w:tc>
        <w:tc>
          <w:tcPr>
            <w:tcW w:w="0" w:type="auto"/>
            <w:hideMark/>
          </w:tcPr>
          <w:p w14:paraId="6962857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50B8391" w14:textId="77777777" w:rsidTr="00605A6E">
        <w:trPr>
          <w:trHeight w:val="20"/>
          <w:jc w:val="center"/>
        </w:trPr>
        <w:tc>
          <w:tcPr>
            <w:tcW w:w="0" w:type="auto"/>
            <w:gridSpan w:val="5"/>
            <w:hideMark/>
          </w:tcPr>
          <w:p w14:paraId="601B5EA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سادساً: تمكين الموظفين</w:t>
            </w:r>
          </w:p>
        </w:tc>
      </w:tr>
      <w:tr w:rsidR="00031417" w:rsidRPr="00374203" w14:paraId="1D9BAD23" w14:textId="77777777" w:rsidTr="00605A6E">
        <w:trPr>
          <w:trHeight w:val="20"/>
          <w:jc w:val="center"/>
        </w:trPr>
        <w:tc>
          <w:tcPr>
            <w:tcW w:w="837" w:type="dxa"/>
            <w:hideMark/>
          </w:tcPr>
          <w:p w14:paraId="75C3030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19</w:t>
            </w:r>
          </w:p>
        </w:tc>
        <w:tc>
          <w:tcPr>
            <w:tcW w:w="4391" w:type="dxa"/>
            <w:hideMark/>
          </w:tcPr>
          <w:p w14:paraId="5558FE7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يشعر الموظفون بأنهم موثوق بهم وقادرون على المبادرة الذاتية</w:t>
            </w:r>
          </w:p>
        </w:tc>
        <w:tc>
          <w:tcPr>
            <w:tcW w:w="0" w:type="auto"/>
            <w:hideMark/>
          </w:tcPr>
          <w:p w14:paraId="5226CEB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3.56</w:t>
            </w:r>
          </w:p>
        </w:tc>
        <w:tc>
          <w:tcPr>
            <w:tcW w:w="0" w:type="auto"/>
            <w:hideMark/>
          </w:tcPr>
          <w:p w14:paraId="35D4C76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3EF379F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2EC5B77" w14:textId="77777777" w:rsidTr="00605A6E">
        <w:trPr>
          <w:trHeight w:val="20"/>
          <w:jc w:val="center"/>
        </w:trPr>
        <w:tc>
          <w:tcPr>
            <w:tcW w:w="837" w:type="dxa"/>
            <w:hideMark/>
          </w:tcPr>
          <w:p w14:paraId="784DE37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20</w:t>
            </w:r>
          </w:p>
        </w:tc>
        <w:tc>
          <w:tcPr>
            <w:tcW w:w="4391" w:type="dxa"/>
            <w:hideMark/>
          </w:tcPr>
          <w:p w14:paraId="5F1C3E9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الاعتراف بمساهمات الموظفين في تحسين الأداء التنظيمي</w:t>
            </w:r>
          </w:p>
        </w:tc>
        <w:tc>
          <w:tcPr>
            <w:tcW w:w="0" w:type="auto"/>
            <w:hideMark/>
          </w:tcPr>
          <w:p w14:paraId="5999481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686EBCF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1.011</w:t>
            </w:r>
          </w:p>
        </w:tc>
        <w:tc>
          <w:tcPr>
            <w:tcW w:w="0" w:type="auto"/>
            <w:hideMark/>
          </w:tcPr>
          <w:p w14:paraId="7B5550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50482D" w14:textId="77777777" w:rsidTr="00605A6E">
        <w:trPr>
          <w:trHeight w:val="20"/>
          <w:jc w:val="center"/>
        </w:trPr>
        <w:tc>
          <w:tcPr>
            <w:tcW w:w="837" w:type="dxa"/>
            <w:hideMark/>
          </w:tcPr>
          <w:p w14:paraId="107D90D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21</w:t>
            </w:r>
          </w:p>
        </w:tc>
        <w:tc>
          <w:tcPr>
            <w:tcW w:w="4391" w:type="dxa"/>
            <w:hideMark/>
          </w:tcPr>
          <w:p w14:paraId="3C29585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للموظفين الصلاحيات اللازمة لإنجاز مهامهم بكفاءة</w:t>
            </w:r>
          </w:p>
        </w:tc>
        <w:tc>
          <w:tcPr>
            <w:tcW w:w="0" w:type="auto"/>
            <w:hideMark/>
          </w:tcPr>
          <w:p w14:paraId="192E3D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1DE8C77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1.031</w:t>
            </w:r>
          </w:p>
        </w:tc>
        <w:tc>
          <w:tcPr>
            <w:tcW w:w="0" w:type="auto"/>
            <w:hideMark/>
          </w:tcPr>
          <w:p w14:paraId="0639968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4A2A653" w14:textId="77777777" w:rsidTr="00605A6E">
        <w:trPr>
          <w:trHeight w:val="20"/>
          <w:jc w:val="center"/>
        </w:trPr>
        <w:tc>
          <w:tcPr>
            <w:tcW w:w="837" w:type="dxa"/>
            <w:hideMark/>
          </w:tcPr>
          <w:p w14:paraId="24EDD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lastRenderedPageBreak/>
              <w:t>22</w:t>
            </w:r>
          </w:p>
        </w:tc>
        <w:tc>
          <w:tcPr>
            <w:tcW w:w="4391" w:type="dxa"/>
            <w:hideMark/>
          </w:tcPr>
          <w:p w14:paraId="53EC555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دعم العاملين في تحمل المسؤولية عن نتائج أعمالهم</w:t>
            </w:r>
          </w:p>
        </w:tc>
        <w:tc>
          <w:tcPr>
            <w:tcW w:w="0" w:type="auto"/>
            <w:hideMark/>
          </w:tcPr>
          <w:p w14:paraId="2C924FD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040E64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0.973</w:t>
            </w:r>
          </w:p>
        </w:tc>
        <w:tc>
          <w:tcPr>
            <w:tcW w:w="0" w:type="auto"/>
            <w:hideMark/>
          </w:tcPr>
          <w:p w14:paraId="372B568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DB1C9A" w14:textId="77777777" w:rsidTr="00605A6E">
        <w:trPr>
          <w:trHeight w:val="20"/>
          <w:jc w:val="center"/>
        </w:trPr>
        <w:tc>
          <w:tcPr>
            <w:tcW w:w="837" w:type="dxa"/>
            <w:hideMark/>
          </w:tcPr>
          <w:p w14:paraId="3ED3839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23</w:t>
            </w:r>
          </w:p>
        </w:tc>
        <w:tc>
          <w:tcPr>
            <w:tcW w:w="4391" w:type="dxa"/>
            <w:hideMark/>
          </w:tcPr>
          <w:p w14:paraId="536CE0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تُشجّع الإدارة العاملين على اتخاذ القرارات المناسبة لأعمالهم</w:t>
            </w:r>
          </w:p>
        </w:tc>
        <w:tc>
          <w:tcPr>
            <w:tcW w:w="0" w:type="auto"/>
            <w:hideMark/>
          </w:tcPr>
          <w:p w14:paraId="12DEE7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0C526C6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1.077</w:t>
            </w:r>
          </w:p>
        </w:tc>
        <w:tc>
          <w:tcPr>
            <w:tcW w:w="0" w:type="auto"/>
            <w:hideMark/>
          </w:tcPr>
          <w:p w14:paraId="5115C2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4F42A59" w14:textId="77777777" w:rsidTr="00605A6E">
        <w:trPr>
          <w:trHeight w:val="20"/>
          <w:jc w:val="center"/>
        </w:trPr>
        <w:tc>
          <w:tcPr>
            <w:tcW w:w="5228" w:type="dxa"/>
            <w:gridSpan w:val="2"/>
            <w:hideMark/>
          </w:tcPr>
          <w:p w14:paraId="52E516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تمكين الموظفين</w:t>
            </w:r>
          </w:p>
        </w:tc>
        <w:tc>
          <w:tcPr>
            <w:tcW w:w="0" w:type="auto"/>
          </w:tcPr>
          <w:p w14:paraId="398B4C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3.51</w:t>
            </w:r>
          </w:p>
        </w:tc>
        <w:tc>
          <w:tcPr>
            <w:tcW w:w="0" w:type="auto"/>
          </w:tcPr>
          <w:p w14:paraId="2FF582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0.825</w:t>
            </w:r>
          </w:p>
        </w:tc>
        <w:tc>
          <w:tcPr>
            <w:tcW w:w="0" w:type="auto"/>
            <w:hideMark/>
          </w:tcPr>
          <w:p w14:paraId="788F1A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68640B4A" w14:textId="77777777" w:rsidTr="00605A6E">
        <w:trPr>
          <w:trHeight w:val="20"/>
          <w:jc w:val="center"/>
        </w:trPr>
        <w:tc>
          <w:tcPr>
            <w:tcW w:w="5228" w:type="dxa"/>
            <w:gridSpan w:val="2"/>
            <w:hideMark/>
          </w:tcPr>
          <w:p w14:paraId="46095E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لمحور أنظمة العمل عالية الأداء</w:t>
            </w:r>
            <w:r w:rsidRPr="00374203">
              <w:rPr>
                <w:rFonts w:ascii="Traditional Arabic" w:eastAsia="Calibri" w:hAnsi="Traditional Arabic" w:cs="Traditional Arabic"/>
                <w:b/>
                <w:bCs/>
                <w:sz w:val="28"/>
                <w:szCs w:val="28"/>
              </w:rPr>
              <w:t xml:space="preserve"> (HPWS)</w:t>
            </w:r>
          </w:p>
        </w:tc>
        <w:tc>
          <w:tcPr>
            <w:tcW w:w="0" w:type="auto"/>
          </w:tcPr>
          <w:p w14:paraId="7088350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3.56</w:t>
            </w:r>
          </w:p>
        </w:tc>
        <w:tc>
          <w:tcPr>
            <w:tcW w:w="0" w:type="auto"/>
          </w:tcPr>
          <w:p w14:paraId="3466F5A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0.801</w:t>
            </w:r>
          </w:p>
        </w:tc>
        <w:tc>
          <w:tcPr>
            <w:tcW w:w="0" w:type="auto"/>
            <w:hideMark/>
          </w:tcPr>
          <w:p w14:paraId="6CEA023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bl>
    <w:p w14:paraId="08C756A4" w14:textId="750F1350" w:rsidR="00031417" w:rsidRPr="00031417" w:rsidRDefault="00031417" w:rsidP="00031417">
      <w:pPr>
        <w:bidi/>
        <w:spacing w:before="240" w:after="0" w:line="276" w:lineRule="auto"/>
        <w:jc w:val="lowKashida"/>
        <w:rPr>
          <w:rFonts w:ascii="Traditional Arabic" w:eastAsia="Times New Roman" w:hAnsi="Traditional Arabic" w:cs="Traditional Arabic"/>
          <w:kern w:val="0"/>
          <w:sz w:val="32"/>
          <w:szCs w:val="32"/>
          <w:rtl/>
          <w14:ligatures w14:val="none"/>
        </w:rPr>
      </w:pPr>
      <w:r w:rsidRPr="00031417">
        <w:rPr>
          <w:rFonts w:ascii="Traditional Arabic" w:eastAsia="Times New Roman" w:hAnsi="Traditional Arabic" w:cs="Traditional Arabic"/>
          <w:kern w:val="0"/>
          <w:sz w:val="32"/>
          <w:szCs w:val="32"/>
          <w:rtl/>
          <w14:ligatures w14:val="none"/>
        </w:rPr>
        <w:t>تشير نتائج  إلى أن المتوسط العام لمحور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بلغ (3.56) بدرجة موافقة "مرتفعة"، مما يدل على أن مستوى تطبيق هذه الأنظمة في قطاعي الفنادق والمطاعم بمدينة الرياض يُعد مرتفعاً بشكل عام. وقد تبيّن أن بُعد التوظيف الانتقائي جاء في المرتبة الأولى بمتوسط (3.78)، حيث حصلت العبارة "تخضع عملية التوظيف لمقابلات متعددة لتقييم الكفاءة والسلوك المهني" على أعلى متوسط بلغ (3.87)، مما يعكس اهتمام المؤسسات باختيار الكفاءات المناسبة وفق معايير دقيقة</w:t>
      </w:r>
      <w:r w:rsidRPr="00031417">
        <w:rPr>
          <w:rFonts w:ascii="Traditional Arabic" w:eastAsia="Times New Roman" w:hAnsi="Traditional Arabic" w:cs="Traditional Arabic"/>
          <w:kern w:val="0"/>
          <w:sz w:val="32"/>
          <w:szCs w:val="32"/>
          <w14:ligatures w14:val="none"/>
        </w:rPr>
        <w:t>.</w:t>
      </w:r>
    </w:p>
    <w:p w14:paraId="62538401" w14:textId="77777777" w:rsidR="00031417" w:rsidRPr="00031417" w:rsidRDefault="00031417" w:rsidP="00031417">
      <w:pPr>
        <w:bidi/>
        <w:spacing w:before="240"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في المقابل، جاء بُعد المشاركة في اتخاذ القرار في المرتبة الأخيرة بمتوسط (3.45)، حيث سجلت العبارة "تُشرك الإدارة الموظفين في مناقشة القرارات التي تخص عملهم" أدنى متوسط بلغ (3.41)، وهو ما يشير إلى أن مستوى إشراك الموظفين في صنع القرار لا يزال أقل مقارنة ببقية الأبعاد، رغم بقائه ضمن المستوى المرتفع نسبياً</w:t>
      </w:r>
      <w:r w:rsidRPr="00031417">
        <w:rPr>
          <w:rFonts w:ascii="Traditional Arabic" w:eastAsia="Times New Roman" w:hAnsi="Traditional Arabic" w:cs="Traditional Arabic"/>
          <w:kern w:val="0"/>
          <w:sz w:val="32"/>
          <w:szCs w:val="32"/>
          <w14:ligatures w14:val="none"/>
        </w:rPr>
        <w:t>.</w:t>
      </w:r>
    </w:p>
    <w:p w14:paraId="38FBFD92" w14:textId="317D0CA9" w:rsidR="00031417" w:rsidRPr="00031417" w:rsidRDefault="00031417" w:rsidP="00CE6D4E">
      <w:pPr>
        <w:pStyle w:val="Heading3"/>
        <w:rPr>
          <w:rFonts w:eastAsia="Times New Roman"/>
        </w:rPr>
      </w:pPr>
      <w:r w:rsidRPr="00031417">
        <w:rPr>
          <w:rFonts w:eastAsia="Times New Roman"/>
          <w:rtl/>
        </w:rPr>
        <w:t xml:space="preserve"> </w:t>
      </w:r>
      <w:bookmarkStart w:id="63" w:name="_Toc228346038"/>
      <w:r w:rsidR="00AF76F6">
        <w:rPr>
          <w:rFonts w:hint="cs"/>
          <w:kern w:val="0"/>
          <w:rtl/>
          <w14:ligatures w14:val="none"/>
        </w:rPr>
        <w:t>2</w:t>
      </w:r>
      <w:r w:rsidR="00AF76F6">
        <w:rPr>
          <w:kern w:val="0"/>
          <w:rtl/>
          <w14:ligatures w14:val="none"/>
        </w:rPr>
        <w:t>.2.4</w:t>
      </w:r>
      <w:r w:rsidRPr="00031417">
        <w:rPr>
          <w:rFonts w:eastAsia="Times New Roman"/>
          <w:rtl/>
        </w:rPr>
        <w:t xml:space="preserve"> الإحصاءات الوصفية لمحور  الثاني (الثقافة التنظيمية)</w:t>
      </w:r>
      <w:bookmarkEnd w:id="63"/>
    </w:p>
    <w:p w14:paraId="363B9066" w14:textId="304572FF"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64" w:name="_Toc228345888"/>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EA36FE">
        <w:rPr>
          <w:rFonts w:ascii="Traditional Arabic" w:eastAsia="Calibri" w:hAnsi="Traditional Arabic" w:cs="Traditional Arabic"/>
          <w:b/>
          <w:bCs/>
          <w:noProof/>
          <w:sz w:val="32"/>
          <w:szCs w:val="32"/>
          <w:rtl/>
        </w:rPr>
        <w:t>12</w:t>
      </w:r>
      <w:r w:rsidRPr="00605A6E">
        <w:rPr>
          <w:rFonts w:ascii="Traditional Arabic" w:eastAsia="Calibri" w:hAnsi="Traditional Arabic" w:cs="Traditional Arabic"/>
          <w:b/>
          <w:bCs/>
          <w:sz w:val="32"/>
          <w:szCs w:val="32"/>
          <w:rtl/>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الثاني ( الثقافة التنظيمية)</w:t>
      </w:r>
      <w:bookmarkEnd w:id="64"/>
    </w:p>
    <w:tbl>
      <w:tblPr>
        <w:tblStyle w:val="TableGrid1"/>
        <w:bidiVisual/>
        <w:tblW w:w="0" w:type="auto"/>
        <w:jc w:val="center"/>
        <w:tblLook w:val="04A0" w:firstRow="1" w:lastRow="0" w:firstColumn="1" w:lastColumn="0" w:noHBand="0" w:noVBand="1"/>
      </w:tblPr>
      <w:tblGrid>
        <w:gridCol w:w="540"/>
        <w:gridCol w:w="4562"/>
        <w:gridCol w:w="1353"/>
        <w:gridCol w:w="1408"/>
        <w:gridCol w:w="1091"/>
      </w:tblGrid>
      <w:tr w:rsidR="00031417" w:rsidRPr="00AF76F6" w14:paraId="5B9EB10F" w14:textId="77777777" w:rsidTr="002F059D">
        <w:trPr>
          <w:trHeight w:val="642"/>
          <w:jc w:val="center"/>
        </w:trPr>
        <w:tc>
          <w:tcPr>
            <w:tcW w:w="0" w:type="auto"/>
            <w:shd w:val="clear" w:color="auto" w:fill="4472C4"/>
            <w:hideMark/>
          </w:tcPr>
          <w:p w14:paraId="261F62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الرتبة</w:t>
            </w:r>
          </w:p>
        </w:tc>
        <w:tc>
          <w:tcPr>
            <w:tcW w:w="0" w:type="auto"/>
            <w:shd w:val="clear" w:color="auto" w:fill="4472C4"/>
            <w:hideMark/>
          </w:tcPr>
          <w:p w14:paraId="1D00C9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العبارة</w:t>
            </w:r>
          </w:p>
        </w:tc>
        <w:tc>
          <w:tcPr>
            <w:tcW w:w="0" w:type="auto"/>
            <w:shd w:val="clear" w:color="auto" w:fill="4472C4"/>
            <w:hideMark/>
          </w:tcPr>
          <w:p w14:paraId="4250C24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المتوسط الحسابي</w:t>
            </w:r>
          </w:p>
        </w:tc>
        <w:tc>
          <w:tcPr>
            <w:tcW w:w="0" w:type="auto"/>
            <w:shd w:val="clear" w:color="auto" w:fill="4472C4"/>
            <w:hideMark/>
          </w:tcPr>
          <w:p w14:paraId="2F39E47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الانحراف المعياري</w:t>
            </w:r>
          </w:p>
        </w:tc>
        <w:tc>
          <w:tcPr>
            <w:tcW w:w="0" w:type="auto"/>
            <w:shd w:val="clear" w:color="auto" w:fill="4472C4"/>
            <w:hideMark/>
          </w:tcPr>
          <w:p w14:paraId="5AFDF4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درجة الموافقة</w:t>
            </w:r>
          </w:p>
        </w:tc>
      </w:tr>
      <w:tr w:rsidR="00031417" w:rsidRPr="00AF76F6" w14:paraId="55B2497E" w14:textId="77777777" w:rsidTr="00605A6E">
        <w:trPr>
          <w:trHeight w:val="20"/>
          <w:jc w:val="center"/>
        </w:trPr>
        <w:tc>
          <w:tcPr>
            <w:tcW w:w="0" w:type="auto"/>
            <w:gridSpan w:val="5"/>
            <w:hideMark/>
          </w:tcPr>
          <w:p w14:paraId="71FB6DD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أولاً: إشراك الموظفين</w:t>
            </w:r>
          </w:p>
        </w:tc>
      </w:tr>
      <w:tr w:rsidR="00031417" w:rsidRPr="00AF76F6" w14:paraId="2CB5E39E" w14:textId="77777777" w:rsidTr="00605A6E">
        <w:trPr>
          <w:trHeight w:val="20"/>
          <w:jc w:val="center"/>
        </w:trPr>
        <w:tc>
          <w:tcPr>
            <w:tcW w:w="0" w:type="auto"/>
            <w:hideMark/>
          </w:tcPr>
          <w:p w14:paraId="33BA460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0C1C8F6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يشعر الموظفون بالانتماء إلى مؤسستهم</w:t>
            </w:r>
          </w:p>
        </w:tc>
        <w:tc>
          <w:tcPr>
            <w:tcW w:w="0" w:type="auto"/>
            <w:hideMark/>
          </w:tcPr>
          <w:p w14:paraId="3EB5F94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3.73</w:t>
            </w:r>
          </w:p>
        </w:tc>
        <w:tc>
          <w:tcPr>
            <w:tcW w:w="0" w:type="auto"/>
            <w:hideMark/>
          </w:tcPr>
          <w:p w14:paraId="6628B54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1.119</w:t>
            </w:r>
          </w:p>
        </w:tc>
        <w:tc>
          <w:tcPr>
            <w:tcW w:w="0" w:type="auto"/>
            <w:hideMark/>
          </w:tcPr>
          <w:p w14:paraId="42BECC7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1A89FA1" w14:textId="77777777" w:rsidTr="00605A6E">
        <w:trPr>
          <w:trHeight w:val="20"/>
          <w:jc w:val="center"/>
        </w:trPr>
        <w:tc>
          <w:tcPr>
            <w:tcW w:w="0" w:type="auto"/>
            <w:hideMark/>
          </w:tcPr>
          <w:p w14:paraId="58E9F2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22108F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يُشجَّع التعاون والعمل الجماعي بين الزملاء</w:t>
            </w:r>
          </w:p>
        </w:tc>
        <w:tc>
          <w:tcPr>
            <w:tcW w:w="0" w:type="auto"/>
            <w:hideMark/>
          </w:tcPr>
          <w:p w14:paraId="7067809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3.61</w:t>
            </w:r>
          </w:p>
        </w:tc>
        <w:tc>
          <w:tcPr>
            <w:tcW w:w="0" w:type="auto"/>
            <w:hideMark/>
          </w:tcPr>
          <w:p w14:paraId="4DBD9B9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1.080</w:t>
            </w:r>
          </w:p>
        </w:tc>
        <w:tc>
          <w:tcPr>
            <w:tcW w:w="0" w:type="auto"/>
            <w:hideMark/>
          </w:tcPr>
          <w:p w14:paraId="7E05DAD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BEC5E5E" w14:textId="77777777" w:rsidTr="00605A6E">
        <w:trPr>
          <w:trHeight w:val="20"/>
          <w:jc w:val="center"/>
        </w:trPr>
        <w:tc>
          <w:tcPr>
            <w:tcW w:w="0" w:type="auto"/>
            <w:hideMark/>
          </w:tcPr>
          <w:p w14:paraId="7D00A8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1D47356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يُنظر إلى الموظفين على أنهم مساهمون رئيسيون في نجاح المنظمة</w:t>
            </w:r>
          </w:p>
        </w:tc>
        <w:tc>
          <w:tcPr>
            <w:tcW w:w="0" w:type="auto"/>
            <w:hideMark/>
          </w:tcPr>
          <w:p w14:paraId="4FD8669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3.49</w:t>
            </w:r>
          </w:p>
        </w:tc>
        <w:tc>
          <w:tcPr>
            <w:tcW w:w="0" w:type="auto"/>
            <w:hideMark/>
          </w:tcPr>
          <w:p w14:paraId="3BE495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1.021</w:t>
            </w:r>
          </w:p>
        </w:tc>
        <w:tc>
          <w:tcPr>
            <w:tcW w:w="0" w:type="auto"/>
            <w:hideMark/>
          </w:tcPr>
          <w:p w14:paraId="4B3CF0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F6A3030" w14:textId="77777777" w:rsidTr="00605A6E">
        <w:trPr>
          <w:trHeight w:val="20"/>
          <w:jc w:val="center"/>
        </w:trPr>
        <w:tc>
          <w:tcPr>
            <w:tcW w:w="0" w:type="auto"/>
            <w:gridSpan w:val="2"/>
            <w:hideMark/>
          </w:tcPr>
          <w:p w14:paraId="35ED48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إشراك الموظفين</w:t>
            </w:r>
          </w:p>
        </w:tc>
        <w:tc>
          <w:tcPr>
            <w:tcW w:w="0" w:type="auto"/>
          </w:tcPr>
          <w:p w14:paraId="6B1404B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3.61</w:t>
            </w:r>
          </w:p>
        </w:tc>
        <w:tc>
          <w:tcPr>
            <w:tcW w:w="0" w:type="auto"/>
          </w:tcPr>
          <w:p w14:paraId="7A05BF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0.928</w:t>
            </w:r>
          </w:p>
        </w:tc>
        <w:tc>
          <w:tcPr>
            <w:tcW w:w="0" w:type="auto"/>
            <w:hideMark/>
          </w:tcPr>
          <w:p w14:paraId="497EC5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46AC7430" w14:textId="77777777" w:rsidTr="00605A6E">
        <w:trPr>
          <w:trHeight w:val="20"/>
          <w:jc w:val="center"/>
        </w:trPr>
        <w:tc>
          <w:tcPr>
            <w:tcW w:w="0" w:type="auto"/>
            <w:gridSpan w:val="5"/>
            <w:hideMark/>
          </w:tcPr>
          <w:p w14:paraId="47C75F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ثانياً: الاتساق الداخلي</w:t>
            </w:r>
          </w:p>
        </w:tc>
      </w:tr>
      <w:tr w:rsidR="00031417" w:rsidRPr="00AF76F6" w14:paraId="1D3FF29B" w14:textId="77777777" w:rsidTr="00605A6E">
        <w:trPr>
          <w:trHeight w:val="20"/>
          <w:jc w:val="center"/>
        </w:trPr>
        <w:tc>
          <w:tcPr>
            <w:tcW w:w="0" w:type="auto"/>
            <w:hideMark/>
          </w:tcPr>
          <w:p w14:paraId="60F220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43E7812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تسود بين العاملين قيم تنظيمية مشتركة تحكم سلوكهم المهني</w:t>
            </w:r>
          </w:p>
        </w:tc>
        <w:tc>
          <w:tcPr>
            <w:tcW w:w="0" w:type="auto"/>
            <w:hideMark/>
          </w:tcPr>
          <w:p w14:paraId="23531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3.57</w:t>
            </w:r>
          </w:p>
        </w:tc>
        <w:tc>
          <w:tcPr>
            <w:tcW w:w="0" w:type="auto"/>
            <w:hideMark/>
          </w:tcPr>
          <w:p w14:paraId="456CC94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1.006</w:t>
            </w:r>
          </w:p>
        </w:tc>
        <w:tc>
          <w:tcPr>
            <w:tcW w:w="0" w:type="auto"/>
            <w:hideMark/>
          </w:tcPr>
          <w:p w14:paraId="7971C92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17E54ED" w14:textId="77777777" w:rsidTr="00605A6E">
        <w:trPr>
          <w:trHeight w:val="20"/>
          <w:jc w:val="center"/>
        </w:trPr>
        <w:tc>
          <w:tcPr>
            <w:tcW w:w="0" w:type="auto"/>
            <w:hideMark/>
          </w:tcPr>
          <w:p w14:paraId="394AF8C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0C35D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يتم التعامل مع النزاعات بطريقة عادلة ومنظمة</w:t>
            </w:r>
          </w:p>
        </w:tc>
        <w:tc>
          <w:tcPr>
            <w:tcW w:w="0" w:type="auto"/>
            <w:hideMark/>
          </w:tcPr>
          <w:p w14:paraId="07E45E9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5F0D53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1.169</w:t>
            </w:r>
          </w:p>
        </w:tc>
        <w:tc>
          <w:tcPr>
            <w:tcW w:w="0" w:type="auto"/>
            <w:hideMark/>
          </w:tcPr>
          <w:p w14:paraId="1D5283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DD7DB40" w14:textId="77777777" w:rsidTr="00605A6E">
        <w:trPr>
          <w:trHeight w:val="20"/>
          <w:jc w:val="center"/>
        </w:trPr>
        <w:tc>
          <w:tcPr>
            <w:tcW w:w="0" w:type="auto"/>
            <w:gridSpan w:val="2"/>
            <w:hideMark/>
          </w:tcPr>
          <w:p w14:paraId="668CAED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الاتساق الداخلي</w:t>
            </w:r>
          </w:p>
        </w:tc>
        <w:tc>
          <w:tcPr>
            <w:tcW w:w="0" w:type="auto"/>
          </w:tcPr>
          <w:p w14:paraId="3E1C1E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3.52</w:t>
            </w:r>
          </w:p>
        </w:tc>
        <w:tc>
          <w:tcPr>
            <w:tcW w:w="0" w:type="auto"/>
          </w:tcPr>
          <w:p w14:paraId="57BA14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0.964</w:t>
            </w:r>
          </w:p>
        </w:tc>
        <w:tc>
          <w:tcPr>
            <w:tcW w:w="0" w:type="auto"/>
            <w:hideMark/>
          </w:tcPr>
          <w:p w14:paraId="18AB47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B0E6E0" w14:textId="77777777" w:rsidTr="00605A6E">
        <w:trPr>
          <w:trHeight w:val="20"/>
          <w:jc w:val="center"/>
        </w:trPr>
        <w:tc>
          <w:tcPr>
            <w:tcW w:w="0" w:type="auto"/>
            <w:gridSpan w:val="5"/>
            <w:hideMark/>
          </w:tcPr>
          <w:p w14:paraId="5D0311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lastRenderedPageBreak/>
              <w:t>ثالثاً: المهمة</w:t>
            </w:r>
          </w:p>
        </w:tc>
      </w:tr>
      <w:tr w:rsidR="00031417" w:rsidRPr="00AF76F6" w14:paraId="53346B29" w14:textId="77777777" w:rsidTr="00605A6E">
        <w:trPr>
          <w:trHeight w:val="20"/>
          <w:jc w:val="center"/>
        </w:trPr>
        <w:tc>
          <w:tcPr>
            <w:tcW w:w="0" w:type="auto"/>
            <w:hideMark/>
          </w:tcPr>
          <w:p w14:paraId="7295F51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7DE86B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تتوافق أهداف الأفراد مع الأهداف الاستراتيجية للمؤسسة</w:t>
            </w:r>
          </w:p>
        </w:tc>
        <w:tc>
          <w:tcPr>
            <w:tcW w:w="0" w:type="auto"/>
            <w:hideMark/>
          </w:tcPr>
          <w:p w14:paraId="587B14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3.52</w:t>
            </w:r>
          </w:p>
        </w:tc>
        <w:tc>
          <w:tcPr>
            <w:tcW w:w="0" w:type="auto"/>
            <w:hideMark/>
          </w:tcPr>
          <w:p w14:paraId="04C0B67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0.934</w:t>
            </w:r>
          </w:p>
        </w:tc>
        <w:tc>
          <w:tcPr>
            <w:tcW w:w="0" w:type="auto"/>
            <w:hideMark/>
          </w:tcPr>
          <w:p w14:paraId="7024EA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4563A08" w14:textId="77777777" w:rsidTr="00605A6E">
        <w:trPr>
          <w:trHeight w:val="20"/>
          <w:jc w:val="center"/>
        </w:trPr>
        <w:tc>
          <w:tcPr>
            <w:tcW w:w="0" w:type="auto"/>
            <w:hideMark/>
          </w:tcPr>
          <w:p w14:paraId="1CFFEDC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21516B4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يمتلك جميع الموظفين فهمًا واضحًا لرؤية ورسالة المنظمة</w:t>
            </w:r>
          </w:p>
        </w:tc>
        <w:tc>
          <w:tcPr>
            <w:tcW w:w="0" w:type="auto"/>
            <w:hideMark/>
          </w:tcPr>
          <w:p w14:paraId="4B8DF61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3.35</w:t>
            </w:r>
          </w:p>
        </w:tc>
        <w:tc>
          <w:tcPr>
            <w:tcW w:w="0" w:type="auto"/>
            <w:hideMark/>
          </w:tcPr>
          <w:p w14:paraId="20267BA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1.049</w:t>
            </w:r>
          </w:p>
        </w:tc>
        <w:tc>
          <w:tcPr>
            <w:tcW w:w="0" w:type="auto"/>
            <w:hideMark/>
          </w:tcPr>
          <w:p w14:paraId="7F630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19B1842" w14:textId="77777777" w:rsidTr="00605A6E">
        <w:trPr>
          <w:trHeight w:val="20"/>
          <w:jc w:val="center"/>
        </w:trPr>
        <w:tc>
          <w:tcPr>
            <w:tcW w:w="0" w:type="auto"/>
            <w:gridSpan w:val="2"/>
            <w:hideMark/>
          </w:tcPr>
          <w:p w14:paraId="4AFD10A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المهمة</w:t>
            </w:r>
          </w:p>
        </w:tc>
        <w:tc>
          <w:tcPr>
            <w:tcW w:w="0" w:type="auto"/>
          </w:tcPr>
          <w:p w14:paraId="6974EF5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3.43</w:t>
            </w:r>
          </w:p>
        </w:tc>
        <w:tc>
          <w:tcPr>
            <w:tcW w:w="0" w:type="auto"/>
          </w:tcPr>
          <w:p w14:paraId="460FF06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0.875</w:t>
            </w:r>
          </w:p>
        </w:tc>
        <w:tc>
          <w:tcPr>
            <w:tcW w:w="0" w:type="auto"/>
            <w:hideMark/>
          </w:tcPr>
          <w:p w14:paraId="6C8627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7186FBCE" w14:textId="77777777" w:rsidTr="00605A6E">
        <w:trPr>
          <w:trHeight w:val="20"/>
          <w:jc w:val="center"/>
        </w:trPr>
        <w:tc>
          <w:tcPr>
            <w:tcW w:w="0" w:type="auto"/>
            <w:gridSpan w:val="5"/>
            <w:hideMark/>
          </w:tcPr>
          <w:p w14:paraId="65FE8D7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رابعاً: التكيف</w:t>
            </w:r>
          </w:p>
        </w:tc>
      </w:tr>
      <w:tr w:rsidR="00031417" w:rsidRPr="00AF76F6" w14:paraId="4F5B3925" w14:textId="77777777" w:rsidTr="00605A6E">
        <w:trPr>
          <w:trHeight w:val="20"/>
          <w:jc w:val="center"/>
        </w:trPr>
        <w:tc>
          <w:tcPr>
            <w:tcW w:w="0" w:type="auto"/>
            <w:hideMark/>
          </w:tcPr>
          <w:p w14:paraId="6276F04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07ED3AC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تشجع الإدارة التجريب وتقبّل الأفكار الجديدة</w:t>
            </w:r>
          </w:p>
        </w:tc>
        <w:tc>
          <w:tcPr>
            <w:tcW w:w="0" w:type="auto"/>
            <w:hideMark/>
          </w:tcPr>
          <w:p w14:paraId="32F57DE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3.33</w:t>
            </w:r>
          </w:p>
        </w:tc>
        <w:tc>
          <w:tcPr>
            <w:tcW w:w="0" w:type="auto"/>
            <w:hideMark/>
          </w:tcPr>
          <w:p w14:paraId="0EEAC51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1.063</w:t>
            </w:r>
          </w:p>
        </w:tc>
        <w:tc>
          <w:tcPr>
            <w:tcW w:w="0" w:type="auto"/>
            <w:hideMark/>
          </w:tcPr>
          <w:p w14:paraId="5F976D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2CE6A00F" w14:textId="77777777" w:rsidTr="00605A6E">
        <w:trPr>
          <w:trHeight w:val="20"/>
          <w:jc w:val="center"/>
        </w:trPr>
        <w:tc>
          <w:tcPr>
            <w:tcW w:w="0" w:type="auto"/>
            <w:hideMark/>
          </w:tcPr>
          <w:p w14:paraId="79AC0FB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58E3C0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تتبنّى المنظمة التغيير بسهولة لمواكبة متطلبات السوق</w:t>
            </w:r>
          </w:p>
        </w:tc>
        <w:tc>
          <w:tcPr>
            <w:tcW w:w="0" w:type="auto"/>
            <w:hideMark/>
          </w:tcPr>
          <w:p w14:paraId="344C04E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3.29</w:t>
            </w:r>
          </w:p>
        </w:tc>
        <w:tc>
          <w:tcPr>
            <w:tcW w:w="0" w:type="auto"/>
            <w:hideMark/>
          </w:tcPr>
          <w:p w14:paraId="6364B24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0.822</w:t>
            </w:r>
          </w:p>
        </w:tc>
        <w:tc>
          <w:tcPr>
            <w:tcW w:w="0" w:type="auto"/>
            <w:hideMark/>
          </w:tcPr>
          <w:p w14:paraId="291886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35014A4D" w14:textId="77777777" w:rsidTr="00605A6E">
        <w:trPr>
          <w:trHeight w:val="20"/>
          <w:jc w:val="center"/>
        </w:trPr>
        <w:tc>
          <w:tcPr>
            <w:tcW w:w="0" w:type="auto"/>
            <w:gridSpan w:val="2"/>
            <w:hideMark/>
          </w:tcPr>
          <w:p w14:paraId="26971AD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التكيف</w:t>
            </w:r>
          </w:p>
        </w:tc>
        <w:tc>
          <w:tcPr>
            <w:tcW w:w="0" w:type="auto"/>
          </w:tcPr>
          <w:p w14:paraId="0DEE92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3.31</w:t>
            </w:r>
          </w:p>
        </w:tc>
        <w:tc>
          <w:tcPr>
            <w:tcW w:w="0" w:type="auto"/>
          </w:tcPr>
          <w:p w14:paraId="14663A5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0.834</w:t>
            </w:r>
          </w:p>
        </w:tc>
        <w:tc>
          <w:tcPr>
            <w:tcW w:w="0" w:type="auto"/>
            <w:hideMark/>
          </w:tcPr>
          <w:p w14:paraId="30D9F7B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10F4CA" w14:textId="77777777" w:rsidTr="00605A6E">
        <w:trPr>
          <w:trHeight w:val="20"/>
          <w:jc w:val="center"/>
        </w:trPr>
        <w:tc>
          <w:tcPr>
            <w:tcW w:w="0" w:type="auto"/>
            <w:gridSpan w:val="2"/>
            <w:hideMark/>
          </w:tcPr>
          <w:p w14:paraId="0D8C3A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الثقافة التنظيمية</w:t>
            </w:r>
          </w:p>
        </w:tc>
        <w:tc>
          <w:tcPr>
            <w:tcW w:w="0" w:type="auto"/>
          </w:tcPr>
          <w:p w14:paraId="57AD01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232977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0.806</w:t>
            </w:r>
          </w:p>
        </w:tc>
        <w:tc>
          <w:tcPr>
            <w:tcW w:w="0" w:type="auto"/>
            <w:hideMark/>
          </w:tcPr>
          <w:p w14:paraId="08E1CA0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6311823C" w14:textId="49ED8297" w:rsidR="00031417" w:rsidRPr="00031417" w:rsidRDefault="00031417" w:rsidP="00AF76F6">
      <w:pPr>
        <w:bidi/>
        <w:spacing w:before="240"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تشير نتائج إلى أن المتوسط العام لمحور الثقافة التنظيمية بلغ (3.48) بدرجة موافقة "مرتفعة"، مما يعكس وجود مستوى جيد من الثقافة التنظيمية في قطاعي الفنادق والمطاعم بمدينة الرياض. وقد تبيّن أن بُعد إشراك الموظفين جاء في المرتبة الأولى بمتوسط (3.61)، حيث حققت العبارة "يشعر الموظفون بالانتماء إلى مؤسستهم" أعلى متوسط بلغ (3.73)، وهو ما يدل على قوة الشعور بالانتماء لدى العاملين</w:t>
      </w:r>
      <w:r w:rsidRPr="00031417">
        <w:rPr>
          <w:rFonts w:ascii="Traditional Arabic" w:eastAsia="Times New Roman" w:hAnsi="Traditional Arabic" w:cs="Traditional Arabic"/>
          <w:kern w:val="0"/>
          <w:sz w:val="32"/>
          <w:szCs w:val="32"/>
          <w14:ligatures w14:val="none"/>
        </w:rPr>
        <w:t>.</w:t>
      </w:r>
      <w:r w:rsidR="00AF76F6">
        <w:rPr>
          <w:rFonts w:ascii="Traditional Arabic" w:eastAsia="Times New Roman" w:hAnsi="Traditional Arabic" w:cs="Traditional Arabic" w:hint="cs"/>
          <w:kern w:val="0"/>
          <w:sz w:val="32"/>
          <w:szCs w:val="32"/>
          <w:rtl/>
          <w14:ligatures w14:val="none"/>
        </w:rPr>
        <w:t xml:space="preserve"> </w:t>
      </w:r>
      <w:r w:rsidRPr="00031417">
        <w:rPr>
          <w:rFonts w:ascii="Traditional Arabic" w:eastAsia="Times New Roman" w:hAnsi="Traditional Arabic" w:cs="Traditional Arabic"/>
          <w:kern w:val="0"/>
          <w:sz w:val="32"/>
          <w:szCs w:val="32"/>
          <w:rtl/>
          <w14:ligatures w14:val="none"/>
        </w:rPr>
        <w:t>في المقابل، جاء بُعد التكيف في المرتبة الأخيرة بمتوسط (3.31)، حيث سجلت العبارة "تتبنّى المنظمة التغيير بسهولة لمواكبة متطلبات السوق" متوسطاً بلغ (3.29)، مما يشير إلى أن قدرة المنظمات على التكيف مع التغيرات لا تزال أقل نسبياً مقارنة ببقية أبعاد الثقافة التنظيمية، رغم بقائها ضمن المستوى المرتفع</w:t>
      </w:r>
      <w:r w:rsidRPr="00031417">
        <w:rPr>
          <w:rFonts w:ascii="Traditional Arabic" w:eastAsia="Times New Roman" w:hAnsi="Traditional Arabic" w:cs="Traditional Arabic"/>
          <w:kern w:val="0"/>
          <w:sz w:val="32"/>
          <w:szCs w:val="32"/>
          <w14:ligatures w14:val="none"/>
        </w:rPr>
        <w:t>.</w:t>
      </w:r>
    </w:p>
    <w:p w14:paraId="31BE183B" w14:textId="4B78CD36" w:rsidR="00031417" w:rsidRPr="00031417" w:rsidRDefault="00AF76F6" w:rsidP="00CE6D4E">
      <w:pPr>
        <w:pStyle w:val="Heading3"/>
        <w:rPr>
          <w:rFonts w:eastAsia="Times New Roman"/>
        </w:rPr>
      </w:pPr>
      <w:bookmarkStart w:id="65" w:name="_Toc228346039"/>
      <w:r>
        <w:rPr>
          <w:rFonts w:hint="cs"/>
          <w:kern w:val="0"/>
          <w:rtl/>
          <w14:ligatures w14:val="none"/>
        </w:rPr>
        <w:t>3</w:t>
      </w:r>
      <w:r>
        <w:rPr>
          <w:kern w:val="0"/>
          <w:rtl/>
          <w14:ligatures w14:val="none"/>
        </w:rPr>
        <w:t>.2.4</w:t>
      </w:r>
      <w:r w:rsidR="00031417" w:rsidRPr="00031417">
        <w:rPr>
          <w:rFonts w:eastAsia="Times New Roman"/>
          <w:rtl/>
        </w:rPr>
        <w:t>الإحصاءات الوصفية لمحور  الثالث (الإبداع الوظيفي)</w:t>
      </w:r>
      <w:bookmarkEnd w:id="65"/>
    </w:p>
    <w:p w14:paraId="64B46081" w14:textId="1962B8CF"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66" w:name="_Toc228345889"/>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Pr>
        <w:fldChar w:fldCharType="begin"/>
      </w:r>
      <w:r w:rsidRPr="00605A6E">
        <w:rPr>
          <w:rFonts w:ascii="Traditional Arabic" w:eastAsia="Calibri" w:hAnsi="Traditional Arabic" w:cs="Traditional Arabic"/>
          <w:b/>
          <w:bCs/>
          <w:sz w:val="32"/>
          <w:szCs w:val="32"/>
        </w:rPr>
        <w:instrText xml:space="preserve"> SEQ </w:instrText>
      </w:r>
      <w:r w:rsidRPr="00605A6E">
        <w:rPr>
          <w:rFonts w:ascii="Traditional Arabic" w:eastAsia="Calibri" w:hAnsi="Traditional Arabic" w:cs="Traditional Arabic"/>
          <w:b/>
          <w:bCs/>
          <w:sz w:val="32"/>
          <w:szCs w:val="32"/>
          <w:rtl/>
        </w:rPr>
        <w:instrText>جدول</w:instrText>
      </w:r>
      <w:r w:rsidRPr="00605A6E">
        <w:rPr>
          <w:rFonts w:ascii="Traditional Arabic" w:eastAsia="Calibri" w:hAnsi="Traditional Arabic" w:cs="Traditional Arabic"/>
          <w:b/>
          <w:bCs/>
          <w:sz w:val="32"/>
          <w:szCs w:val="32"/>
        </w:rPr>
        <w:instrText xml:space="preserve"> \* ARABIC </w:instrText>
      </w:r>
      <w:r w:rsidRPr="00605A6E">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13</w:t>
      </w:r>
      <w:r w:rsidRPr="00605A6E">
        <w:rPr>
          <w:rFonts w:ascii="Traditional Arabic" w:eastAsia="Calibri" w:hAnsi="Traditional Arabic" w:cs="Traditional Arabic"/>
          <w:b/>
          <w:bCs/>
          <w:sz w:val="32"/>
          <w:szCs w:val="32"/>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الثالث (الإبداع الوظيفي)</w:t>
      </w:r>
      <w:bookmarkEnd w:id="66"/>
    </w:p>
    <w:tbl>
      <w:tblPr>
        <w:tblStyle w:val="TableGrid1"/>
        <w:bidiVisual/>
        <w:tblW w:w="0" w:type="auto"/>
        <w:jc w:val="center"/>
        <w:tblLook w:val="04A0" w:firstRow="1" w:lastRow="0" w:firstColumn="1" w:lastColumn="0" w:noHBand="0" w:noVBand="1"/>
      </w:tblPr>
      <w:tblGrid>
        <w:gridCol w:w="586"/>
        <w:gridCol w:w="4518"/>
        <w:gridCol w:w="1417"/>
        <w:gridCol w:w="1480"/>
        <w:gridCol w:w="1177"/>
      </w:tblGrid>
      <w:tr w:rsidR="00031417" w:rsidRPr="00AF76F6" w14:paraId="4FDC5E02" w14:textId="77777777" w:rsidTr="004E6305">
        <w:trPr>
          <w:trHeight w:val="677"/>
          <w:jc w:val="center"/>
        </w:trPr>
        <w:tc>
          <w:tcPr>
            <w:tcW w:w="0" w:type="auto"/>
            <w:shd w:val="clear" w:color="auto" w:fill="4472C4"/>
            <w:hideMark/>
          </w:tcPr>
          <w:p w14:paraId="76E7233B"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الرتبة</w:t>
            </w:r>
          </w:p>
        </w:tc>
        <w:tc>
          <w:tcPr>
            <w:tcW w:w="0" w:type="auto"/>
            <w:shd w:val="clear" w:color="auto" w:fill="4472C4"/>
            <w:hideMark/>
          </w:tcPr>
          <w:p w14:paraId="1C3F7DA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العبارة</w:t>
            </w:r>
          </w:p>
        </w:tc>
        <w:tc>
          <w:tcPr>
            <w:tcW w:w="0" w:type="auto"/>
            <w:shd w:val="clear" w:color="auto" w:fill="4472C4"/>
            <w:hideMark/>
          </w:tcPr>
          <w:p w14:paraId="4AC3523E"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236FCAD"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52883EC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درجة الموافقة</w:t>
            </w:r>
          </w:p>
        </w:tc>
      </w:tr>
      <w:tr w:rsidR="00031417" w:rsidRPr="00AF76F6" w14:paraId="28A00231" w14:textId="77777777" w:rsidTr="00605A6E">
        <w:trPr>
          <w:trHeight w:val="20"/>
          <w:jc w:val="center"/>
        </w:trPr>
        <w:tc>
          <w:tcPr>
            <w:tcW w:w="0" w:type="auto"/>
            <w:hideMark/>
          </w:tcPr>
          <w:p w14:paraId="540F6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6D35031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أستفيد من خبراتي السابقة لإيجاد حلول مبتكرة للمشكلات</w:t>
            </w:r>
          </w:p>
        </w:tc>
        <w:tc>
          <w:tcPr>
            <w:tcW w:w="0" w:type="auto"/>
            <w:hideMark/>
          </w:tcPr>
          <w:p w14:paraId="25C4D83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3.84</w:t>
            </w:r>
          </w:p>
        </w:tc>
        <w:tc>
          <w:tcPr>
            <w:tcW w:w="0" w:type="auto"/>
            <w:hideMark/>
          </w:tcPr>
          <w:p w14:paraId="0BA83CE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0.949</w:t>
            </w:r>
          </w:p>
        </w:tc>
        <w:tc>
          <w:tcPr>
            <w:tcW w:w="0" w:type="auto"/>
            <w:hideMark/>
          </w:tcPr>
          <w:p w14:paraId="503552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808F87A" w14:textId="77777777" w:rsidTr="00605A6E">
        <w:trPr>
          <w:trHeight w:val="20"/>
          <w:jc w:val="center"/>
        </w:trPr>
        <w:tc>
          <w:tcPr>
            <w:tcW w:w="0" w:type="auto"/>
            <w:hideMark/>
          </w:tcPr>
          <w:p w14:paraId="1D80CF1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7195958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أعتبر الإبداع جزءًا أساسيًا من مسؤوليتي المهنية</w:t>
            </w:r>
          </w:p>
        </w:tc>
        <w:tc>
          <w:tcPr>
            <w:tcW w:w="0" w:type="auto"/>
            <w:hideMark/>
          </w:tcPr>
          <w:p w14:paraId="12960C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3.66</w:t>
            </w:r>
          </w:p>
        </w:tc>
        <w:tc>
          <w:tcPr>
            <w:tcW w:w="0" w:type="auto"/>
            <w:hideMark/>
          </w:tcPr>
          <w:p w14:paraId="2162988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0.906</w:t>
            </w:r>
          </w:p>
        </w:tc>
        <w:tc>
          <w:tcPr>
            <w:tcW w:w="0" w:type="auto"/>
            <w:hideMark/>
          </w:tcPr>
          <w:p w14:paraId="5E83240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CB35BF5" w14:textId="77777777" w:rsidTr="00605A6E">
        <w:trPr>
          <w:trHeight w:val="20"/>
          <w:jc w:val="center"/>
        </w:trPr>
        <w:tc>
          <w:tcPr>
            <w:tcW w:w="0" w:type="auto"/>
            <w:hideMark/>
          </w:tcPr>
          <w:p w14:paraId="3B31506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6DE6C22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أُظهر استعدادًا لتجربة أساليب جديدة في أداء مهامي</w:t>
            </w:r>
          </w:p>
        </w:tc>
        <w:tc>
          <w:tcPr>
            <w:tcW w:w="0" w:type="auto"/>
            <w:hideMark/>
          </w:tcPr>
          <w:p w14:paraId="48B3559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3.53</w:t>
            </w:r>
          </w:p>
        </w:tc>
        <w:tc>
          <w:tcPr>
            <w:tcW w:w="0" w:type="auto"/>
            <w:hideMark/>
          </w:tcPr>
          <w:p w14:paraId="22E772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1.050</w:t>
            </w:r>
          </w:p>
        </w:tc>
        <w:tc>
          <w:tcPr>
            <w:tcW w:w="0" w:type="auto"/>
            <w:hideMark/>
          </w:tcPr>
          <w:p w14:paraId="242AE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590191A" w14:textId="77777777" w:rsidTr="00605A6E">
        <w:trPr>
          <w:trHeight w:val="20"/>
          <w:jc w:val="center"/>
        </w:trPr>
        <w:tc>
          <w:tcPr>
            <w:tcW w:w="0" w:type="auto"/>
            <w:hideMark/>
          </w:tcPr>
          <w:p w14:paraId="27DB948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2DDDE6A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أعمل على تحسين جودة الخدمات المقدّمة من خلال الابتكار</w:t>
            </w:r>
          </w:p>
        </w:tc>
        <w:tc>
          <w:tcPr>
            <w:tcW w:w="0" w:type="auto"/>
            <w:hideMark/>
          </w:tcPr>
          <w:p w14:paraId="34E70FF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1F5CCC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1.028</w:t>
            </w:r>
          </w:p>
        </w:tc>
        <w:tc>
          <w:tcPr>
            <w:tcW w:w="0" w:type="auto"/>
            <w:hideMark/>
          </w:tcPr>
          <w:p w14:paraId="4612AD5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297BEA9" w14:textId="77777777" w:rsidTr="00605A6E">
        <w:trPr>
          <w:trHeight w:val="20"/>
          <w:jc w:val="center"/>
        </w:trPr>
        <w:tc>
          <w:tcPr>
            <w:tcW w:w="0" w:type="auto"/>
            <w:hideMark/>
          </w:tcPr>
          <w:p w14:paraId="141FCD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2308F2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أُشجّع زملائي على التفكير بطرق غير تقليدية</w:t>
            </w:r>
          </w:p>
        </w:tc>
        <w:tc>
          <w:tcPr>
            <w:tcW w:w="0" w:type="auto"/>
            <w:hideMark/>
          </w:tcPr>
          <w:p w14:paraId="2954FFC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3CE6055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0.890</w:t>
            </w:r>
          </w:p>
        </w:tc>
        <w:tc>
          <w:tcPr>
            <w:tcW w:w="0" w:type="auto"/>
            <w:hideMark/>
          </w:tcPr>
          <w:p w14:paraId="5F6862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85F4D20" w14:textId="77777777" w:rsidTr="00605A6E">
        <w:trPr>
          <w:trHeight w:val="20"/>
          <w:jc w:val="center"/>
        </w:trPr>
        <w:tc>
          <w:tcPr>
            <w:tcW w:w="0" w:type="auto"/>
            <w:hideMark/>
          </w:tcPr>
          <w:p w14:paraId="527A446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379E98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أساهم في تنفيذ الأفكار الجديدة وتحويلها إلى واقع عملي</w:t>
            </w:r>
          </w:p>
        </w:tc>
        <w:tc>
          <w:tcPr>
            <w:tcW w:w="0" w:type="auto"/>
            <w:hideMark/>
          </w:tcPr>
          <w:p w14:paraId="5A5ACBF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684EDA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1.057</w:t>
            </w:r>
          </w:p>
        </w:tc>
        <w:tc>
          <w:tcPr>
            <w:tcW w:w="0" w:type="auto"/>
            <w:hideMark/>
          </w:tcPr>
          <w:p w14:paraId="3415EE2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3A8ECAD" w14:textId="77777777" w:rsidTr="00605A6E">
        <w:trPr>
          <w:trHeight w:val="20"/>
          <w:jc w:val="center"/>
        </w:trPr>
        <w:tc>
          <w:tcPr>
            <w:tcW w:w="0" w:type="auto"/>
            <w:hideMark/>
          </w:tcPr>
          <w:p w14:paraId="0B1EAC7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lastRenderedPageBreak/>
              <w:t>7</w:t>
            </w:r>
          </w:p>
        </w:tc>
        <w:tc>
          <w:tcPr>
            <w:tcW w:w="0" w:type="auto"/>
            <w:hideMark/>
          </w:tcPr>
          <w:p w14:paraId="32CB94B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أشارك في تطوير الخدمات أو العمليات في مؤسستي</w:t>
            </w:r>
          </w:p>
        </w:tc>
        <w:tc>
          <w:tcPr>
            <w:tcW w:w="0" w:type="auto"/>
            <w:hideMark/>
          </w:tcPr>
          <w:p w14:paraId="47152CD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3.42</w:t>
            </w:r>
          </w:p>
        </w:tc>
        <w:tc>
          <w:tcPr>
            <w:tcW w:w="0" w:type="auto"/>
            <w:hideMark/>
          </w:tcPr>
          <w:p w14:paraId="1266E1D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1.132</w:t>
            </w:r>
          </w:p>
        </w:tc>
        <w:tc>
          <w:tcPr>
            <w:tcW w:w="0" w:type="auto"/>
            <w:hideMark/>
          </w:tcPr>
          <w:p w14:paraId="0FF2E0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55A45E1" w14:textId="77777777" w:rsidTr="00605A6E">
        <w:trPr>
          <w:trHeight w:val="20"/>
          <w:jc w:val="center"/>
        </w:trPr>
        <w:tc>
          <w:tcPr>
            <w:tcW w:w="0" w:type="auto"/>
            <w:hideMark/>
          </w:tcPr>
          <w:p w14:paraId="328C8E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554D36C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أقدّم بانتظام أفكارًا جديدة لتحسين العمل</w:t>
            </w:r>
          </w:p>
        </w:tc>
        <w:tc>
          <w:tcPr>
            <w:tcW w:w="0" w:type="auto"/>
            <w:hideMark/>
          </w:tcPr>
          <w:p w14:paraId="0E3BB17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3.40</w:t>
            </w:r>
          </w:p>
        </w:tc>
        <w:tc>
          <w:tcPr>
            <w:tcW w:w="0" w:type="auto"/>
            <w:hideMark/>
          </w:tcPr>
          <w:p w14:paraId="2313B9A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0.834</w:t>
            </w:r>
          </w:p>
        </w:tc>
        <w:tc>
          <w:tcPr>
            <w:tcW w:w="0" w:type="auto"/>
            <w:hideMark/>
          </w:tcPr>
          <w:p w14:paraId="46C74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90A2ADE" w14:textId="77777777" w:rsidTr="00605A6E">
        <w:trPr>
          <w:trHeight w:val="20"/>
          <w:jc w:val="center"/>
        </w:trPr>
        <w:tc>
          <w:tcPr>
            <w:tcW w:w="0" w:type="auto"/>
            <w:hideMark/>
          </w:tcPr>
          <w:p w14:paraId="5337A4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18A6F6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أبحث عن حلول مبتكرة للتحديات اليومية</w:t>
            </w:r>
          </w:p>
        </w:tc>
        <w:tc>
          <w:tcPr>
            <w:tcW w:w="0" w:type="auto"/>
            <w:hideMark/>
          </w:tcPr>
          <w:p w14:paraId="5849FA9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3.39</w:t>
            </w:r>
          </w:p>
        </w:tc>
        <w:tc>
          <w:tcPr>
            <w:tcW w:w="0" w:type="auto"/>
            <w:hideMark/>
          </w:tcPr>
          <w:p w14:paraId="291E3D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0.997</w:t>
            </w:r>
          </w:p>
        </w:tc>
        <w:tc>
          <w:tcPr>
            <w:tcW w:w="0" w:type="auto"/>
            <w:hideMark/>
          </w:tcPr>
          <w:p w14:paraId="081CEF0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B896D52" w14:textId="77777777" w:rsidTr="00605A6E">
        <w:trPr>
          <w:trHeight w:val="20"/>
          <w:jc w:val="center"/>
        </w:trPr>
        <w:tc>
          <w:tcPr>
            <w:tcW w:w="0" w:type="auto"/>
            <w:hideMark/>
          </w:tcPr>
          <w:p w14:paraId="761B6C4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w:t>
            </w:r>
          </w:p>
        </w:tc>
        <w:tc>
          <w:tcPr>
            <w:tcW w:w="0" w:type="auto"/>
            <w:hideMark/>
          </w:tcPr>
          <w:p w14:paraId="1514B8C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أُبادر بطرح أفكار تطويرية حتى دون طلب رسمي</w:t>
            </w:r>
          </w:p>
        </w:tc>
        <w:tc>
          <w:tcPr>
            <w:tcW w:w="0" w:type="auto"/>
            <w:hideMark/>
          </w:tcPr>
          <w:p w14:paraId="570188E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3.13</w:t>
            </w:r>
          </w:p>
        </w:tc>
        <w:tc>
          <w:tcPr>
            <w:tcW w:w="0" w:type="auto"/>
            <w:hideMark/>
          </w:tcPr>
          <w:p w14:paraId="70EED5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1.108</w:t>
            </w:r>
          </w:p>
        </w:tc>
        <w:tc>
          <w:tcPr>
            <w:tcW w:w="0" w:type="auto"/>
            <w:hideMark/>
          </w:tcPr>
          <w:p w14:paraId="158ADE9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متوسطة</w:t>
            </w:r>
          </w:p>
        </w:tc>
      </w:tr>
      <w:tr w:rsidR="00031417" w:rsidRPr="00AF76F6" w14:paraId="5AF30397" w14:textId="77777777" w:rsidTr="00605A6E">
        <w:trPr>
          <w:trHeight w:val="20"/>
          <w:jc w:val="center"/>
        </w:trPr>
        <w:tc>
          <w:tcPr>
            <w:tcW w:w="0" w:type="auto"/>
            <w:gridSpan w:val="2"/>
            <w:hideMark/>
          </w:tcPr>
          <w:p w14:paraId="323393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الإبداع الوظيفي</w:t>
            </w:r>
          </w:p>
        </w:tc>
        <w:tc>
          <w:tcPr>
            <w:tcW w:w="0" w:type="auto"/>
          </w:tcPr>
          <w:p w14:paraId="7FBF646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6C7AE9A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0.765</w:t>
            </w:r>
          </w:p>
        </w:tc>
        <w:tc>
          <w:tcPr>
            <w:tcW w:w="0" w:type="auto"/>
            <w:hideMark/>
          </w:tcPr>
          <w:p w14:paraId="426294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4BA3BA65" w14:textId="65ECEFB0" w:rsidR="00031417" w:rsidRPr="00031417" w:rsidRDefault="00031417" w:rsidP="004E6305">
      <w:pPr>
        <w:bidi/>
        <w:spacing w:before="240" w:after="0" w:line="276" w:lineRule="auto"/>
        <w:jc w:val="lowKashida"/>
        <w:rPr>
          <w:rFonts w:ascii="Traditional Arabic" w:eastAsia="Times New Roman" w:hAnsi="Traditional Arabic" w:cs="Traditional Arabic"/>
          <w:kern w:val="0"/>
          <w:sz w:val="32"/>
          <w:szCs w:val="32"/>
          <w:rtl/>
          <w14:ligatures w14:val="none"/>
        </w:rPr>
      </w:pPr>
      <w:r w:rsidRPr="00031417">
        <w:rPr>
          <w:rFonts w:ascii="Traditional Arabic" w:eastAsia="Times New Roman" w:hAnsi="Traditional Arabic" w:cs="Traditional Arabic"/>
          <w:kern w:val="0"/>
          <w:sz w:val="32"/>
          <w:szCs w:val="32"/>
          <w:rtl/>
          <w14:ligatures w14:val="none"/>
        </w:rPr>
        <w:t>تشير نتائج الجدول (</w:t>
      </w:r>
      <w:r w:rsidRPr="00031417">
        <w:rPr>
          <w:rFonts w:ascii="Traditional Arabic" w:eastAsia="Times New Roman" w:hAnsi="Traditional Arabic" w:cs="Traditional Arabic" w:hint="cs"/>
          <w:kern w:val="0"/>
          <w:sz w:val="32"/>
          <w:szCs w:val="32"/>
          <w:rtl/>
          <w14:ligatures w14:val="none"/>
        </w:rPr>
        <w:t>10</w:t>
      </w:r>
      <w:r w:rsidRPr="00031417">
        <w:rPr>
          <w:rFonts w:ascii="Traditional Arabic" w:eastAsia="Times New Roman" w:hAnsi="Traditional Arabic" w:cs="Traditional Arabic"/>
          <w:kern w:val="0"/>
          <w:sz w:val="32"/>
          <w:szCs w:val="32"/>
          <w:rtl/>
          <w14:ligatures w14:val="none"/>
        </w:rPr>
        <w:t>) إلى أن المتوسط العام لمحور الإبداع الوظيفي بلغ (3.48) بدرجة موافقة "مرتفعة"، مما يعكس مستوى جيداً من ممارسة الإبداع الوظيفي لدى العاملين في قطاعي الفنادق والمطاعم بمدينة الرياض. وقد جاءت العبارة "أستفيد من خبراتي السابقة لإيجاد حلول مبتكرة للمشكلات" في المرتبة الأولى بمتوسط (3.84)، وهو ما يدل على قدرة العاملين على توظيف خبراتهم في ابتكار حلول جديدة</w:t>
      </w:r>
      <w:r w:rsidRPr="00031417">
        <w:rPr>
          <w:rFonts w:ascii="Traditional Arabic" w:eastAsia="Times New Roman" w:hAnsi="Traditional Arabic" w:cs="Traditional Arabic"/>
          <w:kern w:val="0"/>
          <w:sz w:val="32"/>
          <w:szCs w:val="32"/>
          <w14:ligatures w14:val="none"/>
        </w:rPr>
        <w:t>.</w:t>
      </w:r>
      <w:r w:rsidR="004E6305">
        <w:rPr>
          <w:rFonts w:ascii="Traditional Arabic" w:eastAsia="Times New Roman" w:hAnsi="Traditional Arabic" w:cs="Traditional Arabic" w:hint="cs"/>
          <w:kern w:val="0"/>
          <w:sz w:val="32"/>
          <w:szCs w:val="32"/>
          <w:rtl/>
          <w14:ligatures w14:val="none"/>
        </w:rPr>
        <w:t xml:space="preserve"> </w:t>
      </w:r>
      <w:r w:rsidRPr="00031417">
        <w:rPr>
          <w:rFonts w:ascii="Traditional Arabic" w:eastAsia="Times New Roman" w:hAnsi="Traditional Arabic" w:cs="Traditional Arabic"/>
          <w:kern w:val="0"/>
          <w:sz w:val="32"/>
          <w:szCs w:val="32"/>
          <w:rtl/>
          <w14:ligatures w14:val="none"/>
        </w:rPr>
        <w:t>في المقابل، جاءت العبارة "أُبادر بطرح أفكار تطويرية حتى دون طلب رسمي" في المرتبة الأخيرة بمتوسط (3.13)، وهي العبارة الوحيدة التي حصلت على درجة موافقة "متوسطة"، مما يشير إلى وجود تردد نسبي لدى الموظفين في المبادرة بطرح الأفكار التطويرية دون توجيه مباشر، مقارنة ببقية مظاهر الإبداع الوظيفي</w:t>
      </w:r>
      <w:r w:rsidRPr="00031417">
        <w:rPr>
          <w:rFonts w:ascii="Traditional Arabic" w:eastAsia="Times New Roman" w:hAnsi="Traditional Arabic" w:cs="Traditional Arabic"/>
          <w:kern w:val="0"/>
          <w:sz w:val="32"/>
          <w:szCs w:val="32"/>
          <w14:ligatures w14:val="none"/>
        </w:rPr>
        <w:t>.</w:t>
      </w:r>
    </w:p>
    <w:p w14:paraId="63328B4F" w14:textId="7DCEEC6D" w:rsidR="00031417" w:rsidRPr="00031417" w:rsidRDefault="00AF76F6" w:rsidP="004E6305">
      <w:pPr>
        <w:pStyle w:val="Heading2"/>
        <w:spacing w:before="0"/>
        <w:rPr>
          <w:rFonts w:eastAsia="Times New Roman"/>
        </w:rPr>
      </w:pPr>
      <w:bookmarkStart w:id="67" w:name="_Toc228346040"/>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عرض ومناقشة فروض الدراسة</w:t>
      </w:r>
      <w:bookmarkEnd w:id="67"/>
    </w:p>
    <w:p w14:paraId="25172EA4" w14:textId="7CB7BE25" w:rsidR="00031417" w:rsidRPr="00031417" w:rsidRDefault="00AF76F6" w:rsidP="004E6305">
      <w:pPr>
        <w:pStyle w:val="Heading3"/>
        <w:rPr>
          <w:rFonts w:eastAsia="Times New Roman"/>
          <w:rtl/>
        </w:rPr>
      </w:pPr>
      <w:bookmarkStart w:id="68" w:name="_Toc228346041"/>
      <w:r>
        <w:rPr>
          <w:kern w:val="0"/>
          <w:rtl/>
          <w14:ligatures w14:val="none"/>
        </w:rPr>
        <w:t>1.</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₁</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الإبداع الوظيفي</w:t>
      </w:r>
      <w:r w:rsidR="00031417" w:rsidRPr="00031417">
        <w:rPr>
          <w:rFonts w:eastAsia="Times New Roman" w:hint="cs"/>
          <w:rtl/>
        </w:rPr>
        <w:t>)</w:t>
      </w:r>
      <w:bookmarkEnd w:id="68"/>
    </w:p>
    <w:p w14:paraId="11CACB8A"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₁</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2BEF36DD"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w:t>
      </w:r>
      <w:r w:rsidRPr="00031417">
        <w:rPr>
          <w:rFonts w:ascii="Traditional Arabic" w:eastAsia="Times New Roman" w:hAnsi="Traditional Arabic" w:cs="Traditional Arabic"/>
          <w:color w:val="0F1115"/>
          <w:kern w:val="0"/>
          <w:sz w:val="32"/>
          <w:szCs w:val="32"/>
          <w14:ligatures w14:val="none"/>
        </w:rPr>
        <w:t xml:space="preserve"> (Simple Linear Regression) </w:t>
      </w:r>
      <w:r w:rsidRPr="00031417">
        <w:rPr>
          <w:rFonts w:ascii="Traditional Arabic" w:eastAsia="Times New Roman" w:hAnsi="Traditional Arabic" w:cs="Traditional Arabic"/>
          <w:color w:val="0F1115"/>
          <w:kern w:val="0"/>
          <w:sz w:val="32"/>
          <w:szCs w:val="32"/>
          <w:rtl/>
          <w14:ligatures w14:val="none"/>
        </w:rPr>
        <w:t>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والمتغير التابع (متوسط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13188BF0" w14:textId="21782C28"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69" w:name="_Toc228345890"/>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14</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 xml:space="preserve">نتائج تحليل الانحدار البسيط لتأثير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الإبداع الوظيفي</w:t>
      </w:r>
      <w:bookmarkEnd w:id="69"/>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50F4807D" w14:textId="77777777" w:rsidTr="00605A6E">
        <w:trPr>
          <w:trHeight w:val="20"/>
          <w:jc w:val="center"/>
        </w:trPr>
        <w:tc>
          <w:tcPr>
            <w:tcW w:w="0" w:type="auto"/>
            <w:shd w:val="clear" w:color="auto" w:fill="4472C4"/>
            <w:hideMark/>
          </w:tcPr>
          <w:p w14:paraId="2FBD2CE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76FCADF"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4472C4"/>
            <w:hideMark/>
          </w:tcPr>
          <w:p w14:paraId="66C68EA6"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6A5B54A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4472C4"/>
            <w:hideMark/>
          </w:tcPr>
          <w:p w14:paraId="4CCAE55A"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ECD9C5E"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622B2561" w14:textId="77777777" w:rsidTr="00605A6E">
        <w:trPr>
          <w:trHeight w:val="20"/>
          <w:jc w:val="center"/>
        </w:trPr>
        <w:tc>
          <w:tcPr>
            <w:tcW w:w="0" w:type="auto"/>
            <w:hideMark/>
          </w:tcPr>
          <w:p w14:paraId="4EF21A0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8DE01A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0.484</w:t>
            </w:r>
          </w:p>
        </w:tc>
        <w:tc>
          <w:tcPr>
            <w:tcW w:w="0" w:type="auto"/>
            <w:hideMark/>
          </w:tcPr>
          <w:p w14:paraId="37F1F521"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0.082</w:t>
            </w:r>
          </w:p>
        </w:tc>
        <w:tc>
          <w:tcPr>
            <w:tcW w:w="0" w:type="auto"/>
            <w:hideMark/>
          </w:tcPr>
          <w:p w14:paraId="5855B2D3"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6ABA3F90"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5.911</w:t>
            </w:r>
          </w:p>
        </w:tc>
        <w:tc>
          <w:tcPr>
            <w:tcW w:w="0" w:type="auto"/>
            <w:hideMark/>
          </w:tcPr>
          <w:p w14:paraId="06255B4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087E4A9" w14:textId="77777777" w:rsidTr="00605A6E">
        <w:trPr>
          <w:trHeight w:val="20"/>
          <w:jc w:val="center"/>
        </w:trPr>
        <w:tc>
          <w:tcPr>
            <w:tcW w:w="0" w:type="auto"/>
            <w:hideMark/>
          </w:tcPr>
          <w:p w14:paraId="2C45E6BC"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0B194BD"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0.843</w:t>
            </w:r>
          </w:p>
        </w:tc>
        <w:tc>
          <w:tcPr>
            <w:tcW w:w="0" w:type="auto"/>
            <w:hideMark/>
          </w:tcPr>
          <w:p w14:paraId="07A3D35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0.022</w:t>
            </w:r>
          </w:p>
        </w:tc>
        <w:tc>
          <w:tcPr>
            <w:tcW w:w="0" w:type="auto"/>
            <w:hideMark/>
          </w:tcPr>
          <w:p w14:paraId="32F0027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0.883</w:t>
            </w:r>
          </w:p>
        </w:tc>
        <w:tc>
          <w:tcPr>
            <w:tcW w:w="0" w:type="auto"/>
            <w:hideMark/>
          </w:tcPr>
          <w:p w14:paraId="3C9BF9E8"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37.551</w:t>
            </w:r>
          </w:p>
        </w:tc>
        <w:tc>
          <w:tcPr>
            <w:tcW w:w="0" w:type="auto"/>
            <w:hideMark/>
          </w:tcPr>
          <w:p w14:paraId="46CF0F39"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A3588AA" w14:textId="77777777" w:rsidTr="00605A6E">
        <w:trPr>
          <w:trHeight w:val="20"/>
          <w:jc w:val="center"/>
        </w:trPr>
        <w:tc>
          <w:tcPr>
            <w:tcW w:w="0" w:type="auto"/>
            <w:gridSpan w:val="6"/>
          </w:tcPr>
          <w:p w14:paraId="485BF0E6" w14:textId="77777777" w:rsidR="00031417" w:rsidRPr="00031417" w:rsidRDefault="00031417" w:rsidP="00AF76F6">
            <w:pPr>
              <w:shd w:val="clear" w:color="auto" w:fill="FFFFFF"/>
              <w:bidi w:val="0"/>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1410.085</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42C8A4D2" w14:textId="37B7BE49" w:rsidR="00031417" w:rsidRPr="00031417" w:rsidRDefault="00031417" w:rsidP="00AF76F6">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lastRenderedPageBreak/>
        <w:t>تشير النتائج إلى وجود تأثير إيجابي وقوي لـ</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الإبداع الوظيفي،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0.843)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0.780) </w:t>
      </w:r>
      <w:r w:rsidRPr="00031417">
        <w:rPr>
          <w:rFonts w:ascii="Traditional Arabic" w:eastAsia="Times New Roman" w:hAnsi="Traditional Arabic" w:cs="Traditional Arabic"/>
          <w:color w:val="0F1115"/>
          <w:kern w:val="0"/>
          <w:sz w:val="32"/>
          <w:szCs w:val="32"/>
          <w:rtl/>
          <w14:ligatures w14:val="none"/>
        </w:rPr>
        <w:t>أن أنظمة العمل عالية الأداء تفسر حوالي (78.0%) من التباين في الإبداع الوظيفي</w:t>
      </w:r>
      <w:r w:rsidRPr="00031417">
        <w:rPr>
          <w:rFonts w:ascii="Traditional Arabic" w:eastAsia="Times New Roman" w:hAnsi="Traditional Arabic" w:cs="Traditional Arabic"/>
          <w:color w:val="0F1115"/>
          <w:kern w:val="0"/>
          <w:sz w:val="32"/>
          <w:szCs w:val="32"/>
          <w14:ligatures w14:val="none"/>
        </w:rPr>
        <w:t>.</w:t>
      </w:r>
    </w:p>
    <w:p w14:paraId="2667D592" w14:textId="79F8D7BA" w:rsid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يشير هذا التأثير الإيجابي القوي إلى أن تطبيق ممارسات أنظمة العمل عالية الأداء (مثل التوظيف الانتقائي، التدريب والتطوير، نظم الحوافز، ومشاركة الموظفين) يسهم بشكل كبير في تعزيز الإبداع الوظيفي لدى العاملين في قطاعي الفنادق والمطاعم. فعندما تشعر المنظمات بوجود ممارسات موارد بشرية داعمة، فإن ذلك يخلق بيئة محفزة للتفكير الإبداعي وتوليد أفكار جديدة لتطوير الخدمات والعمليات</w:t>
      </w:r>
      <w:r w:rsidRPr="00031417">
        <w:rPr>
          <w:rFonts w:ascii="Traditional Arabic" w:eastAsia="Times New Roman" w:hAnsi="Traditional Arabic" w:cs="Traditional Arabic"/>
          <w:color w:val="0F1115"/>
          <w:kern w:val="0"/>
          <w:sz w:val="32"/>
          <w:szCs w:val="32"/>
          <w14:ligatures w14:val="none"/>
        </w:rPr>
        <w:t>.</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hint="cs"/>
          <w:b/>
          <w:bCs/>
          <w:color w:val="0F1115"/>
          <w:kern w:val="0"/>
          <w:sz w:val="32"/>
          <w:szCs w:val="32"/>
          <w:rtl/>
          <w14:ligatures w14:val="none"/>
        </w:rPr>
        <w:t>وهذا يدل بقبول</w:t>
      </w:r>
      <w:r w:rsidRPr="00031417">
        <w:rPr>
          <w:rFonts w:ascii="Traditional Arabic" w:eastAsia="Times New Roman" w:hAnsi="Traditional Arabic" w:cs="Traditional Arabic"/>
          <w:b/>
          <w:bCs/>
          <w:color w:val="0F1115"/>
          <w:kern w:val="0"/>
          <w:sz w:val="32"/>
          <w:szCs w:val="32"/>
          <w:rtl/>
          <w14:ligatures w14:val="none"/>
        </w:rPr>
        <w:t xml:space="preserve"> </w:t>
      </w:r>
      <w:r w:rsidRPr="00031417">
        <w:rPr>
          <w:rFonts w:ascii="Traditional Arabic" w:eastAsia="Times New Roman" w:hAnsi="Traditional Arabic" w:cs="Traditional Arabic" w:hint="cs"/>
          <w:b/>
          <w:bCs/>
          <w:color w:val="0F1115"/>
          <w:kern w:val="0"/>
          <w:sz w:val="32"/>
          <w:szCs w:val="32"/>
          <w:rtl/>
          <w14:ligatures w14:val="none"/>
        </w:rPr>
        <w:t>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₁</w:t>
      </w:r>
    </w:p>
    <w:p w14:paraId="78790E3D" w14:textId="5BA592AD" w:rsidR="00031417" w:rsidRPr="00031417" w:rsidRDefault="00AF76F6" w:rsidP="00AF76F6">
      <w:pPr>
        <w:pStyle w:val="Heading3"/>
        <w:rPr>
          <w:rFonts w:eastAsia="Times New Roman"/>
        </w:rPr>
      </w:pPr>
      <w:bookmarkStart w:id="70" w:name="_Toc228346042"/>
      <w:r>
        <w:rPr>
          <w:rFonts w:hint="cs"/>
          <w:kern w:val="0"/>
          <w:rtl/>
          <w14:ligatures w14:val="none"/>
        </w:rPr>
        <w:t>2</w:t>
      </w:r>
      <w:r>
        <w:rPr>
          <w:kern w:val="0"/>
          <w:rtl/>
          <w14:ligatures w14:val="none"/>
        </w:rPr>
        <w:t>.</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BF3F8B">
        <w:rPr>
          <w:rFonts w:eastAsia="Times New Roman" w:hint="cs"/>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-1</w:t>
      </w:r>
      <w:r w:rsidR="00BF3F8B" w:rsidRPr="00BF3F8B">
        <w:rPr>
          <w:rFonts w:eastAsia="Times New Roman"/>
          <w:rtl/>
        </w:rPr>
        <w:t xml:space="preserve"> </w:t>
      </w:r>
      <w:r w:rsidR="00BF3F8B" w:rsidRPr="00BF3F8B">
        <w:rPr>
          <w:rFonts w:eastAsia="Times New Roman" w:hint="cs"/>
          <w:rtl/>
        </w:rPr>
        <w:t>إلى</w:t>
      </w:r>
      <w:r w:rsidR="00BF3F8B" w:rsidRPr="00BF3F8B">
        <w:rPr>
          <w:rFonts w:eastAsia="Times New Roman"/>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-4</w:t>
      </w:r>
      <w:bookmarkEnd w:id="70"/>
    </w:p>
    <w:p w14:paraId="37C87320"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-1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التوظيف الانتقائي والإبداع الوظيفي</w:t>
      </w:r>
      <w:r w:rsidRPr="00BF3F8B">
        <w:rPr>
          <w:rFonts w:ascii="Traditional Arabic" w:eastAsia="Times New Roman" w:hAnsi="Traditional Arabic" w:cs="Traditional Arabic"/>
          <w:color w:val="0F1115"/>
          <w:kern w:val="0"/>
          <w:sz w:val="32"/>
          <w:szCs w:val="32"/>
          <w14:ligatures w14:val="none"/>
        </w:rPr>
        <w:t>".</w:t>
      </w:r>
    </w:p>
    <w:p w14:paraId="1FF561FA"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-2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التدريب والتطوير والإبداع الوظيفي</w:t>
      </w:r>
      <w:r w:rsidRPr="00BF3F8B">
        <w:rPr>
          <w:rFonts w:ascii="Traditional Arabic" w:eastAsia="Times New Roman" w:hAnsi="Traditional Arabic" w:cs="Traditional Arabic"/>
          <w:color w:val="0F1115"/>
          <w:kern w:val="0"/>
          <w:sz w:val="32"/>
          <w:szCs w:val="32"/>
          <w14:ligatures w14:val="none"/>
        </w:rPr>
        <w:t>".</w:t>
      </w:r>
    </w:p>
    <w:p w14:paraId="23BC7503"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-3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نظم الحوافز والإبداع الوظيفي</w:t>
      </w:r>
      <w:r w:rsidRPr="00BF3F8B">
        <w:rPr>
          <w:rFonts w:ascii="Traditional Arabic" w:eastAsia="Times New Roman" w:hAnsi="Traditional Arabic" w:cs="Traditional Arabic"/>
          <w:color w:val="0F1115"/>
          <w:kern w:val="0"/>
          <w:sz w:val="32"/>
          <w:szCs w:val="32"/>
          <w14:ligatures w14:val="none"/>
        </w:rPr>
        <w:t>".</w:t>
      </w:r>
    </w:p>
    <w:p w14:paraId="0FE1A89E"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-4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مشاركة الموظفين في اتخاذ القرار والإبداع الوظيفي</w:t>
      </w:r>
      <w:r w:rsidRPr="00BF3F8B">
        <w:rPr>
          <w:rFonts w:ascii="Traditional Arabic" w:eastAsia="Times New Roman" w:hAnsi="Traditional Arabic" w:cs="Traditional Arabic"/>
          <w:color w:val="0F1115"/>
          <w:kern w:val="0"/>
          <w:sz w:val="32"/>
          <w:szCs w:val="32"/>
          <w14:ligatures w14:val="none"/>
        </w:rPr>
        <w:t>".</w:t>
      </w:r>
    </w:p>
    <w:p w14:paraId="3BA7E453"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لاختبار هذه الفروض، تم استخدام تحليل الانحدار المتعدد</w:t>
      </w:r>
      <w:r w:rsidRPr="00BF3F8B">
        <w:rPr>
          <w:rFonts w:ascii="Traditional Arabic" w:eastAsia="Times New Roman" w:hAnsi="Traditional Arabic" w:cs="Traditional Arabic"/>
          <w:color w:val="0F1115"/>
          <w:kern w:val="0"/>
          <w:sz w:val="32"/>
          <w:szCs w:val="32"/>
          <w14:ligatures w14:val="none"/>
        </w:rPr>
        <w:t xml:space="preserve"> (Multiple Linear Regression) </w:t>
      </w:r>
      <w:r w:rsidRPr="00BF3F8B">
        <w:rPr>
          <w:rFonts w:ascii="Traditional Arabic" w:eastAsia="Times New Roman" w:hAnsi="Traditional Arabic" w:cs="Traditional Arabic"/>
          <w:color w:val="0F1115"/>
          <w:kern w:val="0"/>
          <w:sz w:val="32"/>
          <w:szCs w:val="32"/>
          <w:rtl/>
          <w14:ligatures w14:val="none"/>
        </w:rPr>
        <w:t>بإدخال أبعاد</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الأربعة (التوظيف الانتقائي، التدريب والتطوير، نظم الحوافز، مشاركة الموظفين) معاً كمتغيرات مستقلة، والإبداع الوظيفي كمتغير تابع</w:t>
      </w:r>
      <w:r w:rsidRPr="00BF3F8B">
        <w:rPr>
          <w:rFonts w:ascii="Traditional Arabic" w:eastAsia="Times New Roman" w:hAnsi="Traditional Arabic" w:cs="Traditional Arabic"/>
          <w:color w:val="0F1115"/>
          <w:kern w:val="0"/>
          <w:sz w:val="32"/>
          <w:szCs w:val="32"/>
          <w14:ligatures w14:val="none"/>
        </w:rPr>
        <w:t>.</w:t>
      </w:r>
    </w:p>
    <w:p w14:paraId="32EF15A3" w14:textId="0BA32903"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bookmarkStart w:id="71" w:name="_Toc228345891"/>
      <w:r w:rsidRPr="00BF3F8B">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15</w:t>
      </w:r>
      <w:r w:rsidRPr="00031417">
        <w:rPr>
          <w:rFonts w:ascii="Traditional Arabic" w:eastAsia="Calibri" w:hAnsi="Traditional Arabic" w:cs="Traditional Arabic"/>
          <w:b/>
          <w:bCs/>
          <w:noProof/>
          <w:sz w:val="32"/>
          <w:szCs w:val="32"/>
        </w:rPr>
        <w:fldChar w:fldCharType="end"/>
      </w:r>
      <w:r w:rsidRPr="00BF3F8B">
        <w:rPr>
          <w:rFonts w:ascii="Traditional Arabic" w:eastAsia="Times New Roman" w:hAnsi="Traditional Arabic" w:cs="Traditional Arabic"/>
          <w:b/>
          <w:bCs/>
          <w:color w:val="0F1115"/>
          <w:kern w:val="0"/>
          <w:sz w:val="32"/>
          <w:szCs w:val="32"/>
          <w:rtl/>
          <w14:ligatures w14:val="none"/>
        </w:rPr>
        <w:t>): نتائج تحليل الانحدار المتعدد لأثر أبعاد</w:t>
      </w:r>
      <w:r w:rsidRPr="00BF3F8B">
        <w:rPr>
          <w:rFonts w:ascii="Traditional Arabic" w:eastAsia="Times New Roman" w:hAnsi="Traditional Arabic" w:cs="Traditional Arabic"/>
          <w:b/>
          <w:bCs/>
          <w:color w:val="0F1115"/>
          <w:kern w:val="0"/>
          <w:sz w:val="32"/>
          <w:szCs w:val="32"/>
          <w14:ligatures w14:val="none"/>
        </w:rPr>
        <w:t xml:space="preserve"> HPWS </w:t>
      </w:r>
      <w:r w:rsidRPr="00BF3F8B">
        <w:rPr>
          <w:rFonts w:ascii="Traditional Arabic" w:eastAsia="Times New Roman" w:hAnsi="Traditional Arabic" w:cs="Traditional Arabic"/>
          <w:b/>
          <w:bCs/>
          <w:color w:val="0F1115"/>
          <w:kern w:val="0"/>
          <w:sz w:val="32"/>
          <w:szCs w:val="32"/>
          <w:rtl/>
          <w14:ligatures w14:val="none"/>
        </w:rPr>
        <w:t>على الإبداع الوظيفي</w:t>
      </w:r>
      <w:bookmarkEnd w:id="71"/>
    </w:p>
    <w:tbl>
      <w:tblPr>
        <w:tblStyle w:val="TableGrid"/>
        <w:bidiVisual/>
        <w:tblW w:w="0" w:type="auto"/>
        <w:jc w:val="center"/>
        <w:tblLook w:val="04A0" w:firstRow="1" w:lastRow="0" w:firstColumn="1" w:lastColumn="0" w:noHBand="0" w:noVBand="1"/>
      </w:tblPr>
      <w:tblGrid>
        <w:gridCol w:w="2135"/>
        <w:gridCol w:w="1713"/>
        <w:gridCol w:w="1220"/>
        <w:gridCol w:w="1285"/>
        <w:gridCol w:w="843"/>
        <w:gridCol w:w="1315"/>
      </w:tblGrid>
      <w:tr w:rsidR="00BF3F8B" w:rsidRPr="00BF3F8B" w14:paraId="4FF0D450" w14:textId="77777777" w:rsidTr="00BF3F8B">
        <w:trPr>
          <w:trHeight w:val="557"/>
          <w:jc w:val="center"/>
        </w:trPr>
        <w:tc>
          <w:tcPr>
            <w:tcW w:w="0" w:type="auto"/>
            <w:shd w:val="clear" w:color="auto" w:fill="0070C0"/>
            <w:hideMark/>
          </w:tcPr>
          <w:p w14:paraId="191DE955"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المتغير</w:t>
            </w:r>
          </w:p>
        </w:tc>
        <w:tc>
          <w:tcPr>
            <w:tcW w:w="0" w:type="auto"/>
            <w:shd w:val="clear" w:color="auto" w:fill="0070C0"/>
            <w:hideMark/>
          </w:tcPr>
          <w:p w14:paraId="2B8D109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 الانحدار</w:t>
            </w:r>
            <w:r w:rsidRPr="00BF3F8B">
              <w:rPr>
                <w:rFonts w:ascii="Traditional Arabic" w:eastAsia="Calibri" w:hAnsi="Traditional Arabic" w:cs="Traditional Arabic"/>
                <w:b/>
                <w:bCs/>
                <w:sz w:val="28"/>
                <w:szCs w:val="28"/>
              </w:rPr>
              <w:t xml:space="preserve"> (B)</w:t>
            </w:r>
          </w:p>
        </w:tc>
        <w:tc>
          <w:tcPr>
            <w:tcW w:w="0" w:type="auto"/>
            <w:shd w:val="clear" w:color="auto" w:fill="0070C0"/>
            <w:hideMark/>
          </w:tcPr>
          <w:p w14:paraId="5DC11E01"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54A90752"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w:t>
            </w:r>
            <w:r w:rsidRPr="00BF3F8B">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38AB166"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قيمة</w:t>
            </w:r>
            <w:r w:rsidRPr="00BF3F8B">
              <w:rPr>
                <w:rFonts w:ascii="Traditional Arabic" w:eastAsia="Calibri" w:hAnsi="Traditional Arabic" w:cs="Traditional Arabic"/>
                <w:b/>
                <w:bCs/>
                <w:sz w:val="28"/>
                <w:szCs w:val="28"/>
              </w:rPr>
              <w:t xml:space="preserve"> t</w:t>
            </w:r>
          </w:p>
        </w:tc>
        <w:tc>
          <w:tcPr>
            <w:tcW w:w="0" w:type="auto"/>
            <w:shd w:val="clear" w:color="auto" w:fill="0070C0"/>
            <w:hideMark/>
          </w:tcPr>
          <w:p w14:paraId="2AC4836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مستوى الدلالة</w:t>
            </w:r>
          </w:p>
        </w:tc>
      </w:tr>
      <w:tr w:rsidR="00BF3F8B" w:rsidRPr="00BF3F8B" w14:paraId="3D0A2B8B" w14:textId="77777777" w:rsidTr="00BF3F8B">
        <w:trPr>
          <w:trHeight w:val="227"/>
          <w:jc w:val="center"/>
        </w:trPr>
        <w:tc>
          <w:tcPr>
            <w:tcW w:w="0" w:type="auto"/>
            <w:hideMark/>
          </w:tcPr>
          <w:p w14:paraId="650DE41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tl/>
              </w:rPr>
              <w:t>الثابت</w:t>
            </w:r>
            <w:r w:rsidRPr="00BF3F8B">
              <w:rPr>
                <w:rFonts w:ascii="Traditional Arabic" w:eastAsia="Times New Roman" w:hAnsi="Traditional Arabic" w:cs="Traditional Arabic"/>
                <w:color w:val="0F1115"/>
                <w:sz w:val="28"/>
                <w:szCs w:val="28"/>
              </w:rPr>
              <w:t xml:space="preserve"> (Constant)</w:t>
            </w:r>
          </w:p>
        </w:tc>
        <w:tc>
          <w:tcPr>
            <w:tcW w:w="0" w:type="auto"/>
            <w:hideMark/>
          </w:tcPr>
          <w:p w14:paraId="60F531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0.653</w:t>
            </w:r>
          </w:p>
        </w:tc>
        <w:tc>
          <w:tcPr>
            <w:tcW w:w="0" w:type="auto"/>
            <w:hideMark/>
          </w:tcPr>
          <w:p w14:paraId="397FD7C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0.083</w:t>
            </w:r>
          </w:p>
        </w:tc>
        <w:tc>
          <w:tcPr>
            <w:tcW w:w="0" w:type="auto"/>
            <w:hideMark/>
          </w:tcPr>
          <w:p w14:paraId="7886830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w:t>
            </w:r>
          </w:p>
        </w:tc>
        <w:tc>
          <w:tcPr>
            <w:tcW w:w="0" w:type="auto"/>
            <w:hideMark/>
          </w:tcPr>
          <w:p w14:paraId="5B5E70A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7.824</w:t>
            </w:r>
          </w:p>
        </w:tc>
        <w:tc>
          <w:tcPr>
            <w:tcW w:w="0" w:type="auto"/>
            <w:hideMark/>
          </w:tcPr>
          <w:p w14:paraId="511566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0.000</w:t>
            </w:r>
          </w:p>
        </w:tc>
      </w:tr>
      <w:tr w:rsidR="00BF3F8B" w:rsidRPr="00BF3F8B" w14:paraId="10CF14BA" w14:textId="77777777" w:rsidTr="00BF3F8B">
        <w:trPr>
          <w:trHeight w:val="227"/>
          <w:jc w:val="center"/>
        </w:trPr>
        <w:tc>
          <w:tcPr>
            <w:tcW w:w="0" w:type="auto"/>
            <w:hideMark/>
          </w:tcPr>
          <w:p w14:paraId="4A3554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التوظيف الانتقائي</w:t>
            </w:r>
          </w:p>
        </w:tc>
        <w:tc>
          <w:tcPr>
            <w:tcW w:w="0" w:type="auto"/>
            <w:hideMark/>
          </w:tcPr>
          <w:p w14:paraId="7AFE613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0.081</w:t>
            </w:r>
          </w:p>
        </w:tc>
        <w:tc>
          <w:tcPr>
            <w:tcW w:w="0" w:type="auto"/>
            <w:hideMark/>
          </w:tcPr>
          <w:p w14:paraId="0BE54CB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76BBA2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0.102</w:t>
            </w:r>
          </w:p>
        </w:tc>
        <w:tc>
          <w:tcPr>
            <w:tcW w:w="0" w:type="auto"/>
            <w:hideMark/>
          </w:tcPr>
          <w:p w14:paraId="174B5DF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1.940</w:t>
            </w:r>
          </w:p>
        </w:tc>
        <w:tc>
          <w:tcPr>
            <w:tcW w:w="0" w:type="auto"/>
            <w:hideMark/>
          </w:tcPr>
          <w:p w14:paraId="415FBC7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0.053</w:t>
            </w:r>
          </w:p>
        </w:tc>
      </w:tr>
      <w:tr w:rsidR="00BF3F8B" w:rsidRPr="00BF3F8B" w14:paraId="1FED7257" w14:textId="77777777" w:rsidTr="00BF3F8B">
        <w:trPr>
          <w:trHeight w:val="227"/>
          <w:jc w:val="center"/>
        </w:trPr>
        <w:tc>
          <w:tcPr>
            <w:tcW w:w="0" w:type="auto"/>
            <w:hideMark/>
          </w:tcPr>
          <w:p w14:paraId="735AED1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التدريب والتطوير</w:t>
            </w:r>
          </w:p>
        </w:tc>
        <w:tc>
          <w:tcPr>
            <w:tcW w:w="0" w:type="auto"/>
            <w:hideMark/>
          </w:tcPr>
          <w:p w14:paraId="0245D30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0.170</w:t>
            </w:r>
          </w:p>
        </w:tc>
        <w:tc>
          <w:tcPr>
            <w:tcW w:w="0" w:type="auto"/>
            <w:hideMark/>
          </w:tcPr>
          <w:p w14:paraId="4BBCDD2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0.046</w:t>
            </w:r>
          </w:p>
        </w:tc>
        <w:tc>
          <w:tcPr>
            <w:tcW w:w="0" w:type="auto"/>
            <w:hideMark/>
          </w:tcPr>
          <w:p w14:paraId="277CEA74"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0.197</w:t>
            </w:r>
          </w:p>
        </w:tc>
        <w:tc>
          <w:tcPr>
            <w:tcW w:w="0" w:type="auto"/>
            <w:hideMark/>
          </w:tcPr>
          <w:p w14:paraId="7E3B20F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3.735</w:t>
            </w:r>
          </w:p>
        </w:tc>
        <w:tc>
          <w:tcPr>
            <w:tcW w:w="0" w:type="auto"/>
            <w:hideMark/>
          </w:tcPr>
          <w:p w14:paraId="3D6D29E8"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34C08B2" w14:textId="77777777" w:rsidTr="00BF3F8B">
        <w:trPr>
          <w:trHeight w:val="227"/>
          <w:jc w:val="center"/>
        </w:trPr>
        <w:tc>
          <w:tcPr>
            <w:tcW w:w="0" w:type="auto"/>
            <w:hideMark/>
          </w:tcPr>
          <w:p w14:paraId="73482AE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lastRenderedPageBreak/>
              <w:t>متوسط نظم الحوافز</w:t>
            </w:r>
          </w:p>
        </w:tc>
        <w:tc>
          <w:tcPr>
            <w:tcW w:w="0" w:type="auto"/>
            <w:hideMark/>
          </w:tcPr>
          <w:p w14:paraId="32A2BBB5"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0.304</w:t>
            </w:r>
          </w:p>
        </w:tc>
        <w:tc>
          <w:tcPr>
            <w:tcW w:w="0" w:type="auto"/>
            <w:hideMark/>
          </w:tcPr>
          <w:p w14:paraId="2807D5D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4FA441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0.353</w:t>
            </w:r>
          </w:p>
        </w:tc>
        <w:tc>
          <w:tcPr>
            <w:tcW w:w="0" w:type="auto"/>
            <w:hideMark/>
          </w:tcPr>
          <w:p w14:paraId="6B66FB8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7.255</w:t>
            </w:r>
          </w:p>
        </w:tc>
        <w:tc>
          <w:tcPr>
            <w:tcW w:w="0" w:type="auto"/>
            <w:hideMark/>
          </w:tcPr>
          <w:p w14:paraId="68CD33E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7E0F13BC" w14:textId="77777777" w:rsidTr="00BF3F8B">
        <w:trPr>
          <w:trHeight w:val="227"/>
          <w:jc w:val="center"/>
        </w:trPr>
        <w:tc>
          <w:tcPr>
            <w:tcW w:w="0" w:type="auto"/>
            <w:hideMark/>
          </w:tcPr>
          <w:p w14:paraId="36F652D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مشاركة الموظفين</w:t>
            </w:r>
          </w:p>
        </w:tc>
        <w:tc>
          <w:tcPr>
            <w:tcW w:w="0" w:type="auto"/>
            <w:hideMark/>
          </w:tcPr>
          <w:p w14:paraId="22D56C4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0.247</w:t>
            </w:r>
          </w:p>
        </w:tc>
        <w:tc>
          <w:tcPr>
            <w:tcW w:w="0" w:type="auto"/>
            <w:hideMark/>
          </w:tcPr>
          <w:p w14:paraId="70A6EB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0.037</w:t>
            </w:r>
          </w:p>
        </w:tc>
        <w:tc>
          <w:tcPr>
            <w:tcW w:w="0" w:type="auto"/>
            <w:hideMark/>
          </w:tcPr>
          <w:p w14:paraId="4EA5914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0.291</w:t>
            </w:r>
          </w:p>
        </w:tc>
        <w:tc>
          <w:tcPr>
            <w:tcW w:w="0" w:type="auto"/>
            <w:hideMark/>
          </w:tcPr>
          <w:p w14:paraId="40C3FDE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6.682</w:t>
            </w:r>
          </w:p>
        </w:tc>
        <w:tc>
          <w:tcPr>
            <w:tcW w:w="0" w:type="auto"/>
            <w:hideMark/>
          </w:tcPr>
          <w:p w14:paraId="39F16DD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AE75BAB" w14:textId="77777777" w:rsidTr="00BF3F8B">
        <w:trPr>
          <w:trHeight w:val="227"/>
          <w:jc w:val="center"/>
        </w:trPr>
        <w:tc>
          <w:tcPr>
            <w:tcW w:w="0" w:type="auto"/>
            <w:gridSpan w:val="6"/>
          </w:tcPr>
          <w:p w14:paraId="53E59DE6" w14:textId="0B73E3F3" w:rsidR="00BF3F8B" w:rsidRPr="00BF3F8B" w:rsidRDefault="00BF3F8B" w:rsidP="00BF3F8B">
            <w:pPr>
              <w:shd w:val="clear" w:color="auto" w:fill="FFFFFF"/>
              <w:bidi/>
              <w:spacing w:before="240" w:line="276" w:lineRule="auto"/>
              <w:jc w:val="center"/>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b/>
                <w:bCs/>
                <w:color w:val="0F1115"/>
                <w:sz w:val="28"/>
                <w:szCs w:val="28"/>
              </w:rPr>
              <w:t>R² = 0.756</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F = 305.208</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Sig. = 0.000</w:t>
            </w:r>
          </w:p>
        </w:tc>
      </w:tr>
    </w:tbl>
    <w:p w14:paraId="2CD41749" w14:textId="39CEFFF7" w:rsidR="00BF3F8B" w:rsidRPr="00BF3F8B" w:rsidRDefault="00BF3F8B" w:rsidP="00BF3F8B">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تشير النتائج إلى وجود تأثير إيجابي لثلاثة من أبعاد نظم العمل عالية الأداء</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في تعزيز الإبداع الوظيفي، حيث تصدّر بُعد نظم الحوافز من حيث قوة التأثي</w:t>
      </w:r>
      <w:r>
        <w:rPr>
          <w:rFonts w:ascii="Traditional Arabic" w:eastAsia="Times New Roman" w:hAnsi="Traditional Arabic" w:cs="Traditional Arabic" w:hint="cs"/>
          <w:color w:val="0F1115"/>
          <w:kern w:val="0"/>
          <w:sz w:val="32"/>
          <w:szCs w:val="32"/>
          <w:rtl/>
          <w14:ligatures w14:val="none"/>
        </w:rPr>
        <w:t>ر (</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0.353</w:t>
      </w:r>
      <w:r w:rsidRPr="00BF3F8B">
        <w:rPr>
          <w:rFonts w:ascii="Traditional Arabic" w:eastAsia="Times New Roman" w:hAnsi="Traditional Arabic" w:cs="Traditional Arabic"/>
          <w:color w:val="0F1115"/>
          <w:kern w:val="0"/>
          <w:sz w:val="32"/>
          <w:szCs w:val="32"/>
          <w:rtl/>
          <w14:ligatures w14:val="none"/>
        </w:rPr>
        <w:t xml:space="preserve">، </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Sig. = 0.000)</w:t>
      </w:r>
      <w:r w:rsidRPr="00BF3F8B">
        <w:rPr>
          <w:rFonts w:ascii="Traditional Arabic" w:eastAsia="Times New Roman" w:hAnsi="Traditional Arabic" w:cs="Traditional Arabic"/>
          <w:color w:val="0F1115"/>
          <w:kern w:val="0"/>
          <w:sz w:val="32"/>
          <w:szCs w:val="32"/>
          <w:rtl/>
          <w14:ligatures w14:val="none"/>
        </w:rPr>
        <w:t>، تلاه بُعد مشاركة الموظفين</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0.291</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Sig. = 0.000)</w:t>
      </w:r>
      <w:r w:rsidRPr="00BF3F8B">
        <w:rPr>
          <w:rFonts w:ascii="Traditional Arabic" w:eastAsia="Times New Roman" w:hAnsi="Traditional Arabic" w:cs="Traditional Arabic"/>
          <w:color w:val="0F1115"/>
          <w:kern w:val="0"/>
          <w:sz w:val="32"/>
          <w:szCs w:val="32"/>
          <w:rtl/>
          <w14:ligatures w14:val="none"/>
        </w:rPr>
        <w:t>، ثم بُعد التدريب والتطوير</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0.197</w:t>
      </w:r>
      <w:r w:rsidRPr="00BF3F8B">
        <w:rPr>
          <w:rFonts w:ascii="Traditional Arabic" w:eastAsia="Times New Roman" w:hAnsi="Traditional Arabic" w:cs="Traditional Arabic"/>
          <w:color w:val="0F1115"/>
          <w:kern w:val="0"/>
          <w:sz w:val="32"/>
          <w:szCs w:val="32"/>
          <w:rtl/>
          <w14:ligatures w14:val="none"/>
        </w:rPr>
        <w:t xml:space="preserve">، </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xml:space="preserve">Sig. = 0.000). </w:t>
      </w:r>
      <w:r w:rsidRPr="00BF3F8B">
        <w:rPr>
          <w:rFonts w:ascii="Traditional Arabic" w:eastAsia="Times New Roman" w:hAnsi="Traditional Arabic" w:cs="Traditional Arabic"/>
          <w:color w:val="0F1115"/>
          <w:kern w:val="0"/>
          <w:sz w:val="32"/>
          <w:szCs w:val="32"/>
          <w:rtl/>
          <w14:ligatures w14:val="none"/>
        </w:rPr>
        <w:t>في المقابل، لم يكن تأثير بُعد التوظيف الانتقائي ذا دلالة إحصائية</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0.102</w:t>
      </w:r>
      <w:r w:rsidRPr="00BF3F8B">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Sig. = 0.053).</w:t>
      </w:r>
      <w:r>
        <w:rPr>
          <w:rFonts w:ascii="Traditional Arabic" w:eastAsia="Times New Roman" w:hAnsi="Traditional Arabic" w:cs="Traditional Arabic" w:hint="cs"/>
          <w:color w:val="0F1115"/>
          <w:kern w:val="0"/>
          <w:sz w:val="32"/>
          <w:szCs w:val="32"/>
          <w:rtl/>
          <w14:ligatures w14:val="none"/>
        </w:rPr>
        <w:t>)</w:t>
      </w:r>
    </w:p>
    <w:p w14:paraId="5F8E1938"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وتُظهر هذه النتائج أن كلًا من نظم الحوافز، ومشاركة الموظفين، والتدريب والتطوير تُسهم بصورة فعّالة في تعزيز الإبداع الوظيفي، بينما لم يُثبت التوظيف الانتقائي تأثيرًا معنويًا عند تحليله ضمن نموذج يضم بقية الأبعاد. كما يوضح النموذج قدرته التفسيرية المرتفعة، حيث فسّر ما نسبته (75.6%) من التباين في الإبداع الوظيفي</w:t>
      </w:r>
      <w:r w:rsidRPr="00BF3F8B">
        <w:rPr>
          <w:rFonts w:ascii="Traditional Arabic" w:eastAsia="Times New Roman" w:hAnsi="Traditional Arabic" w:cs="Traditional Arabic"/>
          <w:color w:val="0F1115"/>
          <w:kern w:val="0"/>
          <w:sz w:val="32"/>
          <w:szCs w:val="32"/>
          <w14:ligatures w14:val="none"/>
        </w:rPr>
        <w:t>.</w:t>
      </w:r>
    </w:p>
    <w:p w14:paraId="696A610B"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وعليه، يتم قبول الفروض</w:t>
      </w:r>
      <w:r w:rsidRPr="00BF3F8B">
        <w:rPr>
          <w:rFonts w:ascii="Traditional Arabic" w:eastAsia="Times New Roman" w:hAnsi="Traditional Arabic" w:cs="Traditional Arabic"/>
          <w:color w:val="0F1115"/>
          <w:kern w:val="0"/>
          <w:sz w:val="32"/>
          <w:szCs w:val="32"/>
          <w14:ligatures w14:val="none"/>
        </w:rPr>
        <w:t xml:space="preserve"> 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 xml:space="preserve">-2 </w:t>
      </w:r>
      <w:r w:rsidRPr="00BF3F8B">
        <w:rPr>
          <w:rFonts w:ascii="Traditional Arabic" w:eastAsia="Times New Roman" w:hAnsi="Traditional Arabic" w:cs="Traditional Arabic"/>
          <w:color w:val="0F1115"/>
          <w:kern w:val="0"/>
          <w:sz w:val="32"/>
          <w:szCs w:val="32"/>
          <w:rtl/>
          <w14:ligatures w14:val="none"/>
        </w:rPr>
        <w:t>و</w:t>
      </w:r>
      <w:r w:rsidRPr="00BF3F8B">
        <w:rPr>
          <w:rFonts w:ascii="Traditional Arabic" w:eastAsia="Times New Roman" w:hAnsi="Traditional Arabic" w:cs="Traditional Arabic"/>
          <w:color w:val="0F1115"/>
          <w:kern w:val="0"/>
          <w:sz w:val="32"/>
          <w:szCs w:val="32"/>
          <w14:ligatures w14:val="none"/>
        </w:rPr>
        <w:t>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 xml:space="preserve">-3 </w:t>
      </w:r>
      <w:r w:rsidRPr="00BF3F8B">
        <w:rPr>
          <w:rFonts w:ascii="Traditional Arabic" w:eastAsia="Times New Roman" w:hAnsi="Traditional Arabic" w:cs="Traditional Arabic"/>
          <w:color w:val="0F1115"/>
          <w:kern w:val="0"/>
          <w:sz w:val="32"/>
          <w:szCs w:val="32"/>
          <w:rtl/>
          <w14:ligatures w14:val="none"/>
        </w:rPr>
        <w:t>و</w:t>
      </w:r>
      <w:r w:rsidRPr="00BF3F8B">
        <w:rPr>
          <w:rFonts w:ascii="Traditional Arabic" w:eastAsia="Times New Roman" w:hAnsi="Traditional Arabic" w:cs="Traditional Arabic"/>
          <w:color w:val="0F1115"/>
          <w:kern w:val="0"/>
          <w:sz w:val="32"/>
          <w:szCs w:val="32"/>
          <w14:ligatures w14:val="none"/>
        </w:rPr>
        <w:t>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-4</w:t>
      </w:r>
      <w:r w:rsidRPr="00BF3F8B">
        <w:rPr>
          <w:rFonts w:ascii="Traditional Arabic" w:eastAsia="Times New Roman" w:hAnsi="Traditional Arabic" w:cs="Traditional Arabic"/>
          <w:color w:val="0F1115"/>
          <w:kern w:val="0"/>
          <w:sz w:val="32"/>
          <w:szCs w:val="32"/>
          <w:rtl/>
          <w14:ligatures w14:val="none"/>
        </w:rPr>
        <w:t>، في حين يتم رفض الفرضية</w:t>
      </w:r>
      <w:r w:rsidRPr="00BF3F8B">
        <w:rPr>
          <w:rFonts w:ascii="Traditional Arabic" w:eastAsia="Times New Roman" w:hAnsi="Traditional Arabic" w:cs="Traditional Arabic"/>
          <w:color w:val="0F1115"/>
          <w:kern w:val="0"/>
          <w:sz w:val="32"/>
          <w:szCs w:val="32"/>
          <w14:ligatures w14:val="none"/>
        </w:rPr>
        <w:t xml:space="preserve"> 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-1.</w:t>
      </w:r>
    </w:p>
    <w:p w14:paraId="2F6C74B2" w14:textId="2C64BABF" w:rsidR="00031417" w:rsidRPr="00031417" w:rsidRDefault="00E51C21" w:rsidP="00CE6D4E">
      <w:pPr>
        <w:pStyle w:val="Heading3"/>
        <w:rPr>
          <w:rFonts w:eastAsia="Times New Roman"/>
        </w:rPr>
      </w:pPr>
      <w:bookmarkStart w:id="72" w:name="_Toc228346043"/>
      <w:r>
        <w:rPr>
          <w:rFonts w:hint="cs"/>
          <w:kern w:val="0"/>
          <w:rtl/>
          <w14:ligatures w14:val="none"/>
        </w:rPr>
        <w:t>3</w:t>
      </w:r>
      <w:r w:rsidR="00AF76F6">
        <w:rPr>
          <w:kern w:val="0"/>
          <w:rtl/>
          <w14:ligatures w14:val="none"/>
        </w:rPr>
        <w:t>.</w:t>
      </w:r>
      <w:r w:rsidR="00AF76F6">
        <w:rPr>
          <w:rFonts w:hint="cs"/>
          <w:kern w:val="0"/>
          <w:rtl/>
          <w14:ligatures w14:val="none"/>
        </w:rPr>
        <w:t>3</w:t>
      </w:r>
      <w:r w:rsidR="00AF76F6">
        <w:rPr>
          <w:kern w:val="0"/>
          <w:rtl/>
          <w14:ligatures w14:val="none"/>
        </w:rPr>
        <w:t>.4</w:t>
      </w:r>
      <w:r w:rsidR="00AF76F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₂</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الثقافة التنظيمية</w:t>
      </w:r>
      <w:r w:rsidR="00031417" w:rsidRPr="00031417">
        <w:rPr>
          <w:rFonts w:eastAsia="Times New Roman" w:hint="cs"/>
          <w:rtl/>
        </w:rPr>
        <w:t>)</w:t>
      </w:r>
      <w:bookmarkEnd w:id="72"/>
    </w:p>
    <w:p w14:paraId="2DA425A3"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0D4497D7"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والمتغير الوسيط (متوسط الثقافة التنظيمية)</w:t>
      </w:r>
      <w:r w:rsidRPr="00031417">
        <w:rPr>
          <w:rFonts w:ascii="Traditional Arabic" w:eastAsia="Times New Roman" w:hAnsi="Traditional Arabic" w:cs="Traditional Arabic"/>
          <w:color w:val="0F1115"/>
          <w:kern w:val="0"/>
          <w:sz w:val="32"/>
          <w:szCs w:val="32"/>
          <w14:ligatures w14:val="none"/>
        </w:rPr>
        <w:t>.</w:t>
      </w:r>
    </w:p>
    <w:p w14:paraId="1B81BA5F" w14:textId="419362CF"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73" w:name="_Toc22834589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16</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 xml:space="preserve">نتائج تحليل الانحدار البسيط لتأثير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الثقافة التنظيمية</w:t>
      </w:r>
      <w:bookmarkEnd w:id="73"/>
    </w:p>
    <w:tbl>
      <w:tblPr>
        <w:tblStyle w:val="TableGrid1"/>
        <w:bidiVisual/>
        <w:tblW w:w="0" w:type="auto"/>
        <w:jc w:val="center"/>
        <w:tblLook w:val="04A0" w:firstRow="1" w:lastRow="0" w:firstColumn="1" w:lastColumn="0" w:noHBand="0" w:noVBand="1"/>
      </w:tblPr>
      <w:tblGrid>
        <w:gridCol w:w="1887"/>
        <w:gridCol w:w="1659"/>
        <w:gridCol w:w="1170"/>
        <w:gridCol w:w="1208"/>
        <w:gridCol w:w="981"/>
        <w:gridCol w:w="1246"/>
      </w:tblGrid>
      <w:tr w:rsidR="00031417" w:rsidRPr="00031417" w14:paraId="0462582B" w14:textId="77777777" w:rsidTr="00031417">
        <w:trPr>
          <w:jc w:val="center"/>
        </w:trPr>
        <w:tc>
          <w:tcPr>
            <w:tcW w:w="0" w:type="auto"/>
            <w:shd w:val="clear" w:color="auto" w:fill="4472C4"/>
            <w:hideMark/>
          </w:tcPr>
          <w:p w14:paraId="5AD788E1"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19AB0CB0"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52127375"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28E44033"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577F9F32"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560B239E"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647C7335" w14:textId="77777777" w:rsidTr="00ED1B2F">
        <w:trPr>
          <w:jc w:val="center"/>
        </w:trPr>
        <w:tc>
          <w:tcPr>
            <w:tcW w:w="0" w:type="auto"/>
            <w:hideMark/>
          </w:tcPr>
          <w:p w14:paraId="4BDD0F16"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A9891EF"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0.353</w:t>
            </w:r>
          </w:p>
        </w:tc>
        <w:tc>
          <w:tcPr>
            <w:tcW w:w="0" w:type="auto"/>
            <w:hideMark/>
          </w:tcPr>
          <w:p w14:paraId="4A2380F3"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0.074</w:t>
            </w:r>
          </w:p>
        </w:tc>
        <w:tc>
          <w:tcPr>
            <w:tcW w:w="0" w:type="auto"/>
            <w:hideMark/>
          </w:tcPr>
          <w:p w14:paraId="4F16BF52"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6B68CD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4.775</w:t>
            </w:r>
          </w:p>
        </w:tc>
        <w:tc>
          <w:tcPr>
            <w:tcW w:w="0" w:type="auto"/>
            <w:hideMark/>
          </w:tcPr>
          <w:p w14:paraId="1446356E"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01ED4A0" w14:textId="77777777" w:rsidTr="00ED1B2F">
        <w:trPr>
          <w:jc w:val="center"/>
        </w:trPr>
        <w:tc>
          <w:tcPr>
            <w:tcW w:w="0" w:type="auto"/>
            <w:hideMark/>
          </w:tcPr>
          <w:p w14:paraId="155CA594"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lastRenderedPageBreak/>
              <w:t>متوسط</w:t>
            </w:r>
            <w:r w:rsidRPr="00031417">
              <w:rPr>
                <w:rFonts w:ascii="Traditional Arabic" w:eastAsia="Calibri" w:hAnsi="Traditional Arabic" w:cs="Traditional Arabic"/>
                <w:sz w:val="28"/>
                <w:szCs w:val="28"/>
              </w:rPr>
              <w:t xml:space="preserve"> HPWS</w:t>
            </w:r>
          </w:p>
        </w:tc>
        <w:tc>
          <w:tcPr>
            <w:tcW w:w="0" w:type="auto"/>
            <w:hideMark/>
          </w:tcPr>
          <w:p w14:paraId="1E48D2C5"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0.875</w:t>
            </w:r>
          </w:p>
        </w:tc>
        <w:tc>
          <w:tcPr>
            <w:tcW w:w="0" w:type="auto"/>
            <w:hideMark/>
          </w:tcPr>
          <w:p w14:paraId="6ACA854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0.020</w:t>
            </w:r>
          </w:p>
        </w:tc>
        <w:tc>
          <w:tcPr>
            <w:tcW w:w="0" w:type="auto"/>
            <w:hideMark/>
          </w:tcPr>
          <w:p w14:paraId="76684AC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0.909</w:t>
            </w:r>
          </w:p>
        </w:tc>
        <w:tc>
          <w:tcPr>
            <w:tcW w:w="0" w:type="auto"/>
            <w:hideMark/>
          </w:tcPr>
          <w:p w14:paraId="1A09F83C"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43.491</w:t>
            </w:r>
          </w:p>
        </w:tc>
        <w:tc>
          <w:tcPr>
            <w:tcW w:w="0" w:type="auto"/>
            <w:hideMark/>
          </w:tcPr>
          <w:p w14:paraId="0B84C8F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C849928" w14:textId="77777777" w:rsidTr="00ED1B2F">
        <w:trPr>
          <w:jc w:val="center"/>
        </w:trPr>
        <w:tc>
          <w:tcPr>
            <w:tcW w:w="0" w:type="auto"/>
            <w:gridSpan w:val="6"/>
          </w:tcPr>
          <w:p w14:paraId="39CF9B46" w14:textId="77777777" w:rsidR="00031417" w:rsidRPr="00031417" w:rsidRDefault="00031417" w:rsidP="009F5340">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0.826</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1891.474</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35F47BC2" w14:textId="6BF0E924"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تشير النتائج إلى وجود تأثير إيجابي وقوي جداً لـ</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الثقافة التنظيمية،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0.875)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0.826) </w:t>
      </w:r>
      <w:r w:rsidRPr="00031417">
        <w:rPr>
          <w:rFonts w:ascii="Traditional Arabic" w:eastAsia="Times New Roman" w:hAnsi="Traditional Arabic" w:cs="Traditional Arabic"/>
          <w:color w:val="0F1115"/>
          <w:kern w:val="0"/>
          <w:sz w:val="32"/>
          <w:szCs w:val="32"/>
          <w:rtl/>
          <w14:ligatures w14:val="none"/>
        </w:rPr>
        <w:t>أن أنظمة العمل عالية الأداء تفسر حوالي (82.6%) من التباين في الثقافة التنظيمية</w:t>
      </w:r>
      <w:r w:rsidRPr="00031417">
        <w:rPr>
          <w:rFonts w:ascii="Traditional Arabic" w:eastAsia="Times New Roman" w:hAnsi="Traditional Arabic" w:cs="Traditional Arabic"/>
          <w:color w:val="0F1115"/>
          <w:kern w:val="0"/>
          <w:sz w:val="32"/>
          <w:szCs w:val="32"/>
          <w14:ligatures w14:val="none"/>
        </w:rPr>
        <w:t>.</w:t>
      </w:r>
    </w:p>
    <w:p w14:paraId="5130DA57" w14:textId="7696D096" w:rsidR="00031417" w:rsidRPr="00031417" w:rsidRDefault="00031417" w:rsidP="006746A9">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يشير هذا التأثير القوي إلى أن تطبيق ممارسات</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يسهم في تشكيل وتعزيز ثقافة تنظيمية داعمة، حيث تؤدي ممارسات مثل التوظيف الانتقائي والتدريب المستمر والمشاركة في اتخاذ القرار إلى ترسيخ قيم التعاون والشفافية والابتكار داخل المنظمة</w:t>
      </w:r>
      <w:r w:rsidRPr="00031417">
        <w:rPr>
          <w:rFonts w:ascii="Traditional Arabic" w:eastAsia="Times New Roman" w:hAnsi="Traditional Arabic" w:cs="Traditional Arabic"/>
          <w:color w:val="0F1115"/>
          <w:kern w:val="0"/>
          <w:sz w:val="32"/>
          <w:szCs w:val="32"/>
          <w14:ligatures w14:val="none"/>
        </w:rPr>
        <w:t>.</w:t>
      </w:r>
      <w:r w:rsidR="006746A9">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بناءً على ذلك، 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₂</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5A35276D" w14:textId="1B62B156" w:rsidR="00031417" w:rsidRPr="00031417" w:rsidRDefault="00E51C21" w:rsidP="009F5340">
      <w:pPr>
        <w:pStyle w:val="Heading3"/>
        <w:rPr>
          <w:rFonts w:eastAsia="Times New Roman"/>
        </w:rPr>
      </w:pPr>
      <w:bookmarkStart w:id="74" w:name="_Toc228346044"/>
      <w:r>
        <w:rPr>
          <w:rFonts w:hint="cs"/>
          <w:kern w:val="0"/>
          <w:rtl/>
          <w14:ligatures w14:val="none"/>
        </w:rPr>
        <w:t>4</w:t>
      </w:r>
      <w:r w:rsidR="009F5340">
        <w:rPr>
          <w:kern w:val="0"/>
          <w:rtl/>
          <w14:ligatures w14:val="none"/>
        </w:rPr>
        <w:t>.</w:t>
      </w:r>
      <w:r w:rsidR="009F5340">
        <w:rPr>
          <w:rFonts w:hint="cs"/>
          <w:kern w:val="0"/>
          <w:rtl/>
          <w14:ligatures w14:val="none"/>
        </w:rPr>
        <w:t>3</w:t>
      </w:r>
      <w:r w:rsidR="009F5340">
        <w:rPr>
          <w:kern w:val="0"/>
          <w:rtl/>
          <w14:ligatures w14:val="none"/>
        </w:rPr>
        <w:t>.4</w:t>
      </w:r>
      <w:r w:rsidR="009F5340">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-1</w:t>
      </w:r>
      <w:r w:rsidR="006746A9" w:rsidRPr="006746A9">
        <w:rPr>
          <w:rFonts w:eastAsia="Times New Roman"/>
          <w:rtl/>
        </w:rPr>
        <w:t xml:space="preserve"> </w:t>
      </w:r>
      <w:r w:rsidR="006746A9" w:rsidRPr="006746A9">
        <w:rPr>
          <w:rFonts w:eastAsia="Times New Roman" w:hint="cs"/>
          <w:rtl/>
        </w:rPr>
        <w:t>إلى</w:t>
      </w:r>
      <w:r w:rsidR="006746A9" w:rsidRPr="006746A9">
        <w:rPr>
          <w:rFonts w:eastAsia="Times New Roman"/>
          <w:rtl/>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-4</w:t>
      </w:r>
      <w:r w:rsidR="00031417" w:rsidRPr="00031417">
        <w:rPr>
          <w:rFonts w:eastAsia="Times New Roman"/>
        </w:rPr>
        <w:t>:</w:t>
      </w:r>
      <w:bookmarkEnd w:id="74"/>
    </w:p>
    <w:p w14:paraId="32FA98FC"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Pr>
          <w:rFonts w:ascii="Traditional Arabic" w:eastAsia="Times New Roman" w:hAnsi="Traditional Arabic" w:cs="Traditional Arabic" w:hint="cs"/>
          <w:b/>
          <w:bCs/>
          <w:color w:val="0F1115"/>
          <w:kern w:val="0"/>
          <w:sz w:val="32"/>
          <w:szCs w:val="32"/>
          <w:rtl/>
          <w14:ligatures w14:val="none"/>
        </w:rPr>
        <w:t xml:space="preserve"> </w:t>
      </w: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-1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يؤثر التوظيف الانتقائي بشكل إيجابي على الثقافة التنظيمية</w:t>
      </w:r>
      <w:r w:rsidRPr="006746A9">
        <w:rPr>
          <w:rFonts w:ascii="Traditional Arabic" w:eastAsia="Calibri" w:hAnsi="Traditional Arabic" w:cs="Traditional Arabic"/>
          <w:sz w:val="32"/>
          <w:szCs w:val="32"/>
        </w:rPr>
        <w:t>".</w:t>
      </w:r>
    </w:p>
    <w:p w14:paraId="52CBCA98"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-2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يسهم التدريب والتطوير في تعزيز الثقافة التنظيمية</w:t>
      </w:r>
      <w:r w:rsidRPr="006746A9">
        <w:rPr>
          <w:rFonts w:ascii="Traditional Arabic" w:eastAsia="Calibri" w:hAnsi="Traditional Arabic" w:cs="Traditional Arabic"/>
          <w:sz w:val="32"/>
          <w:szCs w:val="32"/>
        </w:rPr>
        <w:t>".</w:t>
      </w:r>
    </w:p>
    <w:p w14:paraId="6F281B42"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-3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ترتبط نظم الحوافز الإيجابية بتقوية الثقافة التنظيمية</w:t>
      </w:r>
      <w:r w:rsidRPr="006746A9">
        <w:rPr>
          <w:rFonts w:ascii="Traditional Arabic" w:eastAsia="Calibri" w:hAnsi="Traditional Arabic" w:cs="Traditional Arabic"/>
          <w:sz w:val="32"/>
          <w:szCs w:val="32"/>
        </w:rPr>
        <w:t>".</w:t>
      </w:r>
    </w:p>
    <w:p w14:paraId="70AA9E59"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-4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تؤدي مشاركة الموظفين إلى تحسين الثقافة التنظيمية</w:t>
      </w:r>
      <w:r w:rsidRPr="006746A9">
        <w:rPr>
          <w:rFonts w:ascii="Traditional Arabic" w:eastAsia="Calibri" w:hAnsi="Traditional Arabic" w:cs="Traditional Arabic"/>
          <w:sz w:val="32"/>
          <w:szCs w:val="32"/>
        </w:rPr>
        <w:t>".</w:t>
      </w:r>
    </w:p>
    <w:p w14:paraId="5C89A169" w14:textId="77777777" w:rsidR="006746A9" w:rsidRPr="006746A9" w:rsidRDefault="006746A9" w:rsidP="006746A9">
      <w:pPr>
        <w:bidi/>
        <w:spacing w:before="240" w:after="0" w:line="276" w:lineRule="auto"/>
        <w:jc w:val="both"/>
        <w:rPr>
          <w:rFonts w:ascii="Traditional Arabic" w:eastAsia="Calibri" w:hAnsi="Traditional Arabic" w:cs="Traditional Arabic"/>
          <w:sz w:val="32"/>
          <w:szCs w:val="32"/>
        </w:rPr>
      </w:pPr>
      <w:r w:rsidRPr="006746A9">
        <w:rPr>
          <w:rFonts w:ascii="Traditional Arabic" w:eastAsia="Calibri" w:hAnsi="Traditional Arabic" w:cs="Traditional Arabic"/>
          <w:sz w:val="32"/>
          <w:szCs w:val="32"/>
          <w:rtl/>
        </w:rPr>
        <w:t>لاختبار هذه الفروض، تم استخدام تحليل الانحدار المتعدد</w:t>
      </w:r>
      <w:r w:rsidRPr="006746A9">
        <w:rPr>
          <w:rFonts w:ascii="Traditional Arabic" w:eastAsia="Calibri" w:hAnsi="Traditional Arabic" w:cs="Traditional Arabic"/>
          <w:sz w:val="32"/>
          <w:szCs w:val="32"/>
        </w:rPr>
        <w:t xml:space="preserve"> (Multiple Linear Regression) </w:t>
      </w:r>
      <w:r w:rsidRPr="006746A9">
        <w:rPr>
          <w:rFonts w:ascii="Traditional Arabic" w:eastAsia="Calibri" w:hAnsi="Traditional Arabic" w:cs="Traditional Arabic"/>
          <w:sz w:val="32"/>
          <w:szCs w:val="32"/>
          <w:rtl/>
        </w:rPr>
        <w:t>بإدخال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الأربعة معاً كمتغيرات مستقلة، والثقافة التنظيمية كمتغير تابع</w:t>
      </w:r>
      <w:r w:rsidRPr="006746A9">
        <w:rPr>
          <w:rFonts w:ascii="Traditional Arabic" w:eastAsia="Calibri" w:hAnsi="Traditional Arabic" w:cs="Traditional Arabic"/>
          <w:sz w:val="32"/>
          <w:szCs w:val="32"/>
        </w:rPr>
        <w:t>.</w:t>
      </w:r>
    </w:p>
    <w:p w14:paraId="27021456" w14:textId="54D2755F" w:rsidR="006746A9" w:rsidRPr="006746A9" w:rsidRDefault="006746A9" w:rsidP="004E6305">
      <w:pPr>
        <w:bidi/>
        <w:spacing w:before="240" w:after="0" w:line="276" w:lineRule="auto"/>
        <w:jc w:val="center"/>
        <w:rPr>
          <w:rFonts w:ascii="Traditional Arabic" w:eastAsia="Calibri" w:hAnsi="Traditional Arabic" w:cs="Traditional Arabic"/>
          <w:sz w:val="32"/>
          <w:szCs w:val="32"/>
        </w:rPr>
      </w:pPr>
      <w:bookmarkStart w:id="75" w:name="_Toc228345893"/>
      <w:r w:rsidRPr="006746A9">
        <w:rPr>
          <w:rFonts w:ascii="Traditional Arabic" w:eastAsia="Calibri" w:hAnsi="Traditional Arabic" w:cs="Traditional Arabic"/>
          <w:b/>
          <w:bCs/>
          <w:sz w:val="32"/>
          <w:szCs w:val="32"/>
          <w:rtl/>
        </w:rPr>
        <w:t>جدول (</w:t>
      </w:r>
      <w:r w:rsidR="004E6305" w:rsidRPr="00031417">
        <w:rPr>
          <w:rFonts w:ascii="Traditional Arabic" w:eastAsia="Calibri" w:hAnsi="Traditional Arabic" w:cs="Traditional Arabic"/>
          <w:b/>
          <w:bCs/>
          <w:sz w:val="32"/>
          <w:szCs w:val="32"/>
        </w:rPr>
        <w:fldChar w:fldCharType="begin"/>
      </w:r>
      <w:r w:rsidR="004E6305" w:rsidRPr="00031417">
        <w:rPr>
          <w:rFonts w:ascii="Traditional Arabic" w:eastAsia="Calibri" w:hAnsi="Traditional Arabic" w:cs="Traditional Arabic"/>
          <w:b/>
          <w:bCs/>
          <w:sz w:val="32"/>
          <w:szCs w:val="32"/>
        </w:rPr>
        <w:instrText xml:space="preserve"> SEQ </w:instrText>
      </w:r>
      <w:r w:rsidR="004E6305" w:rsidRPr="00031417">
        <w:rPr>
          <w:rFonts w:ascii="Traditional Arabic" w:eastAsia="Calibri" w:hAnsi="Traditional Arabic" w:cs="Traditional Arabic"/>
          <w:b/>
          <w:bCs/>
          <w:sz w:val="32"/>
          <w:szCs w:val="32"/>
          <w:rtl/>
        </w:rPr>
        <w:instrText>جدول</w:instrText>
      </w:r>
      <w:r w:rsidR="004E6305" w:rsidRPr="00031417">
        <w:rPr>
          <w:rFonts w:ascii="Traditional Arabic" w:eastAsia="Calibri" w:hAnsi="Traditional Arabic" w:cs="Traditional Arabic"/>
          <w:b/>
          <w:bCs/>
          <w:sz w:val="32"/>
          <w:szCs w:val="32"/>
        </w:rPr>
        <w:instrText xml:space="preserve"> \* ARABIC </w:instrText>
      </w:r>
      <w:r w:rsidR="004E6305"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17</w:t>
      </w:r>
      <w:r w:rsidR="004E6305" w:rsidRPr="00031417">
        <w:rPr>
          <w:rFonts w:ascii="Traditional Arabic" w:eastAsia="Calibri" w:hAnsi="Traditional Arabic" w:cs="Traditional Arabic"/>
          <w:b/>
          <w:bCs/>
          <w:noProof/>
          <w:sz w:val="32"/>
          <w:szCs w:val="32"/>
        </w:rPr>
        <w:fldChar w:fldCharType="end"/>
      </w:r>
      <w:r w:rsidRPr="006746A9">
        <w:rPr>
          <w:rFonts w:ascii="Traditional Arabic" w:eastAsia="Calibri" w:hAnsi="Traditional Arabic" w:cs="Traditional Arabic"/>
          <w:b/>
          <w:bCs/>
          <w:sz w:val="32"/>
          <w:szCs w:val="32"/>
          <w:rtl/>
        </w:rPr>
        <w:t>): نتائج تحليل الانحدار المتعدد لأثر أبعاد</w:t>
      </w:r>
      <w:r w:rsidRPr="006746A9">
        <w:rPr>
          <w:rFonts w:ascii="Traditional Arabic" w:eastAsia="Calibri" w:hAnsi="Traditional Arabic" w:cs="Traditional Arabic"/>
          <w:b/>
          <w:bCs/>
          <w:sz w:val="32"/>
          <w:szCs w:val="32"/>
        </w:rPr>
        <w:t xml:space="preserve"> HPWS </w:t>
      </w:r>
      <w:r w:rsidRPr="006746A9">
        <w:rPr>
          <w:rFonts w:ascii="Traditional Arabic" w:eastAsia="Calibri" w:hAnsi="Traditional Arabic" w:cs="Traditional Arabic"/>
          <w:b/>
          <w:bCs/>
          <w:sz w:val="32"/>
          <w:szCs w:val="32"/>
          <w:rtl/>
        </w:rPr>
        <w:t>على الثقافة التنظيمية</w:t>
      </w:r>
      <w:bookmarkEnd w:id="75"/>
    </w:p>
    <w:tbl>
      <w:tblPr>
        <w:tblStyle w:val="TableGrid"/>
        <w:bidiVisual/>
        <w:tblW w:w="0" w:type="auto"/>
        <w:jc w:val="center"/>
        <w:tblLook w:val="04A0" w:firstRow="1" w:lastRow="0" w:firstColumn="1" w:lastColumn="0" w:noHBand="0" w:noVBand="1"/>
      </w:tblPr>
      <w:tblGrid>
        <w:gridCol w:w="2057"/>
        <w:gridCol w:w="1713"/>
        <w:gridCol w:w="1220"/>
        <w:gridCol w:w="1285"/>
        <w:gridCol w:w="843"/>
        <w:gridCol w:w="1315"/>
      </w:tblGrid>
      <w:tr w:rsidR="006746A9" w:rsidRPr="006746A9" w14:paraId="5211A8C5" w14:textId="77777777" w:rsidTr="004E6305">
        <w:trPr>
          <w:jc w:val="center"/>
        </w:trPr>
        <w:tc>
          <w:tcPr>
            <w:tcW w:w="0" w:type="auto"/>
            <w:shd w:val="clear" w:color="auto" w:fill="0070C0"/>
            <w:vAlign w:val="center"/>
            <w:hideMark/>
          </w:tcPr>
          <w:p w14:paraId="15D2DCE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المتغير</w:t>
            </w:r>
          </w:p>
        </w:tc>
        <w:tc>
          <w:tcPr>
            <w:tcW w:w="0" w:type="auto"/>
            <w:shd w:val="clear" w:color="auto" w:fill="0070C0"/>
            <w:vAlign w:val="center"/>
            <w:hideMark/>
          </w:tcPr>
          <w:p w14:paraId="5570F2C4"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 الانحدار</w:t>
            </w:r>
            <w:r w:rsidRPr="006746A9">
              <w:rPr>
                <w:rFonts w:ascii="Traditional Arabic" w:eastAsia="Calibri" w:hAnsi="Traditional Arabic" w:cs="Traditional Arabic"/>
                <w:b/>
                <w:bCs/>
                <w:sz w:val="28"/>
                <w:szCs w:val="28"/>
              </w:rPr>
              <w:t xml:space="preserve"> (B)</w:t>
            </w:r>
          </w:p>
        </w:tc>
        <w:tc>
          <w:tcPr>
            <w:tcW w:w="0" w:type="auto"/>
            <w:shd w:val="clear" w:color="auto" w:fill="0070C0"/>
            <w:vAlign w:val="center"/>
            <w:hideMark/>
          </w:tcPr>
          <w:p w14:paraId="691E1E2B"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الخطأ المعياري</w:t>
            </w:r>
          </w:p>
        </w:tc>
        <w:tc>
          <w:tcPr>
            <w:tcW w:w="0" w:type="auto"/>
            <w:shd w:val="clear" w:color="auto" w:fill="0070C0"/>
            <w:vAlign w:val="center"/>
            <w:hideMark/>
          </w:tcPr>
          <w:p w14:paraId="4378571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w:t>
            </w:r>
            <w:r w:rsidRPr="006746A9">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AB14C9D"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قيمة</w:t>
            </w:r>
            <w:r w:rsidRPr="006746A9">
              <w:rPr>
                <w:rFonts w:ascii="Traditional Arabic" w:eastAsia="Calibri" w:hAnsi="Traditional Arabic" w:cs="Traditional Arabic"/>
                <w:b/>
                <w:bCs/>
                <w:sz w:val="28"/>
                <w:szCs w:val="28"/>
              </w:rPr>
              <w:t xml:space="preserve"> t</w:t>
            </w:r>
          </w:p>
        </w:tc>
        <w:tc>
          <w:tcPr>
            <w:tcW w:w="0" w:type="auto"/>
            <w:shd w:val="clear" w:color="auto" w:fill="0070C0"/>
            <w:vAlign w:val="center"/>
            <w:hideMark/>
          </w:tcPr>
          <w:p w14:paraId="7ED525A2"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مستوى الدلالة</w:t>
            </w:r>
          </w:p>
        </w:tc>
      </w:tr>
      <w:tr w:rsidR="006746A9" w:rsidRPr="006746A9" w14:paraId="7CC78C64" w14:textId="77777777" w:rsidTr="004E6305">
        <w:trPr>
          <w:jc w:val="center"/>
        </w:trPr>
        <w:tc>
          <w:tcPr>
            <w:tcW w:w="0" w:type="auto"/>
            <w:vAlign w:val="center"/>
            <w:hideMark/>
          </w:tcPr>
          <w:p w14:paraId="0A845D3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الثابت</w:t>
            </w:r>
            <w:r w:rsidRPr="006746A9">
              <w:rPr>
                <w:rFonts w:ascii="Traditional Arabic" w:eastAsia="Calibri" w:hAnsi="Traditional Arabic" w:cs="Traditional Arabic"/>
                <w:sz w:val="28"/>
                <w:szCs w:val="28"/>
              </w:rPr>
              <w:t xml:space="preserve"> (Constant)</w:t>
            </w:r>
          </w:p>
        </w:tc>
        <w:tc>
          <w:tcPr>
            <w:tcW w:w="0" w:type="auto"/>
            <w:vAlign w:val="center"/>
            <w:hideMark/>
          </w:tcPr>
          <w:p w14:paraId="12F8E40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0.439</w:t>
            </w:r>
          </w:p>
        </w:tc>
        <w:tc>
          <w:tcPr>
            <w:tcW w:w="0" w:type="auto"/>
            <w:vAlign w:val="center"/>
            <w:hideMark/>
          </w:tcPr>
          <w:p w14:paraId="715144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0.072</w:t>
            </w:r>
          </w:p>
        </w:tc>
        <w:tc>
          <w:tcPr>
            <w:tcW w:w="0" w:type="auto"/>
            <w:vAlign w:val="center"/>
            <w:hideMark/>
          </w:tcPr>
          <w:p w14:paraId="55B9E50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w:t>
            </w:r>
          </w:p>
        </w:tc>
        <w:tc>
          <w:tcPr>
            <w:tcW w:w="0" w:type="auto"/>
            <w:vAlign w:val="center"/>
            <w:hideMark/>
          </w:tcPr>
          <w:p w14:paraId="5795286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6.085</w:t>
            </w:r>
          </w:p>
        </w:tc>
        <w:tc>
          <w:tcPr>
            <w:tcW w:w="0" w:type="auto"/>
            <w:vAlign w:val="center"/>
            <w:hideMark/>
          </w:tcPr>
          <w:p w14:paraId="103C850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28B883ED" w14:textId="77777777" w:rsidTr="004E6305">
        <w:trPr>
          <w:jc w:val="center"/>
        </w:trPr>
        <w:tc>
          <w:tcPr>
            <w:tcW w:w="0" w:type="auto"/>
            <w:vAlign w:val="center"/>
            <w:hideMark/>
          </w:tcPr>
          <w:p w14:paraId="0E61E3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التوظيف الانتقائي</w:t>
            </w:r>
          </w:p>
        </w:tc>
        <w:tc>
          <w:tcPr>
            <w:tcW w:w="0" w:type="auto"/>
            <w:vAlign w:val="center"/>
            <w:hideMark/>
          </w:tcPr>
          <w:p w14:paraId="5C5D785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0.190</w:t>
            </w:r>
          </w:p>
        </w:tc>
        <w:tc>
          <w:tcPr>
            <w:tcW w:w="0" w:type="auto"/>
            <w:vAlign w:val="center"/>
            <w:hideMark/>
          </w:tcPr>
          <w:p w14:paraId="08DDF1C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0.038</w:t>
            </w:r>
          </w:p>
        </w:tc>
        <w:tc>
          <w:tcPr>
            <w:tcW w:w="0" w:type="auto"/>
            <w:vAlign w:val="center"/>
            <w:hideMark/>
          </w:tcPr>
          <w:p w14:paraId="459223A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0.234</w:t>
            </w:r>
          </w:p>
        </w:tc>
        <w:tc>
          <w:tcPr>
            <w:tcW w:w="0" w:type="auto"/>
            <w:vAlign w:val="center"/>
            <w:hideMark/>
          </w:tcPr>
          <w:p w14:paraId="126ECA3D"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4.986</w:t>
            </w:r>
          </w:p>
        </w:tc>
        <w:tc>
          <w:tcPr>
            <w:tcW w:w="0" w:type="auto"/>
            <w:vAlign w:val="center"/>
            <w:hideMark/>
          </w:tcPr>
          <w:p w14:paraId="3F513058"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26D3D01" w14:textId="77777777" w:rsidTr="004E6305">
        <w:trPr>
          <w:jc w:val="center"/>
        </w:trPr>
        <w:tc>
          <w:tcPr>
            <w:tcW w:w="0" w:type="auto"/>
            <w:vAlign w:val="center"/>
            <w:hideMark/>
          </w:tcPr>
          <w:p w14:paraId="49A9DA6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التدريب والتطوير</w:t>
            </w:r>
          </w:p>
        </w:tc>
        <w:tc>
          <w:tcPr>
            <w:tcW w:w="0" w:type="auto"/>
            <w:vAlign w:val="center"/>
            <w:hideMark/>
          </w:tcPr>
          <w:p w14:paraId="142CDA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0.161</w:t>
            </w:r>
          </w:p>
        </w:tc>
        <w:tc>
          <w:tcPr>
            <w:tcW w:w="0" w:type="auto"/>
            <w:vAlign w:val="center"/>
            <w:hideMark/>
          </w:tcPr>
          <w:p w14:paraId="17CCA00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0.041</w:t>
            </w:r>
          </w:p>
        </w:tc>
        <w:tc>
          <w:tcPr>
            <w:tcW w:w="0" w:type="auto"/>
            <w:vAlign w:val="center"/>
            <w:hideMark/>
          </w:tcPr>
          <w:p w14:paraId="20239C8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0.187</w:t>
            </w:r>
          </w:p>
        </w:tc>
        <w:tc>
          <w:tcPr>
            <w:tcW w:w="0" w:type="auto"/>
            <w:vAlign w:val="center"/>
            <w:hideMark/>
          </w:tcPr>
          <w:p w14:paraId="11380604"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3.892</w:t>
            </w:r>
          </w:p>
        </w:tc>
        <w:tc>
          <w:tcPr>
            <w:tcW w:w="0" w:type="auto"/>
            <w:vAlign w:val="center"/>
            <w:hideMark/>
          </w:tcPr>
          <w:p w14:paraId="2D4B7250"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3DDF80B9" w14:textId="77777777" w:rsidTr="004E6305">
        <w:trPr>
          <w:jc w:val="center"/>
        </w:trPr>
        <w:tc>
          <w:tcPr>
            <w:tcW w:w="0" w:type="auto"/>
            <w:vAlign w:val="center"/>
            <w:hideMark/>
          </w:tcPr>
          <w:p w14:paraId="73CA365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lastRenderedPageBreak/>
              <w:t>متوسط نظم الحوافز</w:t>
            </w:r>
          </w:p>
        </w:tc>
        <w:tc>
          <w:tcPr>
            <w:tcW w:w="0" w:type="auto"/>
            <w:vAlign w:val="center"/>
            <w:hideMark/>
          </w:tcPr>
          <w:p w14:paraId="2F928AE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0.265</w:t>
            </w:r>
          </w:p>
        </w:tc>
        <w:tc>
          <w:tcPr>
            <w:tcW w:w="0" w:type="auto"/>
            <w:vAlign w:val="center"/>
            <w:hideMark/>
          </w:tcPr>
          <w:p w14:paraId="23E8AD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305A5CF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0.301</w:t>
            </w:r>
          </w:p>
        </w:tc>
        <w:tc>
          <w:tcPr>
            <w:tcW w:w="0" w:type="auto"/>
            <w:vAlign w:val="center"/>
            <w:hideMark/>
          </w:tcPr>
          <w:p w14:paraId="15AD819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6.214</w:t>
            </w:r>
          </w:p>
        </w:tc>
        <w:tc>
          <w:tcPr>
            <w:tcW w:w="0" w:type="auto"/>
            <w:vAlign w:val="center"/>
            <w:hideMark/>
          </w:tcPr>
          <w:p w14:paraId="3C5256FA"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6696492" w14:textId="77777777" w:rsidTr="004E6305">
        <w:trPr>
          <w:jc w:val="center"/>
        </w:trPr>
        <w:tc>
          <w:tcPr>
            <w:tcW w:w="0" w:type="auto"/>
            <w:vAlign w:val="center"/>
            <w:hideMark/>
          </w:tcPr>
          <w:p w14:paraId="425A131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مشاركة الموظفين</w:t>
            </w:r>
          </w:p>
        </w:tc>
        <w:tc>
          <w:tcPr>
            <w:tcW w:w="0" w:type="auto"/>
            <w:vAlign w:val="center"/>
            <w:hideMark/>
          </w:tcPr>
          <w:p w14:paraId="149C64E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0.253</w:t>
            </w:r>
          </w:p>
        </w:tc>
        <w:tc>
          <w:tcPr>
            <w:tcW w:w="0" w:type="auto"/>
            <w:vAlign w:val="center"/>
            <w:hideMark/>
          </w:tcPr>
          <w:p w14:paraId="4ED7C73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47014B0A"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0.287</w:t>
            </w:r>
          </w:p>
        </w:tc>
        <w:tc>
          <w:tcPr>
            <w:tcW w:w="0" w:type="auto"/>
            <w:vAlign w:val="center"/>
            <w:hideMark/>
          </w:tcPr>
          <w:p w14:paraId="17A886D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5.876</w:t>
            </w:r>
          </w:p>
        </w:tc>
        <w:tc>
          <w:tcPr>
            <w:tcW w:w="0" w:type="auto"/>
            <w:vAlign w:val="center"/>
            <w:hideMark/>
          </w:tcPr>
          <w:p w14:paraId="374AAA0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5A5DBA3A" w14:textId="77777777" w:rsidTr="004E6305">
        <w:trPr>
          <w:jc w:val="center"/>
        </w:trPr>
        <w:tc>
          <w:tcPr>
            <w:tcW w:w="0" w:type="auto"/>
            <w:gridSpan w:val="6"/>
            <w:vAlign w:val="center"/>
          </w:tcPr>
          <w:p w14:paraId="063C8241" w14:textId="08F3C9FD"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b/>
                <w:bCs/>
                <w:sz w:val="28"/>
                <w:szCs w:val="28"/>
              </w:rPr>
              <w:t>R² = 0.798</w:t>
            </w:r>
            <w:r w:rsidRPr="006746A9">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Pr>
              <w:t>F = 392.571</w:t>
            </w:r>
            <w:r w:rsidRPr="006746A9">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tl/>
              </w:rPr>
              <w:t xml:space="preserve"> </w:t>
            </w:r>
            <w:r w:rsidRPr="006746A9">
              <w:rPr>
                <w:rFonts w:ascii="Traditional Arabic" w:eastAsia="Calibri" w:hAnsi="Traditional Arabic" w:cs="Traditional Arabic"/>
                <w:b/>
                <w:bCs/>
                <w:sz w:val="28"/>
                <w:szCs w:val="28"/>
              </w:rPr>
              <w:t>Sig. = 0.000</w:t>
            </w:r>
          </w:p>
        </w:tc>
      </w:tr>
    </w:tbl>
    <w:p w14:paraId="544BC4C5" w14:textId="77777777" w:rsidR="006746A9" w:rsidRPr="006746A9" w:rsidRDefault="006746A9" w:rsidP="006746A9">
      <w:pPr>
        <w:bidi/>
        <w:spacing w:before="240" w:after="0" w:line="276" w:lineRule="auto"/>
        <w:jc w:val="both"/>
        <w:rPr>
          <w:rFonts w:ascii="Traditional Arabic" w:eastAsia="Calibri" w:hAnsi="Traditional Arabic" w:cs="Traditional Arabic"/>
          <w:sz w:val="32"/>
          <w:szCs w:val="32"/>
        </w:rPr>
      </w:pPr>
      <w:r w:rsidRPr="006746A9">
        <w:rPr>
          <w:rFonts w:ascii="Traditional Arabic" w:eastAsia="Calibri" w:hAnsi="Traditional Arabic" w:cs="Traditional Arabic"/>
          <w:sz w:val="32"/>
          <w:szCs w:val="32"/>
          <w:rtl/>
        </w:rPr>
        <w:t>تشير النتائج إلى وجود تأثير إيجابي لجميع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على الثقافة التنظيمية، حيث كان بعد نظم الحوافز الأقوى تأثيراً</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0.301</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يليه مشاركة الموظفين</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0.287</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ثم التوظيف الانتقائي</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0.234</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وأخيراً التدريب والتطوير</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0.187</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p>
    <w:p w14:paraId="5C1E026A" w14:textId="77777777" w:rsidR="006746A9" w:rsidRPr="006746A9" w:rsidRDefault="006746A9" w:rsidP="006746A9">
      <w:pPr>
        <w:bidi/>
        <w:spacing w:before="240" w:after="0" w:line="276" w:lineRule="auto"/>
        <w:rPr>
          <w:rFonts w:ascii="Traditional Arabic" w:eastAsia="Calibri" w:hAnsi="Traditional Arabic" w:cs="Traditional Arabic"/>
          <w:sz w:val="32"/>
          <w:szCs w:val="32"/>
          <w:rtl/>
        </w:rPr>
      </w:pPr>
      <w:r w:rsidRPr="006746A9">
        <w:rPr>
          <w:rFonts w:ascii="Traditional Arabic" w:eastAsia="Calibri" w:hAnsi="Traditional Arabic" w:cs="Traditional Arabic" w:hint="cs"/>
          <w:sz w:val="32"/>
          <w:szCs w:val="32"/>
          <w:rtl/>
        </w:rPr>
        <w:t>تشير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النتائج</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إلى</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أن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جميع</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ممارسات</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نظم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العمل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عالية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الأداء</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hint="cs"/>
          <w:sz w:val="32"/>
          <w:szCs w:val="32"/>
          <w:rtl/>
        </w:rPr>
        <w:t>تسهم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تعزيز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التنظيمية،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حيث</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برز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بُعد</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نظم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الحوافز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بوصفه</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الأكثر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تأثيرًا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تشكيل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تنظيمية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داعمة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كما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أظهر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النموذج</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قدرة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تفسيرية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مرتفعة،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إذ</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فسّر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نسبته</w:t>
      </w:r>
      <w:r w:rsidRPr="006746A9">
        <w:rPr>
          <w:rFonts w:ascii="Traditional Arabic" w:eastAsia="Calibri" w:hAnsi="Traditional Arabic" w:cs="Traditional Arabic"/>
          <w:sz w:val="32"/>
          <w:szCs w:val="32"/>
          <w:rtl/>
        </w:rPr>
        <w:t xml:space="preserve"> (79.8%) </w:t>
      </w:r>
      <w:r w:rsidRPr="006746A9">
        <w:rPr>
          <w:rFonts w:ascii="Traditional Arabic" w:eastAsia="Calibri" w:hAnsi="Traditional Arabic" w:cs="Traditional Arabic" w:hint="cs"/>
          <w:sz w:val="32"/>
          <w:szCs w:val="32"/>
          <w:rtl/>
        </w:rPr>
        <w:t>من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التباين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التنظيمية</w:t>
      </w:r>
      <w:r w:rsidRPr="006746A9">
        <w:rPr>
          <w:rFonts w:ascii="Traditional Arabic" w:eastAsia="Calibri" w:hAnsi="Traditional Arabic" w:cs="Traditional Arabic"/>
          <w:sz w:val="32"/>
          <w:szCs w:val="32"/>
        </w:rPr>
        <w:t>.</w:t>
      </w:r>
    </w:p>
    <w:p w14:paraId="78EAA002" w14:textId="064F7F31" w:rsidR="00031417" w:rsidRPr="00031417" w:rsidRDefault="006746A9" w:rsidP="006746A9">
      <w:pPr>
        <w:bidi/>
        <w:spacing w:before="240" w:after="0" w:line="276" w:lineRule="auto"/>
        <w:jc w:val="both"/>
        <w:rPr>
          <w:rFonts w:ascii="Traditional Arabic" w:eastAsia="Calibri" w:hAnsi="Traditional Arabic" w:cs="Traditional Arabic"/>
          <w:sz w:val="32"/>
          <w:szCs w:val="32"/>
          <w:rtl/>
        </w:rPr>
      </w:pPr>
      <w:r w:rsidRPr="006746A9">
        <w:rPr>
          <w:rFonts w:ascii="Traditional Arabic" w:eastAsia="Calibri" w:hAnsi="Traditional Arabic" w:cs="Traditional Arabic" w:hint="cs"/>
          <w:sz w:val="32"/>
          <w:szCs w:val="32"/>
          <w:rtl/>
        </w:rPr>
        <w:t>وبناءً</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على</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ذلك،</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يتم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قبول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جميع</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الفروض</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-1</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-2</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-3</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-4</w:t>
      </w:r>
      <w:r w:rsidRPr="006746A9">
        <w:rPr>
          <w:rFonts w:ascii="Traditional Arabic" w:eastAsia="Calibri" w:hAnsi="Traditional Arabic" w:cs="Traditional Arabic"/>
          <w:sz w:val="32"/>
          <w:szCs w:val="32"/>
          <w:rtl/>
        </w:rPr>
        <w:t>.</w:t>
      </w:r>
    </w:p>
    <w:p w14:paraId="5C0972FF"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الخلاصة: جميع فروض المجموعة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مقبولة</w:t>
      </w:r>
      <w:r w:rsidRPr="00031417">
        <w:rPr>
          <w:rFonts w:ascii="Traditional Arabic" w:eastAsia="Times New Roman" w:hAnsi="Traditional Arabic" w:cs="Traditional Arabic"/>
          <w:b/>
          <w:bCs/>
          <w:color w:val="0F1115"/>
          <w:kern w:val="0"/>
          <w:sz w:val="32"/>
          <w:szCs w:val="32"/>
          <w14:ligatures w14:val="none"/>
        </w:rPr>
        <w:t xml:space="preserve"> </w:t>
      </w:r>
    </w:p>
    <w:p w14:paraId="718D8DA8" w14:textId="2EDE791E" w:rsidR="00031417" w:rsidRPr="00031417" w:rsidRDefault="00E51C21" w:rsidP="00CE6D4E">
      <w:pPr>
        <w:pStyle w:val="Heading3"/>
        <w:rPr>
          <w:rFonts w:eastAsia="Times New Roman"/>
        </w:rPr>
      </w:pPr>
      <w:bookmarkStart w:id="76" w:name="_Toc228346045"/>
      <w:r>
        <w:rPr>
          <w:rFonts w:hint="cs"/>
          <w:kern w:val="0"/>
          <w:rtl/>
          <w14:ligatures w14:val="none"/>
        </w:rPr>
        <w:t>5</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xml:space="preserve"> H</w:t>
      </w:r>
      <w:r w:rsidR="00031417" w:rsidRPr="00031417">
        <w:rPr>
          <w:rFonts w:ascii="Cambria Math" w:eastAsia="Times New Roman" w:hAnsi="Cambria Math" w:cs="Cambria Math"/>
        </w:rPr>
        <w:t>₃</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الثقافة التنظيمية والإبداع الوظيفي</w:t>
      </w:r>
      <w:r w:rsidR="00031417" w:rsidRPr="00031417">
        <w:rPr>
          <w:rFonts w:eastAsia="Times New Roman" w:hint="cs"/>
          <w:rtl/>
        </w:rPr>
        <w:t>)</w:t>
      </w:r>
      <w:bookmarkEnd w:id="76"/>
    </w:p>
    <w:p w14:paraId="5E804AE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₃</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الثقافة التنظيمية والإبداع الوظيفي في قطاع الضيافة</w:t>
      </w:r>
      <w:r w:rsidRPr="00031417">
        <w:rPr>
          <w:rFonts w:ascii="Traditional Arabic" w:eastAsia="Times New Roman" w:hAnsi="Traditional Arabic" w:cs="Traditional Arabic"/>
          <w:color w:val="0F1115"/>
          <w:kern w:val="0"/>
          <w:sz w:val="32"/>
          <w:szCs w:val="32"/>
          <w14:ligatures w14:val="none"/>
        </w:rPr>
        <w:t>".</w:t>
      </w:r>
    </w:p>
    <w:p w14:paraId="7AC5ACD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متوسط الثقافة التنظيمية ومتوسط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0C83E3A3" w14:textId="1253CEBA"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77" w:name="_Toc228345894"/>
      <w:r w:rsidRPr="00031417">
        <w:rPr>
          <w:rFonts w:ascii="Traditional Arabic" w:eastAsia="Calibri" w:hAnsi="Traditional Arabic" w:cs="Traditional Arabic"/>
          <w:b/>
          <w:bCs/>
          <w:sz w:val="32"/>
          <w:szCs w:val="32"/>
          <w:rtl/>
        </w:rPr>
        <w:t>جدول</w:t>
      </w:r>
      <w:r w:rsidR="004E6305">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18</w:t>
      </w:r>
      <w:r w:rsidRPr="00031417">
        <w:rPr>
          <w:rFonts w:ascii="Traditional Arabic" w:eastAsia="Calibri" w:hAnsi="Traditional Arabic" w:cs="Traditional Arabic"/>
          <w:b/>
          <w:bCs/>
          <w:noProof/>
          <w:sz w:val="32"/>
          <w:szCs w:val="32"/>
        </w:rPr>
        <w:fldChar w:fldCharType="end"/>
      </w:r>
      <w:r w:rsidR="004E6305">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البسيط لتأثير الثقافة التنظيمية على الإبداع الوظيفي</w:t>
      </w:r>
      <w:bookmarkEnd w:id="77"/>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0398A282" w14:textId="77777777" w:rsidTr="004E6305">
        <w:trPr>
          <w:jc w:val="center"/>
        </w:trPr>
        <w:tc>
          <w:tcPr>
            <w:tcW w:w="0" w:type="auto"/>
            <w:shd w:val="clear" w:color="auto" w:fill="0070C0"/>
            <w:hideMark/>
          </w:tcPr>
          <w:p w14:paraId="3AC094B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0070C0"/>
            <w:hideMark/>
          </w:tcPr>
          <w:p w14:paraId="09153826"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0070C0"/>
            <w:hideMark/>
          </w:tcPr>
          <w:p w14:paraId="0E17C839"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4168F1F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0070C0"/>
            <w:hideMark/>
          </w:tcPr>
          <w:p w14:paraId="7216B67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0070C0"/>
            <w:hideMark/>
          </w:tcPr>
          <w:p w14:paraId="6C61EB9C"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23C20115" w14:textId="77777777" w:rsidTr="002E6B86">
        <w:trPr>
          <w:jc w:val="center"/>
        </w:trPr>
        <w:tc>
          <w:tcPr>
            <w:tcW w:w="0" w:type="auto"/>
            <w:hideMark/>
          </w:tcPr>
          <w:p w14:paraId="119EF8D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ABC4E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0.580</w:t>
            </w:r>
          </w:p>
        </w:tc>
        <w:tc>
          <w:tcPr>
            <w:tcW w:w="0" w:type="auto"/>
            <w:hideMark/>
          </w:tcPr>
          <w:p w14:paraId="451B956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E3E9C2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2F87B6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7.172</w:t>
            </w:r>
          </w:p>
        </w:tc>
        <w:tc>
          <w:tcPr>
            <w:tcW w:w="0" w:type="auto"/>
            <w:hideMark/>
          </w:tcPr>
          <w:p w14:paraId="21A3CB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93257C6" w14:textId="77777777" w:rsidTr="002E6B86">
        <w:trPr>
          <w:jc w:val="center"/>
        </w:trPr>
        <w:tc>
          <w:tcPr>
            <w:tcW w:w="0" w:type="auto"/>
            <w:hideMark/>
          </w:tcPr>
          <w:p w14:paraId="64B03C7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80CD07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0.834</w:t>
            </w:r>
          </w:p>
        </w:tc>
        <w:tc>
          <w:tcPr>
            <w:tcW w:w="0" w:type="auto"/>
            <w:hideMark/>
          </w:tcPr>
          <w:p w14:paraId="7EA71F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0.023</w:t>
            </w:r>
          </w:p>
        </w:tc>
        <w:tc>
          <w:tcPr>
            <w:tcW w:w="0" w:type="auto"/>
            <w:hideMark/>
          </w:tcPr>
          <w:p w14:paraId="6C7B035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0.880</w:t>
            </w:r>
          </w:p>
        </w:tc>
        <w:tc>
          <w:tcPr>
            <w:tcW w:w="0" w:type="auto"/>
            <w:hideMark/>
          </w:tcPr>
          <w:p w14:paraId="463CDA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36.869</w:t>
            </w:r>
          </w:p>
        </w:tc>
        <w:tc>
          <w:tcPr>
            <w:tcW w:w="0" w:type="auto"/>
            <w:hideMark/>
          </w:tcPr>
          <w:p w14:paraId="278AF6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3AC07CB" w14:textId="77777777" w:rsidTr="002E6B86">
        <w:trPr>
          <w:jc w:val="center"/>
        </w:trPr>
        <w:tc>
          <w:tcPr>
            <w:tcW w:w="0" w:type="auto"/>
            <w:gridSpan w:val="6"/>
          </w:tcPr>
          <w:p w14:paraId="3B5E172E"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0.774</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 xml:space="preserve">F = 1359.346 </w:t>
            </w:r>
            <w:r w:rsidRPr="00031417">
              <w:rPr>
                <w:rFonts w:ascii="Traditional Arabic" w:eastAsia="Times New Roman" w:hAnsi="Traditional Arabic" w:cs="Traditional Arabic"/>
                <w:b/>
                <w:bCs/>
                <w:sz w:val="28"/>
                <w:szCs w:val="28"/>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19B3C68C" w14:textId="77777777"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lastRenderedPageBreak/>
        <w:t>تشير النتائج في جدول (26) إلى وجود تأثير إيجابي وقوي للثقافة التنظيمية على الإبداع الوظيفي،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0.834)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0.774) </w:t>
      </w:r>
      <w:r w:rsidRPr="00031417">
        <w:rPr>
          <w:rFonts w:ascii="Traditional Arabic" w:eastAsia="Times New Roman" w:hAnsi="Traditional Arabic" w:cs="Traditional Arabic"/>
          <w:color w:val="0F1115"/>
          <w:kern w:val="0"/>
          <w:sz w:val="32"/>
          <w:szCs w:val="32"/>
          <w:rtl/>
          <w14:ligatures w14:val="none"/>
        </w:rPr>
        <w:t>أن الثقافة التنظيمية تفسر حوالي (77.4%) من التباين في الإبداع الوظيفي</w:t>
      </w:r>
      <w:r w:rsidRPr="00031417">
        <w:rPr>
          <w:rFonts w:ascii="Traditional Arabic" w:eastAsia="Times New Roman" w:hAnsi="Traditional Arabic" w:cs="Traditional Arabic"/>
          <w:color w:val="0F1115"/>
          <w:kern w:val="0"/>
          <w:sz w:val="32"/>
          <w:szCs w:val="32"/>
          <w14:ligatures w14:val="none"/>
        </w:rPr>
        <w:t>.</w:t>
      </w:r>
    </w:p>
    <w:p w14:paraId="20D4AD7F" w14:textId="77777777"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يشير هذا التأثير إلى أن وجود ثقافة تنظيمية داعمة (تتميز بالتكيف، ووضوح المهمة، والاتساق الداخلي، وإشراك الموظفين) يعزز بشكل كبير من مستوى الإبداع الوظيفي لدى العاملين. فعندما يشعر الموظفون بالانتماء إلى مؤسستهم، ويفهمون رؤيتها ورسالتها، ويتم التعامل مع النزاعات بطريقة عادلة، فإن ذلك يخلق بيئة آمنة نفسياً تشجع على طرح الأفكار الجديدة والمبادرات الإبداعية</w:t>
      </w:r>
      <w:r w:rsidRPr="00031417">
        <w:rPr>
          <w:rFonts w:ascii="Traditional Arabic" w:eastAsia="Times New Roman" w:hAnsi="Traditional Arabic" w:cs="Traditional Arabic"/>
          <w:color w:val="0F1115"/>
          <w:kern w:val="0"/>
          <w:sz w:val="32"/>
          <w:szCs w:val="32"/>
          <w14:ligatures w14:val="none"/>
        </w:rPr>
        <w:t>.</w:t>
      </w:r>
    </w:p>
    <w:p w14:paraId="1A10A34D" w14:textId="77777777"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بناءً على ذلك، 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₃</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0B55835D" w14:textId="5329C421" w:rsidR="00031417" w:rsidRPr="00031417" w:rsidRDefault="00E51C21" w:rsidP="00CE6D4E">
      <w:pPr>
        <w:pStyle w:val="Heading3"/>
        <w:rPr>
          <w:rFonts w:eastAsia="Times New Roman"/>
        </w:rPr>
      </w:pPr>
      <w:bookmarkStart w:id="78" w:name="_Toc228346046"/>
      <w:r>
        <w:rPr>
          <w:rFonts w:hint="cs"/>
          <w:kern w:val="0"/>
          <w:rtl/>
          <w14:ligatures w14:val="none"/>
        </w:rPr>
        <w:t>6</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 xml:space="preserve"> </w:t>
      </w:r>
      <w:r w:rsidR="00031417" w:rsidRPr="00031417">
        <w:rPr>
          <w:rFonts w:eastAsia="Times New Roman"/>
          <w:rtl/>
        </w:rPr>
        <w:t>والفرضيات الفرعية المرتبطة بها (الدور الوسيط للثقافة التنظيمية)</w:t>
      </w:r>
      <w:bookmarkEnd w:id="78"/>
    </w:p>
    <w:p w14:paraId="2C6F3269"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w:t>
      </w:r>
      <w:r w:rsidRPr="00031417">
        <w:rPr>
          <w:rFonts w:ascii="Traditional Arabic" w:eastAsia="Times New Roman" w:hAnsi="Traditional Arabic" w:cs="Traditional Arabic"/>
          <w:color w:val="0F1115"/>
          <w:kern w:val="0"/>
          <w:sz w:val="32"/>
          <w:szCs w:val="32"/>
          <w14:ligatures w14:val="none"/>
        </w:rPr>
        <w:t>".</w:t>
      </w:r>
    </w:p>
    <w:p w14:paraId="40EDB23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المتعدد</w:t>
      </w:r>
      <w:r w:rsidRPr="00031417">
        <w:rPr>
          <w:rFonts w:ascii="Traditional Arabic" w:eastAsia="Times New Roman" w:hAnsi="Traditional Arabic" w:cs="Traditional Arabic"/>
          <w:color w:val="0F1115"/>
          <w:kern w:val="0"/>
          <w:sz w:val="32"/>
          <w:szCs w:val="32"/>
          <w14:ligatures w14:val="none"/>
        </w:rPr>
        <w:t xml:space="preserve"> (Multiple Regression) </w:t>
      </w:r>
      <w:r w:rsidRPr="00031417">
        <w:rPr>
          <w:rFonts w:ascii="Traditional Arabic" w:eastAsia="Times New Roman" w:hAnsi="Traditional Arabic" w:cs="Traditional Arabic"/>
          <w:color w:val="0F1115"/>
          <w:kern w:val="0"/>
          <w:sz w:val="32"/>
          <w:szCs w:val="32"/>
          <w:rtl/>
          <w14:ligatures w14:val="none"/>
        </w:rPr>
        <w:t>بإدخال</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معاً</w:t>
      </w:r>
      <w:r w:rsidRPr="00031417">
        <w:rPr>
          <w:rFonts w:ascii="Traditional Arabic" w:eastAsia="Times New Roman" w:hAnsi="Traditional Arabic" w:cs="Traditional Arabic"/>
          <w:color w:val="0F1115"/>
          <w:kern w:val="0"/>
          <w:sz w:val="32"/>
          <w:szCs w:val="32"/>
          <w14:ligatures w14:val="none"/>
        </w:rPr>
        <w:t>.</w:t>
      </w:r>
    </w:p>
    <w:p w14:paraId="79DA1003" w14:textId="34F5DC03"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79" w:name="_Toc228345895"/>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19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الدور الوسيط للثقافة التنظيمية</w:t>
      </w:r>
      <w:bookmarkEnd w:id="79"/>
    </w:p>
    <w:tbl>
      <w:tblPr>
        <w:tblStyle w:val="TableGrid1"/>
        <w:bidiVisual/>
        <w:tblW w:w="0" w:type="auto"/>
        <w:jc w:val="center"/>
        <w:tblLook w:val="04A0" w:firstRow="1" w:lastRow="0" w:firstColumn="1" w:lastColumn="0" w:noHBand="0" w:noVBand="1"/>
      </w:tblPr>
      <w:tblGrid>
        <w:gridCol w:w="1887"/>
        <w:gridCol w:w="1659"/>
        <w:gridCol w:w="1170"/>
        <w:gridCol w:w="1208"/>
        <w:gridCol w:w="843"/>
        <w:gridCol w:w="1246"/>
      </w:tblGrid>
      <w:tr w:rsidR="00031417" w:rsidRPr="00031417" w14:paraId="65CFF9C1" w14:textId="77777777" w:rsidTr="002E6B86">
        <w:trPr>
          <w:jc w:val="center"/>
        </w:trPr>
        <w:tc>
          <w:tcPr>
            <w:tcW w:w="0" w:type="auto"/>
            <w:shd w:val="clear" w:color="auto" w:fill="4472C4"/>
            <w:hideMark/>
          </w:tcPr>
          <w:p w14:paraId="3DA539D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06A9364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249483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7082146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4955BBA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790C3E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6A023306" w14:textId="77777777" w:rsidTr="002E6B86">
        <w:trPr>
          <w:jc w:val="center"/>
        </w:trPr>
        <w:tc>
          <w:tcPr>
            <w:tcW w:w="0" w:type="auto"/>
            <w:hideMark/>
          </w:tcPr>
          <w:p w14:paraId="76AD4F5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1C95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0.481</w:t>
            </w:r>
          </w:p>
        </w:tc>
        <w:tc>
          <w:tcPr>
            <w:tcW w:w="0" w:type="auto"/>
            <w:hideMark/>
          </w:tcPr>
          <w:p w14:paraId="533A7C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05D4F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66E23E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6.184</w:t>
            </w:r>
          </w:p>
        </w:tc>
        <w:tc>
          <w:tcPr>
            <w:tcW w:w="0" w:type="auto"/>
            <w:hideMark/>
          </w:tcPr>
          <w:p w14:paraId="5A64D9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74BF9D1" w14:textId="77777777" w:rsidTr="002E6B86">
        <w:trPr>
          <w:jc w:val="center"/>
        </w:trPr>
        <w:tc>
          <w:tcPr>
            <w:tcW w:w="0" w:type="auto"/>
            <w:hideMark/>
          </w:tcPr>
          <w:p w14:paraId="716C67A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66D2A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0.343</w:t>
            </w:r>
          </w:p>
        </w:tc>
        <w:tc>
          <w:tcPr>
            <w:tcW w:w="0" w:type="auto"/>
            <w:hideMark/>
          </w:tcPr>
          <w:p w14:paraId="39EE59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0.049</w:t>
            </w:r>
          </w:p>
        </w:tc>
        <w:tc>
          <w:tcPr>
            <w:tcW w:w="0" w:type="auto"/>
            <w:hideMark/>
          </w:tcPr>
          <w:p w14:paraId="07E3DED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0.376</w:t>
            </w:r>
          </w:p>
        </w:tc>
        <w:tc>
          <w:tcPr>
            <w:tcW w:w="0" w:type="auto"/>
            <w:hideMark/>
          </w:tcPr>
          <w:p w14:paraId="4BE8ED7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6.951</w:t>
            </w:r>
          </w:p>
        </w:tc>
        <w:tc>
          <w:tcPr>
            <w:tcW w:w="0" w:type="auto"/>
            <w:hideMark/>
          </w:tcPr>
          <w:p w14:paraId="41E9F4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C2C8B53" w14:textId="77777777" w:rsidTr="002E6B86">
        <w:trPr>
          <w:jc w:val="center"/>
        </w:trPr>
        <w:tc>
          <w:tcPr>
            <w:tcW w:w="0" w:type="auto"/>
            <w:hideMark/>
          </w:tcPr>
          <w:p w14:paraId="48BB9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F2D86B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0.510</w:t>
            </w:r>
          </w:p>
        </w:tc>
        <w:tc>
          <w:tcPr>
            <w:tcW w:w="0" w:type="auto"/>
            <w:hideMark/>
          </w:tcPr>
          <w:p w14:paraId="709693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0.051</w:t>
            </w:r>
          </w:p>
        </w:tc>
        <w:tc>
          <w:tcPr>
            <w:tcW w:w="0" w:type="auto"/>
            <w:hideMark/>
          </w:tcPr>
          <w:p w14:paraId="5B9B8D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0.538</w:t>
            </w:r>
          </w:p>
        </w:tc>
        <w:tc>
          <w:tcPr>
            <w:tcW w:w="0" w:type="auto"/>
            <w:hideMark/>
          </w:tcPr>
          <w:p w14:paraId="79833D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9.942</w:t>
            </w:r>
          </w:p>
        </w:tc>
        <w:tc>
          <w:tcPr>
            <w:tcW w:w="0" w:type="auto"/>
            <w:hideMark/>
          </w:tcPr>
          <w:p w14:paraId="3AD86F2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9AE3701" w14:textId="77777777" w:rsidTr="002E6B86">
        <w:trPr>
          <w:jc w:val="center"/>
        </w:trPr>
        <w:tc>
          <w:tcPr>
            <w:tcW w:w="0" w:type="auto"/>
            <w:gridSpan w:val="6"/>
          </w:tcPr>
          <w:p w14:paraId="73E9C16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0.798</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784.640</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5B811B6C"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مقارنة التأثير</w:t>
      </w:r>
      <w:r w:rsidRPr="00031417">
        <w:rPr>
          <w:rFonts w:ascii="Traditional Arabic" w:eastAsia="Times New Roman" w:hAnsi="Traditional Arabic" w:cs="Traditional Arabic"/>
          <w:b/>
          <w:bCs/>
          <w:color w:val="0F1115"/>
          <w:kern w:val="0"/>
          <w:sz w:val="32"/>
          <w:szCs w:val="32"/>
          <w14:ligatures w14:val="none"/>
        </w:rPr>
        <w:t>:</w:t>
      </w:r>
    </w:p>
    <w:p w14:paraId="0305D3F5" w14:textId="77777777" w:rsidR="00031417" w:rsidRPr="00031417" w:rsidRDefault="00031417" w:rsidP="0092006E">
      <w:pPr>
        <w:numPr>
          <w:ilvl w:val="0"/>
          <w:numId w:val="59"/>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الكلي (بدون وسيط) = 0.883</w:t>
      </w:r>
    </w:p>
    <w:p w14:paraId="11A109B1" w14:textId="77777777" w:rsidR="00031417" w:rsidRPr="00031417" w:rsidRDefault="00031417" w:rsidP="0092006E">
      <w:pPr>
        <w:numPr>
          <w:ilvl w:val="0"/>
          <w:numId w:val="59"/>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lastRenderedPageBreak/>
        <w:t>التأثير المباشر (مع الوسيط) = 0.376</w:t>
      </w:r>
    </w:p>
    <w:p w14:paraId="69FD7ACE" w14:textId="77777777" w:rsidR="00031417" w:rsidRPr="00031417" w:rsidRDefault="00031417" w:rsidP="0092006E">
      <w:pPr>
        <w:numPr>
          <w:ilvl w:val="0"/>
          <w:numId w:val="59"/>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غير المباشر = 0.507 (57.4% من التأثير الكلي)</w:t>
      </w:r>
    </w:p>
    <w:p w14:paraId="3C5D27D3" w14:textId="734EFA95"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تشير النتائج إلى أن تأثير</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الإبداع الوظيفي قد انخفض بشكل ملحوظ بعد إدخال الثقافة التنظيمية كمتغير وسيط، حيث تراجع معامل</w:t>
      </w:r>
      <w:r w:rsidRPr="00031417">
        <w:rPr>
          <w:rFonts w:ascii="Traditional Arabic" w:eastAsia="Times New Roman" w:hAnsi="Traditional Arabic" w:cs="Traditional Arabic"/>
          <w:color w:val="0F1115"/>
          <w:kern w:val="0"/>
          <w:sz w:val="32"/>
          <w:szCs w:val="32"/>
          <w14:ligatures w14:val="none"/>
        </w:rPr>
        <w:t xml:space="preserve"> Beta </w:t>
      </w:r>
      <w:r w:rsidRPr="00031417">
        <w:rPr>
          <w:rFonts w:ascii="Traditional Arabic" w:eastAsia="Times New Roman" w:hAnsi="Traditional Arabic" w:cs="Traditional Arabic"/>
          <w:color w:val="0F1115"/>
          <w:kern w:val="0"/>
          <w:sz w:val="32"/>
          <w:szCs w:val="32"/>
          <w:rtl/>
          <w14:ligatures w14:val="none"/>
        </w:rPr>
        <w:t>من (0.883) إلى (0.376)، ومع ذلك لا يزال التأثير المباشر معنوياً</w:t>
      </w:r>
      <w:r w:rsidRPr="00031417">
        <w:rPr>
          <w:rFonts w:ascii="Traditional Arabic" w:eastAsia="Times New Roman" w:hAnsi="Traditional Arabic" w:cs="Traditional Arabic"/>
          <w:color w:val="0F1115"/>
          <w:kern w:val="0"/>
          <w:sz w:val="32"/>
          <w:szCs w:val="32"/>
          <w14:ligatures w14:val="none"/>
        </w:rPr>
        <w:t xml:space="preserve"> (Sig. = 0.000). </w:t>
      </w:r>
      <w:r w:rsidRPr="00031417">
        <w:rPr>
          <w:rFonts w:ascii="Traditional Arabic" w:eastAsia="Times New Roman" w:hAnsi="Traditional Arabic" w:cs="Traditional Arabic"/>
          <w:color w:val="0F1115"/>
          <w:kern w:val="0"/>
          <w:sz w:val="32"/>
          <w:szCs w:val="32"/>
          <w:rtl/>
          <w14:ligatures w14:val="none"/>
        </w:rPr>
        <w:t>كما ارتفعت قيمة</w:t>
      </w:r>
      <w:r w:rsidRPr="00031417">
        <w:rPr>
          <w:rFonts w:ascii="Traditional Arabic" w:eastAsia="Times New Roman" w:hAnsi="Traditional Arabic" w:cs="Traditional Arabic"/>
          <w:color w:val="0F1115"/>
          <w:kern w:val="0"/>
          <w:sz w:val="32"/>
          <w:szCs w:val="32"/>
          <w14:ligatures w14:val="none"/>
        </w:rPr>
        <w:t xml:space="preserve"> R² </w:t>
      </w:r>
      <w:r w:rsidRPr="00031417">
        <w:rPr>
          <w:rFonts w:ascii="Traditional Arabic" w:eastAsia="Times New Roman" w:hAnsi="Traditional Arabic" w:cs="Traditional Arabic"/>
          <w:color w:val="0F1115"/>
          <w:kern w:val="0"/>
          <w:sz w:val="32"/>
          <w:szCs w:val="32"/>
          <w:rtl/>
          <w14:ligatures w14:val="none"/>
        </w:rPr>
        <w:t>من (0.780) إلى (0.798)، مما يشير إلى أن إضافة الثقافة التنظيمية حسّنت من قدرة النموذج التفسيرية</w:t>
      </w:r>
      <w:r w:rsidRPr="00031417">
        <w:rPr>
          <w:rFonts w:ascii="Traditional Arabic" w:eastAsia="Times New Roman" w:hAnsi="Traditional Arabic" w:cs="Traditional Arabic"/>
          <w:color w:val="0F1115"/>
          <w:kern w:val="0"/>
          <w:sz w:val="32"/>
          <w:szCs w:val="32"/>
          <w14:ligatures w14:val="none"/>
        </w:rPr>
        <w:t>.</w:t>
      </w:r>
    </w:p>
    <w:p w14:paraId="5CCD8E36" w14:textId="77777777"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حساب نسبة الوساطة</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 xml:space="preserve">نسبة الوساطة = (التأثير غير المباشر ÷ التأثير الكلي) × 100 </w:t>
      </w:r>
    </w:p>
    <w:p w14:paraId="54D58F2C" w14:textId="77777777" w:rsidR="00031417" w:rsidRPr="00031417" w:rsidRDefault="00031417" w:rsidP="004E6305">
      <w:pPr>
        <w:shd w:val="clear" w:color="auto" w:fill="FFFFFF"/>
        <w:spacing w:after="0" w:line="276" w:lineRule="auto"/>
        <w:jc w:val="center"/>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(0.507 ÷ 0.883) × 100</w:t>
      </w:r>
      <w:r w:rsidRPr="00031417">
        <w:rPr>
          <w:rFonts w:ascii="Traditional Arabic" w:eastAsia="Times New Roman" w:hAnsi="Traditional Arabic" w:cs="Traditional Arabic"/>
          <w:color w:val="0F1115"/>
          <w:kern w:val="0"/>
          <w:sz w:val="32"/>
          <w:szCs w:val="32"/>
          <w14:ligatures w14:val="none"/>
        </w:rPr>
        <w:t xml:space="preserve"> = </w:t>
      </w:r>
      <w:r w:rsidRPr="00031417">
        <w:rPr>
          <w:rFonts w:ascii="Traditional Arabic" w:eastAsia="Times New Roman" w:hAnsi="Traditional Arabic" w:cs="Traditional Arabic"/>
          <w:b/>
          <w:bCs/>
          <w:color w:val="0F1115"/>
          <w:kern w:val="0"/>
          <w:sz w:val="32"/>
          <w:szCs w:val="32"/>
          <w14:ligatures w14:val="none"/>
        </w:rPr>
        <w:t>57.4%</w:t>
      </w:r>
    </w:p>
    <w:p w14:paraId="1FE277DC" w14:textId="77777777" w:rsidR="00031417" w:rsidRPr="00031417" w:rsidRDefault="00031417" w:rsidP="004E6305">
      <w:pPr>
        <w:shd w:val="clear" w:color="auto" w:fill="FFFFFF"/>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يشير هذا إلى أن الثقافة التنظيمية تتوسط جزئياً </w:t>
      </w:r>
      <w:r w:rsidRPr="00031417">
        <w:rPr>
          <w:rFonts w:ascii="Traditional Arabic" w:eastAsia="Times New Roman" w:hAnsi="Traditional Arabic" w:cs="Traditional Arabic"/>
          <w:kern w:val="0"/>
          <w:sz w:val="32"/>
          <w:szCs w:val="32"/>
          <w14:ligatures w14:val="none"/>
        </w:rPr>
        <w:t xml:space="preserve">(Partial Mediation) </w:t>
      </w:r>
      <w:r w:rsidRPr="00031417">
        <w:rPr>
          <w:rFonts w:ascii="Traditional Arabic" w:eastAsia="Times New Roman" w:hAnsi="Traditional Arabic" w:cs="Traditional Arabic"/>
          <w:kern w:val="0"/>
          <w:sz w:val="32"/>
          <w:szCs w:val="32"/>
          <w:rtl/>
          <w14:ligatures w14:val="none"/>
        </w:rPr>
        <w:t>العلاقة بين</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والإبداع الوظيفي، حيث يفسر التأثير غير المباشر (عبر الثقافة التنظيمية) حوالي (57.4%) من التأثير الكلي لـ</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على الإبداع. وهذا يعني أن أكثر من نصف تأثير</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على الإبداع يحدث من خلال تعزيز الثقافة التنظيمية أولاً، ثم انعكاس ذلك على الإبداع. ومع ذلك، لا يزال لـ</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تأثير مباشر على الإبداع، مما يشير إلى وجود آليات أخرى غير الثقافة التنظيمية تفسر هذا التأثير</w:t>
      </w:r>
      <w:r w:rsidRPr="00031417">
        <w:rPr>
          <w:rFonts w:ascii="Traditional Arabic" w:eastAsia="Times New Roman" w:hAnsi="Traditional Arabic" w:cs="Traditional Arabic"/>
          <w:kern w:val="0"/>
          <w:sz w:val="32"/>
          <w:szCs w:val="32"/>
          <w14:ligatures w14:val="none"/>
        </w:rPr>
        <w:t>.</w:t>
      </w:r>
    </w:p>
    <w:p w14:paraId="4E1CE37A"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b/>
          <w:bCs/>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بناءً على ذلك، تُقبل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(وساطة جزئية) كما هي</w:t>
      </w:r>
      <w:r w:rsidRPr="00031417">
        <w:rPr>
          <w:rFonts w:ascii="Traditional Arabic" w:eastAsia="Times New Roman" w:hAnsi="Traditional Arabic" w:cs="Traditional Arabic"/>
          <w:b/>
          <w:bCs/>
          <w:color w:val="0F1115"/>
          <w:kern w:val="0"/>
          <w:sz w:val="32"/>
          <w:szCs w:val="32"/>
          <w14:ligatures w14:val="none"/>
        </w:rPr>
        <w:t>.</w:t>
      </w:r>
    </w:p>
    <w:p w14:paraId="454F8DC5" w14:textId="73806B75" w:rsidR="00031417" w:rsidRPr="00031417" w:rsidRDefault="00E51C21" w:rsidP="002E6B86">
      <w:pPr>
        <w:pStyle w:val="Heading3"/>
        <w:rPr>
          <w:rFonts w:eastAsia="Times New Roman"/>
        </w:rPr>
      </w:pPr>
      <w:bookmarkStart w:id="80" w:name="_Toc228346047"/>
      <w:r>
        <w:rPr>
          <w:rFonts w:hint="cs"/>
          <w:kern w:val="0"/>
          <w:rtl/>
          <w14:ligatures w14:val="none"/>
        </w:rPr>
        <w:t>7</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-1:</w:t>
      </w:r>
      <w:bookmarkEnd w:id="80"/>
    </w:p>
    <w:p w14:paraId="17FE9F3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-1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التوظيف الانتقائي والإبداع الوظيفي</w:t>
      </w:r>
      <w:r w:rsidRPr="00031417">
        <w:rPr>
          <w:rFonts w:ascii="Traditional Arabic" w:eastAsia="Times New Roman" w:hAnsi="Traditional Arabic" w:cs="Traditional Arabic"/>
          <w:color w:val="0F1115"/>
          <w:kern w:val="0"/>
          <w:sz w:val="32"/>
          <w:szCs w:val="32"/>
          <w14:ligatures w14:val="none"/>
        </w:rPr>
        <w:t>".</w:t>
      </w:r>
    </w:p>
    <w:p w14:paraId="1E2F33B0" w14:textId="2F38097E"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81" w:name="_Toc228345896"/>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20</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(التوظيف الانتقائي)</w:t>
      </w:r>
      <w:bookmarkEnd w:id="81"/>
    </w:p>
    <w:tbl>
      <w:tblPr>
        <w:tblStyle w:val="TableGrid1"/>
        <w:bidiVisual/>
        <w:tblW w:w="0" w:type="auto"/>
        <w:jc w:val="center"/>
        <w:tblLook w:val="04A0" w:firstRow="1" w:lastRow="0" w:firstColumn="1" w:lastColumn="0" w:noHBand="0" w:noVBand="1"/>
      </w:tblPr>
      <w:tblGrid>
        <w:gridCol w:w="2057"/>
        <w:gridCol w:w="1659"/>
        <w:gridCol w:w="1170"/>
        <w:gridCol w:w="1208"/>
        <w:gridCol w:w="981"/>
        <w:gridCol w:w="1246"/>
      </w:tblGrid>
      <w:tr w:rsidR="00031417" w:rsidRPr="00031417" w14:paraId="166085BC" w14:textId="77777777" w:rsidTr="002E6B86">
        <w:trPr>
          <w:jc w:val="center"/>
        </w:trPr>
        <w:tc>
          <w:tcPr>
            <w:tcW w:w="0" w:type="auto"/>
            <w:shd w:val="clear" w:color="auto" w:fill="4472C4"/>
            <w:hideMark/>
          </w:tcPr>
          <w:p w14:paraId="13DEA295" w14:textId="77777777" w:rsidR="00031417" w:rsidRPr="00031417" w:rsidRDefault="00031417" w:rsidP="002E6B86">
            <w:pPr>
              <w:jc w:val="both"/>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F0FF81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02AD223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470535C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2DECB8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6D6D54F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1D762027" w14:textId="77777777" w:rsidTr="002E6B86">
        <w:trPr>
          <w:jc w:val="center"/>
        </w:trPr>
        <w:tc>
          <w:tcPr>
            <w:tcW w:w="0" w:type="auto"/>
            <w:hideMark/>
          </w:tcPr>
          <w:p w14:paraId="0FF72B3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84237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0.543</w:t>
            </w:r>
          </w:p>
        </w:tc>
        <w:tc>
          <w:tcPr>
            <w:tcW w:w="0" w:type="auto"/>
            <w:hideMark/>
          </w:tcPr>
          <w:p w14:paraId="3F4B6A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B3EB0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F0489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6.744</w:t>
            </w:r>
          </w:p>
        </w:tc>
        <w:tc>
          <w:tcPr>
            <w:tcW w:w="0" w:type="auto"/>
            <w:hideMark/>
          </w:tcPr>
          <w:p w14:paraId="2C0A2D3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8ABDCB2" w14:textId="77777777" w:rsidTr="002E6B86">
        <w:trPr>
          <w:jc w:val="center"/>
        </w:trPr>
        <w:tc>
          <w:tcPr>
            <w:tcW w:w="0" w:type="auto"/>
            <w:hideMark/>
          </w:tcPr>
          <w:p w14:paraId="57BC4B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التوظيف الانتقائي</w:t>
            </w:r>
          </w:p>
        </w:tc>
        <w:tc>
          <w:tcPr>
            <w:tcW w:w="0" w:type="auto"/>
            <w:hideMark/>
          </w:tcPr>
          <w:p w14:paraId="6DA313E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0.119</w:t>
            </w:r>
          </w:p>
        </w:tc>
        <w:tc>
          <w:tcPr>
            <w:tcW w:w="0" w:type="auto"/>
            <w:hideMark/>
          </w:tcPr>
          <w:p w14:paraId="243F9A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370A839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0.149</w:t>
            </w:r>
          </w:p>
        </w:tc>
        <w:tc>
          <w:tcPr>
            <w:tcW w:w="0" w:type="auto"/>
            <w:hideMark/>
          </w:tcPr>
          <w:p w14:paraId="296730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3.445</w:t>
            </w:r>
          </w:p>
        </w:tc>
        <w:tc>
          <w:tcPr>
            <w:tcW w:w="0" w:type="auto"/>
            <w:hideMark/>
          </w:tcPr>
          <w:p w14:paraId="76BC16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0.001</w:t>
            </w:r>
          </w:p>
        </w:tc>
      </w:tr>
      <w:tr w:rsidR="00031417" w:rsidRPr="00031417" w14:paraId="53FAF022" w14:textId="77777777" w:rsidTr="002E6B86">
        <w:trPr>
          <w:jc w:val="center"/>
        </w:trPr>
        <w:tc>
          <w:tcPr>
            <w:tcW w:w="0" w:type="auto"/>
            <w:hideMark/>
          </w:tcPr>
          <w:p w14:paraId="643E6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491223A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0.716</w:t>
            </w:r>
          </w:p>
        </w:tc>
        <w:tc>
          <w:tcPr>
            <w:tcW w:w="0" w:type="auto"/>
            <w:hideMark/>
          </w:tcPr>
          <w:p w14:paraId="57EF7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190EE21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0.755</w:t>
            </w:r>
          </w:p>
        </w:tc>
        <w:tc>
          <w:tcPr>
            <w:tcW w:w="0" w:type="auto"/>
            <w:hideMark/>
          </w:tcPr>
          <w:p w14:paraId="6B052E6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17.453</w:t>
            </w:r>
          </w:p>
        </w:tc>
        <w:tc>
          <w:tcPr>
            <w:tcW w:w="0" w:type="auto"/>
            <w:hideMark/>
          </w:tcPr>
          <w:p w14:paraId="40D204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E9E9941" w14:textId="77777777" w:rsidTr="002E6B86">
        <w:trPr>
          <w:jc w:val="center"/>
        </w:trPr>
        <w:tc>
          <w:tcPr>
            <w:tcW w:w="0" w:type="auto"/>
            <w:gridSpan w:val="6"/>
          </w:tcPr>
          <w:p w14:paraId="5CDB281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 التأثير المباشر انخفض من 0.782 إلى 0.149</w:t>
            </w:r>
          </w:p>
        </w:tc>
      </w:tr>
    </w:tbl>
    <w:p w14:paraId="056A3FB6" w14:textId="4CA80C6D" w:rsidR="00031417" w:rsidRPr="00031417" w:rsidRDefault="00031417" w:rsidP="00031417">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lastRenderedPageBreak/>
        <w:t xml:space="preserve">تشير النتائج إلى أن تأثير التوظيف الانتقائي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(0.782) إلى (0.149). ومع ذلك لا يزال التأثير المباشر معنوياً (</w:t>
      </w:r>
      <w:r w:rsidRPr="00031417">
        <w:rPr>
          <w:rFonts w:ascii="Traditional Arabic" w:eastAsia="Calibri" w:hAnsi="Traditional Arabic" w:cs="Traditional Arabic"/>
          <w:sz w:val="32"/>
          <w:szCs w:val="32"/>
        </w:rPr>
        <w:t>Sig. = 0.001</w:t>
      </w:r>
      <w:r w:rsidRPr="00031417">
        <w:rPr>
          <w:rFonts w:ascii="Traditional Arabic" w:eastAsia="Calibri" w:hAnsi="Traditional Arabic" w:cs="Traditional Arabic"/>
          <w:sz w:val="32"/>
          <w:szCs w:val="32"/>
          <w:rtl/>
        </w:rPr>
        <w:t>).</w:t>
      </w:r>
    </w:p>
    <w:p w14:paraId="1C3F65DB" w14:textId="77777777" w:rsidR="00031417" w:rsidRPr="00031417" w:rsidRDefault="00031417" w:rsidP="00031417">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هذا يعني أن الثقافة التنظيمية تتوسط جزئياً العلاقة بين التوظيف الانتقائي والإبداع الوظيفي، حيث أن اختيار الموظفين ذوي المهارات الإبداعية يسهم في تشكيل ثقافة تنظيمية داعمة، وهذه الثقافة بدورها تعزز الإبداع.</w:t>
      </w:r>
    </w:p>
    <w:p w14:paraId="47333DFA" w14:textId="77777777"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-1</w:t>
      </w:r>
      <w:r w:rsidRPr="00031417">
        <w:rPr>
          <w:rFonts w:ascii="Traditional Arabic" w:eastAsia="Calibri" w:hAnsi="Traditional Arabic" w:cs="Traditional Arabic"/>
          <w:sz w:val="32"/>
          <w:szCs w:val="32"/>
          <w:rtl/>
        </w:rPr>
        <w:t xml:space="preserve"> (وساطة جزئية) كما هي.</w:t>
      </w:r>
    </w:p>
    <w:p w14:paraId="13DD7B3C" w14:textId="523F511F" w:rsidR="00031417" w:rsidRPr="002E6B86" w:rsidRDefault="00E51C21" w:rsidP="002E6B86">
      <w:pPr>
        <w:pStyle w:val="Heading3"/>
      </w:pPr>
      <w:bookmarkStart w:id="82" w:name="_Toc228346048"/>
      <w:r>
        <w:rPr>
          <w:rFonts w:hint="cs"/>
          <w:rtl/>
        </w:rPr>
        <w:t>8</w:t>
      </w:r>
      <w:r w:rsidR="002E6B86" w:rsidRPr="002E6B86">
        <w:rPr>
          <w:rtl/>
        </w:rPr>
        <w:t>.</w:t>
      </w:r>
      <w:r w:rsidR="002E6B86" w:rsidRPr="002E6B86">
        <w:rPr>
          <w:rFonts w:hint="cs"/>
          <w:rtl/>
        </w:rPr>
        <w:t>3</w:t>
      </w:r>
      <w:r w:rsidR="002E6B86" w:rsidRPr="002E6B86">
        <w:rPr>
          <w:rtl/>
        </w:rPr>
        <w:t>.4</w:t>
      </w:r>
      <w:r w:rsidR="002E6B86" w:rsidRPr="002E6B86">
        <w:rPr>
          <w:rFonts w:hint="cs"/>
          <w:rtl/>
        </w:rPr>
        <w:t xml:space="preserve"> </w:t>
      </w:r>
      <w:r w:rsidR="00031417" w:rsidRPr="002E6B86">
        <w:rPr>
          <w:rtl/>
        </w:rPr>
        <w:t>الفرضية الفرعية</w:t>
      </w:r>
      <w:r w:rsidR="00031417" w:rsidRPr="002E6B86">
        <w:t xml:space="preserve"> H</w:t>
      </w:r>
      <w:r w:rsidR="00031417" w:rsidRPr="002E6B86">
        <w:rPr>
          <w:rFonts w:ascii="Cambria Math" w:hAnsi="Cambria Math" w:cs="Cambria Math"/>
        </w:rPr>
        <w:t>₄</w:t>
      </w:r>
      <w:r w:rsidR="00031417" w:rsidRPr="002E6B86">
        <w:t>-2:</w:t>
      </w:r>
      <w:bookmarkEnd w:id="82"/>
    </w:p>
    <w:p w14:paraId="32CD775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-2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التدريب والتطوير والإبداع الوظيفي</w:t>
      </w:r>
      <w:r w:rsidRPr="00031417">
        <w:rPr>
          <w:rFonts w:ascii="Traditional Arabic" w:eastAsia="Times New Roman" w:hAnsi="Traditional Arabic" w:cs="Traditional Arabic"/>
          <w:color w:val="0F1115"/>
          <w:kern w:val="0"/>
          <w:sz w:val="32"/>
          <w:szCs w:val="32"/>
          <w14:ligatures w14:val="none"/>
        </w:rPr>
        <w:t>".</w:t>
      </w:r>
    </w:p>
    <w:p w14:paraId="0F688746" w14:textId="438D48FD"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83" w:name="_Toc228345897"/>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21</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(التدريب والتطوير)</w:t>
      </w:r>
      <w:bookmarkEnd w:id="83"/>
    </w:p>
    <w:tbl>
      <w:tblPr>
        <w:tblStyle w:val="TableGrid1"/>
        <w:bidiVisual/>
        <w:tblW w:w="0" w:type="auto"/>
        <w:jc w:val="center"/>
        <w:tblLook w:val="04A0" w:firstRow="1" w:lastRow="0" w:firstColumn="1" w:lastColumn="0" w:noHBand="0" w:noVBand="1"/>
      </w:tblPr>
      <w:tblGrid>
        <w:gridCol w:w="1970"/>
        <w:gridCol w:w="1659"/>
        <w:gridCol w:w="1170"/>
        <w:gridCol w:w="1208"/>
        <w:gridCol w:w="981"/>
        <w:gridCol w:w="1246"/>
      </w:tblGrid>
      <w:tr w:rsidR="00031417" w:rsidRPr="00031417" w14:paraId="4916ADF6" w14:textId="77777777" w:rsidTr="002E6B86">
        <w:trPr>
          <w:jc w:val="center"/>
        </w:trPr>
        <w:tc>
          <w:tcPr>
            <w:tcW w:w="0" w:type="auto"/>
            <w:shd w:val="clear" w:color="auto" w:fill="4472C4"/>
            <w:hideMark/>
          </w:tcPr>
          <w:p w14:paraId="381A38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60E94B6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70FF2F7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08CDFC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16F7EC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0D6079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4D43E00F" w14:textId="77777777" w:rsidTr="002E6B86">
        <w:trPr>
          <w:jc w:val="center"/>
        </w:trPr>
        <w:tc>
          <w:tcPr>
            <w:tcW w:w="0" w:type="auto"/>
            <w:hideMark/>
          </w:tcPr>
          <w:p w14:paraId="061C89B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0FDAFE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0.520</w:t>
            </w:r>
          </w:p>
        </w:tc>
        <w:tc>
          <w:tcPr>
            <w:tcW w:w="0" w:type="auto"/>
            <w:hideMark/>
          </w:tcPr>
          <w:p w14:paraId="5F55EA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0.080</w:t>
            </w:r>
          </w:p>
        </w:tc>
        <w:tc>
          <w:tcPr>
            <w:tcW w:w="0" w:type="auto"/>
            <w:hideMark/>
          </w:tcPr>
          <w:p w14:paraId="7E2532F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4222B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6.529</w:t>
            </w:r>
          </w:p>
        </w:tc>
        <w:tc>
          <w:tcPr>
            <w:tcW w:w="0" w:type="auto"/>
            <w:hideMark/>
          </w:tcPr>
          <w:p w14:paraId="5DF9A5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38EE3E77" w14:textId="77777777" w:rsidTr="002E6B86">
        <w:trPr>
          <w:jc w:val="center"/>
        </w:trPr>
        <w:tc>
          <w:tcPr>
            <w:tcW w:w="0" w:type="auto"/>
            <w:hideMark/>
          </w:tcPr>
          <w:p w14:paraId="3FF778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التدريب والتطوير</w:t>
            </w:r>
          </w:p>
        </w:tc>
        <w:tc>
          <w:tcPr>
            <w:tcW w:w="0" w:type="auto"/>
            <w:hideMark/>
          </w:tcPr>
          <w:p w14:paraId="13CF7F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0.176</w:t>
            </w:r>
          </w:p>
        </w:tc>
        <w:tc>
          <w:tcPr>
            <w:tcW w:w="0" w:type="auto"/>
            <w:hideMark/>
          </w:tcPr>
          <w:p w14:paraId="1A51096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1E25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0.204</w:t>
            </w:r>
          </w:p>
        </w:tc>
        <w:tc>
          <w:tcPr>
            <w:tcW w:w="0" w:type="auto"/>
            <w:hideMark/>
          </w:tcPr>
          <w:p w14:paraId="53402A5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4.785</w:t>
            </w:r>
          </w:p>
        </w:tc>
        <w:tc>
          <w:tcPr>
            <w:tcW w:w="0" w:type="auto"/>
            <w:hideMark/>
          </w:tcPr>
          <w:p w14:paraId="5FA430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DF8A948" w14:textId="77777777" w:rsidTr="002E6B86">
        <w:trPr>
          <w:jc w:val="center"/>
        </w:trPr>
        <w:tc>
          <w:tcPr>
            <w:tcW w:w="0" w:type="auto"/>
            <w:hideMark/>
          </w:tcPr>
          <w:p w14:paraId="26DF2E7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B06D09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0.672</w:t>
            </w:r>
          </w:p>
        </w:tc>
        <w:tc>
          <w:tcPr>
            <w:tcW w:w="0" w:type="auto"/>
            <w:hideMark/>
          </w:tcPr>
          <w:p w14:paraId="2F7D1BA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0.040</w:t>
            </w:r>
          </w:p>
        </w:tc>
        <w:tc>
          <w:tcPr>
            <w:tcW w:w="0" w:type="auto"/>
            <w:hideMark/>
          </w:tcPr>
          <w:p w14:paraId="6D99C3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0.708</w:t>
            </w:r>
          </w:p>
        </w:tc>
        <w:tc>
          <w:tcPr>
            <w:tcW w:w="0" w:type="auto"/>
            <w:hideMark/>
          </w:tcPr>
          <w:p w14:paraId="3EDED7E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16.610</w:t>
            </w:r>
          </w:p>
        </w:tc>
        <w:tc>
          <w:tcPr>
            <w:tcW w:w="0" w:type="auto"/>
            <w:hideMark/>
          </w:tcPr>
          <w:p w14:paraId="060E4EF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9D1A6CF" w14:textId="77777777" w:rsidTr="002E6B86">
        <w:trPr>
          <w:jc w:val="center"/>
        </w:trPr>
        <w:tc>
          <w:tcPr>
            <w:tcW w:w="0" w:type="auto"/>
            <w:gridSpan w:val="6"/>
          </w:tcPr>
          <w:p w14:paraId="77830E89"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0.786</w:t>
            </w:r>
            <w:r w:rsidRPr="00031417">
              <w:rPr>
                <w:rFonts w:ascii="Traditional Arabic" w:eastAsia="Times New Roman" w:hAnsi="Traditional Arabic" w:cs="Traditional Arabic"/>
                <w:b/>
                <w:bCs/>
                <w:color w:val="0F1115"/>
                <w:sz w:val="28"/>
                <w:szCs w:val="28"/>
                <w:rtl/>
              </w:rPr>
              <w:t>، التأثير المباشر انخفض من 0.798 إلى 0.204</w:t>
            </w:r>
          </w:p>
        </w:tc>
      </w:tr>
    </w:tbl>
    <w:p w14:paraId="7AF95BF1" w14:textId="74BDAAAA"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التدريب والتطوير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(0.798) إلى (0.204).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p>
    <w:p w14:paraId="4B49196C" w14:textId="77777777"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هذا يعني أن الثقافة التنظيمية تتوسط جزئياً العلاقة بين التدريب والتطوير والإبداع الوظيفي، حيث أن البرامج التدريبية تعزز الثقافة التنظيمية الداعمة للابتكار، وهذه الثقافة بدورها تحفز الإبداع الوظيفي.</w:t>
      </w:r>
    </w:p>
    <w:p w14:paraId="7E5E557C" w14:textId="77777777"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-2</w:t>
      </w:r>
      <w:r w:rsidRPr="00031417">
        <w:rPr>
          <w:rFonts w:ascii="Traditional Arabic" w:eastAsia="Calibri" w:hAnsi="Traditional Arabic" w:cs="Traditional Arabic"/>
          <w:sz w:val="32"/>
          <w:szCs w:val="32"/>
          <w:rtl/>
        </w:rPr>
        <w:t xml:space="preserve"> (وساطة جزئية) كما هي.</w:t>
      </w:r>
    </w:p>
    <w:p w14:paraId="040278F3" w14:textId="4928A5DF" w:rsidR="00031417" w:rsidRPr="00031417" w:rsidRDefault="00E51C21" w:rsidP="002E6B86">
      <w:pPr>
        <w:pStyle w:val="Heading3"/>
        <w:rPr>
          <w:rFonts w:eastAsia="Times New Roman"/>
        </w:rPr>
      </w:pPr>
      <w:bookmarkStart w:id="84" w:name="_Toc228346049"/>
      <w:r>
        <w:rPr>
          <w:rFonts w:hint="cs"/>
          <w:kern w:val="0"/>
          <w:rtl/>
          <w14:ligatures w14:val="none"/>
        </w:rPr>
        <w:lastRenderedPageBreak/>
        <w:t>9</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-3:</w:t>
      </w:r>
      <w:bookmarkEnd w:id="84"/>
    </w:p>
    <w:p w14:paraId="6DE6C257"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-3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نظم الحوافز والإبداع الوظيفي</w:t>
      </w:r>
      <w:r w:rsidRPr="00031417">
        <w:rPr>
          <w:rFonts w:ascii="Traditional Arabic" w:eastAsia="Times New Roman" w:hAnsi="Traditional Arabic" w:cs="Traditional Arabic"/>
          <w:color w:val="0F1115"/>
          <w:kern w:val="0"/>
          <w:sz w:val="32"/>
          <w:szCs w:val="32"/>
          <w14:ligatures w14:val="none"/>
        </w:rPr>
        <w:t>".</w:t>
      </w:r>
    </w:p>
    <w:p w14:paraId="48BA690F" w14:textId="32512150"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85" w:name="_Toc22834589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22</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(نظم الحوافز)</w:t>
      </w:r>
      <w:bookmarkEnd w:id="85"/>
    </w:p>
    <w:tbl>
      <w:tblPr>
        <w:tblStyle w:val="TableGrid1"/>
        <w:bidiVisual/>
        <w:tblW w:w="0" w:type="auto"/>
        <w:jc w:val="center"/>
        <w:tblLook w:val="04A0" w:firstRow="1" w:lastRow="0" w:firstColumn="1" w:lastColumn="0" w:noHBand="0" w:noVBand="1"/>
      </w:tblPr>
      <w:tblGrid>
        <w:gridCol w:w="1887"/>
        <w:gridCol w:w="1659"/>
        <w:gridCol w:w="1170"/>
        <w:gridCol w:w="1208"/>
        <w:gridCol w:w="981"/>
        <w:gridCol w:w="1246"/>
      </w:tblGrid>
      <w:tr w:rsidR="00031417" w:rsidRPr="00031417" w14:paraId="37B73926" w14:textId="77777777" w:rsidTr="002E6B86">
        <w:trPr>
          <w:jc w:val="center"/>
        </w:trPr>
        <w:tc>
          <w:tcPr>
            <w:tcW w:w="0" w:type="auto"/>
            <w:shd w:val="clear" w:color="auto" w:fill="4472C4"/>
            <w:hideMark/>
          </w:tcPr>
          <w:p w14:paraId="325D3C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3DDAF2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138982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D4E7D5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72C60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2C89A6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5A8611A8" w14:textId="77777777" w:rsidTr="002E6B86">
        <w:trPr>
          <w:jc w:val="center"/>
        </w:trPr>
        <w:tc>
          <w:tcPr>
            <w:tcW w:w="0" w:type="auto"/>
            <w:hideMark/>
          </w:tcPr>
          <w:p w14:paraId="0B1835A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ACE3E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0.518</w:t>
            </w:r>
          </w:p>
        </w:tc>
        <w:tc>
          <w:tcPr>
            <w:tcW w:w="0" w:type="auto"/>
            <w:hideMark/>
          </w:tcPr>
          <w:p w14:paraId="1545518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1F54590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01E7CD2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6.618</w:t>
            </w:r>
          </w:p>
        </w:tc>
        <w:tc>
          <w:tcPr>
            <w:tcW w:w="0" w:type="auto"/>
            <w:hideMark/>
          </w:tcPr>
          <w:p w14:paraId="34B68E8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662039D" w14:textId="77777777" w:rsidTr="002E6B86">
        <w:trPr>
          <w:jc w:val="center"/>
        </w:trPr>
        <w:tc>
          <w:tcPr>
            <w:tcW w:w="0" w:type="auto"/>
            <w:hideMark/>
          </w:tcPr>
          <w:p w14:paraId="646031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نظم الحوافز</w:t>
            </w:r>
          </w:p>
        </w:tc>
        <w:tc>
          <w:tcPr>
            <w:tcW w:w="0" w:type="auto"/>
            <w:hideMark/>
          </w:tcPr>
          <w:p w14:paraId="594E28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0.222</w:t>
            </w:r>
          </w:p>
        </w:tc>
        <w:tc>
          <w:tcPr>
            <w:tcW w:w="0" w:type="auto"/>
            <w:hideMark/>
          </w:tcPr>
          <w:p w14:paraId="26696FC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5F27FD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0.259</w:t>
            </w:r>
          </w:p>
        </w:tc>
        <w:tc>
          <w:tcPr>
            <w:tcW w:w="0" w:type="auto"/>
            <w:hideMark/>
          </w:tcPr>
          <w:p w14:paraId="331FEED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6.019</w:t>
            </w:r>
          </w:p>
        </w:tc>
        <w:tc>
          <w:tcPr>
            <w:tcW w:w="0" w:type="auto"/>
            <w:hideMark/>
          </w:tcPr>
          <w:p w14:paraId="6B1A98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401EA07" w14:textId="77777777" w:rsidTr="002E6B86">
        <w:trPr>
          <w:jc w:val="center"/>
        </w:trPr>
        <w:tc>
          <w:tcPr>
            <w:tcW w:w="0" w:type="auto"/>
            <w:hideMark/>
          </w:tcPr>
          <w:p w14:paraId="29319B8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6F28E08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0.627</w:t>
            </w:r>
          </w:p>
        </w:tc>
        <w:tc>
          <w:tcPr>
            <w:tcW w:w="0" w:type="auto"/>
            <w:hideMark/>
          </w:tcPr>
          <w:p w14:paraId="0E3BCF9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27971D8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0.661</w:t>
            </w:r>
          </w:p>
        </w:tc>
        <w:tc>
          <w:tcPr>
            <w:tcW w:w="0" w:type="auto"/>
            <w:hideMark/>
          </w:tcPr>
          <w:p w14:paraId="6B54D02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15.381</w:t>
            </w:r>
          </w:p>
        </w:tc>
        <w:tc>
          <w:tcPr>
            <w:tcW w:w="0" w:type="auto"/>
            <w:hideMark/>
          </w:tcPr>
          <w:p w14:paraId="2FC281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70A0CB0" w14:textId="77777777" w:rsidTr="002E6B86">
        <w:trPr>
          <w:jc w:val="center"/>
        </w:trPr>
        <w:tc>
          <w:tcPr>
            <w:tcW w:w="0" w:type="auto"/>
            <w:gridSpan w:val="6"/>
          </w:tcPr>
          <w:p w14:paraId="687BF8F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0.792</w:t>
            </w:r>
            <w:r w:rsidRPr="00031417">
              <w:rPr>
                <w:rFonts w:ascii="Traditional Arabic" w:eastAsia="Times New Roman" w:hAnsi="Traditional Arabic" w:cs="Traditional Arabic"/>
                <w:b/>
                <w:bCs/>
                <w:color w:val="0F1115"/>
                <w:sz w:val="28"/>
                <w:szCs w:val="28"/>
                <w:rtl/>
              </w:rPr>
              <w:t>، التأثير المباشر انخفض من 0.818 إلى 0.259</w:t>
            </w:r>
          </w:p>
        </w:tc>
      </w:tr>
    </w:tbl>
    <w:p w14:paraId="6E1C20FE" w14:textId="004ED4EA" w:rsidR="00031417" w:rsidRPr="00031417" w:rsidRDefault="00031417" w:rsidP="004E6305">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نظم الحوافز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(0.818) إلى (0.259).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r w:rsidR="002E6B86">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هذا يعني أن الثقافة التنظيمية تتوسط جزئياً العلاقة بين نظم الحوافز والإبداع الوظيفي، حيث أن أنظمة المكافآت العادلة تعزز ثقافة التقدير والإنجاز، وهذه الثقافة بدورها تحفز الإبداع.</w:t>
      </w:r>
      <w:r w:rsidR="004E630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-3</w:t>
      </w:r>
      <w:r w:rsidRPr="00031417">
        <w:rPr>
          <w:rFonts w:ascii="Traditional Arabic" w:eastAsia="Calibri" w:hAnsi="Traditional Arabic" w:cs="Traditional Arabic"/>
          <w:sz w:val="32"/>
          <w:szCs w:val="32"/>
          <w:rtl/>
        </w:rPr>
        <w:t xml:space="preserve"> (وساطة جزئية) كما هي.</w:t>
      </w:r>
    </w:p>
    <w:p w14:paraId="2728DC6F" w14:textId="1500896C" w:rsidR="00031417" w:rsidRPr="00031417" w:rsidRDefault="00E51C21" w:rsidP="002E6B86">
      <w:pPr>
        <w:pStyle w:val="Heading3"/>
        <w:rPr>
          <w:rFonts w:eastAsia="Times New Roman"/>
        </w:rPr>
      </w:pPr>
      <w:bookmarkStart w:id="86" w:name="_Toc228346050"/>
      <w:r>
        <w:rPr>
          <w:rFonts w:hint="cs"/>
          <w:kern w:val="0"/>
          <w:rtl/>
          <w14:ligatures w14:val="none"/>
        </w:rPr>
        <w:t>10</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-4:</w:t>
      </w:r>
      <w:bookmarkEnd w:id="86"/>
    </w:p>
    <w:p w14:paraId="659D520F"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-4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مشاركة الموظفين والإبداع الوظيفي</w:t>
      </w:r>
      <w:r w:rsidRPr="00031417">
        <w:rPr>
          <w:rFonts w:ascii="Traditional Arabic" w:eastAsia="Times New Roman" w:hAnsi="Traditional Arabic" w:cs="Traditional Arabic"/>
          <w:color w:val="0F1115"/>
          <w:kern w:val="0"/>
          <w:sz w:val="32"/>
          <w:szCs w:val="32"/>
          <w14:ligatures w14:val="none"/>
        </w:rPr>
        <w:t>".</w:t>
      </w:r>
    </w:p>
    <w:p w14:paraId="5F61EB14" w14:textId="7999073F"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87" w:name="_Toc228345899"/>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(مشاركة الموظفين)</w:t>
      </w:r>
      <w:bookmarkEnd w:id="87"/>
    </w:p>
    <w:tbl>
      <w:tblPr>
        <w:tblStyle w:val="TableGrid1"/>
        <w:bidiVisual/>
        <w:tblW w:w="0" w:type="auto"/>
        <w:tblLook w:val="04A0" w:firstRow="1" w:lastRow="0" w:firstColumn="1" w:lastColumn="0" w:noHBand="0" w:noVBand="1"/>
      </w:tblPr>
      <w:tblGrid>
        <w:gridCol w:w="1920"/>
        <w:gridCol w:w="1659"/>
        <w:gridCol w:w="1170"/>
        <w:gridCol w:w="1208"/>
        <w:gridCol w:w="981"/>
        <w:gridCol w:w="1246"/>
      </w:tblGrid>
      <w:tr w:rsidR="00031417" w:rsidRPr="00031417" w14:paraId="5F79E87A" w14:textId="77777777" w:rsidTr="00031417">
        <w:tc>
          <w:tcPr>
            <w:tcW w:w="0" w:type="auto"/>
            <w:shd w:val="clear" w:color="auto" w:fill="4472C4"/>
            <w:hideMark/>
          </w:tcPr>
          <w:p w14:paraId="4A8452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14EA8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51A71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14922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3DBCE6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12EE6A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2527E55B" w14:textId="77777777" w:rsidTr="00ED1B2F">
        <w:tc>
          <w:tcPr>
            <w:tcW w:w="0" w:type="auto"/>
            <w:hideMark/>
          </w:tcPr>
          <w:p w14:paraId="62D880F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26D7514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0.542</w:t>
            </w:r>
          </w:p>
        </w:tc>
        <w:tc>
          <w:tcPr>
            <w:tcW w:w="0" w:type="auto"/>
            <w:hideMark/>
          </w:tcPr>
          <w:p w14:paraId="2D54EAD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0.079</w:t>
            </w:r>
          </w:p>
        </w:tc>
        <w:tc>
          <w:tcPr>
            <w:tcW w:w="0" w:type="auto"/>
            <w:hideMark/>
          </w:tcPr>
          <w:p w14:paraId="2DC1940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659395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6.856</w:t>
            </w:r>
          </w:p>
        </w:tc>
        <w:tc>
          <w:tcPr>
            <w:tcW w:w="0" w:type="auto"/>
            <w:hideMark/>
          </w:tcPr>
          <w:p w14:paraId="57F9CC8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2990B74" w14:textId="77777777" w:rsidTr="00ED1B2F">
        <w:tc>
          <w:tcPr>
            <w:tcW w:w="0" w:type="auto"/>
            <w:hideMark/>
          </w:tcPr>
          <w:p w14:paraId="0696A22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مشاركة الموظفين</w:t>
            </w:r>
          </w:p>
        </w:tc>
        <w:tc>
          <w:tcPr>
            <w:tcW w:w="0" w:type="auto"/>
            <w:hideMark/>
          </w:tcPr>
          <w:p w14:paraId="5BD6D6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0.171</w:t>
            </w:r>
          </w:p>
        </w:tc>
        <w:tc>
          <w:tcPr>
            <w:tcW w:w="0" w:type="auto"/>
            <w:hideMark/>
          </w:tcPr>
          <w:p w14:paraId="5BF0F3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45BF214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0.202</w:t>
            </w:r>
          </w:p>
        </w:tc>
        <w:tc>
          <w:tcPr>
            <w:tcW w:w="0" w:type="auto"/>
            <w:hideMark/>
          </w:tcPr>
          <w:p w14:paraId="506BBC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4.915</w:t>
            </w:r>
          </w:p>
        </w:tc>
        <w:tc>
          <w:tcPr>
            <w:tcW w:w="0" w:type="auto"/>
            <w:hideMark/>
          </w:tcPr>
          <w:p w14:paraId="502CD29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F1F03A9" w14:textId="77777777" w:rsidTr="00ED1B2F">
        <w:tc>
          <w:tcPr>
            <w:tcW w:w="0" w:type="auto"/>
            <w:hideMark/>
          </w:tcPr>
          <w:p w14:paraId="24595E5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138543D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0.676</w:t>
            </w:r>
          </w:p>
        </w:tc>
        <w:tc>
          <w:tcPr>
            <w:tcW w:w="0" w:type="auto"/>
            <w:hideMark/>
          </w:tcPr>
          <w:p w14:paraId="7A8767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0.039</w:t>
            </w:r>
          </w:p>
        </w:tc>
        <w:tc>
          <w:tcPr>
            <w:tcW w:w="0" w:type="auto"/>
            <w:hideMark/>
          </w:tcPr>
          <w:p w14:paraId="37945A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0.712</w:t>
            </w:r>
          </w:p>
        </w:tc>
        <w:tc>
          <w:tcPr>
            <w:tcW w:w="0" w:type="auto"/>
            <w:hideMark/>
          </w:tcPr>
          <w:p w14:paraId="515588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17.298</w:t>
            </w:r>
          </w:p>
        </w:tc>
        <w:tc>
          <w:tcPr>
            <w:tcW w:w="0" w:type="auto"/>
            <w:hideMark/>
          </w:tcPr>
          <w:p w14:paraId="596D3F3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57754DA" w14:textId="77777777" w:rsidTr="00ED1B2F">
        <w:tc>
          <w:tcPr>
            <w:tcW w:w="0" w:type="auto"/>
            <w:gridSpan w:val="6"/>
          </w:tcPr>
          <w:p w14:paraId="73DC4CB3"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0.787</w:t>
            </w:r>
            <w:r w:rsidRPr="00031417">
              <w:rPr>
                <w:rFonts w:ascii="Traditional Arabic" w:eastAsia="Times New Roman" w:hAnsi="Traditional Arabic" w:cs="Traditional Arabic"/>
                <w:b/>
                <w:bCs/>
                <w:color w:val="0F1115"/>
                <w:sz w:val="28"/>
                <w:szCs w:val="28"/>
                <w:rtl/>
              </w:rPr>
              <w:t>، التأثير المباشر انخفض من 0.791 إلى 0.202</w:t>
            </w:r>
          </w:p>
        </w:tc>
      </w:tr>
    </w:tbl>
    <w:p w14:paraId="2DFF29B4" w14:textId="5B67A910" w:rsidR="00031417" w:rsidRPr="00031417"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مشاركة الموظفين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(0.791) إلى (0.202).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p>
    <w:p w14:paraId="00B828A2" w14:textId="635B0790" w:rsidR="00CE6D4E" w:rsidRPr="00895E65"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lastRenderedPageBreak/>
        <w:t>هذا يعني أن الثقافة التنظيمية تتوسط جزئياً العلاقة بين مشاركة الموظفين والإبداع الوظيفي. فعندما تشرك الإدارة الموظفين في مناقشة القرارات وتشجعهم على طرح الأفكار، فإن ذلك يسهم في تعزيز ثقافة تنظيمية قائمة على الثقة والشفافية والحوار المفتوح. وهذه الثقافة بدورها تخلق بيئة آمنة نفسياً تشجع الموظفين على التعبير عن أفكارهم الإبداعية وتجربة أساليب جديدة في أداء مهامهم. ومع ذلك، يبقى لمشاركة الموظفين تأثير مباشر على الإبداع، مما يشير إلى أن إشراك الموظفين في القرارات يحفز إبداعهم بشكل مباشر من خلال شعورهم بالملكية والمسؤولية.</w:t>
      </w:r>
      <w:r w:rsidR="00895E6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-4</w:t>
      </w:r>
      <w:r w:rsidRPr="00031417">
        <w:rPr>
          <w:rFonts w:ascii="Traditional Arabic" w:eastAsia="Calibri" w:hAnsi="Traditional Arabic" w:cs="Traditional Arabic"/>
          <w:sz w:val="32"/>
          <w:szCs w:val="32"/>
          <w:rtl/>
        </w:rPr>
        <w:t xml:space="preserve"> (وساطة جزئية) كما هي.</w:t>
      </w:r>
      <w:r w:rsidR="00895E6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b/>
          <w:bCs/>
          <w:color w:val="0F1115"/>
          <w:sz w:val="32"/>
          <w:szCs w:val="32"/>
          <w:shd w:val="clear" w:color="auto" w:fill="FFFFFF"/>
          <w:rtl/>
        </w:rPr>
        <w:t>الخلاصة: جميع فروض المجموعة</w:t>
      </w:r>
      <w:r w:rsidRPr="00031417">
        <w:rPr>
          <w:rFonts w:ascii="Traditional Arabic" w:eastAsia="Calibri" w:hAnsi="Traditional Arabic" w:cs="Traditional Arabic"/>
          <w:b/>
          <w:bCs/>
          <w:color w:val="0F1115"/>
          <w:sz w:val="32"/>
          <w:szCs w:val="32"/>
          <w:shd w:val="clear" w:color="auto" w:fill="FFFFFF"/>
        </w:rPr>
        <w:t xml:space="preserve"> H</w:t>
      </w:r>
      <w:r w:rsidRPr="00031417">
        <w:rPr>
          <w:rFonts w:ascii="Cambria Math" w:eastAsia="Calibri" w:hAnsi="Cambria Math" w:cs="Cambria Math"/>
          <w:b/>
          <w:bCs/>
          <w:color w:val="0F1115"/>
          <w:sz w:val="32"/>
          <w:szCs w:val="32"/>
          <w:shd w:val="clear" w:color="auto" w:fill="FFFFFF"/>
        </w:rPr>
        <w:t>₄</w:t>
      </w:r>
      <w:r w:rsidRPr="00031417">
        <w:rPr>
          <w:rFonts w:ascii="Traditional Arabic" w:eastAsia="Calibri" w:hAnsi="Traditional Arabic" w:cs="Traditional Arabic"/>
          <w:b/>
          <w:bCs/>
          <w:color w:val="0F1115"/>
          <w:sz w:val="32"/>
          <w:szCs w:val="32"/>
          <w:shd w:val="clear" w:color="auto" w:fill="FFFFFF"/>
        </w:rPr>
        <w:t xml:space="preserve"> </w:t>
      </w:r>
      <w:r w:rsidRPr="00031417">
        <w:rPr>
          <w:rFonts w:ascii="Traditional Arabic" w:eastAsia="Calibri" w:hAnsi="Traditional Arabic" w:cs="Traditional Arabic"/>
          <w:b/>
          <w:bCs/>
          <w:color w:val="0F1115"/>
          <w:sz w:val="32"/>
          <w:szCs w:val="32"/>
          <w:shd w:val="clear" w:color="auto" w:fill="FFFFFF"/>
          <w:rtl/>
        </w:rPr>
        <w:t>مقبولة (وساطة جزئية)</w:t>
      </w:r>
      <w:r w:rsidRPr="00031417">
        <w:rPr>
          <w:rFonts w:ascii="Traditional Arabic" w:eastAsia="Calibri" w:hAnsi="Traditional Arabic" w:cs="Traditional Arabic"/>
          <w:b/>
          <w:bCs/>
          <w:color w:val="0F1115"/>
          <w:sz w:val="32"/>
          <w:szCs w:val="32"/>
          <w:shd w:val="clear" w:color="auto" w:fill="FFFFFF"/>
        </w:rPr>
        <w:t xml:space="preserve"> </w:t>
      </w:r>
    </w:p>
    <w:p w14:paraId="11BC1AEE" w14:textId="7AE19FAF" w:rsidR="00031417" w:rsidRPr="00031417" w:rsidRDefault="00E51C21" w:rsidP="00895E65">
      <w:pPr>
        <w:pStyle w:val="Heading3"/>
        <w:rPr>
          <w:rFonts w:eastAsia="Times New Roman"/>
        </w:rPr>
      </w:pPr>
      <w:bookmarkStart w:id="88" w:name="_Toc228346051"/>
      <w:r>
        <w:rPr>
          <w:rFonts w:hint="cs"/>
          <w:kern w:val="0"/>
          <w:rtl/>
          <w14:ligatures w14:val="none"/>
        </w:rPr>
        <w:t>11</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H</w:t>
      </w:r>
      <w:r w:rsidR="00031417" w:rsidRPr="00031417">
        <w:rPr>
          <w:rFonts w:ascii="Cambria Math" w:eastAsia="Times New Roman" w:hAnsi="Cambria Math" w:cs="Cambria Math"/>
        </w:rPr>
        <w:t>₅</w:t>
      </w:r>
      <w:r w:rsidR="00031417" w:rsidRPr="00031417">
        <w:rPr>
          <w:rFonts w:eastAsia="Times New Roman"/>
        </w:rPr>
        <w:t xml:space="preserve">  </w:t>
      </w:r>
      <w:r w:rsidR="00031417" w:rsidRPr="00031417">
        <w:rPr>
          <w:rFonts w:eastAsia="Times New Roman"/>
          <w:rtl/>
        </w:rPr>
        <w:t>الفروق بين قطاعي الفنادق والمطاعم</w:t>
      </w:r>
      <w:r w:rsidR="00031417" w:rsidRPr="00031417">
        <w:rPr>
          <w:rFonts w:eastAsia="Times New Roman"/>
        </w:rPr>
        <w:t>(</w:t>
      </w:r>
      <w:bookmarkEnd w:id="88"/>
    </w:p>
    <w:p w14:paraId="7861E19E" w14:textId="77777777" w:rsidR="00031417" w:rsidRPr="00031417" w:rsidRDefault="00031417" w:rsidP="00895E6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₅</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031417">
        <w:rPr>
          <w:rFonts w:ascii="Traditional Arabic" w:eastAsia="Times New Roman" w:hAnsi="Traditional Arabic" w:cs="Traditional Arabic"/>
          <w:color w:val="0F1115"/>
          <w:kern w:val="0"/>
          <w:sz w:val="32"/>
          <w:szCs w:val="32"/>
          <w14:ligatures w14:val="none"/>
        </w:rPr>
        <w:t>".</w:t>
      </w:r>
    </w:p>
    <w:p w14:paraId="0E1E9EA9" w14:textId="03D32CF9"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89" w:name="_Toc228345900"/>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24</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Pr>
        <w:t xml:space="preserve"> </w:t>
      </w:r>
      <w:r w:rsidRPr="00031417">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نتائج اختبار</w:t>
      </w:r>
      <w:r w:rsidRPr="00031417">
        <w:rPr>
          <w:rFonts w:ascii="Traditional Arabic" w:eastAsia="Calibri" w:hAnsi="Traditional Arabic" w:cs="Traditional Arabic"/>
          <w:b/>
          <w:bCs/>
          <w:noProof/>
          <w:sz w:val="32"/>
          <w:szCs w:val="32"/>
        </w:rPr>
        <w:t xml:space="preserve"> T-test </w:t>
      </w:r>
      <w:r w:rsidRPr="00031417">
        <w:rPr>
          <w:rFonts w:ascii="Traditional Arabic" w:eastAsia="Calibri" w:hAnsi="Traditional Arabic" w:cs="Traditional Arabic"/>
          <w:b/>
          <w:bCs/>
          <w:noProof/>
          <w:sz w:val="32"/>
          <w:szCs w:val="32"/>
          <w:rtl/>
        </w:rPr>
        <w:t>للفروق بين قطاعي الفنادق والمطاعم</w:t>
      </w:r>
      <w:bookmarkEnd w:id="89"/>
    </w:p>
    <w:tbl>
      <w:tblPr>
        <w:tblStyle w:val="TableGrid1"/>
        <w:bidiVisual/>
        <w:tblW w:w="0" w:type="auto"/>
        <w:jc w:val="center"/>
        <w:tblLook w:val="04A0" w:firstRow="1" w:lastRow="0" w:firstColumn="1" w:lastColumn="0" w:noHBand="0" w:noVBand="1"/>
      </w:tblPr>
      <w:tblGrid>
        <w:gridCol w:w="1315"/>
        <w:gridCol w:w="1681"/>
        <w:gridCol w:w="1664"/>
        <w:gridCol w:w="843"/>
        <w:gridCol w:w="1315"/>
      </w:tblGrid>
      <w:tr w:rsidR="00031417" w:rsidRPr="00031417" w14:paraId="713E62F5" w14:textId="77777777" w:rsidTr="00031417">
        <w:trPr>
          <w:jc w:val="center"/>
        </w:trPr>
        <w:tc>
          <w:tcPr>
            <w:tcW w:w="0" w:type="auto"/>
            <w:shd w:val="clear" w:color="auto" w:fill="4472C4"/>
            <w:hideMark/>
          </w:tcPr>
          <w:p w14:paraId="47B97AE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31AC008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الفنادق (ن=151)</w:t>
            </w:r>
          </w:p>
        </w:tc>
        <w:tc>
          <w:tcPr>
            <w:tcW w:w="0" w:type="auto"/>
            <w:shd w:val="clear" w:color="auto" w:fill="4472C4"/>
            <w:hideMark/>
          </w:tcPr>
          <w:p w14:paraId="2E9C0485"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المطاعم (ن=249)</w:t>
            </w:r>
          </w:p>
        </w:tc>
        <w:tc>
          <w:tcPr>
            <w:tcW w:w="0" w:type="auto"/>
            <w:shd w:val="clear" w:color="auto" w:fill="4472C4"/>
            <w:hideMark/>
          </w:tcPr>
          <w:p w14:paraId="326629E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4613BC3"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42D10639" w14:textId="77777777" w:rsidTr="00ED1B2F">
        <w:trPr>
          <w:jc w:val="center"/>
        </w:trPr>
        <w:tc>
          <w:tcPr>
            <w:tcW w:w="0" w:type="auto"/>
            <w:hideMark/>
          </w:tcPr>
          <w:p w14:paraId="016736E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HPWS</w:t>
            </w:r>
          </w:p>
        </w:tc>
        <w:tc>
          <w:tcPr>
            <w:tcW w:w="0" w:type="auto"/>
            <w:hideMark/>
          </w:tcPr>
          <w:p w14:paraId="6FB23D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3.61 (0.80)</w:t>
            </w:r>
          </w:p>
        </w:tc>
        <w:tc>
          <w:tcPr>
            <w:tcW w:w="0" w:type="auto"/>
            <w:hideMark/>
          </w:tcPr>
          <w:p w14:paraId="23E740D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3.56 (0.86)</w:t>
            </w:r>
          </w:p>
        </w:tc>
        <w:tc>
          <w:tcPr>
            <w:tcW w:w="0" w:type="auto"/>
            <w:hideMark/>
          </w:tcPr>
          <w:p w14:paraId="79B04E0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0.662</w:t>
            </w:r>
          </w:p>
        </w:tc>
        <w:tc>
          <w:tcPr>
            <w:tcW w:w="0" w:type="auto"/>
            <w:hideMark/>
          </w:tcPr>
          <w:p w14:paraId="7BAD4F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0.509</w:t>
            </w:r>
          </w:p>
        </w:tc>
      </w:tr>
      <w:tr w:rsidR="00031417" w:rsidRPr="00031417" w14:paraId="10DEF0BC" w14:textId="77777777" w:rsidTr="00ED1B2F">
        <w:trPr>
          <w:jc w:val="center"/>
        </w:trPr>
        <w:tc>
          <w:tcPr>
            <w:tcW w:w="0" w:type="auto"/>
            <w:hideMark/>
          </w:tcPr>
          <w:p w14:paraId="67E88F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5FCC5C3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(0.77)</w:t>
            </w:r>
          </w:p>
        </w:tc>
        <w:tc>
          <w:tcPr>
            <w:tcW w:w="0" w:type="auto"/>
            <w:hideMark/>
          </w:tcPr>
          <w:p w14:paraId="3DFAC5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3.45 (0.83)</w:t>
            </w:r>
          </w:p>
        </w:tc>
        <w:tc>
          <w:tcPr>
            <w:tcW w:w="0" w:type="auto"/>
            <w:hideMark/>
          </w:tcPr>
          <w:p w14:paraId="587BAF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0.938</w:t>
            </w:r>
          </w:p>
        </w:tc>
        <w:tc>
          <w:tcPr>
            <w:tcW w:w="0" w:type="auto"/>
            <w:hideMark/>
          </w:tcPr>
          <w:p w14:paraId="1C0542C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0.349</w:t>
            </w:r>
          </w:p>
        </w:tc>
      </w:tr>
      <w:tr w:rsidR="00031417" w:rsidRPr="00031417" w14:paraId="63591584" w14:textId="77777777" w:rsidTr="00ED1B2F">
        <w:trPr>
          <w:jc w:val="center"/>
        </w:trPr>
        <w:tc>
          <w:tcPr>
            <w:tcW w:w="0" w:type="auto"/>
            <w:hideMark/>
          </w:tcPr>
          <w:p w14:paraId="53C6111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708BAE4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(0.73)</w:t>
            </w:r>
          </w:p>
        </w:tc>
        <w:tc>
          <w:tcPr>
            <w:tcW w:w="0" w:type="auto"/>
            <w:hideMark/>
          </w:tcPr>
          <w:p w14:paraId="39A98F5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3.46 (0.78)</w:t>
            </w:r>
          </w:p>
        </w:tc>
        <w:tc>
          <w:tcPr>
            <w:tcW w:w="0" w:type="auto"/>
            <w:hideMark/>
          </w:tcPr>
          <w:p w14:paraId="38EDDE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0.904</w:t>
            </w:r>
          </w:p>
        </w:tc>
        <w:tc>
          <w:tcPr>
            <w:tcW w:w="0" w:type="auto"/>
            <w:hideMark/>
          </w:tcPr>
          <w:p w14:paraId="1871DD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0.367</w:t>
            </w:r>
          </w:p>
        </w:tc>
      </w:tr>
      <w:tr w:rsidR="00031417" w:rsidRPr="00031417" w14:paraId="3EC892A2" w14:textId="77777777" w:rsidTr="00ED1B2F">
        <w:trPr>
          <w:jc w:val="center"/>
        </w:trPr>
        <w:tc>
          <w:tcPr>
            <w:tcW w:w="0" w:type="auto"/>
            <w:gridSpan w:val="5"/>
          </w:tcPr>
          <w:p w14:paraId="6B9B459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color w:val="0F1115"/>
                <w:sz w:val="28"/>
                <w:szCs w:val="28"/>
                <w:rtl/>
              </w:rPr>
              <w:t>الأرقام بين قوسين تمثل الانحراف المعياري</w:t>
            </w:r>
          </w:p>
        </w:tc>
      </w:tr>
    </w:tbl>
    <w:p w14:paraId="2FAE2B4B" w14:textId="67EA1C20"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90" w:name="_Toc228345901"/>
      <w:r w:rsidRPr="00031417">
        <w:rPr>
          <w:rFonts w:ascii="Traditional Arabic" w:eastAsia="Calibri" w:hAnsi="Traditional Arabic" w:cs="Traditional Arabic"/>
          <w:b/>
          <w:bCs/>
          <w:sz w:val="32"/>
          <w:szCs w:val="32"/>
          <w:rtl/>
        </w:rPr>
        <w:t xml:space="preserve">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tl/>
        </w:rPr>
        <w:t xml:space="preserve"> )مقارنة 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الإبداع في كل قطاع</w:t>
      </w:r>
      <w:bookmarkEnd w:id="90"/>
    </w:p>
    <w:tbl>
      <w:tblPr>
        <w:tblStyle w:val="TableGrid1"/>
        <w:bidiVisual/>
        <w:tblW w:w="0" w:type="auto"/>
        <w:jc w:val="center"/>
        <w:tblLook w:val="04A0" w:firstRow="1" w:lastRow="0" w:firstColumn="1" w:lastColumn="0" w:noHBand="0" w:noVBand="1"/>
      </w:tblPr>
      <w:tblGrid>
        <w:gridCol w:w="803"/>
        <w:gridCol w:w="687"/>
        <w:gridCol w:w="1349"/>
        <w:gridCol w:w="933"/>
        <w:gridCol w:w="1393"/>
      </w:tblGrid>
      <w:tr w:rsidR="00031417" w:rsidRPr="00031417" w14:paraId="6922E4A3" w14:textId="77777777" w:rsidTr="00031417">
        <w:trPr>
          <w:jc w:val="center"/>
        </w:trPr>
        <w:tc>
          <w:tcPr>
            <w:tcW w:w="0" w:type="auto"/>
            <w:shd w:val="clear" w:color="auto" w:fill="4472C4"/>
            <w:hideMark/>
          </w:tcPr>
          <w:p w14:paraId="47BF98F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القطاع</w:t>
            </w:r>
          </w:p>
        </w:tc>
        <w:tc>
          <w:tcPr>
            <w:tcW w:w="0" w:type="auto"/>
            <w:shd w:val="clear" w:color="auto" w:fill="4472C4"/>
            <w:hideMark/>
          </w:tcPr>
          <w:p w14:paraId="1C5B0DF9"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العدد</w:t>
            </w:r>
          </w:p>
        </w:tc>
        <w:tc>
          <w:tcPr>
            <w:tcW w:w="0" w:type="auto"/>
            <w:shd w:val="clear" w:color="auto" w:fill="4472C4"/>
            <w:hideMark/>
          </w:tcPr>
          <w:p w14:paraId="6C33DAA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معامل</w:t>
            </w:r>
            <w:r w:rsidRPr="00031417">
              <w:rPr>
                <w:rFonts w:ascii="Traditional Arabic" w:eastAsia="Calibri" w:hAnsi="Traditional Arabic" w:cs="Traditional Arabic"/>
                <w:sz w:val="32"/>
                <w:szCs w:val="32"/>
              </w:rPr>
              <w:t xml:space="preserve"> Beta</w:t>
            </w:r>
          </w:p>
        </w:tc>
        <w:tc>
          <w:tcPr>
            <w:tcW w:w="0" w:type="auto"/>
            <w:shd w:val="clear" w:color="auto" w:fill="4472C4"/>
            <w:hideMark/>
          </w:tcPr>
          <w:p w14:paraId="1C591B2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R²</w:t>
            </w:r>
          </w:p>
        </w:tc>
        <w:tc>
          <w:tcPr>
            <w:tcW w:w="0" w:type="auto"/>
            <w:shd w:val="clear" w:color="auto" w:fill="4472C4"/>
            <w:hideMark/>
          </w:tcPr>
          <w:p w14:paraId="21738E32"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مستوى الدلالة</w:t>
            </w:r>
          </w:p>
        </w:tc>
      </w:tr>
      <w:tr w:rsidR="00031417" w:rsidRPr="00031417" w14:paraId="1946ACEE" w14:textId="77777777" w:rsidTr="00ED1B2F">
        <w:trPr>
          <w:jc w:val="center"/>
        </w:trPr>
        <w:tc>
          <w:tcPr>
            <w:tcW w:w="0" w:type="auto"/>
            <w:hideMark/>
          </w:tcPr>
          <w:p w14:paraId="7AAA1E3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الفنادق</w:t>
            </w:r>
          </w:p>
        </w:tc>
        <w:tc>
          <w:tcPr>
            <w:tcW w:w="0" w:type="auto"/>
            <w:hideMark/>
          </w:tcPr>
          <w:p w14:paraId="6B55745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151</w:t>
            </w:r>
          </w:p>
        </w:tc>
        <w:tc>
          <w:tcPr>
            <w:tcW w:w="0" w:type="auto"/>
            <w:hideMark/>
          </w:tcPr>
          <w:p w14:paraId="485C8046"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0.866</w:t>
            </w:r>
          </w:p>
        </w:tc>
        <w:tc>
          <w:tcPr>
            <w:tcW w:w="0" w:type="auto"/>
            <w:hideMark/>
          </w:tcPr>
          <w:p w14:paraId="1FB1DB7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0.750</w:t>
            </w:r>
          </w:p>
        </w:tc>
        <w:tc>
          <w:tcPr>
            <w:tcW w:w="0" w:type="auto"/>
            <w:hideMark/>
          </w:tcPr>
          <w:p w14:paraId="053D3C8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r w:rsidR="00031417" w:rsidRPr="00031417" w14:paraId="70D7835E" w14:textId="77777777" w:rsidTr="00ED1B2F">
        <w:trPr>
          <w:jc w:val="center"/>
        </w:trPr>
        <w:tc>
          <w:tcPr>
            <w:tcW w:w="0" w:type="auto"/>
            <w:hideMark/>
          </w:tcPr>
          <w:p w14:paraId="4764E34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المطاعم</w:t>
            </w:r>
          </w:p>
        </w:tc>
        <w:tc>
          <w:tcPr>
            <w:tcW w:w="0" w:type="auto"/>
            <w:hideMark/>
          </w:tcPr>
          <w:p w14:paraId="0470EDB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249</w:t>
            </w:r>
          </w:p>
        </w:tc>
        <w:tc>
          <w:tcPr>
            <w:tcW w:w="0" w:type="auto"/>
            <w:hideMark/>
          </w:tcPr>
          <w:p w14:paraId="7B5B8EA4"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0.864</w:t>
            </w:r>
          </w:p>
        </w:tc>
        <w:tc>
          <w:tcPr>
            <w:tcW w:w="0" w:type="auto"/>
            <w:hideMark/>
          </w:tcPr>
          <w:p w14:paraId="027C26A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0.746</w:t>
            </w:r>
          </w:p>
        </w:tc>
        <w:tc>
          <w:tcPr>
            <w:tcW w:w="0" w:type="auto"/>
            <w:hideMark/>
          </w:tcPr>
          <w:p w14:paraId="6FE2F4D5"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bl>
    <w:p w14:paraId="5981A6A7" w14:textId="562172EB" w:rsidR="00031417" w:rsidRPr="002E6B86" w:rsidRDefault="00031417" w:rsidP="00895E65">
      <w:pPr>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2E6B86">
        <w:rPr>
          <w:rFonts w:ascii="Traditional Arabic" w:eastAsia="Times New Roman" w:hAnsi="Traditional Arabic" w:cs="Traditional Arabic"/>
          <w:color w:val="0F1115"/>
          <w:kern w:val="0"/>
          <w:sz w:val="32"/>
          <w:szCs w:val="32"/>
          <w:rtl/>
          <w14:ligatures w14:val="none"/>
        </w:rPr>
        <w:t xml:space="preserve">تشير النتائج إلى عدم وجود فروق معنوية بين قطاعي الفنادق والمطاعم في متوسطات </w:t>
      </w:r>
      <w:r w:rsidRPr="002E6B86">
        <w:rPr>
          <w:rFonts w:ascii="Traditional Arabic" w:eastAsia="Times New Roman" w:hAnsi="Traditional Arabic" w:cs="Traditional Arabic"/>
          <w:color w:val="0F1115"/>
          <w:kern w:val="0"/>
          <w:sz w:val="32"/>
          <w:szCs w:val="32"/>
          <w14:ligatures w14:val="none"/>
        </w:rPr>
        <w:t>HPWS (Sig. = 0.509)</w:t>
      </w:r>
      <w:r w:rsidRPr="002E6B86">
        <w:rPr>
          <w:rFonts w:ascii="Traditional Arabic" w:eastAsia="Times New Roman" w:hAnsi="Traditional Arabic" w:cs="Traditional Arabic"/>
          <w:color w:val="0F1115"/>
          <w:kern w:val="0"/>
          <w:sz w:val="32"/>
          <w:szCs w:val="32"/>
          <w:rtl/>
          <w14:ligatures w14:val="none"/>
        </w:rPr>
        <w:t>، الثقافة التنظيمية (</w:t>
      </w:r>
      <w:r w:rsidRPr="002E6B86">
        <w:rPr>
          <w:rFonts w:ascii="Traditional Arabic" w:eastAsia="Times New Roman" w:hAnsi="Traditional Arabic" w:cs="Traditional Arabic"/>
          <w:color w:val="0F1115"/>
          <w:kern w:val="0"/>
          <w:sz w:val="32"/>
          <w:szCs w:val="32"/>
          <w14:ligatures w14:val="none"/>
        </w:rPr>
        <w:t>Sig. = 0.349</w:t>
      </w:r>
      <w:r w:rsidRPr="002E6B86">
        <w:rPr>
          <w:rFonts w:ascii="Traditional Arabic" w:eastAsia="Times New Roman" w:hAnsi="Traditional Arabic" w:cs="Traditional Arabic"/>
          <w:color w:val="0F1115"/>
          <w:kern w:val="0"/>
          <w:sz w:val="32"/>
          <w:szCs w:val="32"/>
          <w:rtl/>
          <w14:ligatures w14:val="none"/>
        </w:rPr>
        <w:t>)، والإبداع الوظيفي (</w:t>
      </w:r>
      <w:r w:rsidRPr="002E6B86">
        <w:rPr>
          <w:rFonts w:ascii="Traditional Arabic" w:eastAsia="Times New Roman" w:hAnsi="Traditional Arabic" w:cs="Traditional Arabic"/>
          <w:color w:val="0F1115"/>
          <w:kern w:val="0"/>
          <w:sz w:val="32"/>
          <w:szCs w:val="32"/>
          <w14:ligatures w14:val="none"/>
        </w:rPr>
        <w:t>Sig. = 0.367</w:t>
      </w:r>
      <w:r w:rsidRPr="002E6B86">
        <w:rPr>
          <w:rFonts w:ascii="Traditional Arabic" w:eastAsia="Times New Roman" w:hAnsi="Traditional Arabic" w:cs="Traditional Arabic"/>
          <w:color w:val="0F1115"/>
          <w:kern w:val="0"/>
          <w:sz w:val="32"/>
          <w:szCs w:val="32"/>
          <w:rtl/>
          <w14:ligatures w14:val="none"/>
        </w:rPr>
        <w:t>)، حيث أن جميع قيم الدلالة أكبر من (0.05).كما يوضح جدول (</w:t>
      </w:r>
      <w:r w:rsidRPr="002E6B86">
        <w:rPr>
          <w:rFonts w:ascii="Traditional Arabic" w:eastAsia="Times New Roman" w:hAnsi="Traditional Arabic" w:cs="Traditional Arabic" w:hint="cs"/>
          <w:color w:val="0F1115"/>
          <w:kern w:val="0"/>
          <w:sz w:val="32"/>
          <w:szCs w:val="32"/>
          <w:rtl/>
          <w14:ligatures w14:val="none"/>
        </w:rPr>
        <w:t>28</w:t>
      </w:r>
      <w:r w:rsidRPr="002E6B86">
        <w:rPr>
          <w:rFonts w:ascii="Traditional Arabic" w:eastAsia="Times New Roman" w:hAnsi="Traditional Arabic" w:cs="Traditional Arabic"/>
          <w:color w:val="0F1115"/>
          <w:kern w:val="0"/>
          <w:sz w:val="32"/>
          <w:szCs w:val="32"/>
          <w:rtl/>
          <w14:ligatures w14:val="none"/>
        </w:rPr>
        <w:t xml:space="preserve">) تقارباً كبيراً في قوة تأثير </w:t>
      </w:r>
      <w:r w:rsidRPr="002E6B86">
        <w:rPr>
          <w:rFonts w:ascii="Traditional Arabic" w:eastAsia="Times New Roman" w:hAnsi="Traditional Arabic" w:cs="Traditional Arabic"/>
          <w:color w:val="0F1115"/>
          <w:kern w:val="0"/>
          <w:sz w:val="32"/>
          <w:szCs w:val="32"/>
          <w14:ligatures w14:val="none"/>
        </w:rPr>
        <w:t>HPWS</w:t>
      </w:r>
      <w:r w:rsidRPr="002E6B86">
        <w:rPr>
          <w:rFonts w:ascii="Traditional Arabic" w:eastAsia="Times New Roman" w:hAnsi="Traditional Arabic" w:cs="Traditional Arabic"/>
          <w:color w:val="0F1115"/>
          <w:kern w:val="0"/>
          <w:sz w:val="32"/>
          <w:szCs w:val="32"/>
          <w:rtl/>
          <w14:ligatures w14:val="none"/>
        </w:rPr>
        <w:t xml:space="preserve"> على الإبداع بين القطاعين، </w:t>
      </w:r>
      <w:r w:rsidRPr="002E6B86">
        <w:rPr>
          <w:rFonts w:ascii="Traditional Arabic" w:eastAsia="Times New Roman" w:hAnsi="Traditional Arabic" w:cs="Traditional Arabic"/>
          <w:color w:val="0F1115"/>
          <w:kern w:val="0"/>
          <w:sz w:val="32"/>
          <w:szCs w:val="32"/>
          <w:rtl/>
          <w14:ligatures w14:val="none"/>
        </w:rPr>
        <w:lastRenderedPageBreak/>
        <w:t xml:space="preserve">حيث بلغ معامل </w:t>
      </w:r>
      <w:r w:rsidRPr="002E6B86">
        <w:rPr>
          <w:rFonts w:ascii="Traditional Arabic" w:eastAsia="Times New Roman" w:hAnsi="Traditional Arabic" w:cs="Traditional Arabic"/>
          <w:color w:val="0F1115"/>
          <w:kern w:val="0"/>
          <w:sz w:val="32"/>
          <w:szCs w:val="32"/>
          <w14:ligatures w14:val="none"/>
        </w:rPr>
        <w:t>Beta</w:t>
      </w:r>
      <w:r w:rsidRPr="002E6B86">
        <w:rPr>
          <w:rFonts w:ascii="Traditional Arabic" w:eastAsia="Times New Roman" w:hAnsi="Traditional Arabic" w:cs="Traditional Arabic"/>
          <w:color w:val="0F1115"/>
          <w:kern w:val="0"/>
          <w:sz w:val="32"/>
          <w:szCs w:val="32"/>
          <w:rtl/>
          <w14:ligatures w14:val="none"/>
        </w:rPr>
        <w:t xml:space="preserve"> (0.866) في قطاع الفنادق مقابل (0.864) في قطاع المطاعم، مع تمتع كلا النموذجين بمستوى دلالة (0.000).</w:t>
      </w:r>
      <w:r w:rsidR="002E6B86">
        <w:rPr>
          <w:rFonts w:ascii="Traditional Arabic" w:eastAsia="Times New Roman" w:hAnsi="Traditional Arabic" w:cs="Traditional Arabic" w:hint="cs"/>
          <w:color w:val="0F1115"/>
          <w:kern w:val="0"/>
          <w:sz w:val="32"/>
          <w:szCs w:val="32"/>
          <w:rtl/>
          <w14:ligatures w14:val="none"/>
        </w:rPr>
        <w:t xml:space="preserve"> </w:t>
      </w:r>
      <w:r w:rsidRPr="002E6B86">
        <w:rPr>
          <w:rFonts w:ascii="Traditional Arabic" w:eastAsia="Times New Roman" w:hAnsi="Traditional Arabic" w:cs="Traditional Arabic"/>
          <w:color w:val="0F1115"/>
          <w:kern w:val="0"/>
          <w:sz w:val="32"/>
          <w:szCs w:val="32"/>
          <w:rtl/>
          <w14:ligatures w14:val="none"/>
        </w:rPr>
        <w:t>هذا يعني أن طبيعة العلاقة بين أنظمة العمل عالية الأداء والإبداع الوظيفي متشابهة إلى حد كبير في كلا القطاعين، ولا تختلف باختلاف نوع القطاع (فندقي أو مطعمي). ويمكن تفسير ذلك بأن قطاعي الفنادق والمطاعم يشتركان في العديد من الخصائص، حيث يعمل كلاهما في مجال الضيافة والخدمات، ويواجهان تحديات متشابهة تتعلق بالتفاعل المباشر مع العملاء، والحاجة إلى التميز في الخدمة، وضرورة الابتكار المستمر. كما أن العاملين في كلا القطاعين يخضعون لظروف عمل متقاربة من حيث طبيعة المهام وساعات العمل والضغوط المهنية.</w:t>
      </w:r>
      <w:r w:rsidR="00895E65">
        <w:rPr>
          <w:rFonts w:ascii="Traditional Arabic" w:eastAsia="Times New Roman" w:hAnsi="Traditional Arabic" w:cs="Traditional Arabic" w:hint="cs"/>
          <w:color w:val="0F1115"/>
          <w:kern w:val="0"/>
          <w:sz w:val="32"/>
          <w:szCs w:val="32"/>
          <w:rtl/>
          <w14:ligatures w14:val="none"/>
        </w:rPr>
        <w:t xml:space="preserve"> </w:t>
      </w:r>
      <w:r w:rsidRPr="002E6B86">
        <w:rPr>
          <w:rFonts w:ascii="Traditional Arabic" w:eastAsia="Times New Roman" w:hAnsi="Traditional Arabic" w:cs="Traditional Arabic"/>
          <w:color w:val="0F1115"/>
          <w:kern w:val="0"/>
          <w:sz w:val="32"/>
          <w:szCs w:val="32"/>
          <w:rtl/>
          <w14:ligatures w14:val="none"/>
        </w:rPr>
        <w:t xml:space="preserve">بناءً على ذلك، تُرفض الفرضية </w:t>
      </w:r>
      <w:r w:rsidRPr="002E6B86">
        <w:rPr>
          <w:rFonts w:ascii="Traditional Arabic" w:eastAsia="Times New Roman" w:hAnsi="Traditional Arabic" w:cs="Traditional Arabic"/>
          <w:color w:val="0F1115"/>
          <w:kern w:val="0"/>
          <w:sz w:val="32"/>
          <w:szCs w:val="32"/>
          <w14:ligatures w14:val="none"/>
        </w:rPr>
        <w:t>H</w:t>
      </w:r>
      <w:r w:rsidRPr="002E6B86">
        <w:rPr>
          <w:rFonts w:ascii="Cambria Math" w:eastAsia="Times New Roman" w:hAnsi="Cambria Math" w:cs="Cambria Math"/>
          <w:color w:val="0F1115"/>
          <w:kern w:val="0"/>
          <w:sz w:val="32"/>
          <w:szCs w:val="32"/>
          <w14:ligatures w14:val="none"/>
        </w:rPr>
        <w:t>₅</w:t>
      </w:r>
      <w:r w:rsidRPr="002E6B86">
        <w:rPr>
          <w:rFonts w:ascii="Traditional Arabic" w:eastAsia="Times New Roman" w:hAnsi="Traditional Arabic" w:cs="Traditional Arabic"/>
          <w:color w:val="0F1115"/>
          <w:kern w:val="0"/>
          <w:sz w:val="32"/>
          <w:szCs w:val="32"/>
          <w:rtl/>
          <w14:ligatures w14:val="none"/>
        </w:rPr>
        <w:t>، ولا توجد فروق ذات دلالة إحصائية في العلاقة بين أنظمة العمل عالية الأداء (</w:t>
      </w:r>
      <w:r w:rsidRPr="002E6B86">
        <w:rPr>
          <w:rFonts w:ascii="Traditional Arabic" w:eastAsia="Times New Roman" w:hAnsi="Traditional Arabic" w:cs="Traditional Arabic"/>
          <w:color w:val="0F1115"/>
          <w:kern w:val="0"/>
          <w:sz w:val="32"/>
          <w:szCs w:val="32"/>
          <w14:ligatures w14:val="none"/>
        </w:rPr>
        <w:t>HPWS</w:t>
      </w:r>
      <w:r w:rsidRPr="002E6B86">
        <w:rPr>
          <w:rFonts w:ascii="Traditional Arabic" w:eastAsia="Times New Roman" w:hAnsi="Traditional Arabic" w:cs="Traditional Arabic"/>
          <w:color w:val="0F1115"/>
          <w:kern w:val="0"/>
          <w:sz w:val="32"/>
          <w:szCs w:val="32"/>
          <w:rtl/>
          <w14:ligatures w14:val="none"/>
        </w:rPr>
        <w:t>) والإبداع الوظيفي باختلاف نوع القطاع (فنادق مقابل مطاعم).</w:t>
      </w:r>
    </w:p>
    <w:p w14:paraId="5DE3418A" w14:textId="5EF0255A" w:rsidR="00031417" w:rsidRPr="00031417" w:rsidRDefault="00E51C21" w:rsidP="00895E65">
      <w:pPr>
        <w:pStyle w:val="Heading3"/>
        <w:rPr>
          <w:rFonts w:eastAsia="Times New Roman"/>
        </w:rPr>
      </w:pPr>
      <w:bookmarkStart w:id="91" w:name="_Toc228346052"/>
      <w:r>
        <w:rPr>
          <w:rFonts w:hint="cs"/>
          <w:kern w:val="0"/>
          <w:rtl/>
          <w14:ligatures w14:val="none"/>
        </w:rPr>
        <w:t>12</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ملخص عام لنتائج فروض الدراسة</w:t>
      </w:r>
      <w:bookmarkEnd w:id="91"/>
    </w:p>
    <w:p w14:paraId="7256220C" w14:textId="355FE267" w:rsidR="00031417" w:rsidRPr="00031417" w:rsidRDefault="00031417" w:rsidP="00895E65">
      <w:pPr>
        <w:keepNext/>
        <w:bidi/>
        <w:spacing w:after="0" w:line="276" w:lineRule="auto"/>
        <w:jc w:val="center"/>
        <w:rPr>
          <w:rFonts w:ascii="Traditional Arabic" w:eastAsia="Calibri" w:hAnsi="Traditional Arabic" w:cs="Traditional Arabic"/>
          <w:b/>
          <w:bCs/>
          <w:sz w:val="32"/>
          <w:szCs w:val="32"/>
        </w:rPr>
      </w:pPr>
      <w:bookmarkStart w:id="92" w:name="_Toc22834590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EA36FE">
        <w:rPr>
          <w:rFonts w:ascii="Traditional Arabic" w:eastAsia="Calibri" w:hAnsi="Traditional Arabic" w:cs="Traditional Arabic"/>
          <w:b/>
          <w:bCs/>
          <w:noProof/>
          <w:sz w:val="32"/>
          <w:szCs w:val="32"/>
        </w:rPr>
        <w:t>26</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الملخص النهائي لنتائج جميع فروض الدراسة</w:t>
      </w:r>
      <w:bookmarkEnd w:id="92"/>
    </w:p>
    <w:tbl>
      <w:tblPr>
        <w:tblStyle w:val="TableGrid"/>
        <w:bidiVisual/>
        <w:tblW w:w="0" w:type="auto"/>
        <w:tblLook w:val="04A0" w:firstRow="1" w:lastRow="0" w:firstColumn="1" w:lastColumn="0" w:noHBand="0" w:noVBand="1"/>
      </w:tblPr>
      <w:tblGrid>
        <w:gridCol w:w="1234"/>
        <w:gridCol w:w="2862"/>
        <w:gridCol w:w="3483"/>
        <w:gridCol w:w="886"/>
      </w:tblGrid>
      <w:tr w:rsidR="002F059D" w:rsidRPr="002F059D" w14:paraId="314D35F7" w14:textId="77777777" w:rsidTr="002F059D">
        <w:tc>
          <w:tcPr>
            <w:tcW w:w="0" w:type="auto"/>
            <w:shd w:val="clear" w:color="auto" w:fill="0070C0"/>
            <w:vAlign w:val="center"/>
            <w:hideMark/>
          </w:tcPr>
          <w:p w14:paraId="38495B6A" w14:textId="77777777" w:rsidR="002F059D" w:rsidRPr="002F059D" w:rsidRDefault="002F059D" w:rsidP="00895E65">
            <w:pPr>
              <w:jc w:val="center"/>
              <w:rPr>
                <w:rFonts w:ascii="Traditional Arabic" w:eastAsia="Times New Roman" w:hAnsi="Traditional Arabic" w:cs="Traditional Arabic"/>
                <w:b/>
                <w:bCs/>
                <w:color w:val="0F1115"/>
                <w:sz w:val="32"/>
                <w:szCs w:val="32"/>
              </w:rPr>
            </w:pPr>
            <w:r w:rsidRPr="002F059D">
              <w:rPr>
                <w:rFonts w:ascii="Traditional Arabic" w:eastAsia="Times New Roman" w:hAnsi="Traditional Arabic" w:cs="Traditional Arabic"/>
                <w:b/>
                <w:bCs/>
                <w:color w:val="0F1115"/>
                <w:sz w:val="32"/>
                <w:szCs w:val="32"/>
                <w:rtl/>
              </w:rPr>
              <w:t>رقم الفرضية</w:t>
            </w:r>
          </w:p>
        </w:tc>
        <w:tc>
          <w:tcPr>
            <w:tcW w:w="0" w:type="auto"/>
            <w:shd w:val="clear" w:color="auto" w:fill="0070C0"/>
            <w:vAlign w:val="center"/>
            <w:hideMark/>
          </w:tcPr>
          <w:p w14:paraId="7144D4C9" w14:textId="77777777" w:rsidR="002F059D" w:rsidRPr="002F059D" w:rsidRDefault="002F059D" w:rsidP="00895E65">
            <w:pPr>
              <w:jc w:val="center"/>
              <w:rPr>
                <w:rFonts w:ascii="Traditional Arabic" w:eastAsia="Times New Roman" w:hAnsi="Traditional Arabic" w:cs="Traditional Arabic"/>
                <w:b/>
                <w:bCs/>
                <w:color w:val="0F1115"/>
                <w:sz w:val="32"/>
                <w:szCs w:val="32"/>
              </w:rPr>
            </w:pPr>
            <w:r w:rsidRPr="002F059D">
              <w:rPr>
                <w:rFonts w:ascii="Traditional Arabic" w:eastAsia="Times New Roman" w:hAnsi="Traditional Arabic" w:cs="Traditional Arabic"/>
                <w:b/>
                <w:bCs/>
                <w:color w:val="0F1115"/>
                <w:sz w:val="32"/>
                <w:szCs w:val="32"/>
                <w:rtl/>
              </w:rPr>
              <w:t>نص الفرضية</w:t>
            </w:r>
          </w:p>
        </w:tc>
        <w:tc>
          <w:tcPr>
            <w:tcW w:w="0" w:type="auto"/>
            <w:shd w:val="clear" w:color="auto" w:fill="0070C0"/>
            <w:vAlign w:val="center"/>
            <w:hideMark/>
          </w:tcPr>
          <w:p w14:paraId="78A416B5" w14:textId="77777777" w:rsidR="002F059D" w:rsidRPr="002F059D" w:rsidRDefault="002F059D" w:rsidP="00895E65">
            <w:pPr>
              <w:jc w:val="center"/>
              <w:rPr>
                <w:rFonts w:ascii="Traditional Arabic" w:eastAsia="Times New Roman" w:hAnsi="Traditional Arabic" w:cs="Traditional Arabic"/>
                <w:b/>
                <w:bCs/>
                <w:color w:val="0F1115"/>
                <w:sz w:val="32"/>
                <w:szCs w:val="32"/>
              </w:rPr>
            </w:pPr>
            <w:r w:rsidRPr="002F059D">
              <w:rPr>
                <w:rFonts w:ascii="Traditional Arabic" w:eastAsia="Times New Roman" w:hAnsi="Traditional Arabic" w:cs="Traditional Arabic"/>
                <w:b/>
                <w:bCs/>
                <w:color w:val="0F1115"/>
                <w:sz w:val="32"/>
                <w:szCs w:val="32"/>
                <w:rtl/>
              </w:rPr>
              <w:t>النتيجة</w:t>
            </w:r>
          </w:p>
        </w:tc>
        <w:tc>
          <w:tcPr>
            <w:tcW w:w="0" w:type="auto"/>
            <w:shd w:val="clear" w:color="auto" w:fill="0070C0"/>
            <w:vAlign w:val="center"/>
            <w:hideMark/>
          </w:tcPr>
          <w:p w14:paraId="4A0808FA" w14:textId="77777777" w:rsidR="002F059D" w:rsidRPr="002F059D" w:rsidRDefault="002F059D" w:rsidP="00895E65">
            <w:pPr>
              <w:jc w:val="center"/>
              <w:rPr>
                <w:rFonts w:ascii="Traditional Arabic" w:eastAsia="Times New Roman" w:hAnsi="Traditional Arabic" w:cs="Traditional Arabic"/>
                <w:b/>
                <w:bCs/>
                <w:color w:val="0F1115"/>
                <w:sz w:val="32"/>
                <w:szCs w:val="32"/>
              </w:rPr>
            </w:pPr>
            <w:r w:rsidRPr="002F059D">
              <w:rPr>
                <w:rFonts w:ascii="Traditional Arabic" w:eastAsia="Times New Roman" w:hAnsi="Traditional Arabic" w:cs="Traditional Arabic"/>
                <w:b/>
                <w:bCs/>
                <w:color w:val="0F1115"/>
                <w:sz w:val="32"/>
                <w:szCs w:val="32"/>
                <w:rtl/>
              </w:rPr>
              <w:t>القرار</w:t>
            </w:r>
          </w:p>
        </w:tc>
      </w:tr>
      <w:tr w:rsidR="002F059D" w:rsidRPr="002F059D" w14:paraId="633886B8" w14:textId="77777777" w:rsidTr="002F059D">
        <w:tc>
          <w:tcPr>
            <w:tcW w:w="0" w:type="auto"/>
            <w:shd w:val="clear" w:color="auto" w:fill="FFFFFF" w:themeFill="background1"/>
            <w:vAlign w:val="center"/>
            <w:hideMark/>
          </w:tcPr>
          <w:p w14:paraId="7A1C01B8"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₁</w:t>
            </w:r>
          </w:p>
        </w:tc>
        <w:tc>
          <w:tcPr>
            <w:tcW w:w="0" w:type="auto"/>
            <w:shd w:val="clear" w:color="auto" w:fill="FFFFFF" w:themeFill="background1"/>
            <w:vAlign w:val="center"/>
            <w:hideMark/>
          </w:tcPr>
          <w:p w14:paraId="1F7AEA81"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 xml:space="preserve">HPWS </w:t>
            </w:r>
            <w:r w:rsidRPr="002F059D">
              <w:rPr>
                <w:rFonts w:ascii="Traditional Arabic" w:eastAsia="Times New Roman" w:hAnsi="Traditional Arabic" w:cs="Traditional Arabic"/>
                <w:color w:val="0F1115"/>
                <w:sz w:val="32"/>
                <w:szCs w:val="32"/>
                <w:rtl/>
              </w:rPr>
              <w:t xml:space="preserve">الكلي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498317AD"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0.883</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45302642" w14:textId="4AFF4064"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1D471BDB" w14:textId="77777777" w:rsidTr="002F059D">
        <w:tc>
          <w:tcPr>
            <w:tcW w:w="0" w:type="auto"/>
            <w:shd w:val="clear" w:color="auto" w:fill="FFFFFF" w:themeFill="background1"/>
            <w:vAlign w:val="center"/>
            <w:hideMark/>
          </w:tcPr>
          <w:p w14:paraId="0A952B65"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₁</w:t>
            </w:r>
            <w:r w:rsidRPr="002F059D">
              <w:rPr>
                <w:rFonts w:ascii="Traditional Arabic" w:eastAsia="Times New Roman" w:hAnsi="Traditional Arabic" w:cs="Traditional Arabic"/>
                <w:color w:val="0F1115"/>
                <w:sz w:val="32"/>
                <w:szCs w:val="32"/>
              </w:rPr>
              <w:t>-1</w:t>
            </w:r>
          </w:p>
        </w:tc>
        <w:tc>
          <w:tcPr>
            <w:tcW w:w="0" w:type="auto"/>
            <w:shd w:val="clear" w:color="auto" w:fill="FFFFFF" w:themeFill="background1"/>
            <w:vAlign w:val="center"/>
            <w:hideMark/>
          </w:tcPr>
          <w:p w14:paraId="17AE8069"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التوظيف الانتقائي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1C80F0E6"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0.102</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0.053</w:t>
            </w:r>
          </w:p>
        </w:tc>
        <w:tc>
          <w:tcPr>
            <w:tcW w:w="0" w:type="auto"/>
            <w:shd w:val="clear" w:color="auto" w:fill="FFFFFF" w:themeFill="background1"/>
            <w:vAlign w:val="center"/>
            <w:hideMark/>
          </w:tcPr>
          <w:p w14:paraId="19A6563D" w14:textId="109CCE3E"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 xml:space="preserve"> </w:t>
            </w:r>
            <w:r w:rsidRPr="002F059D">
              <w:rPr>
                <w:rFonts w:ascii="Traditional Arabic" w:eastAsia="Times New Roman" w:hAnsi="Traditional Arabic" w:cs="Traditional Arabic"/>
                <w:color w:val="0F1115"/>
                <w:sz w:val="32"/>
                <w:szCs w:val="32"/>
                <w:rtl/>
              </w:rPr>
              <w:t>مرفوضة</w:t>
            </w:r>
          </w:p>
        </w:tc>
      </w:tr>
      <w:tr w:rsidR="002F059D" w:rsidRPr="002F059D" w14:paraId="3D00624B" w14:textId="77777777" w:rsidTr="002F059D">
        <w:tc>
          <w:tcPr>
            <w:tcW w:w="0" w:type="auto"/>
            <w:shd w:val="clear" w:color="auto" w:fill="FFFFFF" w:themeFill="background1"/>
            <w:vAlign w:val="center"/>
            <w:hideMark/>
          </w:tcPr>
          <w:p w14:paraId="4C047527"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₁</w:t>
            </w:r>
            <w:r w:rsidRPr="002F059D">
              <w:rPr>
                <w:rFonts w:ascii="Traditional Arabic" w:eastAsia="Times New Roman" w:hAnsi="Traditional Arabic" w:cs="Traditional Arabic"/>
                <w:color w:val="0F1115"/>
                <w:sz w:val="32"/>
                <w:szCs w:val="32"/>
              </w:rPr>
              <w:t>-2</w:t>
            </w:r>
          </w:p>
        </w:tc>
        <w:tc>
          <w:tcPr>
            <w:tcW w:w="0" w:type="auto"/>
            <w:shd w:val="clear" w:color="auto" w:fill="FFFFFF" w:themeFill="background1"/>
            <w:vAlign w:val="center"/>
            <w:hideMark/>
          </w:tcPr>
          <w:p w14:paraId="620F35C7"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التدريب والتطوير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7C8F009C"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0.197</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15176167" w14:textId="10941FC8"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7C8F4503" w14:textId="77777777" w:rsidTr="002F059D">
        <w:tc>
          <w:tcPr>
            <w:tcW w:w="0" w:type="auto"/>
            <w:shd w:val="clear" w:color="auto" w:fill="FFFFFF" w:themeFill="background1"/>
            <w:vAlign w:val="center"/>
            <w:hideMark/>
          </w:tcPr>
          <w:p w14:paraId="52C7A1B9"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₁</w:t>
            </w:r>
            <w:r w:rsidRPr="002F059D">
              <w:rPr>
                <w:rFonts w:ascii="Traditional Arabic" w:eastAsia="Times New Roman" w:hAnsi="Traditional Arabic" w:cs="Traditional Arabic"/>
                <w:color w:val="0F1115"/>
                <w:sz w:val="32"/>
                <w:szCs w:val="32"/>
              </w:rPr>
              <w:t>-3</w:t>
            </w:r>
          </w:p>
        </w:tc>
        <w:tc>
          <w:tcPr>
            <w:tcW w:w="0" w:type="auto"/>
            <w:shd w:val="clear" w:color="auto" w:fill="FFFFFF" w:themeFill="background1"/>
            <w:vAlign w:val="center"/>
            <w:hideMark/>
          </w:tcPr>
          <w:p w14:paraId="4F94252D"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نظم الحوافز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01630991"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0.353</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4F72A776" w14:textId="4E750698"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42F33690" w14:textId="77777777" w:rsidTr="002F059D">
        <w:tc>
          <w:tcPr>
            <w:tcW w:w="0" w:type="auto"/>
            <w:shd w:val="clear" w:color="auto" w:fill="FFFFFF" w:themeFill="background1"/>
            <w:vAlign w:val="center"/>
            <w:hideMark/>
          </w:tcPr>
          <w:p w14:paraId="1F578605"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₁</w:t>
            </w:r>
            <w:r w:rsidRPr="002F059D">
              <w:rPr>
                <w:rFonts w:ascii="Traditional Arabic" w:eastAsia="Times New Roman" w:hAnsi="Traditional Arabic" w:cs="Traditional Arabic"/>
                <w:color w:val="0F1115"/>
                <w:sz w:val="32"/>
                <w:szCs w:val="32"/>
              </w:rPr>
              <w:t>-4</w:t>
            </w:r>
          </w:p>
        </w:tc>
        <w:tc>
          <w:tcPr>
            <w:tcW w:w="0" w:type="auto"/>
            <w:shd w:val="clear" w:color="auto" w:fill="FFFFFF" w:themeFill="background1"/>
            <w:vAlign w:val="center"/>
            <w:hideMark/>
          </w:tcPr>
          <w:p w14:paraId="7BBD2017"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مشاركة الموظفين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21850DFD"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0.291</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087671AA" w14:textId="39DA4843"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6C850001" w14:textId="77777777" w:rsidTr="002F059D">
        <w:tc>
          <w:tcPr>
            <w:tcW w:w="0" w:type="auto"/>
            <w:shd w:val="clear" w:color="auto" w:fill="FFFFFF" w:themeFill="background1"/>
            <w:vAlign w:val="center"/>
            <w:hideMark/>
          </w:tcPr>
          <w:p w14:paraId="078107CF"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₂</w:t>
            </w:r>
          </w:p>
        </w:tc>
        <w:tc>
          <w:tcPr>
            <w:tcW w:w="0" w:type="auto"/>
            <w:shd w:val="clear" w:color="auto" w:fill="FFFFFF" w:themeFill="background1"/>
            <w:vAlign w:val="center"/>
            <w:hideMark/>
          </w:tcPr>
          <w:p w14:paraId="7C154D56"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 xml:space="preserve">HPWS </w:t>
            </w:r>
            <w:r w:rsidRPr="002F059D">
              <w:rPr>
                <w:rFonts w:ascii="Traditional Arabic" w:eastAsia="Times New Roman" w:hAnsi="Traditional Arabic" w:cs="Traditional Arabic"/>
                <w:color w:val="0F1115"/>
                <w:sz w:val="32"/>
                <w:szCs w:val="32"/>
                <w:rtl/>
              </w:rPr>
              <w:t xml:space="preserve">الكلي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الثقافة</w:t>
            </w:r>
          </w:p>
        </w:tc>
        <w:tc>
          <w:tcPr>
            <w:tcW w:w="0" w:type="auto"/>
            <w:shd w:val="clear" w:color="auto" w:fill="FFFFFF" w:themeFill="background1"/>
            <w:vAlign w:val="center"/>
            <w:hideMark/>
          </w:tcPr>
          <w:p w14:paraId="5844E4D6"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0.909</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660BC4AD" w14:textId="207FB826"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27DA2881" w14:textId="77777777" w:rsidTr="002F059D">
        <w:tc>
          <w:tcPr>
            <w:tcW w:w="0" w:type="auto"/>
            <w:shd w:val="clear" w:color="auto" w:fill="FFFFFF" w:themeFill="background1"/>
            <w:vAlign w:val="center"/>
            <w:hideMark/>
          </w:tcPr>
          <w:p w14:paraId="455E1A6D"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₂</w:t>
            </w:r>
            <w:r w:rsidRPr="002F059D">
              <w:rPr>
                <w:rFonts w:ascii="Traditional Arabic" w:eastAsia="Times New Roman" w:hAnsi="Traditional Arabic" w:cs="Traditional Arabic"/>
                <w:color w:val="0F1115"/>
                <w:sz w:val="32"/>
                <w:szCs w:val="32"/>
              </w:rPr>
              <w:t>-1</w:t>
            </w:r>
          </w:p>
        </w:tc>
        <w:tc>
          <w:tcPr>
            <w:tcW w:w="0" w:type="auto"/>
            <w:shd w:val="clear" w:color="auto" w:fill="FFFFFF" w:themeFill="background1"/>
            <w:vAlign w:val="center"/>
            <w:hideMark/>
          </w:tcPr>
          <w:p w14:paraId="4628AF60"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التوظيف الانتقائي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الثقافة</w:t>
            </w:r>
          </w:p>
        </w:tc>
        <w:tc>
          <w:tcPr>
            <w:tcW w:w="0" w:type="auto"/>
            <w:shd w:val="clear" w:color="auto" w:fill="FFFFFF" w:themeFill="background1"/>
            <w:vAlign w:val="center"/>
            <w:hideMark/>
          </w:tcPr>
          <w:p w14:paraId="21DCBF4F"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0.234</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2CA3ED7A" w14:textId="44EEED4A"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3940A221" w14:textId="77777777" w:rsidTr="002F059D">
        <w:tc>
          <w:tcPr>
            <w:tcW w:w="0" w:type="auto"/>
            <w:shd w:val="clear" w:color="auto" w:fill="FFFFFF" w:themeFill="background1"/>
            <w:vAlign w:val="center"/>
            <w:hideMark/>
          </w:tcPr>
          <w:p w14:paraId="7750A5C4"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₂</w:t>
            </w:r>
            <w:r w:rsidRPr="002F059D">
              <w:rPr>
                <w:rFonts w:ascii="Traditional Arabic" w:eastAsia="Times New Roman" w:hAnsi="Traditional Arabic" w:cs="Traditional Arabic"/>
                <w:color w:val="0F1115"/>
                <w:sz w:val="32"/>
                <w:szCs w:val="32"/>
              </w:rPr>
              <w:t>-2</w:t>
            </w:r>
          </w:p>
        </w:tc>
        <w:tc>
          <w:tcPr>
            <w:tcW w:w="0" w:type="auto"/>
            <w:shd w:val="clear" w:color="auto" w:fill="FFFFFF" w:themeFill="background1"/>
            <w:vAlign w:val="center"/>
            <w:hideMark/>
          </w:tcPr>
          <w:p w14:paraId="6BF4464A"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التدريب والتطوير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الثقافة</w:t>
            </w:r>
          </w:p>
        </w:tc>
        <w:tc>
          <w:tcPr>
            <w:tcW w:w="0" w:type="auto"/>
            <w:shd w:val="clear" w:color="auto" w:fill="FFFFFF" w:themeFill="background1"/>
            <w:vAlign w:val="center"/>
            <w:hideMark/>
          </w:tcPr>
          <w:p w14:paraId="153968EA"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0.187</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567A9F5D" w14:textId="5A8FB2E9"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24C8A76E" w14:textId="77777777" w:rsidTr="002F059D">
        <w:tc>
          <w:tcPr>
            <w:tcW w:w="0" w:type="auto"/>
            <w:shd w:val="clear" w:color="auto" w:fill="FFFFFF" w:themeFill="background1"/>
            <w:vAlign w:val="center"/>
            <w:hideMark/>
          </w:tcPr>
          <w:p w14:paraId="7F98A2AD"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₂</w:t>
            </w:r>
            <w:r w:rsidRPr="002F059D">
              <w:rPr>
                <w:rFonts w:ascii="Traditional Arabic" w:eastAsia="Times New Roman" w:hAnsi="Traditional Arabic" w:cs="Traditional Arabic"/>
                <w:color w:val="0F1115"/>
                <w:sz w:val="32"/>
                <w:szCs w:val="32"/>
              </w:rPr>
              <w:t>-3</w:t>
            </w:r>
          </w:p>
        </w:tc>
        <w:tc>
          <w:tcPr>
            <w:tcW w:w="0" w:type="auto"/>
            <w:shd w:val="clear" w:color="auto" w:fill="FFFFFF" w:themeFill="background1"/>
            <w:vAlign w:val="center"/>
            <w:hideMark/>
          </w:tcPr>
          <w:p w14:paraId="1DA5CD1F"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نظم الحوافز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الثقافة</w:t>
            </w:r>
          </w:p>
        </w:tc>
        <w:tc>
          <w:tcPr>
            <w:tcW w:w="0" w:type="auto"/>
            <w:shd w:val="clear" w:color="auto" w:fill="FFFFFF" w:themeFill="background1"/>
            <w:vAlign w:val="center"/>
            <w:hideMark/>
          </w:tcPr>
          <w:p w14:paraId="7CBAE4EA"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0.301</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28ECF03A" w14:textId="116121A3"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7FF62709" w14:textId="77777777" w:rsidTr="002F059D">
        <w:tc>
          <w:tcPr>
            <w:tcW w:w="0" w:type="auto"/>
            <w:shd w:val="clear" w:color="auto" w:fill="FFFFFF" w:themeFill="background1"/>
            <w:vAlign w:val="center"/>
            <w:hideMark/>
          </w:tcPr>
          <w:p w14:paraId="40CBEFF1"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₂</w:t>
            </w:r>
            <w:r w:rsidRPr="002F059D">
              <w:rPr>
                <w:rFonts w:ascii="Traditional Arabic" w:eastAsia="Times New Roman" w:hAnsi="Traditional Arabic" w:cs="Traditional Arabic"/>
                <w:color w:val="0F1115"/>
                <w:sz w:val="32"/>
                <w:szCs w:val="32"/>
              </w:rPr>
              <w:t>-4</w:t>
            </w:r>
          </w:p>
        </w:tc>
        <w:tc>
          <w:tcPr>
            <w:tcW w:w="0" w:type="auto"/>
            <w:shd w:val="clear" w:color="auto" w:fill="FFFFFF" w:themeFill="background1"/>
            <w:vAlign w:val="center"/>
            <w:hideMark/>
          </w:tcPr>
          <w:p w14:paraId="6AC0C73E"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مشاركة الموظفين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الثقافة</w:t>
            </w:r>
          </w:p>
        </w:tc>
        <w:tc>
          <w:tcPr>
            <w:tcW w:w="0" w:type="auto"/>
            <w:shd w:val="clear" w:color="auto" w:fill="FFFFFF" w:themeFill="background1"/>
            <w:vAlign w:val="center"/>
            <w:hideMark/>
          </w:tcPr>
          <w:p w14:paraId="00A87570"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0.287</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59ADE9FB" w14:textId="710D992A"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324E11AB" w14:textId="77777777" w:rsidTr="002F059D">
        <w:tc>
          <w:tcPr>
            <w:tcW w:w="0" w:type="auto"/>
            <w:shd w:val="clear" w:color="auto" w:fill="FFFFFF" w:themeFill="background1"/>
            <w:vAlign w:val="center"/>
            <w:hideMark/>
          </w:tcPr>
          <w:p w14:paraId="21447C4F"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₃</w:t>
            </w:r>
          </w:p>
        </w:tc>
        <w:tc>
          <w:tcPr>
            <w:tcW w:w="0" w:type="auto"/>
            <w:shd w:val="clear" w:color="auto" w:fill="FFFFFF" w:themeFill="background1"/>
            <w:vAlign w:val="center"/>
            <w:hideMark/>
          </w:tcPr>
          <w:p w14:paraId="5B6195E0"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 xml:space="preserve">الثقافة التنظيمية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الإبداع</w:t>
            </w:r>
          </w:p>
        </w:tc>
        <w:tc>
          <w:tcPr>
            <w:tcW w:w="0" w:type="auto"/>
            <w:shd w:val="clear" w:color="auto" w:fill="FFFFFF" w:themeFill="background1"/>
            <w:vAlign w:val="center"/>
            <w:hideMark/>
          </w:tcPr>
          <w:p w14:paraId="49BF8E89"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Cambria" w:eastAsia="Times New Roman" w:hAnsi="Cambria" w:cs="Cambria"/>
                <w:color w:val="0F1115"/>
                <w:sz w:val="32"/>
                <w:szCs w:val="32"/>
              </w:rPr>
              <w:t>β</w:t>
            </w:r>
            <w:r w:rsidRPr="002F059D">
              <w:rPr>
                <w:rFonts w:ascii="Traditional Arabic" w:eastAsia="Times New Roman" w:hAnsi="Traditional Arabic" w:cs="Traditional Arabic"/>
                <w:color w:val="0F1115"/>
                <w:sz w:val="32"/>
                <w:szCs w:val="32"/>
              </w:rPr>
              <w:t xml:space="preserve"> = 0.880</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color w:val="0F1115"/>
                <w:sz w:val="32"/>
                <w:szCs w:val="32"/>
              </w:rPr>
              <w:t>Sig. = 0.000</w:t>
            </w:r>
          </w:p>
        </w:tc>
        <w:tc>
          <w:tcPr>
            <w:tcW w:w="0" w:type="auto"/>
            <w:shd w:val="clear" w:color="auto" w:fill="FFFFFF" w:themeFill="background1"/>
            <w:vAlign w:val="center"/>
            <w:hideMark/>
          </w:tcPr>
          <w:p w14:paraId="54CC07A4" w14:textId="4501CC76"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60E14B2F" w14:textId="77777777" w:rsidTr="002F059D">
        <w:tc>
          <w:tcPr>
            <w:tcW w:w="0" w:type="auto"/>
            <w:shd w:val="clear" w:color="auto" w:fill="FFFFFF" w:themeFill="background1"/>
            <w:vAlign w:val="center"/>
            <w:hideMark/>
          </w:tcPr>
          <w:p w14:paraId="7808A6F5"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₄</w:t>
            </w:r>
          </w:p>
        </w:tc>
        <w:tc>
          <w:tcPr>
            <w:tcW w:w="0" w:type="auto"/>
            <w:shd w:val="clear" w:color="auto" w:fill="FFFFFF" w:themeFill="background1"/>
            <w:vAlign w:val="center"/>
            <w:hideMark/>
          </w:tcPr>
          <w:p w14:paraId="7EF9FD09"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 xml:space="preserve">HPWS </w:t>
            </w:r>
            <w:r w:rsidRPr="002F059D">
              <w:rPr>
                <w:rFonts w:ascii="Arial" w:eastAsia="Times New Roman" w:hAnsi="Arial" w:cs="Arial"/>
                <w:color w:val="0F1115"/>
                <w:sz w:val="32"/>
                <w:szCs w:val="32"/>
              </w:rPr>
              <w:t>←</w:t>
            </w:r>
            <w:r w:rsidRPr="002F059D">
              <w:rPr>
                <w:rFonts w:ascii="Traditional Arabic" w:eastAsia="Times New Roman" w:hAnsi="Traditional Arabic" w:cs="Traditional Arabic"/>
                <w:color w:val="0F1115"/>
                <w:sz w:val="32"/>
                <w:szCs w:val="32"/>
              </w:rPr>
              <w:t xml:space="preserve"> </w:t>
            </w:r>
            <w:r w:rsidRPr="002F059D">
              <w:rPr>
                <w:rFonts w:ascii="Traditional Arabic" w:eastAsia="Times New Roman" w:hAnsi="Traditional Arabic" w:cs="Traditional Arabic"/>
                <w:color w:val="0F1115"/>
                <w:sz w:val="32"/>
                <w:szCs w:val="32"/>
                <w:rtl/>
              </w:rPr>
              <w:t xml:space="preserve">ثقافة </w:t>
            </w:r>
            <w:r w:rsidRPr="002F059D">
              <w:rPr>
                <w:rFonts w:ascii="Arial" w:eastAsia="Times New Roman" w:hAnsi="Arial" w:cs="Arial" w:hint="cs"/>
                <w:color w:val="0F1115"/>
                <w:sz w:val="32"/>
                <w:szCs w:val="32"/>
                <w:rtl/>
              </w:rPr>
              <w:t>←</w:t>
            </w:r>
            <w:r w:rsidRPr="002F059D">
              <w:rPr>
                <w:rFonts w:ascii="Traditional Arabic" w:eastAsia="Times New Roman" w:hAnsi="Traditional Arabic" w:cs="Traditional Arabic"/>
                <w:color w:val="0F1115"/>
                <w:sz w:val="32"/>
                <w:szCs w:val="32"/>
                <w:rtl/>
              </w:rPr>
              <w:t xml:space="preserve"> </w:t>
            </w:r>
            <w:r w:rsidRPr="002F059D">
              <w:rPr>
                <w:rFonts w:ascii="Traditional Arabic" w:eastAsia="Times New Roman" w:hAnsi="Traditional Arabic" w:cs="Traditional Arabic" w:hint="cs"/>
                <w:color w:val="0F1115"/>
                <w:sz w:val="32"/>
                <w:szCs w:val="32"/>
                <w:rtl/>
              </w:rPr>
              <w:t>إبداع</w:t>
            </w:r>
          </w:p>
        </w:tc>
        <w:tc>
          <w:tcPr>
            <w:tcW w:w="0" w:type="auto"/>
            <w:shd w:val="clear" w:color="auto" w:fill="FFFFFF" w:themeFill="background1"/>
            <w:vAlign w:val="center"/>
            <w:hideMark/>
          </w:tcPr>
          <w:p w14:paraId="576D422C"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وساطة جزئية</w:t>
            </w:r>
            <w:r w:rsidRPr="002F059D">
              <w:rPr>
                <w:rFonts w:ascii="Traditional Arabic" w:eastAsia="Times New Roman" w:hAnsi="Traditional Arabic" w:cs="Traditional Arabic"/>
                <w:color w:val="0F1115"/>
                <w:sz w:val="32"/>
                <w:szCs w:val="32"/>
              </w:rPr>
              <w:t xml:space="preserve"> (57.4%)</w:t>
            </w:r>
          </w:p>
        </w:tc>
        <w:tc>
          <w:tcPr>
            <w:tcW w:w="0" w:type="auto"/>
            <w:shd w:val="clear" w:color="auto" w:fill="FFFFFF" w:themeFill="background1"/>
            <w:vAlign w:val="center"/>
            <w:hideMark/>
          </w:tcPr>
          <w:p w14:paraId="15906E39" w14:textId="2E44C580"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مقبولة</w:t>
            </w:r>
          </w:p>
        </w:tc>
      </w:tr>
      <w:tr w:rsidR="002F059D" w:rsidRPr="002F059D" w14:paraId="29C004CC" w14:textId="77777777" w:rsidTr="002F059D">
        <w:tc>
          <w:tcPr>
            <w:tcW w:w="0" w:type="auto"/>
            <w:shd w:val="clear" w:color="auto" w:fill="FFFFFF" w:themeFill="background1"/>
            <w:vAlign w:val="center"/>
            <w:hideMark/>
          </w:tcPr>
          <w:p w14:paraId="3E0E390B"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H</w:t>
            </w:r>
            <w:r w:rsidRPr="002F059D">
              <w:rPr>
                <w:rFonts w:ascii="Cambria Math" w:eastAsia="Times New Roman" w:hAnsi="Cambria Math" w:cs="Cambria Math"/>
                <w:color w:val="0F1115"/>
                <w:sz w:val="32"/>
                <w:szCs w:val="32"/>
              </w:rPr>
              <w:t>₅</w:t>
            </w:r>
          </w:p>
        </w:tc>
        <w:tc>
          <w:tcPr>
            <w:tcW w:w="0" w:type="auto"/>
            <w:shd w:val="clear" w:color="auto" w:fill="FFFFFF" w:themeFill="background1"/>
            <w:vAlign w:val="center"/>
            <w:hideMark/>
          </w:tcPr>
          <w:p w14:paraId="42AF3536"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tl/>
              </w:rPr>
              <w:t>الفروق بين الفنادق والمطاعم</w:t>
            </w:r>
          </w:p>
        </w:tc>
        <w:tc>
          <w:tcPr>
            <w:tcW w:w="0" w:type="auto"/>
            <w:shd w:val="clear" w:color="auto" w:fill="FFFFFF" w:themeFill="background1"/>
            <w:vAlign w:val="center"/>
            <w:hideMark/>
          </w:tcPr>
          <w:p w14:paraId="569926C4" w14:textId="77777777"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Sig. = 0.367</w:t>
            </w:r>
            <w:r w:rsidRPr="002F059D">
              <w:rPr>
                <w:rFonts w:ascii="Traditional Arabic" w:eastAsia="Times New Roman" w:hAnsi="Traditional Arabic" w:cs="Traditional Arabic"/>
                <w:color w:val="0F1115"/>
                <w:sz w:val="32"/>
                <w:szCs w:val="32"/>
                <w:rtl/>
              </w:rPr>
              <w:t>، 0.349، 0.509</w:t>
            </w:r>
          </w:p>
        </w:tc>
        <w:tc>
          <w:tcPr>
            <w:tcW w:w="0" w:type="auto"/>
            <w:shd w:val="clear" w:color="auto" w:fill="FFFFFF" w:themeFill="background1"/>
            <w:vAlign w:val="center"/>
            <w:hideMark/>
          </w:tcPr>
          <w:p w14:paraId="4C71185A" w14:textId="49D878BD" w:rsidR="002F059D" w:rsidRPr="002F059D" w:rsidRDefault="002F059D" w:rsidP="00895E65">
            <w:pPr>
              <w:jc w:val="center"/>
              <w:rPr>
                <w:rFonts w:ascii="Traditional Arabic" w:eastAsia="Times New Roman" w:hAnsi="Traditional Arabic" w:cs="Traditional Arabic"/>
                <w:color w:val="0F1115"/>
                <w:sz w:val="32"/>
                <w:szCs w:val="32"/>
              </w:rPr>
            </w:pPr>
            <w:r w:rsidRPr="002F059D">
              <w:rPr>
                <w:rFonts w:ascii="Traditional Arabic" w:eastAsia="Times New Roman" w:hAnsi="Traditional Arabic" w:cs="Traditional Arabic"/>
                <w:color w:val="0F1115"/>
                <w:sz w:val="32"/>
                <w:szCs w:val="32"/>
              </w:rPr>
              <w:t xml:space="preserve"> </w:t>
            </w:r>
            <w:r w:rsidRPr="002F059D">
              <w:rPr>
                <w:rFonts w:ascii="Traditional Arabic" w:eastAsia="Times New Roman" w:hAnsi="Traditional Arabic" w:cs="Traditional Arabic"/>
                <w:color w:val="0F1115"/>
                <w:sz w:val="32"/>
                <w:szCs w:val="32"/>
                <w:rtl/>
              </w:rPr>
              <w:t>مرفوضة</w:t>
            </w:r>
          </w:p>
        </w:tc>
      </w:tr>
    </w:tbl>
    <w:p w14:paraId="50150B60" w14:textId="169647BB" w:rsidR="002E6B86" w:rsidRPr="00C52104" w:rsidRDefault="00031417" w:rsidP="00C52104">
      <w:pPr>
        <w:shd w:val="clear" w:color="auto" w:fill="FFFFFF"/>
        <w:bidi/>
        <w:spacing w:after="240" w:line="240"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 xml:space="preserve">الخلاصة النهائية: </w:t>
      </w:r>
      <w:r w:rsidR="002F059D" w:rsidRPr="002F059D">
        <w:rPr>
          <w:rFonts w:ascii="Traditional Arabic" w:eastAsia="Times New Roman" w:hAnsi="Traditional Arabic" w:cs="Traditional Arabic" w:hint="cs"/>
          <w:b/>
          <w:bCs/>
          <w:color w:val="0F1115"/>
          <w:kern w:val="0"/>
          <w:sz w:val="32"/>
          <w:szCs w:val="32"/>
          <w:rtl/>
          <w14:ligatures w14:val="none"/>
        </w:rPr>
        <w:t>تم</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قبول</w:t>
      </w:r>
      <w:r w:rsidR="002F059D" w:rsidRPr="002F059D">
        <w:rPr>
          <w:rFonts w:ascii="Traditional Arabic" w:eastAsia="Times New Roman" w:hAnsi="Traditional Arabic" w:cs="Traditional Arabic"/>
          <w:b/>
          <w:bCs/>
          <w:color w:val="0F1115"/>
          <w:kern w:val="0"/>
          <w:sz w:val="32"/>
          <w:szCs w:val="32"/>
          <w:rtl/>
          <w14:ligatures w14:val="none"/>
        </w:rPr>
        <w:t xml:space="preserve"> (14) </w:t>
      </w:r>
      <w:r w:rsidR="002F059D" w:rsidRPr="002F059D">
        <w:rPr>
          <w:rFonts w:ascii="Traditional Arabic" w:eastAsia="Times New Roman" w:hAnsi="Traditional Arabic" w:cs="Traditional Arabic" w:hint="cs"/>
          <w:b/>
          <w:bCs/>
          <w:color w:val="0F1115"/>
          <w:kern w:val="0"/>
          <w:sz w:val="32"/>
          <w:szCs w:val="32"/>
          <w:rtl/>
          <w14:ligatures w14:val="none"/>
        </w:rPr>
        <w:t>فرضية</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ورفض</w:t>
      </w:r>
      <w:r w:rsidR="002F059D" w:rsidRPr="002F059D">
        <w:rPr>
          <w:rFonts w:ascii="Traditional Arabic" w:eastAsia="Times New Roman" w:hAnsi="Traditional Arabic" w:cs="Traditional Arabic"/>
          <w:b/>
          <w:bCs/>
          <w:color w:val="0F1115"/>
          <w:kern w:val="0"/>
          <w:sz w:val="32"/>
          <w:szCs w:val="32"/>
          <w:rtl/>
          <w14:ligatures w14:val="none"/>
        </w:rPr>
        <w:t xml:space="preserve"> (2) </w:t>
      </w:r>
      <w:r w:rsidR="002F059D" w:rsidRPr="002F059D">
        <w:rPr>
          <w:rFonts w:ascii="Traditional Arabic" w:eastAsia="Times New Roman" w:hAnsi="Traditional Arabic" w:cs="Traditional Arabic" w:hint="cs"/>
          <w:b/>
          <w:bCs/>
          <w:color w:val="0F1115"/>
          <w:kern w:val="0"/>
          <w:sz w:val="32"/>
          <w:szCs w:val="32"/>
          <w:rtl/>
          <w14:ligatures w14:val="none"/>
        </w:rPr>
        <w:t>فرضيتين</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هما</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r w:rsidR="002F059D" w:rsidRPr="002F059D">
        <w:rPr>
          <w:rFonts w:ascii="Cambria Math" w:eastAsia="Times New Roman" w:hAnsi="Cambria Math" w:cs="Cambria Math"/>
          <w:b/>
          <w:bCs/>
          <w:color w:val="0F1115"/>
          <w:kern w:val="0"/>
          <w:sz w:val="32"/>
          <w:szCs w:val="32"/>
          <w14:ligatures w14:val="none"/>
        </w:rPr>
        <w:t>₁</w:t>
      </w:r>
      <w:r w:rsidR="002F059D" w:rsidRPr="002F059D">
        <w:rPr>
          <w:rFonts w:ascii="Traditional Arabic" w:eastAsia="Times New Roman" w:hAnsi="Traditional Arabic" w:cs="Traditional Arabic"/>
          <w:b/>
          <w:bCs/>
          <w:color w:val="0F1115"/>
          <w:kern w:val="0"/>
          <w:sz w:val="32"/>
          <w:szCs w:val="32"/>
          <w14:ligatures w14:val="none"/>
        </w:rPr>
        <w:t>-1</w:t>
      </w:r>
      <w:r w:rsidR="002F059D" w:rsidRPr="002F059D">
        <w:rPr>
          <w:rFonts w:ascii="Traditional Arabic" w:eastAsia="Times New Roman" w:hAnsi="Traditional Arabic" w:cs="Traditional Arabic"/>
          <w:b/>
          <w:bCs/>
          <w:color w:val="0F1115"/>
          <w:kern w:val="0"/>
          <w:sz w:val="32"/>
          <w:szCs w:val="32"/>
          <w:rtl/>
          <w14:ligatures w14:val="none"/>
        </w:rPr>
        <w:t xml:space="preserve"> </w:t>
      </w:r>
      <w:proofErr w:type="gramStart"/>
      <w:r w:rsidR="002F059D" w:rsidRPr="002F059D">
        <w:rPr>
          <w:rFonts w:ascii="Traditional Arabic" w:eastAsia="Times New Roman" w:hAnsi="Traditional Arabic" w:cs="Traditional Arabic" w:hint="cs"/>
          <w:b/>
          <w:bCs/>
          <w:color w:val="0F1115"/>
          <w:kern w:val="0"/>
          <w:sz w:val="32"/>
          <w:szCs w:val="32"/>
          <w:rtl/>
          <w14:ligatures w14:val="none"/>
        </w:rPr>
        <w:t>و</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proofErr w:type="gramEnd"/>
      <w:r w:rsidR="002F059D" w:rsidRPr="002F059D">
        <w:rPr>
          <w:rFonts w:ascii="Cambria Math" w:eastAsia="Times New Roman" w:hAnsi="Cambria Math" w:cs="Cambria Math"/>
          <w:b/>
          <w:bCs/>
          <w:color w:val="0F1115"/>
          <w:kern w:val="0"/>
          <w:sz w:val="32"/>
          <w:szCs w:val="32"/>
          <w14:ligatures w14:val="none"/>
        </w:rPr>
        <w:t>₅</w:t>
      </w:r>
      <w:r w:rsidR="002F059D" w:rsidRPr="002F059D">
        <w:rPr>
          <w:rFonts w:ascii="Traditional Arabic" w:eastAsia="Times New Roman" w:hAnsi="Traditional Arabic" w:cs="Traditional Arabic"/>
          <w:b/>
          <w:bCs/>
          <w:color w:val="0F1115"/>
          <w:kern w:val="0"/>
          <w:sz w:val="32"/>
          <w:szCs w:val="32"/>
          <w:rtl/>
          <w14:ligatures w14:val="none"/>
        </w:rPr>
        <w:t>.</w:t>
      </w:r>
    </w:p>
    <w:p w14:paraId="66432959" w14:textId="77777777" w:rsidR="00031417" w:rsidRPr="00031417" w:rsidRDefault="00031417" w:rsidP="00031417">
      <w:pPr>
        <w:bidi/>
        <w:spacing w:line="360" w:lineRule="auto"/>
        <w:jc w:val="both"/>
        <w:rPr>
          <w:rFonts w:ascii="Traditional Arabic" w:eastAsia="Calibri" w:hAnsi="Traditional Arabic" w:cs="Traditional Arabic"/>
          <w:sz w:val="32"/>
          <w:szCs w:val="32"/>
          <w:rtl/>
        </w:rPr>
      </w:pPr>
    </w:p>
    <w:p w14:paraId="6A188A2A" w14:textId="77777777" w:rsidR="00793DFB" w:rsidRPr="00E8338A" w:rsidRDefault="00793DFB" w:rsidP="00CE6D4E">
      <w:pPr>
        <w:pStyle w:val="Heading2"/>
        <w:rPr>
          <w:rtl/>
        </w:rPr>
      </w:pPr>
      <w:bookmarkStart w:id="93" w:name="_Toc228346057"/>
      <w:r w:rsidRPr="00E8338A">
        <w:rPr>
          <w:rtl/>
        </w:rPr>
        <w:t>المراجع:</w:t>
      </w:r>
      <w:bookmarkEnd w:id="93"/>
    </w:p>
    <w:p w14:paraId="6F9B6654" w14:textId="77777777" w:rsidR="001F2C0F" w:rsidRPr="009A39C0" w:rsidRDefault="00793DFB" w:rsidP="009A39C0">
      <w:pPr>
        <w:pStyle w:val="Heading2"/>
        <w:rPr>
          <w:rFonts w:asciiTheme="majorBidi" w:hAnsiTheme="majorBidi" w:cstheme="majorBidi"/>
          <w:sz w:val="28"/>
          <w:szCs w:val="28"/>
          <w:rtl/>
        </w:rPr>
      </w:pPr>
      <w:r w:rsidRPr="009A39C0">
        <w:rPr>
          <w:rFonts w:asciiTheme="majorBidi" w:hAnsiTheme="majorBidi" w:cstheme="majorBidi"/>
          <w:noProof/>
          <w:sz w:val="28"/>
          <w:szCs w:val="28"/>
          <w:rtl/>
        </w:rPr>
        <w:fldChar w:fldCharType="begin"/>
      </w:r>
      <w:r w:rsidRPr="009A39C0">
        <w:rPr>
          <w:rFonts w:asciiTheme="majorBidi" w:hAnsiTheme="majorBidi" w:cstheme="majorBidi"/>
          <w:sz w:val="28"/>
          <w:szCs w:val="28"/>
          <w:rtl/>
        </w:rPr>
        <w:instrText xml:space="preserve"> </w:instrText>
      </w:r>
      <w:r w:rsidRPr="009A39C0">
        <w:rPr>
          <w:rFonts w:asciiTheme="majorBidi" w:hAnsiTheme="majorBidi" w:cstheme="majorBidi"/>
          <w:sz w:val="28"/>
          <w:szCs w:val="28"/>
        </w:rPr>
        <w:instrText>ADDIN EN.REFLIST</w:instrText>
      </w:r>
      <w:r w:rsidRPr="009A39C0">
        <w:rPr>
          <w:rFonts w:asciiTheme="majorBidi" w:hAnsiTheme="majorBidi" w:cstheme="majorBidi"/>
          <w:sz w:val="28"/>
          <w:szCs w:val="28"/>
          <w:rtl/>
        </w:rPr>
        <w:instrText xml:space="preserve"> </w:instrText>
      </w:r>
      <w:r w:rsidRPr="009A39C0">
        <w:rPr>
          <w:rFonts w:asciiTheme="majorBidi" w:hAnsiTheme="majorBidi" w:cstheme="majorBidi"/>
          <w:noProof/>
          <w:sz w:val="28"/>
          <w:szCs w:val="28"/>
          <w:rtl/>
        </w:rPr>
        <w:fldChar w:fldCharType="separate"/>
      </w:r>
      <w:bookmarkStart w:id="94" w:name="_Toc228346058"/>
      <w:r w:rsidR="001F2C0F" w:rsidRPr="009A39C0">
        <w:rPr>
          <w:rFonts w:asciiTheme="majorBidi" w:hAnsiTheme="majorBidi" w:cstheme="majorBidi"/>
          <w:sz w:val="28"/>
          <w:szCs w:val="28"/>
          <w:rtl/>
        </w:rPr>
        <w:t>المراجع العربية</w:t>
      </w:r>
      <w:bookmarkEnd w:id="94"/>
    </w:p>
    <w:p w14:paraId="30F2A7AB" w14:textId="77777777" w:rsidR="001F2C0F" w:rsidRPr="009A39C0" w:rsidRDefault="001F2C0F" w:rsidP="009A39C0">
      <w:pPr>
        <w:pStyle w:val="EndNoteBibliography"/>
        <w:bidi/>
        <w:spacing w:after="0"/>
        <w:ind w:left="720" w:hanging="720"/>
        <w:rPr>
          <w:rFonts w:asciiTheme="majorBidi" w:hAnsiTheme="majorBidi" w:cstheme="majorBidi"/>
          <w:i/>
          <w:sz w:val="28"/>
          <w:szCs w:val="28"/>
          <w:rtl/>
        </w:rPr>
      </w:pPr>
      <w:r w:rsidRPr="009A39C0">
        <w:rPr>
          <w:rFonts w:asciiTheme="majorBidi" w:hAnsiTheme="majorBidi" w:cstheme="majorBidi"/>
          <w:sz w:val="28"/>
          <w:szCs w:val="28"/>
          <w:rtl/>
        </w:rPr>
        <w:t xml:space="preserve">الحبيب., م. ب. 2017. </w:t>
      </w:r>
      <w:r w:rsidRPr="009A39C0">
        <w:rPr>
          <w:rFonts w:asciiTheme="majorBidi" w:hAnsiTheme="majorBidi" w:cstheme="majorBidi"/>
          <w:i/>
          <w:sz w:val="28"/>
          <w:szCs w:val="28"/>
          <w:rtl/>
        </w:rPr>
        <w:t>أثر إدارة العلاقة مع العملاء في تنافسية المؤسسات السياحية بالجزائر-دراسة عينة من الوكالات السياحية بالجزائر.</w:t>
      </w:r>
    </w:p>
    <w:p w14:paraId="5B3BE6CE"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الخالدي &amp; نايف, د. خ. س. 2024. دور نظم العمل عالية الأداء فى تعزيز التميز المؤسسى دراسة تطبيقية على أعضاء هيئة التدريس فى جامعة الكويت. </w:t>
      </w:r>
      <w:r w:rsidRPr="009A39C0">
        <w:rPr>
          <w:rFonts w:asciiTheme="majorBidi" w:hAnsiTheme="majorBidi" w:cstheme="majorBidi"/>
          <w:i/>
          <w:sz w:val="28"/>
          <w:szCs w:val="28"/>
          <w:rtl/>
        </w:rPr>
        <w:t>المجلة العلمية للدراسات والبحوث المالية والإدارية</w:t>
      </w:r>
      <w:r w:rsidRPr="009A39C0">
        <w:rPr>
          <w:rFonts w:asciiTheme="majorBidi" w:hAnsiTheme="majorBidi" w:cstheme="majorBidi"/>
          <w:i/>
          <w:sz w:val="28"/>
          <w:szCs w:val="28"/>
          <w:cs/>
        </w:rPr>
        <w:t>‎</w:t>
      </w:r>
      <w:r w:rsidRPr="009A39C0">
        <w:rPr>
          <w:rFonts w:asciiTheme="majorBidi" w:hAnsiTheme="majorBidi" w:cstheme="majorBidi"/>
          <w:i/>
          <w:sz w:val="28"/>
          <w:szCs w:val="28"/>
        </w:rPr>
        <w: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139–165</w:t>
      </w:r>
      <w:r w:rsidRPr="009A39C0">
        <w:rPr>
          <w:rFonts w:asciiTheme="majorBidi" w:hAnsiTheme="majorBidi" w:cstheme="majorBidi"/>
          <w:sz w:val="28"/>
          <w:szCs w:val="28"/>
          <w:rtl/>
        </w:rPr>
        <w:t>.</w:t>
      </w:r>
    </w:p>
    <w:p w14:paraId="6C7EA8E5"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المنان, ز. إ. ع. &amp; إبراهيم. 2017. </w:t>
      </w:r>
      <w:r w:rsidRPr="009A39C0">
        <w:rPr>
          <w:rFonts w:asciiTheme="majorBidi" w:hAnsiTheme="majorBidi" w:cstheme="majorBidi"/>
          <w:i/>
          <w:sz w:val="28"/>
          <w:szCs w:val="28"/>
          <w:rtl/>
        </w:rPr>
        <w:t>دور تحسين بيئة العمل في الإبداع الإداري.</w:t>
      </w:r>
      <w:r w:rsidRPr="009A39C0">
        <w:rPr>
          <w:rFonts w:asciiTheme="majorBidi" w:hAnsiTheme="majorBidi" w:cstheme="majorBidi"/>
          <w:sz w:val="28"/>
          <w:szCs w:val="28"/>
          <w:rtl/>
        </w:rPr>
        <w:t xml:space="preserve"> جامعة الامام المهدى.</w:t>
      </w:r>
    </w:p>
    <w:p w14:paraId="0B6A0B24"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بلكبير &amp; مدين 2013. أهمية الثقافة التنظيمية في تحقيق الابتكار وتحسين مستويات الأداء في المؤسسات: إطار تحليلي لمجموعة من الدراسات السابقة. </w:t>
      </w:r>
      <w:r w:rsidRPr="009A39C0">
        <w:rPr>
          <w:rFonts w:asciiTheme="majorBidi" w:hAnsiTheme="majorBidi" w:cstheme="majorBidi"/>
          <w:i/>
          <w:sz w:val="28"/>
          <w:szCs w:val="28"/>
          <w:rtl/>
        </w:rPr>
        <w:t>حوليات جامعة قالمة للعلوم الاجتماعية والإنسانية,</w:t>
      </w:r>
      <w:r w:rsidRPr="009A39C0">
        <w:rPr>
          <w:rFonts w:asciiTheme="majorBidi" w:hAnsiTheme="majorBidi" w:cstheme="majorBidi"/>
          <w:sz w:val="28"/>
          <w:szCs w:val="28"/>
          <w:rtl/>
        </w:rPr>
        <w:t xml:space="preserve"> 7</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255–274.</w:t>
      </w:r>
    </w:p>
    <w:p w14:paraId="187AD3AC"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ذوقان،, ع. 2012. </w:t>
      </w:r>
      <w:r w:rsidRPr="009A39C0">
        <w:rPr>
          <w:rFonts w:asciiTheme="majorBidi" w:hAnsiTheme="majorBidi" w:cstheme="majorBidi"/>
          <w:i/>
          <w:sz w:val="28"/>
          <w:szCs w:val="28"/>
          <w:rtl/>
        </w:rPr>
        <w:t xml:space="preserve">البحث العلمي: مفهومه، أدواته، وأساليبه., </w:t>
      </w:r>
      <w:r w:rsidRPr="009A39C0">
        <w:rPr>
          <w:rFonts w:asciiTheme="majorBidi" w:hAnsiTheme="majorBidi" w:cstheme="majorBidi"/>
          <w:sz w:val="28"/>
          <w:szCs w:val="28"/>
          <w:rtl/>
        </w:rPr>
        <w:t>عمان, دار الفكر.</w:t>
      </w:r>
    </w:p>
    <w:p w14:paraId="78DC8065"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عادل, خليل, عابد &amp; إيهاب 2021. توسيط تأثير نظم العمل عالية الأداء على البراعة التنظيمية في ظل توسيط مرونة الموارد البشرية: دراسة تطبيقية. </w:t>
      </w:r>
      <w:r w:rsidRPr="009A39C0">
        <w:rPr>
          <w:rFonts w:asciiTheme="majorBidi" w:hAnsiTheme="majorBidi" w:cstheme="majorBidi"/>
          <w:i/>
          <w:sz w:val="28"/>
          <w:szCs w:val="28"/>
          <w:rtl/>
        </w:rPr>
        <w:t>المجلة العلمية للدراسات والبحوث المالية والتجارية,</w:t>
      </w:r>
      <w:r w:rsidRPr="009A39C0">
        <w:rPr>
          <w:rFonts w:asciiTheme="majorBidi" w:hAnsiTheme="majorBidi" w:cstheme="majorBidi"/>
          <w:sz w:val="28"/>
          <w:szCs w:val="28"/>
          <w:rtl/>
        </w:rPr>
        <w:t xml:space="preserve"> 2</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347–391.</w:t>
      </w:r>
    </w:p>
    <w:p w14:paraId="1CEE5893"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عبدالمنعم, م. س. خ. ا., الله, م. س. خ., رضوان &amp; محمد, ك. أ. 2024. 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 </w:t>
      </w:r>
      <w:r w:rsidRPr="009A39C0">
        <w:rPr>
          <w:rFonts w:asciiTheme="majorBidi" w:hAnsiTheme="majorBidi" w:cstheme="majorBidi"/>
          <w:i/>
          <w:sz w:val="28"/>
          <w:szCs w:val="28"/>
          <w:rtl/>
        </w:rPr>
        <w:t>مجلة البحوث المالية والتجارية,</w:t>
      </w:r>
      <w:r w:rsidRPr="009A39C0">
        <w:rPr>
          <w:rFonts w:asciiTheme="majorBidi" w:hAnsiTheme="majorBidi" w:cstheme="majorBidi"/>
          <w:sz w:val="28"/>
          <w:szCs w:val="28"/>
          <w:rtl/>
        </w:rPr>
        <w:t xml:space="preserve"> 25</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842–941.</w:t>
      </w:r>
    </w:p>
    <w:p w14:paraId="0929B633"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على, ا. أ. ا. 2022. أثر ممارسات مشارکة وتمکين العاملين على مستوى الأداء المؤسسي للمنظمات العامة. </w:t>
      </w:r>
      <w:r w:rsidRPr="009A39C0">
        <w:rPr>
          <w:rFonts w:asciiTheme="majorBidi" w:hAnsiTheme="majorBidi" w:cstheme="majorBidi"/>
          <w:i/>
          <w:sz w:val="28"/>
          <w:szCs w:val="28"/>
          <w:rtl/>
        </w:rPr>
        <w:t>مجلة کلية الاقتصاد والعلوم السياسية,</w:t>
      </w:r>
      <w:r w:rsidRPr="009A39C0">
        <w:rPr>
          <w:rFonts w:asciiTheme="majorBidi" w:hAnsiTheme="majorBidi" w:cstheme="majorBidi"/>
          <w:sz w:val="28"/>
          <w:szCs w:val="28"/>
          <w:rtl/>
        </w:rPr>
        <w:t xml:space="preserve"> 23</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205–255.</w:t>
      </w:r>
    </w:p>
    <w:p w14:paraId="407EB4EE"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للإحصاء, ا. ا. 2024. معدل العمالة في السعودية.</w:t>
      </w:r>
    </w:p>
    <w:p w14:paraId="76156AF9"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مرزوق, على, ع. ا., البردان &amp; امين, م. ف. 2018. 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 </w:t>
      </w:r>
      <w:r w:rsidRPr="009A39C0">
        <w:rPr>
          <w:rFonts w:asciiTheme="majorBidi" w:hAnsiTheme="majorBidi" w:cstheme="majorBidi"/>
          <w:i/>
          <w:sz w:val="28"/>
          <w:szCs w:val="28"/>
          <w:rtl/>
        </w:rPr>
        <w:t>المجلة العلمية للبحوث التجارية (جامعة المنوفية),</w:t>
      </w:r>
      <w:r w:rsidRPr="009A39C0">
        <w:rPr>
          <w:rFonts w:asciiTheme="majorBidi" w:hAnsiTheme="majorBidi" w:cstheme="majorBidi"/>
          <w:sz w:val="28"/>
          <w:szCs w:val="28"/>
          <w:rtl/>
        </w:rPr>
        <w:t xml:space="preserve"> 31</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261–296.</w:t>
      </w:r>
    </w:p>
    <w:p w14:paraId="4DC1D68B" w14:textId="77777777" w:rsidR="001F2C0F" w:rsidRPr="009A39C0" w:rsidRDefault="001F2C0F" w:rsidP="009A39C0">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مصطفى, م. م. &amp; أمل 2020. أثر استراتيجيات إدارة الموارد البشرية على دعم الإبداع والابتکار الإدارى لدى العاملين بالتطبيق على العاملين بجامعة عين شمس </w:t>
      </w:r>
      <w:r w:rsidRPr="009A39C0">
        <w:rPr>
          <w:rFonts w:asciiTheme="majorBidi" w:hAnsiTheme="majorBidi" w:cstheme="majorBidi"/>
          <w:sz w:val="28"/>
          <w:szCs w:val="28"/>
        </w:rPr>
        <w:t>The Effect of Human Resources Management Strategies on Supporting the Administration Creativity and Innovation of The Employees By Applying on Ain Shams University Employees</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tl/>
        </w:rPr>
        <w:t>مجلة بحوث الشرق الأوسط,</w:t>
      </w:r>
      <w:r w:rsidRPr="009A39C0">
        <w:rPr>
          <w:rFonts w:asciiTheme="majorBidi" w:hAnsiTheme="majorBidi" w:cstheme="majorBidi"/>
          <w:sz w:val="28"/>
          <w:szCs w:val="28"/>
          <w:rtl/>
        </w:rPr>
        <w:t xml:space="preserve"> 8</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37–96.</w:t>
      </w:r>
    </w:p>
    <w:p w14:paraId="495BA546" w14:textId="77777777" w:rsidR="001F2C0F" w:rsidRPr="009A39C0" w:rsidRDefault="001F2C0F" w:rsidP="009A39C0">
      <w:pPr>
        <w:pStyle w:val="Heading2"/>
        <w:rPr>
          <w:rFonts w:asciiTheme="majorBidi" w:hAnsiTheme="majorBidi" w:cstheme="majorBidi"/>
          <w:sz w:val="28"/>
          <w:szCs w:val="28"/>
          <w:rtl/>
        </w:rPr>
      </w:pPr>
      <w:bookmarkStart w:id="95" w:name="_Toc228346059"/>
      <w:r w:rsidRPr="009A39C0">
        <w:rPr>
          <w:rFonts w:asciiTheme="majorBidi" w:hAnsiTheme="majorBidi" w:cstheme="majorBidi"/>
          <w:sz w:val="28"/>
          <w:szCs w:val="28"/>
          <w:rtl/>
        </w:rPr>
        <w:t>المراجع الاجنبية</w:t>
      </w:r>
      <w:bookmarkEnd w:id="95"/>
    </w:p>
    <w:p w14:paraId="4818BB8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ABOTALEB, S. A. &amp; ELNAGAR, A. K. 2022. Linking between high-performance work practices (HPWPs) and organizational ambidexterity: an empirical </w:t>
      </w:r>
      <w:r w:rsidRPr="009A39C0">
        <w:rPr>
          <w:rFonts w:asciiTheme="majorBidi" w:hAnsiTheme="majorBidi" w:cstheme="majorBidi"/>
          <w:sz w:val="28"/>
          <w:szCs w:val="28"/>
        </w:rPr>
        <w:lastRenderedPageBreak/>
        <w:t xml:space="preserve">study. </w:t>
      </w:r>
      <w:r w:rsidRPr="009A39C0">
        <w:rPr>
          <w:rFonts w:asciiTheme="majorBidi" w:hAnsiTheme="majorBidi" w:cstheme="majorBidi"/>
          <w:i/>
          <w:sz w:val="28"/>
          <w:szCs w:val="28"/>
        </w:rPr>
        <w:t>Journal of the Faculty of Tourism and Hotels-University of Sadat City,</w:t>
      </w:r>
      <w:r w:rsidRPr="009A39C0">
        <w:rPr>
          <w:rFonts w:asciiTheme="majorBidi" w:hAnsiTheme="majorBidi" w:cstheme="majorBidi"/>
          <w:sz w:val="28"/>
          <w:szCs w:val="28"/>
        </w:rPr>
        <w:t xml:space="preserve"> 6</w:t>
      </w:r>
      <w:r w:rsidRPr="009A39C0">
        <w:rPr>
          <w:rFonts w:asciiTheme="majorBidi" w:hAnsiTheme="majorBidi" w:cstheme="majorBidi"/>
          <w:sz w:val="28"/>
          <w:szCs w:val="28"/>
          <w:rtl/>
        </w:rPr>
        <w:t>.</w:t>
      </w:r>
    </w:p>
    <w:p w14:paraId="41AD0A8C"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ALHARBI, G. L. &amp; ALOUD, M. E. 20</w:t>
      </w:r>
      <w:r w:rsidRPr="009A39C0">
        <w:rPr>
          <w:rFonts w:asciiTheme="majorBidi" w:hAnsiTheme="majorBidi" w:cstheme="majorBidi"/>
          <w:sz w:val="28"/>
          <w:szCs w:val="28"/>
          <w:rtl/>
        </w:rPr>
        <w:t xml:space="preserve">24. </w:t>
      </w:r>
      <w:r w:rsidRPr="009A39C0">
        <w:rPr>
          <w:rFonts w:asciiTheme="majorBidi" w:hAnsiTheme="majorBidi" w:cstheme="majorBidi"/>
          <w:sz w:val="28"/>
          <w:szCs w:val="28"/>
        </w:rPr>
        <w:t xml:space="preserve">The effects of knowledge management processes on service sector performance: evidence from Saudi Arabia. </w:t>
      </w:r>
      <w:r w:rsidRPr="009A39C0">
        <w:rPr>
          <w:rFonts w:asciiTheme="majorBidi" w:hAnsiTheme="majorBidi" w:cstheme="majorBidi"/>
          <w:i/>
          <w:sz w:val="28"/>
          <w:szCs w:val="28"/>
        </w:rPr>
        <w:t>Humanities and Social Sciences Communications,</w:t>
      </w:r>
      <w:r w:rsidRPr="009A39C0">
        <w:rPr>
          <w:rFonts w:asciiTheme="majorBidi" w:hAnsiTheme="majorBidi" w:cstheme="majorBidi"/>
          <w:sz w:val="28"/>
          <w:szCs w:val="28"/>
        </w:rPr>
        <w:t xml:space="preserve"> 11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1–19</w:t>
      </w:r>
      <w:r w:rsidRPr="009A39C0">
        <w:rPr>
          <w:rFonts w:asciiTheme="majorBidi" w:hAnsiTheme="majorBidi" w:cstheme="majorBidi"/>
          <w:sz w:val="28"/>
          <w:szCs w:val="28"/>
          <w:rtl/>
        </w:rPr>
        <w:t>.</w:t>
      </w:r>
    </w:p>
    <w:p w14:paraId="5F2E2D7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ALI TAHA, V., SIRKOVA, M. &amp; FERENCOVA, M. 2016. The impact of organizational culture on creativity and innovation. </w:t>
      </w:r>
      <w:r w:rsidRPr="009A39C0">
        <w:rPr>
          <w:rFonts w:asciiTheme="majorBidi" w:hAnsiTheme="majorBidi" w:cstheme="majorBidi"/>
          <w:i/>
          <w:sz w:val="28"/>
          <w:szCs w:val="28"/>
        </w:rPr>
        <w:t>Polish journal of management studies,</w:t>
      </w:r>
      <w:r w:rsidRPr="009A39C0">
        <w:rPr>
          <w:rFonts w:asciiTheme="majorBidi" w:hAnsiTheme="majorBidi" w:cstheme="majorBidi"/>
          <w:sz w:val="28"/>
          <w:szCs w:val="28"/>
        </w:rPr>
        <w:t xml:space="preserve"> 14</w:t>
      </w:r>
      <w:r w:rsidRPr="009A39C0">
        <w:rPr>
          <w:rFonts w:asciiTheme="majorBidi" w:hAnsiTheme="majorBidi" w:cstheme="majorBidi"/>
          <w:sz w:val="28"/>
          <w:szCs w:val="28"/>
          <w:rtl/>
        </w:rPr>
        <w:t>.</w:t>
      </w:r>
    </w:p>
    <w:p w14:paraId="5A10945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AMABILE TERESA, M. 1996. Creativity in context. Boulder, CO: Westview Press</w:t>
      </w:r>
      <w:r w:rsidRPr="009A39C0">
        <w:rPr>
          <w:rFonts w:asciiTheme="majorBidi" w:hAnsiTheme="majorBidi" w:cstheme="majorBidi"/>
          <w:sz w:val="28"/>
          <w:szCs w:val="28"/>
          <w:rtl/>
        </w:rPr>
        <w:t>.</w:t>
      </w:r>
    </w:p>
    <w:p w14:paraId="2C1777B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AMABILE, T. M. 1988. A model of creativity and innovation in organizations. </w:t>
      </w:r>
      <w:r w:rsidRPr="009A39C0">
        <w:rPr>
          <w:rFonts w:asciiTheme="majorBidi" w:hAnsiTheme="majorBidi" w:cstheme="majorBidi"/>
          <w:i/>
          <w:sz w:val="28"/>
          <w:szCs w:val="28"/>
        </w:rPr>
        <w:t>Research in organizational behavior,</w:t>
      </w:r>
      <w:r w:rsidRPr="009A39C0">
        <w:rPr>
          <w:rFonts w:asciiTheme="majorBidi" w:hAnsiTheme="majorBidi" w:cstheme="majorBidi"/>
          <w:sz w:val="28"/>
          <w:szCs w:val="28"/>
        </w:rPr>
        <w:t xml:space="preserve"> 10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123–167</w:t>
      </w:r>
      <w:r w:rsidRPr="009A39C0">
        <w:rPr>
          <w:rFonts w:asciiTheme="majorBidi" w:hAnsiTheme="majorBidi" w:cstheme="majorBidi"/>
          <w:sz w:val="28"/>
          <w:szCs w:val="28"/>
          <w:rtl/>
        </w:rPr>
        <w:t>.</w:t>
      </w:r>
    </w:p>
    <w:p w14:paraId="15B7A93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ANDERSON, N., POTOČNIK, K. &amp; ZHOU, J. 2014. Innovation and creativity in organizations: A state-of-the-science review, prospective commentary, and guiding framework.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1297–1333</w:t>
      </w:r>
      <w:r w:rsidRPr="009A39C0">
        <w:rPr>
          <w:rFonts w:asciiTheme="majorBidi" w:hAnsiTheme="majorBidi" w:cstheme="majorBidi"/>
          <w:sz w:val="28"/>
          <w:szCs w:val="28"/>
          <w:rtl/>
        </w:rPr>
        <w:t>.</w:t>
      </w:r>
    </w:p>
    <w:p w14:paraId="77CF9B6E" w14:textId="0012C705"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ARABIA, K. O. S. 2016. </w:t>
      </w:r>
      <w:r w:rsidRPr="009A39C0">
        <w:rPr>
          <w:rFonts w:asciiTheme="majorBidi" w:hAnsiTheme="majorBidi" w:cstheme="majorBidi"/>
          <w:i/>
          <w:sz w:val="28"/>
          <w:szCs w:val="28"/>
        </w:rPr>
        <w:t>Vision 2030</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 xml:space="preserve">Kingdom of Saudi Arabia. </w:t>
      </w:r>
      <w:r w:rsidRPr="009A39C0">
        <w:rPr>
          <w:rFonts w:asciiTheme="majorBidi" w:hAnsiTheme="majorBidi" w:cstheme="majorBidi"/>
          <w:sz w:val="28"/>
          <w:szCs w:val="28"/>
        </w:rPr>
        <w:t xml:space="preserve">[Online]. Available: </w:t>
      </w:r>
      <w:hyperlink r:id="rId13" w:history="1">
        <w:r w:rsidRPr="009A39C0">
          <w:rPr>
            <w:rStyle w:val="Hyperlink"/>
            <w:rFonts w:asciiTheme="majorBidi" w:hAnsiTheme="majorBidi" w:cstheme="majorBidi"/>
            <w:sz w:val="28"/>
            <w:szCs w:val="28"/>
          </w:rPr>
          <w:t>https://www.vision2030.gov.sa/en</w:t>
        </w:r>
      </w:hyperlink>
      <w:r w:rsidRPr="009A39C0">
        <w:rPr>
          <w:rFonts w:asciiTheme="majorBidi" w:hAnsiTheme="majorBidi" w:cstheme="majorBidi"/>
          <w:sz w:val="28"/>
          <w:szCs w:val="28"/>
        </w:rPr>
        <w:t xml:space="preserve"> [Accessed]</w:t>
      </w:r>
      <w:r w:rsidRPr="009A39C0">
        <w:rPr>
          <w:rFonts w:asciiTheme="majorBidi" w:hAnsiTheme="majorBidi" w:cstheme="majorBidi"/>
          <w:sz w:val="28"/>
          <w:szCs w:val="28"/>
          <w:rtl/>
        </w:rPr>
        <w:t>.</w:t>
      </w:r>
    </w:p>
    <w:p w14:paraId="4E31439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BARNEY, J. 1991. Firm resources and sustained competitive advantage.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17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99–120</w:t>
      </w:r>
      <w:r w:rsidRPr="009A39C0">
        <w:rPr>
          <w:rFonts w:asciiTheme="majorBidi" w:hAnsiTheme="majorBidi" w:cstheme="majorBidi"/>
          <w:sz w:val="28"/>
          <w:szCs w:val="28"/>
          <w:rtl/>
        </w:rPr>
        <w:t>.</w:t>
      </w:r>
    </w:p>
    <w:p w14:paraId="6AF35D2A"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BASS, B. M. &amp; RIGGIO, R. E. 2006. </w:t>
      </w:r>
      <w:r w:rsidRPr="009A39C0">
        <w:rPr>
          <w:rFonts w:asciiTheme="majorBidi" w:hAnsiTheme="majorBidi" w:cstheme="majorBidi"/>
          <w:i/>
          <w:sz w:val="28"/>
          <w:szCs w:val="28"/>
        </w:rPr>
        <w:t>Transformational leadership</w:t>
      </w:r>
      <w:r w:rsidRPr="009A39C0">
        <w:rPr>
          <w:rFonts w:asciiTheme="majorBidi" w:hAnsiTheme="majorBidi" w:cstheme="majorBidi"/>
          <w:sz w:val="28"/>
          <w:szCs w:val="28"/>
        </w:rPr>
        <w:t>, Psychology press</w:t>
      </w:r>
      <w:r w:rsidRPr="009A39C0">
        <w:rPr>
          <w:rFonts w:asciiTheme="majorBidi" w:hAnsiTheme="majorBidi" w:cstheme="majorBidi"/>
          <w:sz w:val="28"/>
          <w:szCs w:val="28"/>
          <w:rtl/>
        </w:rPr>
        <w:t>.</w:t>
      </w:r>
    </w:p>
    <w:p w14:paraId="557E6A8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BAUM, T. 2007. Human resources in tourism: Still waiting for change. </w:t>
      </w:r>
      <w:r w:rsidRPr="009A39C0">
        <w:rPr>
          <w:rFonts w:asciiTheme="majorBidi" w:hAnsiTheme="majorBidi" w:cstheme="majorBidi"/>
          <w:i/>
          <w:sz w:val="28"/>
          <w:szCs w:val="28"/>
        </w:rPr>
        <w:t>Tourism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1383–1399</w:t>
      </w:r>
      <w:r w:rsidRPr="009A39C0">
        <w:rPr>
          <w:rFonts w:asciiTheme="majorBidi" w:hAnsiTheme="majorBidi" w:cstheme="majorBidi"/>
          <w:sz w:val="28"/>
          <w:szCs w:val="28"/>
          <w:rtl/>
        </w:rPr>
        <w:t>.</w:t>
      </w:r>
    </w:p>
    <w:p w14:paraId="061D41EA"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BECKER, B. 1998. High performance work systems and firm performance: A synthesis of research and managerial implications.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53</w:t>
      </w:r>
      <w:r w:rsidRPr="009A39C0">
        <w:rPr>
          <w:rFonts w:asciiTheme="majorBidi" w:hAnsiTheme="majorBidi" w:cstheme="majorBidi"/>
          <w:sz w:val="28"/>
          <w:szCs w:val="28"/>
          <w:rtl/>
        </w:rPr>
        <w:t>.</w:t>
      </w:r>
    </w:p>
    <w:p w14:paraId="766A108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MACKY, K. 2009. Research and theory on high</w:t>
      </w:r>
      <w:r w:rsidRPr="009A39C0">
        <w:rPr>
          <w:rFonts w:ascii="Cambria Math" w:hAnsi="Cambria Math" w:cs="Cambria Math"/>
          <w:sz w:val="28"/>
          <w:szCs w:val="28"/>
        </w:rPr>
        <w:t>‐</w:t>
      </w:r>
      <w:r w:rsidRPr="009A39C0">
        <w:rPr>
          <w:rFonts w:asciiTheme="majorBidi" w:hAnsiTheme="majorBidi" w:cstheme="majorBidi"/>
          <w:sz w:val="28"/>
          <w:szCs w:val="28"/>
        </w:rPr>
        <w:t>performance work systems: progressing the high</w:t>
      </w:r>
      <w:r w:rsidRPr="009A39C0">
        <w:rPr>
          <w:rFonts w:ascii="Cambria Math" w:hAnsi="Cambria Math" w:cs="Cambria Math"/>
          <w:sz w:val="28"/>
          <w:szCs w:val="28"/>
        </w:rPr>
        <w:t>‐</w:t>
      </w:r>
      <w:r w:rsidRPr="009A39C0">
        <w:rPr>
          <w:rFonts w:asciiTheme="majorBidi" w:hAnsiTheme="majorBidi" w:cstheme="majorBidi"/>
          <w:sz w:val="28"/>
          <w:szCs w:val="28"/>
        </w:rPr>
        <w:t xml:space="preserve">involvement stream.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3–23</w:t>
      </w:r>
      <w:r w:rsidRPr="009A39C0">
        <w:rPr>
          <w:rFonts w:asciiTheme="majorBidi" w:hAnsiTheme="majorBidi" w:cstheme="majorBidi"/>
          <w:sz w:val="28"/>
          <w:szCs w:val="28"/>
          <w:rtl/>
        </w:rPr>
        <w:t>.</w:t>
      </w:r>
    </w:p>
    <w:p w14:paraId="3A853F2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PURCELL, J. 2022</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Pr>
        <w:t>Strategy and human resource management</w:t>
      </w:r>
      <w:r w:rsidRPr="009A39C0">
        <w:rPr>
          <w:rFonts w:asciiTheme="majorBidi" w:hAnsiTheme="majorBidi" w:cstheme="majorBidi"/>
          <w:sz w:val="28"/>
          <w:szCs w:val="28"/>
        </w:rPr>
        <w:t>, Bloomsbury Publishing</w:t>
      </w:r>
      <w:r w:rsidRPr="009A39C0">
        <w:rPr>
          <w:rFonts w:asciiTheme="majorBidi" w:hAnsiTheme="majorBidi" w:cstheme="majorBidi"/>
          <w:sz w:val="28"/>
          <w:szCs w:val="28"/>
          <w:rtl/>
        </w:rPr>
        <w:t>.</w:t>
      </w:r>
    </w:p>
    <w:p w14:paraId="7C959E7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QUINN, R. E. 2011. </w:t>
      </w:r>
      <w:r w:rsidRPr="009A39C0">
        <w:rPr>
          <w:rFonts w:asciiTheme="majorBidi" w:hAnsiTheme="majorBidi" w:cstheme="majorBidi"/>
          <w:i/>
          <w:sz w:val="28"/>
          <w:szCs w:val="28"/>
        </w:rPr>
        <w:t>Diagnosing and Changing Organizational Culture: Based on the Competing Values Framework</w:t>
      </w:r>
      <w:r w:rsidRPr="009A39C0">
        <w:rPr>
          <w:rFonts w:asciiTheme="majorBidi" w:hAnsiTheme="majorBidi" w:cstheme="majorBidi"/>
          <w:sz w:val="28"/>
          <w:szCs w:val="28"/>
        </w:rPr>
        <w:t>, Wiley</w:t>
      </w:r>
      <w:r w:rsidRPr="009A39C0">
        <w:rPr>
          <w:rFonts w:asciiTheme="majorBidi" w:hAnsiTheme="majorBidi" w:cstheme="majorBidi"/>
          <w:sz w:val="28"/>
          <w:szCs w:val="28"/>
          <w:rtl/>
        </w:rPr>
        <w:t>.</w:t>
      </w:r>
    </w:p>
    <w:p w14:paraId="324DDB5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WHETTEN, D. A. 1983. Organizational effectiveness: one model or several? </w:t>
      </w:r>
      <w:r w:rsidRPr="009A39C0">
        <w:rPr>
          <w:rFonts w:asciiTheme="majorBidi" w:hAnsiTheme="majorBidi" w:cstheme="majorBidi"/>
          <w:i/>
          <w:sz w:val="28"/>
          <w:szCs w:val="28"/>
        </w:rPr>
        <w:t>Organizational effectiveness.</w:t>
      </w:r>
      <w:r w:rsidRPr="009A39C0">
        <w:rPr>
          <w:rFonts w:asciiTheme="majorBidi" w:hAnsiTheme="majorBidi" w:cstheme="majorBidi"/>
          <w:sz w:val="28"/>
          <w:szCs w:val="28"/>
        </w:rPr>
        <w:t xml:space="preserve"> Elsevier</w:t>
      </w:r>
      <w:r w:rsidRPr="009A39C0">
        <w:rPr>
          <w:rFonts w:asciiTheme="majorBidi" w:hAnsiTheme="majorBidi" w:cstheme="majorBidi"/>
          <w:sz w:val="28"/>
          <w:szCs w:val="28"/>
          <w:rtl/>
        </w:rPr>
        <w:t>.</w:t>
      </w:r>
    </w:p>
    <w:p w14:paraId="2DAC048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P.-C. &amp; CHEN, S.-J. 2011. Crossing the level of employee's performance: HPWS, affective commitment, human capital, and employee job performance in professional service organizations. </w:t>
      </w:r>
      <w:r w:rsidRPr="009A39C0">
        <w:rPr>
          <w:rFonts w:asciiTheme="majorBidi" w:hAnsiTheme="majorBidi" w:cstheme="majorBidi"/>
          <w:i/>
          <w:sz w:val="28"/>
          <w:szCs w:val="28"/>
        </w:rPr>
        <w:t>The international journal of human resource management,</w:t>
      </w:r>
      <w:r w:rsidRPr="009A39C0">
        <w:rPr>
          <w:rFonts w:asciiTheme="majorBidi" w:hAnsiTheme="majorBidi" w:cstheme="majorBidi"/>
          <w:sz w:val="28"/>
          <w:szCs w:val="28"/>
        </w:rPr>
        <w:t xml:space="preserve"> 22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883–901</w:t>
      </w:r>
      <w:r w:rsidRPr="009A39C0">
        <w:rPr>
          <w:rFonts w:asciiTheme="majorBidi" w:hAnsiTheme="majorBidi" w:cstheme="majorBidi"/>
          <w:sz w:val="28"/>
          <w:szCs w:val="28"/>
          <w:rtl/>
        </w:rPr>
        <w:t>.</w:t>
      </w:r>
    </w:p>
    <w:p w14:paraId="1ACF560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CHANG, S. C. &amp; LEE, M. S. 2007. A study on relationship among leadership, organizational culture, the operation of learning organization and employees' job satisfaction. </w:t>
      </w:r>
      <w:r w:rsidRPr="009A39C0">
        <w:rPr>
          <w:rFonts w:asciiTheme="majorBidi" w:hAnsiTheme="majorBidi" w:cstheme="majorBidi"/>
          <w:i/>
          <w:sz w:val="28"/>
          <w:szCs w:val="28"/>
        </w:rPr>
        <w:t>The learning organization,</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155–185</w:t>
      </w:r>
      <w:r w:rsidRPr="009A39C0">
        <w:rPr>
          <w:rFonts w:asciiTheme="majorBidi" w:hAnsiTheme="majorBidi" w:cstheme="majorBidi"/>
          <w:sz w:val="28"/>
          <w:szCs w:val="28"/>
          <w:rtl/>
        </w:rPr>
        <w:t>.</w:t>
      </w:r>
    </w:p>
    <w:p w14:paraId="4627B13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CHOWHAN, J. 2016. Unpacking the black box: understanding the relationship between strategy, HRM practices, innovation and organizational performance.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6D03B900"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CHUANG, C.-H., JACKSON, S. E</w:t>
      </w:r>
      <w:r w:rsidRPr="009A39C0">
        <w:rPr>
          <w:rFonts w:asciiTheme="majorBidi" w:hAnsiTheme="majorBidi" w:cstheme="majorBidi"/>
          <w:sz w:val="28"/>
          <w:szCs w:val="28"/>
          <w:rtl/>
        </w:rPr>
        <w:t xml:space="preserve">. &amp; </w:t>
      </w:r>
      <w:r w:rsidRPr="009A39C0">
        <w:rPr>
          <w:rFonts w:asciiTheme="majorBidi" w:hAnsiTheme="majorBidi" w:cstheme="majorBidi"/>
          <w:sz w:val="28"/>
          <w:szCs w:val="28"/>
        </w:rPr>
        <w:t xml:space="preserve">JIANG, Y. 2016. Can knowledge-intensive teamwork be managed? Examining the roles of HRM systems, leadership, and tacit knowledge.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524–554</w:t>
      </w:r>
      <w:r w:rsidRPr="009A39C0">
        <w:rPr>
          <w:rFonts w:asciiTheme="majorBidi" w:hAnsiTheme="majorBidi" w:cstheme="majorBidi"/>
          <w:sz w:val="28"/>
          <w:szCs w:val="28"/>
          <w:rtl/>
        </w:rPr>
        <w:t>.</w:t>
      </w:r>
    </w:p>
    <w:p w14:paraId="0B30C9D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COMBS, J., LIU, Y., HALL, A. &amp; KETCHEN, D. 2006. How much do high</w:t>
      </w:r>
      <w:r w:rsidRPr="009A39C0">
        <w:rPr>
          <w:rFonts w:ascii="Cambria Math" w:hAnsi="Cambria Math" w:cs="Cambria Math"/>
          <w:sz w:val="28"/>
          <w:szCs w:val="28"/>
        </w:rPr>
        <w:t>‐</w:t>
      </w:r>
      <w:r w:rsidRPr="009A39C0">
        <w:rPr>
          <w:rFonts w:asciiTheme="majorBidi" w:hAnsiTheme="majorBidi" w:cstheme="majorBidi"/>
          <w:sz w:val="28"/>
          <w:szCs w:val="28"/>
        </w:rPr>
        <w:t>performance work practices matter?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their effects on organizational performance.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501–528</w:t>
      </w:r>
      <w:r w:rsidRPr="009A39C0">
        <w:rPr>
          <w:rFonts w:asciiTheme="majorBidi" w:hAnsiTheme="majorBidi" w:cstheme="majorBidi"/>
          <w:sz w:val="28"/>
          <w:szCs w:val="28"/>
          <w:rtl/>
        </w:rPr>
        <w:t>.</w:t>
      </w:r>
    </w:p>
    <w:p w14:paraId="54E33DF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DEAL, T. E. &amp; KENNEDY, A. A. 1983. Corporate cultures: The rites and rituals of corporate life: Addison-Wesley, 1982. ISBN: 0-201-10277-3</w:t>
      </w:r>
      <w:r w:rsidRPr="009A39C0">
        <w:rPr>
          <w:rFonts w:asciiTheme="majorBidi" w:hAnsiTheme="majorBidi" w:cstheme="majorBidi"/>
          <w:sz w:val="28"/>
          <w:szCs w:val="28"/>
          <w:rtl/>
        </w:rPr>
        <w:t xml:space="preserve">. $14.95. </w:t>
      </w:r>
      <w:r w:rsidRPr="009A39C0">
        <w:rPr>
          <w:rFonts w:asciiTheme="majorBidi" w:hAnsiTheme="majorBidi" w:cstheme="majorBidi"/>
          <w:i/>
          <w:sz w:val="28"/>
          <w:szCs w:val="28"/>
        </w:rPr>
        <w:t>Business Horizons,</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82–85</w:t>
      </w:r>
      <w:r w:rsidRPr="009A39C0">
        <w:rPr>
          <w:rFonts w:asciiTheme="majorBidi" w:hAnsiTheme="majorBidi" w:cstheme="majorBidi"/>
          <w:sz w:val="28"/>
          <w:szCs w:val="28"/>
          <w:rtl/>
        </w:rPr>
        <w:t>.</w:t>
      </w:r>
    </w:p>
    <w:p w14:paraId="7652CAA1"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DELERY, J. E. &amp; DOTY, D. H. 1996. Modes of theorizing in strategic human resource management: Tests of universalistic, contingency, and configurational performance predictions.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802–83</w:t>
      </w:r>
      <w:r w:rsidRPr="009A39C0">
        <w:rPr>
          <w:rFonts w:asciiTheme="majorBidi" w:hAnsiTheme="majorBidi" w:cstheme="majorBidi"/>
          <w:sz w:val="28"/>
          <w:szCs w:val="28"/>
          <w:rtl/>
        </w:rPr>
        <w:t>5.</w:t>
      </w:r>
    </w:p>
    <w:p w14:paraId="364D14A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 HARTOG, D. N. &amp; VERBURG, R. M. 2004. High performance work systems, organisational culture and firm effectiveness.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55–78</w:t>
      </w:r>
      <w:r w:rsidRPr="009A39C0">
        <w:rPr>
          <w:rFonts w:asciiTheme="majorBidi" w:hAnsiTheme="majorBidi" w:cstheme="majorBidi"/>
          <w:sz w:val="28"/>
          <w:szCs w:val="28"/>
          <w:rtl/>
        </w:rPr>
        <w:t>.</w:t>
      </w:r>
    </w:p>
    <w:p w14:paraId="6223B50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DENISON, D. 1990. Corporate culture and organizational. </w:t>
      </w:r>
      <w:r w:rsidRPr="009A39C0">
        <w:rPr>
          <w:rFonts w:asciiTheme="majorBidi" w:hAnsiTheme="majorBidi" w:cstheme="majorBidi"/>
          <w:i/>
          <w:sz w:val="28"/>
          <w:szCs w:val="28"/>
        </w:rPr>
        <w:t>New York: Wiley. Dike, P</w:t>
      </w:r>
      <w:r w:rsidRPr="009A39C0">
        <w:rPr>
          <w:rFonts w:asciiTheme="majorBidi" w:hAnsiTheme="majorBidi" w:cstheme="majorBidi"/>
          <w:i/>
          <w:sz w:val="28"/>
          <w:szCs w:val="28"/>
          <w:rtl/>
        </w:rPr>
        <w:t xml:space="preserve">.(2013). </w:t>
      </w:r>
      <w:r w:rsidRPr="009A39C0">
        <w:rPr>
          <w:rFonts w:asciiTheme="majorBidi" w:hAnsiTheme="majorBidi" w:cstheme="majorBidi"/>
          <w:i/>
          <w:sz w:val="28"/>
          <w:szCs w:val="28"/>
        </w:rPr>
        <w:t>The impact of workplace diversity on organizations. Dobbin, F., &amp; Jung, J.(2010). Corporate board gender diversity and stock performance: The competence gap or institutional investor bias. NCL Rev,</w:t>
      </w:r>
      <w:r w:rsidRPr="009A39C0">
        <w:rPr>
          <w:rFonts w:asciiTheme="majorBidi" w:hAnsiTheme="majorBidi" w:cstheme="majorBidi"/>
          <w:sz w:val="28"/>
          <w:szCs w:val="28"/>
        </w:rPr>
        <w:t xml:space="preserve"> 89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809</w:t>
      </w:r>
      <w:r w:rsidRPr="009A39C0">
        <w:rPr>
          <w:rFonts w:asciiTheme="majorBidi" w:hAnsiTheme="majorBidi" w:cstheme="majorBidi"/>
          <w:sz w:val="28"/>
          <w:szCs w:val="28"/>
          <w:rtl/>
        </w:rPr>
        <w:t>.</w:t>
      </w:r>
    </w:p>
    <w:p w14:paraId="56EEC29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DENISON, D. R. &amp; MISHRA, A. K. 1995. Toward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theory of organizational culture and effectiveness. </w:t>
      </w:r>
      <w:r w:rsidRPr="009A39C0">
        <w:rPr>
          <w:rFonts w:asciiTheme="majorBidi" w:hAnsiTheme="majorBidi" w:cstheme="majorBidi"/>
          <w:i/>
          <w:sz w:val="28"/>
          <w:szCs w:val="28"/>
        </w:rPr>
        <w:t>Organization science,</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204–223</w:t>
      </w:r>
      <w:r w:rsidRPr="009A39C0">
        <w:rPr>
          <w:rFonts w:asciiTheme="majorBidi" w:hAnsiTheme="majorBidi" w:cstheme="majorBidi"/>
          <w:sz w:val="28"/>
          <w:szCs w:val="28"/>
          <w:rtl/>
        </w:rPr>
        <w:t>.</w:t>
      </w:r>
    </w:p>
    <w:p w14:paraId="28EA094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EDMONDSON, A. 1999. Psychological safety and learning behavior in work teams. </w:t>
      </w:r>
      <w:r w:rsidRPr="009A39C0">
        <w:rPr>
          <w:rFonts w:asciiTheme="majorBidi" w:hAnsiTheme="majorBidi" w:cstheme="majorBidi"/>
          <w:i/>
          <w:sz w:val="28"/>
          <w:szCs w:val="28"/>
        </w:rPr>
        <w:t>Administrative science quarterly,</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350–383</w:t>
      </w:r>
      <w:r w:rsidRPr="009A39C0">
        <w:rPr>
          <w:rFonts w:asciiTheme="majorBidi" w:hAnsiTheme="majorBidi" w:cstheme="majorBidi"/>
          <w:sz w:val="28"/>
          <w:szCs w:val="28"/>
          <w:rtl/>
        </w:rPr>
        <w:t>.</w:t>
      </w:r>
    </w:p>
    <w:p w14:paraId="51B01DC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FONDAS, N. 1991. Corporate culture and organizational effectiveness. Academy of Management Briarcliff Manor, NY 10510</w:t>
      </w:r>
      <w:r w:rsidRPr="009A39C0">
        <w:rPr>
          <w:rFonts w:asciiTheme="majorBidi" w:hAnsiTheme="majorBidi" w:cstheme="majorBidi"/>
          <w:sz w:val="28"/>
          <w:szCs w:val="28"/>
          <w:rtl/>
        </w:rPr>
        <w:t>.</w:t>
      </w:r>
    </w:p>
    <w:p w14:paraId="426D2281"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GEORGE, J. M. 2007. 9 Creativity in organizations. </w:t>
      </w:r>
      <w:r w:rsidRPr="009A39C0">
        <w:rPr>
          <w:rFonts w:asciiTheme="majorBidi" w:hAnsiTheme="majorBidi" w:cstheme="majorBidi"/>
          <w:i/>
          <w:sz w:val="28"/>
          <w:szCs w:val="28"/>
        </w:rPr>
        <w:t>The academy of management annals,</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439–477</w:t>
      </w:r>
      <w:r w:rsidRPr="009A39C0">
        <w:rPr>
          <w:rFonts w:asciiTheme="majorBidi" w:hAnsiTheme="majorBidi" w:cstheme="majorBidi"/>
          <w:sz w:val="28"/>
          <w:szCs w:val="28"/>
          <w:rtl/>
        </w:rPr>
        <w:t>.</w:t>
      </w:r>
    </w:p>
    <w:p w14:paraId="533FC10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GUILFORD, J. 1950. Creativity. American Psychology. 5 (9), 444–454</w:t>
      </w:r>
      <w:r w:rsidRPr="009A39C0">
        <w:rPr>
          <w:rFonts w:asciiTheme="majorBidi" w:hAnsiTheme="majorBidi" w:cstheme="majorBidi"/>
          <w:sz w:val="28"/>
          <w:szCs w:val="28"/>
          <w:rtl/>
        </w:rPr>
        <w:t>.</w:t>
      </w:r>
    </w:p>
    <w:p w14:paraId="5C881A3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HARTNELL, C.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KINICKI, A. J., LAMBERT, L. S., FUGATE, M. &amp; DOYLE CORNER, P. 2016. Do similarities or differences between CEO leadership and organizational culture have a more positive effect on firm performance? A test of competing predictions.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101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846</w:t>
      </w:r>
      <w:r w:rsidRPr="009A39C0">
        <w:rPr>
          <w:rFonts w:asciiTheme="majorBidi" w:hAnsiTheme="majorBidi" w:cstheme="majorBidi"/>
          <w:sz w:val="28"/>
          <w:szCs w:val="28"/>
          <w:rtl/>
        </w:rPr>
        <w:t>.</w:t>
      </w:r>
    </w:p>
    <w:p w14:paraId="31C5EC2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HOFSTEDE, G. 2001. </w:t>
      </w:r>
      <w:r w:rsidRPr="009A39C0">
        <w:rPr>
          <w:rFonts w:asciiTheme="majorBidi" w:hAnsiTheme="majorBidi" w:cstheme="majorBidi"/>
          <w:i/>
          <w:sz w:val="28"/>
          <w:szCs w:val="28"/>
        </w:rPr>
        <w:t>Culture's consequences: Comparing values, behaviors, institutions and organizations across nations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2F4246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HOFSTEDE, G. &amp; MINKOV, M. 2010. Cultures and organizations: Software of the mind, 3rd McGraw Hill. </w:t>
      </w:r>
      <w:r w:rsidRPr="009A39C0">
        <w:rPr>
          <w:rFonts w:asciiTheme="majorBidi" w:hAnsiTheme="majorBidi" w:cstheme="majorBidi"/>
          <w:i/>
          <w:sz w:val="28"/>
          <w:szCs w:val="28"/>
        </w:rPr>
        <w:t>New York</w:t>
      </w:r>
      <w:r w:rsidRPr="009A39C0">
        <w:rPr>
          <w:rFonts w:asciiTheme="majorBidi" w:hAnsiTheme="majorBidi" w:cstheme="majorBidi"/>
          <w:sz w:val="28"/>
          <w:szCs w:val="28"/>
          <w:rtl/>
        </w:rPr>
        <w:t>.</w:t>
      </w:r>
    </w:p>
    <w:p w14:paraId="5759EA31"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ISAKSEN, S. G. &amp; EKVALL, G. 2010. Managing for innovation: The two faces of tension in creative climates.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73–88</w:t>
      </w:r>
      <w:r w:rsidRPr="009A39C0">
        <w:rPr>
          <w:rFonts w:asciiTheme="majorBidi" w:hAnsiTheme="majorBidi" w:cstheme="majorBidi"/>
          <w:sz w:val="28"/>
          <w:szCs w:val="28"/>
          <w:rtl/>
        </w:rPr>
        <w:t>.</w:t>
      </w:r>
    </w:p>
    <w:p w14:paraId="29F5AA5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JASKYTE, K. &amp; DRESSLER, W. W. 2005. Organizational culture and innovation in nonprofit human service organizations. </w:t>
      </w:r>
      <w:r w:rsidRPr="009A39C0">
        <w:rPr>
          <w:rFonts w:asciiTheme="majorBidi" w:hAnsiTheme="majorBidi" w:cstheme="majorBidi"/>
          <w:i/>
          <w:sz w:val="28"/>
          <w:szCs w:val="28"/>
        </w:rPr>
        <w:t>Administration in social work,</w:t>
      </w:r>
      <w:r w:rsidRPr="009A39C0">
        <w:rPr>
          <w:rFonts w:asciiTheme="majorBidi" w:hAnsiTheme="majorBidi" w:cstheme="majorBidi"/>
          <w:sz w:val="28"/>
          <w:szCs w:val="28"/>
        </w:rPr>
        <w:t xml:space="preserve"> 29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23–41</w:t>
      </w:r>
      <w:r w:rsidRPr="009A39C0">
        <w:rPr>
          <w:rFonts w:asciiTheme="majorBidi" w:hAnsiTheme="majorBidi" w:cstheme="majorBidi"/>
          <w:sz w:val="28"/>
          <w:szCs w:val="28"/>
          <w:rtl/>
        </w:rPr>
        <w:t>.</w:t>
      </w:r>
    </w:p>
    <w:p w14:paraId="06630698"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JIANG, K., LEPAK, D. P., HU, J. &amp; BAER, J. C. 2012. How does human resource management influence organizational outcomes? A meta-analytic investigation of mediating mechanisms.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1264–1294</w:t>
      </w:r>
      <w:r w:rsidRPr="009A39C0">
        <w:rPr>
          <w:rFonts w:asciiTheme="majorBidi" w:hAnsiTheme="majorBidi" w:cstheme="majorBidi"/>
          <w:sz w:val="28"/>
          <w:szCs w:val="28"/>
          <w:rtl/>
        </w:rPr>
        <w:t>.</w:t>
      </w:r>
    </w:p>
    <w:p w14:paraId="5257BD3A"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JYOTI, J. &amp; RANI, A. 2017. High performance work system and organisational performance: Role of knowledge management. </w:t>
      </w:r>
      <w:r w:rsidRPr="009A39C0">
        <w:rPr>
          <w:rFonts w:asciiTheme="majorBidi" w:hAnsiTheme="majorBidi" w:cstheme="majorBidi"/>
          <w:i/>
          <w:sz w:val="28"/>
          <w:szCs w:val="28"/>
        </w:rPr>
        <w:t>Personnel Review,</w:t>
      </w:r>
      <w:r w:rsidRPr="009A39C0">
        <w:rPr>
          <w:rFonts w:asciiTheme="majorBidi" w:hAnsiTheme="majorBidi" w:cstheme="majorBidi"/>
          <w:sz w:val="28"/>
          <w:szCs w:val="28"/>
        </w:rPr>
        <w:t xml:space="preserve"> 46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1770–1795</w:t>
      </w:r>
      <w:r w:rsidRPr="009A39C0">
        <w:rPr>
          <w:rFonts w:asciiTheme="majorBidi" w:hAnsiTheme="majorBidi" w:cstheme="majorBidi"/>
          <w:sz w:val="28"/>
          <w:szCs w:val="28"/>
          <w:rtl/>
        </w:rPr>
        <w:t>.</w:t>
      </w:r>
    </w:p>
    <w:p w14:paraId="0EC8BDB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KABANGIRE, J. &amp; KORIR, J. 2023. Innovation and creativity in hospitality management. </w:t>
      </w:r>
      <w:r w:rsidRPr="009A39C0">
        <w:rPr>
          <w:rFonts w:asciiTheme="majorBidi" w:hAnsiTheme="majorBidi" w:cstheme="majorBidi"/>
          <w:i/>
          <w:sz w:val="28"/>
          <w:szCs w:val="28"/>
        </w:rPr>
        <w:t>Journal of Hospitality and Tourism,</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20–41</w:t>
      </w:r>
      <w:r w:rsidRPr="009A39C0">
        <w:rPr>
          <w:rFonts w:asciiTheme="majorBidi" w:hAnsiTheme="majorBidi" w:cstheme="majorBidi"/>
          <w:sz w:val="28"/>
          <w:szCs w:val="28"/>
          <w:rtl/>
        </w:rPr>
        <w:t>.</w:t>
      </w:r>
    </w:p>
    <w:p w14:paraId="3815464A"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KAUFMAN, B. E. 2015. Market competition, HRM, and firm performance: The conventional paradigm critiqued and reformulated. </w:t>
      </w:r>
      <w:r w:rsidRPr="009A39C0">
        <w:rPr>
          <w:rFonts w:asciiTheme="majorBidi" w:hAnsiTheme="majorBidi" w:cstheme="majorBidi"/>
          <w:i/>
          <w:sz w:val="28"/>
          <w:szCs w:val="28"/>
        </w:rPr>
        <w:t>Human Resource Management Review,</w:t>
      </w:r>
      <w:r w:rsidRPr="009A39C0">
        <w:rPr>
          <w:rFonts w:asciiTheme="majorBidi" w:hAnsiTheme="majorBidi" w:cstheme="majorBidi"/>
          <w:sz w:val="28"/>
          <w:szCs w:val="28"/>
        </w:rPr>
        <w:t xml:space="preserve"> 25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107–125</w:t>
      </w:r>
      <w:r w:rsidRPr="009A39C0">
        <w:rPr>
          <w:rFonts w:asciiTheme="majorBidi" w:hAnsiTheme="majorBidi" w:cstheme="majorBidi"/>
          <w:sz w:val="28"/>
          <w:szCs w:val="28"/>
          <w:rtl/>
        </w:rPr>
        <w:t>.</w:t>
      </w:r>
    </w:p>
    <w:p w14:paraId="4EC80371"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KEHOE, 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R. &amp; WRIGHT, P. M. 2013. The impact of high-performance human resource practices on employees’ attitudes and behaviors.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366–391</w:t>
      </w:r>
      <w:r w:rsidRPr="009A39C0">
        <w:rPr>
          <w:rFonts w:asciiTheme="majorBidi" w:hAnsiTheme="majorBidi" w:cstheme="majorBidi"/>
          <w:sz w:val="28"/>
          <w:szCs w:val="28"/>
          <w:rtl/>
        </w:rPr>
        <w:t>.</w:t>
      </w:r>
    </w:p>
    <w:p w14:paraId="620B834C"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KIM, W. G., LEONG, J. K. &amp; LEE, Y.-K. 2005. Effect of service orientation on job satisfaction, organizational commitment, and intention of leaving in a casual dining chain restaurant.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171–193</w:t>
      </w:r>
      <w:r w:rsidRPr="009A39C0">
        <w:rPr>
          <w:rFonts w:asciiTheme="majorBidi" w:hAnsiTheme="majorBidi" w:cstheme="majorBidi"/>
          <w:sz w:val="28"/>
          <w:szCs w:val="28"/>
          <w:rtl/>
        </w:rPr>
        <w:t>.</w:t>
      </w:r>
    </w:p>
    <w:p w14:paraId="03BE5F3F"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2018. The link between perceived high-performance work practices, employee attitudes and service quality: The mediating and moderating role of trust. </w:t>
      </w:r>
      <w:r w:rsidRPr="009A39C0">
        <w:rPr>
          <w:rFonts w:asciiTheme="majorBidi" w:hAnsiTheme="majorBidi" w:cstheme="majorBidi"/>
          <w:i/>
          <w:sz w:val="28"/>
          <w:szCs w:val="28"/>
        </w:rPr>
        <w:t>Employee Relations,</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801–821</w:t>
      </w:r>
      <w:r w:rsidRPr="009A39C0">
        <w:rPr>
          <w:rFonts w:asciiTheme="majorBidi" w:hAnsiTheme="majorBidi" w:cstheme="majorBidi"/>
          <w:sz w:val="28"/>
          <w:szCs w:val="28"/>
          <w:rtl/>
        </w:rPr>
        <w:t>.</w:t>
      </w:r>
    </w:p>
    <w:p w14:paraId="44BF699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2020. The effects of high performance work systems in employees’ service-oriented OCB.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90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102610</w:t>
      </w:r>
      <w:r w:rsidRPr="009A39C0">
        <w:rPr>
          <w:rFonts w:asciiTheme="majorBidi" w:hAnsiTheme="majorBidi" w:cstheme="majorBidi"/>
          <w:sz w:val="28"/>
          <w:szCs w:val="28"/>
          <w:rtl/>
        </w:rPr>
        <w:t>.</w:t>
      </w:r>
    </w:p>
    <w:p w14:paraId="77ADC71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KRISTOF</w:t>
      </w:r>
      <w:r w:rsidRPr="009A39C0">
        <w:rPr>
          <w:rFonts w:ascii="Cambria Math" w:hAnsi="Cambria Math" w:cs="Cambria Math"/>
          <w:sz w:val="28"/>
          <w:szCs w:val="28"/>
        </w:rPr>
        <w:t>‐</w:t>
      </w:r>
      <w:r w:rsidRPr="009A39C0">
        <w:rPr>
          <w:rFonts w:asciiTheme="majorBidi" w:hAnsiTheme="majorBidi" w:cstheme="majorBidi"/>
          <w:sz w:val="28"/>
          <w:szCs w:val="28"/>
        </w:rPr>
        <w:t>BROWN, A. L., ZIMMERMAN, R. D. &amp; JOHNSON, E. C. 2005. Consequences OF INDIVIDUALS'FIT at work: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person–job, person–organization, person–group, and person–supervisor fit.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281–342</w:t>
      </w:r>
      <w:r w:rsidRPr="009A39C0">
        <w:rPr>
          <w:rFonts w:asciiTheme="majorBidi" w:hAnsiTheme="majorBidi" w:cstheme="majorBidi"/>
          <w:sz w:val="28"/>
          <w:szCs w:val="28"/>
          <w:rtl/>
        </w:rPr>
        <w:t>.</w:t>
      </w:r>
    </w:p>
    <w:p w14:paraId="15F7DE4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LAU, C. M. &amp; NGO, H. Y. 2004. The HR system, organizational culture, and product innovation. </w:t>
      </w:r>
      <w:r w:rsidRPr="009A39C0">
        <w:rPr>
          <w:rFonts w:asciiTheme="majorBidi" w:hAnsiTheme="majorBidi" w:cstheme="majorBidi"/>
          <w:i/>
          <w:sz w:val="28"/>
          <w:szCs w:val="28"/>
        </w:rPr>
        <w:t>International business review,</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685–703</w:t>
      </w:r>
      <w:r w:rsidRPr="009A39C0">
        <w:rPr>
          <w:rFonts w:asciiTheme="majorBidi" w:hAnsiTheme="majorBidi" w:cstheme="majorBidi"/>
          <w:sz w:val="28"/>
          <w:szCs w:val="28"/>
          <w:rtl/>
        </w:rPr>
        <w:t>.</w:t>
      </w:r>
    </w:p>
    <w:p w14:paraId="2F4E652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LAWLER III, E. E. 1992. The ultimate advantage: Creating the high-involvement organization</w:t>
      </w:r>
      <w:r w:rsidRPr="009A39C0">
        <w:rPr>
          <w:rFonts w:asciiTheme="majorBidi" w:hAnsiTheme="majorBidi" w:cstheme="majorBidi"/>
          <w:sz w:val="28"/>
          <w:szCs w:val="28"/>
          <w:rtl/>
        </w:rPr>
        <w:t>.</w:t>
      </w:r>
    </w:p>
    <w:p w14:paraId="5BB01B00"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LEPAK</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D. P., LIAO, H., CHUNG, Y. &amp; HARDEN, E. E. 2006. A conceptual review of human resource management systems in strategic human resource management research.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217–271</w:t>
      </w:r>
      <w:r w:rsidRPr="009A39C0">
        <w:rPr>
          <w:rFonts w:asciiTheme="majorBidi" w:hAnsiTheme="majorBidi" w:cstheme="majorBidi"/>
          <w:sz w:val="28"/>
          <w:szCs w:val="28"/>
          <w:rtl/>
        </w:rPr>
        <w:t>.</w:t>
      </w:r>
    </w:p>
    <w:p w14:paraId="273AF10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MAKUMBE, W. 2022. The impact of organizational culture on employee creativity amongst Zimbabwean academics. </w:t>
      </w:r>
      <w:r w:rsidRPr="009A39C0">
        <w:rPr>
          <w:rFonts w:asciiTheme="majorBidi" w:hAnsiTheme="majorBidi" w:cstheme="majorBidi"/>
          <w:i/>
          <w:sz w:val="28"/>
          <w:szCs w:val="28"/>
        </w:rPr>
        <w:t>African Journal of Science, Technology, Innovation and Development,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523–531</w:t>
      </w:r>
      <w:r w:rsidRPr="009A39C0">
        <w:rPr>
          <w:rFonts w:asciiTheme="majorBidi" w:hAnsiTheme="majorBidi" w:cstheme="majorBidi"/>
          <w:sz w:val="28"/>
          <w:szCs w:val="28"/>
          <w:rtl/>
        </w:rPr>
        <w:t>.</w:t>
      </w:r>
    </w:p>
    <w:p w14:paraId="36E8E2DD"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MARTINS, E.-C. &amp; TERBLANCHE, F. 2003. Building organisational culture that stimulates creativity and innovation. </w:t>
      </w:r>
      <w:r w:rsidRPr="009A39C0">
        <w:rPr>
          <w:rFonts w:asciiTheme="majorBidi" w:hAnsiTheme="majorBidi" w:cstheme="majorBidi"/>
          <w:i/>
          <w:sz w:val="28"/>
          <w:szCs w:val="28"/>
        </w:rPr>
        <w:t>European journal of innovation management,</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64–74</w:t>
      </w:r>
      <w:r w:rsidRPr="009A39C0">
        <w:rPr>
          <w:rFonts w:asciiTheme="majorBidi" w:hAnsiTheme="majorBidi" w:cstheme="majorBidi"/>
          <w:sz w:val="28"/>
          <w:szCs w:val="28"/>
          <w:rtl/>
        </w:rPr>
        <w:t>.</w:t>
      </w:r>
    </w:p>
    <w:p w14:paraId="0EAA25B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MESSERSMITH, J. G. &amp; GUTHRIE, J. P. 2010. High performance work systems in emergent organizations: Implications for firm performance. </w:t>
      </w:r>
      <w:r w:rsidRPr="009A39C0">
        <w:rPr>
          <w:rFonts w:asciiTheme="majorBidi" w:hAnsiTheme="majorBidi" w:cstheme="majorBidi"/>
          <w:i/>
          <w:sz w:val="28"/>
          <w:szCs w:val="28"/>
        </w:rPr>
        <w:t>Human Resource Management: Published in Cooperation with</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the School of Business Administration, The University of Michigan and in alliance with the Society of Human Resources Management,</w:t>
      </w:r>
      <w:r w:rsidRPr="009A39C0">
        <w:rPr>
          <w:rFonts w:asciiTheme="majorBidi" w:hAnsiTheme="majorBidi" w:cstheme="majorBidi"/>
          <w:sz w:val="28"/>
          <w:szCs w:val="28"/>
        </w:rPr>
        <w:t xml:space="preserve"> 49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241–264</w:t>
      </w:r>
      <w:r w:rsidRPr="009A39C0">
        <w:rPr>
          <w:rFonts w:asciiTheme="majorBidi" w:hAnsiTheme="majorBidi" w:cstheme="majorBidi"/>
          <w:sz w:val="28"/>
          <w:szCs w:val="28"/>
          <w:rtl/>
        </w:rPr>
        <w:t>.</w:t>
      </w:r>
    </w:p>
    <w:p w14:paraId="270F196C"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MUMFORD, M. D., SCOTT, G. M., GADDIS, B. &amp; STRANGE, J. M. 2002. Leading creative people: Orchestrating expertise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and relationships.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705–750</w:t>
      </w:r>
      <w:r w:rsidRPr="009A39C0">
        <w:rPr>
          <w:rFonts w:asciiTheme="majorBidi" w:hAnsiTheme="majorBidi" w:cstheme="majorBidi"/>
          <w:sz w:val="28"/>
          <w:szCs w:val="28"/>
          <w:rtl/>
        </w:rPr>
        <w:t>.</w:t>
      </w:r>
    </w:p>
    <w:p w14:paraId="3B21F1FF"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OLDHAM, G. R. &amp; CUMMINGS, A. 1996. Employee creativity: Personal and contextual factors at work.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607–634</w:t>
      </w:r>
      <w:r w:rsidRPr="009A39C0">
        <w:rPr>
          <w:rFonts w:asciiTheme="majorBidi" w:hAnsiTheme="majorBidi" w:cstheme="majorBidi"/>
          <w:sz w:val="28"/>
          <w:szCs w:val="28"/>
          <w:rtl/>
        </w:rPr>
        <w:t>.</w:t>
      </w:r>
    </w:p>
    <w:p w14:paraId="59FC402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ORGAN, D. W. 2014. Organizational citizenship behavior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It's construct clean-up time. </w:t>
      </w:r>
      <w:r w:rsidRPr="009A39C0">
        <w:rPr>
          <w:rFonts w:asciiTheme="majorBidi" w:hAnsiTheme="majorBidi" w:cstheme="majorBidi"/>
          <w:i/>
          <w:sz w:val="28"/>
          <w:szCs w:val="28"/>
        </w:rPr>
        <w:t>Organizational citizenship behavior and contextual performance.</w:t>
      </w:r>
      <w:r w:rsidRPr="009A39C0">
        <w:rPr>
          <w:rFonts w:asciiTheme="majorBidi" w:hAnsiTheme="majorBidi" w:cstheme="majorBidi"/>
          <w:sz w:val="28"/>
          <w:szCs w:val="28"/>
        </w:rPr>
        <w:t xml:space="preserve"> Psychology Press</w:t>
      </w:r>
      <w:r w:rsidRPr="009A39C0">
        <w:rPr>
          <w:rFonts w:asciiTheme="majorBidi" w:hAnsiTheme="majorBidi" w:cstheme="majorBidi"/>
          <w:sz w:val="28"/>
          <w:szCs w:val="28"/>
          <w:rtl/>
        </w:rPr>
        <w:t>.</w:t>
      </w:r>
    </w:p>
    <w:p w14:paraId="56F7266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RHOADES, L. &amp; EISENBERGER, R. 2002. Perceived organizational support: a review of the literature.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87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698</w:t>
      </w:r>
      <w:r w:rsidRPr="009A39C0">
        <w:rPr>
          <w:rFonts w:asciiTheme="majorBidi" w:hAnsiTheme="majorBidi" w:cstheme="majorBidi"/>
          <w:sz w:val="28"/>
          <w:szCs w:val="28"/>
          <w:rtl/>
        </w:rPr>
        <w:t>.</w:t>
      </w:r>
    </w:p>
    <w:p w14:paraId="3D3A82B9"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RUNCO, M. A. &amp; JAEGER, G. J. 2012. The standard definition of creativity. </w:t>
      </w:r>
      <w:r w:rsidRPr="009A39C0">
        <w:rPr>
          <w:rFonts w:asciiTheme="majorBidi" w:hAnsiTheme="majorBidi" w:cstheme="majorBidi"/>
          <w:i/>
          <w:sz w:val="28"/>
          <w:szCs w:val="28"/>
        </w:rPr>
        <w:t>Creativity research journal,</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92–96</w:t>
      </w:r>
      <w:r w:rsidRPr="009A39C0">
        <w:rPr>
          <w:rFonts w:asciiTheme="majorBidi" w:hAnsiTheme="majorBidi" w:cstheme="majorBidi"/>
          <w:sz w:val="28"/>
          <w:szCs w:val="28"/>
          <w:rtl/>
        </w:rPr>
        <w:t>.</w:t>
      </w:r>
    </w:p>
    <w:p w14:paraId="42F5269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SCHEIN, E. H. 2010. </w:t>
      </w:r>
      <w:r w:rsidRPr="009A39C0">
        <w:rPr>
          <w:rFonts w:asciiTheme="majorBidi" w:hAnsiTheme="majorBidi" w:cstheme="majorBidi"/>
          <w:i/>
          <w:sz w:val="28"/>
          <w:szCs w:val="28"/>
        </w:rPr>
        <w:t>Organizational culture and leadership</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738B615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SCOTT, O. D. 2024. </w:t>
      </w:r>
      <w:r w:rsidRPr="009A39C0">
        <w:rPr>
          <w:rFonts w:asciiTheme="majorBidi" w:hAnsiTheme="majorBidi" w:cstheme="majorBidi"/>
          <w:i/>
          <w:sz w:val="28"/>
          <w:szCs w:val="28"/>
        </w:rPr>
        <w:t>The Relationship Between Relational Leadership Behaviors and Organizational Culture.</w:t>
      </w:r>
      <w:r w:rsidRPr="009A39C0">
        <w:rPr>
          <w:rFonts w:asciiTheme="majorBidi" w:hAnsiTheme="majorBidi" w:cstheme="majorBidi"/>
          <w:sz w:val="28"/>
          <w:szCs w:val="28"/>
        </w:rPr>
        <w:t xml:space="preserve"> Capella University</w:t>
      </w:r>
      <w:r w:rsidRPr="009A39C0">
        <w:rPr>
          <w:rFonts w:asciiTheme="majorBidi" w:hAnsiTheme="majorBidi" w:cstheme="majorBidi"/>
          <w:sz w:val="28"/>
          <w:szCs w:val="28"/>
          <w:rtl/>
        </w:rPr>
        <w:t>.</w:t>
      </w:r>
    </w:p>
    <w:p w14:paraId="62B5221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&amp; GILSON, L. L. 2004. What leaders need to know: A review of social and contextual factors that can foster or hinder creativity.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33–53</w:t>
      </w:r>
      <w:r w:rsidRPr="009A39C0">
        <w:rPr>
          <w:rFonts w:asciiTheme="majorBidi" w:hAnsiTheme="majorBidi" w:cstheme="majorBidi"/>
          <w:sz w:val="28"/>
          <w:szCs w:val="28"/>
          <w:rtl/>
        </w:rPr>
        <w:t>.</w:t>
      </w:r>
    </w:p>
    <w:p w14:paraId="727D541D"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ZHOU, J. &amp; OLDHAM, G. R. 2004. The effects of personal and contextual characteristics on creativity: Where should we go from here?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933–958</w:t>
      </w:r>
      <w:r w:rsidRPr="009A39C0">
        <w:rPr>
          <w:rFonts w:asciiTheme="majorBidi" w:hAnsiTheme="majorBidi" w:cstheme="majorBidi"/>
          <w:sz w:val="28"/>
          <w:szCs w:val="28"/>
          <w:rtl/>
        </w:rPr>
        <w:t>.</w:t>
      </w:r>
    </w:p>
    <w:p w14:paraId="6C984888"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SHIN, D. &amp; KONRAD, A. M. 2017. Causality between high-performance work systems and organizational performance.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973–997</w:t>
      </w:r>
      <w:r w:rsidRPr="009A39C0">
        <w:rPr>
          <w:rFonts w:asciiTheme="majorBidi" w:hAnsiTheme="majorBidi" w:cstheme="majorBidi"/>
          <w:sz w:val="28"/>
          <w:szCs w:val="28"/>
          <w:rtl/>
        </w:rPr>
        <w:t>.</w:t>
      </w:r>
    </w:p>
    <w:p w14:paraId="52AAFFB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SHIPTON, H., FAY, D., WEST, M., PATTERSON, M. &amp; BIRDI, K. 2005. Managing people to promote innovation.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118–128</w:t>
      </w:r>
      <w:r w:rsidRPr="009A39C0">
        <w:rPr>
          <w:rFonts w:asciiTheme="majorBidi" w:hAnsiTheme="majorBidi" w:cstheme="majorBidi"/>
          <w:sz w:val="28"/>
          <w:szCs w:val="28"/>
          <w:rtl/>
        </w:rPr>
        <w:t>.</w:t>
      </w:r>
    </w:p>
    <w:p w14:paraId="7F4BE3A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SPREITZER, G. M. 1995. Psychological empowerment in the workplace: Dimensions, measurement, and validation.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1442–1465</w:t>
      </w:r>
      <w:r w:rsidRPr="009A39C0">
        <w:rPr>
          <w:rFonts w:asciiTheme="majorBidi" w:hAnsiTheme="majorBidi" w:cstheme="majorBidi"/>
          <w:sz w:val="28"/>
          <w:szCs w:val="28"/>
          <w:rtl/>
        </w:rPr>
        <w:t>.</w:t>
      </w:r>
    </w:p>
    <w:p w14:paraId="327E002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SUN, L.-Y., ARYEE, S. &amp; LAW, K. S. 2007. High-performance human resource practices, citizenship behavior, and organizational performance: A relational perspective.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558–577</w:t>
      </w:r>
      <w:r w:rsidRPr="009A39C0">
        <w:rPr>
          <w:rFonts w:asciiTheme="majorBidi" w:hAnsiTheme="majorBidi" w:cstheme="majorBidi"/>
          <w:sz w:val="28"/>
          <w:szCs w:val="28"/>
          <w:rtl/>
        </w:rPr>
        <w:t>.</w:t>
      </w:r>
    </w:p>
    <w:p w14:paraId="0E1C334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TAKEUCHI, R., LEPAK, D. P., WANG, H. &amp; TAKEUCHI, K. 2007. An empirical examination of the mechanisms mediating between high-performance work systems and the performance of Japanese organizations.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1069</w:t>
      </w:r>
      <w:r w:rsidRPr="009A39C0">
        <w:rPr>
          <w:rFonts w:asciiTheme="majorBidi" w:hAnsiTheme="majorBidi" w:cstheme="majorBidi"/>
          <w:sz w:val="28"/>
          <w:szCs w:val="28"/>
          <w:rtl/>
        </w:rPr>
        <w:t>.</w:t>
      </w:r>
    </w:p>
    <w:p w14:paraId="5A83830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TANG, T.-W., WANG, M. C.-H. &amp; TANG, Y.-Y. 2015. Developing service innovation capability in the hotel industry. </w:t>
      </w:r>
      <w:r w:rsidRPr="009A39C0">
        <w:rPr>
          <w:rFonts w:asciiTheme="majorBidi" w:hAnsiTheme="majorBidi" w:cstheme="majorBidi"/>
          <w:i/>
          <w:sz w:val="28"/>
          <w:szCs w:val="28"/>
        </w:rPr>
        <w:t>Service Business,</w:t>
      </w:r>
      <w:r w:rsidRPr="009A39C0">
        <w:rPr>
          <w:rFonts w:asciiTheme="majorBidi" w:hAnsiTheme="majorBidi" w:cstheme="majorBidi"/>
          <w:sz w:val="28"/>
          <w:szCs w:val="28"/>
        </w:rPr>
        <w:t xml:space="preserve"> 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97–113</w:t>
      </w:r>
      <w:r w:rsidRPr="009A39C0">
        <w:rPr>
          <w:rFonts w:asciiTheme="majorBidi" w:hAnsiTheme="majorBidi" w:cstheme="majorBidi"/>
          <w:sz w:val="28"/>
          <w:szCs w:val="28"/>
          <w:rtl/>
        </w:rPr>
        <w:t>.</w:t>
      </w:r>
    </w:p>
    <w:p w14:paraId="72D0DCFD"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TARAS, V., KIRKMAN, B. L. &amp; STEEL, P. 2010. Examining the impact of</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Culture's consequences: a three-decade, multilevel, meta-analytic review of Hofstede's cultural value dimensions.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405</w:t>
      </w:r>
      <w:r w:rsidRPr="009A39C0">
        <w:rPr>
          <w:rFonts w:asciiTheme="majorBidi" w:hAnsiTheme="majorBidi" w:cstheme="majorBidi"/>
          <w:sz w:val="28"/>
          <w:szCs w:val="28"/>
          <w:rtl/>
        </w:rPr>
        <w:t>.</w:t>
      </w:r>
    </w:p>
    <w:p w14:paraId="5A49C659"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TIERNEY, P. &amp; FARMER, S. M. 2002. Creative self-efficacy: Its potential antecedents and relationship</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to creative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1137–1148</w:t>
      </w:r>
      <w:r w:rsidRPr="009A39C0">
        <w:rPr>
          <w:rFonts w:asciiTheme="majorBidi" w:hAnsiTheme="majorBidi" w:cstheme="majorBidi"/>
          <w:sz w:val="28"/>
          <w:szCs w:val="28"/>
          <w:rtl/>
        </w:rPr>
        <w:t>.</w:t>
      </w:r>
    </w:p>
    <w:p w14:paraId="6E77B12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TORRANCE, E. 1988. Creativity as manifest in testing. </w:t>
      </w:r>
      <w:r w:rsidRPr="009A39C0">
        <w:rPr>
          <w:rFonts w:asciiTheme="majorBidi" w:hAnsiTheme="majorBidi" w:cstheme="majorBidi"/>
          <w:i/>
          <w:sz w:val="28"/>
          <w:szCs w:val="28"/>
        </w:rPr>
        <w:t>The nature of creativity</w:t>
      </w:r>
      <w:r w:rsidRPr="009A39C0">
        <w:rPr>
          <w:rFonts w:asciiTheme="majorBidi" w:hAnsiTheme="majorBidi" w:cstheme="majorBidi"/>
          <w:sz w:val="28"/>
          <w:szCs w:val="28"/>
          <w:rtl/>
        </w:rPr>
        <w:t>.</w:t>
      </w:r>
    </w:p>
    <w:p w14:paraId="79950F9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9A39C0">
        <w:rPr>
          <w:rFonts w:asciiTheme="majorBidi" w:hAnsiTheme="majorBidi" w:cstheme="majorBidi"/>
          <w:i/>
          <w:sz w:val="28"/>
          <w:szCs w:val="28"/>
        </w:rPr>
        <w:t>Systems,</w:t>
      </w:r>
      <w:r w:rsidRPr="009A39C0">
        <w:rPr>
          <w:rFonts w:asciiTheme="majorBidi" w:hAnsiTheme="majorBidi" w:cstheme="majorBidi"/>
          <w:sz w:val="28"/>
          <w:szCs w:val="28"/>
        </w:rPr>
        <w:t xml:space="preserve"> 12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230</w:t>
      </w:r>
      <w:r w:rsidRPr="009A39C0">
        <w:rPr>
          <w:rFonts w:asciiTheme="majorBidi" w:hAnsiTheme="majorBidi" w:cstheme="majorBidi"/>
          <w:sz w:val="28"/>
          <w:szCs w:val="28"/>
          <w:rtl/>
        </w:rPr>
        <w:t>.</w:t>
      </w:r>
    </w:p>
    <w:p w14:paraId="4892C582"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WAY, S. A. 2002. High performance work systems and intermediate indicators of firm performance within the US small business sector.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765–785</w:t>
      </w:r>
      <w:r w:rsidRPr="009A39C0">
        <w:rPr>
          <w:rFonts w:asciiTheme="majorBidi" w:hAnsiTheme="majorBidi" w:cstheme="majorBidi"/>
          <w:sz w:val="28"/>
          <w:szCs w:val="28"/>
          <w:rtl/>
        </w:rPr>
        <w:t>.</w:t>
      </w:r>
    </w:p>
    <w:p w14:paraId="147027F9"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WRIGHT, P. M. &amp; BOSWELL, W. R. 2002. Desegregating HRM: A review and synthesis of micro and macro human resource management research.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247–276</w:t>
      </w:r>
      <w:r w:rsidRPr="009A39C0">
        <w:rPr>
          <w:rFonts w:asciiTheme="majorBidi" w:hAnsiTheme="majorBidi" w:cstheme="majorBidi"/>
          <w:sz w:val="28"/>
          <w:szCs w:val="28"/>
          <w:rtl/>
        </w:rPr>
        <w:t>.</w:t>
      </w:r>
    </w:p>
    <w:p w14:paraId="2FF936A6"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ZHOU, J. &amp; GEORGE, J. M. 20</w:t>
      </w:r>
      <w:r w:rsidRPr="009A39C0">
        <w:rPr>
          <w:rFonts w:asciiTheme="majorBidi" w:hAnsiTheme="majorBidi" w:cstheme="majorBidi"/>
          <w:sz w:val="28"/>
          <w:szCs w:val="28"/>
          <w:rtl/>
        </w:rPr>
        <w:t xml:space="preserve">01. </w:t>
      </w:r>
      <w:r w:rsidRPr="009A39C0">
        <w:rPr>
          <w:rFonts w:asciiTheme="majorBidi" w:hAnsiTheme="majorBidi" w:cstheme="majorBidi"/>
          <w:sz w:val="28"/>
          <w:szCs w:val="28"/>
        </w:rPr>
        <w:t xml:space="preserve">When job dissatisfaction leads to creativity: Encouraging the expression of voice.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682–696</w:t>
      </w:r>
      <w:r w:rsidRPr="009A39C0">
        <w:rPr>
          <w:rFonts w:asciiTheme="majorBidi" w:hAnsiTheme="majorBidi" w:cstheme="majorBidi"/>
          <w:sz w:val="28"/>
          <w:szCs w:val="28"/>
          <w:rtl/>
        </w:rPr>
        <w:t>.</w:t>
      </w:r>
    </w:p>
    <w:p w14:paraId="0031D48B" w14:textId="77777777" w:rsidR="001F2C0F" w:rsidRPr="009A39C0" w:rsidRDefault="001F2C0F" w:rsidP="009A39C0">
      <w:pPr>
        <w:pStyle w:val="EndNoteCategoryHeading"/>
        <w:rPr>
          <w:rFonts w:asciiTheme="majorBidi" w:hAnsiTheme="majorBidi" w:cstheme="majorBidi"/>
          <w:sz w:val="28"/>
          <w:szCs w:val="28"/>
          <w:rtl/>
        </w:rPr>
      </w:pPr>
      <w:r w:rsidRPr="009A39C0">
        <w:rPr>
          <w:rFonts w:asciiTheme="majorBidi" w:hAnsiTheme="majorBidi" w:cstheme="majorBidi"/>
          <w:sz w:val="28"/>
          <w:szCs w:val="28"/>
        </w:rPr>
        <w:lastRenderedPageBreak/>
        <w:t>Uncategorized References</w:t>
      </w:r>
    </w:p>
    <w:p w14:paraId="0D94BB0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APPELBAUM, E. 2000. </w:t>
      </w:r>
      <w:r w:rsidRPr="009A39C0">
        <w:rPr>
          <w:rFonts w:asciiTheme="majorBidi" w:hAnsiTheme="majorBidi" w:cstheme="majorBidi"/>
          <w:i/>
          <w:sz w:val="28"/>
          <w:szCs w:val="28"/>
        </w:rPr>
        <w:t>Manufacturing advantage: Why high-performance work systems pay off</w:t>
      </w:r>
      <w:r w:rsidRPr="009A39C0">
        <w:rPr>
          <w:rFonts w:asciiTheme="majorBidi" w:hAnsiTheme="majorBidi" w:cstheme="majorBidi"/>
          <w:sz w:val="28"/>
          <w:szCs w:val="28"/>
        </w:rPr>
        <w:t>, Cornell University Press</w:t>
      </w:r>
      <w:r w:rsidRPr="009A39C0">
        <w:rPr>
          <w:rFonts w:asciiTheme="majorBidi" w:hAnsiTheme="majorBidi" w:cstheme="majorBidi"/>
          <w:sz w:val="28"/>
          <w:szCs w:val="28"/>
          <w:rtl/>
        </w:rPr>
        <w:t>.</w:t>
      </w:r>
    </w:p>
    <w:p w14:paraId="206E683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BABBIE, E. R. 2020. </w:t>
      </w:r>
      <w:r w:rsidRPr="009A39C0">
        <w:rPr>
          <w:rFonts w:asciiTheme="majorBidi" w:hAnsiTheme="majorBidi" w:cstheme="majorBidi"/>
          <w:i/>
          <w:sz w:val="28"/>
          <w:szCs w:val="28"/>
        </w:rPr>
        <w:t>The practice of social research</w:t>
      </w:r>
      <w:r w:rsidRPr="009A39C0">
        <w:rPr>
          <w:rFonts w:asciiTheme="majorBidi" w:hAnsiTheme="majorBidi" w:cstheme="majorBidi"/>
          <w:sz w:val="28"/>
          <w:szCs w:val="28"/>
        </w:rPr>
        <w:t>, Cengage Au</w:t>
      </w:r>
      <w:r w:rsidRPr="009A39C0">
        <w:rPr>
          <w:rFonts w:asciiTheme="majorBidi" w:hAnsiTheme="majorBidi" w:cstheme="majorBidi"/>
          <w:sz w:val="28"/>
          <w:szCs w:val="28"/>
          <w:rtl/>
        </w:rPr>
        <w:t>.</w:t>
      </w:r>
    </w:p>
    <w:p w14:paraId="70CD364C"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BRAUN, V. &amp; CLARKE, V. 2006. Using thematic analysis in psychology. </w:t>
      </w:r>
      <w:r w:rsidRPr="009A39C0">
        <w:rPr>
          <w:rFonts w:asciiTheme="majorBidi" w:hAnsiTheme="majorBidi" w:cstheme="majorBidi"/>
          <w:i/>
          <w:sz w:val="28"/>
          <w:szCs w:val="28"/>
        </w:rPr>
        <w:t>Qualitative research in psychology,</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77–101</w:t>
      </w:r>
      <w:r w:rsidRPr="009A39C0">
        <w:rPr>
          <w:rFonts w:asciiTheme="majorBidi" w:hAnsiTheme="majorBidi" w:cstheme="majorBidi"/>
          <w:sz w:val="28"/>
          <w:szCs w:val="28"/>
          <w:rtl/>
        </w:rPr>
        <w:t>.</w:t>
      </w:r>
    </w:p>
    <w:p w14:paraId="6B22380D"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BRYMAN, A. 2016. </w:t>
      </w:r>
      <w:r w:rsidRPr="009A39C0">
        <w:rPr>
          <w:rFonts w:asciiTheme="majorBidi" w:hAnsiTheme="majorBidi" w:cstheme="majorBidi"/>
          <w:i/>
          <w:sz w:val="28"/>
          <w:szCs w:val="28"/>
        </w:rPr>
        <w:t>Social research methods</w:t>
      </w:r>
      <w:r w:rsidRPr="009A39C0">
        <w:rPr>
          <w:rFonts w:asciiTheme="majorBidi" w:hAnsiTheme="majorBidi" w:cstheme="majorBidi"/>
          <w:sz w:val="28"/>
          <w:szCs w:val="28"/>
        </w:rPr>
        <w:t>, Oxford university press</w:t>
      </w:r>
      <w:r w:rsidRPr="009A39C0">
        <w:rPr>
          <w:rFonts w:asciiTheme="majorBidi" w:hAnsiTheme="majorBidi" w:cstheme="majorBidi"/>
          <w:sz w:val="28"/>
          <w:szCs w:val="28"/>
          <w:rtl/>
        </w:rPr>
        <w:t>.</w:t>
      </w:r>
    </w:p>
    <w:p w14:paraId="500B1FE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CAVANA, R., DELAHAYE, B. &amp; SEKERAN, U. 2001. </w:t>
      </w:r>
      <w:r w:rsidRPr="009A39C0">
        <w:rPr>
          <w:rFonts w:asciiTheme="majorBidi" w:hAnsiTheme="majorBidi" w:cstheme="majorBidi"/>
          <w:i/>
          <w:sz w:val="28"/>
          <w:szCs w:val="28"/>
        </w:rPr>
        <w:t>Applied business research: Qualitative and quantitative methods</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059ED4F1"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CLARK, V. L. P. 2017. </w:t>
      </w:r>
      <w:r w:rsidRPr="009A39C0">
        <w:rPr>
          <w:rFonts w:asciiTheme="majorBidi" w:hAnsiTheme="majorBidi" w:cstheme="majorBidi"/>
          <w:i/>
          <w:sz w:val="28"/>
          <w:szCs w:val="28"/>
        </w:rPr>
        <w:t>Designing and conducting mixed methods research</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15C59FAA"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CRESWELL, J. D. 2017. </w:t>
      </w:r>
      <w:r w:rsidRPr="009A39C0">
        <w:rPr>
          <w:rFonts w:asciiTheme="majorBidi" w:hAnsiTheme="majorBidi" w:cstheme="majorBidi"/>
          <w:i/>
          <w:sz w:val="28"/>
          <w:szCs w:val="28"/>
        </w:rPr>
        <w:t>Research design: Qualitative, quantitative, and mixed methods approaches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04B05074"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DEVELLIS, R. F. &amp; THORPE, C. T. 20</w:t>
      </w:r>
      <w:r w:rsidRPr="009A39C0">
        <w:rPr>
          <w:rFonts w:asciiTheme="majorBidi" w:hAnsiTheme="majorBidi" w:cstheme="majorBidi"/>
          <w:sz w:val="28"/>
          <w:szCs w:val="28"/>
          <w:rtl/>
        </w:rPr>
        <w:t xml:space="preserve">21. </w:t>
      </w:r>
      <w:r w:rsidRPr="009A39C0">
        <w:rPr>
          <w:rFonts w:asciiTheme="majorBidi" w:hAnsiTheme="majorBidi" w:cstheme="majorBidi"/>
          <w:i/>
          <w:sz w:val="28"/>
          <w:szCs w:val="28"/>
        </w:rPr>
        <w:t>Scale development: Theory and applications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734AAB9D"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HAIR, J., BLACK, W., BABIN, B., ANDERSON, R. &amp; TATHAM, R. 2019. Multivariate data analysis. Cengage learning. </w:t>
      </w:r>
      <w:r w:rsidRPr="009A39C0">
        <w:rPr>
          <w:rFonts w:asciiTheme="majorBidi" w:hAnsiTheme="majorBidi" w:cstheme="majorBidi"/>
          <w:i/>
          <w:sz w:val="28"/>
          <w:szCs w:val="28"/>
        </w:rPr>
        <w:t>Hampshire, United Kingdom,</w:t>
      </w:r>
      <w:r w:rsidRPr="009A39C0">
        <w:rPr>
          <w:rFonts w:asciiTheme="majorBidi" w:hAnsiTheme="majorBidi" w:cstheme="majorBidi"/>
          <w:sz w:val="28"/>
          <w:szCs w:val="28"/>
        </w:rPr>
        <w:t xml:space="preserve"> 633</w:t>
      </w:r>
      <w:r w:rsidRPr="009A39C0">
        <w:rPr>
          <w:rFonts w:asciiTheme="majorBidi" w:hAnsiTheme="majorBidi" w:cstheme="majorBidi"/>
          <w:sz w:val="28"/>
          <w:szCs w:val="28"/>
          <w:rtl/>
        </w:rPr>
        <w:t>.</w:t>
      </w:r>
    </w:p>
    <w:p w14:paraId="4DC6AEDB"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HUSELID, M. A. 1995. The impact of human resource management practices on turnover, productivity, and corporate financial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635–672</w:t>
      </w:r>
      <w:r w:rsidRPr="009A39C0">
        <w:rPr>
          <w:rFonts w:asciiTheme="majorBidi" w:hAnsiTheme="majorBidi" w:cstheme="majorBidi"/>
          <w:sz w:val="28"/>
          <w:szCs w:val="28"/>
          <w:rtl/>
        </w:rPr>
        <w:t>.</w:t>
      </w:r>
    </w:p>
    <w:p w14:paraId="53395B59"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ISRAEL, M. &amp; HAY, I. 2006. </w:t>
      </w:r>
      <w:r w:rsidRPr="009A39C0">
        <w:rPr>
          <w:rFonts w:asciiTheme="majorBidi" w:hAnsiTheme="majorBidi" w:cstheme="majorBidi"/>
          <w:i/>
          <w:sz w:val="28"/>
          <w:szCs w:val="28"/>
        </w:rPr>
        <w:t>Research ethics for social scientists</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5372CEA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JOHNSON, R. B., ONWUEGBUZIE, A. J. &amp; TURNER, L. A</w:t>
      </w:r>
      <w:r w:rsidRPr="009A39C0">
        <w:rPr>
          <w:rFonts w:asciiTheme="majorBidi" w:hAnsiTheme="majorBidi" w:cstheme="majorBidi"/>
          <w:sz w:val="28"/>
          <w:szCs w:val="28"/>
          <w:rtl/>
        </w:rPr>
        <w:t xml:space="preserve">. 2007. </w:t>
      </w:r>
      <w:r w:rsidRPr="009A39C0">
        <w:rPr>
          <w:rFonts w:asciiTheme="majorBidi" w:hAnsiTheme="majorBidi" w:cstheme="majorBidi"/>
          <w:sz w:val="28"/>
          <w:szCs w:val="28"/>
        </w:rPr>
        <w:t xml:space="preserve">Toward a definition of mixed methods research. </w:t>
      </w:r>
      <w:r w:rsidRPr="009A39C0">
        <w:rPr>
          <w:rFonts w:asciiTheme="majorBidi" w:hAnsiTheme="majorBidi" w:cstheme="majorBidi"/>
          <w:i/>
          <w:sz w:val="28"/>
          <w:szCs w:val="28"/>
        </w:rPr>
        <w:t>Journal of mixed methods research,</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7D45C6C0"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JOSHI, A., KALE, S., CHANDEL, S. &amp; PAL, D. K. 2015. Likert scale: Explored and explained. </w:t>
      </w:r>
      <w:r w:rsidRPr="009A39C0">
        <w:rPr>
          <w:rFonts w:asciiTheme="majorBidi" w:hAnsiTheme="majorBidi" w:cstheme="majorBidi"/>
          <w:i/>
          <w:sz w:val="28"/>
          <w:szCs w:val="28"/>
        </w:rPr>
        <w:t>British journal of applied science &amp; technology,</w:t>
      </w:r>
      <w:r w:rsidRPr="009A39C0">
        <w:rPr>
          <w:rFonts w:asciiTheme="majorBidi" w:hAnsiTheme="majorBidi" w:cstheme="majorBidi"/>
          <w:sz w:val="28"/>
          <w:szCs w:val="28"/>
        </w:rPr>
        <w:t xml:space="preserve"> 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396</w:t>
      </w:r>
      <w:r w:rsidRPr="009A39C0">
        <w:rPr>
          <w:rFonts w:asciiTheme="majorBidi" w:hAnsiTheme="majorBidi" w:cstheme="majorBidi"/>
          <w:sz w:val="28"/>
          <w:szCs w:val="28"/>
          <w:rtl/>
        </w:rPr>
        <w:t>.</w:t>
      </w:r>
    </w:p>
    <w:p w14:paraId="75DF2143"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KVALE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S. &amp; BRINKMANN, S. 2009. </w:t>
      </w:r>
      <w:r w:rsidRPr="009A39C0">
        <w:rPr>
          <w:rFonts w:asciiTheme="majorBidi" w:hAnsiTheme="majorBidi" w:cstheme="majorBidi"/>
          <w:i/>
          <w:sz w:val="28"/>
          <w:szCs w:val="28"/>
        </w:rPr>
        <w:t>Interviews: Learning the craft of qualitative research interviewing</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437EDD58"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PATTON, M. Q. 2014. </w:t>
      </w:r>
      <w:r w:rsidRPr="009A39C0">
        <w:rPr>
          <w:rFonts w:asciiTheme="majorBidi" w:hAnsiTheme="majorBidi" w:cstheme="majorBidi"/>
          <w:i/>
          <w:sz w:val="28"/>
          <w:szCs w:val="28"/>
        </w:rPr>
        <w:t>Qualitative research &amp; evaluation methods: Integrating theory and practice</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2A39C758"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RESNIK, D. B. 2018. </w:t>
      </w:r>
      <w:r w:rsidRPr="009A39C0">
        <w:rPr>
          <w:rFonts w:asciiTheme="majorBidi" w:hAnsiTheme="majorBidi" w:cstheme="majorBidi"/>
          <w:i/>
          <w:sz w:val="28"/>
          <w:szCs w:val="28"/>
        </w:rPr>
        <w:t>The ethics of research with human subjects: Protecting people, advancing science, promoting trust</w:t>
      </w:r>
      <w:r w:rsidRPr="009A39C0">
        <w:rPr>
          <w:rFonts w:asciiTheme="majorBidi" w:hAnsiTheme="majorBidi" w:cstheme="majorBidi"/>
          <w:sz w:val="28"/>
          <w:szCs w:val="28"/>
        </w:rPr>
        <w:t>, Springer</w:t>
      </w:r>
      <w:r w:rsidRPr="009A39C0">
        <w:rPr>
          <w:rFonts w:asciiTheme="majorBidi" w:hAnsiTheme="majorBidi" w:cstheme="majorBidi"/>
          <w:sz w:val="28"/>
          <w:szCs w:val="28"/>
          <w:rtl/>
        </w:rPr>
        <w:t>.</w:t>
      </w:r>
    </w:p>
    <w:p w14:paraId="16E0D629"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SAUNDERS, M., LEWIS, P. &amp; THORNHILL, A. 2009. </w:t>
      </w:r>
      <w:r w:rsidRPr="009A39C0">
        <w:rPr>
          <w:rFonts w:asciiTheme="majorBidi" w:hAnsiTheme="majorBidi" w:cstheme="majorBidi"/>
          <w:i/>
          <w:sz w:val="28"/>
          <w:szCs w:val="28"/>
        </w:rPr>
        <w:t>Research methods for business students</w:t>
      </w:r>
      <w:r w:rsidRPr="009A39C0">
        <w:rPr>
          <w:rFonts w:asciiTheme="majorBidi" w:hAnsiTheme="majorBidi" w:cstheme="majorBidi"/>
          <w:sz w:val="28"/>
          <w:szCs w:val="28"/>
        </w:rPr>
        <w:t>, Pearson education</w:t>
      </w:r>
      <w:r w:rsidRPr="009A39C0">
        <w:rPr>
          <w:rFonts w:asciiTheme="majorBidi" w:hAnsiTheme="majorBidi" w:cstheme="majorBidi"/>
          <w:sz w:val="28"/>
          <w:szCs w:val="28"/>
          <w:rtl/>
        </w:rPr>
        <w:t>.</w:t>
      </w:r>
    </w:p>
    <w:p w14:paraId="14F851D7"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SEKARAN, U. 2016. </w:t>
      </w:r>
      <w:r w:rsidRPr="009A39C0">
        <w:rPr>
          <w:rFonts w:asciiTheme="majorBidi" w:hAnsiTheme="majorBidi" w:cstheme="majorBidi"/>
          <w:i/>
          <w:sz w:val="28"/>
          <w:szCs w:val="28"/>
        </w:rPr>
        <w:t>Research methods for business: A skill building approach</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5EED1FDE"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TASHAKKORI, A. &amp; TEDDLIE, C. 2010. </w:t>
      </w:r>
      <w:r w:rsidRPr="009A39C0">
        <w:rPr>
          <w:rFonts w:asciiTheme="majorBidi" w:hAnsiTheme="majorBidi" w:cstheme="majorBidi"/>
          <w:i/>
          <w:sz w:val="28"/>
          <w:szCs w:val="28"/>
        </w:rPr>
        <w:t>Sage handbook of mixed methods in social &amp; behavioral research</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10755B45" w14:textId="77777777" w:rsidR="001F2C0F" w:rsidRPr="009A39C0" w:rsidRDefault="001F2C0F" w:rsidP="009A39C0">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THOMPSON, S. K. 2012. </w:t>
      </w:r>
      <w:r w:rsidRPr="009A39C0">
        <w:rPr>
          <w:rFonts w:asciiTheme="majorBidi" w:hAnsiTheme="majorBidi" w:cstheme="majorBidi"/>
          <w:i/>
          <w:sz w:val="28"/>
          <w:szCs w:val="28"/>
        </w:rPr>
        <w:t>Sampling</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1B19BC54" w14:textId="77777777" w:rsidR="001F2C0F" w:rsidRPr="009A39C0" w:rsidRDefault="001F2C0F" w:rsidP="009A39C0">
      <w:pPr>
        <w:pStyle w:val="EndNoteBibliography"/>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TSAI, K.-H. &amp; HUANG, S. C.-T. 2020. Service creativity reinforcement and firm performance: The roles of innovation intensity and contexts. </w:t>
      </w:r>
      <w:r w:rsidRPr="009A39C0">
        <w:rPr>
          <w:rFonts w:asciiTheme="majorBidi" w:hAnsiTheme="majorBidi" w:cstheme="majorBidi"/>
          <w:i/>
          <w:sz w:val="28"/>
          <w:szCs w:val="28"/>
        </w:rPr>
        <w:t>Journal of Service Management,</w:t>
      </w:r>
      <w:r w:rsidRPr="009A39C0">
        <w:rPr>
          <w:rFonts w:asciiTheme="majorBidi" w:hAnsiTheme="majorBidi" w:cstheme="majorBidi"/>
          <w:sz w:val="28"/>
          <w:szCs w:val="28"/>
        </w:rPr>
        <w:t xml:space="preserve"> 31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w:t>
      </w:r>
      <w:r w:rsidRPr="009A39C0">
        <w:rPr>
          <w:rFonts w:asciiTheme="majorBidi" w:hAnsiTheme="majorBidi" w:cstheme="majorBidi"/>
          <w:sz w:val="28"/>
          <w:szCs w:val="28"/>
          <w:rtl/>
        </w:rPr>
        <w:t>.</w:t>
      </w:r>
    </w:p>
    <w:p w14:paraId="12E65BC7" w14:textId="53E53471" w:rsidR="00793DFB" w:rsidRPr="009A39C0" w:rsidRDefault="00793DFB" w:rsidP="009A39C0">
      <w:pPr>
        <w:rPr>
          <w:rFonts w:asciiTheme="majorBidi" w:hAnsiTheme="majorBidi" w:cstheme="majorBidi"/>
          <w:sz w:val="28"/>
          <w:szCs w:val="28"/>
        </w:rPr>
      </w:pPr>
      <w:r w:rsidRPr="009A39C0">
        <w:rPr>
          <w:rFonts w:asciiTheme="majorBidi" w:hAnsiTheme="majorBidi" w:cstheme="majorBidi"/>
          <w:sz w:val="28"/>
          <w:szCs w:val="28"/>
          <w:rtl/>
        </w:rPr>
        <w:fldChar w:fldCharType="end"/>
      </w:r>
    </w:p>
    <w:p w14:paraId="188BE047" w14:textId="77777777" w:rsidR="00793DFB" w:rsidRPr="00E8338A" w:rsidRDefault="00793DFB" w:rsidP="00793DFB">
      <w:pPr>
        <w:bidi/>
        <w:jc w:val="center"/>
        <w:rPr>
          <w:rFonts w:ascii="Traditional Arabic" w:hAnsi="Traditional Arabic" w:cs="Traditional Arabic"/>
          <w:b/>
          <w:bCs/>
          <w:sz w:val="32"/>
          <w:szCs w:val="32"/>
          <w:rtl/>
        </w:rPr>
      </w:pPr>
      <w:r w:rsidRPr="00E8338A">
        <w:rPr>
          <w:rFonts w:ascii="Traditional Arabic" w:hAnsi="Traditional Arabic" w:cs="Traditional Arabic"/>
          <w:b/>
          <w:bCs/>
          <w:sz w:val="32"/>
          <w:szCs w:val="32"/>
          <w:rtl/>
        </w:rPr>
        <w:t>الهامش</w:t>
      </w:r>
    </w:p>
    <w:p w14:paraId="4927C129"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استبيان بحثي</w:t>
      </w:r>
    </w:p>
    <w:p w14:paraId="152A29A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عنوان الدراسة</w:t>
      </w:r>
      <w:r w:rsidRPr="00E8338A">
        <w:rPr>
          <w:rFonts w:ascii="Traditional Arabic" w:hAnsi="Traditional Arabic" w:cs="Traditional Arabic"/>
          <w:b/>
          <w:bCs/>
          <w:sz w:val="32"/>
          <w:szCs w:val="32"/>
        </w:rPr>
        <w:t>:</w:t>
      </w:r>
    </w:p>
    <w:p w14:paraId="0D8D74EB"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أثر أنظمة العمل عالية الأداء على الإبداع الوظيفي: الدور الوسيط للثقافة التنظيمية في قطاعي الفنادق والمطاعم بمدينة الرياض</w:t>
      </w:r>
    </w:p>
    <w:p w14:paraId="06CB0F2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المقدمة</w:t>
      </w:r>
      <w:r w:rsidRPr="00E8338A">
        <w:rPr>
          <w:rFonts w:ascii="Traditional Arabic" w:hAnsi="Traditional Arabic" w:cs="Traditional Arabic"/>
          <w:b/>
          <w:bCs/>
          <w:sz w:val="32"/>
          <w:szCs w:val="32"/>
        </w:rPr>
        <w:t>:</w:t>
      </w:r>
    </w:p>
    <w:p w14:paraId="3710EBF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عزيزي المشارك / عزيزتي المشاركة،</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تهدف هذه الدراسة إلى التعرف على أثر أنظمة العمل عالية الأداء في تعزيز الإبداع الوظيفي، ودور الثقافة التنظيمية في هذه العلاقة ضمن قطاعي الفنادق والمطاعم بمدينة الرياض</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إن مشاركتك في هذا الاستبيان طوعية تمامًا، وجميع المعلومات التي تقدمها ستُعامل بسرية تامة، ولن تُستخدم إلا لأغراض البحث العلمي فقط</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يرجى قراءة العبارات بعناية واختيار الإجابة التي تعبّر عن مدى موافقتك عليها</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جميع البنود تُقاس وفق مقياس ليكرت الخماسي التالي</w:t>
      </w:r>
      <w:r w:rsidRPr="00E8338A">
        <w:rPr>
          <w:rFonts w:ascii="Traditional Arabic" w:hAnsi="Traditional Arabic" w:cs="Traditional Arabic"/>
          <w:b/>
          <w:bCs/>
          <w:sz w:val="32"/>
          <w:szCs w:val="32"/>
        </w:rPr>
        <w:t>:</w:t>
      </w:r>
    </w:p>
    <w:tbl>
      <w:tblPr>
        <w:tblStyle w:val="TableGrid"/>
        <w:tblW w:w="0" w:type="auto"/>
        <w:jc w:val="center"/>
        <w:tblLook w:val="04A0" w:firstRow="1" w:lastRow="0" w:firstColumn="1" w:lastColumn="0" w:noHBand="0" w:noVBand="1"/>
      </w:tblPr>
      <w:tblGrid>
        <w:gridCol w:w="781"/>
        <w:gridCol w:w="1912"/>
      </w:tblGrid>
      <w:tr w:rsidR="00793DFB" w:rsidRPr="00E8338A" w14:paraId="19381A56" w14:textId="77777777" w:rsidTr="009F1C88">
        <w:trPr>
          <w:jc w:val="center"/>
        </w:trPr>
        <w:tc>
          <w:tcPr>
            <w:tcW w:w="0" w:type="auto"/>
            <w:hideMark/>
          </w:tcPr>
          <w:p w14:paraId="1F3A11D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الدرجة</w:t>
            </w:r>
          </w:p>
        </w:tc>
        <w:tc>
          <w:tcPr>
            <w:tcW w:w="1912" w:type="dxa"/>
            <w:hideMark/>
          </w:tcPr>
          <w:p w14:paraId="11CA4EA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مستوى الموافقة</w:t>
            </w:r>
          </w:p>
        </w:tc>
      </w:tr>
      <w:tr w:rsidR="00793DFB" w:rsidRPr="00E8338A" w14:paraId="6BEC0FE6" w14:textId="77777777" w:rsidTr="009F1C88">
        <w:trPr>
          <w:jc w:val="center"/>
        </w:trPr>
        <w:tc>
          <w:tcPr>
            <w:tcW w:w="0" w:type="auto"/>
            <w:hideMark/>
          </w:tcPr>
          <w:p w14:paraId="18571B8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1</w:t>
            </w:r>
          </w:p>
        </w:tc>
        <w:tc>
          <w:tcPr>
            <w:tcW w:w="1912" w:type="dxa"/>
            <w:hideMark/>
          </w:tcPr>
          <w:p w14:paraId="60C7CC0E"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 بشدة</w:t>
            </w:r>
          </w:p>
        </w:tc>
      </w:tr>
      <w:tr w:rsidR="00793DFB" w:rsidRPr="00E8338A" w14:paraId="71ACA0BC" w14:textId="77777777" w:rsidTr="009F1C88">
        <w:trPr>
          <w:jc w:val="center"/>
        </w:trPr>
        <w:tc>
          <w:tcPr>
            <w:tcW w:w="0" w:type="auto"/>
            <w:hideMark/>
          </w:tcPr>
          <w:p w14:paraId="5A2ACA16"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2</w:t>
            </w:r>
          </w:p>
        </w:tc>
        <w:tc>
          <w:tcPr>
            <w:tcW w:w="1912" w:type="dxa"/>
            <w:hideMark/>
          </w:tcPr>
          <w:p w14:paraId="36979E9C"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w:t>
            </w:r>
          </w:p>
        </w:tc>
      </w:tr>
      <w:tr w:rsidR="00793DFB" w:rsidRPr="00E8338A" w14:paraId="65D386A3" w14:textId="77777777" w:rsidTr="009F1C88">
        <w:trPr>
          <w:jc w:val="center"/>
        </w:trPr>
        <w:tc>
          <w:tcPr>
            <w:tcW w:w="0" w:type="auto"/>
            <w:hideMark/>
          </w:tcPr>
          <w:p w14:paraId="069F32E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lastRenderedPageBreak/>
              <w:t>3</w:t>
            </w:r>
          </w:p>
        </w:tc>
        <w:tc>
          <w:tcPr>
            <w:tcW w:w="1912" w:type="dxa"/>
            <w:hideMark/>
          </w:tcPr>
          <w:p w14:paraId="246F887A"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محايد</w:t>
            </w:r>
          </w:p>
        </w:tc>
      </w:tr>
      <w:tr w:rsidR="00793DFB" w:rsidRPr="00E8338A" w14:paraId="48073D05" w14:textId="77777777" w:rsidTr="009F1C88">
        <w:trPr>
          <w:jc w:val="center"/>
        </w:trPr>
        <w:tc>
          <w:tcPr>
            <w:tcW w:w="0" w:type="auto"/>
            <w:hideMark/>
          </w:tcPr>
          <w:p w14:paraId="7EE0FEA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4</w:t>
            </w:r>
          </w:p>
        </w:tc>
        <w:tc>
          <w:tcPr>
            <w:tcW w:w="1912" w:type="dxa"/>
            <w:hideMark/>
          </w:tcPr>
          <w:p w14:paraId="1895DB35"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w:t>
            </w:r>
          </w:p>
        </w:tc>
      </w:tr>
      <w:tr w:rsidR="00793DFB" w:rsidRPr="00E8338A" w14:paraId="5ED32F65" w14:textId="77777777" w:rsidTr="009F1C88">
        <w:trPr>
          <w:jc w:val="center"/>
        </w:trPr>
        <w:tc>
          <w:tcPr>
            <w:tcW w:w="0" w:type="auto"/>
            <w:hideMark/>
          </w:tcPr>
          <w:p w14:paraId="58BCCE9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5</w:t>
            </w:r>
          </w:p>
        </w:tc>
        <w:tc>
          <w:tcPr>
            <w:tcW w:w="1912" w:type="dxa"/>
            <w:hideMark/>
          </w:tcPr>
          <w:p w14:paraId="5E4D842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 بشدة</w:t>
            </w:r>
          </w:p>
        </w:tc>
      </w:tr>
    </w:tbl>
    <w:p w14:paraId="66CE191F" w14:textId="77777777" w:rsidR="00793DFB" w:rsidRPr="00E8338A" w:rsidRDefault="00793DFB" w:rsidP="00793DFB">
      <w:pPr>
        <w:bidi/>
        <w:rPr>
          <w:rFonts w:ascii="Traditional Arabic" w:hAnsi="Traditional Arabic" w:cs="Traditional Arabic"/>
          <w:b/>
          <w:bCs/>
          <w:sz w:val="32"/>
          <w:szCs w:val="32"/>
          <w:rtl/>
        </w:rPr>
      </w:pPr>
    </w:p>
    <w:p w14:paraId="0BA6958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الأول: أنظمة العمل عالية الأداء</w:t>
      </w:r>
      <w:r w:rsidRPr="00E8338A">
        <w:rPr>
          <w:rFonts w:ascii="Traditional Arabic" w:hAnsi="Traditional Arabic" w:cs="Traditional Arabic"/>
          <w:b/>
          <w:bCs/>
          <w:sz w:val="32"/>
          <w:szCs w:val="32"/>
        </w:rPr>
        <w:t xml:space="preserve"> (HPWS)</w:t>
      </w:r>
    </w:p>
    <w:p w14:paraId="10C318A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i/>
          <w:iCs/>
          <w:sz w:val="32"/>
          <w:szCs w:val="32"/>
        </w:rPr>
        <w:t>(Sun et al., 2007; Kehoe &amp; Wright, 2013)</w:t>
      </w:r>
    </w:p>
    <w:p w14:paraId="2795E33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r w:rsidRPr="00E8338A">
        <w:rPr>
          <w:rFonts w:ascii="Traditional Arabic" w:hAnsi="Traditional Arabic" w:cs="Traditional Arabic"/>
          <w:b/>
          <w:bCs/>
          <w:sz w:val="32"/>
          <w:szCs w:val="32"/>
        </w:rPr>
        <w:t xml:space="preserve"> (Selective Hiring)</w:t>
      </w:r>
    </w:p>
    <w:p w14:paraId="3C3A63F6" w14:textId="77777777" w:rsidR="00793DFB" w:rsidRPr="00E8338A" w:rsidRDefault="00793DFB" w:rsidP="0092006E">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اختيار الموظفين بناءً على معايير دقيقة تتوافق مع متطلبات الوظيفة</w:t>
      </w:r>
      <w:r w:rsidRPr="00E8338A">
        <w:rPr>
          <w:rFonts w:ascii="Traditional Arabic" w:hAnsi="Traditional Arabic" w:cs="Traditional Arabic"/>
          <w:b/>
          <w:bCs/>
          <w:sz w:val="32"/>
          <w:szCs w:val="32"/>
        </w:rPr>
        <w:t>.</w:t>
      </w:r>
    </w:p>
    <w:p w14:paraId="2719A9F0" w14:textId="77777777" w:rsidR="00793DFB" w:rsidRPr="00E8338A" w:rsidRDefault="00793DFB" w:rsidP="0092006E">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تخضع عملية التوظيف لمقابلات متعددة لتقييم الكفاءة والسلوك المهني</w:t>
      </w:r>
      <w:r w:rsidRPr="00E8338A">
        <w:rPr>
          <w:rFonts w:ascii="Traditional Arabic" w:hAnsi="Traditional Arabic" w:cs="Traditional Arabic"/>
          <w:b/>
          <w:bCs/>
          <w:sz w:val="32"/>
          <w:szCs w:val="32"/>
        </w:rPr>
        <w:t>.</w:t>
      </w:r>
    </w:p>
    <w:p w14:paraId="1E99204D" w14:textId="77777777" w:rsidR="00793DFB" w:rsidRPr="00E8338A" w:rsidRDefault="00793DFB" w:rsidP="0092006E">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التركيز على مهارات الإبداع والابتكار عند اختيار الموظفين الجدد</w:t>
      </w:r>
      <w:r w:rsidRPr="00E8338A">
        <w:rPr>
          <w:rFonts w:ascii="Traditional Arabic" w:hAnsi="Traditional Arabic" w:cs="Traditional Arabic"/>
          <w:b/>
          <w:bCs/>
          <w:sz w:val="32"/>
          <w:szCs w:val="32"/>
        </w:rPr>
        <w:t>.</w:t>
      </w:r>
    </w:p>
    <w:p w14:paraId="7378E1B7" w14:textId="77777777" w:rsidR="00793DFB" w:rsidRPr="00E8338A" w:rsidRDefault="00793DFB" w:rsidP="0092006E">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تشارك الإدارة العليا في قرارات التعيين لضمان جودة الاختيار</w:t>
      </w:r>
      <w:r w:rsidRPr="00E8338A">
        <w:rPr>
          <w:rFonts w:ascii="Traditional Arabic" w:hAnsi="Traditional Arabic" w:cs="Traditional Arabic"/>
          <w:b/>
          <w:bCs/>
          <w:sz w:val="32"/>
          <w:szCs w:val="32"/>
        </w:rPr>
        <w:t>.</w:t>
      </w:r>
    </w:p>
    <w:p w14:paraId="7F782F13" w14:textId="77777777" w:rsidR="00793DFB" w:rsidRPr="00E8338A" w:rsidRDefault="00793DFB" w:rsidP="00793DFB">
      <w:pPr>
        <w:bidi/>
        <w:rPr>
          <w:rFonts w:ascii="Traditional Arabic" w:hAnsi="Traditional Arabic" w:cs="Traditional Arabic"/>
          <w:b/>
          <w:bCs/>
          <w:sz w:val="32"/>
          <w:szCs w:val="32"/>
        </w:rPr>
      </w:pPr>
    </w:p>
    <w:p w14:paraId="40B2E70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 المستمر</w:t>
      </w:r>
      <w:r w:rsidRPr="00E8338A">
        <w:rPr>
          <w:rFonts w:ascii="Traditional Arabic" w:hAnsi="Traditional Arabic" w:cs="Traditional Arabic"/>
          <w:b/>
          <w:bCs/>
          <w:sz w:val="32"/>
          <w:szCs w:val="32"/>
        </w:rPr>
        <w:t xml:space="preserve"> (Training and Development)</w:t>
      </w:r>
    </w:p>
    <w:p w14:paraId="2A55225A" w14:textId="77777777" w:rsidR="00793DFB" w:rsidRPr="00E8338A" w:rsidRDefault="00793DFB" w:rsidP="0092006E">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توفر المنظمة برامج تدريب منتظمة لتحسين مهارات الموظفين</w:t>
      </w:r>
      <w:r w:rsidRPr="00E8338A">
        <w:rPr>
          <w:rFonts w:ascii="Traditional Arabic" w:hAnsi="Traditional Arabic" w:cs="Traditional Arabic"/>
          <w:b/>
          <w:bCs/>
          <w:sz w:val="32"/>
          <w:szCs w:val="32"/>
        </w:rPr>
        <w:t>.</w:t>
      </w:r>
    </w:p>
    <w:p w14:paraId="1F139C62" w14:textId="77777777" w:rsidR="00793DFB" w:rsidRPr="00E8338A" w:rsidRDefault="00793DFB" w:rsidP="0092006E">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ربط التدريب بأهداف العمل ومتطلبات التطوير المستقبلية</w:t>
      </w:r>
      <w:r w:rsidRPr="00E8338A">
        <w:rPr>
          <w:rFonts w:ascii="Traditional Arabic" w:hAnsi="Traditional Arabic" w:cs="Traditional Arabic"/>
          <w:b/>
          <w:bCs/>
          <w:sz w:val="32"/>
          <w:szCs w:val="32"/>
        </w:rPr>
        <w:t>.</w:t>
      </w:r>
    </w:p>
    <w:p w14:paraId="4E630C3B" w14:textId="77777777" w:rsidR="00793DFB" w:rsidRPr="00E8338A" w:rsidRDefault="00793DFB" w:rsidP="0092006E">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تشجيع الموظفين على حضور الدورات الداخلية والخارجية</w:t>
      </w:r>
      <w:r w:rsidRPr="00E8338A">
        <w:rPr>
          <w:rFonts w:ascii="Traditional Arabic" w:hAnsi="Traditional Arabic" w:cs="Traditional Arabic"/>
          <w:b/>
          <w:bCs/>
          <w:sz w:val="32"/>
          <w:szCs w:val="32"/>
        </w:rPr>
        <w:t>.</w:t>
      </w:r>
    </w:p>
    <w:p w14:paraId="48D908DA" w14:textId="77777777" w:rsidR="00793DFB" w:rsidRPr="00E8338A" w:rsidRDefault="00793DFB" w:rsidP="0092006E">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تقيّم الإدارة احتياجات التدريب بناءً على نتائج الأداء</w:t>
      </w:r>
      <w:r w:rsidRPr="00E8338A">
        <w:rPr>
          <w:rFonts w:ascii="Traditional Arabic" w:hAnsi="Traditional Arabic" w:cs="Traditional Arabic"/>
          <w:b/>
          <w:bCs/>
          <w:sz w:val="32"/>
          <w:szCs w:val="32"/>
        </w:rPr>
        <w:t>.</w:t>
      </w:r>
    </w:p>
    <w:p w14:paraId="49356FBB"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نظم الحوافز والمكافآت</w:t>
      </w:r>
      <w:r w:rsidRPr="00E8338A">
        <w:rPr>
          <w:rFonts w:ascii="Traditional Arabic" w:hAnsi="Traditional Arabic" w:cs="Traditional Arabic"/>
          <w:b/>
          <w:bCs/>
          <w:sz w:val="32"/>
          <w:szCs w:val="32"/>
        </w:rPr>
        <w:t xml:space="preserve"> (Compensation and Rewards)</w:t>
      </w:r>
    </w:p>
    <w:p w14:paraId="220C3F4A" w14:textId="77777777" w:rsidR="00793DFB" w:rsidRPr="00E8338A" w:rsidRDefault="00793DFB" w:rsidP="0092006E">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تُقدَّم المكافآت بناءً على الأداء الفردي المتميز</w:t>
      </w:r>
      <w:r w:rsidRPr="00E8338A">
        <w:rPr>
          <w:rFonts w:ascii="Traditional Arabic" w:hAnsi="Traditional Arabic" w:cs="Traditional Arabic"/>
          <w:b/>
          <w:bCs/>
          <w:sz w:val="32"/>
          <w:szCs w:val="32"/>
        </w:rPr>
        <w:t>.</w:t>
      </w:r>
    </w:p>
    <w:p w14:paraId="4AE4B201" w14:textId="77777777" w:rsidR="00793DFB" w:rsidRPr="00E8338A" w:rsidRDefault="00793DFB" w:rsidP="0092006E">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تحفيز العاملين على الإبداع من خلال نظام مكافآت عادل</w:t>
      </w:r>
      <w:r w:rsidRPr="00E8338A">
        <w:rPr>
          <w:rFonts w:ascii="Traditional Arabic" w:hAnsi="Traditional Arabic" w:cs="Traditional Arabic"/>
          <w:b/>
          <w:bCs/>
          <w:sz w:val="32"/>
          <w:szCs w:val="32"/>
        </w:rPr>
        <w:t>.</w:t>
      </w:r>
    </w:p>
    <w:p w14:paraId="428DAC13" w14:textId="77777777" w:rsidR="00793DFB" w:rsidRPr="00E8338A" w:rsidRDefault="00793DFB" w:rsidP="0092006E">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تشمل الحوافز مكافآت مالية وغير مالية</w:t>
      </w:r>
      <w:r w:rsidRPr="00E8338A">
        <w:rPr>
          <w:rFonts w:ascii="Traditional Arabic" w:hAnsi="Traditional Arabic" w:cs="Traditional Arabic"/>
          <w:b/>
          <w:bCs/>
          <w:sz w:val="32"/>
          <w:szCs w:val="32"/>
        </w:rPr>
        <w:t>.</w:t>
      </w:r>
    </w:p>
    <w:p w14:paraId="500F3B54" w14:textId="77777777" w:rsidR="00793DFB" w:rsidRPr="00E8338A" w:rsidRDefault="00793DFB" w:rsidP="0092006E">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الترقيات بناءً على الأداء وليس الأقدمية</w:t>
      </w:r>
      <w:r w:rsidRPr="00E8338A">
        <w:rPr>
          <w:rFonts w:ascii="Traditional Arabic" w:hAnsi="Traditional Arabic" w:cs="Traditional Arabic"/>
          <w:b/>
          <w:bCs/>
          <w:sz w:val="32"/>
          <w:szCs w:val="32"/>
        </w:rPr>
        <w:t>.</w:t>
      </w:r>
    </w:p>
    <w:p w14:paraId="7363EAF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المشاركة في اتخاذ القرار</w:t>
      </w:r>
      <w:r w:rsidRPr="00E8338A">
        <w:rPr>
          <w:rFonts w:ascii="Traditional Arabic" w:hAnsi="Traditional Arabic" w:cs="Traditional Arabic"/>
          <w:b/>
          <w:bCs/>
          <w:sz w:val="32"/>
          <w:szCs w:val="32"/>
        </w:rPr>
        <w:t xml:space="preserve"> (Employee Participation)</w:t>
      </w:r>
    </w:p>
    <w:p w14:paraId="5B3A03AF" w14:textId="77777777" w:rsidR="00793DFB" w:rsidRPr="00E8338A" w:rsidRDefault="00793DFB" w:rsidP="0092006E">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تُشرك الإدارة الموظفين في مناقشة القرارات التي تخص عملهم</w:t>
      </w:r>
      <w:r w:rsidRPr="00E8338A">
        <w:rPr>
          <w:rFonts w:ascii="Traditional Arabic" w:hAnsi="Traditional Arabic" w:cs="Traditional Arabic"/>
          <w:b/>
          <w:bCs/>
          <w:sz w:val="32"/>
          <w:szCs w:val="32"/>
        </w:rPr>
        <w:t>.</w:t>
      </w:r>
    </w:p>
    <w:p w14:paraId="5BAC3773" w14:textId="77777777" w:rsidR="00793DFB" w:rsidRPr="00E8338A" w:rsidRDefault="00793DFB" w:rsidP="0092006E">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العاملون على طرح أفكار ومقترحات تطويرية</w:t>
      </w:r>
      <w:r w:rsidRPr="00E8338A">
        <w:rPr>
          <w:rFonts w:ascii="Traditional Arabic" w:hAnsi="Traditional Arabic" w:cs="Traditional Arabic"/>
          <w:b/>
          <w:bCs/>
          <w:sz w:val="32"/>
          <w:szCs w:val="32"/>
        </w:rPr>
        <w:t>.</w:t>
      </w:r>
    </w:p>
    <w:p w14:paraId="78D81FAC" w14:textId="77777777" w:rsidR="00793DFB" w:rsidRPr="00E8338A" w:rsidRDefault="00793DFB" w:rsidP="0092006E">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الإدارة أسلوب الحوار المفتوح مع الموظفين عند اتخاذ القرارات</w:t>
      </w:r>
      <w:r w:rsidRPr="00E8338A">
        <w:rPr>
          <w:rFonts w:ascii="Traditional Arabic" w:hAnsi="Traditional Arabic" w:cs="Traditional Arabic"/>
          <w:b/>
          <w:bCs/>
          <w:sz w:val="32"/>
          <w:szCs w:val="32"/>
        </w:rPr>
        <w:t>.</w:t>
      </w:r>
    </w:p>
    <w:p w14:paraId="1644151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خامسًا: تقييم الأداء العادل</w:t>
      </w:r>
      <w:r w:rsidRPr="00E8338A">
        <w:rPr>
          <w:rFonts w:ascii="Traditional Arabic" w:hAnsi="Traditional Arabic" w:cs="Traditional Arabic"/>
          <w:b/>
          <w:bCs/>
          <w:sz w:val="32"/>
          <w:szCs w:val="32"/>
        </w:rPr>
        <w:t xml:space="preserve"> (Performance Appraisal)</w:t>
      </w:r>
    </w:p>
    <w:p w14:paraId="4CE96307" w14:textId="77777777" w:rsidR="00793DFB" w:rsidRPr="00E8338A" w:rsidRDefault="00793DFB" w:rsidP="0092006E">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تقييم أداء الموظفين وفق معايير موضوعية ومعلنة</w:t>
      </w:r>
      <w:r w:rsidRPr="00E8338A">
        <w:rPr>
          <w:rFonts w:ascii="Traditional Arabic" w:hAnsi="Traditional Arabic" w:cs="Traditional Arabic"/>
          <w:b/>
          <w:bCs/>
          <w:sz w:val="32"/>
          <w:szCs w:val="32"/>
        </w:rPr>
        <w:t>.</w:t>
      </w:r>
    </w:p>
    <w:p w14:paraId="3088D750" w14:textId="77777777" w:rsidR="00793DFB" w:rsidRPr="00E8338A" w:rsidRDefault="00793DFB" w:rsidP="0092006E">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يحصل الموظفون على تغذية راجعة منتظمة حول أدائهم</w:t>
      </w:r>
      <w:r w:rsidRPr="00E8338A">
        <w:rPr>
          <w:rFonts w:ascii="Traditional Arabic" w:hAnsi="Traditional Arabic" w:cs="Traditional Arabic"/>
          <w:b/>
          <w:bCs/>
          <w:sz w:val="32"/>
          <w:szCs w:val="32"/>
        </w:rPr>
        <w:t>.</w:t>
      </w:r>
    </w:p>
    <w:p w14:paraId="0CB8F4C1" w14:textId="77777777" w:rsidR="00793DFB" w:rsidRPr="00E8338A" w:rsidRDefault="00793DFB" w:rsidP="0092006E">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تُستخدم نتائج التقييم في تحديد فرص الترقية والتطوير</w:t>
      </w:r>
      <w:r w:rsidRPr="00E8338A">
        <w:rPr>
          <w:rFonts w:ascii="Traditional Arabic" w:hAnsi="Traditional Arabic" w:cs="Traditional Arabic"/>
          <w:b/>
          <w:bCs/>
          <w:sz w:val="32"/>
          <w:szCs w:val="32"/>
        </w:rPr>
        <w:t>.</w:t>
      </w:r>
    </w:p>
    <w:p w14:paraId="2E9237A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سادسًا: تمكين الموظفين</w:t>
      </w:r>
      <w:r w:rsidRPr="00E8338A">
        <w:rPr>
          <w:rFonts w:ascii="Traditional Arabic" w:hAnsi="Traditional Arabic" w:cs="Traditional Arabic"/>
          <w:b/>
          <w:bCs/>
          <w:sz w:val="32"/>
          <w:szCs w:val="32"/>
        </w:rPr>
        <w:t xml:space="preserve"> (Employee Empowerment)</w:t>
      </w:r>
    </w:p>
    <w:p w14:paraId="3A6EBE17" w14:textId="77777777" w:rsidR="00793DFB" w:rsidRPr="00E8338A" w:rsidRDefault="00793DFB" w:rsidP="0092006E">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للموظفين الصلاحيات اللازمة لإنجاز مهامهم بكفاءة</w:t>
      </w:r>
      <w:r w:rsidRPr="00E8338A">
        <w:rPr>
          <w:rFonts w:ascii="Traditional Arabic" w:hAnsi="Traditional Arabic" w:cs="Traditional Arabic"/>
          <w:b/>
          <w:bCs/>
          <w:sz w:val="32"/>
          <w:szCs w:val="32"/>
        </w:rPr>
        <w:t>.</w:t>
      </w:r>
    </w:p>
    <w:p w14:paraId="457F54D1" w14:textId="77777777" w:rsidR="00793DFB" w:rsidRPr="00E8338A" w:rsidRDefault="00793DFB" w:rsidP="0092006E">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العاملين على اتخاذ القرارات المناسبة لأعمالهم</w:t>
      </w:r>
      <w:r w:rsidRPr="00E8338A">
        <w:rPr>
          <w:rFonts w:ascii="Traditional Arabic" w:hAnsi="Traditional Arabic" w:cs="Traditional Arabic"/>
          <w:b/>
          <w:bCs/>
          <w:sz w:val="32"/>
          <w:szCs w:val="32"/>
        </w:rPr>
        <w:t>.</w:t>
      </w:r>
    </w:p>
    <w:p w14:paraId="40E5B54F" w14:textId="77777777" w:rsidR="00793DFB" w:rsidRPr="00E8338A" w:rsidRDefault="00793DFB" w:rsidP="0092006E">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بأنهم موثوق بهم وقادرون على المبادرة الذاتية</w:t>
      </w:r>
      <w:r w:rsidRPr="00E8338A">
        <w:rPr>
          <w:rFonts w:ascii="Traditional Arabic" w:hAnsi="Traditional Arabic" w:cs="Traditional Arabic"/>
          <w:b/>
          <w:bCs/>
          <w:sz w:val="32"/>
          <w:szCs w:val="32"/>
        </w:rPr>
        <w:t>.</w:t>
      </w:r>
    </w:p>
    <w:p w14:paraId="47697A4E" w14:textId="77777777" w:rsidR="00793DFB" w:rsidRPr="00E8338A" w:rsidRDefault="00793DFB" w:rsidP="0092006E">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الاعتراف بمساهمات الموظفين في تحسين الأداء التنظيمي</w:t>
      </w:r>
      <w:r w:rsidRPr="00E8338A">
        <w:rPr>
          <w:rFonts w:ascii="Traditional Arabic" w:hAnsi="Traditional Arabic" w:cs="Traditional Arabic"/>
          <w:b/>
          <w:bCs/>
          <w:sz w:val="32"/>
          <w:szCs w:val="32"/>
        </w:rPr>
        <w:t>.</w:t>
      </w:r>
    </w:p>
    <w:p w14:paraId="3485DDAD" w14:textId="77777777" w:rsidR="00793DFB" w:rsidRPr="00E8338A" w:rsidRDefault="00793DFB" w:rsidP="0092006E">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دعم العاملين في تحمل المسؤولية عن نتائج أعمالهم</w:t>
      </w:r>
      <w:r w:rsidRPr="00E8338A">
        <w:rPr>
          <w:rFonts w:ascii="Traditional Arabic" w:hAnsi="Traditional Arabic" w:cs="Traditional Arabic"/>
          <w:b/>
          <w:bCs/>
          <w:sz w:val="32"/>
          <w:szCs w:val="32"/>
        </w:rPr>
        <w:t>.</w:t>
      </w:r>
    </w:p>
    <w:p w14:paraId="0E95F970" w14:textId="77777777" w:rsidR="00793DFB" w:rsidRPr="00E8338A" w:rsidRDefault="00793DFB" w:rsidP="00793DFB">
      <w:pPr>
        <w:bidi/>
        <w:rPr>
          <w:rFonts w:ascii="Traditional Arabic" w:hAnsi="Traditional Arabic" w:cs="Traditional Arabic"/>
          <w:b/>
          <w:bCs/>
          <w:sz w:val="32"/>
          <w:szCs w:val="32"/>
          <w:rtl/>
        </w:rPr>
      </w:pPr>
    </w:p>
    <w:p w14:paraId="2A8EEB05" w14:textId="77777777" w:rsidR="00793DFB" w:rsidRPr="00E8338A" w:rsidRDefault="00793DFB" w:rsidP="00793DFB">
      <w:pPr>
        <w:bidi/>
        <w:rPr>
          <w:rFonts w:ascii="Traditional Arabic" w:hAnsi="Traditional Arabic" w:cs="Traditional Arabic"/>
          <w:b/>
          <w:bCs/>
          <w:sz w:val="32"/>
          <w:szCs w:val="32"/>
          <w:rtl/>
        </w:rPr>
      </w:pPr>
    </w:p>
    <w:p w14:paraId="47DAF489" w14:textId="77777777" w:rsidR="00793DFB" w:rsidRPr="00E8338A" w:rsidRDefault="00793DFB" w:rsidP="00793DFB">
      <w:pPr>
        <w:bidi/>
        <w:rPr>
          <w:rFonts w:ascii="Traditional Arabic" w:hAnsi="Traditional Arabic" w:cs="Traditional Arabic"/>
          <w:b/>
          <w:bCs/>
          <w:sz w:val="32"/>
          <w:szCs w:val="32"/>
        </w:rPr>
      </w:pPr>
    </w:p>
    <w:p w14:paraId="35E3FDD1"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الثاني: الثقافة التنظيمية</w:t>
      </w:r>
      <w:r w:rsidRPr="00E8338A">
        <w:rPr>
          <w:rFonts w:ascii="Traditional Arabic" w:hAnsi="Traditional Arabic" w:cs="Traditional Arabic"/>
          <w:b/>
          <w:bCs/>
          <w:sz w:val="32"/>
          <w:szCs w:val="32"/>
        </w:rPr>
        <w:t xml:space="preserve"> (Organizational Culture)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(Denison, 2000)</w:t>
      </w:r>
    </w:p>
    <w:p w14:paraId="068D10C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التكيّف</w:t>
      </w:r>
      <w:r w:rsidRPr="00E8338A">
        <w:rPr>
          <w:rFonts w:ascii="Traditional Arabic" w:hAnsi="Traditional Arabic" w:cs="Traditional Arabic"/>
          <w:b/>
          <w:bCs/>
          <w:sz w:val="32"/>
          <w:szCs w:val="32"/>
        </w:rPr>
        <w:t xml:space="preserve"> (Adaptability)</w:t>
      </w:r>
    </w:p>
    <w:p w14:paraId="6CCA1BBA" w14:textId="77777777" w:rsidR="00793DFB" w:rsidRPr="00E8338A" w:rsidRDefault="00793DFB" w:rsidP="0092006E">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المنظمة التغيير بسهولة لمواكبة متطلبات السوق</w:t>
      </w:r>
      <w:r w:rsidRPr="00E8338A">
        <w:rPr>
          <w:rFonts w:ascii="Traditional Arabic" w:hAnsi="Traditional Arabic" w:cs="Traditional Arabic"/>
          <w:b/>
          <w:bCs/>
          <w:sz w:val="32"/>
          <w:szCs w:val="32"/>
        </w:rPr>
        <w:t>.</w:t>
      </w:r>
    </w:p>
    <w:p w14:paraId="2096A290" w14:textId="77777777" w:rsidR="00793DFB" w:rsidRPr="00E8338A" w:rsidRDefault="00793DFB" w:rsidP="0092006E">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التجريب وتقبّل الأفكار الجديدة</w:t>
      </w:r>
      <w:r w:rsidRPr="00E8338A">
        <w:rPr>
          <w:rFonts w:ascii="Traditional Arabic" w:hAnsi="Traditional Arabic" w:cs="Traditional Arabic"/>
          <w:b/>
          <w:bCs/>
          <w:sz w:val="32"/>
          <w:szCs w:val="32"/>
        </w:rPr>
        <w:t>.</w:t>
      </w:r>
    </w:p>
    <w:p w14:paraId="4DE728AE"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المهمة</w:t>
      </w:r>
      <w:r w:rsidRPr="00E8338A">
        <w:rPr>
          <w:rFonts w:ascii="Traditional Arabic" w:hAnsi="Traditional Arabic" w:cs="Traditional Arabic"/>
          <w:b/>
          <w:bCs/>
          <w:sz w:val="32"/>
          <w:szCs w:val="32"/>
        </w:rPr>
        <w:t xml:space="preserve"> (Mission)</w:t>
      </w:r>
    </w:p>
    <w:p w14:paraId="38108828" w14:textId="77777777" w:rsidR="00793DFB" w:rsidRPr="00E8338A" w:rsidRDefault="00793DFB" w:rsidP="0092006E">
      <w:pPr>
        <w:numPr>
          <w:ilvl w:val="0"/>
          <w:numId w:val="4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يمتلك جميع الموظفين فهمًا واضحًا لرؤية ورسالة المنظمة</w:t>
      </w:r>
      <w:r w:rsidRPr="00E8338A">
        <w:rPr>
          <w:rFonts w:ascii="Traditional Arabic" w:hAnsi="Traditional Arabic" w:cs="Traditional Arabic"/>
          <w:b/>
          <w:bCs/>
          <w:sz w:val="32"/>
          <w:szCs w:val="32"/>
        </w:rPr>
        <w:t>.</w:t>
      </w:r>
    </w:p>
    <w:p w14:paraId="6D44446A" w14:textId="77777777" w:rsidR="00793DFB" w:rsidRPr="00E8338A" w:rsidRDefault="00793DFB" w:rsidP="0092006E">
      <w:pPr>
        <w:numPr>
          <w:ilvl w:val="0"/>
          <w:numId w:val="4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تتوافق أهداف الأفراد مع الأهداف الاستراتيجية للمؤسسة</w:t>
      </w:r>
      <w:r w:rsidRPr="00E8338A">
        <w:rPr>
          <w:rFonts w:ascii="Traditional Arabic" w:hAnsi="Traditional Arabic" w:cs="Traditional Arabic"/>
          <w:b/>
          <w:bCs/>
          <w:sz w:val="32"/>
          <w:szCs w:val="32"/>
        </w:rPr>
        <w:t>.</w:t>
      </w:r>
    </w:p>
    <w:p w14:paraId="6F01873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الاتساق الداخلي</w:t>
      </w:r>
      <w:r w:rsidRPr="00E8338A">
        <w:rPr>
          <w:rFonts w:ascii="Traditional Arabic" w:hAnsi="Traditional Arabic" w:cs="Traditional Arabic"/>
          <w:b/>
          <w:bCs/>
          <w:sz w:val="32"/>
          <w:szCs w:val="32"/>
        </w:rPr>
        <w:t xml:space="preserve"> (Consistency)</w:t>
      </w:r>
    </w:p>
    <w:p w14:paraId="28AC9090" w14:textId="77777777" w:rsidR="00793DFB" w:rsidRPr="00E8338A" w:rsidRDefault="00793DFB" w:rsidP="0092006E">
      <w:pPr>
        <w:numPr>
          <w:ilvl w:val="0"/>
          <w:numId w:val="4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تسود بين العاملين قيم تنظيمية مشتركة تحكم سلوكهم المهني</w:t>
      </w:r>
      <w:r w:rsidRPr="00E8338A">
        <w:rPr>
          <w:rFonts w:ascii="Traditional Arabic" w:hAnsi="Traditional Arabic" w:cs="Traditional Arabic"/>
          <w:b/>
          <w:bCs/>
          <w:sz w:val="32"/>
          <w:szCs w:val="32"/>
        </w:rPr>
        <w:t>.</w:t>
      </w:r>
    </w:p>
    <w:p w14:paraId="7F32A07A" w14:textId="77777777" w:rsidR="00793DFB" w:rsidRPr="00E8338A" w:rsidRDefault="00793DFB" w:rsidP="0092006E">
      <w:pPr>
        <w:numPr>
          <w:ilvl w:val="0"/>
          <w:numId w:val="4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التعامل مع النزاعات بطريقة عادلة ومنظمة</w:t>
      </w:r>
      <w:r w:rsidRPr="00E8338A">
        <w:rPr>
          <w:rFonts w:ascii="Traditional Arabic" w:hAnsi="Traditional Arabic" w:cs="Traditional Arabic"/>
          <w:b/>
          <w:bCs/>
          <w:sz w:val="32"/>
          <w:szCs w:val="32"/>
        </w:rPr>
        <w:t>.</w:t>
      </w:r>
    </w:p>
    <w:p w14:paraId="5443630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إشراك الموظفين</w:t>
      </w:r>
      <w:r w:rsidRPr="00E8338A">
        <w:rPr>
          <w:rFonts w:ascii="Traditional Arabic" w:hAnsi="Traditional Arabic" w:cs="Traditional Arabic"/>
          <w:b/>
          <w:bCs/>
          <w:sz w:val="32"/>
          <w:szCs w:val="32"/>
        </w:rPr>
        <w:t xml:space="preserve"> (Involvement)</w:t>
      </w:r>
    </w:p>
    <w:p w14:paraId="383BD7F1" w14:textId="77777777" w:rsidR="00793DFB" w:rsidRPr="00E8338A" w:rsidRDefault="00793DFB" w:rsidP="0092006E">
      <w:pPr>
        <w:numPr>
          <w:ilvl w:val="0"/>
          <w:numId w:val="4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بالانتماء إلى مؤسستهم</w:t>
      </w:r>
      <w:r w:rsidRPr="00E8338A">
        <w:rPr>
          <w:rFonts w:ascii="Traditional Arabic" w:hAnsi="Traditional Arabic" w:cs="Traditional Arabic"/>
          <w:b/>
          <w:bCs/>
          <w:sz w:val="32"/>
          <w:szCs w:val="32"/>
        </w:rPr>
        <w:t>.</w:t>
      </w:r>
    </w:p>
    <w:p w14:paraId="6AD819CE" w14:textId="77777777" w:rsidR="00793DFB" w:rsidRPr="00E8338A" w:rsidRDefault="00793DFB" w:rsidP="0092006E">
      <w:pPr>
        <w:numPr>
          <w:ilvl w:val="0"/>
          <w:numId w:val="4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التعاون والعمل الجماعي بين الزملاء</w:t>
      </w:r>
      <w:r w:rsidRPr="00E8338A">
        <w:rPr>
          <w:rFonts w:ascii="Traditional Arabic" w:hAnsi="Traditional Arabic" w:cs="Traditional Arabic"/>
          <w:b/>
          <w:bCs/>
          <w:sz w:val="32"/>
          <w:szCs w:val="32"/>
        </w:rPr>
        <w:t>.</w:t>
      </w:r>
    </w:p>
    <w:p w14:paraId="7F62EB31" w14:textId="77777777" w:rsidR="00793DFB" w:rsidRPr="00E8338A" w:rsidRDefault="00793DFB" w:rsidP="0092006E">
      <w:pPr>
        <w:numPr>
          <w:ilvl w:val="0"/>
          <w:numId w:val="4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يُنظر إلى الموظفين على أنهم مساهمون رئيسيون في نجاح المنظمة</w:t>
      </w:r>
      <w:r w:rsidRPr="00E8338A">
        <w:rPr>
          <w:rFonts w:ascii="Traditional Arabic" w:hAnsi="Traditional Arabic" w:cs="Traditional Arabic"/>
          <w:b/>
          <w:bCs/>
          <w:sz w:val="32"/>
          <w:szCs w:val="32"/>
        </w:rPr>
        <w:t>.</w:t>
      </w:r>
    </w:p>
    <w:p w14:paraId="10E5C4A5" w14:textId="77777777" w:rsidR="00793DFB" w:rsidRPr="00E8338A" w:rsidRDefault="00793DFB" w:rsidP="00793DFB">
      <w:pPr>
        <w:bidi/>
        <w:rPr>
          <w:rFonts w:ascii="Traditional Arabic" w:hAnsi="Traditional Arabic" w:cs="Traditional Arabic"/>
          <w:b/>
          <w:bCs/>
          <w:sz w:val="32"/>
          <w:szCs w:val="32"/>
        </w:rPr>
      </w:pPr>
    </w:p>
    <w:p w14:paraId="59B59B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 xml:space="preserve">المحور الثالث: الأداء الإبداعي </w:t>
      </w:r>
      <w:r w:rsidRPr="00E8338A">
        <w:rPr>
          <w:rFonts w:ascii="Traditional Arabic" w:hAnsi="Traditional Arabic" w:cs="Traditional Arabic"/>
          <w:b/>
          <w:bCs/>
          <w:sz w:val="32"/>
          <w:szCs w:val="32"/>
        </w:rPr>
        <w:t>(Creative Performance)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(Amabile, 1996)</w:t>
      </w:r>
    </w:p>
    <w:p w14:paraId="271E21A2"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أقدّم بانتظام أفكارًا جديدة لتحسين العمل</w:t>
      </w:r>
      <w:r w:rsidRPr="00E8338A">
        <w:rPr>
          <w:rFonts w:ascii="Traditional Arabic" w:hAnsi="Traditional Arabic" w:cs="Traditional Arabic"/>
          <w:b/>
          <w:bCs/>
          <w:sz w:val="32"/>
          <w:szCs w:val="32"/>
        </w:rPr>
        <w:t>.</w:t>
      </w:r>
    </w:p>
    <w:p w14:paraId="49FD056A"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أبحث عن حلول مبتكرة للتحديات اليومية</w:t>
      </w:r>
      <w:r w:rsidRPr="00E8338A">
        <w:rPr>
          <w:rFonts w:ascii="Traditional Arabic" w:hAnsi="Traditional Arabic" w:cs="Traditional Arabic"/>
          <w:b/>
          <w:bCs/>
          <w:sz w:val="32"/>
          <w:szCs w:val="32"/>
        </w:rPr>
        <w:t>.</w:t>
      </w:r>
    </w:p>
    <w:p w14:paraId="0AC58AE1"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أشارك في تطوير الخدمات أو العمليات في مؤسستي</w:t>
      </w:r>
      <w:r w:rsidRPr="00E8338A">
        <w:rPr>
          <w:rFonts w:ascii="Traditional Arabic" w:hAnsi="Traditional Arabic" w:cs="Traditional Arabic"/>
          <w:b/>
          <w:bCs/>
          <w:sz w:val="32"/>
          <w:szCs w:val="32"/>
        </w:rPr>
        <w:t>.</w:t>
      </w:r>
    </w:p>
    <w:p w14:paraId="576D8545"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أُظهر استعدادًا لتجربة أساليب جديدة في أداء مهامي</w:t>
      </w:r>
      <w:r w:rsidRPr="00E8338A">
        <w:rPr>
          <w:rFonts w:ascii="Traditional Arabic" w:hAnsi="Traditional Arabic" w:cs="Traditional Arabic"/>
          <w:b/>
          <w:bCs/>
          <w:sz w:val="32"/>
          <w:szCs w:val="32"/>
        </w:rPr>
        <w:t>.</w:t>
      </w:r>
    </w:p>
    <w:p w14:paraId="1F9E965D"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أساهم في تنفيذ الأفكار الجديدة وتحويلها إلى واقع عملي</w:t>
      </w:r>
      <w:r w:rsidRPr="00E8338A">
        <w:rPr>
          <w:rFonts w:ascii="Traditional Arabic" w:hAnsi="Traditional Arabic" w:cs="Traditional Arabic"/>
          <w:b/>
          <w:bCs/>
          <w:sz w:val="32"/>
          <w:szCs w:val="32"/>
        </w:rPr>
        <w:t>.</w:t>
      </w:r>
    </w:p>
    <w:p w14:paraId="21FB2FA6"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أعمل على تحسين جودة الخدمات المقدّمة من خلال الابتكار</w:t>
      </w:r>
      <w:r w:rsidRPr="00E8338A">
        <w:rPr>
          <w:rFonts w:ascii="Traditional Arabic" w:hAnsi="Traditional Arabic" w:cs="Traditional Arabic"/>
          <w:b/>
          <w:bCs/>
          <w:sz w:val="32"/>
          <w:szCs w:val="32"/>
        </w:rPr>
        <w:t>.</w:t>
      </w:r>
    </w:p>
    <w:p w14:paraId="3C5FC02F"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أُبادر بطرح أفكار تطويرية حتى دون طلب رسمي</w:t>
      </w:r>
      <w:r w:rsidRPr="00E8338A">
        <w:rPr>
          <w:rFonts w:ascii="Traditional Arabic" w:hAnsi="Traditional Arabic" w:cs="Traditional Arabic"/>
          <w:b/>
          <w:bCs/>
          <w:sz w:val="32"/>
          <w:szCs w:val="32"/>
        </w:rPr>
        <w:t>.</w:t>
      </w:r>
    </w:p>
    <w:p w14:paraId="405C8C7D"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أُشجّع زملائي على التفكير بطرق غير تقليدية</w:t>
      </w:r>
      <w:r w:rsidRPr="00E8338A">
        <w:rPr>
          <w:rFonts w:ascii="Traditional Arabic" w:hAnsi="Traditional Arabic" w:cs="Traditional Arabic"/>
          <w:b/>
          <w:bCs/>
          <w:sz w:val="32"/>
          <w:szCs w:val="32"/>
        </w:rPr>
        <w:t>.</w:t>
      </w:r>
    </w:p>
    <w:p w14:paraId="398660D7"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أستفيد من خبراتي السابقة لإيجاد حلول مبتكرة للمشكلات</w:t>
      </w:r>
      <w:r w:rsidRPr="00E8338A">
        <w:rPr>
          <w:rFonts w:ascii="Traditional Arabic" w:hAnsi="Traditional Arabic" w:cs="Traditional Arabic"/>
          <w:b/>
          <w:bCs/>
          <w:sz w:val="32"/>
          <w:szCs w:val="32"/>
        </w:rPr>
        <w:t>.</w:t>
      </w:r>
    </w:p>
    <w:p w14:paraId="733DF23E" w14:textId="77777777" w:rsidR="00793DFB" w:rsidRPr="00E8338A" w:rsidRDefault="00793DFB" w:rsidP="0092006E">
      <w:pPr>
        <w:numPr>
          <w:ilvl w:val="0"/>
          <w:numId w:val="4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أعتبر الإبداع جزءًا أساسيًا من مسؤوليتي المهنية</w:t>
      </w:r>
      <w:r w:rsidRPr="00E8338A">
        <w:rPr>
          <w:rFonts w:ascii="Traditional Arabic" w:hAnsi="Traditional Arabic" w:cs="Traditional Arabic"/>
          <w:b/>
          <w:bCs/>
          <w:sz w:val="32"/>
          <w:szCs w:val="32"/>
        </w:rPr>
        <w:t>.</w:t>
      </w:r>
    </w:p>
    <w:p w14:paraId="2A83221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الرابع: البيانات الديموغرافية </w:t>
      </w:r>
      <w:r w:rsidRPr="00E8338A">
        <w:rPr>
          <w:rFonts w:ascii="Traditional Arabic" w:hAnsi="Traditional Arabic" w:cs="Traditional Arabic"/>
          <w:b/>
          <w:bCs/>
          <w:sz w:val="32"/>
          <w:szCs w:val="32"/>
        </w:rPr>
        <w:t>(Demographic Data)</w:t>
      </w:r>
    </w:p>
    <w:p w14:paraId="03BED599"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يرجى وضع علامة (</w:t>
      </w:r>
      <w:r w:rsidRPr="00E8338A">
        <w:rPr>
          <w:rFonts w:ascii="Segoe UI Symbol" w:hAnsi="Segoe UI Symbol" w:cs="Segoe UI Symbol" w:hint="cs"/>
          <w:b/>
          <w:bCs/>
          <w:sz w:val="32"/>
          <w:szCs w:val="32"/>
          <w:rtl/>
        </w:rPr>
        <w:t>✓</w:t>
      </w:r>
      <w:r w:rsidRPr="00E8338A">
        <w:rPr>
          <w:rFonts w:ascii="Traditional Arabic" w:hAnsi="Traditional Arabic" w:cs="Traditional Arabic"/>
          <w:b/>
          <w:bCs/>
          <w:sz w:val="32"/>
          <w:szCs w:val="32"/>
          <w:rtl/>
        </w:rPr>
        <w:t>) في الخانة المناسبة</w:t>
      </w:r>
      <w:r w:rsidRPr="00E8338A">
        <w:rPr>
          <w:rFonts w:ascii="Traditional Arabic" w:hAnsi="Traditional Arabic" w:cs="Traditional Arabic"/>
          <w:b/>
          <w:bCs/>
          <w:sz w:val="32"/>
          <w:szCs w:val="32"/>
        </w:rPr>
        <w:t>:</w:t>
      </w:r>
    </w:p>
    <w:tbl>
      <w:tblPr>
        <w:bidiVisual/>
        <w:tblW w:w="6500" w:type="dxa"/>
        <w:jc w:val="center"/>
        <w:tblLook w:val="04A0" w:firstRow="1" w:lastRow="0" w:firstColumn="1" w:lastColumn="0" w:noHBand="0" w:noVBand="1"/>
      </w:tblPr>
      <w:tblGrid>
        <w:gridCol w:w="1660"/>
        <w:gridCol w:w="4840"/>
      </w:tblGrid>
      <w:tr w:rsidR="00793DFB" w:rsidRPr="00E8338A" w14:paraId="18105614" w14:textId="77777777" w:rsidTr="009F1C88">
        <w:trPr>
          <w:trHeight w:val="312"/>
          <w:jc w:val="center"/>
        </w:trPr>
        <w:tc>
          <w:tcPr>
            <w:tcW w:w="1660" w:type="dxa"/>
            <w:tcBorders>
              <w:top w:val="single" w:sz="8" w:space="0" w:color="auto"/>
              <w:left w:val="single" w:sz="8" w:space="0" w:color="auto"/>
              <w:bottom w:val="single" w:sz="4" w:space="0" w:color="auto"/>
              <w:right w:val="single" w:sz="4" w:space="0" w:color="auto"/>
            </w:tcBorders>
            <w:vAlign w:val="center"/>
            <w:hideMark/>
          </w:tcPr>
          <w:p w14:paraId="4B1505E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14:ligatures w14:val="none"/>
              </w:rPr>
            </w:pPr>
            <w:r w:rsidRPr="00E8338A">
              <w:rPr>
                <w:rFonts w:ascii="Traditional Arabic" w:eastAsia="Times New Roman" w:hAnsi="Traditional Arabic" w:cs="Traditional Arabic"/>
                <w:b/>
                <w:bCs/>
                <w:kern w:val="0"/>
                <w:sz w:val="32"/>
                <w:szCs w:val="32"/>
                <w:rtl/>
                <w14:ligatures w14:val="none"/>
              </w:rPr>
              <w:t>البيان</w:t>
            </w:r>
          </w:p>
        </w:tc>
        <w:tc>
          <w:tcPr>
            <w:tcW w:w="4840" w:type="dxa"/>
            <w:tcBorders>
              <w:top w:val="single" w:sz="8" w:space="0" w:color="auto"/>
              <w:left w:val="single" w:sz="4" w:space="0" w:color="auto"/>
              <w:bottom w:val="single" w:sz="4" w:space="0" w:color="auto"/>
              <w:right w:val="single" w:sz="8" w:space="0" w:color="auto"/>
            </w:tcBorders>
            <w:vAlign w:val="center"/>
            <w:hideMark/>
          </w:tcPr>
          <w:p w14:paraId="008F648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الفئات</w:t>
            </w:r>
          </w:p>
        </w:tc>
      </w:tr>
      <w:tr w:rsidR="00793DFB" w:rsidRPr="00E8338A" w14:paraId="709C713A"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5C2F83C"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الجنس:</w:t>
            </w:r>
          </w:p>
        </w:tc>
        <w:tc>
          <w:tcPr>
            <w:tcW w:w="4840" w:type="dxa"/>
            <w:tcBorders>
              <w:top w:val="nil"/>
              <w:left w:val="single" w:sz="4" w:space="0" w:color="auto"/>
              <w:bottom w:val="single" w:sz="4" w:space="0" w:color="auto"/>
              <w:right w:val="single" w:sz="8" w:space="0" w:color="auto"/>
            </w:tcBorders>
            <w:vAlign w:val="center"/>
            <w:hideMark/>
          </w:tcPr>
          <w:p w14:paraId="63B9F943"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ذكر</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أنثى</w:t>
            </w:r>
          </w:p>
        </w:tc>
      </w:tr>
      <w:tr w:rsidR="00793DFB" w:rsidRPr="00E8338A" w14:paraId="7A845A74"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3CB0C1DF"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العمر:</w:t>
            </w:r>
          </w:p>
        </w:tc>
        <w:tc>
          <w:tcPr>
            <w:tcW w:w="4840" w:type="dxa"/>
            <w:tcBorders>
              <w:top w:val="nil"/>
              <w:left w:val="single" w:sz="4" w:space="0" w:color="auto"/>
              <w:bottom w:val="single" w:sz="4" w:space="0" w:color="auto"/>
              <w:right w:val="single" w:sz="8" w:space="0" w:color="auto"/>
            </w:tcBorders>
            <w:vAlign w:val="center"/>
            <w:hideMark/>
          </w:tcPr>
          <w:p w14:paraId="640A4EF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25 سنة</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25–34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35–44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45 </w:t>
            </w:r>
            <w:r w:rsidRPr="00E8338A">
              <w:rPr>
                <w:rFonts w:ascii="Traditional Arabic" w:eastAsia="Times New Roman" w:hAnsi="Traditional Arabic" w:cs="Traditional Arabic"/>
                <w:b/>
                <w:bCs/>
                <w:kern w:val="0"/>
                <w:sz w:val="32"/>
                <w:szCs w:val="32"/>
                <w:rtl/>
                <w14:ligatures w14:val="none"/>
              </w:rPr>
              <w:t>فأكثر</w:t>
            </w:r>
          </w:p>
        </w:tc>
      </w:tr>
      <w:tr w:rsidR="00793DFB" w:rsidRPr="00E8338A" w14:paraId="0C1BC69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28F169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المؤهل العلمي:</w:t>
            </w:r>
          </w:p>
        </w:tc>
        <w:tc>
          <w:tcPr>
            <w:tcW w:w="4840" w:type="dxa"/>
            <w:tcBorders>
              <w:top w:val="nil"/>
              <w:left w:val="single" w:sz="4" w:space="0" w:color="auto"/>
              <w:bottom w:val="single" w:sz="4" w:space="0" w:color="auto"/>
              <w:right w:val="single" w:sz="8" w:space="0" w:color="auto"/>
            </w:tcBorders>
            <w:vAlign w:val="center"/>
            <w:hideMark/>
          </w:tcPr>
          <w:p w14:paraId="066281D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ثانوي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دبلوم</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جامعي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دراسات عليا</w:t>
            </w:r>
          </w:p>
        </w:tc>
      </w:tr>
      <w:tr w:rsidR="00793DFB" w:rsidRPr="00E8338A" w14:paraId="3D2F1909"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209D314B"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lastRenderedPageBreak/>
              <w:t>سنوات الخبرة:</w:t>
            </w:r>
          </w:p>
        </w:tc>
        <w:tc>
          <w:tcPr>
            <w:tcW w:w="4840" w:type="dxa"/>
            <w:tcBorders>
              <w:top w:val="nil"/>
              <w:left w:val="single" w:sz="4" w:space="0" w:color="auto"/>
              <w:bottom w:val="single" w:sz="4" w:space="0" w:color="auto"/>
              <w:right w:val="single" w:sz="8" w:space="0" w:color="auto"/>
            </w:tcBorders>
            <w:vAlign w:val="center"/>
            <w:hideMark/>
          </w:tcPr>
          <w:p w14:paraId="4978DFD0"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3 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 </w:t>
            </w:r>
            <w:r w:rsidRPr="00E8338A">
              <w:rPr>
                <w:rFonts w:ascii="Traditional Arabic" w:eastAsia="Times New Roman" w:hAnsi="Traditional Arabic" w:cs="Traditional Arabic"/>
                <w:b/>
                <w:bCs/>
                <w:kern w:val="0"/>
                <w:sz w:val="32"/>
                <w:szCs w:val="32"/>
                <w:rtl/>
                <w14:ligatures w14:val="none"/>
              </w:rPr>
              <w:t>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أكثر من 5 سنوات</w:t>
            </w:r>
          </w:p>
        </w:tc>
      </w:tr>
      <w:tr w:rsidR="00793DFB" w:rsidRPr="00E8338A" w14:paraId="63BB6AA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52E04C6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المسمى الوظيفي:</w:t>
            </w:r>
          </w:p>
        </w:tc>
        <w:tc>
          <w:tcPr>
            <w:tcW w:w="4840" w:type="dxa"/>
            <w:tcBorders>
              <w:top w:val="nil"/>
              <w:left w:val="single" w:sz="4" w:space="0" w:color="auto"/>
              <w:bottom w:val="single" w:sz="4" w:space="0" w:color="auto"/>
              <w:right w:val="single" w:sz="8" w:space="0" w:color="auto"/>
            </w:tcBorders>
            <w:vAlign w:val="center"/>
            <w:hideMark/>
          </w:tcPr>
          <w:p w14:paraId="01DF047A"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موظف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مشرف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مدير</w:t>
            </w:r>
          </w:p>
        </w:tc>
      </w:tr>
      <w:tr w:rsidR="00793DFB" w:rsidRPr="00E8338A" w14:paraId="0D32A4E5" w14:textId="77777777" w:rsidTr="009F1C88">
        <w:trPr>
          <w:trHeight w:val="396"/>
          <w:jc w:val="center"/>
        </w:trPr>
        <w:tc>
          <w:tcPr>
            <w:tcW w:w="1660" w:type="dxa"/>
            <w:tcBorders>
              <w:top w:val="nil"/>
              <w:left w:val="single" w:sz="8" w:space="0" w:color="auto"/>
              <w:bottom w:val="single" w:sz="8" w:space="0" w:color="auto"/>
              <w:right w:val="single" w:sz="4" w:space="0" w:color="auto"/>
            </w:tcBorders>
            <w:vAlign w:val="center"/>
            <w:hideMark/>
          </w:tcPr>
          <w:p w14:paraId="27F65FB5"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نوع القطاع:</w:t>
            </w:r>
          </w:p>
        </w:tc>
        <w:tc>
          <w:tcPr>
            <w:tcW w:w="4840" w:type="dxa"/>
            <w:tcBorders>
              <w:top w:val="nil"/>
              <w:left w:val="single" w:sz="4" w:space="0" w:color="auto"/>
              <w:bottom w:val="single" w:sz="8" w:space="0" w:color="auto"/>
              <w:right w:val="single" w:sz="8" w:space="0" w:color="auto"/>
            </w:tcBorders>
            <w:vAlign w:val="center"/>
            <w:hideMark/>
          </w:tcPr>
          <w:p w14:paraId="31C27C9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فندقي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مطعمي</w:t>
            </w:r>
          </w:p>
        </w:tc>
      </w:tr>
    </w:tbl>
    <w:p w14:paraId="6AEC9837" w14:textId="77777777" w:rsidR="00793DFB" w:rsidRPr="00E8338A" w:rsidRDefault="00793DFB" w:rsidP="00793DFB">
      <w:pPr>
        <w:bidi/>
        <w:rPr>
          <w:rFonts w:ascii="Traditional Arabic" w:hAnsi="Traditional Arabic" w:cs="Traditional Arabic"/>
          <w:b/>
          <w:bCs/>
          <w:sz w:val="32"/>
          <w:szCs w:val="32"/>
        </w:rPr>
      </w:pPr>
    </w:p>
    <w:p w14:paraId="11986A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ملاحظات ختامية للمشارك</w:t>
      </w:r>
      <w:r w:rsidRPr="00E8338A">
        <w:rPr>
          <w:rFonts w:ascii="Traditional Arabic" w:hAnsi="Traditional Arabic" w:cs="Traditional Arabic"/>
          <w:b/>
          <w:bCs/>
          <w:sz w:val="32"/>
          <w:szCs w:val="32"/>
        </w:rPr>
        <w:t>:</w:t>
      </w:r>
    </w:p>
    <w:p w14:paraId="1F3D2ECB" w14:textId="77777777" w:rsidR="00793DFB" w:rsidRPr="00E8338A" w:rsidRDefault="00793DFB" w:rsidP="0092006E">
      <w:pPr>
        <w:numPr>
          <w:ilvl w:val="0"/>
          <w:numId w:val="5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جميع المعلومات سرية وتُستخدم لأغراض البحث العلمي فقط</w:t>
      </w:r>
      <w:r w:rsidRPr="00E8338A">
        <w:rPr>
          <w:rFonts w:ascii="Traditional Arabic" w:hAnsi="Traditional Arabic" w:cs="Traditional Arabic"/>
          <w:b/>
          <w:bCs/>
          <w:sz w:val="32"/>
          <w:szCs w:val="32"/>
        </w:rPr>
        <w:t>.</w:t>
      </w:r>
    </w:p>
    <w:p w14:paraId="0938EDBA" w14:textId="77777777" w:rsidR="00793DFB" w:rsidRPr="00E8338A" w:rsidRDefault="00793DFB" w:rsidP="0092006E">
      <w:pPr>
        <w:numPr>
          <w:ilvl w:val="0"/>
          <w:numId w:val="5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المشاركة اختيارية ويمكنك الانسحاب في أي وقت دون أي التزام</w:t>
      </w:r>
      <w:r w:rsidRPr="00E8338A">
        <w:rPr>
          <w:rFonts w:ascii="Traditional Arabic" w:hAnsi="Traditional Arabic" w:cs="Traditional Arabic"/>
          <w:b/>
          <w:bCs/>
          <w:sz w:val="32"/>
          <w:szCs w:val="32"/>
        </w:rPr>
        <w:t>.</w:t>
      </w:r>
    </w:p>
    <w:p w14:paraId="6804B316" w14:textId="77777777" w:rsidR="00793DFB" w:rsidRPr="00E8338A" w:rsidRDefault="00793DFB" w:rsidP="0092006E">
      <w:pPr>
        <w:numPr>
          <w:ilvl w:val="0"/>
          <w:numId w:val="5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تُقدّر مساهمتك في إنجاح هذا البحث الذي يهدف إلى تطوير بيئة العمل والإبداع في قطاعي الضيافة بالمملكة العربية السعودية</w:t>
      </w:r>
      <w:r w:rsidRPr="00E8338A">
        <w:rPr>
          <w:rFonts w:ascii="Traditional Arabic" w:hAnsi="Traditional Arabic" w:cs="Traditional Arabic"/>
          <w:b/>
          <w:bCs/>
          <w:sz w:val="32"/>
          <w:szCs w:val="32"/>
        </w:rPr>
        <w:t>.</w:t>
      </w:r>
    </w:p>
    <w:p w14:paraId="17574DE1" w14:textId="77777777" w:rsidR="00793DFB" w:rsidRPr="00E8338A" w:rsidRDefault="00793DFB" w:rsidP="00793DFB">
      <w:pPr>
        <w:bidi/>
        <w:rPr>
          <w:rFonts w:ascii="Traditional Arabic" w:hAnsi="Traditional Arabic" w:cs="Traditional Arabic"/>
          <w:b/>
          <w:bCs/>
          <w:sz w:val="32"/>
          <w:szCs w:val="32"/>
          <w:rtl/>
        </w:rPr>
      </w:pPr>
    </w:p>
    <w:p w14:paraId="0B536006"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الملاحق</w:t>
      </w:r>
    </w:p>
    <w:p w14:paraId="18976AE6"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 xml:space="preserve">الاستبانة الخاصة بالدراسة الاستكشافية: </w:t>
      </w:r>
    </w:p>
    <w:p w14:paraId="03ECAD2F"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تلك الدراسة لا تقتصر على متغير واحد فقط، بل تهدف إلى دعم الإطار العام للدراسة وفهم العلاقات بين المتغيرات الرئيسية</w:t>
      </w:r>
      <w:r w:rsidRPr="00E8338A">
        <w:rPr>
          <w:rFonts w:ascii="Traditional Arabic" w:hAnsi="Traditional Arabic" w:cs="Traditional Arabic"/>
          <w:sz w:val="32"/>
          <w:szCs w:val="32"/>
        </w:rPr>
        <w:t>.</w:t>
      </w:r>
    </w:p>
    <w:p w14:paraId="29BC9D5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p>
    <w:p w14:paraId="43EC23F0" w14:textId="77777777" w:rsidR="00793DFB" w:rsidRPr="00E8338A" w:rsidRDefault="00793DFB" w:rsidP="0092006E">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اختيار الموظفين في مؤسستي بناءً على معايير واضحة تشمل المهارات الإبداعية والقدرة على الابتكار</w:t>
      </w:r>
      <w:r w:rsidRPr="00E8338A">
        <w:rPr>
          <w:rFonts w:ascii="Traditional Arabic" w:hAnsi="Traditional Arabic" w:cs="Traditional Arabic"/>
          <w:sz w:val="32"/>
          <w:szCs w:val="32"/>
        </w:rPr>
        <w:t>.</w:t>
      </w:r>
    </w:p>
    <w:p w14:paraId="552B7D29" w14:textId="77777777" w:rsidR="00793DFB" w:rsidRPr="00E8338A" w:rsidRDefault="00793DFB" w:rsidP="0092006E">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تُراعى ملاءمة الموظف لثقافة المؤسسة وبيئتها الإبداعية عند التوظيف</w:t>
      </w:r>
      <w:r w:rsidRPr="00E8338A">
        <w:rPr>
          <w:rFonts w:ascii="Traditional Arabic" w:hAnsi="Traditional Arabic" w:cs="Traditional Arabic"/>
          <w:sz w:val="32"/>
          <w:szCs w:val="32"/>
        </w:rPr>
        <w:t>.</w:t>
      </w:r>
    </w:p>
    <w:p w14:paraId="006D78F9" w14:textId="77777777" w:rsidR="00793DFB" w:rsidRPr="00E8338A" w:rsidRDefault="00793DFB" w:rsidP="0092006E">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أُجريت مقابلة التوظيف الخاصة بي بأسلوب يسمح لي بإظهار مهارات التفكير وحل المشكلات</w:t>
      </w:r>
      <w:r w:rsidRPr="00E8338A">
        <w:rPr>
          <w:rFonts w:ascii="Traditional Arabic" w:hAnsi="Traditional Arabic" w:cs="Traditional Arabic"/>
          <w:sz w:val="32"/>
          <w:szCs w:val="32"/>
        </w:rPr>
        <w:t>.</w:t>
      </w:r>
    </w:p>
    <w:p w14:paraId="02C68B3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ثانيًا: التدريب والتطوير</w:t>
      </w:r>
    </w:p>
    <w:p w14:paraId="15D7EE57" w14:textId="77777777" w:rsidR="00793DFB" w:rsidRPr="00E8338A" w:rsidRDefault="00793DFB" w:rsidP="0092006E">
      <w:pPr>
        <w:numPr>
          <w:ilvl w:val="0"/>
          <w:numId w:val="32"/>
        </w:numPr>
        <w:bidi/>
        <w:rPr>
          <w:rFonts w:ascii="Traditional Arabic" w:hAnsi="Traditional Arabic" w:cs="Traditional Arabic"/>
          <w:sz w:val="32"/>
          <w:szCs w:val="32"/>
        </w:rPr>
      </w:pPr>
      <w:r w:rsidRPr="00E8338A">
        <w:rPr>
          <w:rFonts w:ascii="Traditional Arabic" w:hAnsi="Traditional Arabic" w:cs="Traditional Arabic"/>
          <w:sz w:val="32"/>
          <w:szCs w:val="32"/>
          <w:rtl/>
        </w:rPr>
        <w:t>توفر المؤسسة برامج تدريبية تسهم في تطوير مهارات التفكير النقدي والإبداعي</w:t>
      </w:r>
      <w:r w:rsidRPr="00E8338A">
        <w:rPr>
          <w:rFonts w:ascii="Traditional Arabic" w:hAnsi="Traditional Arabic" w:cs="Traditional Arabic"/>
          <w:sz w:val="32"/>
          <w:szCs w:val="32"/>
        </w:rPr>
        <w:t>.</w:t>
      </w:r>
    </w:p>
    <w:p w14:paraId="17DF3C69" w14:textId="77777777" w:rsidR="00793DFB" w:rsidRPr="00E8338A" w:rsidRDefault="00793DFB" w:rsidP="0092006E">
      <w:pPr>
        <w:numPr>
          <w:ilvl w:val="0"/>
          <w:numId w:val="32"/>
        </w:numPr>
        <w:bidi/>
        <w:rPr>
          <w:rFonts w:ascii="Traditional Arabic" w:hAnsi="Traditional Arabic" w:cs="Traditional Arabic"/>
          <w:sz w:val="32"/>
          <w:szCs w:val="32"/>
        </w:rPr>
      </w:pPr>
      <w:r w:rsidRPr="00E8338A">
        <w:rPr>
          <w:rFonts w:ascii="Traditional Arabic" w:hAnsi="Traditional Arabic" w:cs="Traditional Arabic"/>
          <w:sz w:val="32"/>
          <w:szCs w:val="32"/>
          <w:rtl/>
        </w:rPr>
        <w:t>أحصل بشكل منتظم على تدريب يساعدني في اقتراح حلول جديدة لمشكلات العمل</w:t>
      </w:r>
      <w:r w:rsidRPr="00E8338A">
        <w:rPr>
          <w:rFonts w:ascii="Traditional Arabic" w:hAnsi="Traditional Arabic" w:cs="Traditional Arabic"/>
          <w:sz w:val="32"/>
          <w:szCs w:val="32"/>
        </w:rPr>
        <w:t>.</w:t>
      </w:r>
    </w:p>
    <w:p w14:paraId="6A1D4732" w14:textId="77777777" w:rsidR="00793DFB" w:rsidRPr="00E8338A" w:rsidRDefault="00793DFB" w:rsidP="0092006E">
      <w:pPr>
        <w:numPr>
          <w:ilvl w:val="0"/>
          <w:numId w:val="32"/>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تشجيعي على حضور ورش عمل أو دورات تدريبية خارجية تدعم الابتكار</w:t>
      </w:r>
      <w:r w:rsidRPr="00E8338A">
        <w:rPr>
          <w:rFonts w:ascii="Traditional Arabic" w:hAnsi="Traditional Arabic" w:cs="Traditional Arabic"/>
          <w:sz w:val="32"/>
          <w:szCs w:val="32"/>
        </w:rPr>
        <w:t>.</w:t>
      </w:r>
    </w:p>
    <w:p w14:paraId="00413075"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نظام الحوافز والمكافآت</w:t>
      </w:r>
    </w:p>
    <w:p w14:paraId="5FECA7DB" w14:textId="77777777" w:rsidR="00793DFB" w:rsidRPr="00E8338A" w:rsidRDefault="00793DFB" w:rsidP="0092006E">
      <w:pPr>
        <w:numPr>
          <w:ilvl w:val="0"/>
          <w:numId w:val="33"/>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تقديم مكافآت أو حوافز مقابل تقديم أفكار أو حلول جديدة</w:t>
      </w:r>
      <w:r w:rsidRPr="00E8338A">
        <w:rPr>
          <w:rFonts w:ascii="Traditional Arabic" w:hAnsi="Traditional Arabic" w:cs="Traditional Arabic"/>
          <w:sz w:val="32"/>
          <w:szCs w:val="32"/>
        </w:rPr>
        <w:t>.</w:t>
      </w:r>
    </w:p>
    <w:p w14:paraId="14F074F9" w14:textId="77777777" w:rsidR="00793DFB" w:rsidRPr="00E8338A" w:rsidRDefault="00793DFB" w:rsidP="0092006E">
      <w:pPr>
        <w:numPr>
          <w:ilvl w:val="0"/>
          <w:numId w:val="33"/>
        </w:numPr>
        <w:bidi/>
        <w:rPr>
          <w:rFonts w:ascii="Traditional Arabic" w:hAnsi="Traditional Arabic" w:cs="Traditional Arabic"/>
          <w:sz w:val="32"/>
          <w:szCs w:val="32"/>
        </w:rPr>
      </w:pPr>
      <w:r w:rsidRPr="00E8338A">
        <w:rPr>
          <w:rFonts w:ascii="Traditional Arabic" w:hAnsi="Traditional Arabic" w:cs="Traditional Arabic"/>
          <w:sz w:val="32"/>
          <w:szCs w:val="32"/>
          <w:rtl/>
        </w:rPr>
        <w:t>تشجعني سياسة المكافآت الحالية على التفكير بطرق غير تقليدية في أداء عملي</w:t>
      </w:r>
      <w:r w:rsidRPr="00E8338A">
        <w:rPr>
          <w:rFonts w:ascii="Traditional Arabic" w:hAnsi="Traditional Arabic" w:cs="Traditional Arabic"/>
          <w:sz w:val="32"/>
          <w:szCs w:val="32"/>
        </w:rPr>
        <w:t>.</w:t>
      </w:r>
    </w:p>
    <w:p w14:paraId="67C43258" w14:textId="77777777" w:rsidR="00793DFB" w:rsidRPr="00E8338A" w:rsidRDefault="00793DFB" w:rsidP="0092006E">
      <w:pPr>
        <w:numPr>
          <w:ilvl w:val="0"/>
          <w:numId w:val="33"/>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الاعتراف علنًا بالموظفين الذين يقدّمون مبادرات أو مقترحات إبداعية</w:t>
      </w:r>
      <w:r w:rsidRPr="00E8338A">
        <w:rPr>
          <w:rFonts w:ascii="Traditional Arabic" w:hAnsi="Traditional Arabic" w:cs="Traditional Arabic"/>
          <w:sz w:val="32"/>
          <w:szCs w:val="32"/>
        </w:rPr>
        <w:t>.</w:t>
      </w:r>
    </w:p>
    <w:p w14:paraId="6CCC5B8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مشاركة الموظفين في اتخاذ القرار</w:t>
      </w:r>
    </w:p>
    <w:p w14:paraId="76DFD953" w14:textId="77777777" w:rsidR="00793DFB" w:rsidRPr="00E8338A" w:rsidRDefault="00793DFB" w:rsidP="0092006E">
      <w:pPr>
        <w:numPr>
          <w:ilvl w:val="0"/>
          <w:numId w:val="34"/>
        </w:numPr>
        <w:bidi/>
        <w:rPr>
          <w:rFonts w:ascii="Traditional Arabic" w:hAnsi="Traditional Arabic" w:cs="Traditional Arabic"/>
          <w:sz w:val="32"/>
          <w:szCs w:val="32"/>
        </w:rPr>
      </w:pPr>
      <w:r w:rsidRPr="00E8338A">
        <w:rPr>
          <w:rFonts w:ascii="Traditional Arabic" w:hAnsi="Traditional Arabic" w:cs="Traditional Arabic"/>
          <w:sz w:val="32"/>
          <w:szCs w:val="32"/>
          <w:rtl/>
        </w:rPr>
        <w:t>أُشارك أحيانًا في اتخاذ قرارات تخص تحسين بيئة العمل أو طرق تقديم الخدمة</w:t>
      </w:r>
      <w:r w:rsidRPr="00E8338A">
        <w:rPr>
          <w:rFonts w:ascii="Traditional Arabic" w:hAnsi="Traditional Arabic" w:cs="Traditional Arabic"/>
          <w:sz w:val="32"/>
          <w:szCs w:val="32"/>
        </w:rPr>
        <w:t>.</w:t>
      </w:r>
    </w:p>
    <w:p w14:paraId="04A14775" w14:textId="77777777" w:rsidR="00793DFB" w:rsidRPr="00E8338A" w:rsidRDefault="00793DFB" w:rsidP="0092006E">
      <w:pPr>
        <w:numPr>
          <w:ilvl w:val="0"/>
          <w:numId w:val="34"/>
        </w:numPr>
        <w:bidi/>
        <w:rPr>
          <w:rFonts w:ascii="Traditional Arabic" w:hAnsi="Traditional Arabic" w:cs="Traditional Arabic"/>
          <w:sz w:val="32"/>
          <w:szCs w:val="32"/>
        </w:rPr>
      </w:pPr>
      <w:r w:rsidRPr="00E8338A">
        <w:rPr>
          <w:rFonts w:ascii="Traditional Arabic" w:hAnsi="Traditional Arabic" w:cs="Traditional Arabic"/>
          <w:sz w:val="32"/>
          <w:szCs w:val="32"/>
          <w:rtl/>
        </w:rPr>
        <w:t>تُؤخذ اقتراحاتي بعين الاعتبار عند تطوير العمليات أو السياسات داخل المؤسسة</w:t>
      </w:r>
      <w:r w:rsidRPr="00E8338A">
        <w:rPr>
          <w:rFonts w:ascii="Traditional Arabic" w:hAnsi="Traditional Arabic" w:cs="Traditional Arabic"/>
          <w:sz w:val="32"/>
          <w:szCs w:val="32"/>
        </w:rPr>
        <w:t>.</w:t>
      </w:r>
    </w:p>
    <w:p w14:paraId="3A3F022F" w14:textId="77777777" w:rsidR="00793DFB" w:rsidRPr="00E8338A" w:rsidRDefault="00793DFB" w:rsidP="0092006E">
      <w:pPr>
        <w:numPr>
          <w:ilvl w:val="0"/>
          <w:numId w:val="34"/>
        </w:numPr>
        <w:bidi/>
        <w:rPr>
          <w:rFonts w:ascii="Traditional Arabic" w:hAnsi="Traditional Arabic" w:cs="Traditional Arabic"/>
          <w:sz w:val="32"/>
          <w:szCs w:val="32"/>
        </w:rPr>
      </w:pPr>
      <w:r w:rsidRPr="00E8338A">
        <w:rPr>
          <w:rFonts w:ascii="Traditional Arabic" w:hAnsi="Traditional Arabic" w:cs="Traditional Arabic"/>
          <w:sz w:val="32"/>
          <w:szCs w:val="32"/>
          <w:rtl/>
        </w:rPr>
        <w:t>أشعر بأن لدي حرية التعبير عن أفكاري وتقديم مقترحات جديدة دون خوف أو تردد</w:t>
      </w:r>
      <w:r w:rsidRPr="00E8338A">
        <w:rPr>
          <w:rFonts w:ascii="Traditional Arabic" w:hAnsi="Traditional Arabic" w:cs="Traditional Arabic"/>
          <w:sz w:val="32"/>
          <w:szCs w:val="32"/>
        </w:rPr>
        <w:t>.</w:t>
      </w:r>
    </w:p>
    <w:p w14:paraId="1E43A522" w14:textId="77777777" w:rsidR="00793DFB" w:rsidRPr="00E8338A" w:rsidRDefault="00793DFB" w:rsidP="00793DFB">
      <w:pPr>
        <w:bidi/>
        <w:rPr>
          <w:rFonts w:ascii="Traditional Arabic" w:hAnsi="Traditional Arabic" w:cs="Traditional Arabic"/>
          <w:sz w:val="32"/>
          <w:szCs w:val="32"/>
          <w:rtl/>
        </w:rPr>
      </w:pPr>
    </w:p>
    <w:p w14:paraId="7692A3D0" w14:textId="5408E49C" w:rsidR="00DE731D" w:rsidRDefault="00DE731D" w:rsidP="00DE731D">
      <w:pPr>
        <w:bidi/>
        <w:jc w:val="center"/>
        <w:rPr>
          <w:rtl/>
        </w:rPr>
      </w:pPr>
    </w:p>
    <w:p w14:paraId="74372536" w14:textId="029B8214" w:rsidR="00D10C27" w:rsidRDefault="00D10C27" w:rsidP="00D10C27">
      <w:pPr>
        <w:bidi/>
        <w:jc w:val="center"/>
        <w:rPr>
          <w:rtl/>
        </w:rPr>
      </w:pPr>
    </w:p>
    <w:p w14:paraId="22D9FDAD" w14:textId="1FE5A979" w:rsidR="00D10C27" w:rsidRDefault="00D10C27" w:rsidP="00D10C27">
      <w:pPr>
        <w:bidi/>
        <w:jc w:val="center"/>
        <w:rPr>
          <w:rtl/>
        </w:rPr>
      </w:pPr>
    </w:p>
    <w:p w14:paraId="48A34659" w14:textId="3ACE916F" w:rsidR="00D10C27" w:rsidRDefault="00D10C27" w:rsidP="00D10C27">
      <w:pPr>
        <w:bidi/>
        <w:jc w:val="center"/>
        <w:rPr>
          <w:rtl/>
        </w:rPr>
      </w:pPr>
    </w:p>
    <w:p w14:paraId="21AE25A5" w14:textId="30E6E802" w:rsidR="00D10C27" w:rsidRDefault="00D10C27" w:rsidP="00D10C27">
      <w:pPr>
        <w:bidi/>
        <w:jc w:val="center"/>
        <w:rPr>
          <w:rtl/>
        </w:rPr>
      </w:pPr>
    </w:p>
    <w:p w14:paraId="255F6FFE" w14:textId="59581FE4" w:rsidR="00D10C27" w:rsidRDefault="00D10C27" w:rsidP="00D10C27">
      <w:pPr>
        <w:bidi/>
        <w:jc w:val="center"/>
        <w:rPr>
          <w:rtl/>
        </w:rPr>
      </w:pPr>
    </w:p>
    <w:p w14:paraId="24CC45A5" w14:textId="4B98A049" w:rsidR="00D10C27" w:rsidRDefault="00D10C27" w:rsidP="00D10C27">
      <w:pPr>
        <w:bidi/>
        <w:jc w:val="center"/>
        <w:rPr>
          <w:rtl/>
        </w:rPr>
      </w:pPr>
    </w:p>
    <w:p w14:paraId="6FF03CD6" w14:textId="77777777" w:rsidR="00D10C27" w:rsidRPr="004675F9" w:rsidRDefault="00D10C27" w:rsidP="00C52104">
      <w:pPr>
        <w:bidi/>
        <w:rPr>
          <w:rtl/>
        </w:rPr>
      </w:pPr>
    </w:p>
    <w:sectPr w:rsidR="00D10C27" w:rsidRPr="004675F9" w:rsidSect="00FE7CE1">
      <w:footerReference w:type="firs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4ADD7" w14:textId="77777777" w:rsidR="00E00264" w:rsidRDefault="00E00264" w:rsidP="008D46BA">
      <w:pPr>
        <w:spacing w:after="0" w:line="240" w:lineRule="auto"/>
      </w:pPr>
      <w:r>
        <w:separator/>
      </w:r>
    </w:p>
  </w:endnote>
  <w:endnote w:type="continuationSeparator" w:id="0">
    <w:p w14:paraId="6F388EBC" w14:textId="77777777" w:rsidR="00E00264" w:rsidRDefault="00E00264" w:rsidP="008D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811068"/>
      <w:docPartObj>
        <w:docPartGallery w:val="Page Numbers (Bottom of Page)"/>
        <w:docPartUnique/>
      </w:docPartObj>
    </w:sdtPr>
    <w:sdtContent>
      <w:p w14:paraId="20737715" w14:textId="63980749" w:rsidR="009404C7" w:rsidRDefault="009404C7">
        <w:pPr>
          <w:pStyle w:val="Footer"/>
          <w:jc w:val="center"/>
        </w:pPr>
        <w:r>
          <w:fldChar w:fldCharType="begin"/>
        </w:r>
        <w:r>
          <w:instrText>PAGE   \* MERGEFORMAT</w:instrText>
        </w:r>
        <w:r>
          <w:fldChar w:fldCharType="separate"/>
        </w:r>
        <w:r>
          <w:rPr>
            <w:rtl/>
            <w:lang w:val="ar-SA"/>
          </w:rPr>
          <w:t>2</w:t>
        </w:r>
        <w:r>
          <w:fldChar w:fldCharType="end"/>
        </w:r>
      </w:p>
    </w:sdtContent>
  </w:sdt>
  <w:p w14:paraId="50C3A7D1" w14:textId="77777777" w:rsidR="009404C7" w:rsidRDefault="0094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7A79" w14:textId="4968AEEC" w:rsidR="00E51C21" w:rsidRPr="00E51C21" w:rsidRDefault="00E51C21" w:rsidP="00E51C21">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001282"/>
      <w:docPartObj>
        <w:docPartGallery w:val="Page Numbers (Bottom of Page)"/>
        <w:docPartUnique/>
      </w:docPartObj>
    </w:sdtPr>
    <w:sdtContent>
      <w:p w14:paraId="4FFF7172" w14:textId="77777777" w:rsidR="00E51C21" w:rsidRDefault="00E51C21" w:rsidP="00E51C21">
        <w:pPr>
          <w:pStyle w:val="Footer"/>
          <w:jc w:val="center"/>
        </w:pPr>
        <w:r>
          <w:fldChar w:fldCharType="begin"/>
        </w:r>
        <w:r>
          <w:instrText>PAGE   \* MERGEFORMAT</w:instrText>
        </w:r>
        <w:r>
          <w:fldChar w:fldCharType="separate"/>
        </w:r>
        <w:r>
          <w:rPr>
            <w:rFonts w:hint="cs"/>
            <w:rtl/>
          </w:rPr>
          <w:t>ب‌</w:t>
        </w:r>
        <w:r>
          <w:fldChar w:fldCharType="end"/>
        </w:r>
      </w:p>
    </w:sdtContent>
  </w:sdt>
  <w:p w14:paraId="15B0149C" w14:textId="77777777" w:rsidR="00E51C21" w:rsidRPr="00E51C21" w:rsidRDefault="00E51C21" w:rsidP="00E5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9A62F" w14:textId="77777777" w:rsidR="00E00264" w:rsidRDefault="00E00264" w:rsidP="008D46BA">
      <w:pPr>
        <w:spacing w:after="0" w:line="240" w:lineRule="auto"/>
      </w:pPr>
      <w:r>
        <w:separator/>
      </w:r>
    </w:p>
  </w:footnote>
  <w:footnote w:type="continuationSeparator" w:id="0">
    <w:p w14:paraId="0FA405AA" w14:textId="77777777" w:rsidR="00E00264" w:rsidRDefault="00E00264" w:rsidP="008D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80E"/>
    <w:multiLevelType w:val="multilevel"/>
    <w:tmpl w:val="430CAE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210394"/>
    <w:multiLevelType w:val="multilevel"/>
    <w:tmpl w:val="F496DA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40CC4"/>
    <w:multiLevelType w:val="multilevel"/>
    <w:tmpl w:val="FB8CC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2604CD0"/>
    <w:multiLevelType w:val="multilevel"/>
    <w:tmpl w:val="12B63DA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63E08"/>
    <w:multiLevelType w:val="multilevel"/>
    <w:tmpl w:val="E2E02F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E6FB1"/>
    <w:multiLevelType w:val="multilevel"/>
    <w:tmpl w:val="6DC46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B08F1"/>
    <w:multiLevelType w:val="multilevel"/>
    <w:tmpl w:val="4F0E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278A6"/>
    <w:multiLevelType w:val="multilevel"/>
    <w:tmpl w:val="B8CA8E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0D4657F4"/>
    <w:multiLevelType w:val="multilevel"/>
    <w:tmpl w:val="FCAAC0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D53E47"/>
    <w:multiLevelType w:val="hybridMultilevel"/>
    <w:tmpl w:val="FA4A9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93248E"/>
    <w:multiLevelType w:val="multilevel"/>
    <w:tmpl w:val="40C88E5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11A49E1"/>
    <w:multiLevelType w:val="multilevel"/>
    <w:tmpl w:val="FFC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BA374E"/>
    <w:multiLevelType w:val="multilevel"/>
    <w:tmpl w:val="CCF433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103249"/>
    <w:multiLevelType w:val="multilevel"/>
    <w:tmpl w:val="C3EC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DC649E"/>
    <w:multiLevelType w:val="multilevel"/>
    <w:tmpl w:val="B2F6F45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C05F33"/>
    <w:multiLevelType w:val="multilevel"/>
    <w:tmpl w:val="D0284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8F76B7A"/>
    <w:multiLevelType w:val="multilevel"/>
    <w:tmpl w:val="C92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C457C"/>
    <w:multiLevelType w:val="hybridMultilevel"/>
    <w:tmpl w:val="291A0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C8133B4"/>
    <w:multiLevelType w:val="multilevel"/>
    <w:tmpl w:val="6EE0F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B51492"/>
    <w:multiLevelType w:val="multilevel"/>
    <w:tmpl w:val="BB5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904379"/>
    <w:multiLevelType w:val="multilevel"/>
    <w:tmpl w:val="60E0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B53F5C"/>
    <w:multiLevelType w:val="multilevel"/>
    <w:tmpl w:val="D020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F5584F"/>
    <w:multiLevelType w:val="multilevel"/>
    <w:tmpl w:val="292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B92685"/>
    <w:multiLevelType w:val="multilevel"/>
    <w:tmpl w:val="E4E4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550200"/>
    <w:multiLevelType w:val="multilevel"/>
    <w:tmpl w:val="4394079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DD7127"/>
    <w:multiLevelType w:val="multilevel"/>
    <w:tmpl w:val="70444E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7B20BF"/>
    <w:multiLevelType w:val="multilevel"/>
    <w:tmpl w:val="14E2A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ED4914"/>
    <w:multiLevelType w:val="multilevel"/>
    <w:tmpl w:val="A3800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2CFC7294"/>
    <w:multiLevelType w:val="multilevel"/>
    <w:tmpl w:val="4394079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B77489"/>
    <w:multiLevelType w:val="hybridMultilevel"/>
    <w:tmpl w:val="D8C8E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382915"/>
    <w:multiLevelType w:val="multilevel"/>
    <w:tmpl w:val="2BF255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011D7C"/>
    <w:multiLevelType w:val="hybridMultilevel"/>
    <w:tmpl w:val="9BCC62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A947334"/>
    <w:multiLevelType w:val="multilevel"/>
    <w:tmpl w:val="A0346F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C40F98"/>
    <w:multiLevelType w:val="multilevel"/>
    <w:tmpl w:val="E46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5239F1"/>
    <w:multiLevelType w:val="multilevel"/>
    <w:tmpl w:val="0E262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3ED65751"/>
    <w:multiLevelType w:val="multilevel"/>
    <w:tmpl w:val="1DB2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F456A2"/>
    <w:multiLevelType w:val="hybridMultilevel"/>
    <w:tmpl w:val="2C9A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450983"/>
    <w:multiLevelType w:val="multilevel"/>
    <w:tmpl w:val="18E8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205B61"/>
    <w:multiLevelType w:val="hybridMultilevel"/>
    <w:tmpl w:val="C1A0B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0AC57DC"/>
    <w:multiLevelType w:val="multilevel"/>
    <w:tmpl w:val="D402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B16DC5"/>
    <w:multiLevelType w:val="multilevel"/>
    <w:tmpl w:val="D7B85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442760B5"/>
    <w:multiLevelType w:val="multilevel"/>
    <w:tmpl w:val="7EF4D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A5099C"/>
    <w:multiLevelType w:val="multilevel"/>
    <w:tmpl w:val="9748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8314386"/>
    <w:multiLevelType w:val="multilevel"/>
    <w:tmpl w:val="470E4A70"/>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4E931118"/>
    <w:multiLevelType w:val="multilevel"/>
    <w:tmpl w:val="F668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E271FF"/>
    <w:multiLevelType w:val="multilevel"/>
    <w:tmpl w:val="351A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F11621"/>
    <w:multiLevelType w:val="multilevel"/>
    <w:tmpl w:val="6A1E9B9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1FF7CAE"/>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22750D"/>
    <w:multiLevelType w:val="multilevel"/>
    <w:tmpl w:val="AB38279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48C3C48"/>
    <w:multiLevelType w:val="multilevel"/>
    <w:tmpl w:val="8F1A4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55017FE"/>
    <w:multiLevelType w:val="multilevel"/>
    <w:tmpl w:val="A0764DB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5"/>
      <w:numFmt w:val="decimal"/>
      <w:isLgl/>
      <w:lvlText w:val="%1.%2.%3."/>
      <w:lvlJc w:val="left"/>
      <w:pPr>
        <w:ind w:left="36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1" w15:restartNumberingAfterBreak="0">
    <w:nsid w:val="5DA54260"/>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2F6B89"/>
    <w:multiLevelType w:val="multilevel"/>
    <w:tmpl w:val="782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F20C3B"/>
    <w:multiLevelType w:val="multilevel"/>
    <w:tmpl w:val="D5689B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6C750FE8"/>
    <w:multiLevelType w:val="hybridMultilevel"/>
    <w:tmpl w:val="4DCAA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CDE4C07"/>
    <w:multiLevelType w:val="multilevel"/>
    <w:tmpl w:val="DA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7A7BCE"/>
    <w:multiLevelType w:val="multilevel"/>
    <w:tmpl w:val="D0D07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73473316"/>
    <w:multiLevelType w:val="multilevel"/>
    <w:tmpl w:val="FD30B1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0341AF"/>
    <w:multiLevelType w:val="multilevel"/>
    <w:tmpl w:val="5422F2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6CB0FB9"/>
    <w:multiLevelType w:val="multilevel"/>
    <w:tmpl w:val="C1ECFD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B411B4"/>
    <w:multiLevelType w:val="multilevel"/>
    <w:tmpl w:val="99DE7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78593B68"/>
    <w:multiLevelType w:val="multilevel"/>
    <w:tmpl w:val="91D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47376A"/>
    <w:multiLevelType w:val="hybridMultilevel"/>
    <w:tmpl w:val="31B6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CC156E1"/>
    <w:multiLevelType w:val="hybridMultilevel"/>
    <w:tmpl w:val="9C4A4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E22BE6"/>
    <w:multiLevelType w:val="multilevel"/>
    <w:tmpl w:val="AB48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25189E"/>
    <w:multiLevelType w:val="multilevel"/>
    <w:tmpl w:val="392CC68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1682179">
    <w:abstractNumId w:val="15"/>
  </w:num>
  <w:num w:numId="2" w16cid:durableId="333723005">
    <w:abstractNumId w:val="10"/>
  </w:num>
  <w:num w:numId="3" w16cid:durableId="1995643661">
    <w:abstractNumId w:val="2"/>
  </w:num>
  <w:num w:numId="4" w16cid:durableId="1477261001">
    <w:abstractNumId w:val="43"/>
  </w:num>
  <w:num w:numId="5" w16cid:durableId="1273980675">
    <w:abstractNumId w:val="27"/>
  </w:num>
  <w:num w:numId="6" w16cid:durableId="1289702831">
    <w:abstractNumId w:val="0"/>
  </w:num>
  <w:num w:numId="7" w16cid:durableId="2013486990">
    <w:abstractNumId w:val="39"/>
  </w:num>
  <w:num w:numId="8" w16cid:durableId="611791523">
    <w:abstractNumId w:val="38"/>
  </w:num>
  <w:num w:numId="9" w16cid:durableId="2052461300">
    <w:abstractNumId w:val="59"/>
  </w:num>
  <w:num w:numId="10" w16cid:durableId="1123185031">
    <w:abstractNumId w:val="61"/>
  </w:num>
  <w:num w:numId="11" w16cid:durableId="1322585009">
    <w:abstractNumId w:val="11"/>
  </w:num>
  <w:num w:numId="12" w16cid:durableId="1205564021">
    <w:abstractNumId w:val="5"/>
  </w:num>
  <w:num w:numId="13" w16cid:durableId="1138306670">
    <w:abstractNumId w:val="41"/>
  </w:num>
  <w:num w:numId="14" w16cid:durableId="150608739">
    <w:abstractNumId w:val="21"/>
  </w:num>
  <w:num w:numId="15" w16cid:durableId="2029257468">
    <w:abstractNumId w:val="31"/>
  </w:num>
  <w:num w:numId="16" w16cid:durableId="1618683421">
    <w:abstractNumId w:val="17"/>
  </w:num>
  <w:num w:numId="17" w16cid:durableId="1873375713">
    <w:abstractNumId w:val="34"/>
  </w:num>
  <w:num w:numId="18" w16cid:durableId="269045991">
    <w:abstractNumId w:val="50"/>
  </w:num>
  <w:num w:numId="19" w16cid:durableId="831336199">
    <w:abstractNumId w:val="65"/>
  </w:num>
  <w:num w:numId="20" w16cid:durableId="389813818">
    <w:abstractNumId w:val="14"/>
  </w:num>
  <w:num w:numId="21" w16cid:durableId="1709332251">
    <w:abstractNumId w:val="53"/>
  </w:num>
  <w:num w:numId="22" w16cid:durableId="1230576027">
    <w:abstractNumId w:val="19"/>
  </w:num>
  <w:num w:numId="23" w16cid:durableId="2017730098">
    <w:abstractNumId w:val="30"/>
  </w:num>
  <w:num w:numId="24" w16cid:durableId="1481850390">
    <w:abstractNumId w:val="56"/>
  </w:num>
  <w:num w:numId="25" w16cid:durableId="349911938">
    <w:abstractNumId w:val="45"/>
  </w:num>
  <w:num w:numId="26" w16cid:durableId="1591616678">
    <w:abstractNumId w:val="33"/>
  </w:num>
  <w:num w:numId="27" w16cid:durableId="1149791021">
    <w:abstractNumId w:val="60"/>
  </w:num>
  <w:num w:numId="28" w16cid:durableId="208342515">
    <w:abstractNumId w:val="7"/>
  </w:num>
  <w:num w:numId="29" w16cid:durableId="460734574">
    <w:abstractNumId w:val="6"/>
  </w:num>
  <w:num w:numId="30" w16cid:durableId="1182547780">
    <w:abstractNumId w:val="13"/>
  </w:num>
  <w:num w:numId="31" w16cid:durableId="839806807">
    <w:abstractNumId w:val="42"/>
  </w:num>
  <w:num w:numId="32" w16cid:durableId="1325742312">
    <w:abstractNumId w:val="4"/>
  </w:num>
  <w:num w:numId="33" w16cid:durableId="1277447901">
    <w:abstractNumId w:val="57"/>
  </w:num>
  <w:num w:numId="34" w16cid:durableId="396245485">
    <w:abstractNumId w:val="1"/>
  </w:num>
  <w:num w:numId="35" w16cid:durableId="1494833094">
    <w:abstractNumId w:val="23"/>
  </w:num>
  <w:num w:numId="36" w16cid:durableId="1464347581">
    <w:abstractNumId w:val="16"/>
  </w:num>
  <w:num w:numId="37" w16cid:durableId="194735988">
    <w:abstractNumId w:val="52"/>
  </w:num>
  <w:num w:numId="38" w16cid:durableId="1724402211">
    <w:abstractNumId w:val="40"/>
  </w:num>
  <w:num w:numId="39" w16cid:durableId="505294240">
    <w:abstractNumId w:val="20"/>
  </w:num>
  <w:num w:numId="40" w16cid:durableId="1355614721">
    <w:abstractNumId w:val="49"/>
  </w:num>
  <w:num w:numId="41" w16cid:durableId="242228160">
    <w:abstractNumId w:val="26"/>
  </w:num>
  <w:num w:numId="42" w16cid:durableId="1188133899">
    <w:abstractNumId w:val="12"/>
  </w:num>
  <w:num w:numId="43" w16cid:durableId="2134596002">
    <w:abstractNumId w:val="32"/>
  </w:num>
  <w:num w:numId="44" w16cid:durableId="979770858">
    <w:abstractNumId w:val="46"/>
  </w:num>
  <w:num w:numId="45" w16cid:durableId="1087731218">
    <w:abstractNumId w:val="3"/>
  </w:num>
  <w:num w:numId="46" w16cid:durableId="1293056602">
    <w:abstractNumId w:val="25"/>
  </w:num>
  <w:num w:numId="47" w16cid:durableId="1658608979">
    <w:abstractNumId w:val="48"/>
  </w:num>
  <w:num w:numId="48" w16cid:durableId="1402099375">
    <w:abstractNumId w:val="58"/>
  </w:num>
  <w:num w:numId="49" w16cid:durableId="1809203084">
    <w:abstractNumId w:val="8"/>
  </w:num>
  <w:num w:numId="50" w16cid:durableId="1197817450">
    <w:abstractNumId w:val="55"/>
  </w:num>
  <w:num w:numId="51" w16cid:durableId="558370423">
    <w:abstractNumId w:val="62"/>
  </w:num>
  <w:num w:numId="52" w16cid:durableId="2007393586">
    <w:abstractNumId w:val="54"/>
  </w:num>
  <w:num w:numId="53" w16cid:durableId="2092774929">
    <w:abstractNumId w:val="47"/>
  </w:num>
  <w:num w:numId="54" w16cid:durableId="236523340">
    <w:abstractNumId w:val="51"/>
  </w:num>
  <w:num w:numId="55" w16cid:durableId="1776249193">
    <w:abstractNumId w:val="22"/>
  </w:num>
  <w:num w:numId="56" w16cid:durableId="1178033948">
    <w:abstractNumId w:val="28"/>
  </w:num>
  <w:num w:numId="57" w16cid:durableId="1467817678">
    <w:abstractNumId w:val="18"/>
  </w:num>
  <w:num w:numId="58" w16cid:durableId="740493369">
    <w:abstractNumId w:val="9"/>
  </w:num>
  <w:num w:numId="59" w16cid:durableId="1655135026">
    <w:abstractNumId w:val="35"/>
  </w:num>
  <w:num w:numId="60" w16cid:durableId="1386954263">
    <w:abstractNumId w:val="36"/>
  </w:num>
  <w:num w:numId="61" w16cid:durableId="476382833">
    <w:abstractNumId w:val="29"/>
  </w:num>
  <w:num w:numId="62" w16cid:durableId="1448354160">
    <w:abstractNumId w:val="24"/>
  </w:num>
  <w:num w:numId="63" w16cid:durableId="1077555775">
    <w:abstractNumId w:val="63"/>
  </w:num>
  <w:num w:numId="64" w16cid:durableId="1786342388">
    <w:abstractNumId w:val="64"/>
  </w:num>
  <w:num w:numId="65" w16cid:durableId="157692741">
    <w:abstractNumId w:val="44"/>
  </w:num>
  <w:num w:numId="66" w16cid:durableId="854655081">
    <w:abstractNumId w:val="3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9t9atf6fezw6eezaavfavi059zesff20tt&quot;&gt;My EndNote Library&lt;record-ids&gt;&lt;item&gt;17&lt;/item&gt;&lt;/record-ids&gt;&lt;/item&gt;&lt;/Libraries&gt;"/>
    <w:docVar w:name="EN.ReferenceGroups" w:val="&lt;reference-groups&gt;&lt;reference-group&gt;&lt;kind&gt;1&lt;/kind&gt;&lt;heading&gt;المراجع العربية&lt;/heading&gt;&lt;alignment&gt;-1&lt;/alignment&gt;&lt;records&gt;&lt;record&gt;&lt;key app=&quot;EN&quot; db-id=&quot;t5vttv59or5xwbe2zdm5ewrxd905arrpawff&quot; timestamp=&quot;1744503231&quot;&gt;2357&lt;/key&gt;&lt;/record&gt;&lt;record&gt;&lt;key app=&quot;EN&quot; db-id=&quot;t5vttv59or5xwbe2zdm5ewrxd905arrpawff&quot; timestamp=&quot;1744503960&quot;&gt;2362&lt;/key&gt;&lt;/record&gt;&lt;record&gt;&lt;key app=&quot;EN&quot; db-id=&quot;t5vttv59or5xwbe2zdm5ewrxd905arrpawff&quot; timestamp=&quot;1730973612&quot;&gt;1369&lt;/key&gt;&lt;/record&gt;&lt;record&gt;&lt;key app=&quot;EN&quot; db-id=&quot;t5vttv59or5xwbe2zdm5ewrxd905arrpawff&quot; timestamp=&quot;1748386400&quot;&gt;2783&lt;/key&gt;&lt;/record&gt;&lt;record&gt;&lt;key app=&quot;EN&quot; db-id=&quot;t5vttv59or5xwbe2zdm5ewrxd905arrpawff&quot; timestamp=&quot;1748370952&quot;&gt;2759&lt;/key&gt;&lt;/record&gt;&lt;record&gt;&lt;key app=&quot;EN&quot; db-id=&quot;t5vttv59or5xwbe2zdm5ewrxd905arrpawff&quot; timestamp=&quot;1744500591&quot;&gt;2350&lt;/key&gt;&lt;/record&gt;&lt;record&gt;&lt;key app=&quot;EN&quot; db-id=&quot;t5vttv59or5xwbe2zdm5ewrxd905arrpawff&quot; timestamp=&quot;1730978488&quot;&gt;1372&lt;/key&gt;&lt;/record&gt;&lt;record&gt;&lt;key app=&quot;EN&quot; db-id=&quot;t5vttv59or5xwbe2zdm5ewrxd905arrpawff&quot; timestamp=&quot;1725242319&quot;&gt;755&lt;/key&gt;&lt;/record&gt;&lt;record&gt;&lt;key app=&quot;EN&quot; db-id=&quot;t5vttv59or5xwbe2zdm5ewrxd905arrpawff&quot; timestamp=&quot;1743467736&quot;&gt;2221&lt;/key&gt;&lt;/record&gt;&lt;record&gt;&lt;key app=&quot;EN&quot; db-id=&quot;t5vttv59or5xwbe2zdm5ewrxd905arrpawff&quot; timestamp=&quot;1744503345&quot;&gt;2358&lt;/key&gt;&lt;/record&gt;&lt;record&gt;&lt;key app=&quot;EN&quot; db-id=&quot;t5vttv59or5xwbe2zdm5ewrxd905arrpawff&quot; timestamp=&quot;1744500236&quot;&gt;2349&lt;/key&gt;&lt;/record&gt;&lt;/records&gt;&lt;/reference-group&gt;&lt;reference-group&gt;&lt;kind&gt;1&lt;/kind&gt;&lt;heading&gt;المراجع الاجنبية&lt;/heading&gt;&lt;alignment&gt;-1&lt;/alignment&gt;&lt;records&gt;&lt;record&gt;&lt;key app=&quot;EN&quot; db-id=&quot;t5vttv59or5xwbe2zdm5ewrxd905arrpawff&quot; timestamp=&quot;1744503546&quot;&gt;2359&lt;/key&gt;&lt;/record&gt;&lt;record&gt;&lt;key app=&quot;EN&quot; db-id=&quot;t5vttv59or5xwbe2zdm5ewrxd905arrpawff&quot; timestamp=&quot;1748385507&quot;&gt;2778&lt;/key&gt;&lt;/record&gt;&lt;record&gt;&lt;key app=&quot;EN&quot; db-id=&quot;t5vttv59or5xwbe2zdm5ewrxd905arrpawff&quot; timestamp=&quot;1754662774&quot;&gt;3022&lt;/key&gt;&lt;/record&gt;&lt;record&gt;&lt;key app=&quot;EN&quot; db-id=&quot;t5vttv59or5xwbe2zdm5ewrxd905arrpawff&quot; timestamp=&quot;1729611716&quot;&gt;1239&lt;/key&gt;&lt;/record&gt;&lt;record&gt;&lt;key app=&quot;EN&quot; db-id=&quot;t5vttv59or5xwbe2zdm5ewrxd905arrpawff&quot; timestamp=&quot;1748370214&quot;&gt;2758&lt;/key&gt;&lt;/record&gt;&lt;record&gt;&lt;key app=&quot;EN&quot; db-id=&quot;t5vttv59or5xwbe2zdm5ewrxd905arrpawff&quot; timestamp=&quot;1744393754&quot;&gt;2318&lt;/key&gt;&lt;/record&gt;&lt;record&gt;&lt;key app=&quot;EN&quot; db-id=&quot;t5vttv59or5xwbe2zdm5ewrxd905arrpawff&quot; timestamp=&quot;1744387034&quot;&gt;2316&lt;/key&gt;&lt;/record&gt;&lt;record&gt;&lt;key app=&quot;EN&quot; db-id=&quot;t5vttv59or5xwbe2zdm5ewrxd905arrpawff&quot; timestamp=&quot;1744387199&quot;&gt;2317&lt;/key&gt;&lt;/record&gt;&lt;record&gt;&lt;key app=&quot;EN&quot; db-id=&quot;t5vttv59or5xwbe2zdm5ewrxd905arrpawff&quot; timestamp=&quot;1721072708&quot;&gt;269&lt;/key&gt;&lt;/record&gt;&lt;record&gt;&lt;key app=&quot;EN&quot; db-id=&quot;t5vttv59or5xwbe2zdm5ewrxd905arrpawff&quot; timestamp=&quot;1744400652&quot;&gt;2327&lt;/key&gt;&lt;/record&gt;&lt;record&gt;&lt;key app=&quot;EN&quot; db-id=&quot;t5vttv59or5xwbe2zdm5ewrxd905arrpawff&quot; timestamp=&quot;1748342747&quot;&gt;2745&lt;/key&gt;&lt;/record&gt;&lt;record&gt;&lt;key app=&quot;EN&quot; db-id=&quot;t5vttv59or5xwbe2zdm5ewrxd905arrpawff&quot; timestamp=&quot;1748342843&quot;&gt;2746&lt;/key&gt;&lt;/record&gt;&lt;record&gt;&lt;key app=&quot;EN&quot; db-id=&quot;t5vttv59or5xwbe2zdm5ewrxd905arrpawff&quot; timestamp=&quot;1720715656&quot;&gt;243&lt;/key&gt;&lt;/record&gt;&lt;record&gt;&lt;key app=&quot;EN&quot; db-id=&quot;t5vttv59or5xwbe2zdm5ewrxd905arrpawff&quot; timestamp=&quot;1752329148&quot;&gt;2912&lt;/key&gt;&lt;/record&gt;&lt;record&gt;&lt;key app=&quot;EN&quot; db-id=&quot;t5vttv59or5xwbe2zdm5ewrxd905arrpawff&quot; timestamp=&quot;1748386171&quot;&gt;2781&lt;/key&gt;&lt;/record&gt;&lt;record&gt;&lt;key app=&quot;EN&quot; db-id=&quot;t5vttv59or5xwbe2zdm5ewrxd905arrpawff&quot; timestamp=&quot;1748386243&quot;&gt;2782&lt;/key&gt;&lt;/record&gt;&lt;record&gt;&lt;key app=&quot;EN&quot; db-id=&quot;t5vttv59or5xwbe2zdm5ewrxd905arrpawff&quot; timestamp=&quot;1748387384&quot;&gt;2784&lt;/key&gt;&lt;/record&gt;&lt;record&gt;&lt;key app=&quot;EN&quot; db-id=&quot;t5vttv59or5xwbe2zdm5ewrxd905arrpawff&quot; timestamp=&quot;1748383191&quot;&gt;2775&lt;/key&gt;&lt;/record&gt;&lt;record&gt;&lt;key app=&quot;EN&quot; db-id=&quot;t5vttv59or5xwbe2zdm5ewrxd905arrpawff&quot; timestamp=&quot;1744499529&quot;&gt;2347&lt;/key&gt;&lt;/record&gt;&lt;record&gt;&lt;key app=&quot;EN&quot; db-id=&quot;t5vttv59or5xwbe2zdm5ewrxd905arrpawff&quot; timestamp=&quot;1730932448&quot;&gt;1344&lt;/key&gt;&lt;/record&gt;&lt;record&gt;&lt;key app=&quot;EN&quot; db-id=&quot;t5vttv59or5xwbe2zdm5ewrxd905arrpawff&quot; timestamp=&quot;1748380430&quot;&gt;2772&lt;/key&gt;&lt;/record&gt;&lt;record&gt;&lt;key app=&quot;EN&quot; db-id=&quot;t5vttv59or5xwbe2zdm5ewrxd905arrpawff&quot; timestamp=&quot;1748333776&quot;&gt;2743&lt;/key&gt;&lt;/record&gt;&lt;record&gt;&lt;key app=&quot;EN&quot; db-id=&quot;t5vttv59or5xwbe2zdm5ewrxd905arrpawff&quot; timestamp=&quot;1754663154&quot;&gt;3025&lt;/key&gt;&lt;/record&gt;&lt;record&gt;&lt;key app=&quot;EN&quot; db-id=&quot;t5vttv59or5xwbe2zdm5ewrxd905arrpawff&quot; timestamp=&quot;1755719441&quot;&gt;3046&lt;/key&gt;&lt;/record&gt;&lt;record&gt;&lt;key app=&quot;EN&quot; db-id=&quot;t5vttv59or5xwbe2zdm5ewrxd905arrpawff&quot; timestamp=&quot;1748379825&quot;&gt;2767&lt;/key&gt;&lt;/record&gt;&lt;record&gt;&lt;key app=&quot;EN&quot; db-id=&quot;t5vttv59or5xwbe2zdm5ewrxd905arrpawff&quot; timestamp=&quot;1731723017&quot;&gt;1539&lt;/key&gt;&lt;/record&gt;&lt;record&gt;&lt;key app=&quot;EN&quot; db-id=&quot;t5vttv59or5xwbe2zdm5ewrxd905arrpawff&quot; timestamp=&quot;1748379875&quot;&gt;2768&lt;/key&gt;&lt;/record&gt;&lt;record&gt;&lt;key app=&quot;EN&quot; db-id=&quot;t5vttv59or5xwbe2zdm5ewrxd905arrpawff&quot; timestamp=&quot;1744393925&quot;&gt;2319&lt;/key&gt;&lt;/record&gt;&lt;record&gt;&lt;key app=&quot;EN&quot; db-id=&quot;t5vttv59or5xwbe2zdm5ewrxd905arrpawff&quot; timestamp=&quot;1730309664&quot;&gt;1293&lt;/key&gt;&lt;/record&gt;&lt;record&gt;&lt;key app=&quot;EN&quot; db-id=&quot;t5vttv59or5xwbe2zdm5ewrxd905arrpawff&quot; timestamp=&quot;1748383055&quot;&gt;2773&lt;/key&gt;&lt;/record&gt;&lt;record&gt;&lt;key app=&quot;EN&quot; db-id=&quot;t5vttv59or5xwbe2zdm5ewrxd905arrpawff&quot; timestamp=&quot;1722257270&quot;&gt;362&lt;/key&gt;&lt;/record&gt;&lt;record&gt;&lt;key app=&quot;EN&quot; db-id=&quot;t5vttv59or5xwbe2zdm5ewrxd905arrpawff&quot; timestamp=&quot;1748379659&quot;&gt;2765&lt;/key&gt;&lt;/record&gt;&lt;record&gt;&lt;key app=&quot;EN&quot; db-id=&quot;t5vttv59or5xwbe2zdm5ewrxd905arrpawff&quot; timestamp=&quot;1744494389&quot;&gt;2332&lt;/key&gt;&lt;/record&gt;&lt;record&gt;&lt;key app=&quot;EN&quot; db-id=&quot;t5vttv59or5xwbe2zdm5ewrxd905arrpawff&quot; timestamp=&quot;1748385856&quot;&gt;2779&lt;/key&gt;&lt;/record&gt;&lt;record&gt;&lt;key app=&quot;EN&quot; db-id=&quot;t5vttv59or5xwbe2zdm5ewrxd905arrpawff&quot; timestamp=&quot;1744394502&quot;&gt;2321&lt;/key&gt;&lt;/record&gt;&lt;record&gt;&lt;key app=&quot;EN&quot; db-id=&quot;t5vttv59or5xwbe2zdm5ewrxd905arrpawff&quot; timestamp=&quot;1730970664&quot;&gt;1364&lt;/key&gt;&lt;/record&gt;&lt;record&gt;&lt;key app=&quot;EN&quot; db-id=&quot;t5vttv59or5xwbe2zdm5ewrxd905arrpawff&quot; timestamp=&quot;1748383328&quot;&gt;2776&lt;/key&gt;&lt;/record&gt;&lt;record&gt;&lt;key app=&quot;EN&quot; db-id=&quot;t5vttv59or5xwbe2zdm5ewrxd905arrpawff&quot; timestamp=&quot;1730934105&quot;&gt;1349&lt;/key&gt;&lt;/record&gt;&lt;record&gt;&lt;key app=&quot;EN&quot; db-id=&quot;t5vttv59or5xwbe2zdm5ewrxd905arrpawff&quot; timestamp=&quot;1748343103&quot;&gt;2748&lt;/key&gt;&lt;/record&gt;&lt;record&gt;&lt;key app=&quot;EN&quot; db-id=&quot;t5vttv59or5xwbe2zdm5ewrxd905arrpawff&quot; timestamp=&quot;1730970647&quot;&gt;1362&lt;/key&gt;&lt;/record&gt;&lt;record&gt;&lt;key app=&quot;EN&quot; db-id=&quot;t5vttv59or5xwbe2zdm5ewrxd905arrpawff&quot; timestamp=&quot;1744400989&quot;&gt;2331&lt;/key&gt;&lt;/record&gt;&lt;record&gt;&lt;key app=&quot;EN&quot; db-id=&quot;t5vttv59or5xwbe2zdm5ewrxd905arrpawff&quot; timestamp=&quot;1722610128&quot;&gt;515&lt;/key&gt;&lt;/record&gt;&lt;record&gt;&lt;key app=&quot;EN&quot; db-id=&quot;t5vttv59or5xwbe2zdm5ewrxd905arrpawff&quot; timestamp=&quot;1744495026&quot;&gt;2335&lt;/key&gt;&lt;/record&gt;&lt;record&gt;&lt;key app=&quot;EN&quot; db-id=&quot;t5vttv59or5xwbe2zdm5ewrxd905arrpawff&quot; timestamp=&quot;1730976941&quot;&gt;1371&lt;/key&gt;&lt;/record&gt;&lt;record&gt;&lt;key app=&quot;EN&quot; db-id=&quot;t5vttv59or5xwbe2zdm5ewrxd905arrpawff&quot; timestamp=&quot;1730309668&quot;&gt;1294&lt;/key&gt;&lt;/record&gt;&lt;record&gt;&lt;key app=&quot;EN&quot; db-id=&quot;t5vttv59or5xwbe2zdm5ewrxd905arrpawff&quot; timestamp=&quot;1754663081&quot;&gt;3024&lt;/key&gt;&lt;/record&gt;&lt;record&gt;&lt;key app=&quot;EN&quot; db-id=&quot;t5vttv59or5xwbe2zdm5ewrxd905arrpawff&quot; timestamp=&quot;1748344384&quot;&gt;2753&lt;/key&gt;&lt;/record&gt;&lt;record&gt;&lt;key app=&quot;EN&quot; db-id=&quot;t5vttv59or5xwbe2zdm5ewrxd905arrpawff&quot; timestamp=&quot;1730932474&quot;&gt;1346&lt;/key&gt;&lt;/record&gt;&lt;record&gt;&lt;key app=&quot;EN&quot; db-id=&quot;t5vttv59or5xwbe2zdm5ewrxd905arrpawff&quot; timestamp=&quot;1754662539&quot;&gt;3021&lt;/key&gt;&lt;/record&gt;&lt;record&gt;&lt;key app=&quot;EN&quot; db-id=&quot;t5vttv59or5xwbe2zdm5ewrxd905arrpawff&quot; timestamp=&quot;1744394437&quot;&gt;2320&lt;/key&gt;&lt;/record&gt;&lt;record&gt;&lt;key app=&quot;EN&quot; db-id=&quot;t5vttv59or5xwbe2zdm5ewrxd905arrpawff&quot; timestamp=&quot;1744398106&quot;&gt;2325&lt;/key&gt;&lt;/record&gt;&lt;record&gt;&lt;key app=&quot;EN&quot; db-id=&quot;t5vttv59or5xwbe2zdm5ewrxd905arrpawff&quot; timestamp=&quot;1748376461&quot;&gt;2763&lt;/key&gt;&lt;/record&gt;&lt;record&gt;&lt;key app=&quot;EN&quot; db-id=&quot;t5vttv59or5xwbe2zdm5ewrxd905arrpawff&quot; timestamp=&quot;1730309673&quot;&gt;1295&lt;/key&gt;&lt;/record&gt;&lt;record&gt;&lt;key app=&quot;EN&quot; db-id=&quot;t5vttv59or5xwbe2zdm5ewrxd905arrpawff&quot; timestamp=&quot;1748347018&quot;&gt;2754&lt;/key&gt;&lt;/record&gt;&lt;record&gt;&lt;key app=&quot;EN&quot; db-id=&quot;t5vttv59or5xwbe2zdm5ewrxd905arrpawff&quot; timestamp=&quot;1744400430&quot;&gt;2326&lt;/key&gt;&lt;/record&gt;&lt;record&gt;&lt;key app=&quot;EN&quot; db-id=&quot;t5vttv59or5xwbe2zdm5ewrxd905arrpawff&quot; timestamp=&quot;1730309677&quot;&gt;1296&lt;/key&gt;&lt;/record&gt;&lt;record&gt;&lt;key app=&quot;EN&quot; db-id=&quot;t5vttv59or5xwbe2zdm5ewrxd905arrpawff&quot; timestamp=&quot;1731695466&quot;&gt;1524&lt;/key&gt;&lt;/record&gt;&lt;record&gt;&lt;key app=&quot;EN&quot; db-id=&quot;t5vttv59or5xwbe2zdm5ewrxd905arrpawff&quot; timestamp=&quot;1748379988&quot;&gt;2769&lt;/key&gt;&lt;/record&gt;&lt;record&gt;&lt;key app=&quot;EN&quot; db-id=&quot;t5vttv59or5xwbe2zdm5ewrxd905arrpawff&quot; timestamp=&quot;1730978880&quot;&gt;1373&lt;/key&gt;&lt;/record&gt;&lt;record&gt;&lt;key app=&quot;EN&quot; db-id=&quot;t5vttv59or5xwbe2zdm5ewrxd905arrpawff&quot; timestamp=&quot;1748371049&quot;&gt;2760&lt;/key&gt;&lt;/record&gt;&lt;record&gt;&lt;key app=&quot;EN&quot; db-id=&quot;t5vttv59or5xwbe2zdm5ewrxd905arrpawff&quot; timestamp=&quot;1744499132&quot;&gt;2346&lt;/key&gt;&lt;/record&gt;&lt;record&gt;&lt;key app=&quot;EN&quot; db-id=&quot;t5vttv59or5xwbe2zdm5ewrxd905arrpawff&quot; timestamp=&quot;1748347181&quot;&gt;2756&lt;/key&gt;&lt;/record&gt;&lt;record&gt;&lt;key app=&quot;EN&quot; db-id=&quot;t5vttv59or5xwbe2zdm5ewrxd905arrpawff&quot; timestamp=&quot;1748376856&quot;&gt;2764&lt;/key&gt;&lt;/record&gt;&lt;record&gt;&lt;key app=&quot;EN&quot; db-id=&quot;t5vttv59or5xwbe2zdm5ewrxd905arrpawff&quot; timestamp=&quot;1730932472&quot;&gt;1345&lt;/key&gt;&lt;/record&gt;&lt;record&gt;&lt;key app=&quot;EN&quot; db-id=&quot;t5vttv59or5xwbe2zdm5ewrxd905arrpawff&quot; timestamp=&quot;1730970622&quot;&gt;1358&lt;/key&gt;&lt;/record&gt;&lt;record&gt;&lt;key app=&quot;EN&quot; db-id=&quot;t5vttv59or5xwbe2zdm5ewrxd905arrpawff&quot; timestamp=&quot;1744400800&quot;&gt;2329&lt;/key&gt;&lt;/record&gt;&lt;record&gt;&lt;key app=&quot;EN&quot; db-id=&quot;t5vttv59or5xwbe2zdm5ewrxd905arrpawff&quot; timestamp=&quot;1748379705&quot;&gt;2766&lt;/key&gt;&lt;/record&gt;&lt;record&gt;&lt;key app=&quot;EN&quot; db-id=&quot;t5vttv59or5xwbe2zdm5ewrxd905arrpawff&quot; timestamp=&quot;1748372184&quot;&gt;2761&lt;/key&gt;&lt;/record&gt;&lt;record&gt;&lt;key app=&quot;EN&quot; db-id=&quot;t5vttv59or5xwbe2zdm5ewrxd905arrpawff&quot; timestamp=&quot;1755719259&quot;&gt;3044&lt;/key&gt;&lt;/record&gt;&lt;record&gt;&lt;key app=&quot;EN&quot; db-id=&quot;t5vttv59or5xwbe2zdm5ewrxd905arrpawff&quot; timestamp=&quot;1754662993&quot;&gt;3023&lt;/key&gt;&lt;/record&gt;&lt;record&gt;&lt;key app=&quot;EN&quot; db-id=&quot;t5vttv59or5xwbe2zdm5ewrxd905arrpawff&quot; timestamp=&quot;1748347098&quot;&gt;2755&lt;/key&gt;&lt;/record&gt;&lt;record&gt;&lt;key app=&quot;EN&quot; db-id=&quot;t5vttv59or5xwbe2zdm5ewrxd905arrpawff&quot; timestamp=&quot;1748342938&quot;&gt;2747&lt;/key&gt;&lt;/record&gt;&lt;record&gt;&lt;key app=&quot;EN&quot; db-id=&quot;t5vttv59or5xwbe2zdm5ewrxd905arrpawff&quot; timestamp=&quot;1748385950&quot;&gt;2780&lt;/key&gt;&lt;/record&gt;&lt;/records&gt;&lt;/reference-group&gt;&lt;/reference-groups&gt;"/>
  </w:docVars>
  <w:rsids>
    <w:rsidRoot w:val="00462676"/>
    <w:rsid w:val="00013410"/>
    <w:rsid w:val="00031417"/>
    <w:rsid w:val="00066035"/>
    <w:rsid w:val="00073F2F"/>
    <w:rsid w:val="0009186A"/>
    <w:rsid w:val="000A3CAB"/>
    <w:rsid w:val="000A4733"/>
    <w:rsid w:val="000A6594"/>
    <w:rsid w:val="000E496C"/>
    <w:rsid w:val="001251B2"/>
    <w:rsid w:val="00142682"/>
    <w:rsid w:val="001A4409"/>
    <w:rsid w:val="001B1D28"/>
    <w:rsid w:val="001B2965"/>
    <w:rsid w:val="001B7146"/>
    <w:rsid w:val="001D3CAA"/>
    <w:rsid w:val="001E3B34"/>
    <w:rsid w:val="001E6328"/>
    <w:rsid w:val="001F2C0F"/>
    <w:rsid w:val="002205B5"/>
    <w:rsid w:val="00244983"/>
    <w:rsid w:val="00246378"/>
    <w:rsid w:val="0027264E"/>
    <w:rsid w:val="002803E2"/>
    <w:rsid w:val="00295C5F"/>
    <w:rsid w:val="002B53BF"/>
    <w:rsid w:val="002C4F58"/>
    <w:rsid w:val="002D59D0"/>
    <w:rsid w:val="002D7391"/>
    <w:rsid w:val="002E6B86"/>
    <w:rsid w:val="002E6C18"/>
    <w:rsid w:val="002F059D"/>
    <w:rsid w:val="003175C3"/>
    <w:rsid w:val="00331934"/>
    <w:rsid w:val="003340DD"/>
    <w:rsid w:val="00351787"/>
    <w:rsid w:val="003638FD"/>
    <w:rsid w:val="00374203"/>
    <w:rsid w:val="003907B9"/>
    <w:rsid w:val="003A5C90"/>
    <w:rsid w:val="003C0A73"/>
    <w:rsid w:val="003E3FCF"/>
    <w:rsid w:val="003F6393"/>
    <w:rsid w:val="00404A54"/>
    <w:rsid w:val="0040583F"/>
    <w:rsid w:val="004275AD"/>
    <w:rsid w:val="004351A8"/>
    <w:rsid w:val="00445A00"/>
    <w:rsid w:val="00462676"/>
    <w:rsid w:val="004675F9"/>
    <w:rsid w:val="004721CE"/>
    <w:rsid w:val="00475AC2"/>
    <w:rsid w:val="00486418"/>
    <w:rsid w:val="004A1CE3"/>
    <w:rsid w:val="004B0F53"/>
    <w:rsid w:val="004D0A77"/>
    <w:rsid w:val="004D1FDF"/>
    <w:rsid w:val="004E6305"/>
    <w:rsid w:val="004E729F"/>
    <w:rsid w:val="0050773E"/>
    <w:rsid w:val="00534413"/>
    <w:rsid w:val="0054087C"/>
    <w:rsid w:val="005458EF"/>
    <w:rsid w:val="0054713F"/>
    <w:rsid w:val="005566EC"/>
    <w:rsid w:val="00575213"/>
    <w:rsid w:val="00581550"/>
    <w:rsid w:val="005B4587"/>
    <w:rsid w:val="005B5993"/>
    <w:rsid w:val="005D473F"/>
    <w:rsid w:val="005E3A96"/>
    <w:rsid w:val="005F1530"/>
    <w:rsid w:val="00605A6E"/>
    <w:rsid w:val="00611E7E"/>
    <w:rsid w:val="00637B0E"/>
    <w:rsid w:val="00646AAA"/>
    <w:rsid w:val="006652C1"/>
    <w:rsid w:val="006746A9"/>
    <w:rsid w:val="00674ACD"/>
    <w:rsid w:val="00677384"/>
    <w:rsid w:val="00683321"/>
    <w:rsid w:val="00684AF9"/>
    <w:rsid w:val="006A00F9"/>
    <w:rsid w:val="006A3A9A"/>
    <w:rsid w:val="006B7592"/>
    <w:rsid w:val="006D0201"/>
    <w:rsid w:val="006D4703"/>
    <w:rsid w:val="006F3055"/>
    <w:rsid w:val="007346FA"/>
    <w:rsid w:val="007575D7"/>
    <w:rsid w:val="00793DFB"/>
    <w:rsid w:val="007B3E3E"/>
    <w:rsid w:val="007C67B2"/>
    <w:rsid w:val="007D4A28"/>
    <w:rsid w:val="007F4D06"/>
    <w:rsid w:val="00812E2C"/>
    <w:rsid w:val="008410A6"/>
    <w:rsid w:val="0088233E"/>
    <w:rsid w:val="008840D9"/>
    <w:rsid w:val="00895E65"/>
    <w:rsid w:val="008A494C"/>
    <w:rsid w:val="008B2E7D"/>
    <w:rsid w:val="008D2B87"/>
    <w:rsid w:val="008D46BA"/>
    <w:rsid w:val="0092006E"/>
    <w:rsid w:val="009404C7"/>
    <w:rsid w:val="0095124F"/>
    <w:rsid w:val="009562FC"/>
    <w:rsid w:val="00970FC6"/>
    <w:rsid w:val="009717FC"/>
    <w:rsid w:val="00997E76"/>
    <w:rsid w:val="009A39C0"/>
    <w:rsid w:val="009A6AAA"/>
    <w:rsid w:val="009B0D5E"/>
    <w:rsid w:val="009B2AEA"/>
    <w:rsid w:val="009D7615"/>
    <w:rsid w:val="009E5A4E"/>
    <w:rsid w:val="009F5340"/>
    <w:rsid w:val="00A0551C"/>
    <w:rsid w:val="00A06117"/>
    <w:rsid w:val="00A44542"/>
    <w:rsid w:val="00A445B2"/>
    <w:rsid w:val="00A53030"/>
    <w:rsid w:val="00A765E9"/>
    <w:rsid w:val="00A83F96"/>
    <w:rsid w:val="00A86179"/>
    <w:rsid w:val="00A91B25"/>
    <w:rsid w:val="00AA1507"/>
    <w:rsid w:val="00AB75B1"/>
    <w:rsid w:val="00AC6FCF"/>
    <w:rsid w:val="00AD3EC4"/>
    <w:rsid w:val="00AF349E"/>
    <w:rsid w:val="00AF54F6"/>
    <w:rsid w:val="00AF6289"/>
    <w:rsid w:val="00AF76F6"/>
    <w:rsid w:val="00B1622B"/>
    <w:rsid w:val="00B35C22"/>
    <w:rsid w:val="00B436DC"/>
    <w:rsid w:val="00B76C65"/>
    <w:rsid w:val="00B82D47"/>
    <w:rsid w:val="00B869E2"/>
    <w:rsid w:val="00B905C6"/>
    <w:rsid w:val="00BA330D"/>
    <w:rsid w:val="00BC7C82"/>
    <w:rsid w:val="00BD395F"/>
    <w:rsid w:val="00BE5045"/>
    <w:rsid w:val="00BF3F8B"/>
    <w:rsid w:val="00C0605A"/>
    <w:rsid w:val="00C10123"/>
    <w:rsid w:val="00C14F26"/>
    <w:rsid w:val="00C1671E"/>
    <w:rsid w:val="00C24238"/>
    <w:rsid w:val="00C27B74"/>
    <w:rsid w:val="00C52104"/>
    <w:rsid w:val="00C530AF"/>
    <w:rsid w:val="00C565FB"/>
    <w:rsid w:val="00C57562"/>
    <w:rsid w:val="00CB6D10"/>
    <w:rsid w:val="00CC17A5"/>
    <w:rsid w:val="00CC49FC"/>
    <w:rsid w:val="00CE6D4E"/>
    <w:rsid w:val="00D10C27"/>
    <w:rsid w:val="00D17DE3"/>
    <w:rsid w:val="00D42BB2"/>
    <w:rsid w:val="00D73FA3"/>
    <w:rsid w:val="00DB3C88"/>
    <w:rsid w:val="00DC32FB"/>
    <w:rsid w:val="00DC3DDE"/>
    <w:rsid w:val="00DC7174"/>
    <w:rsid w:val="00DE5DDE"/>
    <w:rsid w:val="00DE731D"/>
    <w:rsid w:val="00DF0B54"/>
    <w:rsid w:val="00DF19D5"/>
    <w:rsid w:val="00E00264"/>
    <w:rsid w:val="00E068F4"/>
    <w:rsid w:val="00E118FD"/>
    <w:rsid w:val="00E34DB7"/>
    <w:rsid w:val="00E424B4"/>
    <w:rsid w:val="00E475A6"/>
    <w:rsid w:val="00E51C21"/>
    <w:rsid w:val="00E66DDF"/>
    <w:rsid w:val="00E8338A"/>
    <w:rsid w:val="00EA36FE"/>
    <w:rsid w:val="00EA5A6D"/>
    <w:rsid w:val="00EF26A0"/>
    <w:rsid w:val="00EF4C4C"/>
    <w:rsid w:val="00F049B8"/>
    <w:rsid w:val="00F079AD"/>
    <w:rsid w:val="00F14E97"/>
    <w:rsid w:val="00F26AE2"/>
    <w:rsid w:val="00F3576D"/>
    <w:rsid w:val="00F46FC4"/>
    <w:rsid w:val="00F630B8"/>
    <w:rsid w:val="00F806C7"/>
    <w:rsid w:val="00FB0B52"/>
    <w:rsid w:val="00FB6AAE"/>
    <w:rsid w:val="00FC6750"/>
    <w:rsid w:val="00FD7A88"/>
    <w:rsid w:val="00FE456E"/>
    <w:rsid w:val="00FE592E"/>
    <w:rsid w:val="00FE7CE1"/>
    <w:rsid w:val="00FF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F9B27"/>
  <w15:chartTrackingRefBased/>
  <w15:docId w15:val="{BDEE256C-A21F-46ED-AAC3-CBB56D26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203"/>
  </w:style>
  <w:style w:type="paragraph" w:styleId="Heading1">
    <w:name w:val="heading 1"/>
    <w:basedOn w:val="Normal"/>
    <w:next w:val="Normal"/>
    <w:link w:val="Heading1Char"/>
    <w:uiPriority w:val="9"/>
    <w:qFormat/>
    <w:rsid w:val="00FE7CE1"/>
    <w:pPr>
      <w:keepNext/>
      <w:keepLines/>
      <w:bidi/>
      <w:spacing w:before="360" w:after="80"/>
      <w:jc w:val="center"/>
      <w:outlineLvl w:val="0"/>
    </w:pPr>
    <w:rPr>
      <w:rFonts w:ascii="Traditional Arabic" w:eastAsia="Times New Roman" w:hAnsi="Traditional Arabic" w:cs="Traditional Arabic"/>
      <w:b/>
      <w:bCs/>
      <w:color w:val="000000" w:themeColor="text1"/>
      <w:sz w:val="52"/>
      <w:szCs w:val="52"/>
    </w:rPr>
  </w:style>
  <w:style w:type="paragraph" w:styleId="Heading2">
    <w:name w:val="heading 2"/>
    <w:basedOn w:val="Normal"/>
    <w:next w:val="Normal"/>
    <w:link w:val="Heading2Char"/>
    <w:uiPriority w:val="9"/>
    <w:unhideWhenUsed/>
    <w:qFormat/>
    <w:rsid w:val="00FE7CE1"/>
    <w:pPr>
      <w:keepNext/>
      <w:keepLines/>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unhideWhenUsed/>
    <w:qFormat/>
    <w:rsid w:val="003F6393"/>
    <w:pPr>
      <w:keepNext/>
      <w:keepLines/>
      <w:bidi/>
      <w:spacing w:after="0"/>
      <w:outlineLvl w:val="2"/>
    </w:pPr>
    <w:rPr>
      <w:rFonts w:ascii="Traditional Arabic" w:eastAsiaTheme="majorEastAsia" w:hAnsi="Traditional Arabic" w:cs="Traditional Arabic"/>
      <w:b/>
      <w:bCs/>
      <w:color w:val="000000" w:themeColor="text1"/>
      <w:sz w:val="32"/>
      <w:szCs w:val="32"/>
    </w:rPr>
  </w:style>
  <w:style w:type="paragraph" w:styleId="Heading4">
    <w:name w:val="heading 4"/>
    <w:basedOn w:val="Normal"/>
    <w:next w:val="Normal"/>
    <w:link w:val="Heading4Char"/>
    <w:uiPriority w:val="9"/>
    <w:unhideWhenUsed/>
    <w:qFormat/>
    <w:rsid w:val="009B0D5E"/>
    <w:pPr>
      <w:keepNext/>
      <w:keepLines/>
      <w:bidi/>
      <w:spacing w:before="80" w:after="40"/>
      <w:outlineLvl w:val="3"/>
    </w:pPr>
    <w:rPr>
      <w:rFonts w:ascii="Traditional Arabic" w:eastAsiaTheme="majorEastAsia" w:hAnsi="Traditional Arabic" w:cs="Traditional Arabic"/>
      <w:b/>
      <w:bCs/>
      <w:color w:val="000000" w:themeColor="text1"/>
      <w:sz w:val="32"/>
      <w:szCs w:val="32"/>
    </w:rPr>
  </w:style>
  <w:style w:type="paragraph" w:styleId="Heading5">
    <w:name w:val="heading 5"/>
    <w:basedOn w:val="Normal"/>
    <w:next w:val="Normal"/>
    <w:link w:val="Heading5Char"/>
    <w:uiPriority w:val="9"/>
    <w:semiHidden/>
    <w:unhideWhenUsed/>
    <w:qFormat/>
    <w:rsid w:val="0046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CE1"/>
    <w:rPr>
      <w:rFonts w:ascii="Traditional Arabic" w:eastAsia="Times New Roman" w:hAnsi="Traditional Arabic" w:cs="Traditional Arabic"/>
      <w:b/>
      <w:bCs/>
      <w:color w:val="000000" w:themeColor="text1"/>
      <w:sz w:val="52"/>
      <w:szCs w:val="52"/>
    </w:rPr>
  </w:style>
  <w:style w:type="character" w:customStyle="1" w:styleId="Heading2Char">
    <w:name w:val="Heading 2 Char"/>
    <w:basedOn w:val="DefaultParagraphFont"/>
    <w:link w:val="Heading2"/>
    <w:uiPriority w:val="9"/>
    <w:rsid w:val="00FE7CE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rsid w:val="003F6393"/>
    <w:rPr>
      <w:rFonts w:ascii="Traditional Arabic" w:eastAsiaTheme="majorEastAsia" w:hAnsi="Traditional Arabic" w:cs="Traditional Arabic"/>
      <w:b/>
      <w:bCs/>
      <w:color w:val="000000" w:themeColor="text1"/>
      <w:sz w:val="32"/>
      <w:szCs w:val="32"/>
    </w:rPr>
  </w:style>
  <w:style w:type="character" w:customStyle="1" w:styleId="Heading4Char">
    <w:name w:val="Heading 4 Char"/>
    <w:basedOn w:val="DefaultParagraphFont"/>
    <w:link w:val="Heading4"/>
    <w:uiPriority w:val="9"/>
    <w:rsid w:val="009B0D5E"/>
    <w:rPr>
      <w:rFonts w:ascii="Traditional Arabic" w:eastAsiaTheme="majorEastAsia" w:hAnsi="Traditional Arabic" w:cs="Traditional Arabic"/>
      <w:b/>
      <w:bCs/>
      <w:color w:val="000000" w:themeColor="text1"/>
      <w:sz w:val="32"/>
      <w:szCs w:val="32"/>
    </w:rPr>
  </w:style>
  <w:style w:type="character" w:customStyle="1" w:styleId="Heading5Char">
    <w:name w:val="Heading 5 Char"/>
    <w:basedOn w:val="DefaultParagraphFont"/>
    <w:link w:val="Heading5"/>
    <w:uiPriority w:val="9"/>
    <w:semiHidden/>
    <w:rsid w:val="0046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76"/>
    <w:rPr>
      <w:rFonts w:eastAsiaTheme="majorEastAsia" w:cstheme="majorBidi"/>
      <w:color w:val="272727" w:themeColor="text1" w:themeTint="D8"/>
    </w:rPr>
  </w:style>
  <w:style w:type="paragraph" w:styleId="Title">
    <w:name w:val="Title"/>
    <w:basedOn w:val="Normal"/>
    <w:next w:val="Normal"/>
    <w:link w:val="TitleChar"/>
    <w:uiPriority w:val="10"/>
    <w:qFormat/>
    <w:rsid w:val="0046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76"/>
    <w:pPr>
      <w:spacing w:before="160"/>
      <w:jc w:val="center"/>
    </w:pPr>
    <w:rPr>
      <w:i/>
      <w:iCs/>
      <w:color w:val="404040" w:themeColor="text1" w:themeTint="BF"/>
    </w:rPr>
  </w:style>
  <w:style w:type="character" w:customStyle="1" w:styleId="QuoteChar">
    <w:name w:val="Quote Char"/>
    <w:basedOn w:val="DefaultParagraphFont"/>
    <w:link w:val="Quote"/>
    <w:uiPriority w:val="29"/>
    <w:rsid w:val="00462676"/>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462676"/>
    <w:pPr>
      <w:ind w:left="720"/>
      <w:contextualSpacing/>
    </w:pPr>
  </w:style>
  <w:style w:type="character" w:styleId="IntenseEmphasis">
    <w:name w:val="Intense Emphasis"/>
    <w:basedOn w:val="DefaultParagraphFont"/>
    <w:uiPriority w:val="21"/>
    <w:qFormat/>
    <w:rsid w:val="00462676"/>
    <w:rPr>
      <w:i/>
      <w:iCs/>
      <w:color w:val="0F4761" w:themeColor="accent1" w:themeShade="BF"/>
    </w:rPr>
  </w:style>
  <w:style w:type="paragraph" w:styleId="IntenseQuote">
    <w:name w:val="Intense Quote"/>
    <w:basedOn w:val="Normal"/>
    <w:next w:val="Normal"/>
    <w:link w:val="IntenseQuoteChar"/>
    <w:uiPriority w:val="30"/>
    <w:qFormat/>
    <w:rsid w:val="0046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676"/>
    <w:rPr>
      <w:i/>
      <w:iCs/>
      <w:color w:val="0F4761" w:themeColor="accent1" w:themeShade="BF"/>
    </w:rPr>
  </w:style>
  <w:style w:type="character" w:styleId="IntenseReference">
    <w:name w:val="Intense Reference"/>
    <w:basedOn w:val="DefaultParagraphFont"/>
    <w:uiPriority w:val="32"/>
    <w:qFormat/>
    <w:rsid w:val="00462676"/>
    <w:rPr>
      <w:b/>
      <w:bCs/>
      <w:smallCaps/>
      <w:color w:val="0F4761" w:themeColor="accent1" w:themeShade="BF"/>
      <w:spacing w:val="5"/>
    </w:rPr>
  </w:style>
  <w:style w:type="character" w:styleId="Hyperlink">
    <w:name w:val="Hyperlink"/>
    <w:basedOn w:val="DefaultParagraphFont"/>
    <w:uiPriority w:val="99"/>
    <w:unhideWhenUsed/>
    <w:rsid w:val="00AF6289"/>
    <w:rPr>
      <w:color w:val="467886" w:themeColor="hyperlink"/>
      <w:u w:val="single"/>
    </w:rPr>
  </w:style>
  <w:style w:type="character" w:styleId="UnresolvedMention">
    <w:name w:val="Unresolved Mention"/>
    <w:basedOn w:val="DefaultParagraphFont"/>
    <w:uiPriority w:val="99"/>
    <w:semiHidden/>
    <w:unhideWhenUsed/>
    <w:rsid w:val="00AF6289"/>
    <w:rPr>
      <w:color w:val="605E5C"/>
      <w:shd w:val="clear" w:color="auto" w:fill="E1DFDD"/>
    </w:rPr>
  </w:style>
  <w:style w:type="paragraph" w:customStyle="1" w:styleId="EndNoteBibliographyTitle">
    <w:name w:val="EndNote Bibliography Title"/>
    <w:basedOn w:val="Normal"/>
    <w:link w:val="EndNoteBibliographyTitleChar"/>
    <w:rsid w:val="00AF628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F6289"/>
    <w:rPr>
      <w:rFonts w:ascii="Aptos" w:hAnsi="Aptos"/>
      <w:noProof/>
    </w:rPr>
  </w:style>
  <w:style w:type="paragraph" w:customStyle="1" w:styleId="EndNoteBibliography">
    <w:name w:val="EndNote Bibliography"/>
    <w:basedOn w:val="Normal"/>
    <w:link w:val="EndNoteBibliographyChar"/>
    <w:rsid w:val="00AF628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F6289"/>
    <w:rPr>
      <w:rFonts w:ascii="Aptos" w:hAnsi="Aptos"/>
      <w:noProof/>
    </w:rPr>
  </w:style>
  <w:style w:type="paragraph" w:customStyle="1" w:styleId="EndNoteCategoryHeading">
    <w:name w:val="EndNote Category Heading"/>
    <w:basedOn w:val="Normal"/>
    <w:link w:val="EndNoteCategoryHeadingChar"/>
    <w:rsid w:val="0027264E"/>
    <w:pPr>
      <w:spacing w:before="120" w:after="120"/>
      <w:jc w:val="right"/>
    </w:pPr>
    <w:rPr>
      <w:b/>
      <w:noProof/>
    </w:rPr>
  </w:style>
  <w:style w:type="character" w:customStyle="1" w:styleId="EndNoteCategoryHeadingChar">
    <w:name w:val="EndNote Category Heading Char"/>
    <w:basedOn w:val="DefaultParagraphFont"/>
    <w:link w:val="EndNoteCategoryHeading"/>
    <w:rsid w:val="0027264E"/>
    <w:rPr>
      <w:b/>
      <w:noProof/>
    </w:rPr>
  </w:style>
  <w:style w:type="character" w:customStyle="1" w:styleId="ListParagraphChar">
    <w:name w:val="List Paragraph Char"/>
    <w:aliases w:val="عنوان رئيسي Char,سرد الفقراتCxSpLast Char"/>
    <w:basedOn w:val="DefaultParagraphFont"/>
    <w:link w:val="ListParagraph"/>
    <w:uiPriority w:val="34"/>
    <w:rsid w:val="00DF0B54"/>
  </w:style>
  <w:style w:type="paragraph" w:styleId="Header">
    <w:name w:val="header"/>
    <w:basedOn w:val="Normal"/>
    <w:link w:val="HeaderChar"/>
    <w:uiPriority w:val="99"/>
    <w:unhideWhenUsed/>
    <w:rsid w:val="00DF0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54"/>
  </w:style>
  <w:style w:type="paragraph" w:styleId="Footer">
    <w:name w:val="footer"/>
    <w:basedOn w:val="Normal"/>
    <w:link w:val="FooterChar"/>
    <w:uiPriority w:val="99"/>
    <w:unhideWhenUsed/>
    <w:rsid w:val="00DF0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54"/>
  </w:style>
  <w:style w:type="character" w:styleId="Strong">
    <w:name w:val="Strong"/>
    <w:basedOn w:val="DefaultParagraphFont"/>
    <w:uiPriority w:val="22"/>
    <w:qFormat/>
    <w:rsid w:val="00DF0B54"/>
    <w:rPr>
      <w:b/>
      <w:bCs/>
    </w:rPr>
  </w:style>
  <w:style w:type="paragraph" w:styleId="Revision">
    <w:name w:val="Revision"/>
    <w:hidden/>
    <w:uiPriority w:val="99"/>
    <w:semiHidden/>
    <w:rsid w:val="00DF0B54"/>
    <w:pPr>
      <w:spacing w:after="0" w:line="240" w:lineRule="auto"/>
    </w:pPr>
  </w:style>
  <w:style w:type="paragraph" w:customStyle="1" w:styleId="ds-markdown-paragraph">
    <w:name w:val="ds-markdown-paragraph"/>
    <w:basedOn w:val="Normal"/>
    <w:rsid w:val="00DF0B5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D46B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6BA"/>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oKlavuzu1">
    <w:name w:val="Tablo Kılavuzu1"/>
    <w:basedOn w:val="TableNormal"/>
    <w:next w:val="TableGrid"/>
    <w:uiPriority w:val="39"/>
    <w:rsid w:val="00AA150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3F2F"/>
    <w:pPr>
      <w:spacing w:after="200" w:line="240" w:lineRule="auto"/>
    </w:pPr>
    <w:rPr>
      <w:i/>
      <w:iCs/>
      <w:color w:val="0E2841" w:themeColor="text2"/>
      <w:sz w:val="18"/>
      <w:szCs w:val="18"/>
    </w:rPr>
  </w:style>
  <w:style w:type="numbering" w:customStyle="1" w:styleId="NoList1">
    <w:name w:val="No List1"/>
    <w:next w:val="NoList"/>
    <w:uiPriority w:val="99"/>
    <w:semiHidden/>
    <w:unhideWhenUsed/>
    <w:rsid w:val="00031417"/>
  </w:style>
  <w:style w:type="table" w:customStyle="1" w:styleId="TableGrid1">
    <w:name w:val="Table Grid1"/>
    <w:basedOn w:val="TableNormal"/>
    <w:next w:val="TableGrid"/>
    <w:uiPriority w:val="39"/>
    <w:rsid w:val="00031417"/>
    <w:pPr>
      <w:bidi/>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314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31417"/>
    <w:rPr>
      <w:i/>
      <w:iCs/>
    </w:rPr>
  </w:style>
  <w:style w:type="paragraph" w:styleId="TOCHeading">
    <w:name w:val="TOC Heading"/>
    <w:basedOn w:val="Heading1"/>
    <w:next w:val="Normal"/>
    <w:uiPriority w:val="39"/>
    <w:unhideWhenUsed/>
    <w:qFormat/>
    <w:rsid w:val="00475AC2"/>
    <w:p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TOC1">
    <w:name w:val="toc 1"/>
    <w:basedOn w:val="Normal"/>
    <w:next w:val="Normal"/>
    <w:autoRedefine/>
    <w:uiPriority w:val="39"/>
    <w:unhideWhenUsed/>
    <w:rsid w:val="00475AC2"/>
    <w:pPr>
      <w:spacing w:after="100"/>
    </w:pPr>
  </w:style>
  <w:style w:type="paragraph" w:styleId="TOC2">
    <w:name w:val="toc 2"/>
    <w:basedOn w:val="Normal"/>
    <w:next w:val="Normal"/>
    <w:autoRedefine/>
    <w:uiPriority w:val="39"/>
    <w:unhideWhenUsed/>
    <w:rsid w:val="00475AC2"/>
    <w:pPr>
      <w:spacing w:after="100"/>
      <w:ind w:left="240"/>
    </w:pPr>
  </w:style>
  <w:style w:type="paragraph" w:styleId="TOC3">
    <w:name w:val="toc 3"/>
    <w:basedOn w:val="Normal"/>
    <w:next w:val="Normal"/>
    <w:autoRedefine/>
    <w:uiPriority w:val="39"/>
    <w:unhideWhenUsed/>
    <w:rsid w:val="00475AC2"/>
    <w:pPr>
      <w:spacing w:after="100"/>
      <w:ind w:left="480"/>
    </w:pPr>
  </w:style>
  <w:style w:type="paragraph" w:styleId="TableofFigures">
    <w:name w:val="table of figures"/>
    <w:basedOn w:val="Normal"/>
    <w:next w:val="Normal"/>
    <w:uiPriority w:val="99"/>
    <w:unhideWhenUsed/>
    <w:rsid w:val="00475AC2"/>
    <w:pPr>
      <w:spacing w:after="0"/>
    </w:pPr>
  </w:style>
  <w:style w:type="paragraph" w:styleId="TOC4">
    <w:name w:val="toc 4"/>
    <w:basedOn w:val="Normal"/>
    <w:next w:val="Normal"/>
    <w:autoRedefine/>
    <w:uiPriority w:val="39"/>
    <w:unhideWhenUsed/>
    <w:rsid w:val="00605A6E"/>
    <w:pPr>
      <w:bidi/>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605A6E"/>
    <w:pPr>
      <w:bidi/>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605A6E"/>
    <w:pPr>
      <w:bidi/>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605A6E"/>
    <w:pPr>
      <w:bidi/>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605A6E"/>
    <w:pPr>
      <w:bidi/>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605A6E"/>
    <w:pPr>
      <w:bidi/>
      <w:spacing w:after="100" w:line="259" w:lineRule="auto"/>
      <w:ind w:left="1760"/>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55512">
      <w:bodyDiv w:val="1"/>
      <w:marLeft w:val="0"/>
      <w:marRight w:val="0"/>
      <w:marTop w:val="0"/>
      <w:marBottom w:val="0"/>
      <w:divBdr>
        <w:top w:val="none" w:sz="0" w:space="0" w:color="auto"/>
        <w:left w:val="none" w:sz="0" w:space="0" w:color="auto"/>
        <w:bottom w:val="none" w:sz="0" w:space="0" w:color="auto"/>
        <w:right w:val="none" w:sz="0" w:space="0" w:color="auto"/>
      </w:divBdr>
      <w:divsChild>
        <w:div w:id="1944993870">
          <w:marLeft w:val="0"/>
          <w:marRight w:val="0"/>
          <w:marTop w:val="0"/>
          <w:marBottom w:val="0"/>
          <w:divBdr>
            <w:top w:val="none" w:sz="0" w:space="0" w:color="auto"/>
            <w:left w:val="none" w:sz="0" w:space="0" w:color="auto"/>
            <w:bottom w:val="none" w:sz="0" w:space="0" w:color="auto"/>
            <w:right w:val="none" w:sz="0" w:space="0" w:color="auto"/>
          </w:divBdr>
        </w:div>
      </w:divsChild>
    </w:div>
    <w:div w:id="121390270">
      <w:bodyDiv w:val="1"/>
      <w:marLeft w:val="0"/>
      <w:marRight w:val="0"/>
      <w:marTop w:val="0"/>
      <w:marBottom w:val="0"/>
      <w:divBdr>
        <w:top w:val="none" w:sz="0" w:space="0" w:color="auto"/>
        <w:left w:val="none" w:sz="0" w:space="0" w:color="auto"/>
        <w:bottom w:val="none" w:sz="0" w:space="0" w:color="auto"/>
        <w:right w:val="none" w:sz="0" w:space="0" w:color="auto"/>
      </w:divBdr>
      <w:divsChild>
        <w:div w:id="457796812">
          <w:marLeft w:val="0"/>
          <w:marRight w:val="0"/>
          <w:marTop w:val="0"/>
          <w:marBottom w:val="0"/>
          <w:divBdr>
            <w:top w:val="none" w:sz="0" w:space="0" w:color="auto"/>
            <w:left w:val="none" w:sz="0" w:space="0" w:color="auto"/>
            <w:bottom w:val="none" w:sz="0" w:space="0" w:color="auto"/>
            <w:right w:val="none" w:sz="0" w:space="0" w:color="auto"/>
          </w:divBdr>
        </w:div>
        <w:div w:id="2016567026">
          <w:marLeft w:val="0"/>
          <w:marRight w:val="0"/>
          <w:marTop w:val="0"/>
          <w:marBottom w:val="0"/>
          <w:divBdr>
            <w:top w:val="none" w:sz="0" w:space="0" w:color="auto"/>
            <w:left w:val="none" w:sz="0" w:space="0" w:color="auto"/>
            <w:bottom w:val="none" w:sz="0" w:space="0" w:color="auto"/>
            <w:right w:val="none" w:sz="0" w:space="0" w:color="auto"/>
          </w:divBdr>
        </w:div>
        <w:div w:id="452945410">
          <w:marLeft w:val="0"/>
          <w:marRight w:val="0"/>
          <w:marTop w:val="0"/>
          <w:marBottom w:val="0"/>
          <w:divBdr>
            <w:top w:val="none" w:sz="0" w:space="0" w:color="auto"/>
            <w:left w:val="none" w:sz="0" w:space="0" w:color="auto"/>
            <w:bottom w:val="none" w:sz="0" w:space="0" w:color="auto"/>
            <w:right w:val="none" w:sz="0" w:space="0" w:color="auto"/>
          </w:divBdr>
        </w:div>
      </w:divsChild>
    </w:div>
    <w:div w:id="272984535">
      <w:bodyDiv w:val="1"/>
      <w:marLeft w:val="0"/>
      <w:marRight w:val="0"/>
      <w:marTop w:val="0"/>
      <w:marBottom w:val="0"/>
      <w:divBdr>
        <w:top w:val="none" w:sz="0" w:space="0" w:color="auto"/>
        <w:left w:val="none" w:sz="0" w:space="0" w:color="auto"/>
        <w:bottom w:val="none" w:sz="0" w:space="0" w:color="auto"/>
        <w:right w:val="none" w:sz="0" w:space="0" w:color="auto"/>
      </w:divBdr>
    </w:div>
    <w:div w:id="1015762667">
      <w:bodyDiv w:val="1"/>
      <w:marLeft w:val="0"/>
      <w:marRight w:val="0"/>
      <w:marTop w:val="0"/>
      <w:marBottom w:val="0"/>
      <w:divBdr>
        <w:top w:val="none" w:sz="0" w:space="0" w:color="auto"/>
        <w:left w:val="none" w:sz="0" w:space="0" w:color="auto"/>
        <w:bottom w:val="none" w:sz="0" w:space="0" w:color="auto"/>
        <w:right w:val="none" w:sz="0" w:space="0" w:color="auto"/>
      </w:divBdr>
    </w:div>
    <w:div w:id="1194030257">
      <w:bodyDiv w:val="1"/>
      <w:marLeft w:val="0"/>
      <w:marRight w:val="0"/>
      <w:marTop w:val="0"/>
      <w:marBottom w:val="0"/>
      <w:divBdr>
        <w:top w:val="none" w:sz="0" w:space="0" w:color="auto"/>
        <w:left w:val="none" w:sz="0" w:space="0" w:color="auto"/>
        <w:bottom w:val="none" w:sz="0" w:space="0" w:color="auto"/>
        <w:right w:val="none" w:sz="0" w:space="0" w:color="auto"/>
      </w:divBdr>
    </w:div>
    <w:div w:id="1325401890">
      <w:bodyDiv w:val="1"/>
      <w:marLeft w:val="0"/>
      <w:marRight w:val="0"/>
      <w:marTop w:val="0"/>
      <w:marBottom w:val="0"/>
      <w:divBdr>
        <w:top w:val="none" w:sz="0" w:space="0" w:color="auto"/>
        <w:left w:val="none" w:sz="0" w:space="0" w:color="auto"/>
        <w:bottom w:val="none" w:sz="0" w:space="0" w:color="auto"/>
        <w:right w:val="none" w:sz="0" w:space="0" w:color="auto"/>
      </w:divBdr>
    </w:div>
    <w:div w:id="1367682978">
      <w:bodyDiv w:val="1"/>
      <w:marLeft w:val="0"/>
      <w:marRight w:val="0"/>
      <w:marTop w:val="0"/>
      <w:marBottom w:val="0"/>
      <w:divBdr>
        <w:top w:val="none" w:sz="0" w:space="0" w:color="auto"/>
        <w:left w:val="none" w:sz="0" w:space="0" w:color="auto"/>
        <w:bottom w:val="none" w:sz="0" w:space="0" w:color="auto"/>
        <w:right w:val="none" w:sz="0" w:space="0" w:color="auto"/>
      </w:divBdr>
    </w:div>
    <w:div w:id="1392583459">
      <w:bodyDiv w:val="1"/>
      <w:marLeft w:val="0"/>
      <w:marRight w:val="0"/>
      <w:marTop w:val="0"/>
      <w:marBottom w:val="0"/>
      <w:divBdr>
        <w:top w:val="none" w:sz="0" w:space="0" w:color="auto"/>
        <w:left w:val="none" w:sz="0" w:space="0" w:color="auto"/>
        <w:bottom w:val="none" w:sz="0" w:space="0" w:color="auto"/>
        <w:right w:val="none" w:sz="0" w:space="0" w:color="auto"/>
      </w:divBdr>
      <w:divsChild>
        <w:div w:id="465661665">
          <w:marLeft w:val="0"/>
          <w:marRight w:val="0"/>
          <w:marTop w:val="0"/>
          <w:marBottom w:val="0"/>
          <w:divBdr>
            <w:top w:val="none" w:sz="0" w:space="0" w:color="auto"/>
            <w:left w:val="none" w:sz="0" w:space="0" w:color="auto"/>
            <w:bottom w:val="none" w:sz="0" w:space="0" w:color="auto"/>
            <w:right w:val="none" w:sz="0" w:space="0" w:color="auto"/>
          </w:divBdr>
        </w:div>
      </w:divsChild>
    </w:div>
    <w:div w:id="148276745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25">
          <w:marLeft w:val="0"/>
          <w:marRight w:val="0"/>
          <w:marTop w:val="0"/>
          <w:marBottom w:val="0"/>
          <w:divBdr>
            <w:top w:val="none" w:sz="0" w:space="0" w:color="auto"/>
            <w:left w:val="none" w:sz="0" w:space="0" w:color="auto"/>
            <w:bottom w:val="none" w:sz="0" w:space="0" w:color="auto"/>
            <w:right w:val="none" w:sz="0" w:space="0" w:color="auto"/>
          </w:divBdr>
        </w:div>
      </w:divsChild>
    </w:div>
    <w:div w:id="1497529017">
      <w:bodyDiv w:val="1"/>
      <w:marLeft w:val="0"/>
      <w:marRight w:val="0"/>
      <w:marTop w:val="0"/>
      <w:marBottom w:val="0"/>
      <w:divBdr>
        <w:top w:val="none" w:sz="0" w:space="0" w:color="auto"/>
        <w:left w:val="none" w:sz="0" w:space="0" w:color="auto"/>
        <w:bottom w:val="none" w:sz="0" w:space="0" w:color="auto"/>
        <w:right w:val="none" w:sz="0" w:space="0" w:color="auto"/>
      </w:divBdr>
    </w:div>
    <w:div w:id="1731922010">
      <w:bodyDiv w:val="1"/>
      <w:marLeft w:val="0"/>
      <w:marRight w:val="0"/>
      <w:marTop w:val="0"/>
      <w:marBottom w:val="0"/>
      <w:divBdr>
        <w:top w:val="none" w:sz="0" w:space="0" w:color="auto"/>
        <w:left w:val="none" w:sz="0" w:space="0" w:color="auto"/>
        <w:bottom w:val="none" w:sz="0" w:space="0" w:color="auto"/>
        <w:right w:val="none" w:sz="0" w:space="0" w:color="auto"/>
      </w:divBdr>
      <w:divsChild>
        <w:div w:id="1867132931">
          <w:marLeft w:val="0"/>
          <w:marRight w:val="0"/>
          <w:marTop w:val="0"/>
          <w:marBottom w:val="0"/>
          <w:divBdr>
            <w:top w:val="none" w:sz="0" w:space="0" w:color="auto"/>
            <w:left w:val="none" w:sz="0" w:space="0" w:color="auto"/>
            <w:bottom w:val="none" w:sz="0" w:space="0" w:color="auto"/>
            <w:right w:val="none" w:sz="0" w:space="0" w:color="auto"/>
          </w:divBdr>
        </w:div>
      </w:divsChild>
    </w:div>
    <w:div w:id="19476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ision2030.gov.sa/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84005-7B20-452F-8CA3-71F6B31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100</Pages>
  <Words>46798</Words>
  <Characters>266750</Characters>
  <Application>Microsoft Office Word</Application>
  <DocSecurity>0</DocSecurity>
  <Lines>2222</Lines>
  <Paragraphs>625</Paragraphs>
  <ScaleCrop>false</ScaleCrop>
  <HeadingPairs>
    <vt:vector size="6" baseType="variant">
      <vt:variant>
        <vt:lpstr>Title</vt:lpstr>
      </vt:variant>
      <vt:variant>
        <vt:i4>1</vt:i4>
      </vt:variant>
      <vt:variant>
        <vt:lpstr>Headings</vt:lpstr>
      </vt:variant>
      <vt:variant>
        <vt:i4>27</vt:i4>
      </vt:variant>
      <vt:variant>
        <vt:lpstr>العنوان</vt:lpstr>
      </vt:variant>
      <vt:variant>
        <vt:i4>1</vt:i4>
      </vt:variant>
    </vt:vector>
  </HeadingPairs>
  <TitlesOfParts>
    <vt:vector size="29" baseType="lpstr">
      <vt:lpstr/>
      <vt:lpstr>إهداء</vt:lpstr>
      <vt:lpstr>الشكر والتقدير</vt:lpstr>
      <vt:lpstr>المستخلص</vt:lpstr>
      <vt:lpstr>Abstract</vt:lpstr>
      <vt:lpstr>فهرس المحتويات</vt:lpstr>
      <vt:lpstr>فهرس الجداول</vt:lpstr>
      <vt:lpstr>الفصل الأول:</vt:lpstr>
      <vt:lpstr>    1.1 المقدمة العامة للدراسة</vt:lpstr>
      <vt:lpstr>    2.1. مشكلة الدراسة</vt:lpstr>
      <vt:lpstr>    3.1. أهمية الدراسة</vt:lpstr>
      <vt:lpstr>        1.3.1.  الأهمية العلمية (النظرية)</vt:lpstr>
      <vt:lpstr>        2.3.1. الأهمية التطبيقية (العملية)</vt:lpstr>
      <vt:lpstr>    4.1. أهداف الدراسة</vt:lpstr>
      <vt:lpstr>        1.4.1. الهدف العام للدراسة</vt:lpstr>
      <vt:lpstr>        2.4.1. الأهداف الفرعية للدراسة</vt:lpstr>
      <vt:lpstr>    5.1 فروض الدراسة </vt:lpstr>
      <vt:lpstr>    6.1 نموذج الدراسة</vt:lpstr>
      <vt:lpstr>    7.1 حدود الدراسة</vt:lpstr>
      <vt:lpstr>        1.7.1. الحدود المكانية</vt:lpstr>
      <vt:lpstr>        2.7.1. الحدود الزمانية</vt:lpstr>
      <vt:lpstr>        3.7.1. الحدود البشرية</vt:lpstr>
      <vt:lpstr>        4.7.1. الحدود الموضوعية</vt:lpstr>
      <vt:lpstr>    8.1. منهج الدراسة:</vt:lpstr>
      <vt:lpstr>    .9.1. تعريف المصطلحات الأساسية</vt:lpstr>
      <vt:lpstr>الفصل الثاني</vt:lpstr>
      <vt:lpstr>    1.2. مقدمة الفصل</vt:lpstr>
      <vt:lpstr>        2.2  أنظمة العمل عالية الأداء: </vt:lpstr>
      <vt:lpstr/>
    </vt:vector>
  </TitlesOfParts>
  <Company/>
  <LinksUpToDate>false</LinksUpToDate>
  <CharactersWithSpaces>312923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AhmedMustafa</dc:creator>
  <cp:keywords/>
  <dc:description/>
  <cp:lastModifiedBy>faisal.saleem@fixhomeksa.com</cp:lastModifiedBy>
  <cp:revision>2</cp:revision>
  <cp:lastPrinted>2026-04-29T07:07:00Z</cp:lastPrinted>
  <dcterms:created xsi:type="dcterms:W3CDTF">2026-05-03T15:48:00Z</dcterms:created>
  <dcterms:modified xsi:type="dcterms:W3CDTF">2026-05-03T15:48:00Z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48a54e09-b3f5-4efd-9db3-8f526fc27532</vt:lpwstr>
  </property>
</Properties>
</file>