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360"/>
        <w:rPr>
          <w:rFonts w:ascii="Sakkal Majalla" w:cs="Sakkal Majalla" w:hAnsi="Sakkal Majalla"/>
          <w:b/>
          <w:bCs/>
          <w:sz w:val="28"/>
          <w:szCs w:val="28"/>
          <w:rtl/>
          <w:lang w:bidi="ar-EG"/>
        </w:rPr>
      </w:pPr>
      <w:bookmarkStart w:id="0" w:name="_Hlk172555450"/>
      <w:bookmarkStart w:id="1" w:name="_Hlk202640205"/>
      <w:bookmarkStart w:id="2" w:name="_Hlk204884645"/>
      <w:bookmarkStart w:id="3" w:name="_Hlk213561699"/>
      <w:bookmarkEnd w:id="0"/>
      <w:r>
        <w:rPr>
          <w:rFonts w:ascii="Simplified Arabic" w:cs="Simplified Arabic" w:hAnsi="Simplified Arabic"/>
          <w:b/>
          <w:bCs/>
          <w:noProof/>
          <w:sz w:val="28"/>
          <w:szCs w:val="28"/>
        </w:rPr>
        <w:drawing>
          <wp:anchor distT="0" distB="0" distL="114300" distR="114300" simplePos="false" relativeHeight="2" behindDoc="false" locked="false" layoutInCell="true" allowOverlap="true">
            <wp:simplePos x="0" y="0"/>
            <wp:positionH relativeFrom="margin">
              <wp:posOffset>-253365</wp:posOffset>
            </wp:positionH>
            <wp:positionV relativeFrom="margin">
              <wp:posOffset>-504824</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hint="cs"/>
          <w:b/>
          <w:bCs/>
          <w:sz w:val="28"/>
          <w:szCs w:val="28"/>
          <w:rtl/>
          <w:lang w:bidi="ar-EG"/>
        </w:rPr>
        <w:t xml:space="preserve">    </w:t>
      </w:r>
      <w:r>
        <w:rPr>
          <w:rFonts w:hint="cs"/>
          <w:b/>
          <w:bCs/>
          <w:sz w:val="28"/>
          <w:szCs w:val="28"/>
          <w:rtl/>
          <w:lang w:bidi="ar-EG"/>
        </w:rPr>
        <w:t xml:space="preserve"> </w:t>
      </w:r>
      <w:r>
        <w:rPr>
          <w:rFonts w:hint="cs"/>
          <w:b/>
          <w:bCs/>
          <w:sz w:val="28"/>
          <w:szCs w:val="28"/>
          <w:rtl/>
          <w:lang w:bidi="ar-EG"/>
        </w:rPr>
        <w:t xml:space="preserve"> </w:t>
      </w:r>
      <w:r>
        <w:rPr>
          <w:rFonts w:ascii="Sakkal Majalla" w:cs="Sakkal Majalla" w:hAnsi="Sakkal Majalla"/>
          <w:b/>
          <w:bCs/>
          <w:sz w:val="28"/>
          <w:szCs w:val="28"/>
          <w:rtl/>
          <w:lang w:bidi="ar-EG"/>
        </w:rPr>
        <w:t>جامعة ميدأوشن</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كلية </w:t>
      </w:r>
      <w:r>
        <w:rPr>
          <w:rFonts w:ascii="Sakkal Majalla" w:cs="Sakkal Majalla" w:hAnsi="Sakkal Majalla" w:hint="cs"/>
          <w:b/>
          <w:bCs/>
          <w:sz w:val="28"/>
          <w:szCs w:val="28"/>
          <w:rtl/>
          <w:lang w:bidi="ar-EG"/>
        </w:rPr>
        <w:t>الإدارة</w:t>
      </w:r>
    </w:p>
    <w:p>
      <w:pPr>
        <w:pStyle w:val="style0"/>
        <w:tabs>
          <w:tab w:val="left" w:leader="none" w:pos="1905"/>
        </w:tabs>
        <w:spacing w:after="0" w:lineRule="auto" w:line="360"/>
        <w:ind w:left="-90"/>
        <w:rPr>
          <w:rFonts w:ascii="Sakkal Majalla" w:cs="Sakkal Majalla" w:hAnsi="Sakkal Majalla" w:hint="cs"/>
          <w:b/>
          <w:bCs/>
          <w:sz w:val="28"/>
          <w:szCs w:val="28"/>
          <w:rtl/>
          <w:lang w:bidi="ar-EG"/>
        </w:rPr>
      </w:pPr>
      <w:r>
        <w:rPr>
          <w:rFonts w:ascii="Sakkal Majalla" w:cs="Sakkal Majalla" w:hAnsi="Sakkal Majalla"/>
          <w:b/>
          <w:bCs/>
          <w:sz w:val="28"/>
          <w:szCs w:val="28"/>
          <w:rtl/>
          <w:lang w:bidi="ar-EG"/>
        </w:rPr>
        <w:t xml:space="preserve">تخصص </w:t>
      </w:r>
      <w:r>
        <w:rPr>
          <w:rFonts w:ascii="Sakkal Majalla" w:cs="Sakkal Majalla" w:hAnsi="Sakkal Majalla" w:hint="cs"/>
          <w:b/>
          <w:bCs/>
          <w:sz w:val="28"/>
          <w:szCs w:val="28"/>
          <w:rtl/>
          <w:lang w:bidi="ar-EG"/>
        </w:rPr>
        <w:t>ماجستير</w:t>
      </w:r>
      <w:r>
        <w:rPr>
          <w:rFonts w:ascii="Sakkal Majalla" w:cs="Sakkal Majalla" w:hAnsi="Sakkal Majalla" w:hint="cs"/>
          <w:b/>
          <w:bCs/>
          <w:sz w:val="28"/>
          <w:szCs w:val="28"/>
          <w:rtl/>
          <w:lang w:bidi="ar-EG"/>
        </w:rPr>
        <w:t xml:space="preserve"> موارد بشرية</w:t>
      </w:r>
    </w:p>
    <w:p>
      <w:pPr>
        <w:pStyle w:val="style0"/>
        <w:spacing w:after="0" w:lineRule="auto" w:line="276"/>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implified Arabic" w:cs="Simplified Arabic" w:hAnsi="Simplified Arabic"/>
          <w:b/>
          <w:bCs/>
          <w:sz w:val="28"/>
          <w:szCs w:val="28"/>
          <w:rtl/>
          <w:lang w:bidi="ar-EG"/>
        </w:rPr>
      </w:pPr>
    </w:p>
    <w:p>
      <w:pPr>
        <w:pStyle w:val="style0"/>
        <w:jc w:val="center"/>
        <w:rPr>
          <w:rFonts w:ascii="Sakkal Majalla" w:cs="Sakkal Majalla" w:hAnsi="Sakkal Majalla"/>
          <w:b/>
          <w:bCs/>
          <w:sz w:val="32"/>
          <w:szCs w:val="32"/>
        </w:rPr>
      </w:pPr>
      <w:r>
        <w:rPr>
          <w:rFonts w:ascii="Sakkal Majalla" w:cs="Sakkal Majalla" w:hAnsi="Sakkal Majalla"/>
          <w:b/>
          <w:bCs/>
          <w:sz w:val="32"/>
          <w:szCs w:val="32"/>
          <w:rtl/>
        </w:rPr>
        <w:t>استراتيجيات إدارة المواهب وأثرها على الاحتفاظ بالكفاءات في الشركات السعودية الكبرى</w:t>
      </w:r>
    </w:p>
    <w:p>
      <w:pPr>
        <w:pStyle w:val="style0"/>
        <w:jc w:val="center"/>
        <w:rPr>
          <w:rFonts w:ascii="Sakkal Majalla" w:cs="Sakkal Majalla" w:hAnsi="Sakkal Majalla"/>
          <w:b/>
          <w:bCs/>
          <w:sz w:val="32"/>
          <w:szCs w:val="32"/>
          <w:rtl/>
          <w:lang w:bidi="ar-EG"/>
        </w:rPr>
      </w:pPr>
    </w:p>
    <w:p>
      <w:pPr>
        <w:pStyle w:val="style0"/>
        <w:jc w:val="center"/>
        <w:rPr>
          <w:rFonts w:cs="Calibri"/>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إعداد الطالب/</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خالد احمد الرازحي</w:t>
      </w:r>
    </w:p>
    <w:p>
      <w:pPr>
        <w:pStyle w:val="style0"/>
        <w:jc w:val="center"/>
        <w:rPr>
          <w:rFonts w:ascii="Sakkal Majalla" w:cs="Sakkal Majalla" w:hAnsi="Sakkal Majalla"/>
          <w:b/>
          <w:bCs/>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الرقم الجامعي/</w:t>
      </w:r>
    </w:p>
    <w:p>
      <w:pPr>
        <w:pStyle w:val="style0"/>
        <w:jc w:val="center"/>
        <w:rPr>
          <w:rFonts w:ascii="Sakkal Majalla" w:cs="Sakkal Majalla" w:hAnsi="Sakkal Majalla"/>
          <w:b/>
          <w:bCs/>
          <w:sz w:val="28"/>
          <w:szCs w:val="28"/>
          <w:rtl/>
          <w:lang w:bidi="ar-EG"/>
        </w:rPr>
      </w:pPr>
      <w:r>
        <w:rPr>
          <w:rFonts w:cs="Sakkal Majalla" w:hAnsi="Sakkal Majalla"/>
          <w:b/>
          <w:bCs/>
          <w:sz w:val="28"/>
          <w:szCs w:val="28"/>
          <w:lang w:val="en-US" w:bidi="ar-EG"/>
        </w:rPr>
        <w:t>251001356</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إشراف/</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w:t>
      </w:r>
      <w:r>
        <w:rPr>
          <w:rFonts w:hAnsi="Sakkal Majalla" w:hint="default"/>
          <w:b/>
          <w:bCs/>
          <w:sz w:val="28"/>
          <w:szCs w:val="28"/>
          <w:rtl/>
          <w:lang w:val="en-US" w:bidi="ar-DZ"/>
        </w:rPr>
        <w:t>.</w:t>
      </w:r>
      <w:r>
        <w:rPr>
          <w:rFonts w:hAnsi="Sakkal Majalla" w:hint="cs"/>
          <w:b/>
          <w:bCs/>
          <w:sz w:val="28"/>
          <w:szCs w:val="28"/>
          <w:rtl/>
          <w:lang w:val="en-US" w:bidi="ar-DZ"/>
        </w:rPr>
        <w:t>أسماء ابو عنزة</w:t>
      </w:r>
    </w:p>
    <w:p>
      <w:pPr>
        <w:pStyle w:val="style0"/>
        <w:jc w:val="center"/>
        <w:rPr>
          <w:rFonts w:ascii="Simplified Arabic" w:cs="Simplified Arabic" w:hAnsi="Simplified Arabic"/>
          <w:b/>
          <w:bCs/>
          <w:sz w:val="28"/>
          <w:szCs w:val="28"/>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العام الدراسي</w:t>
      </w: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202</w:t>
      </w:r>
      <w:r>
        <w:rPr>
          <w:rFonts w:ascii="Sakkal Majalla" w:cs="Sakkal Majalla" w:hAnsi="Sakkal Majalla" w:hint="cs"/>
          <w:b/>
          <w:bCs/>
          <w:sz w:val="32"/>
          <w:szCs w:val="32"/>
          <w:rtl/>
          <w:lang w:bidi="ar-EG"/>
        </w:rPr>
        <w:t>5</w:t>
      </w:r>
      <w:bookmarkEnd w:id="1"/>
    </w:p>
    <w:p>
      <w:pPr>
        <w:pStyle w:val="style0"/>
        <w:jc w:val="center"/>
        <w:rPr>
          <w:noProof/>
          <w:rtl/>
        </w:rPr>
      </w:pPr>
    </w:p>
    <w:bookmarkEnd w:id="2"/>
    <w:p>
      <w:pPr>
        <w:pStyle w:val="style0"/>
        <w:rPr>
          <w:noProof/>
          <w:rtl/>
        </w:rPr>
      </w:pPr>
    </w:p>
    <w:bookmarkEnd w:id="3"/>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bookmarkStart w:id="4" w:name="_Hlk204884678"/>
    <w:p>
      <w:pPr>
        <w:pStyle w:val="style0"/>
        <w:rPr>
          <w:rFonts w:ascii="Sakkal Majalla" w:cs="Sakkal Majalla" w:hAnsi="Sakkal Majalla"/>
          <w:sz w:val="28"/>
          <w:szCs w:val="28"/>
          <w:rtl/>
        </w:rPr>
      </w:pPr>
    </w:p>
    <w:p>
      <w:pPr>
        <w:pStyle w:val="style0"/>
        <w:rPr>
          <w:rFonts w:ascii="Sakkal Majalla" w:cs="Sakkal Majalla" w:hAnsi="Sakkal Majalla"/>
          <w:sz w:val="28"/>
          <w:szCs w:val="28"/>
          <w:u w:val="single"/>
          <w:rtl/>
        </w:rPr>
      </w:pPr>
    </w:p>
    <w:bookmarkStart w:id="5" w:name="_Toc172397775"/>
    <w:bookmarkStart w:id="6" w:name="_Toc172746088"/>
    <w:bookmarkStart w:id="7" w:name="_Toc179741526"/>
    <w:bookmarkStart w:id="8" w:name="_Toc213120665"/>
    <w:p>
      <w:pPr>
        <w:pStyle w:val="style1"/>
        <w:jc w:val="center"/>
        <w:rPr>
          <w:rFonts w:ascii="Andalus" w:cs="Andalus" w:hAnsi="Andalus"/>
          <w:b/>
          <w:bCs/>
          <w:color w:val="0a2f41"/>
          <w:sz w:val="200"/>
          <w:szCs w:val="200"/>
          <w:rtl/>
        </w:rPr>
      </w:pPr>
      <w:r>
        <w:rPr>
          <w:rFonts w:ascii="Andalus" w:cs="Andalus" w:hAnsi="Andalus"/>
          <w:b/>
          <w:bCs/>
          <w:color w:val="0a2f41"/>
          <w:sz w:val="200"/>
          <w:szCs w:val="200"/>
          <w:rtl/>
        </w:rPr>
        <w:t>الفصل الأول</w:t>
      </w:r>
      <w:bookmarkEnd w:id="5"/>
      <w:bookmarkEnd w:id="6"/>
      <w:bookmarkEnd w:id="7"/>
      <w:bookmarkEnd w:id="8"/>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9" w:name="_Toc172397776"/>
    <w:bookmarkStart w:id="10" w:name="_Toc172746089"/>
    <w:bookmarkStart w:id="11" w:name="_Toc179741527"/>
    <w:bookmarkStart w:id="12" w:name="_Toc213120666"/>
    <w:p>
      <w:pPr>
        <w:pStyle w:val="style2"/>
        <w:spacing w:before="0"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المقدمة</w:t>
      </w:r>
      <w:bookmarkEnd w:id="9"/>
      <w:bookmarkEnd w:id="10"/>
      <w:bookmarkEnd w:id="11"/>
      <w:bookmarkEnd w:id="12"/>
    </w:p>
    <w:bookmarkStart w:id="13" w:name="_Toc171380653"/>
    <w:bookmarkStart w:id="14" w:name="_Toc175325838"/>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الاقتصاد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المعاصر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القائم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نطاق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الركيزة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حاجة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تشغيلية،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ضرورة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الأسواق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سريعة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مستدامة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أصبح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مفهوم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عنصرًا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أساسيًا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جذب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الاقتصادات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سريعة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التطور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تكتسب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متزايدة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وتسعى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2030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تنويع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الاقتصاد،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الاعتماد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النفط،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وتشجيع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الابتكار،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يضع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ضغطًا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لإنتاج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مؤهلة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ومستقرة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قادرة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دفع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عجلة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الوطني</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Als24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Alshehri</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منهجية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ومتماسكة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لتخطيط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وتخطيط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التعاقب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وتنمية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وإشراك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صُممت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شغل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الأفراد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المناسبين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للمناصب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المناسبة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جوهرها،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تقتصر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المثالية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فحسب،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تهيئة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مناخ</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ويشجع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باستمرار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مكونات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موظفيها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ارتفاع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فقدان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نفقات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وتراجع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الروح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المعنوية،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وتراجع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Kes24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Kess-Momoh</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تكتسب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مشكلة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خاصة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تشهد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تحولًا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اجتماعيًا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واقتصاديًا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هائلًا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رؤية</w:t>
      </w:r>
      <w:r>
        <w:rPr>
          <w:rFonts w:ascii="Sakkal Majalla" w:cs="Sakkal Majalla" w:hAnsi="Sakkal Majalla"/>
          <w:sz w:val="28"/>
          <w:szCs w:val="28"/>
          <w:rtl/>
          <w:lang w:bidi="ar-EG"/>
        </w:rPr>
        <w:t xml:space="preserve"> 2030</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تتضمن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تركيزًا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تمكين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المرأة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تتنافس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مجالات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والرعاية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الصحية،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نفسه،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المتزايدة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وخاصةً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الأجيال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الشابة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فيما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يتعلق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والتوازن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والحياة،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جديدة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لأقسام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يتطلب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المؤهلة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نهجًا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استباقيًا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ومبتكرًا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شؤون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Aly25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Alyamani</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طبقت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معاصرة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وأنفقت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طائلة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يزال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مصدر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قلق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مزمن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ووفقًا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لاستطلاعات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بعض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مرتفعة،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المديرين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المتوسط</w:t>
      </w:r>
      <w:r>
        <w:rPr>
          <w:rFonts w:ascii="Sakkal Majalla" w:cs="Sakkal Majalla" w:hAnsi="Sakkal Majalla"/>
          <w:sz w:val="28"/>
          <w:szCs w:val="28"/>
          <w:rtl/>
          <w:lang w:bidi="ar-EG"/>
        </w:rPr>
        <w:t xml:space="preserve"> </w:t>
      </w:r>
      <w:r>
        <w:rPr>
          <w:rFonts w:ascii="Times New Roman" w:cs="Times New Roman" w:hAnsi="Times New Roman" w:hint="cs"/>
          <w:sz w:val="28"/>
          <w:szCs w:val="28"/>
          <w:rtl/>
          <w:lang w:bidi="ar-EG"/>
        </w:rPr>
        <w:t>​​</w:t>
      </w:r>
      <w:r>
        <w:rPr>
          <w:rFonts w:ascii="Sakkal Majalla" w:cs="Sakkal Majalla" w:hAnsi="Sakkal Majalla" w:hint="cs"/>
          <w:sz w:val="28"/>
          <w:szCs w:val="28"/>
          <w:rtl/>
          <w:lang w:bidi="ar-EG"/>
        </w:rPr>
        <w:t>والخبراء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الفنيين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سلبًا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استمرارية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فحسب،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يُضعف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فعاليتها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الرؤى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وربطها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بأهدافها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الأوسع</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Fah18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Fahim</w:t>
      </w:r>
      <w:r>
        <w:rPr>
          <w:rFonts w:ascii="Sakkal Majalla" w:cs="Sakkal Majalla" w:hAnsi="Sakkal Majalla" w:hint="cs"/>
          <w:noProof/>
          <w:sz w:val="28"/>
          <w:szCs w:val="28"/>
          <w:rtl/>
          <w:lang w:bidi="ar-EG"/>
        </w:rPr>
        <w:t>، 2018)</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وسينصب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التركيز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والمشاكل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تواجهها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سيُقيّم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التعويضات،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توفير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يتزايد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الاهتمام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الأكاديمي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والعملي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أكدت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ضرورة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تناولها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توفير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ومزايا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مفتوحة،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وثقافات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ومساهمة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أُجريت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معظم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التجريبي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الأوسط،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وخاصةً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الإطار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الاقتصادي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والثقافي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Men25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Menezes</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تُوفر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خاصًا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لخصائصها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بهيكل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مزدوج،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المواطنين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وافدة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تساؤلات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وضع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وفعّالة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ثانيًا،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للقيود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التوطين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برنامج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نطاقات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ثالثًا،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القضايا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الروابط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القبلية،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والأعراف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الجنسانية،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التقليدية،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وديناميكيات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بطرق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تختلف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المعايير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الغربية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Alm24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Almashyakhi</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سيُضيف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مجموعة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محلية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سيُلقي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الضوء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المتنوعة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الالتزام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الوطنية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علاوة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الطموحات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المتزايدة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للشباب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وخاصةً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أولئك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يدخلون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بمؤهلات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تعليمية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وخبرة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عالمية،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Dar22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Darwish</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وظيفة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هامشية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أصبحت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مباشر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وقدرتها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بالنسبة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اقتصادي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المؤهلين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عاملاً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أساسياً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الطويل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ستستكشف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المختلفة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بدءًا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وصولًا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الحوافز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والتقدير</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السياقية،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اقتراحات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قائمة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لمحترفي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والمديرين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التنفيذيين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والسياسيين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المكرسين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لإنشاء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وكفؤة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رؤية</w:t>
      </w:r>
      <w:r>
        <w:rPr>
          <w:rFonts w:ascii="Sakkal Majalla" w:cs="Sakkal Majalla" w:hAnsi="Sakkal Majalla"/>
          <w:sz w:val="28"/>
          <w:szCs w:val="28"/>
          <w:rtl/>
          <w:lang w:bidi="ar-EG"/>
        </w:rPr>
        <w:t xml:space="preserve"> 2030.</w:t>
      </w:r>
    </w:p>
    <w:p>
      <w:pPr>
        <w:pStyle w:val="style0"/>
        <w:spacing w:lineRule="auto" w:line="360"/>
        <w:jc w:val="both"/>
        <w:rPr>
          <w:rFonts w:ascii="Sakkal Majalla" w:cs="Sakkal Majalla" w:hAnsi="Sakkal Majalla"/>
          <w:sz w:val="28"/>
          <w:szCs w:val="28"/>
          <w:lang w:bidi="ar-EG"/>
        </w:rPr>
      </w:pPr>
    </w:p>
    <w:bookmarkStart w:id="15" w:name="_Toc213120667"/>
    <w:p>
      <w:pPr>
        <w:pStyle w:val="style1"/>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مشكلة الدراسة</w:t>
      </w:r>
      <w:bookmarkEnd w:id="13"/>
      <w:bookmarkEnd w:id="14"/>
      <w:bookmarkEnd w:id="15"/>
    </w:p>
    <w:bookmarkStart w:id="16" w:name="_Toc172397777"/>
    <w:bookmarkStart w:id="17" w:name="_Toc172746090"/>
    <w:bookmarkStart w:id="18" w:name="_Toc179741528"/>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الرغم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تزايد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صعوبات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مستمرة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الكوادر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المؤهلة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المرتفعة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سلبًا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الإنتاجية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والاستمرارية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ورغم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يزال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مؤكد،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الاقتصادي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والتشريعي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والثقافي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الخاص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مساهمة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بعض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الأفراد</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والمشاركة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طرق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ناجحة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مرتبطة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الوطنية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w:t>
      </w:r>
    </w:p>
    <w:p>
      <w:pPr>
        <w:pStyle w:val="style179"/>
        <w:numPr>
          <w:ilvl w:val="0"/>
          <w:numId w:val="2"/>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نقص</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الأبحاث</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المتعلقة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بسياق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الاحتفاظ</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بالمواهب</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القضايا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حظيت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بأبحاث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أدبيات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هناك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ملحوظة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الأبحاث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المتعلقة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تستند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معظم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الأبحاث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السابقة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نماذج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ترتبط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بالضرورة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والقانونية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بخصائص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محددة،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الاعتماد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المغتربين،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التوطين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السعودة</w:t>
      </w:r>
      <w:r>
        <w:rPr>
          <w:rFonts w:ascii="Sakkal Majalla" w:cs="Sakkal Majalla" w:hAnsi="Sakkal Majalla"/>
          <w:sz w:val="28"/>
          <w:szCs w:val="28"/>
          <w:rtl/>
          <w:lang w:bidi="ar-EG"/>
        </w:rPr>
        <w:t>)</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ومعايير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الناشئة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المستوحاة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رؤية</w:t>
      </w:r>
      <w:r>
        <w:rPr>
          <w:rFonts w:ascii="Sakkal Majalla" w:cs="Sakkal Majalla" w:hAnsi="Sakkal Majalla"/>
          <w:sz w:val="28"/>
          <w:szCs w:val="28"/>
          <w:rtl/>
          <w:lang w:bidi="ar-EG"/>
        </w:rPr>
        <w:t xml:space="preserve"> 2030. </w:t>
      </w:r>
      <w:r>
        <w:rPr>
          <w:rFonts w:ascii="Sakkal Majalla" w:cs="Sakkal Majalla" w:hAnsi="Sakkal Majalla" w:hint="cs"/>
          <w:sz w:val="28"/>
          <w:szCs w:val="28"/>
          <w:rtl/>
          <w:lang w:bidi="ar-EG"/>
        </w:rPr>
        <w:t>لذلك،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هناك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نقص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التكتيكات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Maz23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Mazlan</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معدلات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دوران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عالية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الشركات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الكبرى</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أبلغت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البارزة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الشباب،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والوافدين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الأكفاء،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والسعوديين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منتصف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حياتهم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المرتفع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تعطيل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وانخفاض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الروح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المعنوية،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تكاليف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الرغم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وحزم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تزال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تعاني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صعوبات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بالكوادر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الكامنة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نقص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تسعى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استكشاف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تُسبب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الأفراد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ناجحة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مناسبة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que24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questsearch</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عدم</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التوافق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استراتيجية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المواهب</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وتوقعات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المشكلات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الشائعة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الفجوة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يتوقعه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حقًا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أصحاب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تسعى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الأجيال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تدخل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وكثيرون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يتمتعون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بالتعليم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والخبرة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العالمية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الدخل؛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يسعون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جاهدين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والمرونة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تُلبي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بعض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التقليدية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المعايير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المتزايدة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فقدان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لاهتمامهم،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النهاية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الفجوة،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تغيير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استجابةً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ومواءمة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وأهدافهم</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Alhaider</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تحديات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الموازنة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التوطين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والاحتفاظ</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بالكفاءات</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التوطين،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تسعى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المواطنين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الخاص،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أبرز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ورغم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القواعد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شجعت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صعوبة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نقص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ضعف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الاستياء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واستنزاف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الموازنة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الالتزام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بالتوطين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وتهيئة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لأخصائي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وسيُقيّم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الأهداف</w:t>
      </w:r>
      <w:r>
        <w:rPr>
          <w:rFonts w:ascii="Sakkal Majalla" w:cs="Sakkal Majalla" w:hAnsi="Sakkal Majalla"/>
          <w:sz w:val="28"/>
          <w:szCs w:val="28"/>
          <w:rtl/>
          <w:lang w:bidi="ar-EG"/>
        </w:rPr>
        <w:t>.</w:t>
      </w:r>
    </w:p>
    <w:p>
      <w:pPr>
        <w:pStyle w:val="style179"/>
        <w:numPr>
          <w:ilvl w:val="0"/>
          <w:numId w:val="2"/>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التكامل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الاستراتيجي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المحدود</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المواهب</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تُعتبر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نشاطًا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ركيزة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ويعني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النقص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تفاعلية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مرتبطة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إشراك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الاقتصاد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الديناميكي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نحو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بمسارات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وتخطيط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التعاقب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يسعى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التوافق</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غيابه</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بموظفيها</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Kie24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Kiessling</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179"/>
        <w:numPr>
          <w:ilvl w:val="0"/>
          <w:numId w:val="2"/>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الثقافة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التنظيمية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والقيادة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على</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الاحتفاظ</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بالموظفين</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تلعب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رئيسيًا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تجربة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تتعارض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الهياكل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الهرمية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التقليدية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التطلعات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المعاصرة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والشفافة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والتشاركية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يشعرون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الانفصال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أماكن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أخرى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بالإضافة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نقص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التوجيه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المتبادل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سيقيّم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الجوانب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والقيادية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فشل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مبادرات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داعمة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تزيد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الالتزام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الطويل</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Aba22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Abadi</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p>
    <w:bookmarkStart w:id="19" w:name="_Toc213120668"/>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أهمية</w:t>
      </w:r>
      <w:r>
        <w:rPr>
          <w:rFonts w:ascii="Sakkal Majalla" w:cs="Sakkal Majalla" w:hAnsi="Sakkal Majalla"/>
          <w:b/>
          <w:bCs/>
          <w:color w:val="000000"/>
          <w:sz w:val="28"/>
          <w:szCs w:val="28"/>
          <w:rtl/>
        </w:rPr>
        <w:t xml:space="preserve"> الدراسة</w:t>
      </w:r>
      <w:bookmarkEnd w:id="16"/>
      <w:bookmarkEnd w:id="17"/>
      <w:bookmarkEnd w:id="18"/>
      <w:bookmarkEnd w:id="19"/>
      <w:r>
        <w:rPr>
          <w:rFonts w:ascii="Sakkal Majalla" w:cs="Sakkal Majalla" w:hAnsi="Sakkal Majalla"/>
          <w:b/>
          <w:bCs/>
          <w:color w:val="000000"/>
          <w:sz w:val="28"/>
          <w:szCs w:val="28"/>
          <w:rtl/>
        </w:rPr>
        <w:t xml:space="preserve">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ثغرة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جوهرية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تشهده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البلاد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رؤية</w:t>
      </w:r>
      <w:r>
        <w:rPr>
          <w:rFonts w:ascii="Sakkal Majalla" w:cs="Sakkal Majalla" w:hAnsi="Sakkal Majalla"/>
          <w:sz w:val="28"/>
          <w:szCs w:val="28"/>
          <w:rtl/>
          <w:lang w:bidi="ar-EG"/>
        </w:rPr>
        <w:t xml:space="preserve"> 2030</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الوطنية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طرح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أفكار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قائمة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ومُصمّمة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خصيصًا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يُضيف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الأبحاث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الأكاديمية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السياقات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الغربية،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للمديرين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التنفيذيين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الناجحة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قنوات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مستدامة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تكاليف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وقدرتها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باستمرار</w:t>
      </w:r>
      <w:r>
        <w:rPr>
          <w:rFonts w:ascii="Sakkal Majalla" w:cs="Sakkal Majalla" w:hAnsi="Sakkal Majalla"/>
          <w:sz w:val="28"/>
          <w:szCs w:val="28"/>
          <w:rtl/>
          <w:lang w:bidi="ar-EG"/>
        </w:rPr>
        <w:t>.</w:t>
      </w:r>
    </w:p>
    <w:p>
      <w:pPr>
        <w:pStyle w:val="style179"/>
        <w:numPr>
          <w:ilvl w:val="0"/>
          <w:numId w:val="59"/>
        </w:numPr>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الأهمية العلمية:</w:t>
      </w:r>
    </w:p>
    <w:p>
      <w:pPr>
        <w:pStyle w:val="style179"/>
        <w:numPr>
          <w:ilvl w:val="0"/>
          <w:numId w:val="60"/>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سد</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فجوة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بحثية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السياق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والخليجي</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معظم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الأبحاث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الأكاديمية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واقتصادية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وقانونية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متنوعة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يخلق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فراغًا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السياقات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الغربية،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التقرير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الفجوة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محدد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التركيز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البارزة،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وطنية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محددة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ورؤية</w:t>
      </w:r>
      <w:r>
        <w:rPr>
          <w:rFonts w:ascii="Sakkal Majalla" w:cs="Sakkal Majalla" w:hAnsi="Sakkal Majalla"/>
          <w:sz w:val="28"/>
          <w:szCs w:val="28"/>
          <w:rtl/>
          <w:lang w:bidi="ar-EG"/>
        </w:rPr>
        <w:t xml:space="preserve"> 2030</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ومعايير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التركيز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الإقليمي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للاهتمام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للباحثين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المهتمين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بإثراء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أدبيات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الخليج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Kra22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Kravariti</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0"/>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المساهمة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تطوير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نظرية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رأس</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المال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البشري</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التجريبي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الاستثمارات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ومبادرات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يربط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شؤون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أوسع،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الاستقرار،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والابتكار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الروابط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صمود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نماذج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مساهمة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استثمارات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تدفقات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المستدامة،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النامية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أسواق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الديناميكية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وتطلعات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التنمية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Hol17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Holden</w:t>
      </w:r>
      <w:r>
        <w:rPr>
          <w:rFonts w:ascii="Sakkal Majalla" w:cs="Sakkal Majalla" w:hAnsi="Sakkal Majalla" w:hint="cs"/>
          <w:noProof/>
          <w:sz w:val="28"/>
          <w:szCs w:val="28"/>
          <w:rtl/>
          <w:lang w:bidi="ar-EG"/>
        </w:rPr>
        <w:t>، 2017)</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0"/>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تعزيز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أبحاث</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الموارد</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البشرية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الواعية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ثقافيًا</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تتجاهل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السابقة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الدولة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والأعراف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الأكاديمي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التقليدية،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وديناميكيات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وولائهم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واستبقائهم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الخبراء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تصميم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شمولاً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يُضيف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أدبيات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ضرورة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تكييف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النماذج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الظروف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الباحثين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الأكاديميين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فرضيات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مقاس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واحد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يناسب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الجميع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وطنية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مُتنوعة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Man24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Manekar</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lang w:bidi="ar-EG"/>
        </w:rPr>
      </w:pPr>
    </w:p>
    <w:p>
      <w:pPr>
        <w:pStyle w:val="style179"/>
        <w:numPr>
          <w:ilvl w:val="0"/>
          <w:numId w:val="60"/>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توفير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بيانات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تجريبية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للاستخدام</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الأكاديمي</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أبرز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إسهامات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موثوقة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ويستخدم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استطلاعات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وأدوات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إحصائية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برنامج</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SPSS</w:t>
      </w:r>
      <w:r>
        <w:rPr>
          <w:rFonts w:ascii="Sakkal Majalla" w:cs="Sakkal Majalla" w:hAnsi="Sakkal Majalla"/>
          <w:sz w:val="28"/>
          <w:szCs w:val="28"/>
          <w:rtl/>
          <w:lang w:bidi="ar-EG"/>
        </w:rPr>
        <w:t>)</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ودراسات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واقعية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للوصول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قائمة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للباحثين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الآخرين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الاستفادة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المقارنة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التحليلات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التلوية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علاوة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التأكيد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التجريبي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لمفاهيم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الخليج،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محدودًا،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مجموعة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لبحوث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مستقبلية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ونقاشات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سياساتية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Hab21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Habes</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0"/>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تشجيع</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التوجهات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البحثية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المستقبلية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استراتيجية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المواهب</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يمهد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الطريق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استكشاف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أكاديمي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مستمر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طرح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قضايا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تتعلق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لسياسات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تشهد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إصلاحات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الثغرات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والتوصية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بالتغييرات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المستقبلية،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إطارًا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لمزيد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الاستكشاف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التخصصات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ورفاهية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الرقمية،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المشروع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التخصصات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النفس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وعلوم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تُبنى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المستقبلية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ديناميكيات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الذكاء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الاصطناعي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والتفاوتات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الأجيال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داخل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ومنطقة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الخليج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w:t>
      </w:r>
      <w:r>
        <w:rPr>
          <w:rFonts w:ascii="Sakkal Majalla" w:cs="Sakkal Majalla" w:hAnsi="Sakkal Majalla"/>
          <w:sz w:val="28"/>
          <w:szCs w:val="28"/>
          <w:rtl/>
          <w:lang w:bidi="ar-EG"/>
        </w:rPr>
        <w:t>.</w:t>
      </w:r>
    </w:p>
    <w:p>
      <w:pPr>
        <w:pStyle w:val="style179"/>
        <w:numPr>
          <w:ilvl w:val="0"/>
          <w:numId w:val="59"/>
        </w:numPr>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الأهمية العملية:</w:t>
      </w:r>
    </w:p>
    <w:p>
      <w:pPr>
        <w:pStyle w:val="style179"/>
        <w:numPr>
          <w:ilvl w:val="0"/>
          <w:numId w:val="63"/>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يُخفّض</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تكاليف</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دوران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المؤسسات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الكبرى</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مكلفًا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الناحيتين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والتشغيلية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فالتوظيف،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والتأهيل،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وانخفاض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الإنتاجية،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كلها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تكبّد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نفقات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الأفراد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خفض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المدعومة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النفقات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بالإضافة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فقدان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ويضمن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استمرارية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تنفيذ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خفض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فحسب،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سيُوفّر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سعوديّ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مُتطوّر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باستمرار</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Psi24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Psico-smart Editorial Team</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3"/>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يُقدّم</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إرشادات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قائمة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على</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الأدلة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لمديري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الموارد</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البشرية</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يتخذ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مديرو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أحيانًا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خيارات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اتجاهات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افتراضات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نماذج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عالمية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تتوافق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الظروف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خاصة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يتعلق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يُزوّد</w:t>
      </w:r>
      <w:r>
        <w:rPr>
          <w:rFonts w:ascii="Sakkal Majalla" w:cs="Sakkal Majalla" w:hAnsi="Sakkal Majalla"/>
          <w:sz w:val="28"/>
          <w:szCs w:val="28"/>
          <w:rtl/>
          <w:lang w:bidi="ar-EG"/>
        </w:rPr>
        <w:t xml:space="preserve"> </w:t>
      </w:r>
      <w:r>
        <w:rPr>
          <w:rFonts w:ascii="Times New Roman" w:cs="Times New Roman" w:hAnsi="Times New Roman" w:hint="cs"/>
          <w:sz w:val="28"/>
          <w:szCs w:val="28"/>
          <w:rtl/>
          <w:lang w:bidi="ar-EG"/>
        </w:rPr>
        <w:t>​​</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خبراء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باقتراحاتٍ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ونتيجةً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المتعلقة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تركيزًا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وستُشكّل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لاتخاذ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القرارات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المديرين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تخطيط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استباقية،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بدلًا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ردود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ورضاهم</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Aro24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Arokiasamy</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3"/>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يدعم</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الأهداف</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الوطنية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إطار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رؤية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r>
        <w:rPr>
          <w:rFonts w:ascii="Sakkal Majalla" w:cs="Sakkal Majalla" w:hAnsi="Sakkal Majalla"/>
          <w:b/>
          <w:bCs/>
          <w:sz w:val="28"/>
          <w:szCs w:val="28"/>
          <w:rtl/>
          <w:lang w:bidi="ar-EG"/>
        </w:rPr>
        <w:t xml:space="preserve"> 2030</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تُشدّد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2030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مجتمع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واقتصاد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مزدهر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مدعوم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كفؤة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أساسيًا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2030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مباشر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لبيئات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يختارها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والازدهار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وضعٍ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للمساهمة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الإنتاجية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الوطنية،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الاعتماد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الأجنبية،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الابتكار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صانعي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السياسات،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وإدارات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والآليات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اللازمة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لإنتاج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وكفؤة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وجاهزة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للمستقبل</w:t>
      </w:r>
      <w:r>
        <w:rPr>
          <w:rFonts w:ascii="Sakkal Majalla" w:cs="Sakkal Majalla" w:hAnsi="Sakkal Majalla"/>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Aln24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Alnajim</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3"/>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يُعزز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إنتاجية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وأداء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المؤسسة</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يُسهم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الخبرة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والكفاءة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تماسك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وحل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المشكلات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أسرع،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يُوضح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التقرير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اتخاذها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المغادرة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الطوعية،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الإنتاجية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بمؤشرات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الرئيسية</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KPIs</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وإنجاز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يشعر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بالتشجيع،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يُحسّنون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ويكونون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تفانيًا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باتباع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المُقدمة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تتسم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بالمرونة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والمرونة،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وقادرة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Moo22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Moore</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3"/>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يُرشد</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ممارسات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القيادة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والتطوير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التنظيمي</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يُعتبر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أسلوب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عاملين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رئيسيين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المفتوح،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إيجابًا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النصائح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المُستمدة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الرؤساء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التنفيذيين،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ورؤساء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الأقسام،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وخبراء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سلوكيات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قيادية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بالإضافة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النظام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مواءمة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تجذب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وتحافظ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الداخلية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والسمعة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الخارجية</w:t>
      </w:r>
      <w:r>
        <w:rPr>
          <w:rFonts w:ascii="Sakkal Majalla" w:cs="Sakkal Majalla" w:hAnsi="Sakkal Majalla"/>
          <w:sz w:val="28"/>
          <w:szCs w:val="28"/>
          <w:rtl/>
          <w:lang w:bidi="ar-EG"/>
        </w:rPr>
        <w:t>.</w:t>
      </w:r>
    </w:p>
    <w:p>
      <w:pPr>
        <w:pStyle w:val="style0"/>
        <w:spacing w:lineRule="auto" w:line="360"/>
        <w:jc w:val="lowKashida"/>
        <w:rPr>
          <w:rFonts w:ascii="Sakkal Majalla" w:cs="Sakkal Majalla" w:hAnsi="Sakkal Majalla"/>
          <w:sz w:val="28"/>
          <w:szCs w:val="28"/>
          <w:rtl/>
          <w:lang w:bidi="ar-EG"/>
        </w:rPr>
      </w:pPr>
    </w:p>
    <w:bookmarkStart w:id="20" w:name="_Toc172397779"/>
    <w:bookmarkStart w:id="21" w:name="_Toc172746092"/>
    <w:bookmarkStart w:id="22" w:name="_Toc179741530"/>
    <w:bookmarkStart w:id="23" w:name="_Toc213120669"/>
    <w:p>
      <w:pPr>
        <w:pStyle w:val="style2"/>
        <w:spacing w:before="0" w:lineRule="auto" w:line="360"/>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أهداف الدراسة</w:t>
      </w:r>
      <w:bookmarkStart w:id="24" w:name="_Toc172397781"/>
      <w:bookmarkStart w:id="25" w:name="_Toc172746094"/>
      <w:bookmarkStart w:id="26" w:name="_Toc179741532"/>
      <w:bookmarkEnd w:id="20"/>
      <w:bookmarkEnd w:id="21"/>
      <w:bookmarkEnd w:id="22"/>
      <w:bookmarkEnd w:id="23"/>
    </w:p>
    <w:p>
      <w:pPr>
        <w:pStyle w:val="style0"/>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الهدف</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الرئيسي:</w:t>
      </w:r>
    </w:p>
    <w:p>
      <w:pPr>
        <w:pStyle w:val="style179"/>
        <w:numPr>
          <w:ilvl w:val="0"/>
          <w:numId w:val="78"/>
        </w:numPr>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الأهداف الفرعية:</w:t>
      </w:r>
    </w:p>
    <w:p>
      <w:pPr>
        <w:pStyle w:val="style179"/>
        <w:numPr>
          <w:ilvl w:val="0"/>
          <w:numId w:val="64"/>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تحديد</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حلول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المواهب</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الأكثر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شيوعًا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المؤسسات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الكبرى</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المُستخدمة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حاليًا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النفط،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والبنوك،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والاتصالات،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والتصنيع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وحزم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وأطر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تخطيط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التعاقب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شيوعًا،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يوفر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أساسًا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المجال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يتطلب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الغرض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تقسيم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مجموعات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والتركيز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شيوعًا،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تواتر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يتوافق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w:t>
      </w:r>
    </w:p>
    <w:p>
      <w:pPr>
        <w:pStyle w:val="style179"/>
        <w:numPr>
          <w:ilvl w:val="0"/>
          <w:numId w:val="64"/>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العلاقة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فرص</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التدريب</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والتطوير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والاحتفاظ</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بالموظفين</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جزءًا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أساسيًا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رضاهم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وولائهم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توافر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رغبة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يستكشف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إدراك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خطط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واضحة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نوايا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الاستثمار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ورش</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الشهادات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انخفاض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الاستنزاف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الطويل</w:t>
      </w:r>
      <w:r>
        <w:rPr>
          <w:rFonts w:ascii="Sakkal Majalla" w:cs="Sakkal Majalla" w:hAnsi="Sakkal Majalla"/>
          <w:sz w:val="28"/>
          <w:szCs w:val="28"/>
          <w:rtl/>
          <w:lang w:bidi="ar-EG"/>
        </w:rPr>
        <w:t>.</w:t>
      </w:r>
    </w:p>
    <w:p>
      <w:pPr>
        <w:pStyle w:val="style179"/>
        <w:numPr>
          <w:ilvl w:val="0"/>
          <w:numId w:val="64"/>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الأجور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والمزايا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على</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استبقاء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يُقيّم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المالية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كالرواتب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والبدلات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ومزايا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الرعاية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الصحية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تلعب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حاسمًا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قرارات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مغادرتها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ويحاول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ينظرون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رواتبهم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وعادلة،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الانطباع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المزايا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الإجازات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المدفوعة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ومبادرات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والعافية،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وترتيبات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الخصائص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يسعى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الراتب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مختلف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w:t>
      </w:r>
    </w:p>
    <w:p>
      <w:pPr>
        <w:pStyle w:val="style179"/>
        <w:numPr>
          <w:ilvl w:val="0"/>
          <w:numId w:val="64"/>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تحليل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القيادة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والمساعدة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الإدارية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على</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استبقاء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معنويات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والتزامهم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مساهمة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وأسلوب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يشعرون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مديريهم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يصغي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إليهم،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ويدعمونهم،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ويقدرونهم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انفتاح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وإنصافها،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الأفراد،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تتوافق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انخفاض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ويستكشف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وآليات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r>
        <w:rPr>
          <w:rFonts w:ascii="Sakkal Majalla" w:cs="Sakkal Majalla" w:hAnsi="Sakkal Majalla"/>
          <w:sz w:val="28"/>
          <w:szCs w:val="28"/>
          <w:rtl/>
          <w:lang w:bidi="ar-EG"/>
        </w:rPr>
        <w:t>.</w:t>
      </w:r>
    </w:p>
    <w:p>
      <w:pPr>
        <w:pStyle w:val="style179"/>
        <w:numPr>
          <w:ilvl w:val="0"/>
          <w:numId w:val="64"/>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للتحقق</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فعالية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أساليب</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الأداء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استبقاء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يستكشف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تُثبطهم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وسيبحث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وشفافة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ومفيدة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مراجعات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سيئ</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واستنزاف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تُحفز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وسيُقيّم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والترقيات،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وسياسات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خيارات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يشعرون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مرتبطة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حقيقية،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بدوره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للعدالة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والدافعية</w:t>
      </w:r>
      <w:r>
        <w:rPr>
          <w:rFonts w:ascii="Sakkal Majalla" w:cs="Sakkal Majalla" w:hAnsi="Sakkal Majalla"/>
          <w:sz w:val="28"/>
          <w:szCs w:val="28"/>
          <w:rtl/>
          <w:lang w:bidi="ar-EG"/>
        </w:rPr>
        <w:t>.</w:t>
      </w:r>
    </w:p>
    <w:p>
      <w:pPr>
        <w:pStyle w:val="style179"/>
        <w:numPr>
          <w:ilvl w:val="0"/>
          <w:numId w:val="64"/>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دراسة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ثقافة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الشركة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ومشاركة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تعزيز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الاحتفاظ</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بالموظفين</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استكشاف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المناخ</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الداخلي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شعور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بالانتماء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ويدرس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جوانب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وانفتاح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وتعاون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والشمول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غالبًا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تُولّد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السليمة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السلبية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نفور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سيُقيّم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يشعرون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بالارتباط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العاطفي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الارتباط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العاطفي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يُترجم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أطول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صنع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الاستنزاف</w:t>
      </w:r>
      <w:r>
        <w:rPr>
          <w:rFonts w:ascii="Sakkal Majalla" w:cs="Sakkal Majalla" w:hAnsi="Sakkal Majalla"/>
          <w:sz w:val="28"/>
          <w:szCs w:val="28"/>
          <w:rtl/>
          <w:lang w:bidi="ar-EG"/>
        </w:rPr>
        <w:t>.</w:t>
      </w:r>
    </w:p>
    <w:p>
      <w:pPr>
        <w:pStyle w:val="style0"/>
        <w:spacing w:after="0" w:lineRule="auto" w:line="360"/>
        <w:jc w:val="both"/>
        <w:rPr>
          <w:rFonts w:ascii="Sakkal Majalla" w:cs="Sakkal Majalla" w:hAnsi="Sakkal Majalla"/>
          <w:sz w:val="28"/>
          <w:szCs w:val="28"/>
          <w:rtl/>
          <w:lang w:bidi="ar-EG"/>
        </w:rPr>
      </w:pPr>
    </w:p>
    <w:bookmarkStart w:id="27" w:name="_Toc213120670"/>
    <w:p>
      <w:pPr>
        <w:pStyle w:val="style2"/>
        <w:spacing w:before="0" w:lineRule="auto" w:line="360"/>
        <w:jc w:val="both"/>
        <w:rPr>
          <w:rFonts w:ascii="Sakkal Majalla" w:cs="Sakkal Majalla" w:hAnsi="Sakkal Majalla"/>
          <w:b/>
          <w:bCs/>
          <w:color w:val="000000"/>
          <w:sz w:val="28"/>
          <w:szCs w:val="28"/>
        </w:rPr>
      </w:pPr>
      <w:r>
        <w:rPr>
          <w:rFonts w:ascii="Sakkal Majalla" w:cs="Sakkal Majalla" w:hAnsi="Sakkal Majalla" w:hint="cs"/>
          <w:b/>
          <w:bCs/>
          <w:color w:val="000000"/>
          <w:sz w:val="28"/>
          <w:szCs w:val="28"/>
          <w:rtl/>
        </w:rPr>
        <w:t>تساؤلات</w:t>
      </w:r>
      <w:r>
        <w:rPr>
          <w:rFonts w:ascii="Sakkal Majalla" w:cs="Sakkal Majalla" w:hAnsi="Sakkal Majalla"/>
          <w:b/>
          <w:bCs/>
          <w:color w:val="000000"/>
          <w:sz w:val="28"/>
          <w:szCs w:val="28"/>
          <w:rtl/>
        </w:rPr>
        <w:t xml:space="preserve"> الدراسة</w:t>
      </w:r>
      <w:bookmarkEnd w:id="27"/>
    </w:p>
    <w:bookmarkStart w:id="28" w:name="_Toc213120671"/>
    <w:p>
      <w:pPr>
        <w:pStyle w:val="style0"/>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السؤال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الرئيسي</w:t>
      </w:r>
      <w:r>
        <w:rPr>
          <w:rFonts w:ascii="Sakkal Majalla" w:cs="Sakkal Majalla" w:hAnsi="Sakkal Majalla"/>
          <w:b/>
          <w:bCs/>
          <w:sz w:val="28"/>
          <w:szCs w:val="28"/>
          <w:rtl/>
          <w:lang w:bidi="ar-EG"/>
        </w:rPr>
        <w:t>:</w:t>
      </w:r>
    </w:p>
    <w:p>
      <w:pPr>
        <w:pStyle w:val="style179"/>
        <w:numPr>
          <w:ilvl w:val="0"/>
          <w:numId w:val="78"/>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p>
    <w:p>
      <w:pPr>
        <w:pStyle w:val="style0"/>
        <w:spacing w:lineRule="auto" w:line="360"/>
        <w:jc w:val="both"/>
        <w:rPr>
          <w:rFonts w:ascii="Sakkal Majalla" w:cs="Sakkal Majalla" w:hAnsi="Sakkal Majalla"/>
          <w:sz w:val="28"/>
          <w:szCs w:val="28"/>
          <w:lang w:bidi="ar-EG"/>
        </w:rPr>
      </w:pPr>
    </w:p>
    <w:p>
      <w:pPr>
        <w:pStyle w:val="style0"/>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الأسئلة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الفرعية</w:t>
      </w:r>
      <w:r>
        <w:rPr>
          <w:rFonts w:ascii="Sakkal Majalla" w:cs="Sakkal Majalla" w:hAnsi="Sakkal Majalla"/>
          <w:b/>
          <w:bCs/>
          <w:sz w:val="28"/>
          <w:szCs w:val="28"/>
          <w:rtl/>
          <w:lang w:bidi="ar-EG"/>
        </w:rPr>
        <w:t>:</w:t>
      </w:r>
    </w:p>
    <w:p>
      <w:pPr>
        <w:pStyle w:val="style179"/>
        <w:numPr>
          <w:ilvl w:val="0"/>
          <w:numId w:val="65"/>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p>
    <w:p>
      <w:pPr>
        <w:pStyle w:val="style179"/>
        <w:numPr>
          <w:ilvl w:val="0"/>
          <w:numId w:val="65"/>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خيارات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مؤسساتهم؟</w:t>
      </w:r>
    </w:p>
    <w:p>
      <w:pPr>
        <w:pStyle w:val="style179"/>
        <w:numPr>
          <w:ilvl w:val="0"/>
          <w:numId w:val="65"/>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والمزايا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p>
    <w:p>
      <w:pPr>
        <w:pStyle w:val="style179"/>
        <w:numPr>
          <w:ilvl w:val="0"/>
          <w:numId w:val="65"/>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وخفض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p>
    <w:p>
      <w:pPr>
        <w:pStyle w:val="style179"/>
        <w:numPr>
          <w:ilvl w:val="0"/>
          <w:numId w:val="65"/>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إلهام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الأفراد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مناصبهم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p>
    <w:p>
      <w:pPr>
        <w:pStyle w:val="style179"/>
        <w:numPr>
          <w:ilvl w:val="0"/>
          <w:numId w:val="65"/>
        </w:numPr>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w:t>
      </w:r>
    </w:p>
    <w:p>
      <w:pPr>
        <w:pStyle w:val="style0"/>
        <w:rPr>
          <w:rtl/>
          <w:lang w:bidi="ar-EG"/>
        </w:rPr>
      </w:pPr>
    </w:p>
    <w:p>
      <w:pPr>
        <w:pStyle w:val="style2"/>
        <w:spacing w:before="0" w:lineRule="auto" w:line="360"/>
        <w:jc w:val="both"/>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فرضيات</w:t>
      </w:r>
      <w:r>
        <w:rPr>
          <w:rFonts w:ascii="Sakkal Majalla" w:cs="Sakkal Majalla" w:hAnsi="Sakkal Majalla"/>
          <w:b/>
          <w:bCs/>
          <w:color w:val="000000"/>
          <w:sz w:val="28"/>
          <w:szCs w:val="28"/>
          <w:rtl/>
        </w:rPr>
        <w:t xml:space="preserve"> الدراسة</w:t>
      </w:r>
      <w:bookmarkEnd w:id="24"/>
      <w:bookmarkEnd w:id="25"/>
      <w:bookmarkEnd w:id="26"/>
      <w:bookmarkEnd w:id="28"/>
    </w:p>
    <w:p>
      <w:pPr>
        <w:pStyle w:val="style0"/>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الفرضية الرئيسية:</w:t>
      </w:r>
    </w:p>
    <w:p>
      <w:pPr>
        <w:pStyle w:val="style179"/>
        <w:numPr>
          <w:ilvl w:val="0"/>
          <w:numId w:val="78"/>
        </w:numPr>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هناك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إحصائية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الفروض الفرعية:</w:t>
      </w:r>
    </w:p>
    <w:p>
      <w:pPr>
        <w:pStyle w:val="style179"/>
        <w:numPr>
          <w:ilvl w:val="0"/>
          <w:numId w:val="68"/>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هناك</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علاقة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إيجابية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كبيرة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برامج</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التدريب</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والتطوير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والاحتفاظ</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بالموظفين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الشركات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الكبرى</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مهارات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بأنفسهم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ونجاحهم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أصحاب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يستثمرون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تقدمهم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الشخصي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والمهني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عرضة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للشعور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والتفاني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تجاه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والشهادات،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والتخطيط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خيارات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وضع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واضحة،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الطوعي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ستدرس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جهود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تتمتع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مقارنةً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بتلك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تدريبية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محدودة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منتظمة</w:t>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p>
    <w:p>
      <w:pPr>
        <w:pStyle w:val="style179"/>
        <w:numPr>
          <w:ilvl w:val="0"/>
          <w:numId w:val="69"/>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للأجور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والمزايا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التنافسية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إيجابي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كبير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على</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استبقاء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الشركات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الكبرى</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الحوافز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والمزايا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محفزات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أسواق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تجادل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يميلون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يعتقدون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يحصلون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مناسبة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ارتباط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الرواتب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والمكافآت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والتأمين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الصحي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والحوافز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النقدية،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ساعات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ومبادرات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يُوفر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الإصلاح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الاقتصادي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ستدرس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هياكل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الأقوى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والخبرة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الطويل</w:t>
      </w:r>
      <w:r>
        <w:rPr>
          <w:rFonts w:ascii="Sakkal Majalla" w:cs="Sakkal Majalla" w:hAnsi="Sakkal Majalla"/>
          <w:sz w:val="28"/>
          <w:szCs w:val="28"/>
          <w:rtl/>
          <w:lang w:bidi="ar-EG"/>
        </w:rPr>
        <w:t>.</w:t>
      </w:r>
    </w:p>
    <w:p>
      <w:pPr>
        <w:pStyle w:val="style179"/>
        <w:numPr>
          <w:ilvl w:val="0"/>
          <w:numId w:val="69"/>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ترتبط</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القيادة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الداعمة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والكفؤة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ارتباطًا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وثيقًا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بتعزيز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استبقاء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معنويات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ومشاركتهم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تزعم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احتمالية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تزداد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يُظهر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المديرون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والمشرفون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تواصلًا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وإنصافًا،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وشفافية،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وتقديرًا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وتُحافظ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نقاش</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مفتوح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صحية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الأنماط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الهرمية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التقليدية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النظر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الضروري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أنماط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تتوافق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يشعرون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رؤسائهم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يُظهرون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أقوى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ورغبة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أقل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وظائفهم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w:t>
      </w:r>
    </w:p>
    <w:p>
      <w:pPr>
        <w:pStyle w:val="style179"/>
        <w:numPr>
          <w:ilvl w:val="0"/>
          <w:numId w:val="69"/>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ترتبط</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أنظمة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الأداء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الشفافة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والعادلة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ارتباطًا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وثيقًا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بتحسين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معدلات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الاحتفاظ</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بالموظفين</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واضحة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ومتسقة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ومرتبطة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حقيقية،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الترقيات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الحوافز،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ميلًا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للشعور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تُعتبر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متحيزة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مُربكة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عقابية،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واستنزاف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ستستكشف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العادلة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الملاحظات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المناسب،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وأهداف</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SMART</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مرتبطة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والغرض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والتزامهم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الأمد</w:t>
      </w:r>
      <w:r>
        <w:rPr>
          <w:rFonts w:ascii="Sakkal Majalla" w:cs="Sakkal Majalla" w:hAnsi="Sakkal Majalla"/>
          <w:sz w:val="28"/>
          <w:szCs w:val="28"/>
          <w:rtl/>
          <w:lang w:bidi="ar-EG"/>
        </w:rPr>
        <w:t>.</w:t>
      </w:r>
    </w:p>
    <w:p>
      <w:pPr>
        <w:pStyle w:val="style179"/>
        <w:numPr>
          <w:ilvl w:val="0"/>
          <w:numId w:val="69"/>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تُعزز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ثقافة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العمل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القوية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والجيدة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ولاء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بشكل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كبير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وتُقلل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معدل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دوران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العمل</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الثقافة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المعتقدات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والمواقف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والمعايير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الشائعة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تجارب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تزعم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والمهذبة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والموجهة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نحو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تتمتع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التعاون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والانفتاح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والتنوع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والاحترام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المتبادل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سعادة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تلعب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والتقاليد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رئيسيًا،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إدراك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يتماهون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مؤسستهم</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اليومية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عرضة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والازدهار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داخل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بمرور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الوقت</w:t>
      </w:r>
      <w:r>
        <w:rPr>
          <w:rFonts w:ascii="Sakkal Majalla" w:cs="Sakkal Majalla" w:hAnsi="Sakkal Majalla"/>
          <w:sz w:val="28"/>
          <w:szCs w:val="28"/>
          <w:rtl/>
          <w:lang w:bidi="ar-EG"/>
        </w:rPr>
        <w:t>.</w:t>
      </w:r>
    </w:p>
    <w:p>
      <w:pPr>
        <w:pStyle w:val="style179"/>
        <w:numPr>
          <w:ilvl w:val="0"/>
          <w:numId w:val="69"/>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تُسهم</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المستويات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العالية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مشاركة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الموظفين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بشكل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كبير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استبقاء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المواهب</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الشركات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السعودية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يُشير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الالتزام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العاطفي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والنفسي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يُبديه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الشخص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تجاه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وتوظيفه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غالبًا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المنخرطون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إنتاجية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يُشارك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صنع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ويُقدّرون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لمساهماتهم،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ويتماشون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فإنهم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يكونون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عرضة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جهود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الاقتراحات،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وتمارين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ستدرس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الاستنزاف،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الضغط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السائدة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lang w:bidi="ar-EG"/>
        </w:rPr>
      </w:pPr>
    </w:p>
    <w:bookmarkStart w:id="29" w:name="_Toc172397782"/>
    <w:bookmarkStart w:id="30" w:name="_Toc172746095"/>
    <w:bookmarkStart w:id="31" w:name="_Toc179741533"/>
    <w:bookmarkStart w:id="32" w:name="_Toc213120672"/>
    <w:p>
      <w:pPr>
        <w:pStyle w:val="style2"/>
        <w:spacing w:lineRule="auto" w:line="360"/>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النظرية العلمية المتبعة لإعداد البحث</w:t>
      </w:r>
      <w:bookmarkEnd w:id="29"/>
      <w:bookmarkEnd w:id="30"/>
      <w:bookmarkEnd w:id="31"/>
      <w:bookmarkEnd w:id="32"/>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 xml:space="preserve">تعتمد هذه الدراسة على النظرية العلمية كأساس لتصميم البحث وتوجيهه بشكل منهجي. فالبحث العلمي هنا لا يقتصر على جمع المعلومات، بل يمثل عملية منظمة تهدف إلى الوصول إلى معرفة دقيقة حول تأثير استراتيجيات إدارة المواهب على الاحتفاظ بالكفاءات. وتقوم النظرية العلمية على مجموعة من المبادئ الأساسية تشمل الملاحظة الدقيقة للظواهر، صياغة الفرضيات القابلة للاختبار، استخدام أساليب جمع وتحليل البيانات بطريقة موضوعية، والتأكد من مصداقية النتائج واستنتاجاتها. في سياق هذه الدراسة، يتم توظيف هذه النظرية لتفسير العلاقة بين المتغيرات الرئيسية، وهي استراتيجيات </w:t>
      </w:r>
      <w:r>
        <w:rPr>
          <w:rFonts w:ascii="Sakkal Majalla" w:cs="Sakkal Majalla" w:hAnsi="Sakkal Majalla"/>
          <w:sz w:val="28"/>
          <w:szCs w:val="28"/>
          <w:rtl/>
        </w:rPr>
        <w:t>إدارة المواهب من جهة، ومستوى الاحتفاظ بالكفاءات من جهة أخرى، مع الأخذ في الاعتبار العوامل المؤثرة مثل الثقافة التنظيمية وبيئة العمل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Mcd17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Mcdonnell</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8"/>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الأساس النظري لإدارة المواهب</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تركز الدراسة على إدارة المواهب كعملية استراتيجية متكاملة تهدف إلى جذب وتطوير وتحفيز أفضل الكفاءات داخل المؤسسة، مع ضمان بقائها واستمرارها في تقديم القيمة المضافة. وتستند هذه العملية إلى مبادئ إدارة الموارد البشرية الحديثة، التي ترى في الموظف المتميز المورد الأكثر أهمية للمؤسسة، وأن النجاح في الاحتفاظ به يعتمد على تصميم سياسات واضحة وشاملة تشمل التدريب والتطوير، التقييم المستمر، الحوافز المالية وغير المالية، وخطط التعاقب الوظيفي. كما أن النظرية العلمية المرتبطة بإدارة المواهب تسمح بتحليل أثر هذه الاستراتيجيات بشكل منهجي، مما يمكن المؤسسات من تحديد العوامل الأكثر تأثيرًا في ولاء الموظفين وارتباطهم بالمؤسسة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Ame231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Amelia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8"/>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المنهجية العلمية في إعداد البحث</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تتبنى الدراسة منهجية علمية دقيقة تعتمد على خطوات متتابعة لضمان تحقيق أهداف البحث بشكل موضوعي وموثوق. تبدأ هذه المنهجية بتحديد مشكلة البحث بدقة، وهي معرفة أثر استراتيجيات إدارة المواهب على الاحتفاظ بالكفاءات في الشركات السعودية الكبرى، ثم صياغة فرضيات قابلة للاختبار. بعد ذلك يتم اختيار أساليب جمع البيانات المناسبة، مثل الاستبيانات والمقابلات مع الموظفين ومديري الموارد البشرية، بما يتيح جمع بيانات شاملة عن الممارسات المؤسسية وآراء العاملين. يلي ذلك تحليل البيانات باستخدام أدوات إحصائية متقدمة لتحديد العلاقة بين متغيرات البحث، وتفسير مدى تأثير استراتيجيات إدارة المواهب على قدرة المؤسسات على الاحتفاظ بالكفاءات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YAL25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YALDIZ</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8"/>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أهمية الاعتماد على النظرية العلمية</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 xml:space="preserve">تكمن أهمية الاعتماد على النظرية العلمية في منح البحث مصداقية وموضوعية، حيث تساعد في تفسير النتائج بشكل منطقي ومنهجي، بعيدًا عن الانطباعات الشخصية أو الافتراضات غير المدعومة. كما أنها توفر قاعدة قوية لتقديم توصيات عملية قابلة للتطبيق في المؤسسات، مثل تحسين برامج التدريب والتطوير، تعديل سياسات المكافآت والحوافز، أو تحسين بيئة العمل لتعزيز ولاء الموظفين. وبهذا يصبح البحث أداة فعّالة لصانعي القرار في الشركات السعودية الكبرى، تساعدهم على تحسين </w:t>
      </w:r>
      <w:r>
        <w:rPr>
          <w:rFonts w:ascii="Sakkal Majalla" w:cs="Sakkal Majalla" w:hAnsi="Sakkal Majalla"/>
          <w:sz w:val="28"/>
          <w:szCs w:val="28"/>
          <w:rtl/>
        </w:rPr>
        <w:t>استراتيجياتهم في إدارة المواهب بما يؤدي إلى زيادة معدل الاحتفاظ بالكفاءات وتحقيق أهداف المؤسسة الاستراتيجية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Ari25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Arif</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rPr>
          <w:rFonts w:ascii="Sakkal Majalla" w:cs="Sakkal Majalla" w:hAnsi="Sakkal Majalla"/>
          <w:b/>
          <w:bCs/>
          <w:sz w:val="28"/>
          <w:szCs w:val="28"/>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bookmarkStart w:id="33" w:name="_Toc213120673"/>
    <w:bookmarkStart w:id="34" w:name="_Toc172397784"/>
    <w:bookmarkStart w:id="35" w:name="_Toc172746097"/>
    <w:bookmarkStart w:id="36" w:name="_Toc179741535"/>
    <w:p>
      <w:pPr>
        <w:pStyle w:val="style1"/>
        <w:spacing w:before="0" w:lineRule="auto" w:line="240"/>
        <w:jc w:val="center"/>
        <w:rPr>
          <w:rFonts w:ascii="Andalus" w:cs="Andalus" w:hAnsi="Andalus"/>
          <w:b/>
          <w:bCs/>
          <w:color w:val="0a2f41"/>
          <w:sz w:val="180"/>
          <w:szCs w:val="180"/>
          <w:rtl/>
        </w:rPr>
      </w:pPr>
      <w:r>
        <w:rPr>
          <w:rFonts w:ascii="Andalus" w:cs="Andalus" w:hAnsi="Andalus"/>
          <w:b/>
          <w:bCs/>
          <w:color w:val="0a2f41"/>
          <w:sz w:val="180"/>
          <w:szCs w:val="180"/>
          <w:rtl/>
        </w:rPr>
        <w:t>الفصل الثاني</w:t>
      </w:r>
      <w:bookmarkEnd w:id="33"/>
    </w:p>
    <w:bookmarkStart w:id="37" w:name="_Toc213120674"/>
    <w:bookmarkEnd w:id="34"/>
    <w:bookmarkEnd w:id="35"/>
    <w:bookmarkEnd w:id="36"/>
    <w:p>
      <w:pPr>
        <w:pStyle w:val="style1"/>
        <w:spacing w:before="0" w:lineRule="auto" w:line="240"/>
        <w:jc w:val="center"/>
        <w:rPr>
          <w:rFonts w:ascii="Andalus" w:cs="Andalus" w:hAnsi="Andalus"/>
          <w:b/>
          <w:bCs/>
          <w:color w:val="0a2f41"/>
          <w:sz w:val="160"/>
          <w:szCs w:val="160"/>
          <w:rtl/>
        </w:rPr>
      </w:pPr>
      <w:r>
        <w:rPr>
          <w:rFonts w:ascii="Andalus" w:cs="Andalus" w:hAnsi="Andalus"/>
          <w:b/>
          <w:bCs/>
          <w:color w:val="0a2f41"/>
          <w:sz w:val="160"/>
          <w:szCs w:val="160"/>
          <w:rtl/>
        </w:rPr>
        <w:t>الدراسات السابقة</w:t>
      </w:r>
      <w:bookmarkEnd w:id="37"/>
    </w:p>
    <w:p>
      <w:pPr>
        <w:pStyle w:val="style0"/>
        <w:rPr>
          <w:b/>
          <w:bCs/>
          <w:color w:val="e97132"/>
          <w:rtl/>
        </w:rPr>
      </w:pPr>
    </w:p>
    <w:p>
      <w:pPr>
        <w:pStyle w:val="style0"/>
        <w:rPr>
          <w:b/>
          <w:bCs/>
          <w:color w:val="e97132"/>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bookmarkStart w:id="38" w:name="_Toc172397785"/>
    <w:bookmarkStart w:id="39" w:name="_Toc172746098"/>
    <w:bookmarkStart w:id="40" w:name="_Toc179741536"/>
    <w:bookmarkStart w:id="41" w:name="_Toc213120675"/>
    <w:p>
      <w:pPr>
        <w:pStyle w:val="style2"/>
        <w:spacing w:before="0" w:lineRule="auto" w:line="360"/>
        <w:rPr>
          <w:rFonts w:ascii="Sakkal Majalla" w:cs="Sakkal Majalla" w:hAnsi="Sakkal Majalla"/>
          <w:b/>
          <w:bCs/>
          <w:color w:val="000000"/>
          <w:sz w:val="28"/>
          <w:szCs w:val="28"/>
        </w:rPr>
      </w:pPr>
      <w:r>
        <w:rPr>
          <w:rFonts w:ascii="Sakkal Majalla" w:cs="Sakkal Majalla" w:hAnsi="Sakkal Majalla" w:hint="cs"/>
          <w:b/>
          <w:bCs/>
          <w:color w:val="000000"/>
          <w:sz w:val="28"/>
          <w:szCs w:val="28"/>
          <w:rtl/>
        </w:rPr>
        <w:t>ال</w:t>
      </w:r>
      <w:r>
        <w:rPr>
          <w:rFonts w:ascii="Sakkal Majalla" w:cs="Sakkal Majalla" w:hAnsi="Sakkal Majalla"/>
          <w:b/>
          <w:bCs/>
          <w:color w:val="000000"/>
          <w:sz w:val="28"/>
          <w:szCs w:val="28"/>
          <w:rtl/>
        </w:rPr>
        <w:t>مقدم</w:t>
      </w:r>
      <w:bookmarkEnd w:id="38"/>
      <w:bookmarkEnd w:id="39"/>
      <w:bookmarkEnd w:id="40"/>
      <w:r>
        <w:rPr>
          <w:rFonts w:ascii="Sakkal Majalla" w:cs="Sakkal Majalla" w:hAnsi="Sakkal Majalla" w:hint="cs"/>
          <w:b/>
          <w:bCs/>
          <w:color w:val="000000"/>
          <w:sz w:val="28"/>
          <w:szCs w:val="28"/>
          <w:rtl/>
        </w:rPr>
        <w:t>ة</w:t>
      </w:r>
      <w:bookmarkEnd w:id="41"/>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يشكّل هذا الفصل أحد الركائز الأساسية في البحث، حيث يقدّم الأساس النظري والمنهجي الذي يقوم عليه تحليل الظواهر المدروسة، ويتيح للقارئ فهماً معمّقاً للعلاقات المعقدة بين الممارسات الإدارية والنتائج المؤسسية في سياق الشركات السعودية الكبرى. ومن خلال هذا الفصل، يهدف البحث إلى بناء إطار شامل يوضح كيف تؤثر السياسات والاستراتيجيات المختلفة على قدرة المؤسسات على الاحتفاظ بالكفاءات المتميزة، وكيف يمكن لهذه الكفاءات أن تساهم في تعزيز الأداء العام وتحقيق الأهداف الاستراتيجية للمؤسسة. ويأتي هذا الفصل ليس فقط لتقديم معلومات نظرية، بل لإظهار الروابط بين المفاهيم المختلفة من خلال مناهج علمية دقيقة، مما يتيح للباحث والقارئ فهم الصورة الكاملة للموضوع بشكل منطقي ومتسلسل</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يتناول الفصل بشكل مفصّل العلاقة بين مختلف العناصر التي تؤثر في الاحتفاظ بالكفاءات داخل الشركات الكبرى، بدءًا من السياسات التنظيمية، مرورًا بالممارسات العملية، وصولاً إلى النتائج المتحققة على أرض الواقع. ويساعد هذا العرض المنهجي على توضيح كيف يمكن للشركات تصميم برامج وسياسات فعالة تهدف إلى جذب أفضل الموظفين وتطوير مهاراتهم، بالإضافة إلى تحفيزهم على الاستمرار ضمن المؤسسة لفترات طويلة. ومن خلال تحليل هذه التفاعلات، يصبح من الممكن تحديد العوامل التي تساهم في تعزيز الولاء التنظيمي وتحسين بيئة العمل بما يتماشى مع احتياجات الموظفين وطموحاتهم، وهو ما يمثل أحد الأهداف الرئيسة لهذا البحث</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كما يقدّم الفصل مراجعة شاملة للخبرات العملية والتجارب السابقة في مجال إدارة الموارد البشرية، مما يتيح للباحث ربط النتائج النظرية بالتطبيق العملي، وفهم مدى تأثير السياسات المؤسسية المختلفة على سلوك الموظفين واستقرارهم داخل المؤسسة. ومن خلال هذه المقارنة النقدية، يمكن التعرف على الاتجاهات الحديثة في إدارة الموارد البشرية، واستخلاص الدروس المستفادة من التجارب السابقة، مع تسليط الضوء على الفجوات البحثية التي لم تحظَ بالدراسة الكافية في السياق المحلي، وهو ما يساهم في إثراء المعرفة الأكاديمية وتقديم توصيات عملية مبنية على أسس علمية قوية</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 xml:space="preserve">ويكتسب هذا الفصل أهميته أيضًا من كونه يهيئ الأرضية العلمية اللازمة لتحليل النتائج لاحقًا وربطها بالواقع المؤسسي، بحيث تكون الاستنتاجات القائمة على هذا التحليل مدعومة بالأدلة وبطرق علمية واضحة. إن تقديم هذا الإطار الشامل </w:t>
      </w:r>
      <w:r>
        <w:rPr>
          <w:rFonts w:ascii="Sakkal Majalla" w:cs="Sakkal Majalla" w:hAnsi="Sakkal Majalla"/>
          <w:sz w:val="28"/>
          <w:szCs w:val="28"/>
          <w:rtl/>
        </w:rPr>
        <w:t>يساعد على فهم مدى تأثير الاستراتيجيات المتبعة في إدارة المواهب على الاحتفاظ بالكفاءات، كما يمكّن الباحث من بناء فرضيات واضحة ومتماسكة، وتوجيه الجهود البحثية نحو استكشاف الروابط السببية بين السياسات الإدارية والمخرجات التنظيمية</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Pr>
      </w:pPr>
      <w:r>
        <w:rPr>
          <w:rFonts w:ascii="Sakkal Majalla" w:cs="Sakkal Majalla" w:hAnsi="Sakkal Majalla"/>
          <w:sz w:val="28"/>
          <w:szCs w:val="28"/>
          <w:rtl/>
        </w:rPr>
        <w:t>يمثل هذا الفصل صلة وصل بين النظرية والتطبيق، ويتيح للباحث عرض صورة متكاملة للموضوع، بحيث لا يقتصر البحث على وصف الظواهر أو تقديم بيانات سطحية، بل يمتد ليقدم تفسيراً علمياً وعميقاً للعوامل المؤثرة في الاحتفاظ بالكفاءات. ويؤكد الفصل على أهمية التحليل المنهجي والربط بين الأدبيات السابقة والممارسات العملية، بما يضمن أن تكون نتائج البحث موثوقة ويمكن الاعتماد عليها في تطوير استراتيجيات عملية قابلة للتطبيق في الشركات الكبرى بالمملكة العربية السعودية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tl/>
        </w:rPr>
      </w:pPr>
    </w:p>
    <w:p>
      <w:pPr>
        <w:pStyle w:val="style0"/>
        <w:spacing w:lineRule="auto" w:line="360"/>
        <w:jc w:val="both"/>
        <w:rPr>
          <w:rtl/>
        </w:rPr>
      </w:pPr>
    </w:p>
    <w:p>
      <w:pPr>
        <w:pStyle w:val="style0"/>
        <w:spacing w:lineRule="auto" w:line="360"/>
        <w:jc w:val="both"/>
        <w:rPr>
          <w:rtl/>
        </w:rPr>
      </w:pPr>
    </w:p>
    <w:p>
      <w:pPr>
        <w:pStyle w:val="style0"/>
        <w:rPr>
          <w:rtl/>
        </w:rPr>
      </w:pPr>
    </w:p>
    <w:p>
      <w:pPr>
        <w:pStyle w:val="style0"/>
        <w:rPr>
          <w:rtl/>
        </w:rPr>
      </w:pPr>
    </w:p>
    <w:p>
      <w:pPr>
        <w:pStyle w:val="style0"/>
        <w:rPr>
          <w:rtl/>
        </w:rPr>
      </w:pPr>
    </w:p>
    <w:p>
      <w:pPr>
        <w:pStyle w:val="style0"/>
        <w:rPr>
          <w:rtl/>
        </w:rPr>
      </w:pPr>
    </w:p>
    <w:p>
      <w:pPr>
        <w:pStyle w:val="style0"/>
        <w:rPr>
          <w:rtl/>
        </w:rPr>
      </w:pPr>
    </w:p>
    <w:bookmarkStart w:id="42" w:name="_Toc213120676"/>
    <w:p>
      <w:pPr>
        <w:pStyle w:val="style1"/>
        <w:spacing w:lineRule="auto" w:line="360"/>
        <w:jc w:val="both"/>
        <w:rPr>
          <w:rFonts w:ascii="Sakkal Majalla" w:cs="Sakkal Majalla" w:hAnsi="Sakkal Majalla"/>
          <w:b/>
          <w:bCs/>
          <w:color w:val="auto"/>
          <w:sz w:val="28"/>
          <w:szCs w:val="28"/>
        </w:rPr>
      </w:pPr>
      <w:r>
        <w:rPr>
          <w:rFonts w:ascii="Sakkal Majalla" w:cs="Sakkal Majalla" w:hAnsi="Sakkal Majalla"/>
          <w:b/>
          <w:bCs/>
          <w:color w:val="auto"/>
          <w:sz w:val="28"/>
          <w:szCs w:val="28"/>
          <w:rtl/>
        </w:rPr>
        <w:t>المتغير التابع والمستقل</w:t>
      </w:r>
      <w:bookmarkStart w:id="43" w:name="_Toc172397786"/>
      <w:bookmarkStart w:id="44" w:name="_Toc172746099"/>
      <w:bookmarkStart w:id="45" w:name="_Toc179741537"/>
      <w:bookmarkEnd w:id="42"/>
    </w:p>
    <w:p>
      <w:pPr>
        <w:pStyle w:val="style179"/>
        <w:numPr>
          <w:ilvl w:val="0"/>
          <w:numId w:val="78"/>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المتغير التابع: البرمجيات الرقمية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تمثل البرمجيات الرقمية المتغير التابع في هذه الدراسة، إذ تُعد العامل الذي تتأثر به مختلف العناصر الأخرى محل الدراسة. وتعتبر البرمجيات الرقمية من الأدوات الحيوية في بيئة العمل الحديثة، حيث تلعب دورًا محوريًا في تحسين العمليات التشغيلية وزيادة كفاءة الأداء داخل الشركات الكبرى. وتشمل هذه البرمجيات التطبيقات والأنظمة المصممة لإدارة المعلومات، وتسهيل العمليات اليومية، وتوفير الأدوات التحليلية اللازمة لدعم اتخاذ القرار. ويكتسب هذا المتغير أهميته من كونه يمثل المخرجات أو النتائج التي يمكن قياسها، بناءً على مدى فعالية استراتيجيات إدارة الموارد المؤسسية التي يتم تطبيقها. فوجود برمجيات رقمية متطورة وموثوقة يسمح بتوحيد البيانات وتحسين التنسيق بين الفرق المختلفة، وبالتالي يعكس مستوى الابتكار المؤسسي والقدرة على التعامل مع التحديات الإدارية بمرونة وسرعة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Sar232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Sartika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8"/>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المتغيرات المستقلة</w:t>
      </w:r>
    </w:p>
    <w:p>
      <w:pPr>
        <w:pStyle w:val="style179"/>
        <w:numPr>
          <w:ilvl w:val="0"/>
          <w:numId w:val="79"/>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تسهيل التواصل</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يعد تسهيل التواصل أحد المتغيرات المستقلة المهمة، حيث يشير إلى الإجراءات والممارسات التي تعتمدها المؤسسات لتيسير تبادل المعلومات بين الموظفين والإدارات المختلفة. ويتضمن ذلك استخدام أدوات وتقنيات تكنولوجية تساعد على سرعة تدفق المعلومات، وتقليل العقبات البيروقراطية، وتعزيز القدرة على التنسيق بين الفرق. ويعتبر هذا المتغير مهمًا لأنه يؤثر بشكل مباشر على فعالية العمليات الداخلية، ويسهم في تحسين الأداء الفردي والجماعي للموظفين، مما يعكس قدرة المؤسسات على الاستجابة لمتطلبات العمل بكفاءة عالية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Mor20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Morrison-Smith</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9"/>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تحسين إدارة المواد والمعدات</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يتعلق هذا المتغير بالأساليب التي تعتمدها الشركات لضمان الاستخدام الأمثل للمواد والمعدات المتاحة، وتقليل الهدر، وتحسين تنظيم الموارد بما يتماشى مع احتياجات المشاريع المختلفة. ويشمل ذلك استخدام نظم إدارة متقدمة تساعد على تتبع المواد والمعدات، ضمان توافرها عند الحاجة، وتسهيل عمليات الصيانة والإمداد. ويسهم تحسين إدارة المواد والمعدات في رفع </w:t>
      </w:r>
      <w:r>
        <w:rPr>
          <w:rFonts w:ascii="Sakkal Majalla" w:cs="Sakkal Majalla" w:hAnsi="Sakkal Majalla"/>
          <w:sz w:val="28"/>
          <w:szCs w:val="28"/>
          <w:rtl/>
        </w:rPr>
        <w:t>مستوى الإنتاجية وتقليل التكلفة، كما يعزز من قدرة المؤسسات على الالتزام بالجداول الزمنية للمشاريع وتحقيق الجودة المرجوة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Mom18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Momeni</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9"/>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تحسين جودة المشاريع المنفذة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يشير هذا المتغير إلى مدى قدرة المؤسسات على تنفيذ المشاريع وفق معايير الجودة المحددة، مع الالتزام بالمواصفات الفنية والزمنية والتكلفة المخططة. ويعتمد تحسين جودة المشاريع على تخطيط دقيق، ومتابعة مستمرة، واستخدام أدوات وإجراءات فعالة لضمان الالتزام بالمعايير المطلوبة. ويعتبر هذا المتغير من العوامل الحاسمة التي تحدد رضا العملاء وسمعة المؤسسة في السوق، ويعكس مستوى الكفاءة التنظيمية والتطبيقية في الشركة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Yah24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Yahya</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8"/>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العلاقة بين المتغيرات</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ترتبط المتغيرات المستقلة الثلاثة – تسهيل التواصل، تحسين إدارة المواد والمعدات، وتحسين جودة المشاريع المنفذة – بالمتغير التابع، البرمجيات الرقمية، بعلاقة سببية مباشرة وغير مباشرة. فزيادة فعالية التواصل بين الموظفين والإدارات باستخدام تقنيات مناسبة يسهم في تحسين جمع البيانات ومعالجتها عبر البرمجيات الرقمية، ما يزيد من سرعة ودقة العمليات المؤسسية. كما أن تحسين إدارة المواد والمعدات يتيح للبرمجيات الرقمية تقديم تقارير دقيقة حول المخزون والموارد المستخدمة، مما يساعد على اتخاذ قرارات استراتيجية سليمة. وبالمثل، تحسين جودة المشاريع المنفذة يعتمد على قدرات البرمجيات الرقمية في تتبع الأداء وضمان توافق العمليات مع المعايير المحددة، ما يعزز قدرة المؤسسة على الالتزام بالجودة والكفاءة في الوقت نفسه</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Sha20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Shakeri</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rPr/>
      </w:pPr>
    </w:p>
    <w:bookmarkStart w:id="46" w:name="_Toc213120677"/>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43"/>
      <w:bookmarkEnd w:id="44"/>
      <w:bookmarkEnd w:id="45"/>
      <w:bookmarkEnd w:id="46"/>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تجاريٌّ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تتبناه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اختيار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المناسبين،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لمناصب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قيادية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مستقبلية،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ومراقبة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واتخاذ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استبقائهم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يرتبط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ارتباطًا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وثيقًا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موظفيها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يُظهر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الأفراد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يصعب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المنافسين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تقليدها،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تتمتع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ونتيجةً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وضع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مواردها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الأساسيين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أولويةً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قصوى،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رحيلهم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خسارةٍ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مختارة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منطقة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كاليفورنيا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وتُظهر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طفيفٌ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صحيح،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وربحيتها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وتعكس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والخبرات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المُجتمعة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لموظفي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مباشرٍ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الإنتاجية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أصبحت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تسخير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يغطي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البرنامج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يضمن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الأشخاص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المناسبين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الوظائف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المناسبة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المناسب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مناخنا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شؤون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جانبًا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مواءمة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شؤون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المرونة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والإبداع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الملتزمون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وذوو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توليد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لأصحاب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المصلحة،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ويُساهمون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شؤون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ومراجعة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وتخطيط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التعاقب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يتطلب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مدروسة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قائمة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نقص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ومواءمة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وخفض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النفقات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القائم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جذب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داعمة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ومُوجّهة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نحو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النمو</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Red25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Reddy</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w:t>
      </w:r>
      <w:r>
        <w:rPr>
          <w:rFonts w:ascii="Sakkal Majalla" w:cs="Sakkal Majalla" w:hAnsi="Sakkal Majalla" w:hint="cs"/>
          <w:sz w:val="28"/>
          <w:szCs w:val="28"/>
          <w:rtl/>
          <w:lang w:bidi="ar-EG"/>
        </w:rPr>
        <w:t>ا</w:t>
      </w:r>
      <w:r>
        <w:rPr>
          <w:rFonts w:ascii="Sakkal Majalla" w:cs="Sakkal Majalla" w:hAnsi="Sakkal Majalla" w:hint="cs"/>
          <w:sz w:val="28"/>
          <w:szCs w:val="28"/>
          <w:rtl/>
          <w:lang w:bidi="ar-EG"/>
        </w:rPr>
        <w:t>حث</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Rah25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Rahdarpour</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لجذب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جيل</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Z</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وبالنظر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اكتشاف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وإعطاء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الأولوية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للحلول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لجذب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جيل</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Z</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منهجيات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بحوث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تصنيف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الغرض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بالإضافة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وصفية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تجريبية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يتعلق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ونظرًا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استخدمت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منهجيات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بحوث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تألف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مجتمع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محترفين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وكبار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المتخصصين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الموضوع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ولجمع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آراء</w:t>
      </w:r>
      <w:r>
        <w:rPr>
          <w:rFonts w:ascii="Sakkal Majalla" w:cs="Sakkal Majalla" w:hAnsi="Sakkal Majalla"/>
          <w:sz w:val="28"/>
          <w:szCs w:val="28"/>
          <w:rtl/>
          <w:lang w:bidi="ar-EG"/>
        </w:rPr>
        <w:t xml:space="preserve"> 10 </w:t>
      </w:r>
      <w:r>
        <w:rPr>
          <w:rFonts w:ascii="Sakkal Majalla" w:cs="Sakkal Majalla" w:hAnsi="Sakkal Majalla" w:hint="cs"/>
          <w:sz w:val="28"/>
          <w:szCs w:val="28"/>
          <w:rtl/>
          <w:lang w:bidi="ar-EG"/>
        </w:rPr>
        <w:t>خبراء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لديهم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خبرة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القائمة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العينة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الهادفة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المقترنة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بمنهجية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الثلج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هؤلاء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الأشخاص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تصنيف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فئتين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التحقيقات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المكتبية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والميدانية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أجريت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مقابلات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المكونات،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سؤال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الخبراء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تكتيكات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جيل</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Z</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جوانب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أولويات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العناصر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نموذج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الضبابي</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AFP</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وأظهرت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معيار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ووسائل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احتل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المرتبة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الأولى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الأولوية،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تلاه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معايير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التوازن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والحياة،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إيجابية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صاحب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المُدرك،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جاءت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المراتب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الثاني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الخامس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التوالي</w:t>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أدى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المتزايد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الأكفاء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تفاقم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الطلب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صاحب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يستكشف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w:t>
      </w:r>
      <w:r>
        <w:rPr>
          <w:rFonts w:ascii="Sakkal Majalla" w:cs="Sakkal Majalla" w:hAnsi="Sakkal Majalla" w:hint="cs"/>
          <w:sz w:val="28"/>
          <w:szCs w:val="28"/>
          <w:rtl/>
          <w:lang w:bidi="ar-EG"/>
        </w:rPr>
        <w:t>ا</w:t>
      </w:r>
      <w:r>
        <w:rPr>
          <w:rFonts w:ascii="Sakkal Majalla" w:cs="Sakkal Majalla" w:hAnsi="Sakkal Majalla" w:hint="cs"/>
          <w:sz w:val="28"/>
          <w:szCs w:val="28"/>
          <w:rtl/>
          <w:lang w:bidi="ar-EG"/>
        </w:rPr>
        <w:t>حث</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Raj25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Rajitha</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صاحب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التركيز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15 </w:t>
      </w:r>
      <w:r>
        <w:rPr>
          <w:rFonts w:ascii="Sakkal Majalla" w:cs="Sakkal Majalla" w:hAnsi="Sakkal Majalla" w:hint="cs"/>
          <w:sz w:val="28"/>
          <w:szCs w:val="28"/>
          <w:rtl/>
          <w:lang w:bidi="ar-EG"/>
        </w:rPr>
        <w:t>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حيدر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أباد،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الهند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الرئيسي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استكشاف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اختيارات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الباحثين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ونوايا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اعتماد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مختلطة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عينة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300 </w:t>
      </w:r>
      <w:r>
        <w:rPr>
          <w:rFonts w:ascii="Sakkal Majalla" w:cs="Sakkal Majalla" w:hAnsi="Sakkal Majalla" w:hint="cs"/>
          <w:sz w:val="28"/>
          <w:szCs w:val="28"/>
          <w:rtl/>
          <w:lang w:bidi="ar-EG"/>
        </w:rPr>
        <w:t>عامل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استبيان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الإنترنت،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نوعية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مقابلات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شبه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مديري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عينة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عشوائية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طبقية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للمشاركين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تمثيل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متنوع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وظائف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ومستويات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الخبرة،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أخذ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العينات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الهادفة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لمحترفي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يتضمن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إحصاءات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وصفية،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وارتباطات،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وتحليلات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انحدار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برنامج</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SPSS</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لاكتشاف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الارتباطات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مكونات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لصاحب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سمعة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وإمكانيات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الجذب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فحص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النوعية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ترميز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الموضوع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آراء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ومشاكل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تُظهر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مفيد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اكتساب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برزت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آراء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وإمكانيات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وسمعة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كمؤشرات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للرغبة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كشفت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النوعية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المنظمات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تشارك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الواضح،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حققت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التقرير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لصاحب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المفصلة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والمطبقة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بانتظام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فائدة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لمنظمات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تأمين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يقترح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المنظمات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أنشطة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الداخلية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بمقترحات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لصاحب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الخارجي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مكانتها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يشهد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متزايدًا،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جانبًا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استدامة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وقدرتها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عقبات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هائلة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لتزايد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تنقل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والتنافس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w:t>
      </w:r>
      <w:r>
        <w:rPr>
          <w:rFonts w:ascii="Sakkal Majalla" w:cs="Sakkal Majalla" w:hAnsi="Sakkal Majalla" w:hint="cs"/>
          <w:sz w:val="28"/>
          <w:szCs w:val="28"/>
          <w:rtl/>
          <w:lang w:bidi="ar-EG"/>
        </w:rPr>
        <w:t>ا</w:t>
      </w:r>
      <w:r>
        <w:rPr>
          <w:rFonts w:ascii="Sakkal Majalla" w:cs="Sakkal Majalla" w:hAnsi="Sakkal Majalla" w:hint="cs"/>
          <w:sz w:val="28"/>
          <w:szCs w:val="28"/>
          <w:rtl/>
          <w:lang w:bidi="ar-EG"/>
        </w:rPr>
        <w:t>حث</w:t>
      </w:r>
      <w:r>
        <w:rPr>
          <w:rFonts w:ascii="Sakkal Majalla" w:cs="Sakkal Majalla" w:hAnsi="Sakkal Majalla"/>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Har25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Haris</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hint="cs"/>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استكشاف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ديناميكيات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معمق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للأدبيات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الأدبيات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ومنهجيات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المكتبي،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تستخدمها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أكفاء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تكشف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يعتمد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فقط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النقدي،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يعتمد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جوانب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أخرى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والتوازن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والحياة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بالإضافة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الحلول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القائمة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التحليلات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التنبؤية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متزايد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لتوقع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المخاطر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المحتملة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لفقدان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يوضح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التقرير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للتخصيص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والتزامهم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تجاه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تُظهر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بحاجة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مرونة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وقابلية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تغيرات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ديناميكيات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والقائمة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ناجحًا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للأكاديميين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والممارسين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الاتجاهات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والمشاكل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الفترة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w:t>
      </w:r>
      <w:r>
        <w:rPr>
          <w:rFonts w:ascii="Sakkal Majalla" w:cs="Sakkal Majalla" w:hAnsi="Sakkal Majalla" w:hint="cs"/>
          <w:sz w:val="28"/>
          <w:szCs w:val="28"/>
          <w:rtl/>
          <w:lang w:bidi="ar-EG"/>
        </w:rPr>
        <w:t>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w:t>
      </w:r>
      <w:r>
        <w:rPr>
          <w:rFonts w:ascii="Sakkal Majalla" w:cs="Sakkal Majalla" w:hAnsi="Sakkal Majalla" w:hint="cs"/>
          <w:sz w:val="28"/>
          <w:szCs w:val="28"/>
          <w:rtl/>
          <w:lang w:bidi="ar-EG"/>
        </w:rPr>
        <w:t>ا الباحث</w:t>
      </w:r>
      <w:r>
        <w:rPr>
          <w:rFonts w:ascii="Sakkal Majalla" w:cs="Sakkal Majalla" w:hAnsi="Sakkal Majalla"/>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Ran25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Ranganath</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hint="cs"/>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وضع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مراقبة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أصولها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الثمينة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موظفيها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مواهبهم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وأدائهم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بمساعدة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مباشر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هدفه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تُعرف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والاستراتيجي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تتبعه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للعثور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واستقطابهم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ودمجهم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وإشراكهم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يسعى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الكلمات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المفتاحية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الخطوات،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وقطاعات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اليوم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بسبب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التعقيد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تحتاج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إنشاء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وتنفيذ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ومراقبة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منهجية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تسمى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يخدم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وظيفة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إلهام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الأفراد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مخطط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مفيد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يعتمد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وتدريبهم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وتحفيزهم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أجل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للتنظيم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الاستثمار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الفكري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ورفع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المختلفة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وبالتالي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يُنظر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الحيوية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كأداة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استبيان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300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موظفي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يعملون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مختلف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أعمال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أشارت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الأبحاث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تلعب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رئيسيًا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تخطيط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المنظمة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Bab25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Babu</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كان </w:t>
      </w:r>
      <w:r>
        <w:rPr>
          <w:rFonts w:ascii="Sakkal Majalla" w:cs="Sakkal Majalla" w:hAnsi="Sakkal Majalla" w:hint="cs"/>
          <w:sz w:val="28"/>
          <w:szCs w:val="28"/>
          <w:rtl/>
          <w:lang w:bidi="ar-EG"/>
        </w:rPr>
        <w:t>الغرض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 xml:space="preserve">من دراسة </w:t>
      </w:r>
      <w:r>
        <w:rPr>
          <w:rFonts w:ascii="Sakkal Majalla" w:cs="Sakkal Majalla" w:hAnsi="Sakkal Majalla" w:hint="cs"/>
          <w:sz w:val="28"/>
          <w:szCs w:val="28"/>
          <w:rtl/>
          <w:lang w:bidi="ar-EG"/>
        </w:rPr>
        <w:t>الب</w:t>
      </w:r>
      <w:r>
        <w:rPr>
          <w:rFonts w:ascii="Sakkal Majalla" w:cs="Sakkal Majalla" w:hAnsi="Sakkal Majalla" w:hint="cs"/>
          <w:sz w:val="28"/>
          <w:szCs w:val="28"/>
          <w:rtl/>
          <w:lang w:bidi="ar-EG"/>
        </w:rPr>
        <w:t>ا</w:t>
      </w:r>
      <w:r>
        <w:rPr>
          <w:rFonts w:ascii="Sakkal Majalla" w:cs="Sakkal Majalla" w:hAnsi="Sakkal Majalla" w:hint="cs"/>
          <w:sz w:val="28"/>
          <w:szCs w:val="28"/>
          <w:rtl/>
          <w:lang w:bidi="ar-EG"/>
        </w:rPr>
        <w:t>حث</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Alh251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Alhaider M.</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اكتشاف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المتغيرات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واختيار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الخاص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ومقارنة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التصميم</w:t>
      </w:r>
      <w:r>
        <w:rPr>
          <w:rFonts w:ascii="Sakkal Majalla" w:cs="Sakkal Majalla" w:hAnsi="Sakkal Majalla"/>
          <w:sz w:val="28"/>
          <w:szCs w:val="28"/>
          <w:rtl/>
          <w:lang w:bidi="ar-EG"/>
        </w:rPr>
        <w:t>/</w:t>
      </w:r>
      <w:r>
        <w:rPr>
          <w:rFonts w:ascii="Sakkal Majalla" w:cs="Sakkal Majalla" w:hAnsi="Sakkal Majalla" w:hint="cs"/>
          <w:sz w:val="28"/>
          <w:szCs w:val="28"/>
          <w:rtl/>
          <w:lang w:bidi="ar-EG"/>
        </w:rPr>
        <w:t>المنهجية</w:t>
      </w:r>
      <w:r>
        <w:rPr>
          <w:rFonts w:ascii="Sakkal Majalla" w:cs="Sakkal Majalla" w:hAnsi="Sakkal Majalla"/>
          <w:sz w:val="28"/>
          <w:szCs w:val="28"/>
          <w:rtl/>
          <w:lang w:bidi="ar-EG"/>
        </w:rPr>
        <w:t>/</w:t>
      </w:r>
      <w:r>
        <w:rPr>
          <w:rFonts w:ascii="Sakkal Majalla" w:cs="Sakkal Majalla" w:hAnsi="Sakkal Majalla" w:hint="cs"/>
          <w:sz w:val="28"/>
          <w:szCs w:val="28"/>
          <w:rtl/>
          <w:lang w:bidi="ar-EG"/>
        </w:rPr>
        <w:t>النهج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النوعية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المقابلات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شبه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والأدلة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الأرشيفية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ثلاث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وثلاث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معالجة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الموضوعي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المنطق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الديناميكية،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يخلق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نموذجًا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يصف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متعطشة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عكس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النماذج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السابقة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تؤكد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الجاهزين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للانطلاق</w:t>
      </w:r>
      <w:r>
        <w:rPr>
          <w:rFonts w:ascii="Sakkal Majalla" w:cs="Sakkal Majalla" w:hAnsi="Sakkal Majalla"/>
          <w:sz w:val="28"/>
          <w:szCs w:val="28"/>
          <w:rtl/>
          <w:lang w:bidi="ar-EG"/>
        </w:rPr>
        <w:t>"</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بياناتنا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المنظمات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تسعى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متزايد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الأشخاص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الإمكانات،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وموازنة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إظهار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المرونة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إدراك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التغييرات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واغتنام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الإمكانيات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الناشئة،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وإعادة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تشكيل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معايير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الاختيار</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إما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طريق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المنطق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اعتماد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منطق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التداعيات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الرغم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واختيار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مؤسسي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فترة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أطول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إجراءاتها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تعقيدًا،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النوعين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يتمتعان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بمساحة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ممارساتهما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المنطق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السائد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الأصالة</w:t>
      </w:r>
      <w:r>
        <w:rPr>
          <w:rFonts w:ascii="Sakkal Majalla" w:cs="Sakkal Majalla" w:hAnsi="Sakkal Majalla"/>
          <w:sz w:val="28"/>
          <w:szCs w:val="28"/>
          <w:rtl/>
          <w:lang w:bidi="ar-EG"/>
        </w:rPr>
        <w:t>/</w:t>
      </w:r>
      <w:r>
        <w:rPr>
          <w:rFonts w:ascii="Sakkal Majalla" w:cs="Sakkal Majalla" w:hAnsi="Sakkal Majalla" w:hint="cs"/>
          <w:sz w:val="28"/>
          <w:szCs w:val="28"/>
          <w:rtl/>
          <w:lang w:bidi="ar-EG"/>
        </w:rPr>
        <w:t>القيمة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يُوسّع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نطاق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المتعلقة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واختيار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الأوسط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توضيح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تجريبي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المنطق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يتبنى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الديناميكية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لشرح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موضحًا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لتتلاءم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w:t>
      </w:r>
    </w:p>
    <w:p>
      <w:pPr>
        <w:pStyle w:val="style0"/>
        <w:spacing w:lineRule="auto" w:line="360"/>
        <w:ind w:firstLine="546"/>
        <w:jc w:val="both"/>
        <w:rPr>
          <w:rFonts w:ascii="Sakkal Majalla" w:cs="Sakkal Majalla" w:hAnsi="Sakkal Majalla"/>
          <w:sz w:val="28"/>
          <w:szCs w:val="28"/>
          <w:rtl/>
          <w:lang w:bidi="ar-EG"/>
        </w:rPr>
      </w:pPr>
    </w:p>
    <w:bookmarkStart w:id="47" w:name="_Toc172397787"/>
    <w:bookmarkStart w:id="48" w:name="_Toc172746100"/>
    <w:bookmarkStart w:id="49" w:name="_Toc179741538"/>
    <w:bookmarkStart w:id="50" w:name="_Toc213120678"/>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47"/>
      <w:bookmarkEnd w:id="48"/>
      <w:bookmarkEnd w:id="49"/>
      <w:r>
        <w:rPr>
          <w:rFonts w:ascii="Sakkal Majalla" w:cs="Sakkal Majalla" w:hAnsi="Sakkal Majalla" w:hint="cs"/>
          <w:b/>
          <w:bCs/>
          <w:color w:val="000000"/>
          <w:sz w:val="28"/>
          <w:szCs w:val="28"/>
          <w:rtl/>
        </w:rPr>
        <w:t xml:space="preserve"> للدراسة</w:t>
      </w:r>
      <w:bookmarkEnd w:id="50"/>
    </w:p>
    <w:bookmarkEnd w:id="4"/>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يعتمد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أفكار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تصف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لموظفيها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وإلهامهم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هيرزبرغ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ثنائية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التبادل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وهرم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ماسلو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للاحتياجات،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والنظرة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القائمة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RBV</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منظورًا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متميزًا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عناصر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والراتب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الأطر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المحددات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والاقتصادية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لسلوك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يتيح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شاملًا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استدامة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لالتزام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w:t>
      </w:r>
    </w:p>
    <w:p>
      <w:pPr>
        <w:pStyle w:val="style0"/>
        <w:spacing w:lineRule="auto" w:line="360"/>
        <w:jc w:val="both"/>
        <w:rPr>
          <w:rtl/>
        </w:rPr>
      </w:pPr>
      <w:r>
        <w:rPr/>
      </w:r>
      <w:r/>
      <w:r>
        <w:rPr/>
      </w:r>
      <w:r>
        <w:rPr/>
        <w:object>
          <v:shape id="1028" type="#_x0000_t75" filled="f" stroked="f" style="margin-left:0.0pt;margin-top:0.0pt;width:443.25pt;height:272.25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bookmarkStart w:id="51" w:name="_Toc213751877"/>
    <w:p>
      <w:pPr>
        <w:pStyle w:val="style34"/>
        <w:jc w:val="center"/>
        <w:rPr>
          <w:rFonts w:ascii="Sakkal Majalla" w:cs="Sakkal Majalla" w:hAnsi="Sakkal Majalla"/>
          <w:sz w:val="28"/>
          <w:szCs w:val="28"/>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1"/>
    </w:p>
    <w:p>
      <w:pPr>
        <w:pStyle w:val="style179"/>
        <w:numPr>
          <w:ilvl w:val="0"/>
          <w:numId w:val="68"/>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نظرية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رأس</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المال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البشري</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تؤكد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معرفتهم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ومهاراتهم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وقدراتهم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الاستثمار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يزيد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بدوره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الإنتاجية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مفادها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تنظر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كاستثمارات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الأجل</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توفير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فإنها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تشجيع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يتطلب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الاقتصادي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رؤية</w:t>
      </w:r>
      <w:r>
        <w:rPr>
          <w:rFonts w:ascii="Sakkal Majalla" w:cs="Sakkal Majalla" w:hAnsi="Sakkal Majalla"/>
          <w:sz w:val="28"/>
          <w:szCs w:val="28"/>
          <w:rtl/>
          <w:lang w:bidi="ar-EG"/>
        </w:rPr>
        <w:t xml:space="preserve"> 2030 </w:t>
      </w:r>
      <w:r>
        <w:rPr>
          <w:rFonts w:ascii="Sakkal Majalla" w:cs="Sakkal Majalla" w:hAnsi="Sakkal Majalla" w:hint="cs"/>
          <w:sz w:val="28"/>
          <w:szCs w:val="28"/>
          <w:rtl/>
          <w:lang w:bidi="ar-EG"/>
        </w:rPr>
        <w:t>قوة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مؤهلة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تأهيلاً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عالياً،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تؤكد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ضرورة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المساواة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المحليين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والوافدين</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Ros24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Ross</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8"/>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نظرية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هيرزبرغ</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ثنائية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العوامل</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تفرق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هيرزبرغ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ثنائية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القضايا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الصحية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والدوافع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سعادة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فالعوامل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الصحية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التعويضات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والاستقرار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وظروف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تمنع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الدوافع</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والنمو</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ويعني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المفهوم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رواتب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يشعر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الحوافز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الذاتية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المفهوم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سبب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استمرار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بعض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رغم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حزم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الأجور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المجزية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تبني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شمولية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يلبي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احتياجاتهم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الداخلية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والخارجية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Kur21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Kurt</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8"/>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نظرية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التبادل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الاجتماعي</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تؤكد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التبادل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المتبادل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وشركاتهم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وتجادل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بأنه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يحظى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بالعدالة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أصحاب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فإنهم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يشعرون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بالحافز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والتفاني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وانخفاض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خاصةً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الرغبة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المتزايدة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وجذابة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الفكرة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تفسير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العاطفية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والنفسية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شعر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فإنهم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عرضة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للمغادرة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تبادلية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ممتعة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Aln21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Alnajim A.</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8"/>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نظرية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الدعم</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التنظيمي</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تقول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يكتسبون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آراءً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لمساهماتهم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واهتمامها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برفاهيتهم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المُدرك</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POS</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والالتزام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فرضية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مفادها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والتقييمات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العادلة،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وتُتيح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مبادرات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يشعر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ويقل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ميلهم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خارجية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التوطين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للقوى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التفاعلات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صاحب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والموظف،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يُصبح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وبالتالي،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منظورًا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الجذور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وانخراطهم</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Eis20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Eisenberger</w:t>
      </w:r>
      <w:r>
        <w:rPr>
          <w:rFonts w:ascii="Sakkal Majalla" w:cs="Sakkal Majalla" w:hAnsi="Sakkal Majalla" w:hint="cs"/>
          <w:noProof/>
          <w:sz w:val="28"/>
          <w:szCs w:val="28"/>
          <w:rtl/>
          <w:lang w:bidi="ar-EG"/>
        </w:rPr>
        <w:t>،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68"/>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هرم</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ماسلو</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للاحتياجات</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يصف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هرم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ماسلو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للاحتياجات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نموذج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خمس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طبقات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الفسيولوجية،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تلبية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احتياجات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الارتقاء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الالتزام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الفكرة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الأفراد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مواءمة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مُختلفة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الاحتياجات</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سبيل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المثال،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السلامة</w:t>
      </w:r>
      <w:r>
        <w:rPr>
          <w:rFonts w:ascii="Sakkal Majalla" w:cs="Sakkal Majalla" w:hAnsi="Sakkal Majalla"/>
          <w:sz w:val="28"/>
          <w:szCs w:val="28"/>
          <w:rtl/>
          <w:lang w:bidi="ar-EG"/>
        </w:rPr>
        <w:t>)</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وتكوين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الجوانب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الاجتماعية</w:t>
      </w:r>
      <w:r>
        <w:rPr>
          <w:rFonts w:ascii="Sakkal Majalla" w:cs="Sakkal Majalla" w:hAnsi="Sakkal Majalla"/>
          <w:sz w:val="28"/>
          <w:szCs w:val="28"/>
          <w:rtl/>
          <w:lang w:bidi="ar-EG"/>
        </w:rPr>
        <w:t>)</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وتقدير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النجاحات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التقدير</w:t>
      </w:r>
      <w:r>
        <w:rPr>
          <w:rFonts w:ascii="Sakkal Majalla" w:cs="Sakkal Majalla" w:hAnsi="Sakkal Majalla"/>
          <w:sz w:val="28"/>
          <w:szCs w:val="28"/>
          <w:rtl/>
          <w:lang w:bidi="ar-EG"/>
        </w:rPr>
        <w:t>)</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وتسهيل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الجوانب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التحفيزية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تتوافق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المختلفة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اتباع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متوازن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جميع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واستبقائهم</w:t>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179"/>
        <w:numPr>
          <w:ilvl w:val="0"/>
          <w:numId w:val="68"/>
        </w:numPr>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منظور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الشركة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القائم</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على</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الموارد</w:t>
      </w:r>
      <w:r>
        <w:rPr>
          <w:rFonts w:ascii="Sakkal Majalla" w:cs="Sakkal Majalla" w:hAnsi="Sakkal Majalla"/>
          <w:b/>
          <w:bCs/>
          <w:sz w:val="28"/>
          <w:szCs w:val="28"/>
          <w:rtl/>
          <w:lang w:bidi="ar-EG"/>
        </w:rPr>
        <w:t xml:space="preserve"> (</w:t>
      </w:r>
      <w:r>
        <w:rPr>
          <w:rFonts w:ascii="Sakkal Majalla" w:cs="Sakkal Majalla" w:hAnsi="Sakkal Majalla"/>
          <w:b/>
          <w:bCs/>
          <w:sz w:val="28"/>
          <w:szCs w:val="28"/>
          <w:lang w:bidi="ar-EG"/>
        </w:rPr>
        <w:t>RBV</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يعتبر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المنظور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الموهبة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موردًا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يمنح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وفريدة،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وفريدة،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قابلة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للاستبدال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يؤكد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استقطاب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الطويل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ويطرح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المواهب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ليس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كوظيفة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داعمة،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كمحرك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رئيسي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لتوليد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منافسة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متزايدة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الماهرة،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الابتكار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ويدافع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المنظور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الاستثمار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كأسلوب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للتميز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والمرونة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الطويل</w:t>
      </w:r>
      <w:r>
        <w:rPr>
          <w:rFonts w:ascii="Sakkal Majalla" w:cs="Sakkal Majalla" w:hAnsi="Sakkal Majalla"/>
          <w:sz w:val="28"/>
          <w:szCs w:val="28"/>
          <w:rtl/>
          <w:lang w:bidi="ar-EG"/>
        </w:rPr>
        <w:t>.</w:t>
      </w:r>
    </w:p>
    <w:p>
      <w:pPr>
        <w:pStyle w:val="style0"/>
        <w:rPr>
          <w:noProof/>
          <w:rtl/>
          <w:lang w:bidi="ar-EG"/>
        </w:rPr>
      </w:pPr>
    </w:p>
    <w:p>
      <w:pPr>
        <w:pStyle w:val="style0"/>
        <w:rPr>
          <w:noProof/>
          <w:rtl/>
        </w:rPr>
      </w:pPr>
    </w:p>
    <w:p>
      <w:pPr>
        <w:pStyle w:val="style0"/>
        <w:rPr/>
      </w:pPr>
    </w:p>
    <w:sectPr>
      <w:footerReference w:type="default" r:id="rId5"/>
      <w:pgSz w:w="12240" w:h="15840" w:orient="portrait"/>
      <w:pgMar w:top="1440" w:right="1440" w:bottom="1440" w:left="144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Aptos Display">
    <w:altName w:val="Aptos Display"/>
    <w:panose1 w:val="00000000000000000000"/>
    <w:charset w:val="00"/>
    <w:family w:val="swiss"/>
    <w:pitch w:val="variable"/>
    <w:sig w:usb0="20000287" w:usb1="00000003"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Consolas">
    <w:altName w:val="Consolas"/>
    <w:panose1 w:val="020b0609020002030204"/>
    <w:charset w:val="00"/>
    <w:family w:val="modern"/>
    <w:pitch w:val="fixed"/>
    <w:sig w:usb0="E00006FF" w:usb1="0000FCFF" w:usb2="00000001" w:usb3="00000000" w:csb0="0000019F" w:csb1="00000000"/>
  </w:font>
  <w:font w:name="Simplified Arabic">
    <w:altName w:val="Simplified Arabic"/>
    <w:panose1 w:val="02020603050004020304"/>
    <w:charset w:val="00"/>
    <w:family w:val="roman"/>
    <w:pitch w:val="variable"/>
    <w:sig w:usb0="00002003" w:usb1="80000000" w:usb2="00000008" w:usb3="00000000" w:csb0="00000041" w:csb1="00000000"/>
  </w:font>
  <w:font w:name="Andalus">
    <w:altName w:val="Andalus"/>
    <w:panose1 w:val="02020603050004020304"/>
    <w:charset w:val="00"/>
    <w:family w:val="roman"/>
    <w:pitch w:val="variable"/>
    <w:sig w:usb0="00002003" w:usb1="80000000" w:usb2="00000008" w:usb3="00000000" w:csb0="0000004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951CBDD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7794F0EC"/>
    <w:lvl w:ilvl="0">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cs="Sakkal Majalla" w:eastAsia="Calibri" w:hAnsi="Sakkal Majalla" w:hint="default"/>
      </w:rPr>
    </w:lvl>
    <w:lvl w:ilvl="3" w:tplc="82F6A214" w:tentative="1">
      <w:start w:val="1"/>
      <w:numFmt w:val="bullet"/>
      <w:lvlText w:val=""/>
      <w:lvlJc w:val="left"/>
      <w:pPr>
        <w:ind w:left="2520" w:hanging="360"/>
      </w:pPr>
      <w:rPr>
        <w:rFonts w:ascii="Symbol" w:hAnsi="Symbol" w:hint="default"/>
      </w:rPr>
    </w:lvl>
    <w:lvl w:ilvl="4" w:tplc="81482B96" w:tentative="1">
      <w:start w:val="1"/>
      <w:numFmt w:val="bullet"/>
      <w:lvlText w:val="o"/>
      <w:lvlJc w:val="left"/>
      <w:pPr>
        <w:ind w:left="3240" w:hanging="360"/>
      </w:pPr>
      <w:rPr>
        <w:rFonts w:ascii="Courier New" w:cs="Courier New" w:hAnsi="Courier New" w:hint="default"/>
      </w:rPr>
    </w:lvl>
    <w:lvl w:ilvl="5" w:tplc="61DC9ACE" w:tentative="1">
      <w:start w:val="1"/>
      <w:numFmt w:val="bullet"/>
      <w:lvlText w:val=""/>
      <w:lvlJc w:val="left"/>
      <w:pPr>
        <w:ind w:left="3960" w:hanging="360"/>
      </w:pPr>
      <w:rPr>
        <w:rFonts w:ascii="Wingdings" w:hAnsi="Wingdings" w:hint="default"/>
      </w:rPr>
    </w:lvl>
    <w:lvl w:ilvl="6" w:tplc="56683AD0" w:tentative="1">
      <w:start w:val="1"/>
      <w:numFmt w:val="bullet"/>
      <w:lvlText w:val=""/>
      <w:lvlJc w:val="left"/>
      <w:pPr>
        <w:ind w:left="4680" w:hanging="360"/>
      </w:pPr>
      <w:rPr>
        <w:rFonts w:ascii="Symbol" w:hAnsi="Symbol" w:hint="default"/>
      </w:rPr>
    </w:lvl>
    <w:lvl w:ilvl="7" w:tplc="8BA82848" w:tentative="1">
      <w:start w:val="1"/>
      <w:numFmt w:val="bullet"/>
      <w:lvlText w:val="o"/>
      <w:lvlJc w:val="left"/>
      <w:pPr>
        <w:ind w:left="5400" w:hanging="360"/>
      </w:pPr>
      <w:rPr>
        <w:rFonts w:ascii="Courier New" w:cs="Courier New" w:hAnsi="Courier New" w:hint="default"/>
      </w:rPr>
    </w:lvl>
    <w:lvl w:ilvl="8" w:tplc="CBA03326" w:tentative="1">
      <w:start w:val="1"/>
      <w:numFmt w:val="bullet"/>
      <w:lvlText w:val=""/>
      <w:lvlJc w:val="left"/>
      <w:pPr>
        <w:ind w:left="6120" w:hanging="360"/>
      </w:pPr>
      <w:rPr>
        <w:rFonts w:ascii="Wingdings" w:hAnsi="Wingdings" w:hint="default"/>
      </w:rPr>
    </w:lvl>
  </w:abstractNum>
  <w:abstractNum w:abstractNumId="5">
    <w:nsid w:val="00000005"/>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0000006"/>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0000007"/>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7794F0EC"/>
    <w:lvl w:ilvl="0">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cs="Sakkal Majalla" w:eastAsia="Calibri" w:hAnsi="Sakkal Majalla" w:hint="default"/>
      </w:rPr>
    </w:lvl>
    <w:lvl w:ilvl="3" w:tplc="876A76EA" w:tentative="1">
      <w:start w:val="1"/>
      <w:numFmt w:val="bullet"/>
      <w:lvlText w:val=""/>
      <w:lvlJc w:val="left"/>
      <w:pPr>
        <w:ind w:left="2520" w:hanging="360"/>
      </w:pPr>
      <w:rPr>
        <w:rFonts w:ascii="Symbol" w:hAnsi="Symbol" w:hint="default"/>
      </w:rPr>
    </w:lvl>
    <w:lvl w:ilvl="4" w:tplc="5BD68462" w:tentative="1">
      <w:start w:val="1"/>
      <w:numFmt w:val="bullet"/>
      <w:lvlText w:val="o"/>
      <w:lvlJc w:val="left"/>
      <w:pPr>
        <w:ind w:left="3240" w:hanging="360"/>
      </w:pPr>
      <w:rPr>
        <w:rFonts w:ascii="Courier New" w:cs="Courier New" w:hAnsi="Courier New" w:hint="default"/>
      </w:rPr>
    </w:lvl>
    <w:lvl w:ilvl="5" w:tplc="2F5434C4" w:tentative="1">
      <w:start w:val="1"/>
      <w:numFmt w:val="bullet"/>
      <w:lvlText w:val=""/>
      <w:lvlJc w:val="left"/>
      <w:pPr>
        <w:ind w:left="3960" w:hanging="360"/>
      </w:pPr>
      <w:rPr>
        <w:rFonts w:ascii="Wingdings" w:hAnsi="Wingdings" w:hint="default"/>
      </w:rPr>
    </w:lvl>
    <w:lvl w:ilvl="6" w:tplc="AC38573C" w:tentative="1">
      <w:start w:val="1"/>
      <w:numFmt w:val="bullet"/>
      <w:lvlText w:val=""/>
      <w:lvlJc w:val="left"/>
      <w:pPr>
        <w:ind w:left="4680" w:hanging="360"/>
      </w:pPr>
      <w:rPr>
        <w:rFonts w:ascii="Symbol" w:hAnsi="Symbol" w:hint="default"/>
      </w:rPr>
    </w:lvl>
    <w:lvl w:ilvl="7" w:tplc="F2DCA7D6" w:tentative="1">
      <w:start w:val="1"/>
      <w:numFmt w:val="bullet"/>
      <w:lvlText w:val="o"/>
      <w:lvlJc w:val="left"/>
      <w:pPr>
        <w:ind w:left="5400" w:hanging="360"/>
      </w:pPr>
      <w:rPr>
        <w:rFonts w:ascii="Courier New" w:cs="Courier New" w:hAnsi="Courier New" w:hint="default"/>
      </w:rPr>
    </w:lvl>
    <w:lvl w:ilvl="8" w:tplc="3F46AB66" w:tentative="1">
      <w:start w:val="1"/>
      <w:numFmt w:val="bullet"/>
      <w:lvlText w:val=""/>
      <w:lvlJc w:val="left"/>
      <w:pPr>
        <w:ind w:left="6120" w:hanging="360"/>
      </w:pPr>
      <w:rPr>
        <w:rFonts w:ascii="Wingdings" w:hAnsi="Wingdings" w:hint="default"/>
      </w:rPr>
    </w:lvl>
  </w:abstractNum>
  <w:abstractNum w:abstractNumId="9">
    <w:nsid w:val="00000009"/>
    <w:multiLevelType w:val="hybridMultilevel"/>
    <w:tmpl w:val="EB70B8A6"/>
    <w:lvl w:ilvl="0" w:tplc="0409000D">
      <w:start w:val="1"/>
      <w:numFmt w:val="bullet"/>
      <w:lvlText w:val=""/>
      <w:lvlJc w:val="left"/>
      <w:pPr>
        <w:ind w:left="768" w:hanging="408"/>
      </w:pPr>
      <w:rPr>
        <w:rFonts w:ascii="Wingdings" w:hAnsi="Wingdings" w:hint="default"/>
      </w:rPr>
    </w:lvl>
    <w:lvl w:ilvl="1" w:tplc="1F52DB3C" w:tentative="1">
      <w:start w:val="1"/>
      <w:numFmt w:val="bullet"/>
      <w:lvlText w:val="o"/>
      <w:lvlJc w:val="left"/>
      <w:pPr>
        <w:ind w:left="1440" w:hanging="360"/>
      </w:pPr>
      <w:rPr>
        <w:rFonts w:ascii="Courier New" w:cs="Courier New" w:hAnsi="Courier New" w:hint="default"/>
      </w:rPr>
    </w:lvl>
    <w:lvl w:ilvl="2" w:tplc="2D8A8150" w:tentative="1">
      <w:start w:val="1"/>
      <w:numFmt w:val="bullet"/>
      <w:lvlText w:val=""/>
      <w:lvlJc w:val="left"/>
      <w:pPr>
        <w:ind w:left="2160" w:hanging="360"/>
      </w:pPr>
      <w:rPr>
        <w:rFonts w:ascii="Wingdings" w:hAnsi="Wingdings" w:hint="default"/>
      </w:rPr>
    </w:lvl>
    <w:lvl w:ilvl="3" w:tplc="6FB84D0C" w:tentative="1">
      <w:start w:val="1"/>
      <w:numFmt w:val="bullet"/>
      <w:lvlText w:val=""/>
      <w:lvlJc w:val="left"/>
      <w:pPr>
        <w:ind w:left="2880" w:hanging="360"/>
      </w:pPr>
      <w:rPr>
        <w:rFonts w:ascii="Symbol" w:hAnsi="Symbol" w:hint="default"/>
      </w:rPr>
    </w:lvl>
    <w:lvl w:ilvl="4" w:tplc="46FECA18" w:tentative="1">
      <w:start w:val="1"/>
      <w:numFmt w:val="bullet"/>
      <w:lvlText w:val="o"/>
      <w:lvlJc w:val="left"/>
      <w:pPr>
        <w:ind w:left="3600" w:hanging="360"/>
      </w:pPr>
      <w:rPr>
        <w:rFonts w:ascii="Courier New" w:cs="Courier New" w:hAnsi="Courier New" w:hint="default"/>
      </w:rPr>
    </w:lvl>
    <w:lvl w:ilvl="5" w:tplc="83668852" w:tentative="1">
      <w:start w:val="1"/>
      <w:numFmt w:val="bullet"/>
      <w:lvlText w:val=""/>
      <w:lvlJc w:val="left"/>
      <w:pPr>
        <w:ind w:left="4320" w:hanging="360"/>
      </w:pPr>
      <w:rPr>
        <w:rFonts w:ascii="Wingdings" w:hAnsi="Wingdings" w:hint="default"/>
      </w:rPr>
    </w:lvl>
    <w:lvl w:ilvl="6" w:tplc="2CDEB750" w:tentative="1">
      <w:start w:val="1"/>
      <w:numFmt w:val="bullet"/>
      <w:lvlText w:val=""/>
      <w:lvlJc w:val="left"/>
      <w:pPr>
        <w:ind w:left="5040" w:hanging="360"/>
      </w:pPr>
      <w:rPr>
        <w:rFonts w:ascii="Symbol" w:hAnsi="Symbol" w:hint="default"/>
      </w:rPr>
    </w:lvl>
    <w:lvl w:ilvl="7" w:tplc="E59C26EC" w:tentative="1">
      <w:start w:val="1"/>
      <w:numFmt w:val="bullet"/>
      <w:lvlText w:val="o"/>
      <w:lvlJc w:val="left"/>
      <w:pPr>
        <w:ind w:left="5760" w:hanging="360"/>
      </w:pPr>
      <w:rPr>
        <w:rFonts w:ascii="Courier New" w:cs="Courier New" w:hAnsi="Courier New" w:hint="default"/>
      </w:rPr>
    </w:lvl>
    <w:lvl w:ilvl="8" w:tplc="71D8D00E"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6512B7F2"/>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D3D41A8A"/>
    <w:lvl w:ilvl="0" w:tplc="57EA2D50">
      <w:start w:val="1"/>
      <w:numFmt w:val="bullet"/>
      <w:lvlText w:val=""/>
      <w:lvlJc w:val="left"/>
      <w:pPr>
        <w:ind w:left="720" w:hanging="360"/>
      </w:pPr>
      <w:rPr>
        <w:rFonts w:ascii="Symbol" w:cs="Arial" w:eastAsia="Calibri" w:hAnsi="Symbol" w:hint="default"/>
        <w:sz w:val="22"/>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D292E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multilevel"/>
    <w:tmpl w:val="53AEA6E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hybridMultilevel"/>
    <w:tmpl w:val="669C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3A0A1224"/>
    <w:lvl w:ilvl="0" w:tplc="3C20FB28">
      <w:start w:val="1"/>
      <w:numFmt w:val="bullet"/>
      <w:lvlText w:val=""/>
      <w:lvlJc w:val="left"/>
      <w:pPr>
        <w:ind w:left="720" w:hanging="360"/>
      </w:pPr>
      <w:rPr>
        <w:rFonts w:ascii="Wingdings" w:hAnsi="Wingdings" w:hint="default"/>
        <w:color w:val="auto"/>
        <w:sz w:val="24"/>
        <w:szCs w:val="24"/>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2C2CDA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6DC6B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3"/>
    <w:multiLevelType w:val="hybridMultilevel"/>
    <w:tmpl w:val="96ACC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0000014"/>
    <w:multiLevelType w:val="hybridMultilevel"/>
    <w:tmpl w:val="EB3AB718"/>
    <w:lvl w:ilvl="0" w:tplc="B41047C8">
      <w:start w:val="1"/>
      <w:numFmt w:val="bullet"/>
      <w:pStyle w:val="style4124"/>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C9E852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0000016"/>
    <w:multiLevelType w:val="multilevel"/>
    <w:tmpl w:val="D25CAF7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3">
    <w:nsid w:val="00000017"/>
    <w:multiLevelType w:val="hybridMultilevel"/>
    <w:tmpl w:val="3AD8C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EE6AF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0000019"/>
    <w:multiLevelType w:val="hybridMultilevel"/>
    <w:tmpl w:val="E4320FD6"/>
    <w:lvl w:ilvl="0" w:tplc="04090009">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6">
    <w:nsid w:val="0000001A"/>
    <w:multiLevelType w:val="hybridMultilevel"/>
    <w:tmpl w:val="A4C6D610"/>
    <w:lvl w:ilvl="0" w:tplc="0409000F">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7">
    <w:nsid w:val="0000001B"/>
    <w:multiLevelType w:val="hybridMultilevel"/>
    <w:tmpl w:val="59E89426"/>
    <w:lvl w:ilvl="0" w:tplc="04090009">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8">
    <w:nsid w:val="0000001C"/>
    <w:multiLevelType w:val="hybridMultilevel"/>
    <w:tmpl w:val="4030E7BA"/>
    <w:lvl w:ilvl="0" w:tplc="4866C022">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cs="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cs="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cs="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29">
    <w:nsid w:val="0000001D"/>
    <w:multiLevelType w:val="hybridMultilevel"/>
    <w:tmpl w:val="8A1CEFDE"/>
    <w:lvl w:ilvl="0" w:tplc="F3687A78">
      <w:start w:val="1"/>
      <w:numFmt w:val="bullet"/>
      <w:lvlText w:val="-"/>
      <w:lvlJc w:val="left"/>
      <w:pPr>
        <w:ind w:left="720" w:hanging="360"/>
      </w:pPr>
      <w:rPr>
        <w:rFonts w:ascii="Sakkal Majalla" w:cs="Sakkal Majalla" w:eastAsia="Calibri" w:hAnsi="Sakkal Majalla"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000001E"/>
    <w:multiLevelType w:val="hybridMultilevel"/>
    <w:tmpl w:val="00DC6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000001F"/>
    <w:multiLevelType w:val="hybridMultilevel"/>
    <w:tmpl w:val="37344F5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0000020"/>
    <w:multiLevelType w:val="hybridMultilevel"/>
    <w:tmpl w:val="FBE65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0000021"/>
    <w:multiLevelType w:val="multilevel"/>
    <w:tmpl w:val="792AC04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4">
    <w:nsid w:val="00000022"/>
    <w:multiLevelType w:val="hybridMultilevel"/>
    <w:tmpl w:val="6DD03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0000023"/>
    <w:multiLevelType w:val="hybridMultilevel"/>
    <w:tmpl w:val="547CB3FA"/>
    <w:lvl w:ilvl="0">
      <w:start w:val="1"/>
      <w:numFmt w:val="decimal"/>
      <w:lvlText w:val="%1."/>
      <w:lvlJc w:val="left"/>
      <w:pPr>
        <w:ind w:left="720" w:hanging="360"/>
      </w:pPr>
      <w:rPr>
        <w:rFonts w:hint="default"/>
      </w:rPr>
    </w:lvl>
    <w:lvl w:ilvl="1" w:tplc="18F619AA">
      <w:start w:val="1"/>
      <w:numFmt w:val="decimalFullWidth"/>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nsid w:val="00000024"/>
    <w:multiLevelType w:val="hybridMultilevel"/>
    <w:tmpl w:val="695EADE6"/>
    <w:lvl w:ilvl="0" w:tplc="EE249C94">
      <w:start w:val="8"/>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0000025"/>
    <w:multiLevelType w:val="hybridMultilevel"/>
    <w:tmpl w:val="AB8A7636"/>
    <w:lvl w:ilvl="0" w:tplc="0409000F">
      <w:start w:val="1"/>
      <w:numFmt w:val="decimal"/>
      <w:lvlText w:val="%1."/>
      <w:lvlJc w:val="left"/>
      <w:pPr>
        <w:ind w:left="720" w:hanging="360"/>
      </w:pPr>
      <w:rPr>
        <w:rFonts w:hint="default"/>
        <w:b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0000026"/>
    <w:multiLevelType w:val="hybridMultilevel"/>
    <w:tmpl w:val="E5826B40"/>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0000027"/>
    <w:multiLevelType w:val="hybridMultilevel"/>
    <w:tmpl w:val="8DBC0E38"/>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00000028"/>
    <w:multiLevelType w:val="hybridMultilevel"/>
    <w:tmpl w:val="87E005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0000029"/>
    <w:multiLevelType w:val="hybridMultilevel"/>
    <w:tmpl w:val="5CFCBEB0"/>
    <w:lvl w:ilvl="0" w:tplc="0409000F">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2">
    <w:nsid w:val="0000002A"/>
    <w:multiLevelType w:val="hybridMultilevel"/>
    <w:tmpl w:val="E87801F0"/>
    <w:lvl w:ilvl="0" w:tplc="F3687A78">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0000002B"/>
    <w:multiLevelType w:val="hybridMultilevel"/>
    <w:tmpl w:val="4B7C3A3C"/>
    <w:lvl w:ilvl="0" w:tplc="4866C022">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4">
    <w:nsid w:val="0000002C"/>
    <w:multiLevelType w:val="hybridMultilevel"/>
    <w:tmpl w:val="46C8FBB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5">
    <w:nsid w:val="0000002D"/>
    <w:multiLevelType w:val="hybridMultilevel"/>
    <w:tmpl w:val="82EC1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0000002E"/>
    <w:multiLevelType w:val="multilevel"/>
    <w:tmpl w:val="53369C5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7">
    <w:nsid w:val="0000002F"/>
    <w:multiLevelType w:val="hybridMultilevel"/>
    <w:tmpl w:val="538C8F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00000030"/>
    <w:multiLevelType w:val="hybridMultilevel"/>
    <w:tmpl w:val="074E9058"/>
    <w:lvl w:ilvl="0" w:tplc="50286764">
      <w:start w:val="8"/>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00000031"/>
    <w:multiLevelType w:val="hybridMultilevel"/>
    <w:tmpl w:val="E482D3DC"/>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00000032"/>
    <w:multiLevelType w:val="hybridMultilevel"/>
    <w:tmpl w:val="89C0F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00000033"/>
    <w:multiLevelType w:val="hybridMultilevel"/>
    <w:tmpl w:val="EB42EF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00000034"/>
    <w:multiLevelType w:val="hybridMultilevel"/>
    <w:tmpl w:val="21B8F902"/>
    <w:lvl w:ilvl="0" w:tplc="BD4ED564">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00000035"/>
    <w:multiLevelType w:val="hybridMultilevel"/>
    <w:tmpl w:val="46126BA8"/>
    <w:lvl w:ilvl="0" w:tplc="4CB2C18E">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00000036"/>
    <w:multiLevelType w:val="hybridMultilevel"/>
    <w:tmpl w:val="ADD697DA"/>
    <w:lvl w:ilvl="0" w:tplc="E13E8A28">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00000037"/>
    <w:multiLevelType w:val="hybridMultilevel"/>
    <w:tmpl w:val="2F089E46"/>
    <w:lvl w:ilvl="0" w:tplc="0409000D">
      <w:start w:val="1"/>
      <w:numFmt w:val="bullet"/>
      <w:lvlText w:val=""/>
      <w:lvlJc w:val="left"/>
      <w:pPr>
        <w:ind w:left="816" w:hanging="456"/>
      </w:pPr>
      <w:rPr>
        <w:rFonts w:ascii="Wingdings" w:hAnsi="Wingdings" w:hint="default"/>
      </w:rPr>
    </w:lvl>
    <w:lvl w:ilvl="1" w:tplc="2E248828" w:tentative="1">
      <w:start w:val="1"/>
      <w:numFmt w:val="bullet"/>
      <w:lvlText w:val="o"/>
      <w:lvlJc w:val="left"/>
      <w:pPr>
        <w:ind w:left="1440" w:hanging="360"/>
      </w:pPr>
      <w:rPr>
        <w:rFonts w:ascii="Courier New" w:cs="Courier New" w:hAnsi="Courier New" w:hint="default"/>
      </w:rPr>
    </w:lvl>
    <w:lvl w:ilvl="2" w:tplc="E8082ACE" w:tentative="1">
      <w:start w:val="1"/>
      <w:numFmt w:val="bullet"/>
      <w:lvlText w:val=""/>
      <w:lvlJc w:val="left"/>
      <w:pPr>
        <w:ind w:left="2160" w:hanging="360"/>
      </w:pPr>
      <w:rPr>
        <w:rFonts w:ascii="Wingdings" w:hAnsi="Wingdings" w:hint="default"/>
      </w:rPr>
    </w:lvl>
    <w:lvl w:ilvl="3" w:tplc="76F04E82" w:tentative="1">
      <w:start w:val="1"/>
      <w:numFmt w:val="bullet"/>
      <w:lvlText w:val=""/>
      <w:lvlJc w:val="left"/>
      <w:pPr>
        <w:ind w:left="2880" w:hanging="360"/>
      </w:pPr>
      <w:rPr>
        <w:rFonts w:ascii="Symbol" w:hAnsi="Symbol" w:hint="default"/>
      </w:rPr>
    </w:lvl>
    <w:lvl w:ilvl="4" w:tplc="616248EE" w:tentative="1">
      <w:start w:val="1"/>
      <w:numFmt w:val="bullet"/>
      <w:lvlText w:val="o"/>
      <w:lvlJc w:val="left"/>
      <w:pPr>
        <w:ind w:left="3600" w:hanging="360"/>
      </w:pPr>
      <w:rPr>
        <w:rFonts w:ascii="Courier New" w:cs="Courier New" w:hAnsi="Courier New" w:hint="default"/>
      </w:rPr>
    </w:lvl>
    <w:lvl w:ilvl="5" w:tplc="3EA26108" w:tentative="1">
      <w:start w:val="1"/>
      <w:numFmt w:val="bullet"/>
      <w:lvlText w:val=""/>
      <w:lvlJc w:val="left"/>
      <w:pPr>
        <w:ind w:left="4320" w:hanging="360"/>
      </w:pPr>
      <w:rPr>
        <w:rFonts w:ascii="Wingdings" w:hAnsi="Wingdings" w:hint="default"/>
      </w:rPr>
    </w:lvl>
    <w:lvl w:ilvl="6" w:tplc="FCEA2748" w:tentative="1">
      <w:start w:val="1"/>
      <w:numFmt w:val="bullet"/>
      <w:lvlText w:val=""/>
      <w:lvlJc w:val="left"/>
      <w:pPr>
        <w:ind w:left="5040" w:hanging="360"/>
      </w:pPr>
      <w:rPr>
        <w:rFonts w:ascii="Symbol" w:hAnsi="Symbol" w:hint="default"/>
      </w:rPr>
    </w:lvl>
    <w:lvl w:ilvl="7" w:tplc="6498A3CA" w:tentative="1">
      <w:start w:val="1"/>
      <w:numFmt w:val="bullet"/>
      <w:lvlText w:val="o"/>
      <w:lvlJc w:val="left"/>
      <w:pPr>
        <w:ind w:left="5760" w:hanging="360"/>
      </w:pPr>
      <w:rPr>
        <w:rFonts w:ascii="Courier New" w:cs="Courier New" w:hAnsi="Courier New" w:hint="default"/>
      </w:rPr>
    </w:lvl>
    <w:lvl w:ilvl="8" w:tplc="0CDC918E" w:tentative="1">
      <w:start w:val="1"/>
      <w:numFmt w:val="bullet"/>
      <w:lvlText w:val=""/>
      <w:lvlJc w:val="left"/>
      <w:pPr>
        <w:ind w:left="6480" w:hanging="360"/>
      </w:pPr>
      <w:rPr>
        <w:rFonts w:ascii="Wingdings" w:hAnsi="Wingdings" w:hint="default"/>
      </w:rPr>
    </w:lvl>
  </w:abstractNum>
  <w:abstractNum w:abstractNumId="56">
    <w:nsid w:val="00000038"/>
    <w:multiLevelType w:val="hybridMultilevel"/>
    <w:tmpl w:val="CA34E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00000039"/>
    <w:multiLevelType w:val="hybridMultilevel"/>
    <w:tmpl w:val="538C8FD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8">
    <w:nsid w:val="0000003A"/>
    <w:multiLevelType w:val="hybridMultilevel"/>
    <w:tmpl w:val="C3087E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0000003B"/>
    <w:multiLevelType w:val="hybridMultilevel"/>
    <w:tmpl w:val="E9C4C1C4"/>
    <w:lvl w:ilvl="0" w:tplc="BD4ED564">
      <w:start w:val="1"/>
      <w:numFmt w:val="bullet"/>
      <w:lvlText w:val="-"/>
      <w:lvlJc w:val="left"/>
      <w:pPr>
        <w:ind w:left="720" w:hanging="360"/>
      </w:pPr>
      <w:rPr>
        <w:rFonts w:ascii="Sakkal Majalla" w:cs="Sakkal Majalla" w:eastAsia="Calibri" w:hAnsi="Sakkal Majalla" w:hint="default"/>
      </w:rPr>
    </w:lvl>
    <w:lvl w:ilvl="1" w:tplc="5060D364">
      <w:start w:val="1"/>
      <w:numFmt w:val="bullet"/>
      <w:lvlText w:val=""/>
      <w:lvlJc w:val="left"/>
      <w:pPr>
        <w:ind w:left="1440" w:hanging="360"/>
      </w:pPr>
      <w:rPr>
        <w:rFonts w:ascii="Sakkal Majalla" w:cs="Sakkal Majalla" w:eastAsia="Calibri"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0000003C"/>
    <w:multiLevelType w:val="hybridMultilevel"/>
    <w:tmpl w:val="C31CB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0000003D"/>
    <w:multiLevelType w:val="hybridMultilevel"/>
    <w:tmpl w:val="B10CC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0000003E"/>
    <w:multiLevelType w:val="multilevel"/>
    <w:tmpl w:val="352887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3">
    <w:nsid w:val="0000003F"/>
    <w:multiLevelType w:val="hybridMultilevel"/>
    <w:tmpl w:val="DB96A4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00000040"/>
    <w:multiLevelType w:val="hybridMultilevel"/>
    <w:tmpl w:val="C6124448"/>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00000041"/>
    <w:multiLevelType w:val="hybridMultilevel"/>
    <w:tmpl w:val="642C7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00000042"/>
    <w:multiLevelType w:val="hybridMultilevel"/>
    <w:tmpl w:val="B750F71A"/>
    <w:lvl w:ilvl="0" w:tplc="04090009">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7">
    <w:nsid w:val="00000043"/>
    <w:multiLevelType w:val="hybridMultilevel"/>
    <w:tmpl w:val="D58A8E9A"/>
    <w:lvl w:ilvl="0" w:tplc="04090009">
      <w:start w:val="1"/>
      <w:numFmt w:val="bullet"/>
      <w:lvlText w:val=""/>
      <w:lvlJc w:val="left"/>
      <w:pPr>
        <w:ind w:left="720" w:hanging="360"/>
      </w:pPr>
      <w:rPr>
        <w:rFonts w:ascii="Wingdings" w:hAnsi="Wingdings" w:hint="default"/>
      </w:rPr>
    </w:lvl>
    <w:lvl w:ilvl="1" w:tplc="87B47D72">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8">
    <w:nsid w:val="00000044"/>
    <w:multiLevelType w:val="hybridMultilevel"/>
    <w:tmpl w:val="D568AD98"/>
    <w:lvl w:ilvl="0" w:tplc="4CB2C18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00000045"/>
    <w:multiLevelType w:val="hybridMultilevel"/>
    <w:tmpl w:val="82B4BBCC"/>
    <w:lvl w:ilvl="0" w:tplc="4866C022">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0">
    <w:nsid w:val="00000046"/>
    <w:multiLevelType w:val="hybridMultilevel"/>
    <w:tmpl w:val="471EB9B4"/>
    <w:lvl w:ilvl="0" w:tplc="F3687A78">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00000047"/>
    <w:multiLevelType w:val="hybridMultilevel"/>
    <w:tmpl w:val="BCE64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00000048"/>
    <w:multiLevelType w:val="hybridMultilevel"/>
    <w:tmpl w:val="C2907F5C"/>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00000049"/>
    <w:multiLevelType w:val="hybridMultilevel"/>
    <w:tmpl w:val="7076FB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0000004A"/>
    <w:multiLevelType w:val="hybridMultilevel"/>
    <w:tmpl w:val="5CAE08C8"/>
    <w:lvl w:ilvl="0" w:tplc="F3687A78">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0000004B"/>
    <w:multiLevelType w:val="multilevel"/>
    <w:tmpl w:val="CE285D1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6">
    <w:nsid w:val="0000004C"/>
    <w:multiLevelType w:val="hybridMultilevel"/>
    <w:tmpl w:val="57D4DFB8"/>
    <w:lvl w:ilvl="0" w:tplc="04090001">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7">
    <w:nsid w:val="0000004D"/>
    <w:multiLevelType w:val="hybridMultilevel"/>
    <w:tmpl w:val="DDC09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0000004E"/>
    <w:multiLevelType w:val="hybridMultilevel"/>
    <w:tmpl w:val="E1308CCE"/>
    <w:lvl w:ilvl="0" w:tplc="D9981852">
      <w:start w:val="1"/>
      <w:numFmt w:val="bullet"/>
      <w:lvlText w:val="-"/>
      <w:lvlJc w:val="left"/>
      <w:pPr>
        <w:ind w:left="720" w:hanging="360"/>
      </w:pPr>
      <w:rPr>
        <w:rFonts w:ascii="Sakkal Majalla" w:cs="Sakkal Majalla" w:eastAsia="Calibri" w:hAnsi="Sakkal Majalla" w:hint="default"/>
        <w:b w:val="false"/>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9">
    <w:nsid w:val="0000004F"/>
    <w:multiLevelType w:val="multilevel"/>
    <w:tmpl w:val="C706E0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0">
    <w:nsid w:val="00000050"/>
    <w:multiLevelType w:val="hybridMultilevel"/>
    <w:tmpl w:val="4D3EC2CC"/>
    <w:lvl w:ilvl="0" w:tplc="0409000F">
      <w:start w:val="1"/>
      <w:numFmt w:val="decimal"/>
      <w:lvlText w:val="%1."/>
      <w:lvlJc w:val="left"/>
      <w:pPr>
        <w:ind w:left="720" w:hanging="360"/>
      </w:pPr>
      <w:rPr>
        <w:rFonts w:hint="default"/>
        <w:b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00000051"/>
    <w:multiLevelType w:val="multilevel"/>
    <w:tmpl w:val="79BEFEB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ind w:left="1440" w:hanging="360"/>
      </w:pPr>
      <w:rPr>
        <w:rFonts w:hint="default"/>
        <w:b w:val="false"/>
      </w:rPr>
    </w:lvl>
    <w:lvl w:ilvl="2">
      <w:start w:val="1"/>
      <w:numFmt w:val="decimal"/>
      <w:lvlText w:val="%3)"/>
      <w:lvlJc w:val="left"/>
      <w:pPr>
        <w:ind w:left="2160" w:hanging="360"/>
      </w:pPr>
      <w:rPr>
        <w:rFonts w:hint="default"/>
        <w:b w:val="false"/>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20"/>
  </w:num>
  <w:num w:numId="2">
    <w:abstractNumId w:val="65"/>
  </w:num>
  <w:num w:numId="3">
    <w:abstractNumId w:val="59"/>
  </w:num>
  <w:num w:numId="4">
    <w:abstractNumId w:val="18"/>
  </w:num>
  <w:num w:numId="5">
    <w:abstractNumId w:val="33"/>
  </w:num>
  <w:num w:numId="6">
    <w:abstractNumId w:val="71"/>
  </w:num>
  <w:num w:numId="7">
    <w:abstractNumId w:val="23"/>
  </w:num>
  <w:num w:numId="8">
    <w:abstractNumId w:val="19"/>
  </w:num>
  <w:num w:numId="9">
    <w:abstractNumId w:val="34"/>
  </w:num>
  <w:num w:numId="10">
    <w:abstractNumId w:val="78"/>
  </w:num>
  <w:num w:numId="11">
    <w:abstractNumId w:val="75"/>
  </w:num>
  <w:num w:numId="12">
    <w:abstractNumId w:val="79"/>
  </w:num>
  <w:num w:numId="13">
    <w:abstractNumId w:val="81"/>
  </w:num>
  <w:num w:numId="14">
    <w:abstractNumId w:val="17"/>
  </w:num>
  <w:num w:numId="15">
    <w:abstractNumId w:val="52"/>
  </w:num>
  <w:num w:numId="16">
    <w:abstractNumId w:val="72"/>
  </w:num>
  <w:num w:numId="17">
    <w:abstractNumId w:val="55"/>
  </w:num>
  <w:num w:numId="18">
    <w:abstractNumId w:val="9"/>
  </w:num>
  <w:num w:numId="19">
    <w:abstractNumId w:val="5"/>
  </w:num>
  <w:num w:numId="20">
    <w:abstractNumId w:val="6"/>
  </w:num>
  <w:num w:numId="21">
    <w:abstractNumId w:val="28"/>
  </w:num>
  <w:num w:numId="22">
    <w:abstractNumId w:val="2"/>
  </w:num>
  <w:num w:numId="23">
    <w:abstractNumId w:val="69"/>
  </w:num>
  <w:num w:numId="24">
    <w:abstractNumId w:val="36"/>
  </w:num>
  <w:num w:numId="25">
    <w:abstractNumId w:val="22"/>
  </w:num>
  <w:num w:numId="26">
    <w:abstractNumId w:val="1"/>
  </w:num>
  <w:num w:numId="27">
    <w:abstractNumId w:val="10"/>
  </w:num>
  <w:num w:numId="28">
    <w:abstractNumId w:val="4"/>
  </w:num>
  <w:num w:numId="29">
    <w:abstractNumId w:val="0"/>
  </w:num>
  <w:num w:numId="30">
    <w:abstractNumId w:val="3"/>
  </w:num>
  <w:num w:numId="31">
    <w:abstractNumId w:val="7"/>
  </w:num>
  <w:num w:numId="32">
    <w:abstractNumId w:val="31"/>
  </w:num>
  <w:num w:numId="33">
    <w:abstractNumId w:val="56"/>
  </w:num>
  <w:num w:numId="34">
    <w:abstractNumId w:val="45"/>
  </w:num>
  <w:num w:numId="35">
    <w:abstractNumId w:val="80"/>
  </w:num>
  <w:num w:numId="36">
    <w:abstractNumId w:val="46"/>
  </w:num>
  <w:num w:numId="37">
    <w:abstractNumId w:val="64"/>
  </w:num>
  <w:num w:numId="38">
    <w:abstractNumId w:val="12"/>
  </w:num>
  <w:num w:numId="39">
    <w:abstractNumId w:val="15"/>
  </w:num>
  <w:num w:numId="40">
    <w:abstractNumId w:val="26"/>
  </w:num>
  <w:num w:numId="41">
    <w:abstractNumId w:val="13"/>
  </w:num>
  <w:num w:numId="42">
    <w:abstractNumId w:val="41"/>
  </w:num>
  <w:num w:numId="43">
    <w:abstractNumId w:val="48"/>
  </w:num>
  <w:num w:numId="44">
    <w:abstractNumId w:val="42"/>
  </w:num>
  <w:num w:numId="45">
    <w:abstractNumId w:val="32"/>
  </w:num>
  <w:num w:numId="46">
    <w:abstractNumId w:val="62"/>
  </w:num>
  <w:num w:numId="47">
    <w:abstractNumId w:val="70"/>
  </w:num>
  <w:num w:numId="48">
    <w:abstractNumId w:val="43"/>
  </w:num>
  <w:num w:numId="49">
    <w:abstractNumId w:val="77"/>
  </w:num>
  <w:num w:numId="50">
    <w:abstractNumId w:val="8"/>
  </w:num>
  <w:num w:numId="51">
    <w:abstractNumId w:val="14"/>
  </w:num>
  <w:num w:numId="52">
    <w:abstractNumId w:val="61"/>
  </w:num>
  <w:num w:numId="53">
    <w:abstractNumId w:val="24"/>
  </w:num>
  <w:num w:numId="54">
    <w:abstractNumId w:val="37"/>
  </w:num>
  <w:num w:numId="55">
    <w:abstractNumId w:val="74"/>
  </w:num>
  <w:num w:numId="56">
    <w:abstractNumId w:val="11"/>
  </w:num>
  <w:num w:numId="57">
    <w:abstractNumId w:val="29"/>
  </w:num>
  <w:num w:numId="58">
    <w:abstractNumId w:val="38"/>
  </w:num>
  <w:num w:numId="59">
    <w:abstractNumId w:val="50"/>
  </w:num>
  <w:num w:numId="60">
    <w:abstractNumId w:val="60"/>
  </w:num>
  <w:num w:numId="61">
    <w:abstractNumId w:val="68"/>
  </w:num>
  <w:num w:numId="62">
    <w:abstractNumId w:val="53"/>
  </w:num>
  <w:num w:numId="63">
    <w:abstractNumId w:val="30"/>
  </w:num>
  <w:num w:numId="64">
    <w:abstractNumId w:val="44"/>
  </w:num>
  <w:num w:numId="65">
    <w:abstractNumId w:val="35"/>
  </w:num>
  <w:num w:numId="66">
    <w:abstractNumId w:val="49"/>
  </w:num>
  <w:num w:numId="67">
    <w:abstractNumId w:val="76"/>
  </w:num>
  <w:num w:numId="68">
    <w:abstractNumId w:val="67"/>
  </w:num>
  <w:num w:numId="69">
    <w:abstractNumId w:val="27"/>
  </w:num>
  <w:num w:numId="70">
    <w:abstractNumId w:val="39"/>
  </w:num>
  <w:num w:numId="71">
    <w:abstractNumId w:val="51"/>
  </w:num>
  <w:num w:numId="72">
    <w:abstractNumId w:val="21"/>
  </w:num>
  <w:num w:numId="73">
    <w:abstractNumId w:val="73"/>
  </w:num>
  <w:num w:numId="74">
    <w:abstractNumId w:val="25"/>
  </w:num>
  <w:num w:numId="75">
    <w:abstractNumId w:val="63"/>
  </w:num>
  <w:num w:numId="76">
    <w:abstractNumId w:val="58"/>
  </w:num>
  <w:num w:numId="77">
    <w:abstractNumId w:val="66"/>
  </w:num>
  <w:num w:numId="78">
    <w:abstractNumId w:val="54"/>
  </w:num>
  <w:num w:numId="79">
    <w:abstractNumId w:val="40"/>
  </w:num>
  <w:num w:numId="80">
    <w:abstractNumId w:val="47"/>
  </w:num>
  <w:num w:numId="81">
    <w:abstractNumId w:val="57"/>
  </w:num>
  <w:num w:numId="82">
    <w:abstractNumId w:val="1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8"/>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9"/>
    <w:qFormat/>
    <w:uiPriority w:val="9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100"/>
    <w:qFormat/>
    <w:uiPriority w:val="9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1"/>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2"/>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3"/>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4"/>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5"/>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6"/>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Style2"/>
    <w:basedOn w:val="style133"/>
    <w:next w:val="style4097"/>
    <w:uiPriority w:val="99"/>
    <w:pPr>
      <w:spacing w:after="0" w:lineRule="auto" w:line="240"/>
    </w:pPr>
    <w:rPr/>
    <w:tblPr/>
    <w:tblStylePr w:type="firstRow">
      <w:pPr/>
      <w:rPr>
        <w:b/>
        <w:bCs/>
        <w:color w:val="ffffff"/>
      </w:rPr>
      <w:tblPr/>
      <w:tcPr>
        <w:tcBorders>
          <w:tl2br w:val="none" w:sz="0" w:space="0" w:color="auto"/>
          <w:tr2bl w:val="none" w:sz="0" w:space="0" w:color="auto"/>
        </w:tcBorders>
        <w:shd w:val="solid" w:color="000080" w:fill="ffffff"/>
      </w:tcPr>
    </w:tblStylePr>
    <w:tblStylePr w:type="lastRow">
      <w:pPr/>
      <w:rPr>
        <w:b/>
        <w:bCs/>
        <w:color w:val="auto"/>
      </w:rPr>
      <w:tblPr/>
      <w:tcPr>
        <w:tcBorders>
          <w:tl2br w:val="none" w:sz="0" w:space="0" w:color="auto"/>
          <w:tr2bl w:val="none" w:sz="0" w:space="0" w:color="auto"/>
        </w:tcBorders>
      </w:tcPr>
    </w:tblStylePr>
    <w:tblStylePr w:type="lastCol">
      <w:pPr/>
      <w:rPr>
        <w:b/>
        <w:bCs/>
        <w:color w:val="auto"/>
      </w:rPr>
      <w:tblPr/>
      <w:tcPr>
        <w:tcBorders>
          <w:tl2br w:val="none" w:sz="0" w:space="0" w:color="auto"/>
          <w:tr2bl w:val="none" w:sz="0" w:space="0" w:color="auto"/>
        </w:tcBorders>
      </w:tcPr>
    </w:tblStylePr>
    <w:tcPr>
      <w:tcBorders/>
    </w:tcPr>
  </w:style>
  <w:style w:type="table" w:styleId="style133">
    <w:name w:val="Table Grid 8"/>
    <w:basedOn w:val="style105"/>
    <w:next w:val="style133"/>
    <w:uiPriority w:val="99"/>
    <w:pP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shd w:val="clear" w:color="auto" w:fill="auto"/>
    </w:tblPr>
    <w:tblStylePr w:type="firstRow">
      <w:pPr/>
      <w:rPr>
        <w:b/>
        <w:bCs/>
        <w:color w:val="ffffff"/>
      </w:rPr>
      <w:tblPr/>
      <w:tcPr>
        <w:tcBorders>
          <w:tl2br w:val="none" w:sz="0" w:space="0" w:color="auto"/>
          <w:tr2bl w:val="none" w:sz="0" w:space="0" w:color="auto"/>
        </w:tcBorders>
        <w:shd w:val="solid" w:color="000080" w:fill="ffffff"/>
      </w:tcPr>
    </w:tblStylePr>
    <w:tblStylePr w:type="lastRow">
      <w:pPr/>
      <w:rPr>
        <w:b/>
        <w:bCs/>
        <w:color w:val="auto"/>
      </w:rPr>
      <w:tblPr/>
      <w:tcPr>
        <w:tcBorders>
          <w:tl2br w:val="none" w:sz="0" w:space="0" w:color="auto"/>
          <w:tr2bl w:val="none" w:sz="0" w:space="0" w:color="auto"/>
        </w:tcBorders>
      </w:tcPr>
    </w:tblStylePr>
    <w:tblStylePr w:type="lastCol">
      <w:pPr/>
      <w:rPr>
        <w:b/>
        <w:bCs/>
        <w:color w:val="auto"/>
      </w:rPr>
      <w:tblPr/>
      <w:tcPr>
        <w:tcBorders>
          <w:tl2br w:val="none" w:sz="0" w:space="0" w:color="auto"/>
          <w:tr2bl w:val="none" w:sz="0" w:space="0" w:color="auto"/>
        </w:tcBorders>
      </w:tcPr>
    </w:tblStylePr>
    <w:tcPr>
      <w:tcBorders/>
      <w:shd w:val="clear" w:color="auto" w:fill="auto"/>
    </w:tcPr>
  </w:style>
  <w:style w:type="character" w:customStyle="1" w:styleId="style4098">
    <w:name w:val="Heading 1 Char_e7a8a299-e47b-425e-9bd1-3d4e155cc22b"/>
    <w:basedOn w:val="style65"/>
    <w:next w:val="style4098"/>
    <w:link w:val="style1"/>
    <w:uiPriority w:val="9"/>
    <w:rPr>
      <w:rFonts w:ascii="Aptos Display" w:cs="Times New Roman" w:eastAsia="宋体" w:hAnsi="Aptos Display"/>
      <w:color w:val="0f4761"/>
      <w:sz w:val="40"/>
      <w:szCs w:val="40"/>
    </w:rPr>
  </w:style>
  <w:style w:type="character" w:customStyle="1" w:styleId="style4099">
    <w:name w:val="Heading 2 Char_ad3f568d-b092-44fa-9674-053569acca1e"/>
    <w:basedOn w:val="style65"/>
    <w:next w:val="style4099"/>
    <w:link w:val="style2"/>
    <w:uiPriority w:val="99"/>
    <w:rPr>
      <w:rFonts w:ascii="Aptos Display" w:cs="Times New Roman" w:eastAsia="宋体" w:hAnsi="Aptos Display"/>
      <w:color w:val="0f4761"/>
      <w:sz w:val="32"/>
      <w:szCs w:val="32"/>
    </w:rPr>
  </w:style>
  <w:style w:type="character" w:customStyle="1" w:styleId="style4100">
    <w:name w:val="Heading 3 Char_f9c3b673-6640-47c2-acd0-212f38c0e6c2"/>
    <w:basedOn w:val="style65"/>
    <w:next w:val="style4100"/>
    <w:link w:val="style3"/>
    <w:uiPriority w:val="99"/>
    <w:rPr>
      <w:rFonts w:cs="Times New Roman" w:eastAsia="宋体"/>
      <w:color w:val="0f4761"/>
      <w:sz w:val="28"/>
      <w:szCs w:val="28"/>
    </w:rPr>
  </w:style>
  <w:style w:type="character" w:customStyle="1" w:styleId="style4101">
    <w:name w:val="Heading 4 Char_87fe4277-82d1-4327-9970-c6207a4cf568"/>
    <w:basedOn w:val="style65"/>
    <w:next w:val="style4101"/>
    <w:link w:val="style4"/>
    <w:uiPriority w:val="9"/>
    <w:rPr>
      <w:rFonts w:cs="Times New Roman" w:eastAsia="宋体"/>
      <w:i/>
      <w:iCs/>
      <w:color w:val="0f4761"/>
    </w:rPr>
  </w:style>
  <w:style w:type="character" w:customStyle="1" w:styleId="style4102">
    <w:name w:val="Heading 5 Char_88f7e2e3-bb8e-4083-8d07-4322bd476d95"/>
    <w:basedOn w:val="style65"/>
    <w:next w:val="style4102"/>
    <w:link w:val="style5"/>
    <w:uiPriority w:val="9"/>
    <w:rPr>
      <w:rFonts w:cs="Times New Roman" w:eastAsia="宋体"/>
      <w:color w:val="0f4761"/>
    </w:rPr>
  </w:style>
  <w:style w:type="character" w:customStyle="1" w:styleId="style4103">
    <w:name w:val="Heading 6 Char_2b390e17-11f8-43fb-8c33-8c89465e1257"/>
    <w:basedOn w:val="style65"/>
    <w:next w:val="style4103"/>
    <w:link w:val="style6"/>
    <w:uiPriority w:val="9"/>
    <w:rPr>
      <w:rFonts w:cs="Times New Roman" w:eastAsia="宋体"/>
      <w:i/>
      <w:iCs/>
      <w:color w:val="595959"/>
    </w:rPr>
  </w:style>
  <w:style w:type="character" w:customStyle="1" w:styleId="style4104">
    <w:name w:val="Heading 7 Char_ab478af0-ef7d-46ef-bad1-4a1ff807712d"/>
    <w:basedOn w:val="style65"/>
    <w:next w:val="style4104"/>
    <w:link w:val="style7"/>
    <w:uiPriority w:val="9"/>
    <w:rPr>
      <w:rFonts w:cs="Times New Roman" w:eastAsia="宋体"/>
      <w:color w:val="595959"/>
    </w:rPr>
  </w:style>
  <w:style w:type="character" w:customStyle="1" w:styleId="style4105">
    <w:name w:val="Heading 8 Char_504bcb6d-49d1-4d4c-8993-02feb9bb20bc"/>
    <w:basedOn w:val="style65"/>
    <w:next w:val="style4105"/>
    <w:link w:val="style8"/>
    <w:uiPriority w:val="9"/>
    <w:rPr>
      <w:rFonts w:cs="Times New Roman" w:eastAsia="宋体"/>
      <w:i/>
      <w:iCs/>
      <w:color w:val="272727"/>
    </w:rPr>
  </w:style>
  <w:style w:type="character" w:customStyle="1" w:styleId="style4106">
    <w:name w:val="Heading 9 Char_6e10aecf-4d20-42c0-b6c8-436cff8adf4d"/>
    <w:basedOn w:val="style65"/>
    <w:next w:val="style4106"/>
    <w:link w:val="style9"/>
    <w:uiPriority w:val="9"/>
    <w:rPr>
      <w:rFonts w:cs="Times New Roman" w:eastAsia="宋体"/>
      <w:color w:val="272727"/>
    </w:rPr>
  </w:style>
  <w:style w:type="paragraph" w:styleId="style62">
    <w:name w:val="Title"/>
    <w:basedOn w:val="style0"/>
    <w:next w:val="style0"/>
    <w:link w:val="style4107"/>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7">
    <w:name w:val="Title Char_51933e60-ed77-4e99-bcb2-3cab2b6207ac"/>
    <w:basedOn w:val="style65"/>
    <w:next w:val="style4107"/>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8"/>
    <w:qFormat/>
    <w:uiPriority w:val="11"/>
    <w:pPr>
      <w:numPr>
        <w:ilvl w:val="1"/>
        <w:numId w:val="0"/>
      </w:numPr>
    </w:pPr>
    <w:rPr>
      <w:rFonts w:cs="Times New Roman" w:eastAsia="宋体"/>
      <w:color w:val="595959"/>
      <w:spacing w:val="15"/>
      <w:sz w:val="28"/>
      <w:szCs w:val="28"/>
    </w:rPr>
  </w:style>
  <w:style w:type="character" w:customStyle="1" w:styleId="style4108">
    <w:name w:val="Subtitle Char"/>
    <w:basedOn w:val="style65"/>
    <w:next w:val="style4108"/>
    <w:link w:val="style74"/>
    <w:uiPriority w:val="11"/>
    <w:rPr>
      <w:rFonts w:cs="Times New Roman" w:eastAsia="宋体"/>
      <w:color w:val="595959"/>
      <w:spacing w:val="15"/>
      <w:sz w:val="28"/>
      <w:szCs w:val="28"/>
    </w:rPr>
  </w:style>
  <w:style w:type="paragraph" w:styleId="style180">
    <w:name w:val="Quote"/>
    <w:basedOn w:val="style0"/>
    <w:next w:val="style0"/>
    <w:link w:val="style4109"/>
    <w:qFormat/>
    <w:uiPriority w:val="29"/>
    <w:pPr>
      <w:spacing w:before="160"/>
      <w:jc w:val="center"/>
    </w:pPr>
    <w:rPr>
      <w:i/>
      <w:iCs/>
      <w:color w:val="404040"/>
    </w:rPr>
  </w:style>
  <w:style w:type="character" w:customStyle="1" w:styleId="style4109">
    <w:name w:val="Quote Char_e617248a-45bc-4f74-a4e5-6c5c9ab184ef"/>
    <w:basedOn w:val="style65"/>
    <w:next w:val="style4109"/>
    <w:link w:val="style180"/>
    <w:uiPriority w:val="29"/>
    <w:rPr>
      <w:i/>
      <w:iCs/>
      <w:color w:val="404040"/>
    </w:rPr>
  </w:style>
  <w:style w:type="paragraph" w:styleId="style179">
    <w:name w:val="List Paragraph"/>
    <w:basedOn w:val="style0"/>
    <w:next w:val="style179"/>
    <w:link w:val="style4123"/>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10"/>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10">
    <w:name w:val="Intense Quote Char_575f0e62-8c06-4d0b-aac9-cea5ac3cf0ed"/>
    <w:basedOn w:val="style65"/>
    <w:next w:val="style4110"/>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1">
    <w:name w:val="header"/>
    <w:basedOn w:val="style0"/>
    <w:next w:val="style31"/>
    <w:link w:val="style4111"/>
    <w:uiPriority w:val="99"/>
    <w:pPr>
      <w:tabs>
        <w:tab w:val="center" w:leader="none" w:pos="4153"/>
        <w:tab w:val="right" w:leader="none" w:pos="8306"/>
      </w:tabs>
      <w:spacing w:after="0" w:lineRule="auto" w:line="240"/>
    </w:pPr>
    <w:rPr/>
  </w:style>
  <w:style w:type="character" w:customStyle="1" w:styleId="style4111">
    <w:name w:val="Header Char_1a81b7e9-4e54-46e1-99a7-2de31eac4ddf"/>
    <w:basedOn w:val="style65"/>
    <w:next w:val="style4111"/>
    <w:link w:val="style31"/>
    <w:uiPriority w:val="99"/>
    <w:rPr>
      <w:sz w:val="22"/>
      <w:szCs w:val="22"/>
    </w:rPr>
  </w:style>
  <w:style w:type="paragraph" w:styleId="style32">
    <w:name w:val="footer"/>
    <w:basedOn w:val="style0"/>
    <w:next w:val="style32"/>
    <w:link w:val="style4112"/>
    <w:uiPriority w:val="99"/>
    <w:pPr>
      <w:tabs>
        <w:tab w:val="center" w:leader="none" w:pos="4153"/>
        <w:tab w:val="right" w:leader="none" w:pos="8306"/>
      </w:tabs>
      <w:spacing w:after="0" w:lineRule="auto" w:line="240"/>
    </w:pPr>
    <w:rPr/>
  </w:style>
  <w:style w:type="character" w:customStyle="1" w:styleId="style4112">
    <w:name w:val="Footer Char_cdff4de9-2131-42d2-81ce-2efd449100b3"/>
    <w:basedOn w:val="style65"/>
    <w:next w:val="style4112"/>
    <w:link w:val="style32"/>
    <w:uiPriority w:val="99"/>
    <w:rPr>
      <w:sz w:val="22"/>
      <w:szCs w:val="22"/>
    </w:rPr>
  </w:style>
  <w:style w:type="paragraph" w:styleId="style266">
    <w:name w:val="TOC Heading"/>
    <w:basedOn w:val="style1"/>
    <w:next w:val="style0"/>
    <w:qFormat/>
    <w:uiPriority w:val="39"/>
    <w:pPr>
      <w:spacing w:before="240" w:after="0"/>
      <w:outlineLvl w:val="9"/>
    </w:pPr>
    <w:rPr>
      <w:kern w:val="0"/>
      <w:sz w:val="32"/>
      <w:szCs w:val="32"/>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467886"/>
      <w:u w:val="single"/>
    </w:rPr>
  </w:style>
  <w:style w:type="paragraph" w:styleId="style34">
    <w:name w:val="caption"/>
    <w:basedOn w:val="style0"/>
    <w:next w:val="style0"/>
    <w:qFormat/>
    <w:uiPriority w:val="35"/>
    <w:pPr>
      <w:spacing w:after="200" w:lineRule="auto" w:line="240"/>
    </w:pPr>
    <w:rPr>
      <w:i/>
      <w:iCs/>
      <w:color w:val="0e2841"/>
      <w:sz w:val="18"/>
      <w:szCs w:val="18"/>
    </w:rPr>
  </w:style>
  <w:style w:type="table" w:styleId="style154">
    <w:name w:val="Table Grid"/>
    <w:basedOn w:val="style105"/>
    <w:next w:val="style154"/>
    <w:uiPriority w:val="39"/>
    <w:pPr>
      <w:spacing w:after="0" w:lineRule="auto" w:line="240"/>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13">
    <w:name w:val="Unresolved Mention1"/>
    <w:basedOn w:val="style65"/>
    <w:next w:val="style4113"/>
    <w:uiPriority w:val="99"/>
    <w:rPr>
      <w:color w:val="605e5c"/>
      <w:shd w:val="clear" w:color="auto" w:fill="e1dfdd"/>
    </w:rPr>
  </w:style>
  <w:style w:type="character" w:customStyle="1" w:styleId="style4114">
    <w:name w:val="m7eme"/>
    <w:basedOn w:val="style65"/>
    <w:next w:val="style4114"/>
  </w:style>
  <w:style w:type="paragraph" w:styleId="style265">
    <w:name w:val="Bibliography"/>
    <w:basedOn w:val="style0"/>
    <w:next w:val="style0"/>
    <w:uiPriority w:val="37"/>
    <w:pPr/>
  </w:style>
  <w:style w:type="paragraph" w:styleId="style35">
    <w:name w:val="table of figures"/>
    <w:basedOn w:val="style0"/>
    <w:next w:val="style0"/>
    <w:uiPriority w:val="99"/>
    <w:pPr>
      <w:spacing w:after="0"/>
    </w:pPr>
    <w:rPr/>
  </w:style>
  <w:style w:type="character" w:customStyle="1" w:styleId="style4115">
    <w:name w:val="Unresolved Mention"/>
    <w:basedOn w:val="style65"/>
    <w:next w:val="style4115"/>
    <w:uiPriority w:val="99"/>
    <w:rPr>
      <w:color w:val="605e5c"/>
      <w:shd w:val="clear" w:color="auto" w:fill="e1dfdd"/>
    </w:rPr>
  </w:style>
  <w:style w:type="paragraph" w:styleId="style157">
    <w:name w:val="No Spacing"/>
    <w:next w:val="style157"/>
    <w:link w:val="style4121"/>
    <w:qFormat/>
    <w:uiPriority w:val="1"/>
    <w:pPr>
      <w:bidi/>
      <w:spacing w:after="0" w:lineRule="auto" w:line="240"/>
    </w:pPr>
    <w:rPr>
      <w:sz w:val="22"/>
      <w:szCs w:val="22"/>
    </w:rPr>
  </w:style>
  <w:style w:type="paragraph" w:styleId="style153">
    <w:name w:val="Balloon Text"/>
    <w:basedOn w:val="style0"/>
    <w:next w:val="style153"/>
    <w:link w:val="style4116"/>
    <w:uiPriority w:val="99"/>
    <w:pPr>
      <w:bidi w:val="false"/>
      <w:spacing w:after="0" w:lineRule="auto" w:line="240"/>
    </w:pPr>
    <w:rPr>
      <w:rFonts w:ascii="Tahoma" w:cs="Tahoma" w:hAnsi="Tahoma"/>
      <w:sz w:val="16"/>
      <w:szCs w:val="16"/>
    </w:rPr>
  </w:style>
  <w:style w:type="character" w:customStyle="1" w:styleId="style4116">
    <w:name w:val="Balloon Text Char"/>
    <w:basedOn w:val="style65"/>
    <w:next w:val="style4116"/>
    <w:link w:val="style153"/>
    <w:uiPriority w:val="99"/>
    <w:rPr>
      <w:rFonts w:ascii="Tahoma" w:cs="Tahoma" w:hAnsi="Tahoma"/>
      <w:sz w:val="16"/>
      <w:szCs w:val="16"/>
    </w:rPr>
  </w:style>
  <w:style w:type="character" w:styleId="style86">
    <w:name w:val="FollowedHyperlink"/>
    <w:basedOn w:val="style65"/>
    <w:next w:val="style86"/>
    <w:uiPriority w:val="99"/>
    <w:rPr>
      <w:color w:val="96607d"/>
      <w:u w:val="single"/>
    </w:rPr>
  </w:style>
  <w:style w:type="character" w:styleId="style87">
    <w:name w:val="Strong"/>
    <w:basedOn w:val="style65"/>
    <w:next w:val="style87"/>
    <w:qFormat/>
    <w:uiPriority w:val="22"/>
    <w:rPr>
      <w:b/>
      <w:bCs/>
    </w:rPr>
  </w:style>
  <w:style w:type="paragraph" w:styleId="style94">
    <w:name w:val="Normal (Web)"/>
    <w:basedOn w:val="style0"/>
    <w:next w:val="style94"/>
    <w:uiPriority w:val="99"/>
    <w:pPr>
      <w:bidi w:val="false"/>
    </w:pPr>
    <w:rPr>
      <w:rFonts w:ascii="Times New Roman" w:cs="Times New Roman" w:hAnsi="Times New Roman"/>
      <w:sz w:val="24"/>
      <w:szCs w:val="24"/>
    </w:rPr>
  </w:style>
  <w:style w:type="paragraph" w:styleId="style21">
    <w:name w:val="toc 3"/>
    <w:basedOn w:val="style0"/>
    <w:next w:val="style0"/>
    <w:uiPriority w:val="39"/>
    <w:pPr>
      <w:bidi w:val="false"/>
      <w:spacing w:after="100"/>
      <w:ind w:left="440"/>
    </w:pPr>
    <w:rPr>
      <w:rFonts w:cs="Times New Roman" w:eastAsia="宋体"/>
      <w:kern w:val="0"/>
      <w14:ligatures xmlns:w14="http://schemas.microsoft.com/office/word/2010/wordml" w14:val="none"/>
    </w:rPr>
  </w:style>
  <w:style w:type="paragraph" w:styleId="style101">
    <w:name w:val="HTML Preformatted"/>
    <w:basedOn w:val="style0"/>
    <w:next w:val="style101"/>
    <w:link w:val="style4117"/>
    <w:uiPriority w:val="99"/>
    <w:pPr>
      <w:spacing w:after="0" w:lineRule="auto" w:line="240"/>
    </w:pPr>
    <w:rPr>
      <w:rFonts w:ascii="Consolas" w:hAnsi="Consolas"/>
      <w:sz w:val="20"/>
      <w:szCs w:val="20"/>
    </w:rPr>
  </w:style>
  <w:style w:type="character" w:customStyle="1" w:styleId="style4117">
    <w:name w:val="HTML Preformatted Char"/>
    <w:basedOn w:val="style65"/>
    <w:next w:val="style4117"/>
    <w:link w:val="style101"/>
    <w:uiPriority w:val="99"/>
    <w:rPr>
      <w:rFonts w:ascii="Consolas" w:hAnsi="Consolas"/>
      <w:sz w:val="20"/>
      <w:szCs w:val="20"/>
    </w:rPr>
  </w:style>
  <w:style w:type="character" w:customStyle="1" w:styleId="style4118">
    <w:name w:val="myxfac"/>
    <w:basedOn w:val="style65"/>
    <w:next w:val="style4118"/>
  </w:style>
  <w:style w:type="table" w:customStyle="1" w:styleId="style4119">
    <w:name w:val="Grid Table Light"/>
    <w:basedOn w:val="style105"/>
    <w:next w:val="style4119"/>
    <w:uiPriority w:val="40"/>
    <w:pPr>
      <w:spacing w:after="0" w:lineRule="auto" w:line="240"/>
    </w:pPr>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tcBorders/>
    </w:tcPr>
  </w:style>
  <w:style w:type="paragraph" w:customStyle="1" w:styleId="style4120">
    <w:name w:val="كلام"/>
    <w:basedOn w:val="style157"/>
    <w:next w:val="style4120"/>
    <w:link w:val="style4122"/>
    <w:qFormat/>
    <w:pPr>
      <w:spacing w:lineRule="auto" w:line="360"/>
      <w:jc w:val="both"/>
    </w:pPr>
    <w:rPr>
      <w:b/>
      <w:bCs/>
    </w:rPr>
  </w:style>
  <w:style w:type="character" w:customStyle="1" w:styleId="style4121">
    <w:name w:val="No Spacing Char"/>
    <w:basedOn w:val="style65"/>
    <w:next w:val="style4121"/>
    <w:link w:val="style157"/>
    <w:uiPriority w:val="1"/>
    <w:rPr>
      <w:sz w:val="22"/>
      <w:szCs w:val="22"/>
    </w:rPr>
  </w:style>
  <w:style w:type="character" w:customStyle="1" w:styleId="style4122">
    <w:name w:val="كلام Char"/>
    <w:basedOn w:val="style4121"/>
    <w:next w:val="style4122"/>
    <w:link w:val="style4120"/>
    <w:rPr>
      <w:b/>
      <w:bCs/>
      <w:sz w:val="22"/>
      <w:szCs w:val="22"/>
    </w:rPr>
  </w:style>
  <w:style w:type="character" w:customStyle="1" w:styleId="style4123">
    <w:name w:val="List Paragraph Char"/>
    <w:next w:val="style4123"/>
    <w:link w:val="style179"/>
    <w:uiPriority w:val="34"/>
  </w:style>
  <w:style w:type="paragraph" w:customStyle="1" w:styleId="style4124">
    <w:name w:val="عنوان"/>
    <w:basedOn w:val="style4120"/>
    <w:next w:val="style4124"/>
    <w:link w:val="style4125"/>
    <w:qFormat/>
    <w:pPr>
      <w:numPr>
        <w:ilvl w:val="0"/>
        <w:numId w:val="1"/>
      </w:numPr>
      <w:spacing w:after="160"/>
    </w:pPr>
    <w:rPr>
      <w:rFonts w:ascii="Sakkal Majalla" w:cs="Sakkal Majalla" w:hAnsi="Sakkal Majalla"/>
      <w:sz w:val="28"/>
      <w:szCs w:val="28"/>
    </w:rPr>
  </w:style>
  <w:style w:type="character" w:customStyle="1" w:styleId="style4125">
    <w:name w:val="عنوان Char"/>
    <w:basedOn w:val="style4122"/>
    <w:next w:val="style4125"/>
    <w:link w:val="style4124"/>
    <w:rPr>
      <w:rFonts w:ascii="Sakkal Majalla" w:cs="Sakkal Majalla" w:hAnsi="Sakkal Majalla"/>
      <w:b/>
      <w:bCs/>
      <w:sz w:val="28"/>
      <w:szCs w:val="28"/>
    </w:rPr>
  </w:style>
  <w:style w:type="table" w:customStyle="1" w:styleId="style4126">
    <w:name w:val="Grid Table 4 Accent 3"/>
    <w:basedOn w:val="style105"/>
    <w:next w:val="style4126"/>
    <w:uiPriority w:val="49"/>
    <w:pPr>
      <w:spacing w:after="0" w:lineRule="auto" w:line="240"/>
    </w:pPr>
    <w:rPr>
      <w:sz w:val="22"/>
      <w:szCs w:val="22"/>
    </w:rPr>
    <w:tblPr>
      <w:tblStyleRowBandSize w:val="1"/>
      <w:tblStyleColBandSize w:val="1"/>
      <w:tblBorders>
        <w:top w:val="single" w:sz="4" w:space="0" w:color="47d459"/>
        <w:left w:val="single" w:sz="4" w:space="0" w:color="47d459"/>
        <w:bottom w:val="single" w:sz="4" w:space="0" w:color="47d459"/>
        <w:right w:val="single" w:sz="4" w:space="0" w:color="47d459"/>
        <w:insideH w:val="single" w:sz="4" w:space="0" w:color="47d459"/>
        <w:insideV w:val="single" w:sz="4" w:space="0" w:color="47d459"/>
      </w:tblBorders>
    </w:tblPr>
    <w:tblStylePr w:type="firstRow">
      <w:pPr/>
      <w:rPr>
        <w:b/>
        <w:bCs/>
        <w:color w:val="ffffff"/>
      </w:rPr>
      <w:tblPr/>
      <w:tcPr>
        <w:tcBorders>
          <w:top w:val="single" w:sz="4" w:space="0" w:color="196b24"/>
          <w:left w:val="single" w:sz="4" w:space="0" w:color="196b24"/>
          <w:bottom w:val="single" w:sz="4" w:space="0" w:color="196b24"/>
          <w:right w:val="single" w:sz="4" w:space="0" w:color="196b24"/>
          <w:insideH w:val="nil"/>
          <w:insideV w:val="nil"/>
        </w:tcBorders>
        <w:shd w:val="clear" w:color="auto" w:fill="196b24"/>
      </w:tcPr>
    </w:tblStylePr>
    <w:tblStylePr w:type="lastRow">
      <w:pPr/>
      <w:rPr>
        <w:b/>
        <w:bCs/>
      </w:rPr>
      <w:tblPr/>
      <w:tcPr>
        <w:tcBorders>
          <w:top w:val="double" w:sz="4" w:space="0" w:color="196b24"/>
        </w:tcBorders>
      </w:tcPr>
    </w:tblStylePr>
    <w:tblStylePr w:type="band1Horz">
      <w:pPr/>
      <w:tblPr/>
      <w:tcPr>
        <w:tcBorders/>
        <w:shd w:val="clear" w:color="auto" w:fill="c1f0c7"/>
      </w:tcPr>
    </w:tblStylePr>
    <w:tblStylePr w:type="firstCol">
      <w:pPr/>
      <w:rPr>
        <w:b/>
        <w:bCs/>
      </w:rPr>
      <w:tcPr>
        <w:tcBorders/>
      </w:tcPr>
    </w:tblStylePr>
    <w:tblStylePr w:type="lastCol">
      <w:pPr/>
      <w:rPr>
        <w:b/>
        <w:bCs/>
      </w:rPr>
      <w:tcPr>
        <w:tcBorders/>
      </w:tcPr>
    </w:tblStylePr>
    <w:tblStylePr w:type="band1Vert">
      <w:pPr/>
      <w:tblPr/>
      <w:tcPr>
        <w:tcBorders/>
        <w:shd w:val="clear" w:color="auto" w:fill="c1f0c7"/>
      </w:tcPr>
    </w:tblStylePr>
    <w:tcPr>
      <w:tcBorders/>
    </w:tcPr>
  </w:style>
  <w:style w:type="table" w:customStyle="1" w:styleId="style4127">
    <w:name w:val="Grid Table 5 Dark Accent 3"/>
    <w:basedOn w:val="style105"/>
    <w:next w:val="style4127"/>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f0c7"/>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196b24"/>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196b24"/>
      </w:tcPr>
    </w:tblStylePr>
    <w:tblStylePr w:type="band1Horz">
      <w:pPr/>
      <w:tblPr/>
      <w:tcPr>
        <w:tcBorders/>
        <w:shd w:val="clear" w:color="auto" w:fill="84e290"/>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196b24"/>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196b24"/>
      </w:tcPr>
    </w:tblStylePr>
    <w:tblStylePr w:type="band1Vert">
      <w:pPr/>
      <w:tblPr/>
      <w:tcPr>
        <w:tcBorders/>
        <w:shd w:val="clear" w:color="auto" w:fill="84e290"/>
      </w:tcPr>
    </w:tblStylePr>
    <w:tcPr>
      <w:tcBorders/>
      <w:shd w:val="clear" w:color="auto" w:fill="c1f0c7"/>
    </w:tcPr>
  </w:style>
  <w:style w:type="table" w:customStyle="1" w:styleId="style4128">
    <w:name w:val="Grid Table 7 Colorful"/>
    <w:basedOn w:val="style105"/>
    <w:next w:val="style4128"/>
    <w:uiPriority w:val="52"/>
    <w:pPr>
      <w:spacing w:after="0" w:lineRule="auto" w:line="240"/>
    </w:pPr>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cccccc"/>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cccccc"/>
      </w:tcPr>
    </w:tblStylePr>
    <w:tblStylePr w:type="neCell">
      <w:pPr/>
      <w:tblPr/>
      <w:tcPr>
        <w:tcBorders>
          <w:bottom w:val="single" w:sz="4" w:space="0" w:color="666666"/>
        </w:tcBorders>
      </w:tcPr>
    </w:tblStylePr>
    <w:tblStylePr w:type="nwCell">
      <w:pPr/>
      <w:tblPr/>
      <w:tcPr>
        <w:tcBorders>
          <w:bottom w:val="single" w:sz="4" w:space="0" w:color="666666"/>
        </w:tcBorders>
      </w:tcPr>
    </w:tblStylePr>
    <w:tblStylePr w:type="seCell">
      <w:pPr/>
      <w:tblPr/>
      <w:tcPr>
        <w:tcBorders>
          <w:top w:val="single" w:sz="4" w:space="0" w:color="666666"/>
        </w:tcBorders>
      </w:tcPr>
    </w:tblStylePr>
    <w:tblStylePr w:type="swCell">
      <w:pPr/>
      <w:tblPr/>
      <w:tcPr>
        <w:tcBorders>
          <w:top w:val="single" w:sz="4" w:space="0" w:color="666666"/>
        </w:tcBorders>
      </w:tcPr>
    </w:tblStylePr>
    <w:tcPr>
      <w:tcBorders/>
    </w:tcPr>
  </w:style>
  <w:style w:type="table" w:customStyle="1" w:styleId="style4129">
    <w:name w:val="Grid Table 5 Dark"/>
    <w:basedOn w:val="style105"/>
    <w:next w:val="style4129"/>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ccccc"/>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band1Horz">
      <w:pPr/>
      <w:tblPr/>
      <w:tcPr>
        <w:tcBorders/>
        <w:shd w:val="clear" w:color="auto" w:fill="999999"/>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pPr/>
      <w:tblPr/>
      <w:tcPr>
        <w:tcBorders/>
        <w:shd w:val="clear" w:color="auto" w:fill="999999"/>
      </w:tcPr>
    </w:tblStylePr>
    <w:tcPr>
      <w:tcBorders/>
      <w:shd w:val="clear" w:color="auto" w:fill="cccccc"/>
    </w:tcPr>
  </w:style>
  <w:style w:type="table" w:customStyle="1" w:styleId="style4130">
    <w:name w:val="Grid Table 3"/>
    <w:basedOn w:val="style105"/>
    <w:next w:val="style4130"/>
    <w:uiPriority w:val="48"/>
    <w:pPr>
      <w:spacing w:after="0" w:lineRule="auto" w:line="240"/>
    </w:pPr>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cccccc"/>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cccccc"/>
      </w:tcPr>
    </w:tblStylePr>
    <w:tblStylePr w:type="neCell">
      <w:pPr/>
      <w:tblPr/>
      <w:tcPr>
        <w:tcBorders>
          <w:bottom w:val="single" w:sz="4" w:space="0" w:color="666666"/>
        </w:tcBorders>
      </w:tcPr>
    </w:tblStylePr>
    <w:tblStylePr w:type="nwCell">
      <w:pPr/>
      <w:tblPr/>
      <w:tcPr>
        <w:tcBorders>
          <w:bottom w:val="single" w:sz="4" w:space="0" w:color="666666"/>
        </w:tcBorders>
      </w:tcPr>
    </w:tblStylePr>
    <w:tblStylePr w:type="seCell">
      <w:pPr/>
      <w:tblPr/>
      <w:tcPr>
        <w:tcBorders>
          <w:top w:val="single" w:sz="4" w:space="0" w:color="666666"/>
        </w:tcBorders>
      </w:tcPr>
    </w:tblStylePr>
    <w:tblStylePr w:type="swCell">
      <w:pPr/>
      <w:tblPr/>
      <w:tcPr>
        <w:tcBorders>
          <w:top w:val="single" w:sz="4" w:space="0" w:color="666666"/>
        </w:tcBorders>
      </w:tcPr>
    </w:tblStylePr>
    <w:tcPr>
      <w:tcBorders/>
    </w:tcPr>
  </w:style>
  <w:style w:type="table" w:customStyle="1" w:styleId="style4131">
    <w:name w:val="Plain Table 5"/>
    <w:basedOn w:val="style105"/>
    <w:next w:val="style4131"/>
    <w:uiPriority w:val="45"/>
    <w:pPr>
      <w:spacing w:after="0" w:lineRule="auto" w:line="240"/>
    </w:pPr>
    <w:rPr>
      <w:sz w:val="22"/>
      <w:szCs w:val="22"/>
    </w:rPr>
    <w:tblPr>
      <w:tblStyleRowBandSize w:val="1"/>
      <w:tblStyleColBandSize w:val="1"/>
    </w:tblPr>
    <w:tblStylePr w:type="firstRow">
      <w:pPr/>
      <w:rPr>
        <w:rFonts w:ascii="Aptos Display" w:cs="Times New Roman" w:eastAsia="宋体" w:hAnsi="Aptos Display"/>
        <w:i/>
        <w:iCs/>
        <w:sz w:val="26"/>
      </w:rPr>
      <w:tblPr/>
      <w:tcPr>
        <w:tcBorders>
          <w:bottom w:val="single" w:sz="4" w:space="0" w:color="7f7f7f"/>
        </w:tcBorders>
        <w:shd w:val="clear" w:color="auto" w:fill="ffffff"/>
      </w:tcPr>
    </w:tblStylePr>
    <w:tblStylePr w:type="lastRow">
      <w:pPr/>
      <w:rPr>
        <w:rFonts w:ascii="Aptos Display" w:cs="Times New Roman" w:eastAsia="宋体" w:hAnsi="Aptos Display"/>
        <w:i/>
        <w:iCs/>
        <w:sz w:val="26"/>
      </w:rPr>
      <w:tblPr/>
      <w:tcPr>
        <w:tcBorders>
          <w:top w:val="single" w:sz="4" w:space="0" w:color="7f7f7f"/>
        </w:tcBorders>
        <w:shd w:val="clear" w:color="auto" w:fill="ffffff"/>
      </w:tcPr>
    </w:tblStylePr>
    <w:tblStylePr w:type="band1Horz">
      <w:pPr/>
      <w:tblPr/>
      <w:tcPr>
        <w:tcBorders/>
        <w:shd w:val="clear" w:color="auto" w:fill="f2f2f2"/>
      </w:tcPr>
    </w:tblStylePr>
    <w:tblStylePr w:type="firstCol">
      <w:pPr>
        <w:jc w:val="right"/>
      </w:pPr>
      <w:rPr>
        <w:rFonts w:ascii="Aptos Display" w:cs="Times New Roman" w:eastAsia="宋体" w:hAnsi="Aptos Display"/>
        <w:i/>
        <w:iCs/>
        <w:sz w:val="26"/>
      </w:rPr>
      <w:tblPr/>
      <w:tcPr>
        <w:tcBorders>
          <w:right w:val="single" w:sz="4" w:space="0" w:color="7f7f7f"/>
        </w:tcBorders>
        <w:shd w:val="clear" w:color="auto" w:fill="ffffff"/>
      </w:tcPr>
    </w:tblStylePr>
    <w:tblStylePr w:type="lastCol">
      <w:pPr/>
      <w:rPr>
        <w:rFonts w:ascii="Aptos Display" w:cs="Times New Roman" w:eastAsia="宋体" w:hAnsi="Aptos Display"/>
        <w:i/>
        <w:iCs/>
        <w:sz w:val="26"/>
      </w:rPr>
      <w:tblPr/>
      <w:tcPr>
        <w:tcBorders>
          <w:left w:val="single" w:sz="4" w:space="0" w:color="7f7f7f"/>
        </w:tcBorders>
        <w:shd w:val="clear" w:color="auto" w:fill="ffffff"/>
      </w:tcPr>
    </w:tblStylePr>
    <w:tblStylePr w:type="band1Vert">
      <w:pPr/>
      <w:tblPr/>
      <w:tcPr>
        <w:tcBorders/>
        <w:shd w:val="clear" w:color="auto" w:fill="f2f2f2"/>
      </w:tcPr>
    </w:tblStylePr>
    <w:tblStylePr w:type="neCell">
      <w:pPr/>
      <w:tblPr/>
      <w:tcPr>
        <w:tcBorders>
          <w:left w:val="nil"/>
        </w:tcBorders>
      </w:tcPr>
    </w:tblStylePr>
    <w:tblStylePr w:type="nwCell">
      <w:pPr/>
      <w:tblPr/>
      <w:tcPr>
        <w:tcBorders>
          <w:right w:val="nil"/>
        </w:tcBorders>
      </w:tcPr>
    </w:tblStylePr>
    <w:tblStylePr w:type="seCell">
      <w:pPr/>
      <w:tblPr/>
      <w:tcPr>
        <w:tcBorders>
          <w:left w:val="nil"/>
        </w:tcBorders>
      </w:tcPr>
    </w:tblStylePr>
    <w:tblStylePr w:type="swCell">
      <w:pPr/>
      <w:tblPr/>
      <w:tcPr>
        <w:tcBorders>
          <w:right w:val="nil"/>
        </w:tcBorders>
      </w:tcPr>
    </w:tblStylePr>
    <w:tcPr>
      <w:tcBorders/>
    </w:tcPr>
  </w:style>
  <w:style w:type="table" w:customStyle="1" w:styleId="style4132">
    <w:name w:val="Grid Table 5 Dark Accent 1"/>
    <w:basedOn w:val="style105"/>
    <w:next w:val="style4132"/>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band1Horz">
      <w:pPr/>
      <w:tblPr/>
      <w:tcPr>
        <w:tcBorders/>
        <w:shd w:val="clear" w:color="auto" w:fill="83caeb"/>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pPr/>
      <w:tblPr/>
      <w:tcPr>
        <w:tcBorders/>
        <w:shd w:val="clear" w:color="auto" w:fill="83caeb"/>
      </w:tcPr>
    </w:tblStylePr>
    <w:tcPr>
      <w:tcBorders/>
      <w:shd w:val="clear" w:color="auto" w:fill="c1e4f5"/>
    </w:tcPr>
  </w:style>
  <w:style w:type="table" w:customStyle="1" w:styleId="style4133">
    <w:name w:val="Plain Table 2"/>
    <w:basedOn w:val="style105"/>
    <w:next w:val="style4133"/>
    <w:uiPriority w:val="42"/>
    <w:pPr>
      <w:spacing w:after="0" w:lineRule="auto" w:line="240"/>
    </w:pPr>
    <w:rPr>
      <w:sz w:val="22"/>
      <w:szCs w:val="22"/>
    </w:rPr>
    <w:tblPr>
      <w:tblStyleRowBandSize w:val="1"/>
      <w:tblStyleColBandSize w:val="1"/>
      <w:tblBorders>
        <w:top w:val="single" w:sz="4" w:space="0" w:color="7f7f7f"/>
        <w:bottom w:val="single" w:sz="4" w:space="0" w:color="7f7f7f"/>
      </w:tblBorders>
    </w:tblPr>
    <w:tblStylePr w:type="firstRow">
      <w:pPr/>
      <w:rPr>
        <w:b/>
        <w:bCs/>
      </w:rPr>
      <w:tblPr/>
      <w:tcPr>
        <w:tcBorders>
          <w:bottom w:val="single" w:sz="4" w:space="0" w:color="7f7f7f"/>
        </w:tcBorders>
      </w:tcPr>
    </w:tblStylePr>
    <w:tblStylePr w:type="lastRow">
      <w:pPr/>
      <w:rPr>
        <w:b/>
        <w:bCs/>
      </w:rPr>
      <w:tblPr/>
      <w:tcPr>
        <w:tcBorders>
          <w:top w:val="single" w:sz="4" w:space="0" w:color="7f7f7f"/>
        </w:tcBorders>
      </w:tcPr>
    </w:tblStylePr>
    <w:tblStylePr w:type="band1Horz">
      <w:pPr/>
      <w:tblPr/>
      <w:tcPr>
        <w:tcBorders>
          <w:top w:val="single" w:sz="4" w:space="0" w:color="7f7f7f"/>
          <w:bottom w:val="single" w:sz="4" w:space="0" w:color="7f7f7f"/>
        </w:tcBorders>
      </w:tcPr>
    </w:tblStylePr>
    <w:tblStylePr w:type="firstCol">
      <w:pPr/>
      <w:rPr>
        <w:b/>
        <w:bCs/>
      </w:rPr>
      <w:tcPr>
        <w:tcBorders/>
      </w:tcPr>
    </w:tblStylePr>
    <w:tblStylePr w:type="lastCol">
      <w:pPr/>
      <w:rPr>
        <w:b/>
        <w:bCs/>
      </w:rPr>
      <w:tcPr>
        <w:tcBorders/>
      </w:tcPr>
    </w:tblStylePr>
    <w:tblStylePr w:type="band1Vert">
      <w:pPr/>
      <w:tblPr/>
      <w:tcPr>
        <w:tcBorders>
          <w:left w:val="single" w:sz="4" w:space="0" w:color="7f7f7f"/>
          <w:right w:val="single" w:sz="4" w:space="0" w:color="7f7f7f"/>
        </w:tcBorders>
      </w:tcPr>
    </w:tblStylePr>
    <w:tblStylePr w:type="band2Vert">
      <w:pPr/>
      <w:tblPr/>
      <w:tcPr>
        <w:tcBorders>
          <w:left w:val="single" w:sz="4" w:space="0" w:color="7f7f7f"/>
          <w:right w:val="single" w:sz="4" w:space="0" w:color="7f7f7f"/>
        </w:tcBorders>
      </w:tcPr>
    </w:tblStylePr>
    <w:tcPr>
      <w:tcBorders/>
    </w:tcPr>
  </w:style>
  <w:style w:type="table" w:customStyle="1" w:styleId="style4134">
    <w:name w:val="Plain Table 1"/>
    <w:basedOn w:val="style105"/>
    <w:next w:val="style4134"/>
    <w:uiPriority w:val="41"/>
    <w:pPr>
      <w:spacing w:after="0" w:lineRule="auto" w:line="240"/>
    </w:pPr>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pPr/>
      <w:rPr>
        <w:b/>
        <w:bCs/>
      </w:rPr>
      <w:tcPr>
        <w:tcBorders/>
      </w:tcPr>
    </w:tblStylePr>
    <w:tblStylePr w:type="lastRow">
      <w:pPr/>
      <w:rPr>
        <w:b/>
        <w:bCs/>
      </w:rPr>
      <w:tblPr/>
      <w:tcPr>
        <w:tcBorders>
          <w:top w:val="double" w:sz="4" w:space="0" w:color="bfbfbf"/>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table" w:customStyle="1" w:styleId="style4135">
    <w:name w:val="Grid Table 5 Dark Accent 4"/>
    <w:basedOn w:val="style105"/>
    <w:next w:val="style4135"/>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band1Horz">
      <w:pPr/>
      <w:tblPr/>
      <w:tcPr>
        <w:tcBorders/>
        <w:shd w:val="clear" w:color="auto" w:fill="95dcf7"/>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pPr/>
      <w:tblPr/>
      <w:tcPr>
        <w:tcBorders/>
        <w:shd w:val="clear" w:color="auto" w:fill="95dcf7"/>
      </w:tcPr>
    </w:tblStylePr>
    <w:tcPr>
      <w:tcBorders/>
      <w:shd w:val="clear" w:color="auto" w:fill="caedfb"/>
    </w:tcPr>
  </w:style>
  <w:style w:type="table" w:customStyle="1" w:styleId="style4136">
    <w:name w:val="Grid Table 5 Dark Accent 2"/>
    <w:basedOn w:val="style105"/>
    <w:next w:val="style4136"/>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ae2d5"/>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e9713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e97132"/>
      </w:tcPr>
    </w:tblStylePr>
    <w:tblStylePr w:type="band1Horz">
      <w:pPr/>
      <w:tblPr/>
      <w:tcPr>
        <w:tcBorders/>
        <w:shd w:val="clear" w:color="auto" w:fill="f6c5ac"/>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e9713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e97132"/>
      </w:tcPr>
    </w:tblStylePr>
    <w:tblStylePr w:type="band1Vert">
      <w:pPr/>
      <w:tblPr/>
      <w:tcPr>
        <w:tcBorders/>
        <w:shd w:val="clear" w:color="auto" w:fill="f6c5ac"/>
      </w:tcPr>
    </w:tblStylePr>
    <w:tcPr>
      <w:tcBorders/>
      <w:shd w:val="clear" w:color="auto" w:fill="fae2d5"/>
    </w:tcPr>
  </w:style>
  <w:style w:type="table" w:customStyle="1" w:styleId="style4137">
    <w:name w:val="Grid Table 3 Accent 2"/>
    <w:basedOn w:val="style105"/>
    <w:next w:val="style4137"/>
    <w:uiPriority w:val="48"/>
    <w:pPr>
      <w:spacing w:after="0" w:lineRule="auto" w:line="240"/>
    </w:pPr>
    <w:rPr>
      <w:sz w:val="22"/>
      <w:szCs w:val="22"/>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fae2d5"/>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fae2d5"/>
      </w:tcPr>
    </w:tblStylePr>
    <w:tblStylePr w:type="neCell">
      <w:pPr/>
      <w:tblPr/>
      <w:tcPr>
        <w:tcBorders>
          <w:bottom w:val="single" w:sz="4" w:space="0" w:color="f1a983"/>
        </w:tcBorders>
      </w:tcPr>
    </w:tblStylePr>
    <w:tblStylePr w:type="nwCell">
      <w:pPr/>
      <w:tblPr/>
      <w:tcPr>
        <w:tcBorders>
          <w:bottom w:val="single" w:sz="4" w:space="0" w:color="f1a983"/>
        </w:tcBorders>
      </w:tcPr>
    </w:tblStylePr>
    <w:tblStylePr w:type="seCell">
      <w:pPr/>
      <w:tblPr/>
      <w:tcPr>
        <w:tcBorders>
          <w:top w:val="single" w:sz="4" w:space="0" w:color="f1a983"/>
        </w:tcBorders>
      </w:tcPr>
    </w:tblStylePr>
    <w:tblStylePr w:type="swCell">
      <w:pPr/>
      <w:tblPr/>
      <w:tcPr>
        <w:tcBorders>
          <w:top w:val="single" w:sz="4" w:space="0" w:color="f1a983"/>
        </w:tcBorders>
      </w:tcPr>
    </w:tblStylePr>
    <w:tcPr>
      <w:tcBorders/>
    </w:tcPr>
  </w:style>
  <w:style w:type="table" w:customStyle="1" w:styleId="style4138">
    <w:name w:val="Grid Table 2 Accent 2"/>
    <w:basedOn w:val="style105"/>
    <w:next w:val="style4138"/>
    <w:uiPriority w:val="47"/>
    <w:pPr>
      <w:spacing w:after="0" w:lineRule="auto" w:line="240"/>
    </w:pPr>
    <w:rPr>
      <w:sz w:val="22"/>
      <w:szCs w:val="22"/>
    </w:rPr>
    <w:tblPr>
      <w:tblStyleRowBandSize w:val="1"/>
      <w:tblStyleColBandSize w:val="1"/>
      <w:tblBorders>
        <w:top w:val="single" w:sz="2" w:space="0" w:color="f1a983"/>
        <w:bottom w:val="single" w:sz="2" w:space="0" w:color="f1a983"/>
        <w:insideH w:val="single" w:sz="2" w:space="0" w:color="f1a983"/>
        <w:insideV w:val="single" w:sz="2" w:space="0" w:color="f1a983"/>
      </w:tblBorders>
    </w:tblPr>
    <w:tblStylePr w:type="firstRow">
      <w:pPr/>
      <w:rPr>
        <w:b/>
        <w:bCs/>
      </w:rPr>
      <w:tblPr/>
      <w:tcPr>
        <w:tcBorders>
          <w:top w:val="nil"/>
          <w:bottom w:val="single" w:sz="12" w:space="0" w:color="f1a983"/>
          <w:insideH w:val="nil"/>
          <w:insideV w:val="nil"/>
        </w:tcBorders>
        <w:shd w:val="clear" w:color="auto" w:fill="ffffff"/>
      </w:tcPr>
    </w:tblStylePr>
    <w:tblStylePr w:type="lastRow">
      <w:pPr/>
      <w:rPr>
        <w:b/>
        <w:bCs/>
      </w:rPr>
      <w:tblPr/>
      <w:tcPr>
        <w:tcBorders>
          <w:top w:val="double" w:sz="2" w:space="0" w:color="f1a983"/>
          <w:bottom w:val="nil"/>
          <w:insideH w:val="nil"/>
          <w:insideV w:val="nil"/>
        </w:tcBorders>
        <w:shd w:val="clear" w:color="auto" w:fill="ffffff"/>
      </w:tcPr>
    </w:tblStylePr>
    <w:tblStylePr w:type="band1Horz">
      <w:pPr/>
      <w:tblPr/>
      <w:tcPr>
        <w:tcBorders/>
        <w:shd w:val="clear" w:color="auto" w:fill="fae2d5"/>
      </w:tcPr>
    </w:tblStylePr>
    <w:tblStylePr w:type="firstCol">
      <w:pPr/>
      <w:rPr>
        <w:b/>
        <w:bCs/>
      </w:rPr>
      <w:tcPr>
        <w:tcBorders/>
      </w:tcPr>
    </w:tblStylePr>
    <w:tblStylePr w:type="lastCol">
      <w:pPr/>
      <w:rPr>
        <w:b/>
        <w:bCs/>
      </w:rPr>
      <w:tcPr>
        <w:tcBorders/>
      </w:tcPr>
    </w:tblStylePr>
    <w:tblStylePr w:type="band1Vert">
      <w:pPr/>
      <w:tblPr/>
      <w:tcPr>
        <w:tcBorders/>
        <w:shd w:val="clear" w:color="auto" w:fill="fae2d5"/>
      </w:tcPr>
    </w:tblStylePr>
    <w:tcPr>
      <w:tcBorders/>
    </w:tcPr>
  </w:style>
  <w:style w:type="table" w:customStyle="1" w:styleId="style4139">
    <w:name w:val="Grid Table 5 Dark Accent 5"/>
    <w:basedOn w:val="style105"/>
    <w:next w:val="style4139"/>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ceed"/>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a02b93"/>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a02b93"/>
      </w:tcPr>
    </w:tblStylePr>
    <w:tblStylePr w:type="band1Horz">
      <w:pPr/>
      <w:tblPr/>
      <w:tcPr>
        <w:tcBorders/>
        <w:shd w:val="clear" w:color="auto" w:fill="e59edc"/>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a02b93"/>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a02b93"/>
      </w:tcPr>
    </w:tblStylePr>
    <w:tblStylePr w:type="band1Vert">
      <w:pPr/>
      <w:tblPr/>
      <w:tcPr>
        <w:tcBorders/>
        <w:shd w:val="clear" w:color="auto" w:fill="e59edc"/>
      </w:tcPr>
    </w:tblStylePr>
    <w:tcPr>
      <w:tcBorders/>
      <w:shd w:val="clear" w:color="auto" w:fill="f2ceed"/>
    </w:tcPr>
  </w:style>
  <w:style w:type="character" w:styleId="style38">
    <w:name w:val="footnote reference"/>
    <w:basedOn w:val="style65"/>
    <w:next w:val="style38"/>
    <w:uiPriority w:val="99"/>
    <w:rPr>
      <w:vertAlign w:val="superscript"/>
    </w:rPr>
  </w:style>
  <w:style w:type="paragraph" w:styleId="style29">
    <w:name w:val="footnote text"/>
    <w:basedOn w:val="style0"/>
    <w:next w:val="style29"/>
    <w:link w:val="style4140"/>
    <w:uiPriority w:val="99"/>
    <w:pPr>
      <w:spacing w:after="0" w:lineRule="auto" w:line="240"/>
    </w:pPr>
    <w:rPr>
      <w:sz w:val="20"/>
      <w:szCs w:val="20"/>
    </w:rPr>
  </w:style>
  <w:style w:type="character" w:customStyle="1" w:styleId="style4140">
    <w:name w:val="Footnote Text Char"/>
    <w:basedOn w:val="style65"/>
    <w:next w:val="style4140"/>
    <w:link w:val="style29"/>
    <w:uiPriority w:val="99"/>
    <w:rPr>
      <w:sz w:val="20"/>
      <w:szCs w:val="20"/>
    </w:rPr>
  </w:style>
  <w:style w:type="table" w:customStyle="1" w:styleId="style4141">
    <w:name w:val="Grid Table 3 Accent 4"/>
    <w:basedOn w:val="style105"/>
    <w:next w:val="style4141"/>
    <w:uiPriority w:val="48"/>
    <w:pPr>
      <w:spacing w:after="0" w:lineRule="auto" w:line="240"/>
    </w:pPr>
    <w:rPr>
      <w:sz w:val="22"/>
      <w:szCs w:val="22"/>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caedfb"/>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caedfb"/>
      </w:tcPr>
    </w:tblStylePr>
    <w:tblStylePr w:type="neCell">
      <w:pPr/>
      <w:tblPr/>
      <w:tcPr>
        <w:tcBorders>
          <w:bottom w:val="single" w:sz="4" w:space="0" w:color="60caf3"/>
        </w:tcBorders>
      </w:tcPr>
    </w:tblStylePr>
    <w:tblStylePr w:type="nwCell">
      <w:pPr/>
      <w:tblPr/>
      <w:tcPr>
        <w:tcBorders>
          <w:bottom w:val="single" w:sz="4" w:space="0" w:color="60caf3"/>
        </w:tcBorders>
      </w:tcPr>
    </w:tblStylePr>
    <w:tblStylePr w:type="seCell">
      <w:pPr/>
      <w:tblPr/>
      <w:tcPr>
        <w:tcBorders>
          <w:top w:val="single" w:sz="4" w:space="0" w:color="60caf3"/>
        </w:tcBorders>
      </w:tcPr>
    </w:tblStylePr>
    <w:tblStylePr w:type="swCell">
      <w:pPr/>
      <w:tblPr/>
      <w:tcPr>
        <w:tcBorders>
          <w:top w:val="single" w:sz="4" w:space="0" w:color="60caf3"/>
        </w:tcBorders>
      </w:tcPr>
    </w:tblStylePr>
    <w:tcPr>
      <w:tcBorders/>
    </w:tcPr>
  </w:style>
  <w:style w:type="table" w:customStyle="1" w:styleId="style4142">
    <w:name w:val="Grid Table 4 Accent 1"/>
    <w:basedOn w:val="style105"/>
    <w:next w:val="style4142"/>
    <w:uiPriority w:val="49"/>
    <w:pPr>
      <w:spacing w:after="0" w:lineRule="auto" w:line="240"/>
    </w:pPr>
    <w:rPr>
      <w:sz w:val="22"/>
      <w:szCs w:val="22"/>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pPr/>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pPr/>
      <w:rPr>
        <w:b/>
        <w:bCs/>
      </w:rPr>
      <w:tblPr/>
      <w:tcPr>
        <w:tcBorders>
          <w:top w:val="double" w:sz="4" w:space="0" w:color="156082"/>
        </w:tcBorders>
      </w:tcPr>
    </w:tblStylePr>
    <w:tblStylePr w:type="band1Horz">
      <w:pPr/>
      <w:tblPr/>
      <w:tcPr>
        <w:tcBorders/>
        <w:shd w:val="clear" w:color="auto" w:fill="c1e4f5"/>
      </w:tcPr>
    </w:tblStylePr>
    <w:tblStylePr w:type="firstCol">
      <w:pPr/>
      <w:rPr>
        <w:b/>
        <w:bCs/>
      </w:rPr>
      <w:tcPr>
        <w:tcBorders/>
      </w:tcPr>
    </w:tblStylePr>
    <w:tblStylePr w:type="lastCol">
      <w:pPr/>
      <w:rPr>
        <w:b/>
        <w:bCs/>
      </w:rPr>
      <w:tcPr>
        <w:tcBorders/>
      </w:tcPr>
    </w:tblStylePr>
    <w:tblStylePr w:type="band1Vert">
      <w:pPr/>
      <w:tblPr/>
      <w:tcPr>
        <w:tcBorders/>
        <w:shd w:val="clear" w:color="auto" w:fill="c1e4f5"/>
      </w:tcPr>
    </w:tblStylePr>
    <w:tcPr>
      <w:tcBorders/>
    </w:tcPr>
  </w:style>
  <w:style w:type="table" w:customStyle="1" w:styleId="style4143">
    <w:name w:val="Grid Table 5 Dark Accent 6"/>
    <w:basedOn w:val="style105"/>
    <w:next w:val="style4143"/>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f2d0"/>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4ea72e"/>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4ea72e"/>
      </w:tcPr>
    </w:tblStylePr>
    <w:tblStylePr w:type="band1Horz">
      <w:pPr/>
      <w:tblPr/>
      <w:tcPr>
        <w:tcBorders/>
        <w:shd w:val="clear" w:color="auto" w:fill="b3e5a1"/>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4ea72e"/>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4ea72e"/>
      </w:tcPr>
    </w:tblStylePr>
    <w:tblStylePr w:type="band1Vert">
      <w:pPr/>
      <w:tblPr/>
      <w:tcPr>
        <w:tcBorders/>
        <w:shd w:val="clear" w:color="auto" w:fill="b3e5a1"/>
      </w:tcPr>
    </w:tblStylePr>
    <w:tcPr>
      <w:tcBorders/>
      <w:shd w:val="clear" w:color="auto" w:fill="d9f2d0"/>
    </w:tcPr>
  </w:style>
  <w:style w:type="table" w:customStyle="1" w:styleId="style4144">
    <w:name w:val="Style1"/>
    <w:basedOn w:val="style105"/>
    <w:next w:val="style4144"/>
    <w:uiPriority w:val="99"/>
    <w:pPr>
      <w:spacing w:after="0" w:lineRule="auto" w:line="240"/>
    </w:pPr>
    <w:rPr/>
    <w:tblPr>
      <w:shd w:val="clear" w:color="auto" w:fill="ee0000"/>
    </w:tblPr>
    <w:tcPr>
      <w:tcBorders/>
      <w:shd w:val="clear" w:color="auto" w:fill="ee0000"/>
    </w:tcPr>
  </w:style>
  <w:style w:type="table" w:customStyle="1" w:styleId="style4145">
    <w:name w:val="Grid Table 6 Colorful Accent 2"/>
    <w:basedOn w:val="style105"/>
    <w:next w:val="style4145"/>
    <w:uiPriority w:val="51"/>
    <w:pPr>
      <w:spacing w:after="0" w:lineRule="auto" w:line="240"/>
    </w:pPr>
    <w:rPr>
      <w:color w:val="bf4e14"/>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pPr/>
      <w:rPr>
        <w:b/>
        <w:bCs/>
      </w:rPr>
      <w:tblPr/>
      <w:tcPr>
        <w:tcBorders>
          <w:bottom w:val="single" w:sz="12" w:space="0" w:color="f1a983"/>
        </w:tcBorders>
      </w:tcPr>
    </w:tblStylePr>
    <w:tblStylePr w:type="lastRow">
      <w:pPr/>
      <w:rPr>
        <w:b/>
        <w:bCs/>
      </w:rPr>
      <w:tblPr/>
      <w:tcPr>
        <w:tcBorders>
          <w:top w:val="double" w:sz="4" w:space="0" w:color="f1a983"/>
        </w:tcBorders>
      </w:tcPr>
    </w:tblStylePr>
    <w:tblStylePr w:type="band1Horz">
      <w:pPr/>
      <w:tblPr/>
      <w:tcPr>
        <w:tcBorders/>
        <w:shd w:val="clear" w:color="auto" w:fill="fae2d5"/>
      </w:tcPr>
    </w:tblStylePr>
    <w:tblStylePr w:type="firstCol">
      <w:pPr/>
      <w:rPr>
        <w:b/>
        <w:bCs/>
      </w:rPr>
      <w:tcPr>
        <w:tcBorders/>
      </w:tcPr>
    </w:tblStylePr>
    <w:tblStylePr w:type="lastCol">
      <w:pPr/>
      <w:rPr>
        <w:b/>
        <w:bCs/>
      </w:rPr>
      <w:tcPr>
        <w:tcBorders/>
      </w:tcPr>
    </w:tblStylePr>
    <w:tblStylePr w:type="band1Vert">
      <w:pPr/>
      <w:tblPr/>
      <w:tcPr>
        <w:tcBorders/>
        <w:shd w:val="clear" w:color="auto" w:fill="fae2d5"/>
      </w:tcPr>
    </w:tblStylePr>
    <w:tcPr>
      <w:tcBorders/>
    </w:tcPr>
  </w:style>
  <w:style w:type="table" w:customStyle="1" w:styleId="style4146">
    <w:name w:val="Plain Table 3"/>
    <w:basedOn w:val="style105"/>
    <w:next w:val="style4146"/>
    <w:uiPriority w:val="43"/>
    <w:pPr>
      <w:spacing w:after="0" w:lineRule="auto" w:line="240"/>
    </w:pPr>
    <w:rPr/>
    <w:tblPr>
      <w:tblStyleRowBandSize w:val="1"/>
      <w:tblStyleColBandSize w:val="1"/>
    </w:tblPr>
    <w:tblStylePr w:type="firstRow">
      <w:pPr/>
      <w:rPr>
        <w:b/>
        <w:bCs/>
        <w:caps/>
      </w:rPr>
      <w:tblPr/>
      <w:tcPr>
        <w:tcBorders>
          <w:bottom w:val="single" w:sz="4" w:space="0" w:color="7f7f7f"/>
        </w:tcBorders>
      </w:tcPr>
    </w:tblStylePr>
    <w:tblStylePr w:type="lastRow">
      <w:pPr/>
      <w:rPr>
        <w:b/>
        <w:bCs/>
        <w:caps/>
      </w:rPr>
      <w:tblPr/>
      <w:tcPr>
        <w:tcBorders>
          <w:top w:val="nil"/>
        </w:tcBorders>
      </w:tcPr>
    </w:tblStylePr>
    <w:tblStylePr w:type="band1Horz">
      <w:pPr/>
      <w:tblPr/>
      <w:tcPr>
        <w:tcBorders/>
        <w:shd w:val="clear" w:color="auto" w:fill="f2f2f2"/>
      </w:tcPr>
    </w:tblStylePr>
    <w:tblStylePr w:type="firstCol">
      <w:pPr/>
      <w:rPr>
        <w:b/>
        <w:bCs/>
        <w:caps/>
      </w:rPr>
      <w:tblPr/>
      <w:tcPr>
        <w:tcBorders>
          <w:right w:val="single" w:sz="4" w:space="0" w:color="7f7f7f"/>
        </w:tcBorders>
      </w:tcPr>
    </w:tblStylePr>
    <w:tblStylePr w:type="lastCol">
      <w:pPr/>
      <w:rPr>
        <w:b/>
        <w:bCs/>
        <w:caps/>
      </w:rPr>
      <w:tblPr/>
      <w:tcPr>
        <w:tcBorders>
          <w:left w:val="nil"/>
        </w:tcBorders>
      </w:tcPr>
    </w:tblStylePr>
    <w:tblStylePr w:type="band1Vert">
      <w:pPr/>
      <w:tblPr/>
      <w:tcPr>
        <w:tcBorders/>
        <w:shd w:val="clear" w:color="auto" w:fill="f2f2f2"/>
      </w:tcPr>
    </w:tblStylePr>
    <w:tblStylePr w:type="neCell">
      <w:pPr/>
      <w:tblPr/>
      <w:tcPr>
        <w:tcBorders>
          <w:left w:val="nil"/>
        </w:tcBorders>
      </w:tcPr>
    </w:tblStylePr>
    <w:tblStylePr w:type="nwCell">
      <w:pPr/>
      <w:tblPr/>
      <w:tcPr>
        <w:tcBorders>
          <w:right w:val="nil"/>
        </w:tcBorders>
      </w:tcPr>
    </w:tblStylePr>
    <w:tcPr>
      <w:tcBorders/>
    </w:tcPr>
  </w:style>
  <w:style w:type="table" w:customStyle="1" w:styleId="style4147">
    <w:name w:val="Grid Table 4 Accent 6"/>
    <w:basedOn w:val="style105"/>
    <w:next w:val="style4147"/>
    <w:uiPriority w:val="49"/>
    <w:pPr>
      <w:bidi/>
      <w:spacing w:after="0" w:lineRule="auto" w:line="240"/>
    </w:pPr>
    <w:rPr>
      <w:rFonts w:eastAsia="Times New Roman"/>
      <w:kern w:val="0"/>
      <w:sz w:val="22"/>
      <w:szCs w:val="22"/>
    </w:rPr>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pPr/>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pPr/>
      <w:rPr>
        <w:b/>
        <w:bCs/>
      </w:rPr>
      <w:tblPr/>
      <w:tcPr>
        <w:tcBorders>
          <w:top w:val="double" w:sz="4" w:space="0" w:color="4ea72e"/>
        </w:tcBorders>
      </w:tcPr>
    </w:tblStylePr>
    <w:tblStylePr w:type="band1Horz">
      <w:pPr/>
      <w:tblPr/>
      <w:tcPr>
        <w:tcBorders/>
        <w:shd w:val="clear" w:color="auto" w:fill="d9f2d0"/>
      </w:tcPr>
    </w:tblStylePr>
    <w:tblStylePr w:type="firstCol">
      <w:pPr/>
      <w:rPr>
        <w:b/>
        <w:bCs/>
      </w:rPr>
      <w:tcPr>
        <w:tcBorders/>
      </w:tcPr>
    </w:tblStylePr>
    <w:tblStylePr w:type="lastCol">
      <w:pPr/>
      <w:rPr>
        <w:b/>
        <w:bCs/>
      </w:rPr>
      <w:tcPr>
        <w:tcBorders/>
      </w:tcPr>
    </w:tblStylePr>
    <w:tblStylePr w:type="band1Vert">
      <w:pPr/>
      <w:tblPr/>
      <w:tcPr>
        <w:tcBorders/>
        <w:shd w:val="clear" w:color="auto" w:fill="d9f2d0"/>
      </w:tcPr>
    </w:tblStylePr>
    <w:tcPr>
      <w:tcBorders/>
    </w:tcPr>
  </w:style>
  <w:style w:type="table" w:customStyle="1" w:styleId="style4148">
    <w:name w:val="Grid Table 6 Colorful Accent 5"/>
    <w:basedOn w:val="style105"/>
    <w:next w:val="style4148"/>
    <w:uiPriority w:val="51"/>
    <w:pPr>
      <w:spacing w:after="0" w:lineRule="auto" w:line="240"/>
    </w:pPr>
    <w:rPr>
      <w:color w:val="77206d"/>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pPr/>
      <w:rPr>
        <w:b/>
        <w:bCs/>
      </w:rPr>
      <w:tblPr/>
      <w:tcPr>
        <w:tcBorders>
          <w:bottom w:val="single" w:sz="12" w:space="0" w:color="d86dcb"/>
        </w:tcBorders>
      </w:tcPr>
    </w:tblStylePr>
    <w:tblStylePr w:type="lastRow">
      <w:pPr/>
      <w:rPr>
        <w:b/>
        <w:bCs/>
      </w:rPr>
      <w:tblPr/>
      <w:tcPr>
        <w:tcBorders>
          <w:top w:val="double" w:sz="4" w:space="0" w:color="d86dcb"/>
        </w:tcBorders>
      </w:tcPr>
    </w:tblStylePr>
    <w:tblStylePr w:type="band1Horz">
      <w:pPr/>
      <w:tblPr/>
      <w:tcPr>
        <w:tcBorders/>
        <w:shd w:val="clear" w:color="auto" w:fill="f2ceed"/>
      </w:tcPr>
    </w:tblStylePr>
    <w:tblStylePr w:type="firstCol">
      <w:pPr/>
      <w:rPr>
        <w:b/>
        <w:bCs/>
      </w:rPr>
      <w:tcPr>
        <w:tcBorders/>
      </w:tcPr>
    </w:tblStylePr>
    <w:tblStylePr w:type="lastCol">
      <w:pPr/>
      <w:rPr>
        <w:b/>
        <w:bCs/>
      </w:rPr>
      <w:tcPr>
        <w:tcBorders/>
      </w:tcPr>
    </w:tblStylePr>
    <w:tblStylePr w:type="band1Vert">
      <w:pPr/>
      <w:tblPr/>
      <w:tcPr>
        <w:tcBorders/>
        <w:shd w:val="clear" w:color="auto" w:fill="f2ceed"/>
      </w:tcPr>
    </w:tblStylePr>
    <w:tcPr>
      <w:tcBorders/>
    </w:tcPr>
  </w:style>
  <w:style w:type="table" w:customStyle="1" w:styleId="style4149">
    <w:name w:val="Grid Table 6 Colorful Accent 6"/>
    <w:basedOn w:val="style105"/>
    <w:next w:val="style4149"/>
    <w:uiPriority w:val="51"/>
    <w:pPr>
      <w:bidi/>
      <w:spacing w:after="0" w:lineRule="auto" w:line="240"/>
    </w:pPr>
    <w:rPr>
      <w:rFonts w:eastAsia="Times New Roman"/>
      <w:color w:val="3a7c22"/>
      <w:kern w:val="0"/>
      <w:sz w:val="22"/>
      <w:szCs w:val="22"/>
    </w:rPr>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pPr/>
      <w:rPr>
        <w:b/>
        <w:bCs/>
      </w:rPr>
      <w:tblPr/>
      <w:tcPr>
        <w:tcBorders>
          <w:bottom w:val="single" w:sz="12" w:space="0" w:color="8dd873"/>
        </w:tcBorders>
      </w:tcPr>
    </w:tblStylePr>
    <w:tblStylePr w:type="lastRow">
      <w:pPr/>
      <w:rPr>
        <w:b/>
        <w:bCs/>
      </w:rPr>
      <w:tblPr/>
      <w:tcPr>
        <w:tcBorders>
          <w:top w:val="double" w:sz="4" w:space="0" w:color="8dd873"/>
        </w:tcBorders>
      </w:tcPr>
    </w:tblStylePr>
    <w:tblStylePr w:type="band1Horz">
      <w:pPr/>
      <w:tblPr/>
      <w:tcPr>
        <w:tcBorders/>
        <w:shd w:val="clear" w:color="auto" w:fill="d9f2d0"/>
      </w:tcPr>
    </w:tblStylePr>
    <w:tblStylePr w:type="firstCol">
      <w:pPr/>
      <w:rPr>
        <w:b/>
        <w:bCs/>
      </w:rPr>
      <w:tcPr>
        <w:tcBorders/>
      </w:tcPr>
    </w:tblStylePr>
    <w:tblStylePr w:type="lastCol">
      <w:pPr/>
      <w:rPr>
        <w:b/>
        <w:bCs/>
      </w:rPr>
      <w:tcPr>
        <w:tcBorders/>
      </w:tcPr>
    </w:tblStylePr>
    <w:tblStylePr w:type="band1Vert">
      <w:pPr/>
      <w:tblPr/>
      <w:tcPr>
        <w:tcBorders/>
        <w:shd w:val="clear" w:color="auto" w:fill="d9f2d0"/>
      </w:tcPr>
    </w:tblStylePr>
    <w:tcPr>
      <w:tcBorders/>
    </w:tcPr>
  </w:style>
  <w:style w:type="table" w:customStyle="1" w:styleId="style4150">
    <w:name w:val="Grid Table 4 Accent 5"/>
    <w:basedOn w:val="style105"/>
    <w:next w:val="style4150"/>
    <w:uiPriority w:val="49"/>
    <w:pPr>
      <w:spacing w:after="0" w:lineRule="auto" w:line="240"/>
    </w:pPr>
    <w:rPr>
      <w:sz w:val="22"/>
      <w:szCs w:val="22"/>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pPr/>
      <w:rPr>
        <w:b/>
        <w:bCs/>
        <w:color w:val="ffffff"/>
      </w:rPr>
      <w:tblPr/>
      <w:tcPr>
        <w:tcBorders>
          <w:top w:val="single" w:sz="4" w:space="0" w:color="a02b93"/>
          <w:left w:val="single" w:sz="4" w:space="0" w:color="a02b93"/>
          <w:bottom w:val="single" w:sz="4" w:space="0" w:color="a02b93"/>
          <w:right w:val="single" w:sz="4" w:space="0" w:color="a02b93"/>
          <w:insideH w:val="nil"/>
          <w:insideV w:val="nil"/>
        </w:tcBorders>
        <w:shd w:val="clear" w:color="auto" w:fill="a02b93"/>
      </w:tcPr>
    </w:tblStylePr>
    <w:tblStylePr w:type="lastRow">
      <w:pPr/>
      <w:rPr>
        <w:b/>
        <w:bCs/>
      </w:rPr>
      <w:tblPr/>
      <w:tcPr>
        <w:tcBorders>
          <w:top w:val="double" w:sz="4" w:space="0" w:color="a02b93"/>
        </w:tcBorders>
      </w:tcPr>
    </w:tblStylePr>
    <w:tblStylePr w:type="band1Horz">
      <w:pPr/>
      <w:tblPr/>
      <w:tcPr>
        <w:tcBorders/>
        <w:shd w:val="clear" w:color="auto" w:fill="f2ceed"/>
      </w:tcPr>
    </w:tblStylePr>
    <w:tblStylePr w:type="firstCol">
      <w:pPr/>
      <w:rPr>
        <w:b/>
        <w:bCs/>
      </w:rPr>
      <w:tcPr>
        <w:tcBorders/>
      </w:tcPr>
    </w:tblStylePr>
    <w:tblStylePr w:type="lastCol">
      <w:pPr/>
      <w:rPr>
        <w:b/>
        <w:bCs/>
      </w:rPr>
      <w:tcPr>
        <w:tcBorders/>
      </w:tcPr>
    </w:tblStylePr>
    <w:tblStylePr w:type="band1Vert">
      <w:pPr/>
      <w:tblPr/>
      <w:tcPr>
        <w:tcBorders/>
        <w:shd w:val="clear" w:color="auto" w:fill="f2ceed"/>
      </w:tcPr>
    </w:tblStylePr>
    <w:tcPr>
      <w:tcBorders/>
    </w:tcPr>
  </w:style>
  <w:style w:type="table" w:customStyle="1" w:styleId="style4151">
    <w:name w:val="Grid Table 3 Accent 5"/>
    <w:basedOn w:val="style105"/>
    <w:next w:val="style4151"/>
    <w:uiPriority w:val="48"/>
    <w:pPr>
      <w:spacing w:after="0" w:lineRule="auto" w:line="240"/>
    </w:pPr>
    <w:rPr>
      <w:sz w:val="22"/>
      <w:szCs w:val="22"/>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f2ceed"/>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f2ceed"/>
      </w:tcPr>
    </w:tblStylePr>
    <w:tblStylePr w:type="neCell">
      <w:pPr/>
      <w:tblPr/>
      <w:tcPr>
        <w:tcBorders>
          <w:bottom w:val="single" w:sz="4" w:space="0" w:color="d86dcb"/>
        </w:tcBorders>
      </w:tcPr>
    </w:tblStylePr>
    <w:tblStylePr w:type="nwCell">
      <w:pPr/>
      <w:tblPr/>
      <w:tcPr>
        <w:tcBorders>
          <w:bottom w:val="single" w:sz="4" w:space="0" w:color="d86dcb"/>
        </w:tcBorders>
      </w:tcPr>
    </w:tblStylePr>
    <w:tblStylePr w:type="seCell">
      <w:pPr/>
      <w:tblPr/>
      <w:tcPr>
        <w:tcBorders>
          <w:top w:val="single" w:sz="4" w:space="0" w:color="d86dcb"/>
        </w:tcBorders>
      </w:tcPr>
    </w:tblStylePr>
    <w:tblStylePr w:type="swCell">
      <w:pPr/>
      <w:tblPr/>
      <w:tcPr>
        <w:tcBorders>
          <w:top w:val="single" w:sz="4" w:space="0" w:color="d86dcb"/>
        </w:tcBorders>
      </w:tcPr>
    </w:tblStylePr>
    <w:tcPr>
      <w:tcBorders/>
    </w:tcPr>
  </w:style>
  <w:style w:type="table" w:customStyle="1" w:styleId="style4152">
    <w:name w:val="Grid Table 4 Accent 2"/>
    <w:basedOn w:val="style105"/>
    <w:next w:val="style4152"/>
    <w:uiPriority w:val="49"/>
    <w:pPr>
      <w:spacing w:after="0" w:lineRule="auto" w:line="240"/>
    </w:pPr>
    <w:rPr>
      <w:sz w:val="22"/>
      <w:szCs w:val="22"/>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pPr/>
      <w:rPr>
        <w:b/>
        <w:bCs/>
        <w:color w:val="ffffff"/>
      </w:rPr>
      <w:tblPr/>
      <w:tcPr>
        <w:tcBorders>
          <w:top w:val="single" w:sz="4" w:space="0" w:color="e97132"/>
          <w:left w:val="single" w:sz="4" w:space="0" w:color="e97132"/>
          <w:bottom w:val="single" w:sz="4" w:space="0" w:color="e97132"/>
          <w:right w:val="single" w:sz="4" w:space="0" w:color="e97132"/>
          <w:insideH w:val="nil"/>
          <w:insideV w:val="nil"/>
        </w:tcBorders>
        <w:shd w:val="clear" w:color="auto" w:fill="e97132"/>
      </w:tcPr>
    </w:tblStylePr>
    <w:tblStylePr w:type="lastRow">
      <w:pPr/>
      <w:rPr>
        <w:b/>
        <w:bCs/>
      </w:rPr>
      <w:tblPr/>
      <w:tcPr>
        <w:tcBorders>
          <w:top w:val="double" w:sz="4" w:space="0" w:color="e97132"/>
        </w:tcBorders>
      </w:tcPr>
    </w:tblStylePr>
    <w:tblStylePr w:type="band1Horz">
      <w:pPr/>
      <w:tblPr/>
      <w:tcPr>
        <w:tcBorders/>
        <w:shd w:val="clear" w:color="auto" w:fill="fae2d5"/>
      </w:tcPr>
    </w:tblStylePr>
    <w:tblStylePr w:type="firstCol">
      <w:pPr/>
      <w:rPr>
        <w:b/>
        <w:bCs/>
      </w:rPr>
      <w:tcPr>
        <w:tcBorders/>
      </w:tcPr>
    </w:tblStylePr>
    <w:tblStylePr w:type="lastCol">
      <w:pPr/>
      <w:rPr>
        <w:b/>
        <w:bCs/>
      </w:rPr>
      <w:tcPr>
        <w:tcBorders/>
      </w:tcPr>
    </w:tblStylePr>
    <w:tblStylePr w:type="band1Vert">
      <w:pPr/>
      <w:tblPr/>
      <w:tcPr>
        <w:tcBorders/>
        <w:shd w:val="clear" w:color="auto" w:fill="fae2d5"/>
      </w:tcPr>
    </w:tblStylePr>
    <w:tcPr>
      <w:tcBorders/>
    </w:tcPr>
  </w:style>
  <w:style w:type="table" w:customStyle="1" w:styleId="style4153">
    <w:name w:val="Grid Table 6 Colorful Accent 1"/>
    <w:basedOn w:val="style105"/>
    <w:next w:val="style4153"/>
    <w:uiPriority w:val="51"/>
    <w:pPr>
      <w:spacing w:after="0" w:lineRule="auto" w:line="240"/>
    </w:pPr>
    <w:rPr>
      <w:color w:val="0f4761"/>
      <w:sz w:val="22"/>
      <w:szCs w:val="22"/>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pPr/>
      <w:rPr>
        <w:b/>
        <w:bCs/>
      </w:rPr>
      <w:tblPr/>
      <w:tcPr>
        <w:tcBorders>
          <w:bottom w:val="single" w:sz="12" w:space="0" w:color="45b0e1"/>
        </w:tcBorders>
      </w:tcPr>
    </w:tblStylePr>
    <w:tblStylePr w:type="lastRow">
      <w:pPr/>
      <w:rPr>
        <w:b/>
        <w:bCs/>
      </w:rPr>
      <w:tblPr/>
      <w:tcPr>
        <w:tcBorders>
          <w:top w:val="double" w:sz="4" w:space="0" w:color="45b0e1"/>
        </w:tcBorders>
      </w:tcPr>
    </w:tblStylePr>
    <w:tblStylePr w:type="band1Horz">
      <w:pPr/>
      <w:tblPr/>
      <w:tcPr>
        <w:tcBorders/>
        <w:shd w:val="clear" w:color="auto" w:fill="c1e4f5"/>
      </w:tcPr>
    </w:tblStylePr>
    <w:tblStylePr w:type="firstCol">
      <w:pPr/>
      <w:rPr>
        <w:b/>
        <w:bCs/>
      </w:rPr>
      <w:tcPr>
        <w:tcBorders/>
      </w:tcPr>
    </w:tblStylePr>
    <w:tblStylePr w:type="lastCol">
      <w:pPr/>
      <w:rPr>
        <w:b/>
        <w:bCs/>
      </w:rPr>
      <w:tcPr>
        <w:tcBorders/>
      </w:tcPr>
    </w:tblStylePr>
    <w:tblStylePr w:type="band1Vert">
      <w:pPr/>
      <w:tblPr/>
      <w:tcPr>
        <w:tcBorders/>
        <w:shd w:val="clear" w:color="auto" w:fill="c1e4f5"/>
      </w:tcPr>
    </w:tblStyle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Als24</b:Tag>
    <b:SourceType>JournalArticle</b:SourceType>
    <b:Guid>{A0D02356-D75A-47B5-A58F-FEC1B9C4CFD3}</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1</b:RefOrder>
  </b:Source>
  <b:Source>
    <b:Tag>Kes24</b:Tag>
    <b:SourceType>JournalArticle</b:SourceType>
    <b:Guid>{2CE4EDB5-21A4-4138-B5FB-B7E1C15C4464}</b:Guid>
    <b:Author>
      <b:Author>
        <b:NameList>
          <b:Person>
            <b:Last>Kess-Momoh</b:Last>
            <b:First>Azeez</b:First>
            <b:Middle>Jason</b:Middle>
          </b:Person>
        </b:NameList>
      </b:Author>
    </b:Author>
    <b:Title>Strategic human resource management in the 21st century: A review of trends and innovations</b:Title>
    <b:Year>2024</b:Year>
    <b:URL>https://www.researchgate.net/publication/377807235_Strategic_human_resource_management_in_the_21st_century_A_review_of_trends_and_innovations</b:URL>
    <b:RefOrder>2</b:RefOrder>
  </b:Source>
  <b:Source>
    <b:Tag>Aly25</b:Tag>
    <b:SourceType>JournalArticle</b:SourceType>
    <b:Guid>{7438363E-C35F-4A1A-A197-FB309837943B}</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Fah18</b:Tag>
    <b:SourceType>JournalArticle</b:SourceType>
    <b:Guid>{C424D6D8-B592-4BDC-8612-54AEE4EF1BF9}</b:Guid>
    <b:Author>
      <b:Author>
        <b:NameList>
          <b:Person>
            <b:Last>Fahim</b:Last>
            <b:First>Marwa</b:First>
            <b:Middle>Gaber Ahmed</b:Middle>
          </b:Person>
        </b:NameList>
      </b:Author>
    </b:Author>
    <b:Title>Strategic human resource management and public employee retention</b:Title>
    <b:Year>2018</b:Year>
    <b:URL>https://www.emerald.com/insight/content/doi/10.1108/reps-07-2018-002/full/html</b:URL>
    <b:RefOrder>4</b:RefOrder>
  </b:Source>
  <b:Source>
    <b:Tag>Men25</b:Tag>
    <b:SourceType>JournalArticle</b:SourceType>
    <b:Guid>{45384282-B4D1-4932-801D-C3F384E8BDBF}</b:Guid>
    <b:Author>
      <b:Author>
        <b:NameList>
          <b:Person>
            <b:Last>Menezes</b:Last>
            <b:First>Dalila</b:First>
            <b:Middle>B. S.</b:Middle>
          </b:Person>
        </b:NameList>
      </b:Author>
    </b:Author>
    <b:Title>The Role of Talent Management in Enhancing Employee Retention: Mediating the Influence of Psychological EmpowermentThe Role of Talent Management in Enhancing Employee Retention: Mediating the Influence of Psychological Empowerment</b:Title>
    <b:Year>2025</b:Year>
    <b:URL>https://www.mdpi.com/2071-1050/17/7/3277</b:URL>
    <b:RefOrder>5</b:RefOrder>
  </b:Source>
  <b:Source>
    <b:Tag>Alm24</b:Tag>
    <b:SourceType>JournalArticle</b:SourceType>
    <b:Guid>{519A8EF8-3B6C-48A0-B968-375D882E4F5C}</b:Guid>
    <b:Author>
      <b:Author>
        <b:NameList>
          <b:Person>
            <b:Last>Almashyakhi</b:Last>
            <b:First>Ali</b:First>
            <b:Middle>Mohammed</b:Middle>
          </b:Person>
        </b:NameList>
      </b:Author>
    </b:Author>
    <b:Title>Talent Management Practices and Employee Retention: Does It Make a Difference?</b:Title>
    <b:Year>2024</b:Year>
    <b:URL>https://www.mdpi.com/2673-8104/4/4/32#:~:text=Although%20talent%20management%20focuses%20on,to%20make%20employees%20fully%20commit.</b:URL>
    <b:RefOrder>6</b:RefOrder>
  </b:Source>
  <b:Source>
    <b:Tag>Dar22</b:Tag>
    <b:SourceType>JournalArticle</b:SourceType>
    <b:Guid>{DFBDE774-C2EB-4063-ABA2-104D9C5FEAC8}</b:Guid>
    <b:Author>
      <b:Author>
        <b:NameList>
          <b:Person>
            <b:Last>Darwish</b:Last>
            <b:First>Tamer</b:First>
            <b:Middle>K</b:Middle>
          </b:Person>
        </b:NameList>
      </b:Author>
    </b:Author>
    <b:Title>Bringing it all back home: the HRM role in workforce localisation in MNEs in Saudi Arabia</b:Title>
    <b:Year>2022</b:Year>
    <b:URL>https://www.researchgate.net/publication/366042919_Bringing_it_all_back_home_the_HRM_role_in_workforce_localisation_in_MNEs_in_Saudi_Arabia</b:URL>
    <b:RefOrder>7</b:RefOrder>
  </b:Source>
  <b:Source>
    <b:Tag>Maz23</b:Tag>
    <b:SourceType>JournalArticle</b:SourceType>
    <b:Guid>{407F0670-D4E3-43E6-A08D-CEAFCF973E20}</b:Guid>
    <b:Author>
      <b:Author>
        <b:NameList>
          <b:Person>
            <b:Last>Mazlan</b:Last>
            <b:First>Mohd</b:First>
            <b:Middle>Rafiq Mohamad</b:Middle>
          </b:Person>
        </b:NameList>
      </b:Author>
    </b:Author>
    <b:Title>Challenges of Talent Retention: A Review of Literature</b:Title>
    <b:Year>2023</b:Year>
    <b:URL>https://www.researchgate.net/publication/368973751_Challenges_of_Talent_Retention_A_Review_of_Literature</b:URL>
    <b:RefOrder>8</b:RefOrder>
  </b:Source>
  <b:Source>
    <b:Tag>que24</b:Tag>
    <b:SourceType>JournalArticle</b:SourceType>
    <b:Guid>{D601E915-3B7B-4430-9563-A5E5BB55D241}</b:Guid>
    <b:Author>
      <b:Author>
        <b:Corporate>questsearch</b:Corporate>
      </b:Author>
    </b:Author>
    <b:Title>Looking Ahead: Is High Staff Turnover the New Normal for KSA Retail?</b:Title>
    <b:Year>2024</b:Year>
    <b:URL>https://www.questsearch.co.uk/2024/10/looking-ahead-is-high-staff-turnover-the-new-normal-for-ksa-retail/#:~:text=Several%20factors%20contribute%20to%20high,looking%20to%20improve%20employee%20retention.</b:URL>
    <b:RefOrder>9</b:RefOrder>
  </b:Source>
  <b:Source>
    <b:Tag>Alh25</b:Tag>
    <b:SourceType>JournalArticle</b:SourceType>
    <b:Guid>{5F5C8487-8862-48EA-9EE6-F3E701282FE3}</b:Guid>
    <b:Author>
      <b:Author>
        <b:NameList>
          <b:Person>
            <b:Last>Alhaider</b:Last>
            <b:First>Masoud</b:First>
          </b:Person>
        </b:NameList>
      </b:Author>
    </b:Author>
    <b:Title>Navigating talent scarcity: talent attraction and selection practices among domestic firms and multinational corporations in Saudi Arabia</b:Title>
    <b:Year>2025</b:Year>
    <b:URL>https://www.emerald.com/insight/content/doi/10.1108/ijm-03-2024-0190/full/html?skipTracking=true</b:URL>
    <b:RefOrder>10</b:RefOrder>
  </b:Source>
  <b:Source>
    <b:Tag>Kie24</b:Tag>
    <b:SourceType>JournalArticle</b:SourceType>
    <b:Guid>{D89E5C6E-598D-4F53-B336-A87B58C36461}</b:Guid>
    <b:Author>
      <b:Author>
        <b:NameList>
          <b:Person>
            <b:Last>Kiessling</b:Last>
            <b:First>Timothy</b:First>
          </b:Person>
        </b:NameList>
      </b:Author>
    </b:Author>
    <b:Title>Performance management in a rapidly changing world: implications for talent management</b:Title>
    <b:Year>2024</b:Year>
    <b:URL>https://www.emerald.com/insight/content/doi/10.1108/md-07-2023-1162/full/html</b:URL>
    <b:RefOrder>11</b:RefOrder>
  </b:Source>
  <b:Source>
    <b:Tag>Aba22</b:Tag>
    <b:SourceType>JournalArticle</b:SourceType>
    <b:Guid>{ECE490A3-999B-43B8-8B44-3F7F300C1DE2}</b:Guid>
    <b:Author>
      <b:Author>
        <b:NameList>
          <b:Person>
            <b:Last>Abadi</b:Last>
            <b:First>Ferryal</b:First>
          </b:Person>
        </b:NameList>
      </b:Author>
    </b:Author>
    <b:Title>THE INFLUENCE OF ORGANIZATIONAL CULTURE, LEADERSHIP STYLE ON EMPLOYEE EXPERIENCE HAS AN IMPACT ON RETENTION</b:Title>
    <b:Year>2022</b:Year>
    <b:URL>https://www.researchgate.net/publication/360444624_THE_INFLUENCE_OF_ORGANIZATIONAL_CULTURE_LEADERSHIP_STYLE_ON_EMPLOYEE_EXPERIENCE_HAS_AN_IMPACT_ON_RETENTION</b:URL>
    <b:RefOrder>12</b:RefOrder>
  </b:Source>
  <b:Source>
    <b:Tag>Kra22</b:Tag>
    <b:SourceType>JournalArticle</b:SourceType>
    <b:Guid>{3DF4616C-FA9B-49F3-BBE5-251D55B4944F}</b:Guid>
    <b:Author>
      <b:Author>
        <b:NameList>
          <b:Person>
            <b:Last>Kravariti</b:Last>
            <b:First>Foteini</b:First>
          </b:Person>
        </b:NameList>
      </b:Author>
    </b:Author>
    <b:Title>Talent management and performance in the public sector: the role of organisational and line managerial support for development</b:Title>
    <b:Year>2022</b:Year>
    <b:URL>https://www.researchgate.net/publication/358277297_Talent_management_and_performance_in_the_public_sector_the_role_of_organisational_and_line_managerial_support_for_development</b:URL>
    <b:RefOrder>13</b:RefOrder>
  </b:Source>
  <b:Source>
    <b:Tag>Hol17</b:Tag>
    <b:SourceType>JournalArticle</b:SourceType>
    <b:Guid>{63ED1D61-952D-441F-8E8B-EB338C73A7E3}</b:Guid>
    <b:Author>
      <b:Author>
        <b:NameList>
          <b:Person>
            <b:Last>Holden</b:Last>
            <b:First>Laura</b:First>
          </b:Person>
        </b:NameList>
      </b:Author>
    </b:Author>
    <b:Title>The Introduction of Human Capital Theory into Education Policy in the United States</b:Title>
    <b:Year>2017</b:Year>
    <b:URL>https://www.researchgate.net/publication/322608230_The_Introduction_of_Human_Capital_Theory_into_Education_Policy_in_the_United_States</b:URL>
    <b:RefOrder>14</b:RefOrder>
  </b:Source>
  <b:Source>
    <b:Tag>Man24</b:Tag>
    <b:SourceType>JournalArticle</b:SourceType>
    <b:Guid>{FDC98041-50C0-45A5-8B4F-3001A6D270D6}</b:Guid>
    <b:Author>
      <b:Author>
        <b:NameList>
          <b:Person>
            <b:Last>Manekar</b:Last>
            <b:First>Ankita</b:First>
            <b:Middle>U</b:Middle>
          </b:Person>
        </b:NameList>
      </b:Author>
    </b:Author>
    <b:Title>Impact of Organizational Culture on Human Resource Management: A Critical Analysis</b:Title>
    <b:Year>2024</b:Year>
    <b:URL>https://www.researchgate.net/publication/387086208_Impact_of_Organizational_Culture_on_Human_Resource_Management_A_Critical_Analysis#:~:text=This%20review%20emphasizes%20the%20importance,a%20balanced%20and%20thriving%20workplace.&amp;text=Content%20may%20be%2</b:URL>
    <b:RefOrder>15</b:RefOrder>
  </b:Source>
  <b:Source>
    <b:Tag>Hab21</b:Tag>
    <b:SourceType>JournalArticle</b:SourceType>
    <b:Guid>{4D010FA6-5228-4D62-AE2C-AC56E469D355}</b:Guid>
    <b:Author>
      <b:Author>
        <b:NameList>
          <b:Person>
            <b:Last>Habes</b:Last>
            <b:First>Mohammed</b:First>
          </b:Person>
        </b:NameList>
      </b:Author>
    </b:Author>
    <b:Title>Statistical Package for Social Sciences Acceptance in Quantitative Research: From the Technology Acceptance Model's Perspective</b:Title>
    <b:Year>2021</b:Year>
    <b:URL>https://www.researchgate.net/publication/358078541_Statistical_Package_for_Social_Sciences_Acceptance_in_Quantitative_Research_From_the_Technology_Acceptance_Model's_Perspective</b:URL>
    <b:RefOrder>16</b:RefOrder>
  </b:Source>
  <b:Source>
    <b:Tag>Psi24</b:Tag>
    <b:SourceType>JournalArticle</b:SourceType>
    <b:Guid>{629E5549-4CF1-459E-935C-7A7FC7AAA505}</b:Guid>
    <b:Author>
      <b:Author>
        <b:Corporate>Psico-smart Editorial Team</b:Corporate>
      </b:Author>
    </b:Author>
    <b:Title>Reducing Employee Turnover to Cut HR Costs</b:Title>
    <b:Year>2024</b:Year>
    <b:URL>https://blogs.psico-smart.com/blog-reducing-employee-turnover-to-cut-hr-costs-12559</b:URL>
    <b:RefOrder>17</b:RefOrder>
  </b:Source>
  <b:Source>
    <b:Tag>Aro24</b:Tag>
    <b:SourceType>JournalArticle</b:SourceType>
    <b:Guid>{B17076ED-648D-4C49-9900-07693BE83839}</b:Guid>
    <b:Author>
      <b:Author>
        <b:NameList>
          <b:Person>
            <b:Last>Arokiasamy</b:Last>
            <b:First>Lawrence</b:First>
          </b:Person>
        </b:NameList>
      </b:Author>
    </b:Author>
    <b:Title>Role of HRM Practices in Organization Performance:</b:Title>
    <b:Year>2024</b:Year>
    <b:URL>https://www.researchgate.net/publication/376145854_Role_of_HRM_Practices_in_Organization_Performance</b:URL>
    <b:RefOrder>18</b:RefOrder>
  </b:Source>
  <b:Source>
    <b:Tag>Aln24</b:Tag>
    <b:SourceType>JournalArticle</b:SourceType>
    <b:Guid>{4D4592C8-1C6B-41A6-817C-B962B0FEA06F}</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19</b:RefOrder>
  </b:Source>
  <b:Source>
    <b:Tag>Moo22</b:Tag>
    <b:SourceType>JournalArticle</b:SourceType>
    <b:Guid>{B878E4AF-4FCC-4BD9-A93C-E58A5E083112}</b:Guid>
    <b:Author>
      <b:Author>
        <b:NameList>
          <b:Person>
            <b:Last>Moore</b:Last>
            <b:First>Jeffrey</b:First>
            <b:Middle>R</b:Middle>
          </b:Person>
        </b:NameList>
      </b:Author>
    </b:Author>
    <b:Title>Improving leader effectiveness: impact on employee engagement and retention</b:Title>
    <b:Year>2022</b:Year>
    <b:URL>https://www.researchgate.net/publication/363190699_Improving_leader_effectiveness_impact_on_employee_engagement_and_retention</b:URL>
    <b:RefOrder>20</b:RefOrder>
  </b:Source>
  <b:Source>
    <b:Tag>Mcd17</b:Tag>
    <b:SourceType>JournalArticle</b:SourceType>
    <b:Guid>{2E105CEB-4594-4F14-B232-A1D8DD167D19}</b:Guid>
    <b:Author>
      <b:Author>
        <b:NameList>
          <b:Person>
            <b:Last>Mcdonnell</b:Last>
            <b:First>Anthony</b:First>
          </b:Person>
        </b:NameList>
      </b:Author>
    </b:Author>
    <b:Title>Talent management: A systematic review and future prospects</b:Title>
    <b:Year>2017</b:Year>
    <b:URL>https://www.researchgate.net/publication/312032404_Talent_management_A_systematic_review_and_future_prospects</b:URL>
    <b:RefOrder>21</b:RefOrder>
  </b:Source>
  <b:Source>
    <b:Tag>Ame231</b:Tag>
    <b:SourceType>JournalArticle</b:SourceType>
    <b:Guid>{246EE108-096F-4470-B933-D46D81BEF244}</b:Guid>
    <b:Author>
      <b:Author>
        <b:NameList>
          <b:Person>
            <b:Last>Amelia</b:Last>
            <b:First>Emi</b:First>
          </b:Person>
        </b:NameList>
      </b:Author>
    </b:Author>
    <b:Title>Talent Management in Organizations: Systematic Literature Review</b:Title>
    <b:Year>2023</b:Year>
    <b:URL>https://www.researchgate.net/publication/373620945_TALENT_MANAGEMENT_IN_ORGANIZATIONS_SYSTEMATIC_LITERATURE_REVIEW</b:URL>
    <b:RefOrder>22</b:RefOrder>
  </b:Source>
  <b:Source>
    <b:Tag>YAL25</b:Tag>
    <b:SourceType>JournalArticle</b:SourceType>
    <b:Guid>{FA32154A-6D7B-4807-8BFC-79DEBA78E677}</b:Guid>
    <b:Author>
      <b:Author>
        <b:NameList>
          <b:Person>
            <b:Last>YALDIZ</b:Last>
            <b:First>Aslı</b:First>
          </b:Person>
        </b:NameList>
      </b:Author>
    </b:Author>
    <b:Title>A Study on the Evaluation of the Effects of Talent Management Practices on Employee Performance in the Pharmaceutical Companies in Türkiye</b:Title>
    <b:Year>2025</b:Year>
    <b:URL>https://pmc.ncbi.nlm.nih.gov/articles/PMC12316073/</b:URL>
    <b:RefOrder>23</b:RefOrder>
  </b:Source>
  <b:Source>
    <b:Tag>Ari25</b:Tag>
    <b:SourceType>JournalArticle</b:SourceType>
    <b:Guid>{A81F8B66-DA9C-4493-911D-91F634D99DF3}</b:Guid>
    <b:Author>
      <b:Author>
        <b:NameList>
          <b:Person>
            <b:Last>Arif</b:Last>
            <b:First>Kinza</b:First>
          </b:Person>
        </b:NameList>
      </b:Author>
    </b:Author>
    <b:Title>Cognitive Biases and Financial Decision Making: The Role of Digital Finance and Financial Literacy</b:Title>
    <b:Year>2025</b:Year>
    <b:URL>https://www.researchgate.net/publication/388180623_Cognitive_Biases_and_Financial_Decision_Making_The_Role_of_Digital_Finance_and_Financial_Literacy</b:URL>
    <b:RefOrder>24</b:RefOrder>
  </b:Source>
  <b:Source>
    <b:Tag>Sar232</b:Tag>
    <b:SourceType>JournalArticle</b:SourceType>
    <b:Guid>{CF885291-CF3A-46F8-8FFB-6F4D5E2F0BFB}</b:Guid>
    <b:Author>
      <b:Author>
        <b:NameList>
          <b:Person>
            <b:Last>Sartika</b:Last>
            <b:First>Mila</b:First>
          </b:Person>
        </b:NameList>
      </b:Author>
    </b:Author>
    <b:Title>Digital Skills To Improve Work Performance</b:Title>
    <b:Year>2023</b:Year>
    <b:URL>https://www.researchgate.net/publication/377474555_Digital_Skills_To_Improve_Work_Performance</b:URL>
    <b:RefOrder>25</b:RefOrder>
  </b:Source>
  <b:Source>
    <b:Tag>Mor20</b:Tag>
    <b:SourceType>JournalArticle</b:SourceType>
    <b:Guid>{445D6F76-5BB4-4DF5-8BC9-9D334CA1C80F}</b:Guid>
    <b:Author>
      <b:Author>
        <b:NameList>
          <b:Person>
            <b:Last>Morrison-Smith</b:Last>
            <b:First>Sarah</b:First>
          </b:Person>
        </b:NameList>
      </b:Author>
    </b:Author>
    <b:Title>Challenges and barriers in virtual teams: a literature review</b:Title>
    <b:Year>2020</b:Year>
    <b:URL>https://link.springer.com/article/10.1007/s42452-020-2801-5</b:URL>
    <b:RefOrder>26</b:RefOrder>
  </b:Source>
  <b:Source>
    <b:Tag>Mom18</b:Tag>
    <b:SourceType>JournalArticle</b:SourceType>
    <b:Guid>{7FB19867-ABA7-4C60-A9FC-F137EC6849EB}</b:Guid>
    <b:Author>
      <b:Author>
        <b:NameList>
          <b:Person>
            <b:Last>Momeni</b:Last>
            <b:First>Beheshte</b:First>
          </b:Person>
        </b:NameList>
      </b:Author>
    </b:Author>
    <b:Title>Allocating human resources to projects and services in dynamic project environments</b:Title>
    <b:Year>2018</b:Year>
    <b:URL>https://www.researchgate.net/publication/324576178_Allocating_human_resources_to_projects_and_services_in_dynamic_project_environments</b:URL>
    <b:RefOrder>27</b:RefOrder>
  </b:Source>
  <b:Source>
    <b:Tag>Yah24</b:Tag>
    <b:SourceType>JournalArticle</b:SourceType>
    <b:Guid>{9BA77A7E-6C13-48CE-9F89-2B101959C6C3}</b:Guid>
    <b:Author>
      <b:Author>
        <b:NameList>
          <b:Person>
            <b:Last>Yahya</b:Last>
            <b:First>Mohd</b:First>
            <b:Middle>Yamani Bin</b:Middle>
          </b:Person>
        </b:NameList>
      </b:Author>
    </b:Author>
    <b:Title>Innovative Strategies for Enhancing Construction Project Performance</b:Title>
    <b:Year>2024</b:Year>
    <b:URL>https://www.researchgate.net/publication/385080964_Innovative_Strategies_for_Enhancing_Construction_Project_Performance</b:URL>
    <b:RefOrder>28</b:RefOrder>
  </b:Source>
  <b:Source>
    <b:Tag>Sha20</b:Tag>
    <b:SourceType>JournalArticle</b:SourceType>
    <b:Guid>{9A6EEE8C-B23D-4DFC-B72B-0B43D099A432}</b:Guid>
    <b:Author>
      <b:Author>
        <b:NameList>
          <b:Person>
            <b:Last>Shakeri</b:Last>
            <b:First>Hedieh</b:First>
          </b:Person>
        </b:NameList>
      </b:Author>
    </b:Author>
    <b:Title>Analysis of factors affecting project communications with a hybrid DEMATEL-ISM approach (A case study in Iran)</b:Title>
    <b:Year>2020</b:Year>
    <b:URL>https://www.researchgate.net/publication/343446314_Analysis_of_factors_affecting_project_communications_with_a_hybrid_DEMATEL-ISM_approach_A_case_study_in_Iran</b:URL>
    <b:RefOrder>29</b:RefOrder>
  </b:Source>
  <b:Source>
    <b:Tag>Red25</b:Tag>
    <b:SourceType>JournalArticle</b:SourceType>
    <b:Guid>{06F0B864-EE9C-4029-B454-18FE016E3AF8}</b:Guid>
    <b:Author>
      <b:Author>
        <b:NameList>
          <b:Person>
            <b:Last>Reddy</b:Last>
            <b:First>Gunnam</b:First>
            <b:Middle>Venkata</b:Middle>
          </b:Person>
        </b:NameList>
      </b:Author>
    </b:Author>
    <b:Title>Exploring Talent Management and Its Impact on Organizational Performance</b:Title>
    <b:Year>2025</b:Year>
    <b:URL>https://www.researchgate.net/publication/392064303_Exploring_Talent_Management_and_Its_Impact_on_Organizational_Performance</b:URL>
    <b:RefOrder>30</b:RefOrder>
  </b:Source>
  <b:Source>
    <b:Tag>Rah25</b:Tag>
    <b:SourceType>JournalArticle</b:SourceType>
    <b:Guid>{1460CE69-9602-4D76-8234-85AD04404186}</b:Guid>
    <b:Author>
      <b:Author>
        <b:NameList>
          <b:Person>
            <b:Last>Rahdarpour</b:Last>
            <b:First>Javad</b:First>
          </b:Person>
        </b:NameList>
      </b:Author>
    </b:Author>
    <b:Title>Talent Management: Strategies for Attracting and Retaining Generation Z</b:Title>
    <b:Year>2025</b:Year>
    <b:URL>https://www.researchgate.net/publication/389048749_Talent_Management_Strategies_for_Attracting_and_Retaining_Generation_Z</b:URL>
    <b:RefOrder>31</b:RefOrder>
  </b:Source>
  <b:Source>
    <b:Tag>Raj25</b:Tag>
    <b:SourceType>JournalArticle</b:SourceType>
    <b:Guid>{6B5641A1-FCC8-4498-A914-636219E896D1}</b:Guid>
    <b:Author>
      <b:Author>
        <b:NameList>
          <b:Person>
            <b:Last>Rajitha</b:Last>
            <b:First>Ch</b:First>
          </b:Person>
        </b:NameList>
      </b:Author>
    </b:Author>
    <b:Title>The Role of Employer Branding in Attracting and Retaining Top Talent a Study in IT Industry</b:Title>
    <b:Year>2025</b:Year>
    <b:URL>https://www.researchgate.net/publication/392186172_The_Role_of_Employer_Branding_in_Attracting_and_Retaining_Top_Talent_a_Study_in_IT_Industry</b:URL>
    <b:RefOrder>32</b:RefOrder>
  </b:Source>
  <b:Source>
    <b:Tag>Har25</b:Tag>
    <b:SourceType>JournalArticle</b:SourceType>
    <b:Guid>{FDF952F8-BD10-4BBC-96D6-34608345579E}</b:Guid>
    <b:Author>
      <b:Author>
        <b:NameList>
          <b:Person>
            <b:Last>Haris</b:Last>
            <b:First>R.</b:First>
            <b:Middle>Abdul</b:Middle>
          </b:Person>
        </b:NameList>
      </b:Author>
    </b:Author>
    <b:Title>Unraveling the Dynamics of Talent Retention Strategies in Competitive Business Environments</b:Title>
    <b:Year>2025</b:Year>
    <b:URL>https://www.researchgate.net/publication/390295760_Unraveling_the_Dynamics_of_Talent_Retention_Strategies_in_Competitive_Business_Environments</b:URL>
    <b:RefOrder>33</b:RefOrder>
  </b:Source>
  <b:Source>
    <b:Tag>Ran25</b:Tag>
    <b:SourceType>JournalArticle</b:SourceType>
    <b:Guid>{4018DAFA-2D1C-4E7A-BA98-37E430E65205}</b:Guid>
    <b:Author>
      <b:Author>
        <b:NameList>
          <b:Person>
            <b:Last>Ranganath</b:Last>
            <b:First>Sneha</b:First>
          </b:Person>
        </b:NameList>
      </b:Author>
    </b:Author>
    <b:Title>TALENT RETENTION STRATEGIES</b:Title>
    <b:Year>2025</b:Year>
    <b:URL>https://www.researchgate.net/publication/391140395_TALENT_RETENTION_STRATEGIES</b:URL>
    <b:RefOrder>34</b:RefOrder>
  </b:Source>
  <b:Source>
    <b:Tag>Bab25</b:Tag>
    <b:SourceType>JournalArticle</b:SourceType>
    <b:Guid>{7A183653-04D1-48FB-BF32-CAB4B4F4FEA2}</b:Guid>
    <b:Author>
      <b:Author>
        <b:NameList>
          <b:Person>
            <b:Last>Babu</b:Last>
            <b:First>Dr</b:First>
            <b:Middle>T.Naresh</b:Middle>
          </b:Person>
        </b:NameList>
      </b:Author>
    </b:Author>
    <b:Title>PERFORMANCE MANAGEMENT -EFFECTIVE TOOL FOR TALENT MANAGEMENT</b:Title>
    <b:Year>2025</b:Year>
    <b:URL>https://www.researchgate.net/publication/392078666_PERFORMANCE_MANAGEMENT_-EFFECTIVE_TOOL_FOR_TALENT_MANAGEMENT</b:URL>
    <b:RefOrder>35</b:RefOrder>
  </b:Source>
  <b:Source>
    <b:Tag>Alh251</b:Tag>
    <b:SourceType>JournalArticle</b:SourceType>
    <b:Guid>{77AAE8B1-3979-4AD1-9C62-14B0FE36C1A0}</b:Guid>
    <b:Author>
      <b:Author>
        <b:NameList>
          <b:Person>
            <b:Last>Alhaider</b:Last>
            <b:First>Masoud</b:First>
            <b:Middle>H</b:Middle>
          </b:Person>
        </b:NameList>
      </b:Author>
    </b:Author>
    <b:Title>Navigating Talent Scarcity: Talent Attraction and Selection Practices among Domestic and Multinational Corporations in Saudi Arabia</b:Title>
    <b:Year>2025</b:Year>
    <b:URL>https://www.researchgate.net/publication/391595672_Navigating_Talent_Scarcity_Talent_Attraction_and_Selection_Practices_among_Domestic_and_Multinational_Corporations_in_Saudi_Arabia</b:URL>
    <b:RefOrder>36</b:RefOrder>
  </b:Source>
  <b:Source>
    <b:Tag>Ros24</b:Tag>
    <b:SourceType>JournalArticle</b:SourceType>
    <b:Guid>{90B99887-5DAE-4347-BE2D-8042DD9D4187}</b:Guid>
    <b:Author>
      <b:Author>
        <b:NameList>
          <b:Person>
            <b:Last>Ross</b:Last>
            <b:First>Sean</b:First>
          </b:Person>
        </b:NameList>
      </b:Author>
    </b:Author>
    <b:Title>What Is the Human Capital Theory and How Is It Used?</b:Title>
    <b:Year>2024</b:Year>
    <b:URL>https://www.investopedia.com/ask/answers/032715/what-human-capital-and-how-it-used.asp</b:URL>
    <b:RefOrder>37</b:RefOrder>
  </b:Source>
  <b:Source>
    <b:Tag>Kur21</b:Tag>
    <b:SourceType>JournalArticle</b:SourceType>
    <b:Guid>{F5DCFA20-CEB2-4A78-B8AB-30F3068EF141}</b:Guid>
    <b:Author>
      <b:Author>
        <b:NameList>
          <b:Person>
            <b:Last>Kurt</b:Last>
            <b:First>Serhat</b:First>
          </b:Person>
        </b:NameList>
      </b:Author>
    </b:Author>
    <b:Title>Herzberg’s Motivation-Hygiene Theory: Two-factor</b:Title>
    <b:Year>2021</b:Year>
    <b:URL>https://educationlibrary.org/herzbergs-motivation-hygiene-theory-two-factor/</b:URL>
    <b:RefOrder>38</b:RefOrder>
  </b:Source>
  <b:Source>
    <b:Tag>Aln21</b:Tag>
    <b:SourceType>JournalArticle</b:SourceType>
    <b:Guid>{14F4DFF3-6575-458A-A05C-ACFF5F4309DF}</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39</b:RefOrder>
  </b:Source>
  <b:Source>
    <b:Tag>Eis20</b:Tag>
    <b:SourceType>JournalArticle</b:SourceType>
    <b:Guid>{F0C06712-6281-4263-9CF3-32EBC9D7C34F}</b:Guid>
    <b:Author>
      <b:Author>
        <b:NameList>
          <b:Person>
            <b:Last>Eisenberger</b:Last>
            <b:First>Robert</b:First>
          </b:Person>
        </b:NameList>
      </b:Author>
    </b:Author>
    <b:Title>Perceived Organizational Support: Why Caring About Employees Counts</b:Title>
    <b:Year>2020</b:Year>
    <b:URL>https://www.researchgate.net/publication/335746995_Perceived_Organizational_Support_Why_Caring_About_Employees_Counts</b:URL>
    <b:RefOrder>40</b:RefOrder>
  </b:Source>
</b:Sources>
</file>

<file path=customXml/itemProps1.xml><?xml version="1.0" encoding="utf-8"?>
<ds:datastoreItem xmlns:ds="http://schemas.openxmlformats.org/officeDocument/2006/customXml" ds:itemID="{613221B6-60DA-4412-A0B8-2F946229E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Words>7637</Words>
  <Pages>32</Pages>
  <Characters>42770</Characters>
  <Application>WPS Office</Application>
  <DocSecurity>0</DocSecurity>
  <Paragraphs>237</Paragraphs>
  <ScaleCrop>false</ScaleCrop>
  <LinksUpToDate>false</LinksUpToDate>
  <CharactersWithSpaces>50280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٢٠٢٥-١١-١١T٠٩:١٣:٠٠Z</dcterms:created>
  <dc:creator>DR.Amr Samy</dc:creator>
  <lastModifiedBy>V2310</lastModifiedBy>
  <lastPrinted>٢٠٢٥-١١-١١T٠٩:١٨:٠٠Z</lastPrinted>
  <dcterms:modified xsi:type="dcterms:W3CDTF">٢٠٢٥-١١-١١T١٤:٢١:١٣Z</dcterms:modified>
  <revision>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1f1c068d31624ad889f64691876a0fde</vt:lpwstr>
  </property>
</Properties>
</file>