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2EB93C8D" w:rsidR="009125CE" w:rsidRPr="000574C9" w:rsidRDefault="00CD44A0" w:rsidP="00CD44A0">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0574C9">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6ABDE463">
            <wp:simplePos x="0" y="0"/>
            <wp:positionH relativeFrom="margin">
              <wp:posOffset>19050</wp:posOffset>
            </wp:positionH>
            <wp:positionV relativeFrom="margin">
              <wp:posOffset>-148590</wp:posOffset>
            </wp:positionV>
            <wp:extent cx="1632585" cy="1515110"/>
            <wp:effectExtent l="0" t="0" r="5715" b="889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32585" cy="1515110"/>
                    </a:xfrm>
                    <a:prstGeom prst="rect">
                      <a:avLst/>
                    </a:prstGeom>
                  </pic:spPr>
                </pic:pic>
              </a:graphicData>
            </a:graphic>
            <wp14:sizeRelH relativeFrom="margin">
              <wp14:pctWidth>0</wp14:pctWidth>
            </wp14:sizeRelH>
            <wp14:sizeRelV relativeFrom="margin">
              <wp14:pctHeight>0</wp14:pctHeight>
            </wp14:sizeRelV>
          </wp:anchor>
        </w:drawing>
      </w:r>
      <w:r w:rsidR="009125CE" w:rsidRPr="000574C9">
        <w:rPr>
          <w:rFonts w:ascii="Simplified Arabic" w:hAnsi="Simplified Arabic" w:cs="Simplified Arabic"/>
          <w:b/>
          <w:bCs/>
          <w:color w:val="000000" w:themeColor="text1"/>
          <w:sz w:val="32"/>
          <w:szCs w:val="32"/>
          <w:rtl/>
          <w:lang w:bidi="ar-EG"/>
        </w:rPr>
        <w:t xml:space="preserve">جامعة ميدأوشن </w:t>
      </w:r>
    </w:p>
    <w:p w14:paraId="1E957002" w14:textId="4615004C" w:rsidR="00F546CE" w:rsidRPr="000574C9" w:rsidRDefault="009125CE" w:rsidP="00CD44A0">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0574C9">
        <w:rPr>
          <w:rFonts w:ascii="Simplified Arabic" w:hAnsi="Simplified Arabic" w:cs="Simplified Arabic"/>
          <w:b/>
          <w:bCs/>
          <w:color w:val="000000" w:themeColor="text1"/>
          <w:sz w:val="32"/>
          <w:szCs w:val="32"/>
          <w:lang w:bidi="ar-EG"/>
        </w:rPr>
        <w:t xml:space="preserve"> </w:t>
      </w:r>
      <w:r w:rsidRPr="000574C9">
        <w:rPr>
          <w:rFonts w:ascii="Simplified Arabic" w:hAnsi="Simplified Arabic" w:cs="Simplified Arabic"/>
          <w:b/>
          <w:bCs/>
          <w:color w:val="000000" w:themeColor="text1"/>
          <w:sz w:val="32"/>
          <w:szCs w:val="32"/>
          <w:rtl/>
          <w:lang w:bidi="ar-EG"/>
        </w:rPr>
        <w:t xml:space="preserve">كلية </w:t>
      </w:r>
      <w:r w:rsidR="008C42C1" w:rsidRPr="000574C9">
        <w:rPr>
          <w:rFonts w:ascii="Simplified Arabic" w:hAnsi="Simplified Arabic" w:cs="Simplified Arabic"/>
          <w:b/>
          <w:bCs/>
          <w:color w:val="000000" w:themeColor="text1"/>
          <w:sz w:val="32"/>
          <w:szCs w:val="32"/>
          <w:rtl/>
          <w:lang w:bidi="ar-EG"/>
        </w:rPr>
        <w:t>الإدارة</w:t>
      </w:r>
      <w:r w:rsidRPr="000574C9">
        <w:rPr>
          <w:rFonts w:ascii="Simplified Arabic" w:hAnsi="Simplified Arabic" w:cs="Simplified Arabic"/>
          <w:b/>
          <w:bCs/>
          <w:color w:val="000000" w:themeColor="text1"/>
          <w:sz w:val="32"/>
          <w:szCs w:val="32"/>
          <w:rtl/>
          <w:lang w:bidi="ar-EG"/>
        </w:rPr>
        <w:t xml:space="preserve"> </w:t>
      </w:r>
    </w:p>
    <w:p w14:paraId="0217C513" w14:textId="5EBB355D" w:rsidR="009125CE" w:rsidRPr="000574C9" w:rsidRDefault="009125CE" w:rsidP="00CD44A0">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0574C9">
        <w:rPr>
          <w:rFonts w:ascii="Simplified Arabic" w:hAnsi="Simplified Arabic" w:cs="Simplified Arabic"/>
          <w:b/>
          <w:bCs/>
          <w:color w:val="000000" w:themeColor="text1"/>
          <w:sz w:val="32"/>
          <w:szCs w:val="32"/>
          <w:rtl/>
          <w:lang w:bidi="ar-EG"/>
        </w:rPr>
        <w:t>تخصص</w:t>
      </w:r>
      <w:r w:rsidR="00B15A9E" w:rsidRPr="000574C9">
        <w:rPr>
          <w:rFonts w:ascii="Simplified Arabic" w:hAnsi="Simplified Arabic" w:cs="Simplified Arabic"/>
          <w:b/>
          <w:bCs/>
          <w:color w:val="000000" w:themeColor="text1"/>
          <w:sz w:val="32"/>
          <w:szCs w:val="32"/>
          <w:rtl/>
          <w:lang w:bidi="ar-EG"/>
        </w:rPr>
        <w:t xml:space="preserve"> </w:t>
      </w:r>
      <w:r w:rsidR="00854B0B" w:rsidRPr="000574C9">
        <w:rPr>
          <w:rFonts w:ascii="Simplified Arabic" w:hAnsi="Simplified Arabic" w:cs="Simplified Arabic"/>
          <w:b/>
          <w:bCs/>
          <w:color w:val="000000" w:themeColor="text1"/>
          <w:sz w:val="32"/>
          <w:szCs w:val="32"/>
          <w:rtl/>
          <w:lang w:bidi="ar-EG"/>
        </w:rPr>
        <w:t>اداره اعمال</w:t>
      </w:r>
    </w:p>
    <w:p w14:paraId="0A25F43C" w14:textId="77777777" w:rsidR="008C7BB4" w:rsidRPr="000574C9" w:rsidRDefault="008C7BB4" w:rsidP="00CD44A0">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57EAE357" w14:textId="50214841" w:rsidR="003E6D11" w:rsidRPr="000574C9" w:rsidRDefault="003E6D11" w:rsidP="00CD44A0">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0574C9">
        <w:rPr>
          <w:rFonts w:ascii="Simplified Arabic" w:hAnsi="Simplified Arabic" w:cs="Simplified Arabic"/>
          <w:b/>
          <w:bCs/>
          <w:color w:val="000000" w:themeColor="text1"/>
          <w:sz w:val="40"/>
          <w:szCs w:val="40"/>
          <w:rtl/>
        </w:rPr>
        <w:t>أثر تطبيق مؤشرات الأداء التقنية (</w:t>
      </w:r>
      <w:r w:rsidRPr="000574C9">
        <w:rPr>
          <w:rFonts w:ascii="Simplified Arabic" w:hAnsi="Simplified Arabic" w:cs="Simplified Arabic"/>
          <w:b/>
          <w:bCs/>
          <w:color w:val="000000" w:themeColor="text1"/>
          <w:sz w:val="40"/>
          <w:szCs w:val="40"/>
        </w:rPr>
        <w:t>IT KPIs</w:t>
      </w:r>
      <w:r w:rsidRPr="000574C9">
        <w:rPr>
          <w:rFonts w:ascii="Simplified Arabic" w:hAnsi="Simplified Arabic" w:cs="Simplified Arabic"/>
          <w:b/>
          <w:bCs/>
          <w:color w:val="000000" w:themeColor="text1"/>
          <w:sz w:val="40"/>
          <w:szCs w:val="40"/>
          <w:rtl/>
        </w:rPr>
        <w:t>) على تحسين كفاءة إدارة العمليات دراسة ميدانية على إدارات تقنية المعلومات فى القطاع الخاص</w:t>
      </w:r>
      <w:r w:rsidR="00EB32D8" w:rsidRPr="000574C9">
        <w:rPr>
          <w:rFonts w:ascii="Simplified Arabic" w:hAnsi="Simplified Arabic" w:cs="Simplified Arabic"/>
          <w:b/>
          <w:bCs/>
          <w:color w:val="000000" w:themeColor="text1"/>
          <w:sz w:val="40"/>
          <w:szCs w:val="40"/>
          <w:rtl/>
        </w:rPr>
        <w:t>ة</w:t>
      </w:r>
      <w:r w:rsidRPr="000574C9">
        <w:rPr>
          <w:rFonts w:ascii="Simplified Arabic" w:hAnsi="Simplified Arabic" w:cs="Simplified Arabic"/>
          <w:b/>
          <w:bCs/>
          <w:color w:val="000000" w:themeColor="text1"/>
          <w:sz w:val="40"/>
          <w:szCs w:val="40"/>
          <w:rtl/>
        </w:rPr>
        <w:t xml:space="preserve"> بالمملكة العربية السعودية</w:t>
      </w:r>
    </w:p>
    <w:p w14:paraId="751A7E65" w14:textId="07883E80" w:rsidR="009125CE" w:rsidRPr="000574C9" w:rsidRDefault="009125CE" w:rsidP="00CD44A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574C9">
        <w:rPr>
          <w:rFonts w:ascii="Simplified Arabic" w:hAnsi="Simplified Arabic" w:cs="Simplified Arabic"/>
          <w:b/>
          <w:bCs/>
          <w:color w:val="000000" w:themeColor="text1"/>
          <w:sz w:val="36"/>
          <w:szCs w:val="36"/>
          <w:rtl/>
          <w:lang w:bidi="ar-EG"/>
        </w:rPr>
        <w:t>إعداد الطالب/</w:t>
      </w:r>
    </w:p>
    <w:p w14:paraId="439EFA5A" w14:textId="77777777" w:rsidR="006364FE" w:rsidRPr="000574C9" w:rsidRDefault="006364FE" w:rsidP="00CD44A0">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0574C9">
        <w:rPr>
          <w:rFonts w:ascii="Simplified Arabic" w:hAnsi="Simplified Arabic" w:cs="Simplified Arabic"/>
          <w:color w:val="000000" w:themeColor="text1"/>
          <w:sz w:val="36"/>
          <w:szCs w:val="36"/>
          <w:rtl/>
          <w:lang w:bidi="ar-EG"/>
        </w:rPr>
        <w:t>علي حسن الشبيب</w:t>
      </w:r>
    </w:p>
    <w:p w14:paraId="72AE4360" w14:textId="6E127087" w:rsidR="00854B0B" w:rsidRPr="000574C9" w:rsidRDefault="006364FE" w:rsidP="00CD44A0">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0574C9">
        <w:rPr>
          <w:rFonts w:ascii="Simplified Arabic" w:hAnsi="Simplified Arabic" w:cs="Simplified Arabic"/>
          <w:color w:val="000000" w:themeColor="text1"/>
          <w:sz w:val="36"/>
          <w:szCs w:val="36"/>
          <w:rtl/>
          <w:lang w:bidi="ar-EG"/>
        </w:rPr>
        <w:t>253001788</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CD44A0" w:rsidRPr="000574C9" w14:paraId="5503DA4B" w14:textId="77777777" w:rsidTr="00CD44A0">
        <w:tc>
          <w:tcPr>
            <w:tcW w:w="4530" w:type="dxa"/>
          </w:tcPr>
          <w:p w14:paraId="0F16F9F2" w14:textId="77777777" w:rsidR="00CD44A0" w:rsidRPr="000574C9" w:rsidRDefault="00CD44A0" w:rsidP="00CD44A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574C9">
              <w:rPr>
                <w:rFonts w:ascii="Simplified Arabic" w:hAnsi="Simplified Arabic" w:cs="Simplified Arabic" w:hint="cs"/>
                <w:b/>
                <w:bCs/>
                <w:color w:val="000000" w:themeColor="text1"/>
                <w:sz w:val="36"/>
                <w:szCs w:val="36"/>
                <w:rtl/>
                <w:lang w:bidi="ar-EG"/>
              </w:rPr>
              <w:t>المشرف الرئيسي/</w:t>
            </w:r>
          </w:p>
        </w:tc>
        <w:tc>
          <w:tcPr>
            <w:tcW w:w="4531" w:type="dxa"/>
          </w:tcPr>
          <w:p w14:paraId="7F7F62F2" w14:textId="77777777" w:rsidR="00CD44A0" w:rsidRPr="000574C9" w:rsidRDefault="00CD44A0" w:rsidP="00CD44A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574C9">
              <w:rPr>
                <w:rFonts w:ascii="Simplified Arabic" w:hAnsi="Simplified Arabic" w:cs="Simplified Arabic" w:hint="cs"/>
                <w:b/>
                <w:bCs/>
                <w:color w:val="000000" w:themeColor="text1"/>
                <w:sz w:val="36"/>
                <w:szCs w:val="36"/>
                <w:rtl/>
                <w:lang w:bidi="ar-EG"/>
              </w:rPr>
              <w:t>المشرف الثاني/</w:t>
            </w:r>
          </w:p>
        </w:tc>
      </w:tr>
      <w:tr w:rsidR="00CD44A0" w:rsidRPr="000574C9" w14:paraId="574E07D8" w14:textId="77777777" w:rsidTr="00CD44A0">
        <w:tc>
          <w:tcPr>
            <w:tcW w:w="4530" w:type="dxa"/>
          </w:tcPr>
          <w:p w14:paraId="0FDA5D2B" w14:textId="77777777" w:rsidR="00CD44A0" w:rsidRPr="000574C9" w:rsidRDefault="00CD44A0" w:rsidP="00CD44A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574C9">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47350001" w14:textId="77777777" w:rsidR="00CD44A0" w:rsidRPr="000574C9" w:rsidRDefault="00CD44A0" w:rsidP="00CD44A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574C9">
              <w:rPr>
                <w:rFonts w:ascii="Simplified Arabic" w:eastAsia="Calibri" w:hAnsi="Simplified Arabic" w:cs="Simplified Arabic"/>
                <w:color w:val="000000" w:themeColor="text1"/>
                <w:kern w:val="0"/>
                <w:sz w:val="36"/>
                <w:szCs w:val="36"/>
                <w:rtl/>
                <w:lang w:bidi="ar-EG"/>
                <w14:ligatures w14:val="none"/>
              </w:rPr>
              <w:t>د.فايز جراد</w:t>
            </w:r>
          </w:p>
        </w:tc>
      </w:tr>
    </w:tbl>
    <w:p w14:paraId="678FCF5E" w14:textId="77777777" w:rsidR="00CD44A0" w:rsidRPr="000574C9" w:rsidRDefault="00CD44A0" w:rsidP="00CD44A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574C9">
        <w:rPr>
          <w:rFonts w:ascii="Simplified Arabic" w:hAnsi="Simplified Arabic" w:cs="Simplified Arabic"/>
          <w:b/>
          <w:bCs/>
          <w:color w:val="000000" w:themeColor="text1"/>
          <w:sz w:val="36"/>
          <w:szCs w:val="36"/>
          <w:rtl/>
          <w:lang w:bidi="ar-EG"/>
        </w:rPr>
        <w:t>العام الدراسي:</w:t>
      </w:r>
    </w:p>
    <w:p w14:paraId="13134A8D" w14:textId="77777777" w:rsidR="00CD44A0" w:rsidRPr="000574C9" w:rsidRDefault="00CD44A0" w:rsidP="00CD44A0">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0574C9">
        <w:rPr>
          <w:rFonts w:ascii="Simplified Arabic" w:hAnsi="Simplified Arabic" w:cs="Simplified Arabic" w:hint="cs"/>
          <w:color w:val="000000" w:themeColor="text1"/>
          <w:sz w:val="36"/>
          <w:szCs w:val="36"/>
          <w:rtl/>
          <w:lang w:bidi="ar-EG"/>
        </w:rPr>
        <w:t xml:space="preserve">1448 </w:t>
      </w:r>
      <w:r w:rsidRPr="000574C9">
        <w:rPr>
          <w:rFonts w:ascii="Simplified Arabic" w:hAnsi="Simplified Arabic" w:cs="Simplified Arabic"/>
          <w:color w:val="000000" w:themeColor="text1"/>
          <w:sz w:val="36"/>
          <w:szCs w:val="36"/>
          <w:rtl/>
          <w:lang w:bidi="ar-EG"/>
        </w:rPr>
        <w:t>–</w:t>
      </w:r>
      <w:r w:rsidRPr="000574C9">
        <w:rPr>
          <w:rFonts w:ascii="Simplified Arabic" w:hAnsi="Simplified Arabic" w:cs="Simplified Arabic" w:hint="cs"/>
          <w:color w:val="000000" w:themeColor="text1"/>
          <w:sz w:val="36"/>
          <w:szCs w:val="36"/>
          <w:rtl/>
          <w:lang w:bidi="ar-EG"/>
        </w:rPr>
        <w:t xml:space="preserve"> 2026</w:t>
      </w:r>
    </w:p>
    <w:p w14:paraId="7679281A" w14:textId="77777777" w:rsidR="00CD44A0" w:rsidRPr="000574C9" w:rsidRDefault="00CD44A0" w:rsidP="00CD44A0">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CD44A0" w:rsidRPr="000574C9" w:rsidSect="00CD44A0">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72077ADD" w14:textId="75837D1D" w:rsidR="00CD44A0" w:rsidRPr="000574C9" w:rsidRDefault="00076ECD" w:rsidP="00076ECD">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3311956"/>
      <w:bookmarkStart w:id="1" w:name="_Toc233312052"/>
      <w:r w:rsidRPr="000574C9">
        <w:rPr>
          <w:rFonts w:ascii="Simplified Arabic" w:hAnsi="Simplified Arabic" w:cs="Simplified Arabic" w:hint="cs"/>
          <w:b/>
          <w:bCs/>
          <w:color w:val="000000" w:themeColor="text1"/>
          <w:sz w:val="40"/>
          <w:szCs w:val="40"/>
          <w:rtl/>
        </w:rPr>
        <w:lastRenderedPageBreak/>
        <w:t>الفصل الأول: الإطار العام للدراسة</w:t>
      </w:r>
      <w:bookmarkEnd w:id="0"/>
      <w:bookmarkEnd w:id="1"/>
    </w:p>
    <w:p w14:paraId="43900ABC" w14:textId="69DA722D" w:rsidR="00CD44A0" w:rsidRPr="000574C9" w:rsidRDefault="00076ECD" w:rsidP="00076EC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 w:name="_Toc203837745"/>
      <w:bookmarkStart w:id="3" w:name="_Hlk172151144"/>
      <w:bookmarkStart w:id="4" w:name="_Toc169790489"/>
      <w:bookmarkStart w:id="5" w:name="_Toc233311957"/>
      <w:bookmarkStart w:id="6" w:name="_Toc233312053"/>
      <w:r w:rsidRPr="000574C9">
        <w:rPr>
          <w:rFonts w:ascii="Simplified Arabic" w:eastAsia="Times New Roman" w:hAnsi="Simplified Arabic" w:cs="Simplified Arabic" w:hint="cs"/>
          <w:b/>
          <w:bCs/>
          <w:color w:val="000000" w:themeColor="text1"/>
          <w:kern w:val="0"/>
          <w:sz w:val="36"/>
          <w:szCs w:val="36"/>
          <w:rtl/>
          <w14:ligatures w14:val="none"/>
        </w:rPr>
        <w:t>1.1 المقدمة</w:t>
      </w:r>
      <w:bookmarkEnd w:id="5"/>
      <w:bookmarkEnd w:id="6"/>
    </w:p>
    <w:p w14:paraId="56F5E284" w14:textId="1F54906D" w:rsidR="0062642A" w:rsidRPr="000574C9" w:rsidRDefault="0062642A" w:rsidP="00076EC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تُمثل مؤشرات الأداء الرئيسية</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إحدى الركائز الأساسية في الفكر الإداري المعاصر، إذ تُوفر للمنظمات أدوات كمية ونوعية تُمكّنها من قياس مدى تقدمها نحو تحقيق أهدافها الاستراتيجية والتشغيلية، والتحقق من كفاءة استخدام مواردها المتاحة. وقد تجاوز مفهوم مؤشرات الأداء حدوده التقليدية المقتصرة على الجوانب المالية ليشمل أبعاداً متعددة تغطي العمليات الداخلية ورضا العملاء والتعلم والنمو المؤسسي، مما منح المنظمات رؤية شاملة ومتوازنة عن أدائها الفعلي بدلاً من الاعتماد على منظور أحادي الجانب. وقد أكدت الدراسات الحديثة أن تطبيق مؤشرات الأداء الرئيسية بمنهجية علمية مدروسة يُعدّ مدخلاً فعالاً لتحقيق التميز المؤسسي وتعزيز الميزة التنافسية في بيئة الأعمال المتغيرة</w:t>
      </w:r>
      <w:r w:rsidRPr="000574C9">
        <w:rPr>
          <w:rFonts w:ascii="Simplified Arabic" w:eastAsia="Times New Roman" w:hAnsi="Simplified Arabic" w:cs="Simplified Arabic"/>
          <w:color w:val="000000" w:themeColor="text1"/>
          <w:kern w:val="0"/>
          <w:sz w:val="28"/>
          <w:szCs w:val="28"/>
          <w14:ligatures w14:val="none"/>
        </w:rPr>
        <w:t xml:space="preserve"> (Setiawan &amp; Purba, 2020).</w:t>
      </w:r>
    </w:p>
    <w:p w14:paraId="31FFCE60" w14:textId="14B93911" w:rsidR="0062642A" w:rsidRPr="000574C9" w:rsidRDefault="00EB32D8" w:rsidP="00076EC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w:t>
      </w:r>
      <w:r w:rsidR="0062642A" w:rsidRPr="000574C9">
        <w:rPr>
          <w:rFonts w:ascii="Simplified Arabic" w:eastAsia="Times New Roman" w:hAnsi="Simplified Arabic" w:cs="Simplified Arabic"/>
          <w:color w:val="000000" w:themeColor="text1"/>
          <w:kern w:val="0"/>
          <w:sz w:val="28"/>
          <w:szCs w:val="28"/>
          <w:rtl/>
          <w14:ligatures w14:val="none"/>
        </w:rPr>
        <w:t xml:space="preserve"> برزت مؤشرات الأداء التقنية</w:t>
      </w:r>
      <w:r w:rsidR="0062642A" w:rsidRPr="000574C9">
        <w:rPr>
          <w:rFonts w:ascii="Simplified Arabic" w:eastAsia="Times New Roman" w:hAnsi="Simplified Arabic" w:cs="Simplified Arabic"/>
          <w:color w:val="000000" w:themeColor="text1"/>
          <w:kern w:val="0"/>
          <w:sz w:val="28"/>
          <w:szCs w:val="28"/>
          <w14:ligatures w14:val="none"/>
        </w:rPr>
        <w:t xml:space="preserve"> (IT KPIs) </w:t>
      </w:r>
      <w:r w:rsidR="0062642A" w:rsidRPr="000574C9">
        <w:rPr>
          <w:rFonts w:ascii="Simplified Arabic" w:eastAsia="Times New Roman" w:hAnsi="Simplified Arabic" w:cs="Simplified Arabic"/>
          <w:color w:val="000000" w:themeColor="text1"/>
          <w:kern w:val="0"/>
          <w:sz w:val="28"/>
          <w:szCs w:val="28"/>
          <w:rtl/>
          <w14:ligatures w14:val="none"/>
        </w:rPr>
        <w:t xml:space="preserve">كمنظومة قياس متكاملة تُعنى بتقييم أداء إدارات تقنية المعلومات ومدى إسهامها في تحقيق الأهداف المؤسسية. وتمتد هذه المؤشرات لتشمل أبعاداً متنوعة تتراوح بين قياس أداء البنية التحتية التقنية وجودة الخدمات المقدمة للمستخدمين، وصولاً إلى كفاءة إدارة المشاريع التقنية ومستوى الحماية الأمنية للأصول المعلوماتية. وقد أثبتت الأدبيات الإدارية أن نظم المعلومات المؤسسية وما يرتبط بها من مؤشرات أداء تقنية تؤثر تأثيراً جوهرياً على مستوى الكفاءة التشغيلية للمنظمات، وأن حجم المنشأة ودرجة نضجها التقني يُعدّان من العوامل المؤثرة في مستوى هذا الأثر </w:t>
      </w:r>
      <w:r w:rsidR="0062642A" w:rsidRPr="000574C9">
        <w:rPr>
          <w:rFonts w:ascii="Simplified Arabic" w:eastAsia="Times New Roman" w:hAnsi="Simplified Arabic" w:cs="Simplified Arabic"/>
          <w:color w:val="000000" w:themeColor="text1"/>
          <w:kern w:val="0"/>
          <w:sz w:val="28"/>
          <w:szCs w:val="28"/>
          <w14:ligatures w14:val="none"/>
        </w:rPr>
        <w:t>(Mes</w:t>
      </w:r>
      <w:r w:rsidR="0062642A" w:rsidRPr="000574C9">
        <w:rPr>
          <w:rFonts w:ascii="Cambria" w:eastAsia="Times New Roman" w:hAnsi="Cambria" w:cs="Cambria"/>
          <w:color w:val="000000" w:themeColor="text1"/>
          <w:kern w:val="0"/>
          <w:sz w:val="28"/>
          <w:szCs w:val="28"/>
          <w14:ligatures w14:val="none"/>
        </w:rPr>
        <w:t>á</w:t>
      </w:r>
      <w:r w:rsidR="0062642A" w:rsidRPr="000574C9">
        <w:rPr>
          <w:rFonts w:ascii="Simplified Arabic" w:eastAsia="Times New Roman" w:hAnsi="Simplified Arabic" w:cs="Simplified Arabic"/>
          <w:color w:val="000000" w:themeColor="text1"/>
          <w:kern w:val="0"/>
          <w:sz w:val="28"/>
          <w:szCs w:val="28"/>
          <w14:ligatures w14:val="none"/>
        </w:rPr>
        <w:t>roš</w:t>
      </w:r>
      <w:r w:rsidRPr="000574C9">
        <w:rPr>
          <w:rFonts w:ascii="Simplified Arabic" w:eastAsia="Times New Roman" w:hAnsi="Simplified Arabic" w:cs="Simplified Arabic"/>
          <w:color w:val="000000" w:themeColor="text1"/>
          <w:kern w:val="0"/>
          <w:sz w:val="28"/>
          <w:szCs w:val="28"/>
          <w14:ligatures w14:val="none"/>
        </w:rPr>
        <w:t xml:space="preserve"> etal.</w:t>
      </w:r>
      <w:r w:rsidR="0062642A" w:rsidRPr="000574C9">
        <w:rPr>
          <w:rFonts w:ascii="Simplified Arabic" w:eastAsia="Times New Roman" w:hAnsi="Simplified Arabic" w:cs="Simplified Arabic"/>
          <w:color w:val="000000" w:themeColor="text1"/>
          <w:kern w:val="0"/>
          <w:sz w:val="28"/>
          <w:szCs w:val="28"/>
          <w14:ligatures w14:val="none"/>
        </w:rPr>
        <w:t>, 2021).</w:t>
      </w:r>
    </w:p>
    <w:p w14:paraId="3D9D0C58" w14:textId="7630B274" w:rsidR="0062642A" w:rsidRPr="000574C9" w:rsidRDefault="0062642A" w:rsidP="00076EC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 xml:space="preserve">ويرتبط موضوع مؤشرات الأداء التقنية ارتباطاً وثيقاً بمفهوم كفاءة إدارة العمليات، الذي يُشير إلى قدرة المنظمة على تحقيق مخرجاتها المرجوة بالاستخدام الأمثل للموارد والوقت والجهد مع الحفاظ على مستويات عالية من الجودة ورضا المستفيدين. وقد أصبحت كفاءة إدارة العمليات هاجساً مؤسسياً في ظل اشتداد المنافسة وتسارع التحولات التقنية، مما يفرض على المنظمات تبني مقاربات علمية في إدارة عملياتها التشغيلية وقياسها وتحسينها باستمرار. وتشير الدراسات إلى أن المنظمات التي تتبنى منهجيات ديناميكية ومتكاملة في قياس الأداء تحقق مستويات أعلى من الكفاءة التشغيلية مقارنة بتلك التي تعتمد على مقاربات ساكنة وتقليدية </w:t>
      </w:r>
      <w:r w:rsidRPr="000574C9">
        <w:rPr>
          <w:rFonts w:ascii="Simplified Arabic" w:eastAsia="Times New Roman" w:hAnsi="Simplified Arabic" w:cs="Simplified Arabic"/>
          <w:color w:val="000000" w:themeColor="text1"/>
          <w:kern w:val="0"/>
          <w:sz w:val="28"/>
          <w:szCs w:val="28"/>
          <w14:ligatures w14:val="none"/>
        </w:rPr>
        <w:t>(Rodr</w:t>
      </w:r>
      <w:r w:rsidRPr="000574C9">
        <w:rPr>
          <w:rFonts w:ascii="Cambria" w:eastAsia="Times New Roman" w:hAnsi="Cambria" w:cs="Cambria"/>
          <w:color w:val="000000" w:themeColor="text1"/>
          <w:kern w:val="0"/>
          <w:sz w:val="28"/>
          <w:szCs w:val="28"/>
          <w14:ligatures w14:val="none"/>
        </w:rPr>
        <w:t>í</w:t>
      </w:r>
      <w:r w:rsidRPr="000574C9">
        <w:rPr>
          <w:rFonts w:ascii="Simplified Arabic" w:eastAsia="Times New Roman" w:hAnsi="Simplified Arabic" w:cs="Simplified Arabic"/>
          <w:color w:val="000000" w:themeColor="text1"/>
          <w:kern w:val="0"/>
          <w:sz w:val="28"/>
          <w:szCs w:val="28"/>
          <w14:ligatures w14:val="none"/>
        </w:rPr>
        <w:t>guez-Rodr</w:t>
      </w:r>
      <w:r w:rsidRPr="000574C9">
        <w:rPr>
          <w:rFonts w:ascii="Cambria" w:eastAsia="Times New Roman" w:hAnsi="Cambria" w:cs="Cambria"/>
          <w:color w:val="000000" w:themeColor="text1"/>
          <w:kern w:val="0"/>
          <w:sz w:val="28"/>
          <w:szCs w:val="28"/>
          <w14:ligatures w14:val="none"/>
        </w:rPr>
        <w:t>í</w:t>
      </w:r>
      <w:r w:rsidRPr="000574C9">
        <w:rPr>
          <w:rFonts w:ascii="Simplified Arabic" w:eastAsia="Times New Roman" w:hAnsi="Simplified Arabic" w:cs="Simplified Arabic"/>
          <w:color w:val="000000" w:themeColor="text1"/>
          <w:kern w:val="0"/>
          <w:sz w:val="28"/>
          <w:szCs w:val="28"/>
          <w14:ligatures w14:val="none"/>
        </w:rPr>
        <w:t>guez,</w:t>
      </w:r>
      <w:r w:rsidR="00EB32D8" w:rsidRPr="000574C9">
        <w:rPr>
          <w:rFonts w:ascii="Simplified Arabic" w:eastAsia="Times New Roman" w:hAnsi="Simplified Arabic" w:cs="Simplified Arabic"/>
          <w:color w:val="000000" w:themeColor="text1"/>
          <w:kern w:val="0"/>
          <w:sz w:val="28"/>
          <w:szCs w:val="28"/>
          <w14:ligatures w14:val="none"/>
        </w:rPr>
        <w:t>etal.</w:t>
      </w:r>
      <w:r w:rsidRPr="000574C9">
        <w:rPr>
          <w:rFonts w:ascii="Simplified Arabic" w:eastAsia="Times New Roman" w:hAnsi="Simplified Arabic" w:cs="Simplified Arabic"/>
          <w:color w:val="000000" w:themeColor="text1"/>
          <w:kern w:val="0"/>
          <w:sz w:val="28"/>
          <w:szCs w:val="28"/>
          <w14:ligatures w14:val="none"/>
        </w:rPr>
        <w:t>, 2020).</w:t>
      </w:r>
    </w:p>
    <w:p w14:paraId="4CEF7325" w14:textId="01D39832" w:rsidR="0062642A" w:rsidRPr="000574C9" w:rsidRDefault="0062642A" w:rsidP="00076EC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lastRenderedPageBreak/>
        <w:t>وعلى صعيد بيئة الأعمال السعودية، يكتسب هذا الموضوع أهمية استثنائية في ضوء التحولات الاستراتيجية الكبرى التي تشهدها المملكة العربية السعودية بقيادة رؤية 2030، التي تضع التحول الرقمي وتحقيق الكفاءة التشغيلية في صدارة أولوياتها الوطنية. ويُمثل القطاع الخاص السعودي محوراً رئيسياً في هذه الرؤية، إذ تتسابق منشآته على تبني أحدث التقنيات والاستثمار في بنيتها التحتية الرقمية، مما يجعل وجود منظومة قياس تقنية فعّالة أمراً حيوياً لضمان تحقيق العائد المرجو من هذه الاستثمارات المتنامية. وقد أشارت دراسات حديثة إلى أن تطبيق مؤشرات الأداء الرئيسية يُسهم بشكل مباشر في تحسين الكفاءة التشغيلية وتعزيز القدرة التنافسية للمنشآت في بيئات الأعمال المتقدمة</w:t>
      </w:r>
      <w:r w:rsidRPr="000574C9">
        <w:rPr>
          <w:rFonts w:ascii="Simplified Arabic" w:eastAsia="Times New Roman" w:hAnsi="Simplified Arabic" w:cs="Simplified Arabic"/>
          <w:color w:val="000000" w:themeColor="text1"/>
          <w:kern w:val="0"/>
          <w:sz w:val="28"/>
          <w:szCs w:val="28"/>
          <w14:ligatures w14:val="none"/>
        </w:rPr>
        <w:t xml:space="preserve"> (Rekunenko</w:t>
      </w:r>
      <w:r w:rsidR="00EB32D8" w:rsidRPr="000574C9">
        <w:rPr>
          <w:rFonts w:ascii="Simplified Arabic" w:eastAsia="Times New Roman" w:hAnsi="Simplified Arabic" w:cs="Simplified Arabic"/>
          <w:color w:val="000000" w:themeColor="text1"/>
          <w:kern w:val="0"/>
          <w:sz w:val="28"/>
          <w:szCs w:val="28"/>
          <w14:ligatures w14:val="none"/>
        </w:rPr>
        <w:t xml:space="preserve"> etal.,</w:t>
      </w:r>
      <w:r w:rsidRPr="000574C9">
        <w:rPr>
          <w:rFonts w:ascii="Simplified Arabic" w:eastAsia="Times New Roman" w:hAnsi="Simplified Arabic" w:cs="Simplified Arabic"/>
          <w:color w:val="000000" w:themeColor="text1"/>
          <w:kern w:val="0"/>
          <w:sz w:val="28"/>
          <w:szCs w:val="28"/>
          <w14:ligatures w14:val="none"/>
        </w:rPr>
        <w:t xml:space="preserve"> 2024).</w:t>
      </w:r>
    </w:p>
    <w:p w14:paraId="192130DB" w14:textId="0206D5DD" w:rsidR="0062642A" w:rsidRPr="000574C9" w:rsidRDefault="0062642A" w:rsidP="00076EC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574C9">
        <w:rPr>
          <w:rFonts w:ascii="Simplified Arabic" w:eastAsia="Times New Roman" w:hAnsi="Simplified Arabic" w:cs="Simplified Arabic"/>
          <w:color w:val="000000" w:themeColor="text1"/>
          <w:kern w:val="0"/>
          <w:sz w:val="28"/>
          <w:szCs w:val="28"/>
          <w:rtl/>
          <w14:ligatures w14:val="none"/>
        </w:rPr>
        <w:t>ومن هنا، تأتي هذه الدراسة لتستقصي ميدانياً أثر تطبيق مؤشرات الأداء التقنية بأبعادها المتعددة على تحسين كفاءة إدارة العمليات في إدارات تقنية المعلومات بالقطاع الخاص السعودي، ساعيةً إلى الإسهام في إثراء الأدبيات العربية في هذا المجال البحثي الذي يتقاطع فيه علم الإدارة مع تقنية المعلومات، والذي يشهد اهتماماً عالمياً متزايداً يُوازيه شحّ نسبي في الدراسات الميدانية المتخصصة في البيئة السعودية</w:t>
      </w:r>
      <w:r w:rsidR="00EB32D8" w:rsidRPr="000574C9">
        <w:rPr>
          <w:rFonts w:ascii="Simplified Arabic" w:eastAsia="Times New Roman" w:hAnsi="Simplified Arabic" w:cs="Simplified Arabic"/>
          <w:color w:val="000000" w:themeColor="text1"/>
          <w:kern w:val="0"/>
          <w:sz w:val="28"/>
          <w:szCs w:val="28"/>
          <w:rtl/>
          <w14:ligatures w14:val="none"/>
        </w:rPr>
        <w:t>.</w:t>
      </w:r>
    </w:p>
    <w:p w14:paraId="7BE53E94" w14:textId="7DE47B54" w:rsidR="00076ECD" w:rsidRPr="000574C9" w:rsidRDefault="00076ECD" w:rsidP="00076ECD">
      <w:pPr>
        <w:pStyle w:val="NormalWeb"/>
        <w:bidi/>
        <w:spacing w:line="276" w:lineRule="auto"/>
        <w:jc w:val="both"/>
        <w:outlineLvl w:val="1"/>
        <w:rPr>
          <w:rFonts w:ascii="Simplified Arabic" w:hAnsi="Simplified Arabic" w:cs="Simplified Arabic"/>
          <w:b/>
          <w:bCs/>
          <w:color w:val="000000" w:themeColor="text1"/>
          <w:sz w:val="36"/>
          <w:szCs w:val="36"/>
          <w:rtl/>
        </w:rPr>
      </w:pPr>
      <w:bookmarkStart w:id="7" w:name="_Toc203837746"/>
      <w:bookmarkStart w:id="8" w:name="_Toc233311958"/>
      <w:bookmarkStart w:id="9" w:name="_Toc233312054"/>
      <w:bookmarkEnd w:id="2"/>
      <w:bookmarkEnd w:id="3"/>
      <w:r w:rsidRPr="000574C9">
        <w:rPr>
          <w:rFonts w:ascii="Simplified Arabic" w:hAnsi="Simplified Arabic" w:cs="Simplified Arabic"/>
          <w:b/>
          <w:bCs/>
          <w:color w:val="000000" w:themeColor="text1"/>
          <w:sz w:val="36"/>
          <w:szCs w:val="36"/>
          <w:rtl/>
        </w:rPr>
        <w:t>2.1 مشكلة الدراسة</w:t>
      </w:r>
      <w:bookmarkEnd w:id="8"/>
      <w:bookmarkEnd w:id="9"/>
    </w:p>
    <w:p w14:paraId="404B5109" w14:textId="77777777" w:rsidR="0062642A" w:rsidRPr="000574C9" w:rsidRDefault="0062642A" w:rsidP="00076ECD">
      <w:pPr>
        <w:pStyle w:val="NormalWeb"/>
        <w:bidi/>
        <w:spacing w:line="276" w:lineRule="auto"/>
        <w:ind w:firstLine="424"/>
        <w:jc w:val="both"/>
        <w:rPr>
          <w:rFonts w:ascii="Simplified Arabic" w:hAnsi="Simplified Arabic" w:cs="Simplified Arabic"/>
          <w:color w:val="000000" w:themeColor="text1"/>
          <w:sz w:val="28"/>
          <w:szCs w:val="28"/>
        </w:rPr>
      </w:pPr>
      <w:r w:rsidRPr="000574C9">
        <w:rPr>
          <w:rFonts w:ascii="Simplified Arabic" w:hAnsi="Simplified Arabic" w:cs="Simplified Arabic"/>
          <w:color w:val="000000" w:themeColor="text1"/>
          <w:sz w:val="28"/>
          <w:szCs w:val="28"/>
          <w:rtl/>
        </w:rPr>
        <w:t>يشهد قطاع تقنية المعلومات في المملكة العربية السعودية نمواً متسارعاً غير مسبوق، إذ بلغ حجم سوق الاتصالات وتقنية المعلومات أكثر من (180) مليار ريال في عام 2024م ليصبح السوق الأسرع نمواً في منطقة الشرق الأوسط، فيما بلغت الإيرادات التشغيلية لقطاع تقنية المعلومات والاتصالات نحو (249.8) مليار ريال، كما وصل الإنفاق الحكومي وحده على خدمات الاتصالات وتقنية المعلومات إلى (10.1) مليار دولار خلال العام ذاته. ولا يقل إنفاق القطاع الخاص ضخامةً عن نظيره الحكومي، حيث تتسابق منشآت هذا القطاع على الاستثمار في البنية التحتية الرقمية والتطبيقات الذكية والحوسبة السحابية وحلول الأمن السيبراني، استجابةً لمتطلبات رؤية المملكة 2030 ومستهدفات التحول الرقمي الوطني. غير أن هذا التصاعد الهائل في الإنفاق التقني يطرح تساؤلاً جوهرياً حول مدى قدرة المنشآت على قياس العائد الفعلي من هذه الاستثمارات الضخمة، والتحقق من أنها تُترجم فعلياً إلى كفاءة تشغيلية ملموسة في إدارة العمليات</w:t>
      </w:r>
      <w:r w:rsidRPr="000574C9">
        <w:rPr>
          <w:rFonts w:ascii="Simplified Arabic" w:hAnsi="Simplified Arabic" w:cs="Simplified Arabic"/>
          <w:color w:val="000000" w:themeColor="text1"/>
          <w:sz w:val="28"/>
          <w:szCs w:val="28"/>
        </w:rPr>
        <w:t>.</w:t>
      </w:r>
    </w:p>
    <w:p w14:paraId="2470A654" w14:textId="77777777" w:rsidR="0062642A" w:rsidRPr="000574C9" w:rsidRDefault="0062642A" w:rsidP="00076ECD">
      <w:pPr>
        <w:pStyle w:val="NormalWeb"/>
        <w:bidi/>
        <w:spacing w:line="276" w:lineRule="auto"/>
        <w:ind w:firstLine="424"/>
        <w:jc w:val="both"/>
        <w:rPr>
          <w:rFonts w:ascii="Simplified Arabic" w:hAnsi="Simplified Arabic" w:cs="Simplified Arabic"/>
          <w:color w:val="000000" w:themeColor="text1"/>
          <w:sz w:val="28"/>
          <w:szCs w:val="28"/>
        </w:rPr>
      </w:pPr>
      <w:r w:rsidRPr="000574C9">
        <w:rPr>
          <w:rFonts w:ascii="Simplified Arabic" w:hAnsi="Simplified Arabic" w:cs="Simplified Arabic"/>
          <w:color w:val="000000" w:themeColor="text1"/>
          <w:sz w:val="28"/>
          <w:szCs w:val="28"/>
          <w:rtl/>
        </w:rPr>
        <w:lastRenderedPageBreak/>
        <w:t>وعلى الرغم من التقدم الملحوظ الذي أحرزته المملكة في مؤشرات التحول الرقمي العالمية، إلا أن الملاحظات الميدانية والتقارير المتخصصة تكشف عن وجود فجوة واضحة بين حجم الإنفاق التقني ومستوى النضج في ممارسات قياس الأداء التقني لدى كثير من منشآت القطاع الخاص السعودي. فكثير من إدارات تقنية المعلومات لا تزال تعتمد على مؤشرات أداء تقليدية محدودة النطاق لا تتجاوز قياس الجوانب التشغيلية السطحية، كعدد التذاكر المُعالجة أو معدل توفر الخوادم، دون أن تمتد إلى قياس الأثر الحقيقي لهذه العمليات على الكفاءة المؤسسية الشاملة. كما أن بعض هذه الإدارات يفتقر أصلاً إلى منظومة مؤشرات أداء تقنية واضحة المعالم ومحددة الأبعاد، مما يُفضي إلى اتخاذ قرارات تقنية مبنية على الحدس والتخمين بدلاً من البيانات والحقائق الموضوعية (الشمري، 2025). ويتفاقم هذا الواقع في ظل التحديات المتزايدة التي تواجهها إدارات تقنية المعلومات، والتي يأتي في مقدمتها التهديدات السيبرانية المتصاعدة — حيث يُقدّر أن الإنفاق على الأمن السيبراني في المملكة سيتجاوز (1.6) مليار دولار بحلول عام 2027م — وتعقّد مشاريع التحول الرقمي وارتفاع توقعات المستفيدين الداخليين والخارجيين</w:t>
      </w:r>
      <w:r w:rsidRPr="000574C9">
        <w:rPr>
          <w:rFonts w:ascii="Simplified Arabic" w:hAnsi="Simplified Arabic" w:cs="Simplified Arabic"/>
          <w:color w:val="000000" w:themeColor="text1"/>
          <w:sz w:val="28"/>
          <w:szCs w:val="28"/>
        </w:rPr>
        <w:t>.</w:t>
      </w:r>
    </w:p>
    <w:p w14:paraId="10A9B91D" w14:textId="77777777" w:rsidR="0062642A" w:rsidRPr="000574C9" w:rsidRDefault="0062642A" w:rsidP="00076ECD">
      <w:pPr>
        <w:pStyle w:val="NormalWeb"/>
        <w:bidi/>
        <w:spacing w:line="276" w:lineRule="auto"/>
        <w:ind w:firstLine="424"/>
        <w:jc w:val="both"/>
        <w:rPr>
          <w:rFonts w:ascii="Simplified Arabic" w:hAnsi="Simplified Arabic" w:cs="Simplified Arabic"/>
          <w:color w:val="000000" w:themeColor="text1"/>
          <w:sz w:val="28"/>
          <w:szCs w:val="28"/>
        </w:rPr>
      </w:pPr>
      <w:r w:rsidRPr="000574C9">
        <w:rPr>
          <w:rFonts w:ascii="Simplified Arabic" w:hAnsi="Simplified Arabic" w:cs="Simplified Arabic"/>
          <w:color w:val="000000" w:themeColor="text1"/>
          <w:sz w:val="28"/>
          <w:szCs w:val="28"/>
          <w:rtl/>
        </w:rPr>
        <w:t>وتزداد حدة هذه المشكلة حين نستحضر أن الدراسات السابقة — على أهميتها — تناولت مؤشرات الأداء الرئيسية في سياقات مالية ومصرفية وصحية (مرقص وآخرون، 2025؛ الحاج، 2025؛ بودرجة ولخشين، 2020)، أو تناولت كفاءة إدارة العمليات في قطاعات غير تقنية كالطيران المدني والتعليم (حسن وآخرون، 2025؛ غنيمي، 2024)، بينما ظل الجمع بين مؤشرات الأداء التقنية تحديداً وكفاءة إدارة العمليات في إدارات تقنية المعلومات بالقطاع الخاص السعودي مجالاً بحثياً شبه خالٍ من الدراسات الميدانية المتعمقة</w:t>
      </w:r>
      <w:r w:rsidRPr="000574C9">
        <w:rPr>
          <w:rFonts w:ascii="Simplified Arabic" w:hAnsi="Simplified Arabic" w:cs="Simplified Arabic"/>
          <w:color w:val="000000" w:themeColor="text1"/>
          <w:sz w:val="28"/>
          <w:szCs w:val="28"/>
        </w:rPr>
        <w:t xml:space="preserve">. </w:t>
      </w:r>
      <w:r w:rsidRPr="000574C9">
        <w:rPr>
          <w:rFonts w:ascii="Simplified Arabic" w:hAnsi="Simplified Arabic" w:cs="Simplified Arabic"/>
          <w:color w:val="000000" w:themeColor="text1"/>
          <w:sz w:val="28"/>
          <w:szCs w:val="28"/>
          <w:rtl/>
        </w:rPr>
        <w:t>وحتى الدراسات الأجنبية التي اقتربت من هذا الموضوع كدراسة</w:t>
      </w:r>
      <w:r w:rsidRPr="000574C9">
        <w:rPr>
          <w:rFonts w:ascii="Simplified Arabic" w:hAnsi="Simplified Arabic" w:cs="Simplified Arabic"/>
          <w:color w:val="000000" w:themeColor="text1"/>
          <w:sz w:val="28"/>
          <w:szCs w:val="28"/>
        </w:rPr>
        <w:t xml:space="preserve"> Rekunenko et al. (2024) </w:t>
      </w:r>
      <w:r w:rsidRPr="000574C9">
        <w:rPr>
          <w:rFonts w:ascii="Simplified Arabic" w:hAnsi="Simplified Arabic" w:cs="Simplified Arabic"/>
          <w:color w:val="000000" w:themeColor="text1"/>
          <w:sz w:val="28"/>
          <w:szCs w:val="28"/>
          <w:rtl/>
        </w:rPr>
        <w:t>ودراسة</w:t>
      </w:r>
      <w:r w:rsidRPr="000574C9">
        <w:rPr>
          <w:rFonts w:ascii="Simplified Arabic" w:hAnsi="Simplified Arabic" w:cs="Simplified Arabic"/>
          <w:color w:val="000000" w:themeColor="text1"/>
          <w:sz w:val="28"/>
          <w:szCs w:val="28"/>
        </w:rPr>
        <w:t xml:space="preserve"> Mes</w:t>
      </w:r>
      <w:r w:rsidRPr="000574C9">
        <w:rPr>
          <w:rFonts w:ascii="Cambria" w:hAnsi="Cambria" w:cs="Cambria"/>
          <w:color w:val="000000" w:themeColor="text1"/>
          <w:sz w:val="28"/>
          <w:szCs w:val="28"/>
        </w:rPr>
        <w:t>á</w:t>
      </w:r>
      <w:r w:rsidRPr="000574C9">
        <w:rPr>
          <w:rFonts w:ascii="Simplified Arabic" w:hAnsi="Simplified Arabic" w:cs="Simplified Arabic"/>
          <w:color w:val="000000" w:themeColor="text1"/>
          <w:sz w:val="28"/>
          <w:szCs w:val="28"/>
        </w:rPr>
        <w:t xml:space="preserve">roš et al. (2021) </w:t>
      </w:r>
      <w:r w:rsidRPr="000574C9">
        <w:rPr>
          <w:rFonts w:ascii="Simplified Arabic" w:hAnsi="Simplified Arabic" w:cs="Simplified Arabic"/>
          <w:color w:val="000000" w:themeColor="text1"/>
          <w:sz w:val="28"/>
          <w:szCs w:val="28"/>
          <w:rtl/>
        </w:rPr>
        <w:t>أُجريت في سياقات اقتصادية وثقافية مغايرة، مما يحدّ من إمكانية تعميم نتائجها على البيئة السعودية ذات الخصوصية التنظيمية والتشريعية والثقافية المتفردة</w:t>
      </w:r>
      <w:r w:rsidRPr="000574C9">
        <w:rPr>
          <w:rFonts w:ascii="Simplified Arabic" w:hAnsi="Simplified Arabic" w:cs="Simplified Arabic"/>
          <w:color w:val="000000" w:themeColor="text1"/>
          <w:sz w:val="28"/>
          <w:szCs w:val="28"/>
        </w:rPr>
        <w:t>.</w:t>
      </w:r>
    </w:p>
    <w:p w14:paraId="5A2F43C8" w14:textId="77777777" w:rsidR="0062642A" w:rsidRPr="000574C9" w:rsidRDefault="0062642A" w:rsidP="00076ECD">
      <w:pPr>
        <w:pStyle w:val="NormalWeb"/>
        <w:bidi/>
        <w:spacing w:line="276" w:lineRule="auto"/>
        <w:ind w:firstLine="424"/>
        <w:jc w:val="both"/>
        <w:rPr>
          <w:rFonts w:ascii="Simplified Arabic" w:hAnsi="Simplified Arabic" w:cs="Simplified Arabic"/>
          <w:color w:val="000000" w:themeColor="text1"/>
          <w:sz w:val="28"/>
          <w:szCs w:val="28"/>
        </w:rPr>
      </w:pPr>
      <w:r w:rsidRPr="000574C9">
        <w:rPr>
          <w:rFonts w:ascii="Simplified Arabic" w:hAnsi="Simplified Arabic" w:cs="Simplified Arabic"/>
          <w:color w:val="000000" w:themeColor="text1"/>
          <w:sz w:val="28"/>
          <w:szCs w:val="28"/>
          <w:rtl/>
        </w:rPr>
        <w:t>إن هذا الواقع يُفرز معضلة إدارية حقيقية تتمثل في عجز كثير من إدارات تقنية المعلومات عن إثبات قيمتها الاستراتيجية أمام الإدارة العليا بأدلة كمية مقنعة، وعدم قدرتها على تحديد مواطن الهدر في مواردها التشغيلية بدقة، فضلاً عن ضعف المواءمة بين مخرجاتها التقنية والأهداف المؤسسية الكبرى. ومن ثم، فإن هذه الدراسة تنطلق من الحاجة العلمية والعملية الماسّة لاستقصاء أثر تطبيق مؤشرات الأداء التقنية بأبعادها الأربعة (مؤشرات أداء البنية التحتية التقنية، مؤشرات أداء خدمات تقنية المعلومات، مؤشرات أداء المشاريع التقنية، مؤشرات الأمن السيبراني</w:t>
      </w:r>
      <w:r w:rsidRPr="000574C9">
        <w:rPr>
          <w:rFonts w:ascii="Simplified Arabic" w:hAnsi="Simplified Arabic" w:cs="Simplified Arabic"/>
          <w:color w:val="000000" w:themeColor="text1"/>
          <w:sz w:val="28"/>
          <w:szCs w:val="28"/>
        </w:rPr>
        <w:t xml:space="preserve">) </w:t>
      </w:r>
      <w:r w:rsidRPr="000574C9">
        <w:rPr>
          <w:rFonts w:ascii="Simplified Arabic" w:hAnsi="Simplified Arabic" w:cs="Simplified Arabic"/>
          <w:color w:val="000000" w:themeColor="text1"/>
          <w:sz w:val="28"/>
          <w:szCs w:val="28"/>
          <w:rtl/>
        </w:rPr>
        <w:t xml:space="preserve">على تحسين كفاءة إدارة العمليات في إدارات </w:t>
      </w:r>
      <w:r w:rsidRPr="000574C9">
        <w:rPr>
          <w:rFonts w:ascii="Simplified Arabic" w:hAnsi="Simplified Arabic" w:cs="Simplified Arabic"/>
          <w:color w:val="000000" w:themeColor="text1"/>
          <w:sz w:val="28"/>
          <w:szCs w:val="28"/>
          <w:rtl/>
        </w:rPr>
        <w:lastRenderedPageBreak/>
        <w:t>تقنية المعلومات بالقطاع الخاص السعودي، بما يُسهم في سد الفجوة البحثية القائمة وتقديم أدلة ميدانية يُسترشد بها في تطوير ممارسات القياس التقني وتحقيق مستهدفات التحول الرقمي الوطني</w:t>
      </w:r>
      <w:r w:rsidRPr="000574C9">
        <w:rPr>
          <w:rFonts w:ascii="Simplified Arabic" w:hAnsi="Simplified Arabic" w:cs="Simplified Arabic"/>
          <w:color w:val="000000" w:themeColor="text1"/>
          <w:sz w:val="28"/>
          <w:szCs w:val="28"/>
        </w:rPr>
        <w:t>.</w:t>
      </w:r>
    </w:p>
    <w:p w14:paraId="38406D81" w14:textId="5979B63E" w:rsidR="00076ECD" w:rsidRPr="000574C9" w:rsidRDefault="00076ECD" w:rsidP="00076ECD">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0" w:name="_Toc169790490"/>
      <w:bookmarkStart w:id="11" w:name="_Toc203837747"/>
      <w:bookmarkStart w:id="12" w:name="_Toc233311959"/>
      <w:bookmarkStart w:id="13" w:name="_Toc233312055"/>
      <w:bookmarkEnd w:id="4"/>
      <w:bookmarkEnd w:id="7"/>
      <w:r w:rsidRPr="000574C9">
        <w:rPr>
          <w:rFonts w:ascii="Simplified Arabic" w:hAnsi="Simplified Arabic" w:cs="Simplified Arabic"/>
          <w:b/>
          <w:bCs/>
          <w:color w:val="000000" w:themeColor="text1"/>
          <w:sz w:val="36"/>
          <w:szCs w:val="36"/>
          <w:rtl/>
        </w:rPr>
        <w:t>3.1 أهمية الدراسة:</w:t>
      </w:r>
      <w:bookmarkEnd w:id="12"/>
      <w:bookmarkEnd w:id="13"/>
    </w:p>
    <w:p w14:paraId="1645318C" w14:textId="77777777" w:rsidR="0058591B" w:rsidRPr="000574C9" w:rsidRDefault="0058591B" w:rsidP="00076ECD">
      <w:pPr>
        <w:pStyle w:val="NormalWeb"/>
        <w:bidi/>
        <w:spacing w:line="276" w:lineRule="auto"/>
        <w:ind w:firstLine="424"/>
        <w:jc w:val="both"/>
        <w:rPr>
          <w:rFonts w:ascii="Simplified Arabic" w:hAnsi="Simplified Arabic" w:cs="Simplified Arabic"/>
          <w:color w:val="000000" w:themeColor="text1"/>
          <w:sz w:val="28"/>
          <w:szCs w:val="28"/>
        </w:rPr>
      </w:pPr>
      <w:r w:rsidRPr="000574C9">
        <w:rPr>
          <w:rFonts w:ascii="Simplified Arabic" w:hAnsi="Simplified Arabic" w:cs="Simplified Arabic"/>
          <w:color w:val="000000" w:themeColor="text1"/>
          <w:sz w:val="28"/>
          <w:szCs w:val="28"/>
          <w:rtl/>
        </w:rPr>
        <w:t>تنبع أهمية الدراسة الحالية من بُعدين متكاملين، يتمثل الأول في الأهمية العلمية النظرية، فيما يتمثل الثاني في الأهمية العملية التطبيقية، وذلك على النحو التالي</w:t>
      </w:r>
      <w:r w:rsidRPr="000574C9">
        <w:rPr>
          <w:rFonts w:ascii="Simplified Arabic" w:hAnsi="Simplified Arabic" w:cs="Simplified Arabic"/>
          <w:color w:val="000000" w:themeColor="text1"/>
          <w:sz w:val="28"/>
          <w:szCs w:val="28"/>
        </w:rPr>
        <w:t>:</w:t>
      </w:r>
    </w:p>
    <w:p w14:paraId="368489A3" w14:textId="1D81DDD7" w:rsidR="0062642A" w:rsidRPr="000574C9" w:rsidRDefault="0062642A" w:rsidP="00CD44A0">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0574C9">
        <w:rPr>
          <w:rFonts w:ascii="Simplified Arabic" w:hAnsi="Simplified Arabic" w:cs="Simplified Arabic"/>
          <w:b/>
          <w:bCs/>
          <w:color w:val="000000" w:themeColor="text1"/>
          <w:sz w:val="32"/>
          <w:szCs w:val="32"/>
          <w:rtl/>
        </w:rPr>
        <w:t>الأهمية العلمية (النظرية)</w:t>
      </w:r>
    </w:p>
    <w:p w14:paraId="15A11340" w14:textId="77777777" w:rsidR="0062642A" w:rsidRPr="000574C9" w:rsidRDefault="0062642A" w:rsidP="00076ECD">
      <w:pPr>
        <w:pStyle w:val="ListParagraph"/>
        <w:numPr>
          <w:ilvl w:val="0"/>
          <w:numId w:val="14"/>
        </w:numPr>
        <w:spacing w:before="100" w:beforeAutospacing="1" w:after="100" w:afterAutospacing="1" w:line="276" w:lineRule="auto"/>
        <w:ind w:left="566"/>
        <w:jc w:val="both"/>
        <w:rPr>
          <w:rFonts w:ascii="Simplified Arabic" w:hAnsi="Simplified Arabic" w:cs="Simplified Arabic"/>
          <w:color w:val="000000" w:themeColor="text1"/>
          <w:sz w:val="28"/>
          <w:szCs w:val="28"/>
        </w:rPr>
      </w:pPr>
      <w:r w:rsidRPr="000574C9">
        <w:rPr>
          <w:rFonts w:ascii="Simplified Arabic" w:hAnsi="Simplified Arabic" w:cs="Simplified Arabic"/>
          <w:color w:val="000000" w:themeColor="text1"/>
          <w:sz w:val="28"/>
          <w:szCs w:val="28"/>
          <w:rtl/>
        </w:rPr>
        <w:t>تستمد هذه الدراسة أهميتها العلمية من عدة اعتبارات جوهرية تتعلق بإثراء المعرفة الأكاديمية وسد الفجوات البحثية في هذا المجال الحيوي</w:t>
      </w:r>
      <w:r w:rsidRPr="000574C9">
        <w:rPr>
          <w:rFonts w:ascii="Simplified Arabic" w:hAnsi="Simplified Arabic" w:cs="Simplified Arabic"/>
          <w:color w:val="000000" w:themeColor="text1"/>
          <w:sz w:val="28"/>
          <w:szCs w:val="28"/>
        </w:rPr>
        <w:t>.</w:t>
      </w:r>
    </w:p>
    <w:p w14:paraId="5F6C3A57" w14:textId="25CBC348" w:rsidR="0062642A" w:rsidRPr="000574C9" w:rsidRDefault="0062642A" w:rsidP="00076ECD">
      <w:pPr>
        <w:pStyle w:val="ListParagraph"/>
        <w:numPr>
          <w:ilvl w:val="0"/>
          <w:numId w:val="14"/>
        </w:numPr>
        <w:spacing w:before="100" w:beforeAutospacing="1" w:after="100" w:afterAutospacing="1" w:line="276" w:lineRule="auto"/>
        <w:ind w:left="566"/>
        <w:jc w:val="both"/>
        <w:rPr>
          <w:rFonts w:ascii="Simplified Arabic" w:hAnsi="Simplified Arabic" w:cs="Simplified Arabic"/>
          <w:color w:val="000000" w:themeColor="text1"/>
          <w:sz w:val="28"/>
          <w:szCs w:val="28"/>
        </w:rPr>
      </w:pPr>
      <w:r w:rsidRPr="000574C9">
        <w:rPr>
          <w:rFonts w:ascii="Simplified Arabic" w:hAnsi="Simplified Arabic" w:cs="Simplified Arabic"/>
          <w:color w:val="000000" w:themeColor="text1"/>
          <w:sz w:val="28"/>
          <w:szCs w:val="28"/>
          <w:rtl/>
        </w:rPr>
        <w:t xml:space="preserve">تُسهم الدراسة في إثراء المكتبة العربية بإطار نظري تكاملي يربط بين مفهومين محوريين لم يُجمع بينهما بشكل كافٍ في الأدبيات العربية، وهما مؤشرات الأداء التقنية وكفاءة إدارة العمليات. </w:t>
      </w:r>
    </w:p>
    <w:p w14:paraId="56070F5E" w14:textId="150F7574" w:rsidR="0062642A" w:rsidRPr="000574C9" w:rsidRDefault="0062642A" w:rsidP="00076ECD">
      <w:pPr>
        <w:pStyle w:val="ListParagraph"/>
        <w:numPr>
          <w:ilvl w:val="0"/>
          <w:numId w:val="14"/>
        </w:numPr>
        <w:spacing w:before="100" w:beforeAutospacing="1" w:after="100" w:afterAutospacing="1" w:line="276" w:lineRule="auto"/>
        <w:ind w:left="566"/>
        <w:jc w:val="both"/>
        <w:rPr>
          <w:rFonts w:ascii="Simplified Arabic" w:hAnsi="Simplified Arabic" w:cs="Simplified Arabic"/>
          <w:color w:val="000000" w:themeColor="text1"/>
          <w:sz w:val="28"/>
          <w:szCs w:val="28"/>
        </w:rPr>
      </w:pPr>
      <w:r w:rsidRPr="000574C9">
        <w:rPr>
          <w:rFonts w:ascii="Simplified Arabic" w:hAnsi="Simplified Arabic" w:cs="Simplified Arabic"/>
          <w:color w:val="000000" w:themeColor="text1"/>
          <w:sz w:val="28"/>
          <w:szCs w:val="28"/>
          <w:rtl/>
        </w:rPr>
        <w:t xml:space="preserve">كما تتميز الدراسة بتقديمها تصنيفاً متخصصاً ومتعدد الأبعاد لمؤشرات الأداء التقنية يشمل أربعة أبعاد (البنية التحتية التقنية، خدمات تقنية المعلومات، المشاريع التقنية، الأمن السيبراني)، مما يُوفر نموذجاً نظرياً أكثر شمولية ودقة مقارنة بالدراسات التي اعتمدت على مؤشرات عامة أو أحادية البعد. </w:t>
      </w:r>
    </w:p>
    <w:p w14:paraId="67E57B56" w14:textId="2BB0C62E" w:rsidR="0062642A" w:rsidRPr="000574C9" w:rsidRDefault="0062642A" w:rsidP="00076ECD">
      <w:pPr>
        <w:pStyle w:val="ListParagraph"/>
        <w:numPr>
          <w:ilvl w:val="0"/>
          <w:numId w:val="14"/>
        </w:numPr>
        <w:spacing w:before="100" w:beforeAutospacing="1" w:after="100" w:afterAutospacing="1" w:line="276" w:lineRule="auto"/>
        <w:ind w:left="566"/>
        <w:jc w:val="both"/>
        <w:rPr>
          <w:rFonts w:ascii="Simplified Arabic" w:hAnsi="Simplified Arabic" w:cs="Simplified Arabic"/>
          <w:color w:val="000000" w:themeColor="text1"/>
          <w:sz w:val="28"/>
          <w:szCs w:val="28"/>
        </w:rPr>
      </w:pPr>
      <w:r w:rsidRPr="000574C9">
        <w:rPr>
          <w:rFonts w:ascii="Simplified Arabic" w:hAnsi="Simplified Arabic" w:cs="Simplified Arabic"/>
          <w:color w:val="000000" w:themeColor="text1"/>
          <w:sz w:val="28"/>
          <w:szCs w:val="28"/>
          <w:rtl/>
        </w:rPr>
        <w:t xml:space="preserve">تُسهم الدراسة كذلك في تطوير أداة قياس علمية محكّمة وموثوقة يمكن أن يستفيد منها الباحثون في دراسات مستقبلية لقياس مستوى تطبيق مؤشرات الأداء التقنية وأثرها على المتغيرات التنظيمية المختلفة. </w:t>
      </w:r>
    </w:p>
    <w:p w14:paraId="69B98B8D" w14:textId="37AFAB94" w:rsidR="0062642A" w:rsidRPr="000574C9" w:rsidRDefault="0062642A" w:rsidP="00CD44A0">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0574C9">
        <w:rPr>
          <w:rFonts w:ascii="Simplified Arabic" w:hAnsi="Simplified Arabic" w:cs="Simplified Arabic"/>
          <w:b/>
          <w:bCs/>
          <w:color w:val="000000" w:themeColor="text1"/>
          <w:sz w:val="32"/>
          <w:szCs w:val="32"/>
          <w:rtl/>
        </w:rPr>
        <w:t>الأهمية العملية (التطبيقية)</w:t>
      </w:r>
    </w:p>
    <w:p w14:paraId="0E2B7CFD" w14:textId="77777777" w:rsidR="0062642A" w:rsidRPr="000574C9" w:rsidRDefault="0062642A" w:rsidP="00076ECD">
      <w:pPr>
        <w:pStyle w:val="ListParagraph"/>
        <w:numPr>
          <w:ilvl w:val="0"/>
          <w:numId w:val="14"/>
        </w:numPr>
        <w:spacing w:before="100" w:beforeAutospacing="1" w:after="100" w:afterAutospacing="1" w:line="276" w:lineRule="auto"/>
        <w:ind w:left="566"/>
        <w:jc w:val="both"/>
        <w:rPr>
          <w:rFonts w:ascii="Simplified Arabic" w:hAnsi="Simplified Arabic" w:cs="Simplified Arabic"/>
          <w:color w:val="000000" w:themeColor="text1"/>
          <w:sz w:val="28"/>
          <w:szCs w:val="28"/>
        </w:rPr>
      </w:pPr>
      <w:r w:rsidRPr="000574C9">
        <w:rPr>
          <w:rFonts w:ascii="Simplified Arabic" w:hAnsi="Simplified Arabic" w:cs="Simplified Arabic"/>
          <w:color w:val="000000" w:themeColor="text1"/>
          <w:sz w:val="28"/>
          <w:szCs w:val="28"/>
          <w:rtl/>
        </w:rPr>
        <w:t>تبرز الأهمية العملية لهذه الدراسة من خلال ما يمكن أن تقدمه من فوائد مباشرة وملموسة لصناع القرار والممارسين في مجال تقنية المعلومات بالقطاع الخاص السعودي</w:t>
      </w:r>
      <w:r w:rsidRPr="000574C9">
        <w:rPr>
          <w:rFonts w:ascii="Simplified Arabic" w:hAnsi="Simplified Arabic" w:cs="Simplified Arabic"/>
          <w:color w:val="000000" w:themeColor="text1"/>
          <w:sz w:val="28"/>
          <w:szCs w:val="28"/>
        </w:rPr>
        <w:t>.</w:t>
      </w:r>
    </w:p>
    <w:p w14:paraId="3566A471" w14:textId="69561093" w:rsidR="0062642A" w:rsidRPr="000574C9" w:rsidRDefault="0062642A" w:rsidP="00076ECD">
      <w:pPr>
        <w:pStyle w:val="ListParagraph"/>
        <w:numPr>
          <w:ilvl w:val="0"/>
          <w:numId w:val="14"/>
        </w:numPr>
        <w:spacing w:before="100" w:beforeAutospacing="1" w:after="100" w:afterAutospacing="1" w:line="276" w:lineRule="auto"/>
        <w:ind w:left="566"/>
        <w:jc w:val="both"/>
        <w:rPr>
          <w:rFonts w:ascii="Simplified Arabic" w:hAnsi="Simplified Arabic" w:cs="Simplified Arabic"/>
          <w:color w:val="000000" w:themeColor="text1"/>
          <w:sz w:val="28"/>
          <w:szCs w:val="28"/>
        </w:rPr>
      </w:pPr>
      <w:r w:rsidRPr="000574C9">
        <w:rPr>
          <w:rFonts w:ascii="Simplified Arabic" w:hAnsi="Simplified Arabic" w:cs="Simplified Arabic"/>
          <w:color w:val="000000" w:themeColor="text1"/>
          <w:sz w:val="28"/>
          <w:szCs w:val="28"/>
          <w:rtl/>
        </w:rPr>
        <w:t xml:space="preserve">تُقدم الدراسة لمديري ومسؤولي إدارات تقنية المعلومات في القطاع الخاص السعودي صورة واقعية ودقيقة عن مستوى تطبيق مؤشرات الأداء التقنية في بيئة الأعمال السعودية، مما يُمكّنهم </w:t>
      </w:r>
      <w:r w:rsidRPr="000574C9">
        <w:rPr>
          <w:rFonts w:ascii="Simplified Arabic" w:hAnsi="Simplified Arabic" w:cs="Simplified Arabic"/>
          <w:color w:val="000000" w:themeColor="text1"/>
          <w:sz w:val="28"/>
          <w:szCs w:val="28"/>
          <w:rtl/>
        </w:rPr>
        <w:lastRenderedPageBreak/>
        <w:t>من إجراء مقارنة معيارية</w:t>
      </w:r>
      <w:r w:rsidRPr="000574C9">
        <w:rPr>
          <w:rFonts w:ascii="Simplified Arabic" w:hAnsi="Simplified Arabic" w:cs="Simplified Arabic"/>
          <w:color w:val="000000" w:themeColor="text1"/>
          <w:sz w:val="28"/>
          <w:szCs w:val="28"/>
        </w:rPr>
        <w:t xml:space="preserve"> (Benchmarking) </w:t>
      </w:r>
      <w:r w:rsidRPr="000574C9">
        <w:rPr>
          <w:rFonts w:ascii="Simplified Arabic" w:hAnsi="Simplified Arabic" w:cs="Simplified Arabic"/>
          <w:color w:val="000000" w:themeColor="text1"/>
          <w:sz w:val="28"/>
          <w:szCs w:val="28"/>
          <w:rtl/>
        </w:rPr>
        <w:t xml:space="preserve">لممارساتهم الحالية مع المستوى السائد في السوق، وتحديد الفجوات التي تتطلب معالجة وتطويراً. </w:t>
      </w:r>
    </w:p>
    <w:p w14:paraId="54C0AFB8" w14:textId="77777777" w:rsidR="00EB32D8" w:rsidRPr="000574C9" w:rsidRDefault="0062642A" w:rsidP="00076ECD">
      <w:pPr>
        <w:pStyle w:val="ListParagraph"/>
        <w:numPr>
          <w:ilvl w:val="0"/>
          <w:numId w:val="14"/>
        </w:numPr>
        <w:spacing w:before="100" w:beforeAutospacing="1" w:after="100" w:afterAutospacing="1" w:line="276" w:lineRule="auto"/>
        <w:ind w:left="566"/>
        <w:jc w:val="both"/>
        <w:rPr>
          <w:rFonts w:ascii="Simplified Arabic" w:hAnsi="Simplified Arabic" w:cs="Simplified Arabic"/>
          <w:color w:val="000000" w:themeColor="text1"/>
          <w:sz w:val="28"/>
          <w:szCs w:val="28"/>
          <w:rtl/>
        </w:rPr>
      </w:pPr>
      <w:r w:rsidRPr="000574C9">
        <w:rPr>
          <w:rFonts w:ascii="Simplified Arabic" w:hAnsi="Simplified Arabic" w:cs="Simplified Arabic"/>
          <w:color w:val="000000" w:themeColor="text1"/>
          <w:sz w:val="28"/>
          <w:szCs w:val="28"/>
          <w:rtl/>
        </w:rPr>
        <w:t xml:space="preserve">وتكتسب الدراسة أهمية عملية استثنائية في ضوء رؤية المملكة العربية السعودية 2030 التي تضع التحول الرقمي وتحقيق الكفاءة التشغيلية في صدارة أولوياتها الاستراتيجية، إذ تُوفر الدراسة أدلة ميدانية مستقاة من بيئة الأعمال السعودية يمكن أن تُسهم في دعم جهود التحول الرقمي وتحقيق مستهدفات الرؤية. </w:t>
      </w:r>
    </w:p>
    <w:p w14:paraId="115ED263" w14:textId="77777777" w:rsidR="00076ECD" w:rsidRPr="000574C9" w:rsidRDefault="0062642A" w:rsidP="00076ECD">
      <w:pPr>
        <w:pStyle w:val="ListParagraph"/>
        <w:numPr>
          <w:ilvl w:val="0"/>
          <w:numId w:val="14"/>
        </w:numPr>
        <w:spacing w:before="100" w:beforeAutospacing="1" w:after="100" w:afterAutospacing="1" w:line="276" w:lineRule="auto"/>
        <w:ind w:left="566"/>
        <w:jc w:val="both"/>
        <w:rPr>
          <w:rFonts w:ascii="Simplified Arabic" w:hAnsi="Simplified Arabic" w:cs="Simplified Arabic"/>
          <w:color w:val="000000" w:themeColor="text1"/>
          <w:sz w:val="28"/>
          <w:szCs w:val="28"/>
        </w:rPr>
      </w:pPr>
      <w:r w:rsidRPr="000574C9">
        <w:rPr>
          <w:rFonts w:ascii="Simplified Arabic" w:hAnsi="Simplified Arabic" w:cs="Simplified Arabic"/>
          <w:color w:val="000000" w:themeColor="text1"/>
          <w:sz w:val="28"/>
          <w:szCs w:val="28"/>
          <w:rtl/>
        </w:rPr>
        <w:t>كما أن التوصيات العملية التي ستقدمها الدراسة يمكن أن تُشكّل خارطة طريق لإدارات تقنية المعلومات الراغبة في تطوير منظومات قياس الأداء الخاصة بها</w:t>
      </w:r>
      <w:r w:rsidRPr="000574C9">
        <w:rPr>
          <w:rFonts w:ascii="Simplified Arabic" w:hAnsi="Simplified Arabic" w:cs="Simplified Arabic"/>
          <w:color w:val="000000" w:themeColor="text1"/>
          <w:sz w:val="28"/>
          <w:szCs w:val="28"/>
        </w:rPr>
        <w:t>.</w:t>
      </w:r>
    </w:p>
    <w:p w14:paraId="703355D1" w14:textId="7DB9DE27" w:rsidR="0062642A" w:rsidRPr="000574C9" w:rsidRDefault="0062642A" w:rsidP="00076ECD">
      <w:pPr>
        <w:pStyle w:val="ListParagraph"/>
        <w:numPr>
          <w:ilvl w:val="0"/>
          <w:numId w:val="14"/>
        </w:numPr>
        <w:spacing w:before="100" w:beforeAutospacing="1" w:after="100" w:afterAutospacing="1" w:line="276" w:lineRule="auto"/>
        <w:ind w:left="566"/>
        <w:jc w:val="both"/>
        <w:rPr>
          <w:rFonts w:ascii="Simplified Arabic" w:hAnsi="Simplified Arabic" w:cs="Simplified Arabic"/>
          <w:color w:val="000000" w:themeColor="text1"/>
          <w:sz w:val="28"/>
          <w:szCs w:val="28"/>
        </w:rPr>
      </w:pPr>
      <w:r w:rsidRPr="000574C9">
        <w:rPr>
          <w:rFonts w:ascii="Simplified Arabic" w:hAnsi="Simplified Arabic" w:cs="Simplified Arabic"/>
          <w:color w:val="000000" w:themeColor="text1"/>
          <w:sz w:val="28"/>
          <w:szCs w:val="28"/>
          <w:rtl/>
        </w:rPr>
        <w:t xml:space="preserve">تُسهم الدراسة في مساعدة مؤسسات القطاع الخاص على تحقيق عائد أفضل من استثماراتها التقنية المتنامية من خلال تبني منظومة قياس فعّالة تضمن المواءمة بين الإنفاق التقني والنتائج التشغيلية المحققة، خاصة في ظل النمو المطرد في الإنفاق على تقنية المعلومات بالمملكة. </w:t>
      </w:r>
    </w:p>
    <w:p w14:paraId="1BB1ABBD" w14:textId="30547849" w:rsidR="00076ECD" w:rsidRPr="000574C9" w:rsidRDefault="00076ECD" w:rsidP="00076ECD">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4" w:name="_Toc169790491"/>
      <w:bookmarkStart w:id="15" w:name="_Toc203837748"/>
      <w:bookmarkStart w:id="16" w:name="_Toc233311960"/>
      <w:bookmarkStart w:id="17" w:name="_Toc233312056"/>
      <w:bookmarkEnd w:id="10"/>
      <w:bookmarkEnd w:id="11"/>
      <w:r w:rsidRPr="000574C9">
        <w:rPr>
          <w:rFonts w:ascii="Simplified Arabic" w:hAnsi="Simplified Arabic" w:cs="Simplified Arabic"/>
          <w:b/>
          <w:bCs/>
          <w:color w:val="000000" w:themeColor="text1"/>
          <w:sz w:val="36"/>
          <w:szCs w:val="36"/>
          <w:rtl/>
        </w:rPr>
        <w:t>4.1 أهداف الدراسة:</w:t>
      </w:r>
      <w:bookmarkEnd w:id="16"/>
      <w:bookmarkEnd w:id="17"/>
    </w:p>
    <w:p w14:paraId="7422A192" w14:textId="77777777" w:rsidR="0062642A" w:rsidRPr="000574C9" w:rsidRDefault="0062642A" w:rsidP="00076ECD">
      <w:pPr>
        <w:pStyle w:val="NormalWeb"/>
        <w:bidi/>
        <w:spacing w:line="276" w:lineRule="auto"/>
        <w:ind w:firstLine="424"/>
        <w:jc w:val="both"/>
        <w:rPr>
          <w:rFonts w:ascii="Simplified Arabic" w:hAnsi="Simplified Arabic" w:cs="Simplified Arabic"/>
          <w:color w:val="000000" w:themeColor="text1"/>
          <w:sz w:val="28"/>
          <w:szCs w:val="28"/>
        </w:rPr>
      </w:pPr>
      <w:r w:rsidRPr="000574C9">
        <w:rPr>
          <w:rFonts w:ascii="Simplified Arabic" w:hAnsi="Simplified Arabic" w:cs="Simplified Arabic"/>
          <w:color w:val="000000" w:themeColor="text1"/>
          <w:sz w:val="28"/>
          <w:szCs w:val="28"/>
          <w:rtl/>
        </w:rPr>
        <w:t>تهدف هذه الدراسة إلى دراسة أثر تطبيق مؤشرات الأداء التقنية</w:t>
      </w:r>
      <w:r w:rsidRPr="000574C9">
        <w:rPr>
          <w:rFonts w:ascii="Simplified Arabic" w:hAnsi="Simplified Arabic" w:cs="Simplified Arabic"/>
          <w:color w:val="000000" w:themeColor="text1"/>
          <w:sz w:val="28"/>
          <w:szCs w:val="28"/>
        </w:rPr>
        <w:t xml:space="preserve"> (IT KPIs) </w:t>
      </w:r>
      <w:r w:rsidRPr="000574C9">
        <w:rPr>
          <w:rFonts w:ascii="Simplified Arabic" w:hAnsi="Simplified Arabic" w:cs="Simplified Arabic"/>
          <w:color w:val="000000" w:themeColor="text1"/>
          <w:sz w:val="28"/>
          <w:szCs w:val="28"/>
          <w:rtl/>
        </w:rPr>
        <w:t>بأبعادها الأربعة (مؤشرات أداء البنية التحتية التقنية، مؤشرات أداء خدمات تقنية المعلومات، مؤشرات أداء المشاريع التقنية، مؤشرات الأمن السيبراني) على تحسين كفاءة إدارة العمليات في إدارات تقنية المعلومات بالقطاع الخاص في المملكة العربية السعودية</w:t>
      </w:r>
      <w:r w:rsidRPr="000574C9">
        <w:rPr>
          <w:rFonts w:ascii="Simplified Arabic" w:hAnsi="Simplified Arabic" w:cs="Simplified Arabic"/>
          <w:color w:val="000000" w:themeColor="text1"/>
          <w:sz w:val="28"/>
          <w:szCs w:val="28"/>
        </w:rPr>
        <w:t>.</w:t>
      </w:r>
    </w:p>
    <w:p w14:paraId="6F9D4117" w14:textId="77777777" w:rsidR="0062642A" w:rsidRPr="000574C9" w:rsidRDefault="0062642A" w:rsidP="00076ECD">
      <w:pPr>
        <w:pStyle w:val="NormalWeb"/>
        <w:bidi/>
        <w:spacing w:line="276" w:lineRule="auto"/>
        <w:jc w:val="both"/>
        <w:rPr>
          <w:rFonts w:ascii="Simplified Arabic" w:hAnsi="Simplified Arabic" w:cs="Simplified Arabic"/>
          <w:b/>
          <w:bCs/>
          <w:color w:val="000000" w:themeColor="text1"/>
          <w:sz w:val="28"/>
          <w:szCs w:val="28"/>
        </w:rPr>
      </w:pPr>
      <w:r w:rsidRPr="000574C9">
        <w:rPr>
          <w:rFonts w:ascii="Simplified Arabic" w:hAnsi="Simplified Arabic" w:cs="Simplified Arabic"/>
          <w:b/>
          <w:bCs/>
          <w:color w:val="000000" w:themeColor="text1"/>
          <w:sz w:val="28"/>
          <w:szCs w:val="28"/>
          <w:rtl/>
        </w:rPr>
        <w:t>ويتفرع من هذا الهدف الرئيسي عدة أهداف فرعية تتمثل فيما يلي</w:t>
      </w:r>
      <w:r w:rsidRPr="000574C9">
        <w:rPr>
          <w:rFonts w:ascii="Simplified Arabic" w:hAnsi="Simplified Arabic" w:cs="Simplified Arabic"/>
          <w:b/>
          <w:bCs/>
          <w:color w:val="000000" w:themeColor="text1"/>
          <w:sz w:val="28"/>
          <w:szCs w:val="28"/>
        </w:rPr>
        <w:t>:</w:t>
      </w:r>
    </w:p>
    <w:p w14:paraId="7ED714A6" w14:textId="26764ED6" w:rsidR="0062642A" w:rsidRPr="000574C9" w:rsidRDefault="0062642A" w:rsidP="00076ECD">
      <w:pPr>
        <w:pStyle w:val="NormalWeb"/>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0574C9">
        <w:rPr>
          <w:rStyle w:val="Strong"/>
          <w:rFonts w:ascii="Simplified Arabic" w:hAnsi="Simplified Arabic" w:cs="Simplified Arabic"/>
          <w:b w:val="0"/>
          <w:bCs w:val="0"/>
          <w:color w:val="000000" w:themeColor="text1"/>
          <w:sz w:val="28"/>
          <w:szCs w:val="28"/>
          <w:rtl/>
        </w:rPr>
        <w:t>الهدف الفرعي الأول</w:t>
      </w:r>
      <w:r w:rsidRPr="000574C9">
        <w:rPr>
          <w:rStyle w:val="Strong"/>
          <w:rFonts w:ascii="Simplified Arabic" w:hAnsi="Simplified Arabic" w:cs="Simplified Arabic"/>
          <w:b w:val="0"/>
          <w:bCs w:val="0"/>
          <w:color w:val="000000" w:themeColor="text1"/>
          <w:sz w:val="28"/>
          <w:szCs w:val="28"/>
        </w:rPr>
        <w:t>:</w:t>
      </w:r>
      <w:r w:rsidRPr="000574C9">
        <w:rPr>
          <w:rFonts w:ascii="Simplified Arabic" w:hAnsi="Simplified Arabic" w:cs="Simplified Arabic"/>
          <w:color w:val="000000" w:themeColor="text1"/>
          <w:sz w:val="28"/>
          <w:szCs w:val="28"/>
        </w:rPr>
        <w:t xml:space="preserve"> </w:t>
      </w:r>
      <w:r w:rsidRPr="000574C9">
        <w:rPr>
          <w:rFonts w:ascii="Simplified Arabic" w:hAnsi="Simplified Arabic" w:cs="Simplified Arabic"/>
          <w:color w:val="000000" w:themeColor="text1"/>
          <w:sz w:val="28"/>
          <w:szCs w:val="28"/>
          <w:rtl/>
        </w:rPr>
        <w:t>التعرف على واقع ومستوى تطبيق مؤشرات الأداء التقنية</w:t>
      </w:r>
      <w:r w:rsidRPr="000574C9">
        <w:rPr>
          <w:rFonts w:ascii="Simplified Arabic" w:hAnsi="Simplified Arabic" w:cs="Simplified Arabic"/>
          <w:color w:val="000000" w:themeColor="text1"/>
          <w:sz w:val="28"/>
          <w:szCs w:val="28"/>
        </w:rPr>
        <w:t xml:space="preserve"> (IT KPIs) </w:t>
      </w:r>
      <w:r w:rsidRPr="000574C9">
        <w:rPr>
          <w:rFonts w:ascii="Simplified Arabic" w:hAnsi="Simplified Arabic" w:cs="Simplified Arabic"/>
          <w:color w:val="000000" w:themeColor="text1"/>
          <w:sz w:val="28"/>
          <w:szCs w:val="28"/>
          <w:rtl/>
        </w:rPr>
        <w:t>وتحديد مدى نضج ممارسات القياس التقني المتبعة</w:t>
      </w:r>
      <w:r w:rsidRPr="000574C9">
        <w:rPr>
          <w:rFonts w:ascii="Simplified Arabic" w:hAnsi="Simplified Arabic" w:cs="Simplified Arabic"/>
          <w:color w:val="000000" w:themeColor="text1"/>
          <w:sz w:val="28"/>
          <w:szCs w:val="28"/>
        </w:rPr>
        <w:t>.</w:t>
      </w:r>
    </w:p>
    <w:p w14:paraId="1C4029E8" w14:textId="23BB4062" w:rsidR="0062642A" w:rsidRPr="000574C9" w:rsidRDefault="0062642A" w:rsidP="00076ECD">
      <w:pPr>
        <w:pStyle w:val="NormalWeb"/>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0574C9">
        <w:rPr>
          <w:rStyle w:val="Strong"/>
          <w:rFonts w:ascii="Simplified Arabic" w:hAnsi="Simplified Arabic" w:cs="Simplified Arabic"/>
          <w:b w:val="0"/>
          <w:bCs w:val="0"/>
          <w:color w:val="000000" w:themeColor="text1"/>
          <w:sz w:val="28"/>
          <w:szCs w:val="28"/>
          <w:rtl/>
        </w:rPr>
        <w:t>الهدف الفرعي الثاني</w:t>
      </w:r>
      <w:r w:rsidRPr="000574C9">
        <w:rPr>
          <w:rStyle w:val="Strong"/>
          <w:rFonts w:ascii="Simplified Arabic" w:hAnsi="Simplified Arabic" w:cs="Simplified Arabic"/>
          <w:b w:val="0"/>
          <w:bCs w:val="0"/>
          <w:color w:val="000000" w:themeColor="text1"/>
          <w:sz w:val="28"/>
          <w:szCs w:val="28"/>
        </w:rPr>
        <w:t>:</w:t>
      </w:r>
      <w:r w:rsidRPr="000574C9">
        <w:rPr>
          <w:rFonts w:ascii="Simplified Arabic" w:hAnsi="Simplified Arabic" w:cs="Simplified Arabic"/>
          <w:color w:val="000000" w:themeColor="text1"/>
          <w:sz w:val="28"/>
          <w:szCs w:val="28"/>
        </w:rPr>
        <w:t xml:space="preserve"> </w:t>
      </w:r>
      <w:r w:rsidRPr="000574C9">
        <w:rPr>
          <w:rFonts w:ascii="Simplified Arabic" w:hAnsi="Simplified Arabic" w:cs="Simplified Arabic"/>
          <w:color w:val="000000" w:themeColor="text1"/>
          <w:sz w:val="28"/>
          <w:szCs w:val="28"/>
          <w:rtl/>
        </w:rPr>
        <w:t>قياس أثر تطبيق مؤشرات أداء البنية التحتية التقنية على تحسين كفاءة إدارة العمليات في إدارات تقنية المعلومات بالقطاع الخاص السعودي</w:t>
      </w:r>
      <w:r w:rsidRPr="000574C9">
        <w:rPr>
          <w:rFonts w:ascii="Simplified Arabic" w:hAnsi="Simplified Arabic" w:cs="Simplified Arabic"/>
          <w:color w:val="000000" w:themeColor="text1"/>
          <w:sz w:val="28"/>
          <w:szCs w:val="28"/>
        </w:rPr>
        <w:t>.</w:t>
      </w:r>
    </w:p>
    <w:p w14:paraId="649457A9" w14:textId="2EAA5671" w:rsidR="0062642A" w:rsidRPr="000574C9" w:rsidRDefault="0062642A" w:rsidP="00076ECD">
      <w:pPr>
        <w:pStyle w:val="NormalWeb"/>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0574C9">
        <w:rPr>
          <w:rStyle w:val="Strong"/>
          <w:rFonts w:ascii="Simplified Arabic" w:hAnsi="Simplified Arabic" w:cs="Simplified Arabic"/>
          <w:b w:val="0"/>
          <w:bCs w:val="0"/>
          <w:color w:val="000000" w:themeColor="text1"/>
          <w:sz w:val="28"/>
          <w:szCs w:val="28"/>
          <w:rtl/>
        </w:rPr>
        <w:t>الهدف الفرعي الثالث</w:t>
      </w:r>
      <w:r w:rsidRPr="000574C9">
        <w:rPr>
          <w:rStyle w:val="Strong"/>
          <w:rFonts w:ascii="Simplified Arabic" w:hAnsi="Simplified Arabic" w:cs="Simplified Arabic"/>
          <w:b w:val="0"/>
          <w:bCs w:val="0"/>
          <w:color w:val="000000" w:themeColor="text1"/>
          <w:sz w:val="28"/>
          <w:szCs w:val="28"/>
        </w:rPr>
        <w:t>:</w:t>
      </w:r>
      <w:r w:rsidRPr="000574C9">
        <w:rPr>
          <w:rFonts w:ascii="Simplified Arabic" w:hAnsi="Simplified Arabic" w:cs="Simplified Arabic"/>
          <w:color w:val="000000" w:themeColor="text1"/>
          <w:sz w:val="28"/>
          <w:szCs w:val="28"/>
        </w:rPr>
        <w:t xml:space="preserve"> </w:t>
      </w:r>
      <w:r w:rsidRPr="000574C9">
        <w:rPr>
          <w:rFonts w:ascii="Simplified Arabic" w:hAnsi="Simplified Arabic" w:cs="Simplified Arabic"/>
          <w:color w:val="000000" w:themeColor="text1"/>
          <w:sz w:val="28"/>
          <w:szCs w:val="28"/>
          <w:rtl/>
        </w:rPr>
        <w:t>قياس أثر تطبيق مؤشرات أداء خدمات تقنية المعلومات</w:t>
      </w:r>
      <w:r w:rsidR="00EB32D8" w:rsidRPr="000574C9">
        <w:rPr>
          <w:rFonts w:ascii="Simplified Arabic" w:hAnsi="Simplified Arabic" w:cs="Simplified Arabic"/>
          <w:color w:val="000000" w:themeColor="text1"/>
          <w:sz w:val="28"/>
          <w:szCs w:val="28"/>
          <w:rtl/>
        </w:rPr>
        <w:t xml:space="preserve"> </w:t>
      </w:r>
      <w:r w:rsidRPr="000574C9">
        <w:rPr>
          <w:rFonts w:ascii="Simplified Arabic" w:hAnsi="Simplified Arabic" w:cs="Simplified Arabic"/>
          <w:color w:val="000000" w:themeColor="text1"/>
          <w:sz w:val="28"/>
          <w:szCs w:val="28"/>
          <w:rtl/>
        </w:rPr>
        <w:t>على تحسين كفاءة إدارة العمليات في إدارات تقنية المعلومات بالقطاع الخاص السعودي</w:t>
      </w:r>
      <w:r w:rsidRPr="000574C9">
        <w:rPr>
          <w:rFonts w:ascii="Simplified Arabic" w:hAnsi="Simplified Arabic" w:cs="Simplified Arabic"/>
          <w:color w:val="000000" w:themeColor="text1"/>
          <w:sz w:val="28"/>
          <w:szCs w:val="28"/>
        </w:rPr>
        <w:t>.</w:t>
      </w:r>
    </w:p>
    <w:p w14:paraId="29F3D8F2" w14:textId="57C2E971" w:rsidR="0062642A" w:rsidRPr="000574C9" w:rsidRDefault="0062642A" w:rsidP="00076ECD">
      <w:pPr>
        <w:pStyle w:val="NormalWeb"/>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0574C9">
        <w:rPr>
          <w:rStyle w:val="Strong"/>
          <w:rFonts w:ascii="Simplified Arabic" w:hAnsi="Simplified Arabic" w:cs="Simplified Arabic"/>
          <w:b w:val="0"/>
          <w:bCs w:val="0"/>
          <w:color w:val="000000" w:themeColor="text1"/>
          <w:sz w:val="28"/>
          <w:szCs w:val="28"/>
          <w:rtl/>
        </w:rPr>
        <w:t>الهدف الفرعي الرابع</w:t>
      </w:r>
      <w:r w:rsidRPr="000574C9">
        <w:rPr>
          <w:rStyle w:val="Strong"/>
          <w:rFonts w:ascii="Simplified Arabic" w:hAnsi="Simplified Arabic" w:cs="Simplified Arabic"/>
          <w:b w:val="0"/>
          <w:bCs w:val="0"/>
          <w:color w:val="000000" w:themeColor="text1"/>
          <w:sz w:val="28"/>
          <w:szCs w:val="28"/>
        </w:rPr>
        <w:t>:</w:t>
      </w:r>
      <w:r w:rsidRPr="000574C9">
        <w:rPr>
          <w:rFonts w:ascii="Simplified Arabic" w:hAnsi="Simplified Arabic" w:cs="Simplified Arabic"/>
          <w:color w:val="000000" w:themeColor="text1"/>
          <w:sz w:val="28"/>
          <w:szCs w:val="28"/>
        </w:rPr>
        <w:t xml:space="preserve"> </w:t>
      </w:r>
      <w:r w:rsidRPr="000574C9">
        <w:rPr>
          <w:rFonts w:ascii="Simplified Arabic" w:hAnsi="Simplified Arabic" w:cs="Simplified Arabic"/>
          <w:color w:val="000000" w:themeColor="text1"/>
          <w:sz w:val="28"/>
          <w:szCs w:val="28"/>
          <w:rtl/>
        </w:rPr>
        <w:t>قياس أثر تطبيق مؤشرات أداء المشاريع التقنية  على تحسين كفاءة إدارة العمليات في إدارات تقنية المعلومات بالقطاع الخاص السعودي</w:t>
      </w:r>
      <w:r w:rsidRPr="000574C9">
        <w:rPr>
          <w:rFonts w:ascii="Simplified Arabic" w:hAnsi="Simplified Arabic" w:cs="Simplified Arabic"/>
          <w:color w:val="000000" w:themeColor="text1"/>
          <w:sz w:val="28"/>
          <w:szCs w:val="28"/>
        </w:rPr>
        <w:t>.</w:t>
      </w:r>
    </w:p>
    <w:p w14:paraId="0AD67AA2" w14:textId="6B827D53" w:rsidR="0062642A" w:rsidRPr="000574C9" w:rsidRDefault="0062642A" w:rsidP="00076ECD">
      <w:pPr>
        <w:pStyle w:val="NormalWeb"/>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0574C9">
        <w:rPr>
          <w:rStyle w:val="Strong"/>
          <w:rFonts w:ascii="Simplified Arabic" w:hAnsi="Simplified Arabic" w:cs="Simplified Arabic"/>
          <w:b w:val="0"/>
          <w:bCs w:val="0"/>
          <w:color w:val="000000" w:themeColor="text1"/>
          <w:sz w:val="28"/>
          <w:szCs w:val="28"/>
          <w:rtl/>
        </w:rPr>
        <w:lastRenderedPageBreak/>
        <w:t>الهدف الفرعي الخامس</w:t>
      </w:r>
      <w:r w:rsidRPr="000574C9">
        <w:rPr>
          <w:rStyle w:val="Strong"/>
          <w:rFonts w:ascii="Simplified Arabic" w:hAnsi="Simplified Arabic" w:cs="Simplified Arabic"/>
          <w:b w:val="0"/>
          <w:bCs w:val="0"/>
          <w:color w:val="000000" w:themeColor="text1"/>
          <w:sz w:val="28"/>
          <w:szCs w:val="28"/>
        </w:rPr>
        <w:t>:</w:t>
      </w:r>
      <w:r w:rsidRPr="000574C9">
        <w:rPr>
          <w:rFonts w:ascii="Simplified Arabic" w:hAnsi="Simplified Arabic" w:cs="Simplified Arabic"/>
          <w:color w:val="000000" w:themeColor="text1"/>
          <w:sz w:val="28"/>
          <w:szCs w:val="28"/>
        </w:rPr>
        <w:t xml:space="preserve"> </w:t>
      </w:r>
      <w:r w:rsidRPr="000574C9">
        <w:rPr>
          <w:rFonts w:ascii="Simplified Arabic" w:hAnsi="Simplified Arabic" w:cs="Simplified Arabic"/>
          <w:color w:val="000000" w:themeColor="text1"/>
          <w:sz w:val="28"/>
          <w:szCs w:val="28"/>
          <w:rtl/>
        </w:rPr>
        <w:t>قياس أثر تطبيق مؤشرات الأمن السيبراني  على تحسين كفاءة إدارة العمليات في إدارات تقنية المعلومات بالقطاع الخاص السعودي</w:t>
      </w:r>
      <w:r w:rsidRPr="000574C9">
        <w:rPr>
          <w:rFonts w:ascii="Simplified Arabic" w:hAnsi="Simplified Arabic" w:cs="Simplified Arabic"/>
          <w:color w:val="000000" w:themeColor="text1"/>
          <w:sz w:val="28"/>
          <w:szCs w:val="28"/>
        </w:rPr>
        <w:t>.</w:t>
      </w:r>
    </w:p>
    <w:p w14:paraId="549FD1B5" w14:textId="5B7976EB" w:rsidR="00076ECD" w:rsidRPr="000574C9" w:rsidRDefault="00076ECD" w:rsidP="00076ECD">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8" w:name="_Toc233311961"/>
      <w:bookmarkStart w:id="19" w:name="_Toc233312057"/>
      <w:bookmarkEnd w:id="14"/>
      <w:bookmarkEnd w:id="15"/>
      <w:r w:rsidRPr="000574C9">
        <w:rPr>
          <w:rFonts w:ascii="Simplified Arabic" w:hAnsi="Simplified Arabic" w:cs="Simplified Arabic"/>
          <w:b/>
          <w:bCs/>
          <w:color w:val="000000" w:themeColor="text1"/>
          <w:sz w:val="36"/>
          <w:szCs w:val="36"/>
          <w:rtl/>
        </w:rPr>
        <w:t>5.1 تساؤلات الدراسة</w:t>
      </w:r>
      <w:bookmarkEnd w:id="18"/>
      <w:bookmarkEnd w:id="19"/>
    </w:p>
    <w:p w14:paraId="090F8285" w14:textId="77777777" w:rsidR="0058591B" w:rsidRPr="000574C9" w:rsidRDefault="0058591B" w:rsidP="00CD44A0">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0574C9">
        <w:rPr>
          <w:rFonts w:ascii="Simplified Arabic" w:hAnsi="Simplified Arabic" w:cs="Simplified Arabic"/>
          <w:b/>
          <w:bCs/>
          <w:color w:val="000000" w:themeColor="text1"/>
          <w:sz w:val="28"/>
          <w:szCs w:val="28"/>
          <w:rtl/>
        </w:rPr>
        <w:t>في ضوء مشكلة الدراسة وأهدافها، يمكن بلورة التساؤل الرئيسي للدراسة على النحو التالي</w:t>
      </w:r>
      <w:r w:rsidRPr="000574C9">
        <w:rPr>
          <w:rFonts w:ascii="Simplified Arabic" w:hAnsi="Simplified Arabic" w:cs="Simplified Arabic"/>
          <w:b/>
          <w:bCs/>
          <w:color w:val="000000" w:themeColor="text1"/>
          <w:sz w:val="28"/>
          <w:szCs w:val="28"/>
        </w:rPr>
        <w:t>:</w:t>
      </w:r>
    </w:p>
    <w:p w14:paraId="4287ECBA" w14:textId="77777777" w:rsidR="0062642A" w:rsidRPr="000574C9" w:rsidRDefault="0062642A" w:rsidP="00076EC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0574C9">
        <w:rPr>
          <w:rFonts w:ascii="Simplified Arabic" w:eastAsia="Times New Roman" w:hAnsi="Simplified Arabic" w:cs="Simplified Arabic"/>
          <w:b/>
          <w:bCs/>
          <w:color w:val="000000" w:themeColor="text1"/>
          <w:kern w:val="0"/>
          <w:sz w:val="32"/>
          <w:szCs w:val="32"/>
          <w:rtl/>
          <w14:ligatures w14:val="none"/>
        </w:rPr>
        <w:t>السؤال الرئيسي</w:t>
      </w:r>
    </w:p>
    <w:p w14:paraId="73917508" w14:textId="77777777" w:rsidR="0062642A" w:rsidRPr="000574C9" w:rsidRDefault="0062642A" w:rsidP="00076EC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 xml:space="preserve">ما أثر تطبيق مؤشرات الأداء التقنية </w:t>
      </w:r>
      <w:r w:rsidRPr="000574C9">
        <w:rPr>
          <w:rFonts w:ascii="Simplified Arabic" w:eastAsia="Times New Roman" w:hAnsi="Simplified Arabic" w:cs="Simplified Arabic"/>
          <w:color w:val="000000" w:themeColor="text1"/>
          <w:kern w:val="0"/>
          <w:sz w:val="28"/>
          <w:szCs w:val="28"/>
          <w14:ligatures w14:val="none"/>
        </w:rPr>
        <w:t xml:space="preserve">(IT KPIs) </w:t>
      </w:r>
      <w:r w:rsidRPr="000574C9">
        <w:rPr>
          <w:rFonts w:ascii="Simplified Arabic" w:eastAsia="Times New Roman" w:hAnsi="Simplified Arabic" w:cs="Simplified Arabic"/>
          <w:color w:val="000000" w:themeColor="text1"/>
          <w:kern w:val="0"/>
          <w:sz w:val="28"/>
          <w:szCs w:val="28"/>
          <w:rtl/>
          <w14:ligatures w14:val="none"/>
        </w:rPr>
        <w:t>بأبعادها (مؤشرات أداء البنية التحتية التقنية، مؤشرات أداء خدمات تقنية المعلومات، مؤشرات أداء المشاريع التقنية، مؤشرات الأمن السيبراني) على تحسين كفاءة إدارة العمليات في إدارات تقنية المعلومات بالقطاع الخاص في المملكة العربية السعودية؟</w:t>
      </w:r>
    </w:p>
    <w:p w14:paraId="75AF2FEF" w14:textId="77777777" w:rsidR="0062642A" w:rsidRPr="000574C9" w:rsidRDefault="0062642A" w:rsidP="00CD44A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t>ويتفرع من السؤال الرئيسي الأسئلة الفرعية التالية</w:t>
      </w:r>
      <w:r w:rsidRPr="000574C9">
        <w:rPr>
          <w:rFonts w:ascii="Simplified Arabic" w:eastAsia="Times New Roman" w:hAnsi="Simplified Arabic" w:cs="Simplified Arabic"/>
          <w:b/>
          <w:bCs/>
          <w:color w:val="000000" w:themeColor="text1"/>
          <w:kern w:val="0"/>
          <w:sz w:val="28"/>
          <w:szCs w:val="28"/>
          <w14:ligatures w14:val="none"/>
        </w:rPr>
        <w:t>:</w:t>
      </w:r>
    </w:p>
    <w:p w14:paraId="5CCEDD82" w14:textId="77777777" w:rsidR="0062642A" w:rsidRPr="000574C9" w:rsidRDefault="0062642A" w:rsidP="00076ECD">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السؤال الفرعي الأول</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ما مستوى تطبيق مؤشرات الأداء التقنية</w:t>
      </w:r>
      <w:r w:rsidRPr="000574C9">
        <w:rPr>
          <w:rFonts w:ascii="Simplified Arabic" w:eastAsia="Times New Roman" w:hAnsi="Simplified Arabic" w:cs="Simplified Arabic"/>
          <w:color w:val="000000" w:themeColor="text1"/>
          <w:kern w:val="0"/>
          <w:sz w:val="28"/>
          <w:szCs w:val="28"/>
          <w14:ligatures w14:val="none"/>
        </w:rPr>
        <w:t xml:space="preserve"> (IT KPIs) </w:t>
      </w:r>
      <w:r w:rsidRPr="000574C9">
        <w:rPr>
          <w:rFonts w:ascii="Simplified Arabic" w:eastAsia="Times New Roman" w:hAnsi="Simplified Arabic" w:cs="Simplified Arabic"/>
          <w:color w:val="000000" w:themeColor="text1"/>
          <w:kern w:val="0"/>
          <w:sz w:val="28"/>
          <w:szCs w:val="28"/>
          <w:rtl/>
          <w14:ligatures w14:val="none"/>
        </w:rPr>
        <w:t>بأبعادها الأربعة في إدارات تقنية المعلومات بالقطاع الخاص السعودي؟</w:t>
      </w:r>
    </w:p>
    <w:p w14:paraId="07149D78" w14:textId="77777777" w:rsidR="0062642A" w:rsidRPr="000574C9" w:rsidRDefault="0062642A" w:rsidP="00076ECD">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السؤال الفرعي الثاني</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ما أثر تطبيق مؤشرات أداء البنية التحتية التقنية على تحسين كفاءة إدارة العمليات في إدارات تقنية المعلومات بالقطاع الخاص السعودي؟</w:t>
      </w:r>
    </w:p>
    <w:p w14:paraId="3CE9C4E2" w14:textId="77777777" w:rsidR="0062642A" w:rsidRPr="000574C9" w:rsidRDefault="0062642A" w:rsidP="00076ECD">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السؤال الفرعي الثالث</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ما أثر تطبيق مؤشرات أداء خدمات تقنية المعلومات على تحسين كفاءة إدارة العمليات في إدارات تقنية المعلومات بالقطاع الخاص السعودي؟</w:t>
      </w:r>
    </w:p>
    <w:p w14:paraId="6F32E618" w14:textId="77777777" w:rsidR="0062642A" w:rsidRPr="000574C9" w:rsidRDefault="0062642A" w:rsidP="00076ECD">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السؤال الفرعي الرابع</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ما أثر تطبيق مؤشرات أداء المشاريع التقنية على تحسين كفاءة إدارة العمليات في إدارات تقنية المعلومات بالقطاع الخاص السعودي؟</w:t>
      </w:r>
    </w:p>
    <w:p w14:paraId="0EB21850" w14:textId="77777777" w:rsidR="0062642A" w:rsidRPr="000574C9" w:rsidRDefault="0062642A" w:rsidP="00076ECD">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السؤال الفرعي الخامس</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ما أثر تطبيق مؤشرات الأمن السيبراني على تحسين كفاءة إدارة العمليات في إدارات تقنية المعلومات بالقطاع الخاص السعودي؟</w:t>
      </w:r>
    </w:p>
    <w:p w14:paraId="6D196903" w14:textId="051E946D" w:rsidR="00076ECD" w:rsidRPr="000574C9" w:rsidRDefault="00076ECD" w:rsidP="00076ECD">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0" w:name="_Toc169790499"/>
      <w:bookmarkStart w:id="21" w:name="_Toc233311962"/>
      <w:bookmarkStart w:id="22" w:name="_Toc233312058"/>
      <w:r w:rsidRPr="000574C9">
        <w:rPr>
          <w:rFonts w:ascii="Simplified Arabic" w:hAnsi="Simplified Arabic" w:cs="Simplified Arabic"/>
          <w:b/>
          <w:bCs/>
          <w:color w:val="000000" w:themeColor="text1"/>
          <w:sz w:val="36"/>
          <w:szCs w:val="36"/>
          <w:rtl/>
        </w:rPr>
        <w:t>6.1 فروض الدراسة:</w:t>
      </w:r>
      <w:bookmarkEnd w:id="21"/>
      <w:bookmarkEnd w:id="22"/>
    </w:p>
    <w:p w14:paraId="480A0BAD" w14:textId="6AC7FAB4" w:rsidR="0062642A" w:rsidRPr="000574C9" w:rsidRDefault="0062642A" w:rsidP="00076EC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574C9">
        <w:rPr>
          <w:rFonts w:ascii="Simplified Arabic" w:hAnsi="Simplified Arabic" w:cs="Simplified Arabic"/>
          <w:color w:val="000000" w:themeColor="text1"/>
          <w:sz w:val="28"/>
          <w:szCs w:val="28"/>
          <w:rtl/>
        </w:rPr>
        <w:t>الفرض الرئيسي</w:t>
      </w:r>
      <w:r w:rsidR="00EB32D8" w:rsidRPr="000574C9">
        <w:rPr>
          <w:rFonts w:ascii="Simplified Arabic" w:hAnsi="Simplified Arabic" w:cs="Simplified Arabic"/>
          <w:color w:val="000000" w:themeColor="text1"/>
          <w:sz w:val="28"/>
          <w:szCs w:val="28"/>
          <w:rtl/>
        </w:rPr>
        <w:t xml:space="preserve"> :</w:t>
      </w:r>
      <w:r w:rsidR="00EB32D8" w:rsidRPr="000574C9">
        <w:rPr>
          <w:rStyle w:val="Strong"/>
          <w:rFonts w:ascii="Simplified Arabic" w:hAnsi="Simplified Arabic" w:cs="Simplified Arabic"/>
          <w:b w:val="0"/>
          <w:bCs w:val="0"/>
          <w:color w:val="000000" w:themeColor="text1"/>
          <w:sz w:val="28"/>
          <w:szCs w:val="28"/>
          <w:rtl/>
        </w:rPr>
        <w:t xml:space="preserve"> </w:t>
      </w:r>
      <w:r w:rsidRPr="000574C9">
        <w:rPr>
          <w:rStyle w:val="Strong"/>
          <w:rFonts w:ascii="Simplified Arabic" w:hAnsi="Simplified Arabic" w:cs="Simplified Arabic"/>
          <w:b w:val="0"/>
          <w:bCs w:val="0"/>
          <w:color w:val="000000" w:themeColor="text1"/>
          <w:sz w:val="28"/>
          <w:szCs w:val="28"/>
          <w:rtl/>
        </w:rPr>
        <w:t>يوجد أثر ذو دلالة إحصائية عند مستوى معنوية</w:t>
      </w:r>
      <w:r w:rsidRPr="000574C9">
        <w:rPr>
          <w:rStyle w:val="Strong"/>
          <w:rFonts w:ascii="Simplified Arabic" w:hAnsi="Simplified Arabic" w:cs="Simplified Arabic"/>
          <w:b w:val="0"/>
          <w:bCs w:val="0"/>
          <w:color w:val="000000" w:themeColor="text1"/>
          <w:sz w:val="28"/>
          <w:szCs w:val="28"/>
        </w:rPr>
        <w:t xml:space="preserve"> (</w:t>
      </w:r>
      <w:r w:rsidRPr="000574C9">
        <w:rPr>
          <w:rStyle w:val="Strong"/>
          <w:rFonts w:ascii="Cambria" w:hAnsi="Cambria" w:cs="Cambria"/>
          <w:b w:val="0"/>
          <w:bCs w:val="0"/>
          <w:color w:val="000000" w:themeColor="text1"/>
          <w:sz w:val="28"/>
          <w:szCs w:val="28"/>
        </w:rPr>
        <w:t>α</w:t>
      </w:r>
      <w:r w:rsidRPr="000574C9">
        <w:rPr>
          <w:rStyle w:val="Strong"/>
          <w:rFonts w:ascii="Simplified Arabic" w:hAnsi="Simplified Arabic" w:cs="Simplified Arabic"/>
          <w:b w:val="0"/>
          <w:bCs w:val="0"/>
          <w:color w:val="000000" w:themeColor="text1"/>
          <w:sz w:val="28"/>
          <w:szCs w:val="28"/>
        </w:rPr>
        <w:t xml:space="preserve"> </w:t>
      </w:r>
      <w:r w:rsidRPr="000574C9">
        <w:rPr>
          <w:rStyle w:val="Strong"/>
          <w:rFonts w:ascii="Times New Roman" w:hAnsi="Times New Roman" w:cs="Times New Roman"/>
          <w:b w:val="0"/>
          <w:bCs w:val="0"/>
          <w:color w:val="000000" w:themeColor="text1"/>
          <w:sz w:val="28"/>
          <w:szCs w:val="28"/>
        </w:rPr>
        <w:t>≤</w:t>
      </w:r>
      <w:r w:rsidRPr="000574C9">
        <w:rPr>
          <w:rStyle w:val="Strong"/>
          <w:rFonts w:ascii="Simplified Arabic" w:hAnsi="Simplified Arabic" w:cs="Simplified Arabic"/>
          <w:b w:val="0"/>
          <w:bCs w:val="0"/>
          <w:color w:val="000000" w:themeColor="text1"/>
          <w:sz w:val="28"/>
          <w:szCs w:val="28"/>
        </w:rPr>
        <w:t xml:space="preserve"> 0.05) </w:t>
      </w:r>
      <w:r w:rsidRPr="000574C9">
        <w:rPr>
          <w:rStyle w:val="Strong"/>
          <w:rFonts w:ascii="Simplified Arabic" w:hAnsi="Simplified Arabic" w:cs="Simplified Arabic"/>
          <w:b w:val="0"/>
          <w:bCs w:val="0"/>
          <w:color w:val="000000" w:themeColor="text1"/>
          <w:sz w:val="28"/>
          <w:szCs w:val="28"/>
          <w:rtl/>
        </w:rPr>
        <w:t>لتطبيق مؤشرات الأداء التقنية</w:t>
      </w:r>
      <w:r w:rsidRPr="000574C9">
        <w:rPr>
          <w:rStyle w:val="Strong"/>
          <w:rFonts w:ascii="Simplified Arabic" w:hAnsi="Simplified Arabic" w:cs="Simplified Arabic"/>
          <w:b w:val="0"/>
          <w:bCs w:val="0"/>
          <w:color w:val="000000" w:themeColor="text1"/>
          <w:sz w:val="28"/>
          <w:szCs w:val="28"/>
        </w:rPr>
        <w:t xml:space="preserve"> (IT KPIs) </w:t>
      </w:r>
      <w:r w:rsidRPr="000574C9">
        <w:rPr>
          <w:rStyle w:val="Strong"/>
          <w:rFonts w:ascii="Simplified Arabic" w:hAnsi="Simplified Arabic" w:cs="Simplified Arabic"/>
          <w:b w:val="0"/>
          <w:bCs w:val="0"/>
          <w:color w:val="000000" w:themeColor="text1"/>
          <w:sz w:val="28"/>
          <w:szCs w:val="28"/>
          <w:rtl/>
        </w:rPr>
        <w:t xml:space="preserve">بأبعادها مجتمعة </w:t>
      </w:r>
      <w:r w:rsidR="00EB32D8" w:rsidRPr="000574C9">
        <w:rPr>
          <w:rStyle w:val="Strong"/>
          <w:rFonts w:ascii="Simplified Arabic" w:hAnsi="Simplified Arabic" w:cs="Simplified Arabic"/>
          <w:b w:val="0"/>
          <w:bCs w:val="0"/>
          <w:color w:val="000000" w:themeColor="text1"/>
          <w:sz w:val="28"/>
          <w:szCs w:val="28"/>
          <w:rtl/>
        </w:rPr>
        <w:t>(</w:t>
      </w:r>
      <w:r w:rsidRPr="000574C9">
        <w:rPr>
          <w:rStyle w:val="Strong"/>
          <w:rFonts w:ascii="Simplified Arabic" w:hAnsi="Simplified Arabic" w:cs="Simplified Arabic"/>
          <w:b w:val="0"/>
          <w:bCs w:val="0"/>
          <w:color w:val="000000" w:themeColor="text1"/>
          <w:sz w:val="28"/>
          <w:szCs w:val="28"/>
          <w:rtl/>
        </w:rPr>
        <w:t xml:space="preserve">مؤشرات أداء البنية التحتية التقنية، مؤشرات أداء خدمات </w:t>
      </w:r>
      <w:r w:rsidRPr="000574C9">
        <w:rPr>
          <w:rStyle w:val="Strong"/>
          <w:rFonts w:ascii="Simplified Arabic" w:hAnsi="Simplified Arabic" w:cs="Simplified Arabic"/>
          <w:b w:val="0"/>
          <w:bCs w:val="0"/>
          <w:color w:val="000000" w:themeColor="text1"/>
          <w:sz w:val="28"/>
          <w:szCs w:val="28"/>
          <w:rtl/>
        </w:rPr>
        <w:lastRenderedPageBreak/>
        <w:t>تقنية المعلومات، مؤشرات أداء المشاريع التقنية، مؤشرات الأمن السيبراني) على تحسين كفاءة إدارة العمليات في إدارات تقنية المعلومات بالقطاع الخاص في المملكة العربية السعودية</w:t>
      </w:r>
      <w:r w:rsidRPr="000574C9">
        <w:rPr>
          <w:rStyle w:val="Strong"/>
          <w:rFonts w:ascii="Simplified Arabic" w:hAnsi="Simplified Arabic" w:cs="Simplified Arabic"/>
          <w:b w:val="0"/>
          <w:bCs w:val="0"/>
          <w:color w:val="000000" w:themeColor="text1"/>
          <w:sz w:val="28"/>
          <w:szCs w:val="28"/>
        </w:rPr>
        <w:t>.</w:t>
      </w:r>
    </w:p>
    <w:p w14:paraId="6BADBF8F" w14:textId="77777777" w:rsidR="0062642A" w:rsidRPr="000574C9" w:rsidRDefault="0062642A" w:rsidP="00076ECD">
      <w:pPr>
        <w:pStyle w:val="NormalWeb"/>
        <w:bidi/>
        <w:spacing w:line="276" w:lineRule="auto"/>
        <w:jc w:val="both"/>
        <w:rPr>
          <w:rFonts w:ascii="Simplified Arabic" w:hAnsi="Simplified Arabic" w:cs="Simplified Arabic"/>
          <w:b/>
          <w:bCs/>
          <w:color w:val="000000" w:themeColor="text1"/>
          <w:sz w:val="28"/>
          <w:szCs w:val="28"/>
        </w:rPr>
      </w:pPr>
      <w:r w:rsidRPr="000574C9">
        <w:rPr>
          <w:rFonts w:ascii="Simplified Arabic" w:hAnsi="Simplified Arabic" w:cs="Simplified Arabic"/>
          <w:b/>
          <w:bCs/>
          <w:color w:val="000000" w:themeColor="text1"/>
          <w:sz w:val="28"/>
          <w:szCs w:val="28"/>
          <w:rtl/>
        </w:rPr>
        <w:t>ويتفرع من الفرض الرئيسي الفروض الفرعية التالية</w:t>
      </w:r>
      <w:r w:rsidRPr="000574C9">
        <w:rPr>
          <w:rFonts w:ascii="Simplified Arabic" w:hAnsi="Simplified Arabic" w:cs="Simplified Arabic"/>
          <w:b/>
          <w:bCs/>
          <w:color w:val="000000" w:themeColor="text1"/>
          <w:sz w:val="28"/>
          <w:szCs w:val="28"/>
        </w:rPr>
        <w:t>:</w:t>
      </w:r>
    </w:p>
    <w:p w14:paraId="039ACC6F" w14:textId="77777777" w:rsidR="0062642A" w:rsidRPr="000574C9" w:rsidRDefault="0062642A" w:rsidP="00076ECD">
      <w:pPr>
        <w:pStyle w:val="NormalWeb"/>
        <w:numPr>
          <w:ilvl w:val="0"/>
          <w:numId w:val="16"/>
        </w:numPr>
        <w:bidi/>
        <w:spacing w:line="276" w:lineRule="auto"/>
        <w:ind w:left="424"/>
        <w:jc w:val="both"/>
        <w:rPr>
          <w:rFonts w:ascii="Simplified Arabic" w:hAnsi="Simplified Arabic" w:cs="Simplified Arabic"/>
          <w:color w:val="000000" w:themeColor="text1"/>
          <w:sz w:val="28"/>
          <w:szCs w:val="28"/>
        </w:rPr>
      </w:pPr>
      <w:r w:rsidRPr="000574C9">
        <w:rPr>
          <w:rStyle w:val="Strong"/>
          <w:rFonts w:ascii="Simplified Arabic" w:hAnsi="Simplified Arabic" w:cs="Simplified Arabic"/>
          <w:b w:val="0"/>
          <w:bCs w:val="0"/>
          <w:color w:val="000000" w:themeColor="text1"/>
          <w:sz w:val="28"/>
          <w:szCs w:val="28"/>
          <w:rtl/>
        </w:rPr>
        <w:t>الفرض الفرعي الأول</w:t>
      </w:r>
      <w:r w:rsidRPr="000574C9">
        <w:rPr>
          <w:rStyle w:val="Strong"/>
          <w:rFonts w:ascii="Simplified Arabic" w:hAnsi="Simplified Arabic" w:cs="Simplified Arabic"/>
          <w:b w:val="0"/>
          <w:bCs w:val="0"/>
          <w:color w:val="000000" w:themeColor="text1"/>
          <w:sz w:val="28"/>
          <w:szCs w:val="28"/>
        </w:rPr>
        <w:t xml:space="preserve"> (H1):</w:t>
      </w:r>
      <w:r w:rsidRPr="000574C9">
        <w:rPr>
          <w:rFonts w:ascii="Simplified Arabic" w:hAnsi="Simplified Arabic" w:cs="Simplified Arabic"/>
          <w:color w:val="000000" w:themeColor="text1"/>
          <w:sz w:val="28"/>
          <w:szCs w:val="28"/>
        </w:rPr>
        <w:t xml:space="preserve"> </w:t>
      </w:r>
      <w:r w:rsidRPr="000574C9">
        <w:rPr>
          <w:rFonts w:ascii="Simplified Arabic" w:hAnsi="Simplified Arabic" w:cs="Simplified Arabic"/>
          <w:color w:val="000000" w:themeColor="text1"/>
          <w:sz w:val="28"/>
          <w:szCs w:val="28"/>
          <w:rtl/>
        </w:rPr>
        <w:t>يوجد أثر ذو دلالة إحصائية عند مستوى معنوية</w:t>
      </w:r>
      <w:r w:rsidRPr="000574C9">
        <w:rPr>
          <w:rFonts w:ascii="Simplified Arabic" w:hAnsi="Simplified Arabic" w:cs="Simplified Arabic"/>
          <w:color w:val="000000" w:themeColor="text1"/>
          <w:sz w:val="28"/>
          <w:szCs w:val="28"/>
        </w:rPr>
        <w:t xml:space="preserve"> (</w:t>
      </w:r>
      <w:r w:rsidRPr="000574C9">
        <w:rPr>
          <w:rFonts w:ascii="Cambria" w:hAnsi="Cambria" w:cs="Cambria"/>
          <w:color w:val="000000" w:themeColor="text1"/>
          <w:sz w:val="28"/>
          <w:szCs w:val="28"/>
        </w:rPr>
        <w:t>α</w:t>
      </w:r>
      <w:r w:rsidRPr="000574C9">
        <w:rPr>
          <w:rFonts w:ascii="Simplified Arabic" w:hAnsi="Simplified Arabic" w:cs="Simplified Arabic"/>
          <w:color w:val="000000" w:themeColor="text1"/>
          <w:sz w:val="28"/>
          <w:szCs w:val="28"/>
        </w:rPr>
        <w:t xml:space="preserve"> </w:t>
      </w:r>
      <w:r w:rsidRPr="000574C9">
        <w:rPr>
          <w:color w:val="000000" w:themeColor="text1"/>
          <w:sz w:val="28"/>
          <w:szCs w:val="28"/>
        </w:rPr>
        <w:t>≤</w:t>
      </w:r>
      <w:r w:rsidRPr="000574C9">
        <w:rPr>
          <w:rFonts w:ascii="Simplified Arabic" w:hAnsi="Simplified Arabic" w:cs="Simplified Arabic"/>
          <w:color w:val="000000" w:themeColor="text1"/>
          <w:sz w:val="28"/>
          <w:szCs w:val="28"/>
        </w:rPr>
        <w:t xml:space="preserve"> 0.05) </w:t>
      </w:r>
      <w:r w:rsidRPr="000574C9">
        <w:rPr>
          <w:rFonts w:ascii="Simplified Arabic" w:hAnsi="Simplified Arabic" w:cs="Simplified Arabic"/>
          <w:color w:val="000000" w:themeColor="text1"/>
          <w:sz w:val="28"/>
          <w:szCs w:val="28"/>
          <w:rtl/>
        </w:rPr>
        <w:t>لتطبيق مؤشرات أداء البنية التحتية التقنية على تحسين كفاءة إدارة العمليات في إدارات تقنية المعلومات بالقطاع الخاص السعودي</w:t>
      </w:r>
      <w:r w:rsidRPr="000574C9">
        <w:rPr>
          <w:rFonts w:ascii="Simplified Arabic" w:hAnsi="Simplified Arabic" w:cs="Simplified Arabic"/>
          <w:color w:val="000000" w:themeColor="text1"/>
          <w:sz w:val="28"/>
          <w:szCs w:val="28"/>
        </w:rPr>
        <w:t>.</w:t>
      </w:r>
    </w:p>
    <w:p w14:paraId="64A17EFC" w14:textId="77777777" w:rsidR="0062642A" w:rsidRPr="000574C9" w:rsidRDefault="0062642A" w:rsidP="00076ECD">
      <w:pPr>
        <w:pStyle w:val="NormalWeb"/>
        <w:numPr>
          <w:ilvl w:val="0"/>
          <w:numId w:val="16"/>
        </w:numPr>
        <w:bidi/>
        <w:spacing w:line="276" w:lineRule="auto"/>
        <w:ind w:left="424"/>
        <w:jc w:val="both"/>
        <w:rPr>
          <w:rFonts w:ascii="Simplified Arabic" w:hAnsi="Simplified Arabic" w:cs="Simplified Arabic"/>
          <w:color w:val="000000" w:themeColor="text1"/>
          <w:sz w:val="28"/>
          <w:szCs w:val="28"/>
        </w:rPr>
      </w:pPr>
      <w:r w:rsidRPr="000574C9">
        <w:rPr>
          <w:rStyle w:val="Strong"/>
          <w:rFonts w:ascii="Simplified Arabic" w:hAnsi="Simplified Arabic" w:cs="Simplified Arabic"/>
          <w:b w:val="0"/>
          <w:bCs w:val="0"/>
          <w:color w:val="000000" w:themeColor="text1"/>
          <w:sz w:val="28"/>
          <w:szCs w:val="28"/>
          <w:rtl/>
        </w:rPr>
        <w:t>الفرض الفرعي الثاني</w:t>
      </w:r>
      <w:r w:rsidRPr="000574C9">
        <w:rPr>
          <w:rStyle w:val="Strong"/>
          <w:rFonts w:ascii="Simplified Arabic" w:hAnsi="Simplified Arabic" w:cs="Simplified Arabic"/>
          <w:b w:val="0"/>
          <w:bCs w:val="0"/>
          <w:color w:val="000000" w:themeColor="text1"/>
          <w:sz w:val="28"/>
          <w:szCs w:val="28"/>
        </w:rPr>
        <w:t xml:space="preserve"> (H2):</w:t>
      </w:r>
      <w:r w:rsidRPr="000574C9">
        <w:rPr>
          <w:rFonts w:ascii="Simplified Arabic" w:hAnsi="Simplified Arabic" w:cs="Simplified Arabic"/>
          <w:color w:val="000000" w:themeColor="text1"/>
          <w:sz w:val="28"/>
          <w:szCs w:val="28"/>
        </w:rPr>
        <w:t xml:space="preserve"> </w:t>
      </w:r>
      <w:r w:rsidRPr="000574C9">
        <w:rPr>
          <w:rFonts w:ascii="Simplified Arabic" w:hAnsi="Simplified Arabic" w:cs="Simplified Arabic"/>
          <w:color w:val="000000" w:themeColor="text1"/>
          <w:sz w:val="28"/>
          <w:szCs w:val="28"/>
          <w:rtl/>
        </w:rPr>
        <w:t>يوجد أثر ذو دلالة إحصائية عند مستوى معنوية</w:t>
      </w:r>
      <w:r w:rsidRPr="000574C9">
        <w:rPr>
          <w:rFonts w:ascii="Simplified Arabic" w:hAnsi="Simplified Arabic" w:cs="Simplified Arabic"/>
          <w:color w:val="000000" w:themeColor="text1"/>
          <w:sz w:val="28"/>
          <w:szCs w:val="28"/>
        </w:rPr>
        <w:t xml:space="preserve"> (</w:t>
      </w:r>
      <w:r w:rsidRPr="000574C9">
        <w:rPr>
          <w:rFonts w:ascii="Cambria" w:hAnsi="Cambria" w:cs="Cambria"/>
          <w:color w:val="000000" w:themeColor="text1"/>
          <w:sz w:val="28"/>
          <w:szCs w:val="28"/>
        </w:rPr>
        <w:t>α</w:t>
      </w:r>
      <w:r w:rsidRPr="000574C9">
        <w:rPr>
          <w:rFonts w:ascii="Simplified Arabic" w:hAnsi="Simplified Arabic" w:cs="Simplified Arabic"/>
          <w:color w:val="000000" w:themeColor="text1"/>
          <w:sz w:val="28"/>
          <w:szCs w:val="28"/>
        </w:rPr>
        <w:t xml:space="preserve"> </w:t>
      </w:r>
      <w:r w:rsidRPr="000574C9">
        <w:rPr>
          <w:color w:val="000000" w:themeColor="text1"/>
          <w:sz w:val="28"/>
          <w:szCs w:val="28"/>
        </w:rPr>
        <w:t>≤</w:t>
      </w:r>
      <w:r w:rsidRPr="000574C9">
        <w:rPr>
          <w:rFonts w:ascii="Simplified Arabic" w:hAnsi="Simplified Arabic" w:cs="Simplified Arabic"/>
          <w:color w:val="000000" w:themeColor="text1"/>
          <w:sz w:val="28"/>
          <w:szCs w:val="28"/>
        </w:rPr>
        <w:t xml:space="preserve"> 0.05) </w:t>
      </w:r>
      <w:r w:rsidRPr="000574C9">
        <w:rPr>
          <w:rFonts w:ascii="Simplified Arabic" w:hAnsi="Simplified Arabic" w:cs="Simplified Arabic"/>
          <w:color w:val="000000" w:themeColor="text1"/>
          <w:sz w:val="28"/>
          <w:szCs w:val="28"/>
          <w:rtl/>
        </w:rPr>
        <w:t>لتطبيق مؤشرات أداء خدمات تقنية المعلومات على تحسين كفاءة إدارة العمليات في إدارات تقنية المعلومات بالقطاع الخاص السعودي</w:t>
      </w:r>
      <w:r w:rsidRPr="000574C9">
        <w:rPr>
          <w:rFonts w:ascii="Simplified Arabic" w:hAnsi="Simplified Arabic" w:cs="Simplified Arabic"/>
          <w:color w:val="000000" w:themeColor="text1"/>
          <w:sz w:val="28"/>
          <w:szCs w:val="28"/>
        </w:rPr>
        <w:t>.</w:t>
      </w:r>
    </w:p>
    <w:p w14:paraId="22918063" w14:textId="77777777" w:rsidR="0062642A" w:rsidRPr="000574C9" w:rsidRDefault="0062642A" w:rsidP="00076ECD">
      <w:pPr>
        <w:pStyle w:val="NormalWeb"/>
        <w:numPr>
          <w:ilvl w:val="0"/>
          <w:numId w:val="16"/>
        </w:numPr>
        <w:bidi/>
        <w:spacing w:line="276" w:lineRule="auto"/>
        <w:ind w:left="424"/>
        <w:jc w:val="both"/>
        <w:rPr>
          <w:rFonts w:ascii="Simplified Arabic" w:hAnsi="Simplified Arabic" w:cs="Simplified Arabic"/>
          <w:color w:val="000000" w:themeColor="text1"/>
          <w:sz w:val="28"/>
          <w:szCs w:val="28"/>
        </w:rPr>
      </w:pPr>
      <w:r w:rsidRPr="000574C9">
        <w:rPr>
          <w:rStyle w:val="Strong"/>
          <w:rFonts w:ascii="Simplified Arabic" w:hAnsi="Simplified Arabic" w:cs="Simplified Arabic"/>
          <w:b w:val="0"/>
          <w:bCs w:val="0"/>
          <w:color w:val="000000" w:themeColor="text1"/>
          <w:sz w:val="28"/>
          <w:szCs w:val="28"/>
          <w:rtl/>
        </w:rPr>
        <w:t>الفرض الفرعي الثالث</w:t>
      </w:r>
      <w:r w:rsidRPr="000574C9">
        <w:rPr>
          <w:rStyle w:val="Strong"/>
          <w:rFonts w:ascii="Simplified Arabic" w:hAnsi="Simplified Arabic" w:cs="Simplified Arabic"/>
          <w:b w:val="0"/>
          <w:bCs w:val="0"/>
          <w:color w:val="000000" w:themeColor="text1"/>
          <w:sz w:val="28"/>
          <w:szCs w:val="28"/>
        </w:rPr>
        <w:t xml:space="preserve"> (H3):</w:t>
      </w:r>
      <w:r w:rsidRPr="000574C9">
        <w:rPr>
          <w:rFonts w:ascii="Simplified Arabic" w:hAnsi="Simplified Arabic" w:cs="Simplified Arabic"/>
          <w:color w:val="000000" w:themeColor="text1"/>
          <w:sz w:val="28"/>
          <w:szCs w:val="28"/>
        </w:rPr>
        <w:t xml:space="preserve"> </w:t>
      </w:r>
      <w:r w:rsidRPr="000574C9">
        <w:rPr>
          <w:rFonts w:ascii="Simplified Arabic" w:hAnsi="Simplified Arabic" w:cs="Simplified Arabic"/>
          <w:color w:val="000000" w:themeColor="text1"/>
          <w:sz w:val="28"/>
          <w:szCs w:val="28"/>
          <w:rtl/>
        </w:rPr>
        <w:t>يوجد أثر ذو دلالة إحصائية عند مستوى معنوية</w:t>
      </w:r>
      <w:r w:rsidRPr="000574C9">
        <w:rPr>
          <w:rFonts w:ascii="Simplified Arabic" w:hAnsi="Simplified Arabic" w:cs="Simplified Arabic"/>
          <w:color w:val="000000" w:themeColor="text1"/>
          <w:sz w:val="28"/>
          <w:szCs w:val="28"/>
        </w:rPr>
        <w:t xml:space="preserve"> (</w:t>
      </w:r>
      <w:r w:rsidRPr="000574C9">
        <w:rPr>
          <w:rFonts w:ascii="Cambria" w:hAnsi="Cambria" w:cs="Cambria"/>
          <w:color w:val="000000" w:themeColor="text1"/>
          <w:sz w:val="28"/>
          <w:szCs w:val="28"/>
        </w:rPr>
        <w:t>α</w:t>
      </w:r>
      <w:r w:rsidRPr="000574C9">
        <w:rPr>
          <w:rFonts w:ascii="Simplified Arabic" w:hAnsi="Simplified Arabic" w:cs="Simplified Arabic"/>
          <w:color w:val="000000" w:themeColor="text1"/>
          <w:sz w:val="28"/>
          <w:szCs w:val="28"/>
        </w:rPr>
        <w:t xml:space="preserve"> </w:t>
      </w:r>
      <w:r w:rsidRPr="000574C9">
        <w:rPr>
          <w:color w:val="000000" w:themeColor="text1"/>
          <w:sz w:val="28"/>
          <w:szCs w:val="28"/>
        </w:rPr>
        <w:t>≤</w:t>
      </w:r>
      <w:r w:rsidRPr="000574C9">
        <w:rPr>
          <w:rFonts w:ascii="Simplified Arabic" w:hAnsi="Simplified Arabic" w:cs="Simplified Arabic"/>
          <w:color w:val="000000" w:themeColor="text1"/>
          <w:sz w:val="28"/>
          <w:szCs w:val="28"/>
        </w:rPr>
        <w:t xml:space="preserve"> 0.05) </w:t>
      </w:r>
      <w:r w:rsidRPr="000574C9">
        <w:rPr>
          <w:rFonts w:ascii="Simplified Arabic" w:hAnsi="Simplified Arabic" w:cs="Simplified Arabic"/>
          <w:color w:val="000000" w:themeColor="text1"/>
          <w:sz w:val="28"/>
          <w:szCs w:val="28"/>
          <w:rtl/>
        </w:rPr>
        <w:t>لتطبيق مؤشرات أداء المشاريع التقنية على تحسين كفاءة إدارة العمليات في إدارات تقنية المعلومات بالقطاع الخاص السعودي</w:t>
      </w:r>
      <w:r w:rsidRPr="000574C9">
        <w:rPr>
          <w:rFonts w:ascii="Simplified Arabic" w:hAnsi="Simplified Arabic" w:cs="Simplified Arabic"/>
          <w:color w:val="000000" w:themeColor="text1"/>
          <w:sz w:val="28"/>
          <w:szCs w:val="28"/>
        </w:rPr>
        <w:t>.</w:t>
      </w:r>
    </w:p>
    <w:p w14:paraId="42F70C96" w14:textId="77777777" w:rsidR="0062642A" w:rsidRPr="000574C9" w:rsidRDefault="0062642A" w:rsidP="00076ECD">
      <w:pPr>
        <w:pStyle w:val="NormalWeb"/>
        <w:numPr>
          <w:ilvl w:val="0"/>
          <w:numId w:val="16"/>
        </w:numPr>
        <w:bidi/>
        <w:spacing w:line="276" w:lineRule="auto"/>
        <w:ind w:left="424"/>
        <w:jc w:val="both"/>
        <w:rPr>
          <w:rFonts w:ascii="Simplified Arabic" w:hAnsi="Simplified Arabic" w:cs="Simplified Arabic"/>
          <w:color w:val="000000" w:themeColor="text1"/>
          <w:sz w:val="28"/>
          <w:szCs w:val="28"/>
        </w:rPr>
      </w:pPr>
      <w:r w:rsidRPr="000574C9">
        <w:rPr>
          <w:rStyle w:val="Strong"/>
          <w:rFonts w:ascii="Simplified Arabic" w:hAnsi="Simplified Arabic" w:cs="Simplified Arabic"/>
          <w:b w:val="0"/>
          <w:bCs w:val="0"/>
          <w:color w:val="000000" w:themeColor="text1"/>
          <w:sz w:val="28"/>
          <w:szCs w:val="28"/>
          <w:rtl/>
        </w:rPr>
        <w:t>الفرض الفرعي الرابع</w:t>
      </w:r>
      <w:r w:rsidRPr="000574C9">
        <w:rPr>
          <w:rStyle w:val="Strong"/>
          <w:rFonts w:ascii="Simplified Arabic" w:hAnsi="Simplified Arabic" w:cs="Simplified Arabic"/>
          <w:b w:val="0"/>
          <w:bCs w:val="0"/>
          <w:color w:val="000000" w:themeColor="text1"/>
          <w:sz w:val="28"/>
          <w:szCs w:val="28"/>
        </w:rPr>
        <w:t xml:space="preserve"> (H4):</w:t>
      </w:r>
      <w:r w:rsidRPr="000574C9">
        <w:rPr>
          <w:rFonts w:ascii="Simplified Arabic" w:hAnsi="Simplified Arabic" w:cs="Simplified Arabic"/>
          <w:color w:val="000000" w:themeColor="text1"/>
          <w:sz w:val="28"/>
          <w:szCs w:val="28"/>
        </w:rPr>
        <w:t xml:space="preserve"> </w:t>
      </w:r>
      <w:r w:rsidRPr="000574C9">
        <w:rPr>
          <w:rFonts w:ascii="Simplified Arabic" w:hAnsi="Simplified Arabic" w:cs="Simplified Arabic"/>
          <w:color w:val="000000" w:themeColor="text1"/>
          <w:sz w:val="28"/>
          <w:szCs w:val="28"/>
          <w:rtl/>
        </w:rPr>
        <w:t>يوجد أثر ذو دلالة إحصائية عند مستوى معنوية</w:t>
      </w:r>
      <w:r w:rsidRPr="000574C9">
        <w:rPr>
          <w:rFonts w:ascii="Simplified Arabic" w:hAnsi="Simplified Arabic" w:cs="Simplified Arabic"/>
          <w:color w:val="000000" w:themeColor="text1"/>
          <w:sz w:val="28"/>
          <w:szCs w:val="28"/>
        </w:rPr>
        <w:t xml:space="preserve"> (</w:t>
      </w:r>
      <w:r w:rsidRPr="000574C9">
        <w:rPr>
          <w:rFonts w:ascii="Cambria" w:hAnsi="Cambria" w:cs="Cambria"/>
          <w:color w:val="000000" w:themeColor="text1"/>
          <w:sz w:val="28"/>
          <w:szCs w:val="28"/>
        </w:rPr>
        <w:t>α</w:t>
      </w:r>
      <w:r w:rsidRPr="000574C9">
        <w:rPr>
          <w:rFonts w:ascii="Simplified Arabic" w:hAnsi="Simplified Arabic" w:cs="Simplified Arabic"/>
          <w:color w:val="000000" w:themeColor="text1"/>
          <w:sz w:val="28"/>
          <w:szCs w:val="28"/>
        </w:rPr>
        <w:t xml:space="preserve"> </w:t>
      </w:r>
      <w:r w:rsidRPr="000574C9">
        <w:rPr>
          <w:color w:val="000000" w:themeColor="text1"/>
          <w:sz w:val="28"/>
          <w:szCs w:val="28"/>
        </w:rPr>
        <w:t>≤</w:t>
      </w:r>
      <w:r w:rsidRPr="000574C9">
        <w:rPr>
          <w:rFonts w:ascii="Simplified Arabic" w:hAnsi="Simplified Arabic" w:cs="Simplified Arabic"/>
          <w:color w:val="000000" w:themeColor="text1"/>
          <w:sz w:val="28"/>
          <w:szCs w:val="28"/>
        </w:rPr>
        <w:t xml:space="preserve"> 0.05) </w:t>
      </w:r>
      <w:r w:rsidRPr="000574C9">
        <w:rPr>
          <w:rFonts w:ascii="Simplified Arabic" w:hAnsi="Simplified Arabic" w:cs="Simplified Arabic"/>
          <w:color w:val="000000" w:themeColor="text1"/>
          <w:sz w:val="28"/>
          <w:szCs w:val="28"/>
          <w:rtl/>
        </w:rPr>
        <w:t>لتطبيق مؤشرات الأمن السيبراني على تحسين كفاءة إدارة العمليات في إدارات تقنية المعلومات بالقطاع الخاص السعودي</w:t>
      </w:r>
      <w:r w:rsidRPr="000574C9">
        <w:rPr>
          <w:rFonts w:ascii="Simplified Arabic" w:hAnsi="Simplified Arabic" w:cs="Simplified Arabic"/>
          <w:color w:val="000000" w:themeColor="text1"/>
          <w:sz w:val="28"/>
          <w:szCs w:val="28"/>
        </w:rPr>
        <w:t>.</w:t>
      </w:r>
    </w:p>
    <w:p w14:paraId="57E574EB" w14:textId="759736AD" w:rsidR="0058591B" w:rsidRPr="000574C9" w:rsidRDefault="00076ECD" w:rsidP="00076ECD">
      <w:pPr>
        <w:pStyle w:val="NormalWeb"/>
        <w:bidi/>
        <w:spacing w:line="276" w:lineRule="auto"/>
        <w:jc w:val="both"/>
        <w:outlineLvl w:val="1"/>
        <w:rPr>
          <w:rFonts w:ascii="Simplified Arabic" w:eastAsiaTheme="majorEastAsia" w:hAnsi="Simplified Arabic" w:cs="Simplified Arabic"/>
          <w:b/>
          <w:bCs/>
          <w:color w:val="000000" w:themeColor="text1"/>
          <w:sz w:val="36"/>
          <w:szCs w:val="36"/>
        </w:rPr>
      </w:pPr>
      <w:bookmarkStart w:id="23" w:name="_Toc233311963"/>
      <w:bookmarkStart w:id="24" w:name="_Toc233312059"/>
      <w:r w:rsidRPr="000574C9">
        <w:rPr>
          <w:rFonts w:ascii="Simplified Arabic" w:eastAsiaTheme="majorEastAsia" w:hAnsi="Simplified Arabic" w:cs="Simplified Arabic"/>
          <w:b/>
          <w:bCs/>
          <w:color w:val="000000" w:themeColor="text1"/>
          <w:sz w:val="36"/>
          <w:szCs w:val="36"/>
          <w:rtl/>
        </w:rPr>
        <w:t>7.1 الدراسات السابقة:</w:t>
      </w:r>
      <w:bookmarkEnd w:id="23"/>
      <w:bookmarkEnd w:id="24"/>
    </w:p>
    <w:p w14:paraId="11AF872D" w14:textId="77777777" w:rsidR="0062642A" w:rsidRPr="000574C9" w:rsidRDefault="0062642A" w:rsidP="00076EC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bookmarkStart w:id="25" w:name="_Toc170243312"/>
      <w:bookmarkEnd w:id="20"/>
      <w:r w:rsidRPr="000574C9">
        <w:rPr>
          <w:rFonts w:ascii="Simplified Arabic" w:eastAsia="Times New Roman" w:hAnsi="Simplified Arabic" w:cs="Simplified Arabic"/>
          <w:color w:val="000000" w:themeColor="text1"/>
          <w:kern w:val="0"/>
          <w:sz w:val="28"/>
          <w:szCs w:val="28"/>
          <w:rtl/>
          <w14:ligatures w14:val="none"/>
        </w:rPr>
        <w:t xml:space="preserve">حرص الباحث على استعراض مجموعة من الدراسات العربية والأجنبية ذات الصلة بمتغيري الدراسة الحالية، وتم تصنيفها في محورين رئيسيين: يتناول المحور الأول الدراسات المتعلقة بالمتغير المستقل </w:t>
      </w:r>
      <w:r w:rsidRPr="000574C9">
        <w:rPr>
          <w:rFonts w:ascii="Simplified Arabic" w:eastAsia="Times New Roman" w:hAnsi="Simplified Arabic" w:cs="Simplified Arabic"/>
          <w:color w:val="000000" w:themeColor="text1"/>
          <w:kern w:val="0"/>
          <w:sz w:val="28"/>
          <w:szCs w:val="28"/>
          <w14:ligatures w14:val="none"/>
        </w:rPr>
        <w:t>(</w:t>
      </w:r>
      <w:r w:rsidRPr="000574C9">
        <w:rPr>
          <w:rFonts w:ascii="Simplified Arabic" w:eastAsia="Times New Roman" w:hAnsi="Simplified Arabic" w:cs="Simplified Arabic"/>
          <w:color w:val="000000" w:themeColor="text1"/>
          <w:kern w:val="0"/>
          <w:sz w:val="28"/>
          <w:szCs w:val="28"/>
          <w:rtl/>
          <w14:ligatures w14:val="none"/>
        </w:rPr>
        <w:t>مؤشرات الأداء الرئيسية</w:t>
      </w:r>
      <w:r w:rsidRPr="000574C9">
        <w:rPr>
          <w:rFonts w:ascii="Simplified Arabic" w:eastAsia="Times New Roman" w:hAnsi="Simplified Arabic" w:cs="Simplified Arabic"/>
          <w:color w:val="000000" w:themeColor="text1"/>
          <w:kern w:val="0"/>
          <w:sz w:val="28"/>
          <w:szCs w:val="28"/>
          <w14:ligatures w14:val="none"/>
        </w:rPr>
        <w:t xml:space="preserve"> KPIs) </w:t>
      </w:r>
      <w:r w:rsidRPr="000574C9">
        <w:rPr>
          <w:rFonts w:ascii="Simplified Arabic" w:eastAsia="Times New Roman" w:hAnsi="Simplified Arabic" w:cs="Simplified Arabic"/>
          <w:color w:val="000000" w:themeColor="text1"/>
          <w:kern w:val="0"/>
          <w:sz w:val="28"/>
          <w:szCs w:val="28"/>
          <w:rtl/>
          <w14:ligatures w14:val="none"/>
        </w:rPr>
        <w:t>وعلاقته بمتغيرات أخرى، فيما يتناول المحور الثاني الدراسات المتعلقة بالمتغير التابع (كفاءة إدارة العمليات) وعلاقته بمتغيرات أخرى. وفيما يلي عرض تفصيلي لهذه الدراسات مع بيان أوجه الاتفاق والاختلاف بينها وبين الدراسة الحالية</w:t>
      </w:r>
      <w:r w:rsidRPr="000574C9">
        <w:rPr>
          <w:rFonts w:ascii="Simplified Arabic" w:eastAsia="Times New Roman" w:hAnsi="Simplified Arabic" w:cs="Simplified Arabic"/>
          <w:color w:val="000000" w:themeColor="text1"/>
          <w:kern w:val="0"/>
          <w:sz w:val="28"/>
          <w:szCs w:val="28"/>
          <w14:ligatures w14:val="none"/>
        </w:rPr>
        <w:t>.</w:t>
      </w:r>
    </w:p>
    <w:p w14:paraId="055F0943" w14:textId="56A8B0DE" w:rsidR="0062642A" w:rsidRPr="000574C9" w:rsidRDefault="0062642A" w:rsidP="00076EC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0574C9">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w:t>
      </w:r>
      <w:r w:rsidRPr="000574C9">
        <w:rPr>
          <w:rFonts w:ascii="Simplified Arabic" w:eastAsia="Times New Roman" w:hAnsi="Simplified Arabic" w:cs="Simplified Arabic"/>
          <w:b/>
          <w:bCs/>
          <w:color w:val="000000" w:themeColor="text1"/>
          <w:kern w:val="0"/>
          <w:sz w:val="32"/>
          <w:szCs w:val="32"/>
          <w14:ligatures w14:val="none"/>
        </w:rPr>
        <w:t xml:space="preserve"> </w:t>
      </w:r>
      <w:r w:rsidRPr="000574C9">
        <w:rPr>
          <w:rFonts w:ascii="Simplified Arabic" w:eastAsia="Times New Roman" w:hAnsi="Simplified Arabic" w:cs="Simplified Arabic"/>
          <w:b/>
          <w:bCs/>
          <w:color w:val="000000" w:themeColor="text1"/>
          <w:kern w:val="0"/>
          <w:sz w:val="32"/>
          <w:szCs w:val="32"/>
          <w:rtl/>
          <w14:ligatures w14:val="none"/>
        </w:rPr>
        <w:t>مؤشرات الأداء الرئيسية</w:t>
      </w:r>
      <w:r w:rsidRPr="000574C9">
        <w:rPr>
          <w:rFonts w:ascii="Simplified Arabic" w:eastAsia="Times New Roman" w:hAnsi="Simplified Arabic" w:cs="Simplified Arabic"/>
          <w:b/>
          <w:bCs/>
          <w:color w:val="000000" w:themeColor="text1"/>
          <w:kern w:val="0"/>
          <w:sz w:val="32"/>
          <w:szCs w:val="32"/>
          <w14:ligatures w14:val="none"/>
        </w:rPr>
        <w:t xml:space="preserve"> KPIs </w:t>
      </w:r>
      <w:r w:rsidRPr="000574C9">
        <w:rPr>
          <w:rFonts w:ascii="Simplified Arabic" w:eastAsia="Times New Roman" w:hAnsi="Simplified Arabic" w:cs="Simplified Arabic"/>
          <w:b/>
          <w:bCs/>
          <w:color w:val="000000" w:themeColor="text1"/>
          <w:kern w:val="0"/>
          <w:sz w:val="32"/>
          <w:szCs w:val="32"/>
          <w:rtl/>
          <w14:ligatures w14:val="none"/>
        </w:rPr>
        <w:t>وعلاقته بمتغيرات أخرى</w:t>
      </w:r>
    </w:p>
    <w:p w14:paraId="5F481AF0" w14:textId="77777777" w:rsidR="00076ECD" w:rsidRPr="000574C9" w:rsidRDefault="00076ECD" w:rsidP="00076ECD">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lastRenderedPageBreak/>
        <w:t>دراسة (بودرجة، ولخشين، 2020): "أثر تطبيق محاسبة الموارد البشرية على مؤشرات الأداء المالي: دراسة حالة شركة سونلغاز وحدة سكيكدة</w:t>
      </w:r>
      <w:r w:rsidRPr="000574C9">
        <w:rPr>
          <w:rFonts w:ascii="Simplified Arabic" w:eastAsia="Times New Roman" w:hAnsi="Simplified Arabic" w:cs="Simplified Arabic"/>
          <w:b/>
          <w:bCs/>
          <w:color w:val="000000" w:themeColor="text1"/>
          <w:kern w:val="0"/>
          <w:sz w:val="28"/>
          <w:szCs w:val="28"/>
          <w14:ligatures w14:val="none"/>
        </w:rPr>
        <w:t>"</w:t>
      </w:r>
    </w:p>
    <w:p w14:paraId="6C3E438C" w14:textId="77777777" w:rsidR="00076ECD" w:rsidRPr="000574C9" w:rsidRDefault="00076ECD" w:rsidP="00076EC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574C9">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محاسبة الموارد البشرية بأبعادها (نموذج القياس المحاسبي وفق منهج التكلفة التاريخية، الإفصاح المحاسبي عن الموارد البشرية في القوائم المالية) على مؤشرات الأداء المالي (مؤشرات التوازن المالي، مؤشرات المردودية)، في شركة سونلغاز وحدة سكيكدة بالجزائر. واستخدمت الدراسة منهج دراسة الحالة والمنهج الوصفي التحليلي، وتكونت العينة من البيانات المالية لشركة سونلغاز وحدة سكيكدة للسنة المالية 2017. وتوصلت نتائج الدراسة إلى أن تطبيق محاسبة الموارد البشرية يؤثر إيجابياً على كل من مؤشرات التوازن المالي ومردودية المؤسسة، وأن الإفصاح عن قيمة الموارد البشرية في القوائم المالية يعزز دقة مؤشرات الأداء المالي. وأوصت الدراسة بضرورة تبني المؤسسات لمحاسبة الموارد البشرية كجزء من نظامها المحاسبي لتعزيز دقة مؤشرات الأداء المالي وتحسين عملية اتخاذ القرار</w:t>
      </w:r>
      <w:r w:rsidRPr="000574C9">
        <w:rPr>
          <w:rFonts w:ascii="Simplified Arabic" w:eastAsia="Times New Roman" w:hAnsi="Simplified Arabic" w:cs="Simplified Arabic"/>
          <w:color w:val="000000" w:themeColor="text1"/>
          <w:kern w:val="0"/>
          <w:sz w:val="28"/>
          <w:szCs w:val="28"/>
          <w14:ligatures w14:val="none"/>
        </w:rPr>
        <w:t>.</w:t>
      </w:r>
    </w:p>
    <w:p w14:paraId="5F84200E" w14:textId="77777777" w:rsidR="00076ECD" w:rsidRPr="000574C9" w:rsidRDefault="00076ECD" w:rsidP="00076ECD">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t>دراسة</w:t>
      </w:r>
      <w:r w:rsidRPr="000574C9">
        <w:rPr>
          <w:rFonts w:ascii="Simplified Arabic" w:eastAsia="Times New Roman" w:hAnsi="Simplified Arabic" w:cs="Simplified Arabic"/>
          <w:b/>
          <w:bCs/>
          <w:color w:val="000000" w:themeColor="text1"/>
          <w:kern w:val="0"/>
          <w:sz w:val="28"/>
          <w:szCs w:val="28"/>
          <w14:ligatures w14:val="none"/>
        </w:rPr>
        <w:t xml:space="preserve"> (Mes</w:t>
      </w:r>
      <w:r w:rsidRPr="000574C9">
        <w:rPr>
          <w:rFonts w:ascii="Cambria" w:eastAsia="Times New Roman" w:hAnsi="Cambria" w:cs="Cambria"/>
          <w:b/>
          <w:bCs/>
          <w:color w:val="000000" w:themeColor="text1"/>
          <w:kern w:val="0"/>
          <w:sz w:val="28"/>
          <w:szCs w:val="28"/>
          <w14:ligatures w14:val="none"/>
        </w:rPr>
        <w:t>á</w:t>
      </w:r>
      <w:r w:rsidRPr="000574C9">
        <w:rPr>
          <w:rFonts w:ascii="Simplified Arabic" w:eastAsia="Times New Roman" w:hAnsi="Simplified Arabic" w:cs="Simplified Arabic"/>
          <w:b/>
          <w:bCs/>
          <w:color w:val="000000" w:themeColor="text1"/>
          <w:kern w:val="0"/>
          <w:sz w:val="28"/>
          <w:szCs w:val="28"/>
          <w14:ligatures w14:val="none"/>
        </w:rPr>
        <w:t>roš, Beh</w:t>
      </w:r>
      <w:r w:rsidRPr="000574C9">
        <w:rPr>
          <w:rFonts w:ascii="Cambria" w:eastAsia="Times New Roman" w:hAnsi="Cambria" w:cs="Cambria"/>
          <w:b/>
          <w:bCs/>
          <w:color w:val="000000" w:themeColor="text1"/>
          <w:kern w:val="0"/>
          <w:sz w:val="28"/>
          <w:szCs w:val="28"/>
          <w14:ligatures w14:val="none"/>
        </w:rPr>
        <w:t>ú</w:t>
      </w:r>
      <w:r w:rsidRPr="000574C9">
        <w:rPr>
          <w:rFonts w:ascii="Simplified Arabic" w:eastAsia="Times New Roman" w:hAnsi="Simplified Arabic" w:cs="Simplified Arabic"/>
          <w:b/>
          <w:bCs/>
          <w:color w:val="000000" w:themeColor="text1"/>
          <w:kern w:val="0"/>
          <w:sz w:val="28"/>
          <w:szCs w:val="28"/>
          <w14:ligatures w14:val="none"/>
        </w:rPr>
        <w:t>nov</w:t>
      </w:r>
      <w:r w:rsidRPr="000574C9">
        <w:rPr>
          <w:rFonts w:ascii="Cambria" w:eastAsia="Times New Roman" w:hAnsi="Cambria" w:cs="Cambria"/>
          <w:b/>
          <w:bCs/>
          <w:color w:val="000000" w:themeColor="text1"/>
          <w:kern w:val="0"/>
          <w:sz w:val="28"/>
          <w:szCs w:val="28"/>
          <w14:ligatures w14:val="none"/>
        </w:rPr>
        <w:t>á</w:t>
      </w:r>
      <w:r w:rsidRPr="000574C9">
        <w:rPr>
          <w:rFonts w:ascii="Simplified Arabic" w:eastAsia="Times New Roman" w:hAnsi="Simplified Arabic" w:cs="Simplified Arabic"/>
          <w:b/>
          <w:bCs/>
          <w:color w:val="000000" w:themeColor="text1"/>
          <w:kern w:val="0"/>
          <w:sz w:val="28"/>
          <w:szCs w:val="28"/>
          <w14:ligatures w14:val="none"/>
        </w:rPr>
        <w:t>, Mandi</w:t>
      </w:r>
      <w:r w:rsidRPr="000574C9">
        <w:rPr>
          <w:rFonts w:ascii="Cambria" w:eastAsia="Times New Roman" w:hAnsi="Cambria" w:cs="Cambria"/>
          <w:b/>
          <w:bCs/>
          <w:color w:val="000000" w:themeColor="text1"/>
          <w:kern w:val="0"/>
          <w:sz w:val="28"/>
          <w:szCs w:val="28"/>
          <w14:ligatures w14:val="none"/>
        </w:rPr>
        <w:t>čá</w:t>
      </w:r>
      <w:r w:rsidRPr="000574C9">
        <w:rPr>
          <w:rFonts w:ascii="Simplified Arabic" w:eastAsia="Times New Roman" w:hAnsi="Simplified Arabic" w:cs="Simplified Arabic"/>
          <w:b/>
          <w:bCs/>
          <w:color w:val="000000" w:themeColor="text1"/>
          <w:kern w:val="0"/>
          <w:sz w:val="28"/>
          <w:szCs w:val="28"/>
          <w14:ligatures w14:val="none"/>
        </w:rPr>
        <w:t>k, Beh</w:t>
      </w:r>
      <w:r w:rsidRPr="000574C9">
        <w:rPr>
          <w:rFonts w:ascii="Cambria" w:eastAsia="Times New Roman" w:hAnsi="Cambria" w:cs="Cambria"/>
          <w:b/>
          <w:bCs/>
          <w:color w:val="000000" w:themeColor="text1"/>
          <w:kern w:val="0"/>
          <w:sz w:val="28"/>
          <w:szCs w:val="28"/>
          <w14:ligatures w14:val="none"/>
        </w:rPr>
        <w:t>ú</w:t>
      </w:r>
      <w:r w:rsidRPr="000574C9">
        <w:rPr>
          <w:rFonts w:ascii="Simplified Arabic" w:eastAsia="Times New Roman" w:hAnsi="Simplified Arabic" w:cs="Simplified Arabic"/>
          <w:b/>
          <w:bCs/>
          <w:color w:val="000000" w:themeColor="text1"/>
          <w:kern w:val="0"/>
          <w:sz w:val="28"/>
          <w:szCs w:val="28"/>
          <w14:ligatures w14:val="none"/>
        </w:rPr>
        <w:t>n, &amp; Krajn</w:t>
      </w:r>
      <w:r w:rsidRPr="000574C9">
        <w:rPr>
          <w:rFonts w:ascii="Cambria" w:eastAsia="Times New Roman" w:hAnsi="Cambria" w:cs="Cambria"/>
          <w:b/>
          <w:bCs/>
          <w:color w:val="000000" w:themeColor="text1"/>
          <w:kern w:val="0"/>
          <w:sz w:val="28"/>
          <w:szCs w:val="28"/>
          <w14:ligatures w14:val="none"/>
        </w:rPr>
        <w:t>í</w:t>
      </w:r>
      <w:r w:rsidRPr="000574C9">
        <w:rPr>
          <w:rFonts w:ascii="Simplified Arabic" w:eastAsia="Times New Roman" w:hAnsi="Simplified Arabic" w:cs="Simplified Arabic"/>
          <w:b/>
          <w:bCs/>
          <w:color w:val="000000" w:themeColor="text1"/>
          <w:kern w:val="0"/>
          <w:sz w:val="28"/>
          <w:szCs w:val="28"/>
          <w14:ligatures w14:val="none"/>
        </w:rPr>
        <w:t>kov</w:t>
      </w:r>
      <w:r w:rsidRPr="000574C9">
        <w:rPr>
          <w:rFonts w:ascii="Cambria" w:eastAsia="Times New Roman" w:hAnsi="Cambria" w:cs="Cambria"/>
          <w:b/>
          <w:bCs/>
          <w:color w:val="000000" w:themeColor="text1"/>
          <w:kern w:val="0"/>
          <w:sz w:val="28"/>
          <w:szCs w:val="28"/>
          <w14:ligatures w14:val="none"/>
        </w:rPr>
        <w:t>á</w:t>
      </w:r>
      <w:r w:rsidRPr="000574C9">
        <w:rPr>
          <w:rFonts w:ascii="Simplified Arabic" w:eastAsia="Times New Roman" w:hAnsi="Simplified Arabic" w:cs="Simplified Arabic"/>
          <w:b/>
          <w:bCs/>
          <w:color w:val="000000" w:themeColor="text1"/>
          <w:kern w:val="0"/>
          <w:sz w:val="28"/>
          <w:szCs w:val="28"/>
          <w14:ligatures w14:val="none"/>
        </w:rPr>
        <w:t>, 2021): "Impact of Enterprise Information Systems on Selected Key Performance Indicators in Construction Project Management: An Empirical Study"</w:t>
      </w:r>
    </w:p>
    <w:p w14:paraId="720C5E22" w14:textId="7D57E1FE" w:rsidR="00076ECD" w:rsidRPr="000574C9" w:rsidRDefault="00076ECD" w:rsidP="00076EC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هدفت الدراسة إلى التعرف على أثر نظم المعلومات المؤسسية بأبعادها (نظم تخطيط موارد المنشأة</w:t>
      </w:r>
      <w:r w:rsidRPr="000574C9">
        <w:rPr>
          <w:rFonts w:ascii="Simplified Arabic" w:eastAsia="Times New Roman" w:hAnsi="Simplified Arabic" w:cs="Simplified Arabic"/>
          <w:color w:val="000000" w:themeColor="text1"/>
          <w:kern w:val="0"/>
          <w:sz w:val="28"/>
          <w:szCs w:val="28"/>
          <w14:ligatures w14:val="none"/>
        </w:rPr>
        <w:t xml:space="preserve"> ERP</w:t>
      </w:r>
      <w:r w:rsidRPr="000574C9">
        <w:rPr>
          <w:rFonts w:ascii="Simplified Arabic" w:eastAsia="Times New Roman" w:hAnsi="Simplified Arabic" w:cs="Simplified Arabic"/>
          <w:color w:val="000000" w:themeColor="text1"/>
          <w:kern w:val="0"/>
          <w:sz w:val="28"/>
          <w:szCs w:val="28"/>
          <w:rtl/>
          <w14:ligatures w14:val="none"/>
        </w:rPr>
        <w:t>، نظم إدارة المشاريع، نظم إدارة الوثائق، نظم إدارة علاقات العملاء) على مؤشرات الأداء الرئيسية المختارة في إدارة مشاريع البناء والتشييد، في شركات البناء</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مع التحليل الكمي، وتكونت العينة من مديري المشاريع والعاملين في شركات البناء والتشييد. وتوصلت نتائج الدراسة إلى وجود تأثير إيجابي ذي دلالة إحصائية لاستخدام نظم المعلومات المؤسسية على تحسين مؤشرات الأداء الرئيسية في إدارة المشاريع الإنشائية، وأن حجم المنشأة يُعدّ عاملاً مؤثراً في مستوى هذا التأثير. وأوصت الدراسة بضرورة زيادة الاستثمار في نظم المعلومات المؤسسية المتقدمة في قطاع البناء والتشييد، وربطها بمؤشرات الأداء الرئيسية لتحقيق إدارة أكثر كفاءة للمشاريع</w:t>
      </w:r>
      <w:r w:rsidRPr="000574C9">
        <w:rPr>
          <w:rFonts w:ascii="Simplified Arabic" w:eastAsia="Times New Roman" w:hAnsi="Simplified Arabic" w:cs="Simplified Arabic"/>
          <w:color w:val="000000" w:themeColor="text1"/>
          <w:kern w:val="0"/>
          <w:sz w:val="28"/>
          <w:szCs w:val="28"/>
          <w14:ligatures w14:val="none"/>
        </w:rPr>
        <w:t>.</w:t>
      </w:r>
    </w:p>
    <w:p w14:paraId="2BB25450" w14:textId="77777777" w:rsidR="00076ECD" w:rsidRPr="000574C9" w:rsidRDefault="00076ECD" w:rsidP="00076ECD">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lastRenderedPageBreak/>
        <w:t>دراسة</w:t>
      </w:r>
      <w:r w:rsidRPr="000574C9">
        <w:rPr>
          <w:rFonts w:ascii="Simplified Arabic" w:eastAsia="Times New Roman" w:hAnsi="Simplified Arabic" w:cs="Simplified Arabic"/>
          <w:b/>
          <w:bCs/>
          <w:color w:val="000000" w:themeColor="text1"/>
          <w:kern w:val="0"/>
          <w:sz w:val="28"/>
          <w:szCs w:val="28"/>
          <w14:ligatures w14:val="none"/>
        </w:rPr>
        <w:t xml:space="preserve"> (Rekunenko, Kobushko, &amp; Shubenko, 2024): "The Impact of KPIs on Operational Efficiency and Competitive Advantage in Trading Enterprises"</w:t>
      </w:r>
    </w:p>
    <w:p w14:paraId="34E20E37" w14:textId="352D25E3" w:rsidR="00076ECD" w:rsidRPr="000574C9" w:rsidRDefault="00076ECD" w:rsidP="00076EC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574C9">
        <w:rPr>
          <w:rFonts w:ascii="Simplified Arabic" w:eastAsia="Times New Roman" w:hAnsi="Simplified Arabic" w:cs="Simplified Arabic"/>
          <w:color w:val="000000" w:themeColor="text1"/>
          <w:kern w:val="0"/>
          <w:sz w:val="28"/>
          <w:szCs w:val="28"/>
          <w:rtl/>
          <w14:ligatures w14:val="none"/>
        </w:rPr>
        <w:t>هدفت الدراسة إلى التعرف على أثر مؤشرات الأداء الرئيسية بأبعادها (مؤشرات الأداء المالي، مؤشرات الأداء التشغيلي، مؤشرات رضا العملاء، مؤشرات كفاءة العمليات) على الكفاءة التشغيلية والميزة التنافسية، في المنشآت التجارية. واستخدمت الدراسة المنهج الكمي القائم على النمذجة الاقتصادية القياسية، وتكونت العينة من بيانات مجموعة من المنشآت التجارية. وتوصلت نتائج الدراسة إلى أن تطبيق مؤشرات الأداء الرئيسية يُسهم بشكل جوهري في تحسين الكفاءة التشغيلية وتعزيز الميزة التنافسية للمنشآت التجارية، وأن المؤشرات المرتبطة بالأداء التشغيلي هي الأكثر تأثيراً على الكفاءة العامة. وأوصت الدراسة بضرورة تبني المنشآت التجارية لمنظومة متكاملة من مؤشرات الأداء الرئيسية تُغطي الجوانب المالية والتشغيلية لتحقيق ميزة تنافسية مستدامة</w:t>
      </w:r>
      <w:r w:rsidRPr="000574C9">
        <w:rPr>
          <w:rFonts w:ascii="Simplified Arabic" w:eastAsia="Times New Roman" w:hAnsi="Simplified Arabic" w:cs="Simplified Arabic"/>
          <w:color w:val="000000" w:themeColor="text1"/>
          <w:kern w:val="0"/>
          <w:sz w:val="28"/>
          <w:szCs w:val="28"/>
          <w14:ligatures w14:val="none"/>
        </w:rPr>
        <w:t>.</w:t>
      </w:r>
    </w:p>
    <w:p w14:paraId="69332F71" w14:textId="77777777" w:rsidR="0062642A" w:rsidRPr="000574C9" w:rsidRDefault="0062642A" w:rsidP="00076ECD">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t>دراسة (مرقص، وشاهين، وشحاتة، والبغدادي، 2025): "أثر تطبيق مؤشرات الأداء الرئيسية على تصنيف المحفظة الائتمانية: الدور المعدل لنموذج الخسائر الائتمانية المتوقعة مع دراسة تطبيقية في ظل مخاطر تغيرات سعر صرف العملات الأجنبية</w:t>
      </w:r>
      <w:r w:rsidRPr="000574C9">
        <w:rPr>
          <w:rFonts w:ascii="Simplified Arabic" w:eastAsia="Times New Roman" w:hAnsi="Simplified Arabic" w:cs="Simplified Arabic"/>
          <w:b/>
          <w:bCs/>
          <w:color w:val="000000" w:themeColor="text1"/>
          <w:kern w:val="0"/>
          <w:sz w:val="28"/>
          <w:szCs w:val="28"/>
          <w14:ligatures w14:val="none"/>
        </w:rPr>
        <w:t>"</w:t>
      </w:r>
    </w:p>
    <w:p w14:paraId="6BAFFB0F" w14:textId="77777777" w:rsidR="0062642A" w:rsidRPr="000574C9" w:rsidRDefault="0062642A" w:rsidP="00076EC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مؤشرات الأداء الرئيسية بأبعادها (مؤشرات الأداء الرئيسية للعمليات التجارية، مؤشرات الأداء الرئيسية للموظفين، مؤشرات الأداء الرئيسية للبيئة، مؤشرات الأداء الرئيسية للمجتمع) على تصنيف المحفظة الائتمانية في ظل الدور المعدل لنموذج الخسائر الائتمانية المتوقعة، في البنوك التجارية المصرية</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بيانات مالية للبنوك التجارية المصرية خلال الفترة المدروسة. وتوصلت نتائج الدراسة إلى وجود أثر ذي دلالة إحصائية لتطبيق مؤشرات الأداء الرئيسية على تصنيف المحفظة الائتمانية، مع وجود دور معدل لنموذج الخسائر الائتمانية المتوقعة في هذه العلاقة. وأوصت الدراسة بضرورة اعتماد البنوك التجارية على منظومة متكاملة من مؤشرات الأداء الرئيسية لتحسين جودة تصنيف المحافظ الائتمانية وتعزيز القدرة على إدارة المخاطر</w:t>
      </w:r>
      <w:r w:rsidRPr="000574C9">
        <w:rPr>
          <w:rFonts w:ascii="Simplified Arabic" w:eastAsia="Times New Roman" w:hAnsi="Simplified Arabic" w:cs="Simplified Arabic"/>
          <w:color w:val="000000" w:themeColor="text1"/>
          <w:kern w:val="0"/>
          <w:sz w:val="28"/>
          <w:szCs w:val="28"/>
          <w14:ligatures w14:val="none"/>
        </w:rPr>
        <w:t>.</w:t>
      </w:r>
    </w:p>
    <w:p w14:paraId="593F55B3" w14:textId="77777777" w:rsidR="0062642A" w:rsidRPr="000574C9" w:rsidRDefault="0062642A" w:rsidP="00076ECD">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t>دراسة (العقيلي، 2025): "دور مؤشرات الأداء الرئيسية في تقييم أداء إدارة الصحة العامة: دراسة تطبيقية على مستشفيات التجمع الصحي الثالث بالرياض بالمملكة العربية السعودية</w:t>
      </w:r>
      <w:r w:rsidRPr="000574C9">
        <w:rPr>
          <w:rFonts w:ascii="Simplified Arabic" w:eastAsia="Times New Roman" w:hAnsi="Simplified Arabic" w:cs="Simplified Arabic"/>
          <w:b/>
          <w:bCs/>
          <w:color w:val="000000" w:themeColor="text1"/>
          <w:kern w:val="0"/>
          <w:sz w:val="28"/>
          <w:szCs w:val="28"/>
          <w14:ligatures w14:val="none"/>
        </w:rPr>
        <w:t>"</w:t>
      </w:r>
    </w:p>
    <w:p w14:paraId="6DC7998D" w14:textId="77777777" w:rsidR="0062642A" w:rsidRPr="000574C9" w:rsidRDefault="0062642A" w:rsidP="00076EC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دور مؤشرات الأداء الرئيسية بأبعادها (مؤشرات جودة الخدمة الصحية، مؤشرات رضا المرضى، مؤشرات الكفاءة التشغيلية، مؤشرات سلامة المرضى) في تقييم أداء إدارة الصحة العامة، في مستشفيات التجمع الصحي الثالث بالرياض. واستخدمت الدراسة المنهج الوصفي التحليلي، وتكونت العينة من العاملين في الإدارة الصحية بمستشفيات التجمع الصحي الثالث. وتوصلت نتائج الدراسة إلى أن مؤشرات الأداء الرئيسية تؤدي دوراً جوهرياً في تقييم وتحسين أداء إدارة الصحة العامة، وأن هناك علاقة طردية ذات دلالة إحصائية بين تطبيق مؤشرات الأداء والارتقاء بجودة الخدمات الصحية. وأوصت الدراسة بتطوير منظومة مؤشرات أداء رئيسية شاملة ومتكاملة للقطاع الصحي تتوافق مع أهداف التحول الصحي الوطني</w:t>
      </w:r>
      <w:r w:rsidRPr="000574C9">
        <w:rPr>
          <w:rFonts w:ascii="Simplified Arabic" w:eastAsia="Times New Roman" w:hAnsi="Simplified Arabic" w:cs="Simplified Arabic"/>
          <w:color w:val="000000" w:themeColor="text1"/>
          <w:kern w:val="0"/>
          <w:sz w:val="28"/>
          <w:szCs w:val="28"/>
          <w14:ligatures w14:val="none"/>
        </w:rPr>
        <w:t>.</w:t>
      </w:r>
    </w:p>
    <w:p w14:paraId="1D5ABB26" w14:textId="77777777" w:rsidR="0062642A" w:rsidRPr="000574C9" w:rsidRDefault="0062642A" w:rsidP="00076ECD">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t>دراسة (الحاج، 2025): "أثر تطبيق الصيرفة الإلكترونية على مؤشرات الأداء في الجهاز المصرفي: دراسة حالة عينة من المصارف التجارية خلال الفترة 2011-2020م</w:t>
      </w:r>
      <w:r w:rsidRPr="000574C9">
        <w:rPr>
          <w:rFonts w:ascii="Simplified Arabic" w:eastAsia="Times New Roman" w:hAnsi="Simplified Arabic" w:cs="Simplified Arabic"/>
          <w:b/>
          <w:bCs/>
          <w:color w:val="000000" w:themeColor="text1"/>
          <w:kern w:val="0"/>
          <w:sz w:val="28"/>
          <w:szCs w:val="28"/>
          <w14:ligatures w14:val="none"/>
        </w:rPr>
        <w:t>"</w:t>
      </w:r>
    </w:p>
    <w:p w14:paraId="3CCA5D46" w14:textId="77777777" w:rsidR="0062642A" w:rsidRPr="000574C9" w:rsidRDefault="0062642A" w:rsidP="00076EC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الخدمات المصرفية الإلكترونية بأبعادها (الصراف الآلي، الخدمات المصرفية عبر الإنترنت، الخدمات المصرفية عبر الهاتف المحمول، نقاط البيع الإلكترونية) على مؤشرات الأداء في الجهاز المصرفي المتمثلة في مؤشر كفاءة رأس المال ومؤشر العائد على الأصول ومؤشر العائد على رأس المال، في عينة من المصارف التجارية السودانية. واستخدمت الدراسة المنهج الوصفي التحليلي ومنهج دراسة الحالة، وتكونت العينة من بيانات مالية لعينة من المصارف التجارية خلال الفترة (2011-2020م). وتوصلت نتائج الدراسة إلى وجود علاقة ذات دلالة إحصائية بين الخدمات المصرفية الإلكترونية ومعدل كفاءة رأس المال، ووجود علاقة ذات دلالة إحصائية بين الخدمات المصرفية الإلكترونية ومعدل العائد على الأصول. وأوصت الدراسة بإنشاء بنية تحتية قوية للاتصالات وشبكات الإنترنت تساعد على تطوير وتحديث الخدمات المصرفية الإلكترونية، ووضع السياسات والإجراءات والضوابط لنظم الدفع الإلكتروني</w:t>
      </w:r>
      <w:r w:rsidRPr="000574C9">
        <w:rPr>
          <w:rFonts w:ascii="Simplified Arabic" w:eastAsia="Times New Roman" w:hAnsi="Simplified Arabic" w:cs="Simplified Arabic"/>
          <w:color w:val="000000" w:themeColor="text1"/>
          <w:kern w:val="0"/>
          <w:sz w:val="28"/>
          <w:szCs w:val="28"/>
          <w14:ligatures w14:val="none"/>
        </w:rPr>
        <w:t>.</w:t>
      </w:r>
    </w:p>
    <w:p w14:paraId="31B4EC40" w14:textId="77777777" w:rsidR="0062642A" w:rsidRPr="000574C9" w:rsidRDefault="0062642A" w:rsidP="00076EC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0574C9">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(كفاءة إدارة العمليات) وعلاقته بمتغيرات أخرى</w:t>
      </w:r>
    </w:p>
    <w:p w14:paraId="3DA46D6F" w14:textId="77777777" w:rsidR="00076ECD" w:rsidRPr="000574C9" w:rsidRDefault="00076ECD" w:rsidP="00076ECD">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t>دراسة</w:t>
      </w:r>
      <w:r w:rsidRPr="000574C9">
        <w:rPr>
          <w:rFonts w:ascii="Simplified Arabic" w:eastAsia="Times New Roman" w:hAnsi="Simplified Arabic" w:cs="Simplified Arabic"/>
          <w:b/>
          <w:bCs/>
          <w:color w:val="000000" w:themeColor="text1"/>
          <w:kern w:val="0"/>
          <w:sz w:val="28"/>
          <w:szCs w:val="28"/>
          <w14:ligatures w14:val="none"/>
        </w:rPr>
        <w:t xml:space="preserve"> (Rodr</w:t>
      </w:r>
      <w:r w:rsidRPr="000574C9">
        <w:rPr>
          <w:rFonts w:ascii="Cambria" w:eastAsia="Times New Roman" w:hAnsi="Cambria" w:cs="Cambria"/>
          <w:b/>
          <w:bCs/>
          <w:color w:val="000000" w:themeColor="text1"/>
          <w:kern w:val="0"/>
          <w:sz w:val="28"/>
          <w:szCs w:val="28"/>
          <w14:ligatures w14:val="none"/>
        </w:rPr>
        <w:t>í</w:t>
      </w:r>
      <w:r w:rsidRPr="000574C9">
        <w:rPr>
          <w:rFonts w:ascii="Simplified Arabic" w:eastAsia="Times New Roman" w:hAnsi="Simplified Arabic" w:cs="Simplified Arabic"/>
          <w:b/>
          <w:bCs/>
          <w:color w:val="000000" w:themeColor="text1"/>
          <w:kern w:val="0"/>
          <w:sz w:val="28"/>
          <w:szCs w:val="28"/>
          <w14:ligatures w14:val="none"/>
        </w:rPr>
        <w:t>guez-Rodr</w:t>
      </w:r>
      <w:r w:rsidRPr="000574C9">
        <w:rPr>
          <w:rFonts w:ascii="Cambria" w:eastAsia="Times New Roman" w:hAnsi="Cambria" w:cs="Cambria"/>
          <w:b/>
          <w:bCs/>
          <w:color w:val="000000" w:themeColor="text1"/>
          <w:kern w:val="0"/>
          <w:sz w:val="28"/>
          <w:szCs w:val="28"/>
          <w14:ligatures w14:val="none"/>
        </w:rPr>
        <w:t>í</w:t>
      </w:r>
      <w:r w:rsidRPr="000574C9">
        <w:rPr>
          <w:rFonts w:ascii="Simplified Arabic" w:eastAsia="Times New Roman" w:hAnsi="Simplified Arabic" w:cs="Simplified Arabic"/>
          <w:b/>
          <w:bCs/>
          <w:color w:val="000000" w:themeColor="text1"/>
          <w:kern w:val="0"/>
          <w:sz w:val="28"/>
          <w:szCs w:val="28"/>
          <w14:ligatures w14:val="none"/>
        </w:rPr>
        <w:t>guez, Alfaro-Saiz, &amp; Carot, 2020): "A Dynamic Supply Chain BSC-Based Methodology to Improve Operations Efficiency"</w:t>
      </w:r>
    </w:p>
    <w:p w14:paraId="6807232C" w14:textId="77777777" w:rsidR="00076ECD" w:rsidRPr="000574C9" w:rsidRDefault="00076ECD" w:rsidP="00076EC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تطبيق منهجية بطاقة الأداء المتوازن الديناميكية لسلسلة التوريد بأبعادها (المنظور المالي، منظور العملاء، منظور العمليات الداخلية، منظور التعلم والنمو) على تحسين كفاءة العمليات، في سلاسل التوريد. واستخدمت الدراسة المنهج الكمي القائم على النمذجة الديناميكية والمحاكاة، وتكونت العينة من بيانات سلاسل توريد في قطاع الصناعات التحويلية. وتوصلت نتائج الدراسة إلى أن المنهجية المقترحة القائمة على بطاقة الأداء المتوازن الديناميكية تُسهم بفعالية في تحسين كفاءة العمليات من خلال توفير رؤية شاملة ومتكاملة للأداء، وتمكين صناع القرار من التعامل مع التغيرات الديناميكية في بيئة سلاسل التوريد</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وأوصت الدراسة بتبني المنهجيات الديناميكية في قياس الأداء بدلاً من المقاربات الساكنة التقليدية لتحقيق استجابة أسرع وكفاءة تشغيلية أعلى</w:t>
      </w:r>
      <w:r w:rsidRPr="000574C9">
        <w:rPr>
          <w:rFonts w:ascii="Simplified Arabic" w:eastAsia="Times New Roman" w:hAnsi="Simplified Arabic" w:cs="Simplified Arabic"/>
          <w:color w:val="000000" w:themeColor="text1"/>
          <w:kern w:val="0"/>
          <w:sz w:val="28"/>
          <w:szCs w:val="28"/>
          <w14:ligatures w14:val="none"/>
        </w:rPr>
        <w:t>.</w:t>
      </w:r>
    </w:p>
    <w:p w14:paraId="74DD45BE" w14:textId="77777777" w:rsidR="00076ECD" w:rsidRPr="000574C9" w:rsidRDefault="00076ECD" w:rsidP="00076ECD">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t>دراسة</w:t>
      </w:r>
      <w:r w:rsidRPr="000574C9">
        <w:rPr>
          <w:rFonts w:ascii="Simplified Arabic" w:eastAsia="Times New Roman" w:hAnsi="Simplified Arabic" w:cs="Simplified Arabic"/>
          <w:b/>
          <w:bCs/>
          <w:color w:val="000000" w:themeColor="text1"/>
          <w:kern w:val="0"/>
          <w:sz w:val="28"/>
          <w:szCs w:val="28"/>
          <w14:ligatures w14:val="none"/>
        </w:rPr>
        <w:t xml:space="preserve"> (Moktadir, Dwivedi, Rahman, Chiappetta Jabbour, Paul, Sultana, &amp; Madaan, 2020): "An Investigation of Key Performance Indicators for Operational Excellence Towards Sustainability in the Leather Products Industry"</w:t>
      </w:r>
    </w:p>
    <w:p w14:paraId="1E910CCA" w14:textId="39360B57" w:rsidR="00076ECD" w:rsidRPr="000574C9" w:rsidRDefault="00076ECD" w:rsidP="00076EC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574C9">
        <w:rPr>
          <w:rFonts w:ascii="Simplified Arabic" w:eastAsia="Times New Roman" w:hAnsi="Simplified Arabic" w:cs="Simplified Arabic"/>
          <w:color w:val="000000" w:themeColor="text1"/>
          <w:kern w:val="0"/>
          <w:sz w:val="28"/>
          <w:szCs w:val="28"/>
          <w:rtl/>
          <w14:ligatures w14:val="none"/>
        </w:rPr>
        <w:t>هدفت الدراسة إلى التعرف على مؤشرات الأداء الرئيسية الداعمة للتميز التشغيلي نحو الاستدامة بأبعادها (المؤشرات الاقتصادية، المؤشرات البيئية، المؤشرات الاجتماعية، مؤشرات الجودة التشغيلية) وأثرها على تحقيق كفاءة العمليات والتميز التشغيلي المستدام، في صناعة المنتجات الجلدية. واستخدمت الدراسة المنهج المختلط الذي يجمع بين المنهج النوعي والكمي مع استخدام أسلوب عملية التحليل الهرمي</w:t>
      </w:r>
      <w:r w:rsidRPr="000574C9">
        <w:rPr>
          <w:rFonts w:ascii="Simplified Arabic" w:eastAsia="Times New Roman" w:hAnsi="Simplified Arabic" w:cs="Simplified Arabic"/>
          <w:color w:val="000000" w:themeColor="text1"/>
          <w:kern w:val="0"/>
          <w:sz w:val="28"/>
          <w:szCs w:val="28"/>
          <w14:ligatures w14:val="none"/>
        </w:rPr>
        <w:t xml:space="preserve"> (AHP)</w:t>
      </w:r>
      <w:r w:rsidRPr="000574C9">
        <w:rPr>
          <w:rFonts w:ascii="Simplified Arabic" w:eastAsia="Times New Roman" w:hAnsi="Simplified Arabic" w:cs="Simplified Arabic"/>
          <w:color w:val="000000" w:themeColor="text1"/>
          <w:kern w:val="0"/>
          <w:sz w:val="28"/>
          <w:szCs w:val="28"/>
          <w:rtl/>
          <w14:ligatures w14:val="none"/>
        </w:rPr>
        <w:t>، وتكونت العينة من خبراء ومديري العمليات في مصانع المنتجات الجلدية في بنغلاديش</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وتوصلت نتائج الدراسة إلى تحديد مجموعة من مؤشرات الأداء الرئيسية الحاسمة لتحقيق التميز التشغيلي المستدام، وأن المؤشرات الاقتصادية ومؤشرات الجودة التشغيلية هي الأكثر تأثيراً على كفاءة العمليات وتحقيق الاستدامة. وأوصت الدراسة بضرورة تبني منظور شامل ومتوازن لمؤشرات الأداء يراعي الأبعاد الاقتصادية والبيئية والاجتماعية لتحقيق تميز تشغيلي مستدام</w:t>
      </w:r>
      <w:r w:rsidRPr="000574C9">
        <w:rPr>
          <w:rFonts w:ascii="Simplified Arabic" w:eastAsia="Times New Roman" w:hAnsi="Simplified Arabic" w:cs="Simplified Arabic"/>
          <w:color w:val="000000" w:themeColor="text1"/>
          <w:kern w:val="0"/>
          <w:sz w:val="28"/>
          <w:szCs w:val="28"/>
          <w14:ligatures w14:val="none"/>
        </w:rPr>
        <w:t>.</w:t>
      </w:r>
    </w:p>
    <w:p w14:paraId="6A19D6F4" w14:textId="77777777" w:rsidR="00076ECD" w:rsidRPr="000574C9" w:rsidRDefault="00076ECD" w:rsidP="00076ECD">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t>دراسة (غنيمي، 2024): "إعادة هيكلة العمليات الإدارية وتأثيرها على كفاءة الأداء: دراسة تطبيقية على الإدارات التعليمية بمحافظة الشرقية</w:t>
      </w:r>
      <w:r w:rsidRPr="000574C9">
        <w:rPr>
          <w:rFonts w:ascii="Simplified Arabic" w:eastAsia="Times New Roman" w:hAnsi="Simplified Arabic" w:cs="Simplified Arabic"/>
          <w:b/>
          <w:bCs/>
          <w:color w:val="000000" w:themeColor="text1"/>
          <w:kern w:val="0"/>
          <w:sz w:val="28"/>
          <w:szCs w:val="28"/>
          <w14:ligatures w14:val="none"/>
        </w:rPr>
        <w:t>"</w:t>
      </w:r>
    </w:p>
    <w:p w14:paraId="685A451A" w14:textId="604343C1" w:rsidR="00076ECD" w:rsidRPr="000574C9" w:rsidRDefault="00076ECD" w:rsidP="00076EC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574C9">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إعادة هيكلة العمليات الإدارية بأبعادها (دعم الإدارة العليا، التطوير في الهيكل التنظيمي، تطوير القوى العاملة، توافر التطوير التكنولوجي) على كفاءة أداء العاملين، </w:t>
      </w:r>
      <w:r w:rsidRPr="000574C9">
        <w:rPr>
          <w:rFonts w:ascii="Simplified Arabic" w:eastAsia="Times New Roman" w:hAnsi="Simplified Arabic" w:cs="Simplified Arabic"/>
          <w:color w:val="000000" w:themeColor="text1"/>
          <w:kern w:val="0"/>
          <w:sz w:val="28"/>
          <w:szCs w:val="28"/>
          <w:rtl/>
          <w14:ligatures w14:val="none"/>
        </w:rPr>
        <w:lastRenderedPageBreak/>
        <w:t>في الإدارات التعليمية بمحافظة الشرقية بمصر. واستخدمت الدراسة المنهج الوصفي التحليلي مع تحليل الانحدار البسيط والمتعدد، وتكونت العينة من (400) مفردة من الموظفين بالإدارات التعليمية تم اختيارهم بطريقة ميسرة تحكمية. وتوصلت نتائج الدراسة إلى قبول فروض الدراسة مما يؤكد وجود تأثير إيجابي ذي دلالة إحصائية لأبعاد إعادة هيكلة العمليات الإدارية على كفاءة الأداء، وأن التطوير التكنولوجي ودعم الإدارة العليا هما الأكثر تأثيراً</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وأوصت الدراسة بضرورة تبني استراتيجية إعادة هيكلة العمليات الإدارية في الإدارات التعليمية بمصر مع التركيز على تفعيل تكنولوجيا المعلومات وتطوير القوى العاملة</w:t>
      </w:r>
    </w:p>
    <w:p w14:paraId="74B6B7FB" w14:textId="77777777" w:rsidR="0062642A" w:rsidRPr="000574C9" w:rsidRDefault="0062642A" w:rsidP="00076ECD">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t>دراسة (حسن، وفاخر، ومحمد، 2025): "دور التعهيد في رفع كفاءة إدارة العمليات: دراسة تطبيقية على قطاع الطيران المدني</w:t>
      </w:r>
      <w:r w:rsidRPr="000574C9">
        <w:rPr>
          <w:rFonts w:ascii="Simplified Arabic" w:eastAsia="Times New Roman" w:hAnsi="Simplified Arabic" w:cs="Simplified Arabic"/>
          <w:b/>
          <w:bCs/>
          <w:color w:val="000000" w:themeColor="text1"/>
          <w:kern w:val="0"/>
          <w:sz w:val="28"/>
          <w:szCs w:val="28"/>
          <w14:ligatures w14:val="none"/>
        </w:rPr>
        <w:t>"</w:t>
      </w:r>
    </w:p>
    <w:p w14:paraId="20BD10AC" w14:textId="77777777" w:rsidR="0062642A" w:rsidRPr="000574C9" w:rsidRDefault="0062642A" w:rsidP="00076EC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التعهيد الخارجي بأبعاده (تعهيد العمليات التشغيلية، تعهيد خدمات تقنية المعلومات، تعهيد خدمات الموارد البشرية، تعهيد الخدمات اللوجستية) في رفع كفاءة إدارة العمليات من حيث جودة الخدمات والمزايا التنافسية، في قطاع الطيران المدني بمصر. واستخدمت الدراسة المنهج الوصفي التحليلي، وتكونت العينة من العاملين في قطاع الطيران المدني بمختلف المستويات الإدارية. وتوصلت نتائج الدراسة إلى أن التعهيد الخارجي يُسهم بشكل فعّال في رفع كفاءة إدارة العمليات وتحسين جودة الخدمات المقدمة وتعزيز المزايا التنافسية في قطاع الطيران المدني. وأوصت الدراسة بتوسيع نطاق تطبيق التعهيد الخارجي في العمليات غير الجوهرية مع التركيز على بناء شراكات استراتيجية طويلة الأمد مع مقدمي الخدمات المتخصصين</w:t>
      </w:r>
      <w:r w:rsidRPr="000574C9">
        <w:rPr>
          <w:rFonts w:ascii="Simplified Arabic" w:eastAsia="Times New Roman" w:hAnsi="Simplified Arabic" w:cs="Simplified Arabic"/>
          <w:color w:val="000000" w:themeColor="text1"/>
          <w:kern w:val="0"/>
          <w:sz w:val="28"/>
          <w:szCs w:val="28"/>
          <w14:ligatures w14:val="none"/>
        </w:rPr>
        <w:t>.</w:t>
      </w:r>
    </w:p>
    <w:p w14:paraId="10354CF6" w14:textId="77777777" w:rsidR="0062642A" w:rsidRPr="000574C9" w:rsidRDefault="0062642A" w:rsidP="00076ECD">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t>دراسة (الشمري، 2025): "دور الذكاء الاصطناعي في رفع كفاءة العمليات الإدارية</w:t>
      </w:r>
      <w:r w:rsidRPr="000574C9">
        <w:rPr>
          <w:rFonts w:ascii="Simplified Arabic" w:eastAsia="Times New Roman" w:hAnsi="Simplified Arabic" w:cs="Simplified Arabic"/>
          <w:b/>
          <w:bCs/>
          <w:color w:val="000000" w:themeColor="text1"/>
          <w:kern w:val="0"/>
          <w:sz w:val="28"/>
          <w:szCs w:val="28"/>
          <w14:ligatures w14:val="none"/>
        </w:rPr>
        <w:t>"</w:t>
      </w:r>
    </w:p>
    <w:p w14:paraId="67D62EDD" w14:textId="77777777" w:rsidR="0062642A" w:rsidRPr="000574C9" w:rsidRDefault="0062642A" w:rsidP="00076EC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هدفت الدراسة إلى التعرف على دور الذكاء الاصطناعي بأبعاده (التعلم الآلي، معالجة اللغات الطبيعية، الأتمتة الذكية، تحليل البيانات الضخمة) في رفع كفاءة العمليات الإدارية من حيث تحسين الإنتاجية وسرعة اتخاذ القرار، في المؤسسات. واستخدمت الدراسة المنهج الوصفي، وتكونت العينة من مراجعة منهجية للأدبيات والدراسات السابقة المتعلقة بالموضوع. وتوصلت نتائج الدراسة إلى أن تطبيقات الذكاء الاصطناعي تُسهم بشكل كبير في رفع كفاءة العمليات الإدارية من خلال أتمتة المهام الروتينية وتحسين دقة التنبؤات وتسريع عملية اتخاذ القرار. وأوصت الدراسة بضرورة استثمار المؤسسات في تبني تقنيات الذكاء الاصطناعي وتأهيل كوادرها البشرية للتعامل مع هذه التقنيات لتحقيق أقصى استفادة ممكنة في تحسين كفاءة العمليات</w:t>
      </w:r>
      <w:r w:rsidRPr="000574C9">
        <w:rPr>
          <w:rFonts w:ascii="Simplified Arabic" w:eastAsia="Times New Roman" w:hAnsi="Simplified Arabic" w:cs="Simplified Arabic"/>
          <w:color w:val="000000" w:themeColor="text1"/>
          <w:kern w:val="0"/>
          <w:sz w:val="28"/>
          <w:szCs w:val="28"/>
          <w14:ligatures w14:val="none"/>
        </w:rPr>
        <w:t>.</w:t>
      </w:r>
    </w:p>
    <w:p w14:paraId="1ED0C8A7" w14:textId="77777777" w:rsidR="0062642A" w:rsidRPr="000574C9" w:rsidRDefault="0062642A" w:rsidP="00076ECD">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lastRenderedPageBreak/>
        <w:t>دراسة (علي، 2025): "تأثير الإدارة المالية على كفاءة العمليات في شركات التأمين: دراسة حالة الشركة السورية الوطنية للتأمين</w:t>
      </w:r>
      <w:r w:rsidRPr="000574C9">
        <w:rPr>
          <w:rFonts w:ascii="Simplified Arabic" w:eastAsia="Times New Roman" w:hAnsi="Simplified Arabic" w:cs="Simplified Arabic"/>
          <w:b/>
          <w:bCs/>
          <w:color w:val="000000" w:themeColor="text1"/>
          <w:kern w:val="0"/>
          <w:sz w:val="28"/>
          <w:szCs w:val="28"/>
          <w14:ligatures w14:val="none"/>
        </w:rPr>
        <w:t>"</w:t>
      </w:r>
    </w:p>
    <w:p w14:paraId="4AAE6584" w14:textId="77777777" w:rsidR="0062642A" w:rsidRPr="000574C9" w:rsidRDefault="0062642A" w:rsidP="00076EC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الإدارة المالية بأبعادها (التخطيط المالي، إدارة السيولة، إدارة الاستثمارات، الرقابة المالية) على كفاءة العمليات في شركات التأمين، في الشركة السورية الوطنية للتأمين. واستخدمت الدراسة منهج دراسة الحالة والمنهج الوصفي التحليلي، وتكونت العينة من البيانات المالية والتشغيلية للشركة السورية الوطنية للتأمين والعاملين في الإدارة المالية والتشغيلية بالشركة. وتوصلت نتائج الدراسة إلى وجود تأثير إيجابي ذي دلالة إحصائية للإدارة المالية على كفاءة العمليات في شركات التأمين، وأن إدارة السيولة والتخطيط المالي هما الأكثر تأثيراً على الكفاءة التشغيلية. وأوصت الدراسة بتعزيز الممارسات المالية السليمة وتطوير أنظمة الرقابة المالية لضمان تحسين مستمر في كفاءة العمليات التأمينية</w:t>
      </w:r>
      <w:r w:rsidRPr="000574C9">
        <w:rPr>
          <w:rFonts w:ascii="Simplified Arabic" w:eastAsia="Times New Roman" w:hAnsi="Simplified Arabic" w:cs="Simplified Arabic"/>
          <w:color w:val="000000" w:themeColor="text1"/>
          <w:kern w:val="0"/>
          <w:sz w:val="28"/>
          <w:szCs w:val="28"/>
          <w14:ligatures w14:val="none"/>
        </w:rPr>
        <w:t>.</w:t>
      </w:r>
    </w:p>
    <w:p w14:paraId="0C308A02" w14:textId="4138FF2F" w:rsidR="0062642A" w:rsidRPr="000574C9" w:rsidRDefault="000574C9" w:rsidP="000574C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6" w:name="_Toc233311964"/>
      <w:bookmarkStart w:id="27" w:name="_Toc233312060"/>
      <w:r w:rsidRPr="000574C9">
        <w:rPr>
          <w:rFonts w:ascii="Simplified Arabic" w:eastAsia="Times New Roman" w:hAnsi="Simplified Arabic" w:cs="Simplified Arabic"/>
          <w:b/>
          <w:bCs/>
          <w:color w:val="000000" w:themeColor="text1"/>
          <w:kern w:val="0"/>
          <w:sz w:val="36"/>
          <w:szCs w:val="36"/>
          <w:rtl/>
          <w14:ligatures w14:val="none"/>
        </w:rPr>
        <w:t>8.1 الفجوة البحثية:</w:t>
      </w:r>
      <w:bookmarkEnd w:id="26"/>
      <w:bookmarkEnd w:id="27"/>
    </w:p>
    <w:p w14:paraId="1F1DBF22" w14:textId="77777777" w:rsidR="0062642A" w:rsidRPr="000574C9" w:rsidRDefault="0062642A" w:rsidP="000574C9">
      <w:pPr>
        <w:pStyle w:val="NormalWeb"/>
        <w:bidi/>
        <w:spacing w:line="276" w:lineRule="auto"/>
        <w:ind w:firstLine="424"/>
        <w:jc w:val="both"/>
        <w:rPr>
          <w:rFonts w:ascii="Simplified Arabic" w:hAnsi="Simplified Arabic" w:cs="Simplified Arabic"/>
          <w:color w:val="000000" w:themeColor="text1"/>
          <w:sz w:val="28"/>
          <w:szCs w:val="28"/>
        </w:rPr>
      </w:pPr>
      <w:bookmarkStart w:id="28" w:name="_Toc169790501"/>
      <w:bookmarkStart w:id="29" w:name="_Toc203837752"/>
      <w:bookmarkEnd w:id="25"/>
      <w:r w:rsidRPr="000574C9">
        <w:rPr>
          <w:rFonts w:ascii="Simplified Arabic" w:hAnsi="Simplified Arabic" w:cs="Simplified Arabic"/>
          <w:color w:val="000000" w:themeColor="text1"/>
          <w:sz w:val="28"/>
          <w:szCs w:val="28"/>
          <w:rtl/>
        </w:rPr>
        <w:t>من خلال الاستعراض التحليلي المعمّق للدراسات السابقة في محوريها، يتبيّن أن ثمة أوجه اتفاق بين الدراسة الحالية وتلك الدراسات تتمثل في اشتراكها في الاهتمام بموضوع مؤشرات الأداء الرئيسية كأداة للقياس والتقييم المؤسسي، وكذلك في تناولها لمفهوم كفاءة إدارة العمليات بوصفه هدفاً تنظيمياً محورياً تسعى المنظمات لتحقيقه. كما تتفق الدراسة الحالية مع غالبية الدراسات السابقة في اعتمادها على المنهج الوصفي التحليلي كمنهج بحثي رئيسي، وتوظيفها للاستبانة كأداة لجمع البيانات الأولية، واستخدامها لأساليب تحليل الانحدار البسيط والمتعدد لاختبار العلاقات بين المتغيرات، وهو ما اتبعته دراسة غنيمي (2024) في قياس أثر إعادة هيكلة العمليات الإدارية على كفاءة الأداء، ودراسة</w:t>
      </w:r>
      <w:r w:rsidRPr="000574C9">
        <w:rPr>
          <w:rFonts w:ascii="Simplified Arabic" w:hAnsi="Simplified Arabic" w:cs="Simplified Arabic"/>
          <w:color w:val="000000" w:themeColor="text1"/>
          <w:sz w:val="28"/>
          <w:szCs w:val="28"/>
        </w:rPr>
        <w:t xml:space="preserve"> Rekunenko et al. (2024) </w:t>
      </w:r>
      <w:r w:rsidRPr="000574C9">
        <w:rPr>
          <w:rFonts w:ascii="Simplified Arabic" w:hAnsi="Simplified Arabic" w:cs="Simplified Arabic"/>
          <w:color w:val="000000" w:themeColor="text1"/>
          <w:sz w:val="28"/>
          <w:szCs w:val="28"/>
          <w:rtl/>
        </w:rPr>
        <w:t>في قياس أثر مؤشرات الأداء الرئيسية على الكفاءة التشغيلية. كذلك تتفق الدراسة الحالية مع بعض الدراسات في تناولها للبُعد التقني كمحور ارتكاز، كما في دراسة</w:t>
      </w:r>
      <w:r w:rsidRPr="000574C9">
        <w:rPr>
          <w:rFonts w:ascii="Simplified Arabic" w:hAnsi="Simplified Arabic" w:cs="Simplified Arabic"/>
          <w:color w:val="000000" w:themeColor="text1"/>
          <w:sz w:val="28"/>
          <w:szCs w:val="28"/>
        </w:rPr>
        <w:t xml:space="preserve"> Mes</w:t>
      </w:r>
      <w:r w:rsidRPr="000574C9">
        <w:rPr>
          <w:rFonts w:ascii="Cambria" w:hAnsi="Cambria" w:cs="Cambria"/>
          <w:color w:val="000000" w:themeColor="text1"/>
          <w:sz w:val="28"/>
          <w:szCs w:val="28"/>
        </w:rPr>
        <w:t>á</w:t>
      </w:r>
      <w:r w:rsidRPr="000574C9">
        <w:rPr>
          <w:rFonts w:ascii="Simplified Arabic" w:hAnsi="Simplified Arabic" w:cs="Simplified Arabic"/>
          <w:color w:val="000000" w:themeColor="text1"/>
          <w:sz w:val="28"/>
          <w:szCs w:val="28"/>
        </w:rPr>
        <w:t xml:space="preserve">roš et al. (2021) </w:t>
      </w:r>
      <w:r w:rsidRPr="000574C9">
        <w:rPr>
          <w:rFonts w:ascii="Simplified Arabic" w:hAnsi="Simplified Arabic" w:cs="Simplified Arabic"/>
          <w:color w:val="000000" w:themeColor="text1"/>
          <w:sz w:val="28"/>
          <w:szCs w:val="28"/>
          <w:rtl/>
        </w:rPr>
        <w:t>التي بحثت أثر نظم المعلومات المؤسسية على مؤشرات الأداء الرئيسية، ودراسة الحاج (2025) التي تناولت أثر الصيرفة الإلكترونية على مؤشرات الأداء المصرفي</w:t>
      </w:r>
      <w:r w:rsidRPr="000574C9">
        <w:rPr>
          <w:rFonts w:ascii="Simplified Arabic" w:hAnsi="Simplified Arabic" w:cs="Simplified Arabic"/>
          <w:color w:val="000000" w:themeColor="text1"/>
          <w:sz w:val="28"/>
          <w:szCs w:val="28"/>
        </w:rPr>
        <w:t>.</w:t>
      </w:r>
    </w:p>
    <w:p w14:paraId="533A5112" w14:textId="77777777" w:rsidR="0062642A" w:rsidRPr="000574C9" w:rsidRDefault="0062642A" w:rsidP="000574C9">
      <w:pPr>
        <w:pStyle w:val="NormalWeb"/>
        <w:bidi/>
        <w:spacing w:line="276" w:lineRule="auto"/>
        <w:ind w:firstLine="424"/>
        <w:jc w:val="both"/>
        <w:rPr>
          <w:rFonts w:ascii="Simplified Arabic" w:hAnsi="Simplified Arabic" w:cs="Simplified Arabic"/>
          <w:color w:val="000000" w:themeColor="text1"/>
          <w:sz w:val="28"/>
          <w:szCs w:val="28"/>
        </w:rPr>
      </w:pPr>
      <w:r w:rsidRPr="000574C9">
        <w:rPr>
          <w:rFonts w:ascii="Simplified Arabic" w:hAnsi="Simplified Arabic" w:cs="Simplified Arabic"/>
          <w:color w:val="000000" w:themeColor="text1"/>
          <w:sz w:val="28"/>
          <w:szCs w:val="28"/>
          <w:rtl/>
        </w:rPr>
        <w:t xml:space="preserve">بيد أن التمحيص الدقيق يكشف عن فجوة بحثية واضحة تنفرد الدراسة الحالية بمعالجتها، وتتجلى هذه الفجوة في عدة مستويات مترابطة. فمن حيث </w:t>
      </w:r>
      <w:r w:rsidRPr="000574C9">
        <w:rPr>
          <w:rStyle w:val="Strong"/>
          <w:rFonts w:ascii="Simplified Arabic" w:hAnsi="Simplified Arabic" w:cs="Simplified Arabic"/>
          <w:b w:val="0"/>
          <w:bCs w:val="0"/>
          <w:color w:val="000000" w:themeColor="text1"/>
          <w:sz w:val="28"/>
          <w:szCs w:val="28"/>
          <w:rtl/>
        </w:rPr>
        <w:t>الهدف</w:t>
      </w:r>
      <w:r w:rsidRPr="000574C9">
        <w:rPr>
          <w:rFonts w:ascii="Simplified Arabic" w:hAnsi="Simplified Arabic" w:cs="Simplified Arabic"/>
          <w:color w:val="000000" w:themeColor="text1"/>
          <w:sz w:val="28"/>
          <w:szCs w:val="28"/>
          <w:rtl/>
        </w:rPr>
        <w:t xml:space="preserve">، ركزت الدراسات العربية السابقة على قياس أثر مؤشرات الأداء الرئيسية في سياقات مالية ومصرفية وائتمانية كدراسة مرقص وآخرون (2025) </w:t>
      </w:r>
      <w:r w:rsidRPr="000574C9">
        <w:rPr>
          <w:rFonts w:ascii="Simplified Arabic" w:hAnsi="Simplified Arabic" w:cs="Simplified Arabic"/>
          <w:color w:val="000000" w:themeColor="text1"/>
          <w:sz w:val="28"/>
          <w:szCs w:val="28"/>
          <w:rtl/>
        </w:rPr>
        <w:lastRenderedPageBreak/>
        <w:t xml:space="preserve">ودراسة بودرجة ولخشين (2020)، أو في سياقات صحية كدراسة العقيلي (2025)، بينما تهدف الدراسة الحالية تحديداً إلى قياس أثر مؤشرات الأداء التقنية على كفاءة إدارة العمليات في إدارات تقنية المعلومات ذاتها وليس في قطاعات أخرى. ومن حيث </w:t>
      </w:r>
      <w:r w:rsidRPr="000574C9">
        <w:rPr>
          <w:rStyle w:val="Strong"/>
          <w:rFonts w:ascii="Simplified Arabic" w:hAnsi="Simplified Arabic" w:cs="Simplified Arabic"/>
          <w:b w:val="0"/>
          <w:bCs w:val="0"/>
          <w:color w:val="000000" w:themeColor="text1"/>
          <w:sz w:val="28"/>
          <w:szCs w:val="28"/>
          <w:rtl/>
        </w:rPr>
        <w:t>الأبعاد</w:t>
      </w:r>
      <w:r w:rsidRPr="000574C9">
        <w:rPr>
          <w:rFonts w:ascii="Simplified Arabic" w:hAnsi="Simplified Arabic" w:cs="Simplified Arabic"/>
          <w:color w:val="000000" w:themeColor="text1"/>
          <w:sz w:val="28"/>
          <w:szCs w:val="28"/>
          <w:rtl/>
        </w:rPr>
        <w:t xml:space="preserve">، تبنّت الدراسات السابقة أبعاداً عامة لمؤشرات الأداء كالمؤشرات المالية ومؤشرات الموظفين والمؤشرات البيئية، أو أبعاداً خاصة بقطاعاتها كمؤشرات المحفظة الائتمانية ومؤشرات السيولة، في حين تتفرد الدراسة الحالية بتبني أربعة أبعاد تقنية متخصصة (مؤشرات أداء البنية التحتية التقنية، مؤشرات أداء خدمات تقنية المعلومات، مؤشرات أداء المشاريع التقنية، مؤشرات الأمن السيبراني) لم يُجمع بينها في دراسة واحدة من قبل. ومن حيث </w:t>
      </w:r>
      <w:r w:rsidRPr="000574C9">
        <w:rPr>
          <w:rStyle w:val="Strong"/>
          <w:rFonts w:ascii="Simplified Arabic" w:hAnsi="Simplified Arabic" w:cs="Simplified Arabic"/>
          <w:b w:val="0"/>
          <w:bCs w:val="0"/>
          <w:color w:val="000000" w:themeColor="text1"/>
          <w:sz w:val="28"/>
          <w:szCs w:val="28"/>
          <w:rtl/>
        </w:rPr>
        <w:t>بيئة التطبيق</w:t>
      </w:r>
      <w:r w:rsidRPr="000574C9">
        <w:rPr>
          <w:rFonts w:ascii="Simplified Arabic" w:hAnsi="Simplified Arabic" w:cs="Simplified Arabic"/>
          <w:color w:val="000000" w:themeColor="text1"/>
          <w:sz w:val="28"/>
          <w:szCs w:val="28"/>
          <w:rtl/>
        </w:rPr>
        <w:t>، أُجريت الدراسات الأجنبية في بيئات مختلفة كالمنشآت التجارية الأوكرانية في دراسة</w:t>
      </w:r>
      <w:r w:rsidRPr="000574C9">
        <w:rPr>
          <w:rFonts w:ascii="Simplified Arabic" w:hAnsi="Simplified Arabic" w:cs="Simplified Arabic"/>
          <w:color w:val="000000" w:themeColor="text1"/>
          <w:sz w:val="28"/>
          <w:szCs w:val="28"/>
        </w:rPr>
        <w:t xml:space="preserve"> Rekunenko et al. (2024) </w:t>
      </w:r>
      <w:r w:rsidRPr="000574C9">
        <w:rPr>
          <w:rFonts w:ascii="Simplified Arabic" w:hAnsi="Simplified Arabic" w:cs="Simplified Arabic"/>
          <w:color w:val="000000" w:themeColor="text1"/>
          <w:sz w:val="28"/>
          <w:szCs w:val="28"/>
          <w:rtl/>
        </w:rPr>
        <w:t>وشركات البناء في دراسة</w:t>
      </w:r>
      <w:r w:rsidRPr="000574C9">
        <w:rPr>
          <w:rFonts w:ascii="Simplified Arabic" w:hAnsi="Simplified Arabic" w:cs="Simplified Arabic"/>
          <w:color w:val="000000" w:themeColor="text1"/>
          <w:sz w:val="28"/>
          <w:szCs w:val="28"/>
        </w:rPr>
        <w:t xml:space="preserve"> Mes</w:t>
      </w:r>
      <w:r w:rsidRPr="000574C9">
        <w:rPr>
          <w:rFonts w:ascii="Cambria" w:hAnsi="Cambria" w:cs="Cambria"/>
          <w:color w:val="000000" w:themeColor="text1"/>
          <w:sz w:val="28"/>
          <w:szCs w:val="28"/>
        </w:rPr>
        <w:t>á</w:t>
      </w:r>
      <w:r w:rsidRPr="000574C9">
        <w:rPr>
          <w:rFonts w:ascii="Simplified Arabic" w:hAnsi="Simplified Arabic" w:cs="Simplified Arabic"/>
          <w:color w:val="000000" w:themeColor="text1"/>
          <w:sz w:val="28"/>
          <w:szCs w:val="28"/>
        </w:rPr>
        <w:t xml:space="preserve">roš et al. (2021) </w:t>
      </w:r>
      <w:r w:rsidRPr="000574C9">
        <w:rPr>
          <w:rFonts w:ascii="Simplified Arabic" w:hAnsi="Simplified Arabic" w:cs="Simplified Arabic"/>
          <w:color w:val="000000" w:themeColor="text1"/>
          <w:sz w:val="28"/>
          <w:szCs w:val="28"/>
          <w:rtl/>
        </w:rPr>
        <w:t>وسلاسل التوريد الصناعية في دراسة</w:t>
      </w:r>
      <w:r w:rsidRPr="000574C9">
        <w:rPr>
          <w:rFonts w:ascii="Simplified Arabic" w:hAnsi="Simplified Arabic" w:cs="Simplified Arabic"/>
          <w:color w:val="000000" w:themeColor="text1"/>
          <w:sz w:val="28"/>
          <w:szCs w:val="28"/>
        </w:rPr>
        <w:t xml:space="preserve"> Rodr</w:t>
      </w:r>
      <w:r w:rsidRPr="000574C9">
        <w:rPr>
          <w:rFonts w:ascii="Cambria" w:hAnsi="Cambria" w:cs="Cambria"/>
          <w:color w:val="000000" w:themeColor="text1"/>
          <w:sz w:val="28"/>
          <w:szCs w:val="28"/>
        </w:rPr>
        <w:t>í</w:t>
      </w:r>
      <w:r w:rsidRPr="000574C9">
        <w:rPr>
          <w:rFonts w:ascii="Simplified Arabic" w:hAnsi="Simplified Arabic" w:cs="Simplified Arabic"/>
          <w:color w:val="000000" w:themeColor="text1"/>
          <w:sz w:val="28"/>
          <w:szCs w:val="28"/>
        </w:rPr>
        <w:t>guez-Rodr</w:t>
      </w:r>
      <w:r w:rsidRPr="000574C9">
        <w:rPr>
          <w:rFonts w:ascii="Cambria" w:hAnsi="Cambria" w:cs="Cambria"/>
          <w:color w:val="000000" w:themeColor="text1"/>
          <w:sz w:val="28"/>
          <w:szCs w:val="28"/>
        </w:rPr>
        <w:t>í</w:t>
      </w:r>
      <w:r w:rsidRPr="000574C9">
        <w:rPr>
          <w:rFonts w:ascii="Simplified Arabic" w:hAnsi="Simplified Arabic" w:cs="Simplified Arabic"/>
          <w:color w:val="000000" w:themeColor="text1"/>
          <w:sz w:val="28"/>
          <w:szCs w:val="28"/>
        </w:rPr>
        <w:t xml:space="preserve">guez et al. (2020) </w:t>
      </w:r>
      <w:r w:rsidRPr="000574C9">
        <w:rPr>
          <w:rFonts w:ascii="Simplified Arabic" w:hAnsi="Simplified Arabic" w:cs="Simplified Arabic"/>
          <w:color w:val="000000" w:themeColor="text1"/>
          <w:sz w:val="28"/>
          <w:szCs w:val="28"/>
          <w:rtl/>
        </w:rPr>
        <w:t>وصناعة المنتجات الجلدية في بنغلاديش في دراسة</w:t>
      </w:r>
      <w:r w:rsidRPr="000574C9">
        <w:rPr>
          <w:rFonts w:ascii="Simplified Arabic" w:hAnsi="Simplified Arabic" w:cs="Simplified Arabic"/>
          <w:color w:val="000000" w:themeColor="text1"/>
          <w:sz w:val="28"/>
          <w:szCs w:val="28"/>
        </w:rPr>
        <w:t xml:space="preserve"> Moktadir et al. (2020)</w:t>
      </w:r>
      <w:r w:rsidRPr="000574C9">
        <w:rPr>
          <w:rFonts w:ascii="Simplified Arabic" w:hAnsi="Simplified Arabic" w:cs="Simplified Arabic"/>
          <w:color w:val="000000" w:themeColor="text1"/>
          <w:sz w:val="28"/>
          <w:szCs w:val="28"/>
          <w:rtl/>
        </w:rPr>
        <w:t>، كما أُجريت الدراسات العربية في بيئات مصرية وسودانية وجزائرية وسورية، بينما تُطبّق الدراسة الحالية على إدارات تقنية المعلومات في القطاع الخاص بالمملكة العربية السعودية تحديداً، وهو سياق تنظيمي واقتصادي وثقافي لم تتناوله أيٌّ من الدراسات السابقة المستعرضة بشكل مباشر، مما يجعل هذه الدراسة سدّاً لفجوة بحثية حقيقية في الأدبيات العربية والأجنبية على حدٍّ سواء</w:t>
      </w:r>
      <w:r w:rsidRPr="000574C9">
        <w:rPr>
          <w:rFonts w:ascii="Simplified Arabic" w:hAnsi="Simplified Arabic" w:cs="Simplified Arabic"/>
          <w:color w:val="000000" w:themeColor="text1"/>
          <w:sz w:val="28"/>
          <w:szCs w:val="28"/>
        </w:rPr>
        <w:t>.</w:t>
      </w:r>
    </w:p>
    <w:p w14:paraId="66478FBB" w14:textId="750F8FF1" w:rsidR="000574C9" w:rsidRPr="000574C9" w:rsidRDefault="000574C9" w:rsidP="000574C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30" w:name="_Toc169790502"/>
      <w:bookmarkStart w:id="31" w:name="_Toc203837753"/>
      <w:bookmarkStart w:id="32" w:name="_Toc233311965"/>
      <w:bookmarkStart w:id="33" w:name="_Toc233312061"/>
      <w:bookmarkEnd w:id="28"/>
      <w:bookmarkEnd w:id="29"/>
      <w:r w:rsidRPr="000574C9">
        <w:rPr>
          <w:rFonts w:ascii="Simplified Arabic" w:eastAsia="Times New Roman" w:hAnsi="Simplified Arabic" w:cs="Simplified Arabic" w:hint="cs"/>
          <w:b/>
          <w:bCs/>
          <w:color w:val="000000" w:themeColor="text1"/>
          <w:kern w:val="0"/>
          <w:sz w:val="36"/>
          <w:szCs w:val="36"/>
          <w:rtl/>
          <w14:ligatures w14:val="none"/>
        </w:rPr>
        <w:t xml:space="preserve">9.1 </w:t>
      </w:r>
      <w:r w:rsidRPr="000574C9">
        <w:rPr>
          <w:rFonts w:ascii="Simplified Arabic" w:eastAsia="Times New Roman" w:hAnsi="Simplified Arabic" w:cs="Simplified Arabic"/>
          <w:b/>
          <w:bCs/>
          <w:color w:val="000000" w:themeColor="text1"/>
          <w:kern w:val="0"/>
          <w:sz w:val="36"/>
          <w:szCs w:val="36"/>
          <w:rtl/>
          <w14:ligatures w14:val="none"/>
        </w:rPr>
        <w:t>المنطلقات النظرية للدراسة:</w:t>
      </w:r>
      <w:bookmarkEnd w:id="32"/>
      <w:bookmarkEnd w:id="33"/>
    </w:p>
    <w:p w14:paraId="59F730E1" w14:textId="6261F0BE" w:rsidR="000574C9" w:rsidRPr="000574C9" w:rsidRDefault="000574C9" w:rsidP="000574C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574C9">
        <w:rPr>
          <w:rFonts w:ascii="Simplified Arabic" w:eastAsia="Times New Roman" w:hAnsi="Simplified Arabic" w:cs="Simplified Arabic"/>
          <w:b/>
          <w:bCs/>
          <w:color w:val="000000" w:themeColor="text1"/>
          <w:kern w:val="0"/>
          <w:sz w:val="32"/>
          <w:szCs w:val="32"/>
          <w:rtl/>
          <w14:ligatures w14:val="none"/>
        </w:rPr>
        <w:t xml:space="preserve"> المتغير المستقل: مؤشرات الأداء التقنية (</w:t>
      </w:r>
      <w:r w:rsidRPr="000574C9">
        <w:rPr>
          <w:rFonts w:ascii="Simplified Arabic" w:eastAsia="Times New Roman" w:hAnsi="Simplified Arabic" w:cs="Simplified Arabic"/>
          <w:b/>
          <w:bCs/>
          <w:color w:val="000000" w:themeColor="text1"/>
          <w:kern w:val="0"/>
          <w:sz w:val="32"/>
          <w:szCs w:val="32"/>
          <w14:ligatures w14:val="none"/>
        </w:rPr>
        <w:t>IT KPIs</w:t>
      </w:r>
      <w:r w:rsidRPr="000574C9">
        <w:rPr>
          <w:rFonts w:ascii="Simplified Arabic" w:eastAsia="Times New Roman" w:hAnsi="Simplified Arabic" w:cs="Simplified Arabic"/>
          <w:b/>
          <w:bCs/>
          <w:color w:val="000000" w:themeColor="text1"/>
          <w:kern w:val="0"/>
          <w:sz w:val="32"/>
          <w:szCs w:val="32"/>
          <w:rtl/>
          <w14:ligatures w14:val="none"/>
        </w:rPr>
        <w:t>)</w:t>
      </w:r>
    </w:p>
    <w:p w14:paraId="7138011A" w14:textId="77777777" w:rsidR="00F92D52" w:rsidRPr="000574C9" w:rsidRDefault="00F92D52" w:rsidP="000574C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التعريف الاصطلاحي</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مقاييس كمية ونوعية محددة مسبقًا تُستخدم لتقييم مدى نجاح إدارات تقنية المعلومات في تحقيق أهدافها الاستراتيجية والتشغيلية، وتشمل قياس أداء البنية التحتية، وجودة الخدمات التقنية المقدّمة، وكفاءة إدارة المشاريع التقنية، ومستوى الحماية من التهديدات السيبرانية</w:t>
      </w:r>
      <w:r w:rsidRPr="000574C9">
        <w:rPr>
          <w:rFonts w:ascii="Simplified Arabic" w:eastAsia="Times New Roman" w:hAnsi="Simplified Arabic" w:cs="Simplified Arabic"/>
          <w:color w:val="000000" w:themeColor="text1"/>
          <w:kern w:val="0"/>
          <w:sz w:val="28"/>
          <w:szCs w:val="28"/>
          <w14:ligatures w14:val="none"/>
        </w:rPr>
        <w:t xml:space="preserve"> (Setiawan &amp; Purba, 2020).</w:t>
      </w:r>
    </w:p>
    <w:p w14:paraId="0C8F3C6F" w14:textId="77777777" w:rsidR="00F92D52" w:rsidRPr="000574C9" w:rsidRDefault="00F92D52" w:rsidP="000574C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التعريف الإجرائي</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الدرجة التي يحصل عليها المستجيب على فقرات الاستبانة المتعلقة بمستوى تطبيق مؤشرات الأداء التقنية في إدارات تقنية المعلومات بالقطاع الخاص السعودي، مقاسة بمقياس ليكرت الخماسي عبر أربعة أبعاد تشمل (16) فقرة</w:t>
      </w:r>
      <w:r w:rsidRPr="000574C9">
        <w:rPr>
          <w:rFonts w:ascii="Simplified Arabic" w:eastAsia="Times New Roman" w:hAnsi="Simplified Arabic" w:cs="Simplified Arabic"/>
          <w:color w:val="000000" w:themeColor="text1"/>
          <w:kern w:val="0"/>
          <w:sz w:val="28"/>
          <w:szCs w:val="28"/>
          <w14:ligatures w14:val="none"/>
        </w:rPr>
        <w:t>.</w:t>
      </w:r>
    </w:p>
    <w:p w14:paraId="2D8A1A49" w14:textId="77777777" w:rsidR="00F92D52" w:rsidRPr="000574C9" w:rsidRDefault="00F92D52" w:rsidP="000574C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t>البُعد الأول: مؤشرات أداء البنية التحتية التقنية</w:t>
      </w:r>
    </w:p>
    <w:p w14:paraId="261F382A" w14:textId="77777777" w:rsidR="00F92D52" w:rsidRPr="000574C9" w:rsidRDefault="00F92D52" w:rsidP="000574C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lastRenderedPageBreak/>
        <w:t>التعريف الاصطلاحي</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 xml:space="preserve">مجموعة من المقاييس الفنية التي تُقيّم مدى كفاءة وموثوقية المكونات المادية والبرمجية للبنية التحتية لتقنية المعلومات، بما يشمل الخوادم، والشبكات، وأنظمة التخزين، ومراكز البيانات، من حيث التوفر والأداء والاستقرار </w:t>
      </w:r>
      <w:r w:rsidRPr="000574C9">
        <w:rPr>
          <w:rFonts w:ascii="Simplified Arabic" w:eastAsia="Times New Roman" w:hAnsi="Simplified Arabic" w:cs="Simplified Arabic"/>
          <w:color w:val="000000" w:themeColor="text1"/>
          <w:kern w:val="0"/>
          <w:sz w:val="28"/>
          <w:szCs w:val="28"/>
          <w14:ligatures w14:val="none"/>
        </w:rPr>
        <w:t>(Mes</w:t>
      </w:r>
      <w:r w:rsidRPr="000574C9">
        <w:rPr>
          <w:rFonts w:ascii="Cambria" w:eastAsia="Times New Roman" w:hAnsi="Cambria" w:cs="Cambria"/>
          <w:color w:val="000000" w:themeColor="text1"/>
          <w:kern w:val="0"/>
          <w:sz w:val="28"/>
          <w:szCs w:val="28"/>
          <w14:ligatures w14:val="none"/>
        </w:rPr>
        <w:t>á</w:t>
      </w:r>
      <w:r w:rsidRPr="000574C9">
        <w:rPr>
          <w:rFonts w:ascii="Simplified Arabic" w:eastAsia="Times New Roman" w:hAnsi="Simplified Arabic" w:cs="Simplified Arabic"/>
          <w:color w:val="000000" w:themeColor="text1"/>
          <w:kern w:val="0"/>
          <w:sz w:val="28"/>
          <w:szCs w:val="28"/>
          <w14:ligatures w14:val="none"/>
        </w:rPr>
        <w:t>roš et al., 2021).</w:t>
      </w:r>
    </w:p>
    <w:p w14:paraId="16BA6E57" w14:textId="77777777" w:rsidR="00F92D52" w:rsidRPr="000574C9" w:rsidRDefault="00F92D52" w:rsidP="000574C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التعريف الإجرائي</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الدرجة التي يحصل عليها المستجيب على الفقرات الأربع المتعلقة بقياس مستوى تطبيق مؤشرات مثل نسبة توفر الأنظمة</w:t>
      </w:r>
      <w:r w:rsidRPr="000574C9">
        <w:rPr>
          <w:rFonts w:ascii="Simplified Arabic" w:eastAsia="Times New Roman" w:hAnsi="Simplified Arabic" w:cs="Simplified Arabic"/>
          <w:color w:val="000000" w:themeColor="text1"/>
          <w:kern w:val="0"/>
          <w:sz w:val="28"/>
          <w:szCs w:val="28"/>
          <w14:ligatures w14:val="none"/>
        </w:rPr>
        <w:t xml:space="preserve"> (System Availability)</w:t>
      </w:r>
      <w:r w:rsidRPr="000574C9">
        <w:rPr>
          <w:rFonts w:ascii="Simplified Arabic" w:eastAsia="Times New Roman" w:hAnsi="Simplified Arabic" w:cs="Simplified Arabic"/>
          <w:color w:val="000000" w:themeColor="text1"/>
          <w:kern w:val="0"/>
          <w:sz w:val="28"/>
          <w:szCs w:val="28"/>
          <w:rtl/>
          <w14:ligatures w14:val="none"/>
        </w:rPr>
        <w:t>، ومتوسط الوقت بين الأعطال</w:t>
      </w:r>
      <w:r w:rsidRPr="000574C9">
        <w:rPr>
          <w:rFonts w:ascii="Simplified Arabic" w:eastAsia="Times New Roman" w:hAnsi="Simplified Arabic" w:cs="Simplified Arabic"/>
          <w:color w:val="000000" w:themeColor="text1"/>
          <w:kern w:val="0"/>
          <w:sz w:val="28"/>
          <w:szCs w:val="28"/>
          <w14:ligatures w14:val="none"/>
        </w:rPr>
        <w:t xml:space="preserve"> (MTBF)</w:t>
      </w:r>
      <w:r w:rsidRPr="000574C9">
        <w:rPr>
          <w:rFonts w:ascii="Simplified Arabic" w:eastAsia="Times New Roman" w:hAnsi="Simplified Arabic" w:cs="Simplified Arabic"/>
          <w:color w:val="000000" w:themeColor="text1"/>
          <w:kern w:val="0"/>
          <w:sz w:val="28"/>
          <w:szCs w:val="28"/>
          <w:rtl/>
          <w14:ligatures w14:val="none"/>
        </w:rPr>
        <w:t>، ومتوسط وقت الإصلاح</w:t>
      </w:r>
      <w:r w:rsidRPr="000574C9">
        <w:rPr>
          <w:rFonts w:ascii="Simplified Arabic" w:eastAsia="Times New Roman" w:hAnsi="Simplified Arabic" w:cs="Simplified Arabic"/>
          <w:color w:val="000000" w:themeColor="text1"/>
          <w:kern w:val="0"/>
          <w:sz w:val="28"/>
          <w:szCs w:val="28"/>
          <w14:ligatures w14:val="none"/>
        </w:rPr>
        <w:t xml:space="preserve"> (MTTR)</w:t>
      </w:r>
      <w:r w:rsidRPr="000574C9">
        <w:rPr>
          <w:rFonts w:ascii="Simplified Arabic" w:eastAsia="Times New Roman" w:hAnsi="Simplified Arabic" w:cs="Simplified Arabic"/>
          <w:color w:val="000000" w:themeColor="text1"/>
          <w:kern w:val="0"/>
          <w:sz w:val="28"/>
          <w:szCs w:val="28"/>
          <w:rtl/>
          <w14:ligatures w14:val="none"/>
        </w:rPr>
        <w:t>، ومعدل استغلال موارد الخوادم والشبكات، مقاسة بمقياس ليكرت الخماسي</w:t>
      </w:r>
      <w:r w:rsidRPr="000574C9">
        <w:rPr>
          <w:rFonts w:ascii="Simplified Arabic" w:eastAsia="Times New Roman" w:hAnsi="Simplified Arabic" w:cs="Simplified Arabic"/>
          <w:color w:val="000000" w:themeColor="text1"/>
          <w:kern w:val="0"/>
          <w:sz w:val="28"/>
          <w:szCs w:val="28"/>
          <w14:ligatures w14:val="none"/>
        </w:rPr>
        <w:t>.</w:t>
      </w:r>
    </w:p>
    <w:p w14:paraId="5313BE0B" w14:textId="77777777" w:rsidR="00F92D52" w:rsidRPr="000574C9" w:rsidRDefault="00F92D52" w:rsidP="000574C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t>البُعد الثاني: مؤشرات أداء خدمات تقنية المعلومات</w:t>
      </w:r>
    </w:p>
    <w:p w14:paraId="376E7D25" w14:textId="77777777" w:rsidR="00F92D52" w:rsidRPr="000574C9" w:rsidRDefault="00F92D52" w:rsidP="000574C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التعريف الاصطلاحي</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معايير قياس تُعنى بتقييم جودة وفعالية الخدمات التقنية المقدّمة للمستفيدين الداخليين والخارجيين، وتتضمن قياس سرعة الاستجابة، ومستوى الالتزام باتفاقيات مستوى الخدمة</w:t>
      </w:r>
      <w:r w:rsidRPr="000574C9">
        <w:rPr>
          <w:rFonts w:ascii="Simplified Arabic" w:eastAsia="Times New Roman" w:hAnsi="Simplified Arabic" w:cs="Simplified Arabic"/>
          <w:color w:val="000000" w:themeColor="text1"/>
          <w:kern w:val="0"/>
          <w:sz w:val="28"/>
          <w:szCs w:val="28"/>
          <w14:ligatures w14:val="none"/>
        </w:rPr>
        <w:t xml:space="preserve"> (SLA)</w:t>
      </w:r>
      <w:r w:rsidRPr="000574C9">
        <w:rPr>
          <w:rFonts w:ascii="Simplified Arabic" w:eastAsia="Times New Roman" w:hAnsi="Simplified Arabic" w:cs="Simplified Arabic"/>
          <w:color w:val="000000" w:themeColor="text1"/>
          <w:kern w:val="0"/>
          <w:sz w:val="28"/>
          <w:szCs w:val="28"/>
          <w:rtl/>
          <w14:ligatures w14:val="none"/>
        </w:rPr>
        <w:t>، ودرجة رضا المستفيدين، وفقًا لأفضل ممارسات إطار عمل</w:t>
      </w:r>
      <w:r w:rsidRPr="000574C9">
        <w:rPr>
          <w:rFonts w:ascii="Simplified Arabic" w:eastAsia="Times New Roman" w:hAnsi="Simplified Arabic" w:cs="Simplified Arabic"/>
          <w:color w:val="000000" w:themeColor="text1"/>
          <w:kern w:val="0"/>
          <w:sz w:val="28"/>
          <w:szCs w:val="28"/>
          <w14:ligatures w14:val="none"/>
        </w:rPr>
        <w:t xml:space="preserve"> ITIL (Setiawan &amp; Purba, 2020).</w:t>
      </w:r>
    </w:p>
    <w:p w14:paraId="24C3C36B" w14:textId="77777777" w:rsidR="00F92D52" w:rsidRPr="000574C9" w:rsidRDefault="00F92D52" w:rsidP="000574C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التعريف الإجرائي</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الدرجة التي يحصل عليها المستجيب على الفقرات الأربع المتعلقة بقياس معدل حل الطلبات من أول اتصال</w:t>
      </w:r>
      <w:r w:rsidRPr="000574C9">
        <w:rPr>
          <w:rFonts w:ascii="Simplified Arabic" w:eastAsia="Times New Roman" w:hAnsi="Simplified Arabic" w:cs="Simplified Arabic"/>
          <w:color w:val="000000" w:themeColor="text1"/>
          <w:kern w:val="0"/>
          <w:sz w:val="28"/>
          <w:szCs w:val="28"/>
          <w14:ligatures w14:val="none"/>
        </w:rPr>
        <w:t xml:space="preserve"> (First Call Resolution)</w:t>
      </w:r>
      <w:r w:rsidRPr="000574C9">
        <w:rPr>
          <w:rFonts w:ascii="Simplified Arabic" w:eastAsia="Times New Roman" w:hAnsi="Simplified Arabic" w:cs="Simplified Arabic"/>
          <w:color w:val="000000" w:themeColor="text1"/>
          <w:kern w:val="0"/>
          <w:sz w:val="28"/>
          <w:szCs w:val="28"/>
          <w:rtl/>
          <w14:ligatures w14:val="none"/>
        </w:rPr>
        <w:t>، ومتوسط وقت الاستجابة للدعم الفني، ونسبة الالتزام باتفاقيات مستوى الخدمة</w:t>
      </w:r>
      <w:r w:rsidRPr="000574C9">
        <w:rPr>
          <w:rFonts w:ascii="Simplified Arabic" w:eastAsia="Times New Roman" w:hAnsi="Simplified Arabic" w:cs="Simplified Arabic"/>
          <w:color w:val="000000" w:themeColor="text1"/>
          <w:kern w:val="0"/>
          <w:sz w:val="28"/>
          <w:szCs w:val="28"/>
          <w14:ligatures w14:val="none"/>
        </w:rPr>
        <w:t xml:space="preserve"> (SLA Compliance)</w:t>
      </w:r>
      <w:r w:rsidRPr="000574C9">
        <w:rPr>
          <w:rFonts w:ascii="Simplified Arabic" w:eastAsia="Times New Roman" w:hAnsi="Simplified Arabic" w:cs="Simplified Arabic"/>
          <w:color w:val="000000" w:themeColor="text1"/>
          <w:kern w:val="0"/>
          <w:sz w:val="28"/>
          <w:szCs w:val="28"/>
          <w:rtl/>
          <w14:ligatures w14:val="none"/>
        </w:rPr>
        <w:t>، ودرجة رضا المستفيدين عن الخدمات التقنية، مقاسة بمقياس ليكرت الخماسي</w:t>
      </w:r>
      <w:r w:rsidRPr="000574C9">
        <w:rPr>
          <w:rFonts w:ascii="Simplified Arabic" w:eastAsia="Times New Roman" w:hAnsi="Simplified Arabic" w:cs="Simplified Arabic"/>
          <w:color w:val="000000" w:themeColor="text1"/>
          <w:kern w:val="0"/>
          <w:sz w:val="28"/>
          <w:szCs w:val="28"/>
          <w14:ligatures w14:val="none"/>
        </w:rPr>
        <w:t>.</w:t>
      </w:r>
    </w:p>
    <w:p w14:paraId="1CB2B143" w14:textId="77777777" w:rsidR="00F92D52" w:rsidRPr="000574C9" w:rsidRDefault="00F92D52" w:rsidP="000574C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t>البُعد الثالث: مؤشرات أداء مشاريع تقنية المعلومات</w:t>
      </w:r>
    </w:p>
    <w:p w14:paraId="0E47159C" w14:textId="77777777" w:rsidR="00F92D52" w:rsidRPr="000574C9" w:rsidRDefault="00F92D52" w:rsidP="000574C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التعريف الاصطلاحي</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 xml:space="preserve">أدوات قياس تُستخدم لتقييم مدى نجاح المشاريع التقنية في تحقيق أهدافها ضمن المعايير المحددة من حيث الوقت والتكلفة والنطاق والعائد على الاستثمار، وتعكس قدرة الإدارة التقنية على تخطيط المشاريع وتنفيذها ومتابعتها بكفاءة </w:t>
      </w:r>
      <w:r w:rsidRPr="000574C9">
        <w:rPr>
          <w:rFonts w:ascii="Simplified Arabic" w:eastAsia="Times New Roman" w:hAnsi="Simplified Arabic" w:cs="Simplified Arabic"/>
          <w:color w:val="000000" w:themeColor="text1"/>
          <w:kern w:val="0"/>
          <w:sz w:val="28"/>
          <w:szCs w:val="28"/>
          <w14:ligatures w14:val="none"/>
        </w:rPr>
        <w:t>(Mes</w:t>
      </w:r>
      <w:r w:rsidRPr="000574C9">
        <w:rPr>
          <w:rFonts w:ascii="Cambria" w:eastAsia="Times New Roman" w:hAnsi="Cambria" w:cs="Cambria"/>
          <w:color w:val="000000" w:themeColor="text1"/>
          <w:kern w:val="0"/>
          <w:sz w:val="28"/>
          <w:szCs w:val="28"/>
          <w14:ligatures w14:val="none"/>
        </w:rPr>
        <w:t>á</w:t>
      </w:r>
      <w:r w:rsidRPr="000574C9">
        <w:rPr>
          <w:rFonts w:ascii="Simplified Arabic" w:eastAsia="Times New Roman" w:hAnsi="Simplified Arabic" w:cs="Simplified Arabic"/>
          <w:color w:val="000000" w:themeColor="text1"/>
          <w:kern w:val="0"/>
          <w:sz w:val="28"/>
          <w:szCs w:val="28"/>
          <w14:ligatures w14:val="none"/>
        </w:rPr>
        <w:t>roš et al., 2021).</w:t>
      </w:r>
    </w:p>
    <w:p w14:paraId="5814B2F9" w14:textId="77777777" w:rsidR="00F92D52" w:rsidRPr="000574C9" w:rsidRDefault="00F92D52" w:rsidP="000574C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التعريف الإجرائي</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الدرجة التي يحصل عليها المستجيب على الفقرات الأربع المتعلقة بقياس نسبة المشاريع المنجزة في الوقت المحدد</w:t>
      </w:r>
      <w:r w:rsidRPr="000574C9">
        <w:rPr>
          <w:rFonts w:ascii="Simplified Arabic" w:eastAsia="Times New Roman" w:hAnsi="Simplified Arabic" w:cs="Simplified Arabic"/>
          <w:color w:val="000000" w:themeColor="text1"/>
          <w:kern w:val="0"/>
          <w:sz w:val="28"/>
          <w:szCs w:val="28"/>
          <w14:ligatures w14:val="none"/>
        </w:rPr>
        <w:t xml:space="preserve"> (On-Time Delivery)</w:t>
      </w:r>
      <w:r w:rsidRPr="000574C9">
        <w:rPr>
          <w:rFonts w:ascii="Simplified Arabic" w:eastAsia="Times New Roman" w:hAnsi="Simplified Arabic" w:cs="Simplified Arabic"/>
          <w:color w:val="000000" w:themeColor="text1"/>
          <w:kern w:val="0"/>
          <w:sz w:val="28"/>
          <w:szCs w:val="28"/>
          <w:rtl/>
          <w14:ligatures w14:val="none"/>
        </w:rPr>
        <w:t xml:space="preserve">، ونسبة المشاريع المنجزة ضمن الميزانية </w:t>
      </w:r>
      <w:r w:rsidRPr="000574C9">
        <w:rPr>
          <w:rFonts w:ascii="Simplified Arabic" w:eastAsia="Times New Roman" w:hAnsi="Simplified Arabic" w:cs="Simplified Arabic"/>
          <w:color w:val="000000" w:themeColor="text1"/>
          <w:kern w:val="0"/>
          <w:sz w:val="28"/>
          <w:szCs w:val="28"/>
          <w:rtl/>
          <w14:ligatures w14:val="none"/>
        </w:rPr>
        <w:lastRenderedPageBreak/>
        <w:t>المعتمدة</w:t>
      </w:r>
      <w:r w:rsidRPr="000574C9">
        <w:rPr>
          <w:rFonts w:ascii="Simplified Arabic" w:eastAsia="Times New Roman" w:hAnsi="Simplified Arabic" w:cs="Simplified Arabic"/>
          <w:color w:val="000000" w:themeColor="text1"/>
          <w:kern w:val="0"/>
          <w:sz w:val="28"/>
          <w:szCs w:val="28"/>
          <w14:ligatures w14:val="none"/>
        </w:rPr>
        <w:t xml:space="preserve"> (On-Budget)</w:t>
      </w:r>
      <w:r w:rsidRPr="000574C9">
        <w:rPr>
          <w:rFonts w:ascii="Simplified Arabic" w:eastAsia="Times New Roman" w:hAnsi="Simplified Arabic" w:cs="Simplified Arabic"/>
          <w:color w:val="000000" w:themeColor="text1"/>
          <w:kern w:val="0"/>
          <w:sz w:val="28"/>
          <w:szCs w:val="28"/>
          <w:rtl/>
          <w14:ligatures w14:val="none"/>
        </w:rPr>
        <w:t>، والعائد على الاستثمار التقني</w:t>
      </w:r>
      <w:r w:rsidRPr="000574C9">
        <w:rPr>
          <w:rFonts w:ascii="Simplified Arabic" w:eastAsia="Times New Roman" w:hAnsi="Simplified Arabic" w:cs="Simplified Arabic"/>
          <w:color w:val="000000" w:themeColor="text1"/>
          <w:kern w:val="0"/>
          <w:sz w:val="28"/>
          <w:szCs w:val="28"/>
          <w14:ligatures w14:val="none"/>
        </w:rPr>
        <w:t xml:space="preserve"> (IT ROI)</w:t>
      </w:r>
      <w:r w:rsidRPr="000574C9">
        <w:rPr>
          <w:rFonts w:ascii="Simplified Arabic" w:eastAsia="Times New Roman" w:hAnsi="Simplified Arabic" w:cs="Simplified Arabic"/>
          <w:color w:val="000000" w:themeColor="text1"/>
          <w:kern w:val="0"/>
          <w:sz w:val="28"/>
          <w:szCs w:val="28"/>
          <w:rtl/>
          <w14:ligatures w14:val="none"/>
        </w:rPr>
        <w:t>، ومعدل تكرار التغييرات في نطاق المشروع</w:t>
      </w:r>
      <w:r w:rsidRPr="000574C9">
        <w:rPr>
          <w:rFonts w:ascii="Simplified Arabic" w:eastAsia="Times New Roman" w:hAnsi="Simplified Arabic" w:cs="Simplified Arabic"/>
          <w:color w:val="000000" w:themeColor="text1"/>
          <w:kern w:val="0"/>
          <w:sz w:val="28"/>
          <w:szCs w:val="28"/>
          <w14:ligatures w14:val="none"/>
        </w:rPr>
        <w:t xml:space="preserve"> (Scope Change Frequency)</w:t>
      </w:r>
      <w:r w:rsidRPr="000574C9">
        <w:rPr>
          <w:rFonts w:ascii="Simplified Arabic" w:eastAsia="Times New Roman" w:hAnsi="Simplified Arabic" w:cs="Simplified Arabic"/>
          <w:color w:val="000000" w:themeColor="text1"/>
          <w:kern w:val="0"/>
          <w:sz w:val="28"/>
          <w:szCs w:val="28"/>
          <w:rtl/>
          <w14:ligatures w14:val="none"/>
        </w:rPr>
        <w:t>، مقاسة بمقياس ليكرت الخماسي</w:t>
      </w:r>
      <w:r w:rsidRPr="000574C9">
        <w:rPr>
          <w:rFonts w:ascii="Simplified Arabic" w:eastAsia="Times New Roman" w:hAnsi="Simplified Arabic" w:cs="Simplified Arabic"/>
          <w:color w:val="000000" w:themeColor="text1"/>
          <w:kern w:val="0"/>
          <w:sz w:val="28"/>
          <w:szCs w:val="28"/>
          <w14:ligatures w14:val="none"/>
        </w:rPr>
        <w:t>.</w:t>
      </w:r>
    </w:p>
    <w:p w14:paraId="2F33D6E2" w14:textId="77777777" w:rsidR="00F92D52" w:rsidRPr="000574C9" w:rsidRDefault="00F92D52" w:rsidP="000574C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t>البُعد الرابع: مؤشرات أداء الأمن السيبراني</w:t>
      </w:r>
    </w:p>
    <w:p w14:paraId="72C75F76" w14:textId="77777777" w:rsidR="00F92D52" w:rsidRPr="000574C9" w:rsidRDefault="00F92D52" w:rsidP="000574C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التعريف الاصطلاحي</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مقاييس متخصصة تُقيّم مستوى الحماية الرقمية للمنظمة ومدى قدرتها على التصدي للتهديدات والاختراقات الإلكترونية واكتشافها والاستجابة لها، وتشمل قياس الحوادث الأمنية وسرعة الكشف والامتثال للسياسات الأمنية وفقًا لأطر الحوكمة التقنية مثل</w:t>
      </w:r>
      <w:r w:rsidRPr="000574C9">
        <w:rPr>
          <w:rFonts w:ascii="Simplified Arabic" w:eastAsia="Times New Roman" w:hAnsi="Simplified Arabic" w:cs="Simplified Arabic"/>
          <w:color w:val="000000" w:themeColor="text1"/>
          <w:kern w:val="0"/>
          <w:sz w:val="28"/>
          <w:szCs w:val="28"/>
          <w14:ligatures w14:val="none"/>
        </w:rPr>
        <w:t xml:space="preserve"> COBIT (Marinagi et al., 2023).</w:t>
      </w:r>
    </w:p>
    <w:p w14:paraId="65A61705" w14:textId="77777777" w:rsidR="00F92D52" w:rsidRPr="000574C9" w:rsidRDefault="00F92D52" w:rsidP="000574C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التعريف الإجرائي</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الدرجة التي يحصل عليها المستجيب على الفقرات الأربع المتعلقة بقياس عدد الحوادث الأمنية ونسبة معالجتها</w:t>
      </w:r>
      <w:r w:rsidRPr="000574C9">
        <w:rPr>
          <w:rFonts w:ascii="Simplified Arabic" w:eastAsia="Times New Roman" w:hAnsi="Simplified Arabic" w:cs="Simplified Arabic"/>
          <w:color w:val="000000" w:themeColor="text1"/>
          <w:kern w:val="0"/>
          <w:sz w:val="28"/>
          <w:szCs w:val="28"/>
          <w14:ligatures w14:val="none"/>
        </w:rPr>
        <w:t xml:space="preserve"> (Incident Count &amp; Resolution Rate)</w:t>
      </w:r>
      <w:r w:rsidRPr="000574C9">
        <w:rPr>
          <w:rFonts w:ascii="Simplified Arabic" w:eastAsia="Times New Roman" w:hAnsi="Simplified Arabic" w:cs="Simplified Arabic"/>
          <w:color w:val="000000" w:themeColor="text1"/>
          <w:kern w:val="0"/>
          <w:sz w:val="28"/>
          <w:szCs w:val="28"/>
          <w:rtl/>
          <w14:ligatures w14:val="none"/>
        </w:rPr>
        <w:t>، ومتوسط وقت اكتشاف التهديدات</w:t>
      </w:r>
      <w:r w:rsidRPr="000574C9">
        <w:rPr>
          <w:rFonts w:ascii="Simplified Arabic" w:eastAsia="Times New Roman" w:hAnsi="Simplified Arabic" w:cs="Simplified Arabic"/>
          <w:color w:val="000000" w:themeColor="text1"/>
          <w:kern w:val="0"/>
          <w:sz w:val="28"/>
          <w:szCs w:val="28"/>
          <w14:ligatures w14:val="none"/>
        </w:rPr>
        <w:t xml:space="preserve"> (Mean Time to Detect)</w:t>
      </w:r>
      <w:r w:rsidRPr="000574C9">
        <w:rPr>
          <w:rFonts w:ascii="Simplified Arabic" w:eastAsia="Times New Roman" w:hAnsi="Simplified Arabic" w:cs="Simplified Arabic"/>
          <w:color w:val="000000" w:themeColor="text1"/>
          <w:kern w:val="0"/>
          <w:sz w:val="28"/>
          <w:szCs w:val="28"/>
          <w:rtl/>
          <w14:ligatures w14:val="none"/>
        </w:rPr>
        <w:t>، ونسبة الامتثال لسياسات الأمن السيبراني</w:t>
      </w:r>
      <w:r w:rsidRPr="000574C9">
        <w:rPr>
          <w:rFonts w:ascii="Simplified Arabic" w:eastAsia="Times New Roman" w:hAnsi="Simplified Arabic" w:cs="Simplified Arabic"/>
          <w:color w:val="000000" w:themeColor="text1"/>
          <w:kern w:val="0"/>
          <w:sz w:val="28"/>
          <w:szCs w:val="28"/>
          <w14:ligatures w14:val="none"/>
        </w:rPr>
        <w:t xml:space="preserve"> (Policy Compliance Rate)</w:t>
      </w:r>
      <w:r w:rsidRPr="000574C9">
        <w:rPr>
          <w:rFonts w:ascii="Simplified Arabic" w:eastAsia="Times New Roman" w:hAnsi="Simplified Arabic" w:cs="Simplified Arabic"/>
          <w:color w:val="000000" w:themeColor="text1"/>
          <w:kern w:val="0"/>
          <w:sz w:val="28"/>
          <w:szCs w:val="28"/>
          <w:rtl/>
          <w14:ligatures w14:val="none"/>
        </w:rPr>
        <w:t xml:space="preserve">، ونتائج اختبارات الاختراق الدورية </w:t>
      </w:r>
      <w:r w:rsidRPr="000574C9">
        <w:rPr>
          <w:rFonts w:ascii="Simplified Arabic" w:eastAsia="Times New Roman" w:hAnsi="Simplified Arabic" w:cs="Simplified Arabic"/>
          <w:color w:val="000000" w:themeColor="text1"/>
          <w:kern w:val="0"/>
          <w:sz w:val="28"/>
          <w:szCs w:val="28"/>
          <w14:ligatures w14:val="none"/>
        </w:rPr>
        <w:t>(Penetration Test Results)</w:t>
      </w:r>
      <w:r w:rsidRPr="000574C9">
        <w:rPr>
          <w:rFonts w:ascii="Simplified Arabic" w:eastAsia="Times New Roman" w:hAnsi="Simplified Arabic" w:cs="Simplified Arabic"/>
          <w:color w:val="000000" w:themeColor="text1"/>
          <w:kern w:val="0"/>
          <w:sz w:val="28"/>
          <w:szCs w:val="28"/>
          <w:rtl/>
          <w14:ligatures w14:val="none"/>
        </w:rPr>
        <w:t>، مقاسة بمقياس ليكرت الخماسي</w:t>
      </w:r>
      <w:r w:rsidRPr="000574C9">
        <w:rPr>
          <w:rFonts w:ascii="Simplified Arabic" w:eastAsia="Times New Roman" w:hAnsi="Simplified Arabic" w:cs="Simplified Arabic"/>
          <w:color w:val="000000" w:themeColor="text1"/>
          <w:kern w:val="0"/>
          <w:sz w:val="28"/>
          <w:szCs w:val="28"/>
          <w14:ligatures w14:val="none"/>
        </w:rPr>
        <w:t>.</w:t>
      </w:r>
    </w:p>
    <w:p w14:paraId="0C719439" w14:textId="666C3907" w:rsidR="00F92D52" w:rsidRPr="000574C9" w:rsidRDefault="00F92D52" w:rsidP="000574C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0574C9">
        <w:rPr>
          <w:rFonts w:ascii="Simplified Arabic" w:eastAsia="Times New Roman" w:hAnsi="Simplified Arabic" w:cs="Simplified Arabic"/>
          <w:b/>
          <w:bCs/>
          <w:color w:val="000000" w:themeColor="text1"/>
          <w:kern w:val="0"/>
          <w:sz w:val="32"/>
          <w:szCs w:val="32"/>
          <w14:ligatures w14:val="none"/>
        </w:rPr>
        <w:t xml:space="preserve"> </w:t>
      </w:r>
      <w:r w:rsidRPr="000574C9">
        <w:rPr>
          <w:rFonts w:ascii="Simplified Arabic" w:eastAsia="Times New Roman" w:hAnsi="Simplified Arabic" w:cs="Simplified Arabic"/>
          <w:b/>
          <w:bCs/>
          <w:color w:val="000000" w:themeColor="text1"/>
          <w:kern w:val="0"/>
          <w:sz w:val="32"/>
          <w:szCs w:val="32"/>
          <w:rtl/>
          <w14:ligatures w14:val="none"/>
        </w:rPr>
        <w:t>المتغير التابع: كفاءة إدارة العمليات</w:t>
      </w:r>
    </w:p>
    <w:p w14:paraId="7C500088" w14:textId="77777777" w:rsidR="00F92D52" w:rsidRPr="000574C9" w:rsidRDefault="00F92D52" w:rsidP="000574C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التعريف الاصطلاحي</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قدرة المنظمة على تحقيق مخرجاتها التشغيلية المستهدفة بأقل قدر ممكن من الموارد المادية والبشرية والزمنية، مع المحافظة على مستوى عالٍ من الجودة وتحقيق رضا المستفيدين، وتُعد انعكاسًا مباشرًا لمدى فاعلية تصميم العمليات وتنفيذها ومراقبتها وتحسينها المستمر</w:t>
      </w:r>
      <w:r w:rsidRPr="000574C9">
        <w:rPr>
          <w:rFonts w:ascii="Simplified Arabic" w:eastAsia="Times New Roman" w:hAnsi="Simplified Arabic" w:cs="Simplified Arabic"/>
          <w:color w:val="000000" w:themeColor="text1"/>
          <w:kern w:val="0"/>
          <w:sz w:val="28"/>
          <w:szCs w:val="28"/>
          <w14:ligatures w14:val="none"/>
        </w:rPr>
        <w:t xml:space="preserve"> (Rodr</w:t>
      </w:r>
      <w:r w:rsidRPr="000574C9">
        <w:rPr>
          <w:rFonts w:ascii="Cambria" w:eastAsia="Times New Roman" w:hAnsi="Cambria" w:cs="Cambria"/>
          <w:color w:val="000000" w:themeColor="text1"/>
          <w:kern w:val="0"/>
          <w:sz w:val="28"/>
          <w:szCs w:val="28"/>
          <w14:ligatures w14:val="none"/>
        </w:rPr>
        <w:t>í</w:t>
      </w:r>
      <w:r w:rsidRPr="000574C9">
        <w:rPr>
          <w:rFonts w:ascii="Simplified Arabic" w:eastAsia="Times New Roman" w:hAnsi="Simplified Arabic" w:cs="Simplified Arabic"/>
          <w:color w:val="000000" w:themeColor="text1"/>
          <w:kern w:val="0"/>
          <w:sz w:val="28"/>
          <w:szCs w:val="28"/>
          <w14:ligatures w14:val="none"/>
        </w:rPr>
        <w:t>guez</w:t>
      </w:r>
      <w:r w:rsidRPr="000574C9">
        <w:rPr>
          <w:rFonts w:ascii="Simplified Arabic" w:eastAsia="Times New Roman" w:hAnsi="Simplified Arabic" w:cs="Simplified Arabic"/>
          <w:color w:val="000000" w:themeColor="text1"/>
          <w:kern w:val="0"/>
          <w:sz w:val="28"/>
          <w:szCs w:val="28"/>
          <w14:ligatures w14:val="none"/>
        </w:rPr>
        <w:noBreakHyphen/>
        <w:t>Rodr</w:t>
      </w:r>
      <w:r w:rsidRPr="000574C9">
        <w:rPr>
          <w:rFonts w:ascii="Cambria" w:eastAsia="Times New Roman" w:hAnsi="Cambria" w:cs="Cambria"/>
          <w:color w:val="000000" w:themeColor="text1"/>
          <w:kern w:val="0"/>
          <w:sz w:val="28"/>
          <w:szCs w:val="28"/>
          <w14:ligatures w14:val="none"/>
        </w:rPr>
        <w:t>í</w:t>
      </w:r>
      <w:r w:rsidRPr="000574C9">
        <w:rPr>
          <w:rFonts w:ascii="Simplified Arabic" w:eastAsia="Times New Roman" w:hAnsi="Simplified Arabic" w:cs="Simplified Arabic"/>
          <w:color w:val="000000" w:themeColor="text1"/>
          <w:kern w:val="0"/>
          <w:sz w:val="28"/>
          <w:szCs w:val="28"/>
          <w14:ligatures w14:val="none"/>
        </w:rPr>
        <w:t>guez et al., 2020).</w:t>
      </w:r>
    </w:p>
    <w:p w14:paraId="24315998" w14:textId="77777777" w:rsidR="00F92D52" w:rsidRPr="000574C9" w:rsidRDefault="00F92D52" w:rsidP="000574C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التعريف الإجرائي</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الدرجة التي يحصل عليها المستجيب على فقرات الاستبانة العشر (10 فقرات) المتعلقة بقياس مستوى كفاءة إدارة العمليات في إدارات تقنية المعلومات بالقطاع الخاص السعودي، والتي تتناول جوانب كفاءة استغلال الموارد التقنية والبشرية، وسرعة تنفيذ العمليات التشغيلية، وجودة المخرجات التقنية، ومستوى رضا المستفيدين الداخليين، مقاسة بمقياس ليكرت الخماسي. ويُعامل هذا المتغير بوصفه محورًا أحاديًّا متكاملاً يعكس الكفاءة الكلية لإدارة العمليات</w:t>
      </w:r>
      <w:r w:rsidRPr="000574C9">
        <w:rPr>
          <w:rFonts w:ascii="Simplified Arabic" w:eastAsia="Times New Roman" w:hAnsi="Simplified Arabic" w:cs="Simplified Arabic"/>
          <w:color w:val="000000" w:themeColor="text1"/>
          <w:kern w:val="0"/>
          <w:sz w:val="28"/>
          <w:szCs w:val="28"/>
          <w14:ligatures w14:val="none"/>
        </w:rPr>
        <w:t>.</w:t>
      </w:r>
    </w:p>
    <w:p w14:paraId="4679C65B" w14:textId="77777777" w:rsidR="000574C9" w:rsidRPr="000574C9" w:rsidRDefault="000574C9" w:rsidP="000574C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34" w:name="_Toc169790506"/>
      <w:bookmarkStart w:id="35" w:name="_Toc233311966"/>
      <w:bookmarkStart w:id="36" w:name="_Toc233312062"/>
      <w:bookmarkEnd w:id="30"/>
      <w:bookmarkEnd w:id="31"/>
      <w:r w:rsidRPr="000574C9">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35"/>
      <w:bookmarkEnd w:id="36"/>
    </w:p>
    <w:p w14:paraId="1D1537BC" w14:textId="48BB6DAB" w:rsidR="000574C9" w:rsidRPr="000574C9" w:rsidRDefault="000574C9" w:rsidP="000574C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574C9">
        <w:rPr>
          <w:rFonts w:ascii="Simplified Arabic" w:eastAsia="Times New Roman" w:hAnsi="Simplified Arabic" w:cs="Simplified Arabic"/>
          <w:b/>
          <w:bCs/>
          <w:color w:val="000000" w:themeColor="text1"/>
          <w:kern w:val="0"/>
          <w:sz w:val="32"/>
          <w:szCs w:val="32"/>
          <w:rtl/>
          <w14:ligatures w14:val="none"/>
        </w:rPr>
        <w:lastRenderedPageBreak/>
        <w:t>منهجية الدراسة</w:t>
      </w:r>
    </w:p>
    <w:p w14:paraId="6C39AF43" w14:textId="77777777" w:rsidR="0062642A" w:rsidRPr="000574C9" w:rsidRDefault="0062642A" w:rsidP="000574C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باعتباره المنهج الأكثر ملاءمة لطبيعة الدراسة وأهدافها، إذ يُمكّن الباحث من وصف الظاهرة محل الدراسة كما هي في الواقع وصفاً دقيقاً، والتعبير عنها تعبيراً كمياً ونوعياً، ومن ثم تحليل البيانات المجمعة واستخلاص النتائج وتعميمها. وسيُستخدم هذا المنهج للتعرف على واقع تطبيق مؤشرات الأداء التقنية</w:t>
      </w:r>
      <w:r w:rsidRPr="000574C9">
        <w:rPr>
          <w:rFonts w:ascii="Simplified Arabic" w:eastAsia="Times New Roman" w:hAnsi="Simplified Arabic" w:cs="Simplified Arabic"/>
          <w:color w:val="000000" w:themeColor="text1"/>
          <w:kern w:val="0"/>
          <w:sz w:val="28"/>
          <w:szCs w:val="28"/>
          <w14:ligatures w14:val="none"/>
        </w:rPr>
        <w:t xml:space="preserve"> (IT KPIs) </w:t>
      </w:r>
      <w:r w:rsidRPr="000574C9">
        <w:rPr>
          <w:rFonts w:ascii="Simplified Arabic" w:eastAsia="Times New Roman" w:hAnsi="Simplified Arabic" w:cs="Simplified Arabic"/>
          <w:color w:val="000000" w:themeColor="text1"/>
          <w:kern w:val="0"/>
          <w:sz w:val="28"/>
          <w:szCs w:val="28"/>
          <w:rtl/>
          <w14:ligatures w14:val="none"/>
        </w:rPr>
        <w:t>في إدارات تقنية المعلومات بالقطاع الخاص السعودي، وقياس أثرها على كفاءة إدارة العمليات، والكشف عن العلاقات الارتباطية والسببية بين متغيرات الدراسة</w:t>
      </w:r>
      <w:r w:rsidRPr="000574C9">
        <w:rPr>
          <w:rFonts w:ascii="Simplified Arabic" w:eastAsia="Times New Roman" w:hAnsi="Simplified Arabic" w:cs="Simplified Arabic"/>
          <w:color w:val="000000" w:themeColor="text1"/>
          <w:kern w:val="0"/>
          <w:sz w:val="28"/>
          <w:szCs w:val="28"/>
          <w14:ligatures w14:val="none"/>
        </w:rPr>
        <w:t>.</w:t>
      </w:r>
    </w:p>
    <w:p w14:paraId="7C059286" w14:textId="77777777" w:rsidR="0062642A" w:rsidRPr="000574C9" w:rsidRDefault="0062642A" w:rsidP="000574C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 xml:space="preserve">كما سيستعين الباحث بأسلوب المسح الميداني </w:t>
      </w:r>
      <w:r w:rsidRPr="000574C9">
        <w:rPr>
          <w:rFonts w:ascii="Simplified Arabic" w:eastAsia="Times New Roman" w:hAnsi="Simplified Arabic" w:cs="Simplified Arabic"/>
          <w:color w:val="000000" w:themeColor="text1"/>
          <w:kern w:val="0"/>
          <w:sz w:val="28"/>
          <w:szCs w:val="28"/>
          <w14:ligatures w14:val="none"/>
        </w:rPr>
        <w:t xml:space="preserve">(Survey Method) </w:t>
      </w:r>
      <w:r w:rsidRPr="000574C9">
        <w:rPr>
          <w:rFonts w:ascii="Simplified Arabic" w:eastAsia="Times New Roman" w:hAnsi="Simplified Arabic" w:cs="Simplified Arabic"/>
          <w:color w:val="000000" w:themeColor="text1"/>
          <w:kern w:val="0"/>
          <w:sz w:val="28"/>
          <w:szCs w:val="28"/>
          <w:rtl/>
          <w14:ligatures w14:val="none"/>
        </w:rPr>
        <w:t>لجمع البيانات الأولية من مفردات العينة باستخدام الاستبانة الإلكترونية كأداة رئيسية للدراسة، وذلك لقدرة هذا الأسلوب على الوصول إلى عدد كبير من المبحوثين المنتشرين جغرافياً في مختلف مناطق المملكة، فضلاً عن توفيره للوقت والجهد وضمانه لسرية الاستجابات. وسيتم تصميم الاستبانة وفق مقياس ليكرت الخماسي</w:t>
      </w:r>
      <w:r w:rsidRPr="000574C9">
        <w:rPr>
          <w:rFonts w:ascii="Simplified Arabic" w:eastAsia="Times New Roman" w:hAnsi="Simplified Arabic" w:cs="Simplified Arabic"/>
          <w:color w:val="000000" w:themeColor="text1"/>
          <w:kern w:val="0"/>
          <w:sz w:val="28"/>
          <w:szCs w:val="28"/>
          <w14:ligatures w14:val="none"/>
        </w:rPr>
        <w:t xml:space="preserve"> (Likert Scale) </w:t>
      </w:r>
      <w:r w:rsidRPr="000574C9">
        <w:rPr>
          <w:rFonts w:ascii="Simplified Arabic" w:eastAsia="Times New Roman" w:hAnsi="Simplified Arabic" w:cs="Simplified Arabic"/>
          <w:color w:val="000000" w:themeColor="text1"/>
          <w:kern w:val="0"/>
          <w:sz w:val="28"/>
          <w:szCs w:val="28"/>
          <w:rtl/>
          <w14:ligatures w14:val="none"/>
        </w:rPr>
        <w:t>لقياس درجة موافقة المبحوثين على عبارات الدراسة، مع إخضاعها لاختبارات الصدق والثبات اللازمة قبل التطبيق الميداني</w:t>
      </w:r>
      <w:r w:rsidRPr="000574C9">
        <w:rPr>
          <w:rFonts w:ascii="Simplified Arabic" w:eastAsia="Times New Roman" w:hAnsi="Simplified Arabic" w:cs="Simplified Arabic"/>
          <w:color w:val="000000" w:themeColor="text1"/>
          <w:kern w:val="0"/>
          <w:sz w:val="28"/>
          <w:szCs w:val="28"/>
          <w14:ligatures w14:val="none"/>
        </w:rPr>
        <w:t>.</w:t>
      </w:r>
    </w:p>
    <w:p w14:paraId="4AD31028" w14:textId="33590EE9" w:rsidR="0062642A" w:rsidRPr="000574C9" w:rsidRDefault="0062642A" w:rsidP="000574C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0574C9">
        <w:rPr>
          <w:rFonts w:ascii="Simplified Arabic" w:eastAsia="Times New Roman" w:hAnsi="Simplified Arabic" w:cs="Simplified Arabic"/>
          <w:b/>
          <w:bCs/>
          <w:color w:val="000000" w:themeColor="text1"/>
          <w:kern w:val="0"/>
          <w:sz w:val="32"/>
          <w:szCs w:val="32"/>
          <w14:ligatures w14:val="none"/>
        </w:rPr>
        <w:t xml:space="preserve"> </w:t>
      </w:r>
      <w:r w:rsidRPr="000574C9">
        <w:rPr>
          <w:rFonts w:ascii="Simplified Arabic" w:eastAsia="Times New Roman" w:hAnsi="Simplified Arabic" w:cs="Simplified Arabic"/>
          <w:b/>
          <w:bCs/>
          <w:color w:val="000000" w:themeColor="text1"/>
          <w:kern w:val="0"/>
          <w:sz w:val="32"/>
          <w:szCs w:val="32"/>
          <w:rtl/>
          <w14:ligatures w14:val="none"/>
        </w:rPr>
        <w:t>مجتمع وعينة الدراسة</w:t>
      </w:r>
    </w:p>
    <w:p w14:paraId="1E1FB975" w14:textId="77777777" w:rsidR="0062642A" w:rsidRPr="000574C9" w:rsidRDefault="0062642A" w:rsidP="000574C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في إدارات تقنية المعلومات بمنشآت القطاع الخاص في المملكة العربية السعودية، ممن يشغلون مناصب إدارية وإشرافية وتخصصية ذات صلة بقياس الأداء التقني وإدارة العمليات التقنية. ووفقاً لبيانات الهيئة العامة للإحصاء ووزارة الموارد البشرية والتنمية الاجتماعية، يُقدّر عدد المنشآت الخاصة العاملة في المملكة التي تمتلك إدارات متخصصة لتقنية المعلومات بما يزيد عن </w:t>
      </w:r>
      <w:r w:rsidRPr="000574C9">
        <w:rPr>
          <w:rFonts w:ascii="Simplified Arabic" w:eastAsia="Times New Roman" w:hAnsi="Simplified Arabic" w:cs="Simplified Arabic"/>
          <w:color w:val="000000" w:themeColor="text1"/>
          <w:kern w:val="0"/>
          <w:sz w:val="28"/>
          <w:szCs w:val="28"/>
          <w14:ligatures w14:val="none"/>
        </w:rPr>
        <w:t xml:space="preserve">(12,000) </w:t>
      </w:r>
      <w:r w:rsidRPr="000574C9">
        <w:rPr>
          <w:rFonts w:ascii="Simplified Arabic" w:eastAsia="Times New Roman" w:hAnsi="Simplified Arabic" w:cs="Simplified Arabic"/>
          <w:color w:val="000000" w:themeColor="text1"/>
          <w:kern w:val="0"/>
          <w:sz w:val="28"/>
          <w:szCs w:val="28"/>
          <w:rtl/>
          <w14:ligatures w14:val="none"/>
        </w:rPr>
        <w:t>منشأة موزعة على مختلف القطاعات الاقتصادية، ويعمل فيها ما يُقدّر بنحو (185,000) متخصص في مجال تقنية المعلومات، مما يجعل مجتمع الدراسة كبيراً ومتنوعاً من حيث طبيعة النشاط الاقتصادي وحجم المنشأة والموقع الجغرافي</w:t>
      </w:r>
      <w:r w:rsidRPr="000574C9">
        <w:rPr>
          <w:rFonts w:ascii="Simplified Arabic" w:eastAsia="Times New Roman" w:hAnsi="Simplified Arabic" w:cs="Simplified Arabic"/>
          <w:color w:val="000000" w:themeColor="text1"/>
          <w:kern w:val="0"/>
          <w:sz w:val="28"/>
          <w:szCs w:val="28"/>
          <w14:ligatures w14:val="none"/>
        </w:rPr>
        <w:t>.</w:t>
      </w:r>
    </w:p>
    <w:p w14:paraId="421A78B3" w14:textId="18C50CDB" w:rsidR="0062642A" w:rsidRPr="000574C9" w:rsidRDefault="0062642A" w:rsidP="000574C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ونظراً لكبر حجم مجتمع الدراسة وتوزعه الجغرافي الواسع، سيلجأ الباحث إلى اختيار عينة ممثلة باستخدام أسلوب العينة العشوائية الطبقية التناسبية</w:t>
      </w:r>
      <w:r w:rsidRPr="000574C9">
        <w:rPr>
          <w:rFonts w:ascii="Simplified Arabic" w:eastAsia="Times New Roman" w:hAnsi="Simplified Arabic" w:cs="Simplified Arabic"/>
          <w:color w:val="000000" w:themeColor="text1"/>
          <w:kern w:val="0"/>
          <w:sz w:val="28"/>
          <w:szCs w:val="28"/>
          <w14:ligatures w14:val="none"/>
        </w:rPr>
        <w:t xml:space="preserve"> (Proportional Stratified Random Sampling)</w:t>
      </w:r>
      <w:r w:rsidRPr="000574C9">
        <w:rPr>
          <w:rFonts w:ascii="Simplified Arabic" w:eastAsia="Times New Roman" w:hAnsi="Simplified Arabic" w:cs="Simplified Arabic"/>
          <w:color w:val="000000" w:themeColor="text1"/>
          <w:kern w:val="0"/>
          <w:sz w:val="28"/>
          <w:szCs w:val="28"/>
          <w:rtl/>
          <w14:ligatures w14:val="none"/>
        </w:rPr>
        <w:t xml:space="preserve">، حيث سيتم تقسيم مجتمع الدراسة إلى طبقات وفقاً لمتغيري القطاع الاقتصادي (الاتصالات </w:t>
      </w:r>
      <w:r w:rsidRPr="000574C9">
        <w:rPr>
          <w:rFonts w:ascii="Simplified Arabic" w:eastAsia="Times New Roman" w:hAnsi="Simplified Arabic" w:cs="Simplified Arabic"/>
          <w:color w:val="000000" w:themeColor="text1"/>
          <w:kern w:val="0"/>
          <w:sz w:val="28"/>
          <w:szCs w:val="28"/>
          <w:rtl/>
          <w14:ligatures w14:val="none"/>
        </w:rPr>
        <w:lastRenderedPageBreak/>
        <w:t>وتقنية المعلومات، القطاع المالي والمصرفي، القطاع الصناعي، قطاع التجزئة والخدمات) وحجم المنشأة (صغيرة، متوسطة، كبيرة)، ومن ثم سيتم السحب العشوائي من كل طبقة بما يتناسب مع حجمها النسبي في المجتمع. واستناداً إلى معادلة ستيفن ثامبسون</w:t>
      </w:r>
      <w:r w:rsidRPr="000574C9">
        <w:rPr>
          <w:rFonts w:ascii="Simplified Arabic" w:eastAsia="Times New Roman" w:hAnsi="Simplified Arabic" w:cs="Simplified Arabic"/>
          <w:color w:val="000000" w:themeColor="text1"/>
          <w:kern w:val="0"/>
          <w:sz w:val="28"/>
          <w:szCs w:val="28"/>
          <w14:ligatures w14:val="none"/>
        </w:rPr>
        <w:t xml:space="preserve"> (Steven Thompson) </w:t>
      </w:r>
      <w:r w:rsidRPr="000574C9">
        <w:rPr>
          <w:rFonts w:ascii="Simplified Arabic" w:eastAsia="Times New Roman" w:hAnsi="Simplified Arabic" w:cs="Simplified Arabic"/>
          <w:color w:val="000000" w:themeColor="text1"/>
          <w:kern w:val="0"/>
          <w:sz w:val="28"/>
          <w:szCs w:val="28"/>
          <w:rtl/>
          <w14:ligatures w14:val="none"/>
        </w:rPr>
        <w:t>لتحديد حجم العينة عند مستوى ثقة (95%) وهامش خطأ (5%)، سيبلغ الحد الأدنى المطلوب لحجم العينة (384) مفردة</w:t>
      </w:r>
      <w:r w:rsidR="00EB32D8" w:rsidRPr="000574C9">
        <w:rPr>
          <w:rFonts w:ascii="Simplified Arabic" w:eastAsia="Times New Roman" w:hAnsi="Simplified Arabic" w:cs="Simplified Arabic"/>
          <w:color w:val="000000" w:themeColor="text1"/>
          <w:kern w:val="0"/>
          <w:sz w:val="28"/>
          <w:szCs w:val="28"/>
          <w:rtl/>
          <w14:ligatures w14:val="none"/>
        </w:rPr>
        <w:t>.</w:t>
      </w:r>
    </w:p>
    <w:p w14:paraId="529A2BAF" w14:textId="3BFC740A" w:rsidR="0062642A" w:rsidRPr="000574C9" w:rsidRDefault="0062642A" w:rsidP="000574C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0574C9">
        <w:rPr>
          <w:rFonts w:ascii="Simplified Arabic" w:eastAsia="Times New Roman" w:hAnsi="Simplified Arabic" w:cs="Simplified Arabic"/>
          <w:b/>
          <w:bCs/>
          <w:color w:val="000000" w:themeColor="text1"/>
          <w:kern w:val="0"/>
          <w:sz w:val="32"/>
          <w:szCs w:val="32"/>
          <w14:ligatures w14:val="none"/>
        </w:rPr>
        <w:t xml:space="preserve"> </w:t>
      </w:r>
      <w:r w:rsidRPr="000574C9">
        <w:rPr>
          <w:rFonts w:ascii="Simplified Arabic" w:eastAsia="Times New Roman" w:hAnsi="Simplified Arabic" w:cs="Simplified Arabic"/>
          <w:b/>
          <w:bCs/>
          <w:color w:val="000000" w:themeColor="text1"/>
          <w:kern w:val="0"/>
          <w:sz w:val="32"/>
          <w:szCs w:val="32"/>
          <w:rtl/>
          <w14:ligatures w14:val="none"/>
        </w:rPr>
        <w:t>مصادر جمع البيانات</w:t>
      </w:r>
    </w:p>
    <w:p w14:paraId="7F8ACD62" w14:textId="77777777" w:rsidR="0062642A" w:rsidRPr="000574C9" w:rsidRDefault="0062642A" w:rsidP="000574C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 xml:space="preserve">ستعتمد الدراسة على نوعين من مصادر جمع البيانات. أما النوع الأول فهو المصادر الثانوية ويشمل الكتب والمراجع العلمية العربية والأجنبية، والدوريات والمجلات العلمية المحكّمة، والرسائل الجامعية (ماجستير ودكتوراه)، والتقارير والإحصاءات الرسمية الصادرة عن الجهات الحكومية السعودية المعنية، وقواعد البيانات الإلكترونية المتخصصة مثل قاعدة المنظومة (دار المنظومة) وقاعدة </w:t>
      </w:r>
      <w:r w:rsidRPr="000574C9">
        <w:rPr>
          <w:rFonts w:ascii="Simplified Arabic" w:eastAsia="Times New Roman" w:hAnsi="Simplified Arabic" w:cs="Simplified Arabic"/>
          <w:color w:val="000000" w:themeColor="text1"/>
          <w:kern w:val="0"/>
          <w:sz w:val="28"/>
          <w:szCs w:val="28"/>
          <w14:ligatures w14:val="none"/>
        </w:rPr>
        <w:t xml:space="preserve">Scopus </w:t>
      </w:r>
      <w:r w:rsidRPr="000574C9">
        <w:rPr>
          <w:rFonts w:ascii="Simplified Arabic" w:eastAsia="Times New Roman" w:hAnsi="Simplified Arabic" w:cs="Simplified Arabic"/>
          <w:color w:val="000000" w:themeColor="text1"/>
          <w:kern w:val="0"/>
          <w:sz w:val="28"/>
          <w:szCs w:val="28"/>
          <w:rtl/>
          <w14:ligatures w14:val="none"/>
        </w:rPr>
        <w:t>وقاعدة</w:t>
      </w:r>
      <w:r w:rsidRPr="000574C9">
        <w:rPr>
          <w:rFonts w:ascii="Simplified Arabic" w:eastAsia="Times New Roman" w:hAnsi="Simplified Arabic" w:cs="Simplified Arabic"/>
          <w:color w:val="000000" w:themeColor="text1"/>
          <w:kern w:val="0"/>
          <w:sz w:val="28"/>
          <w:szCs w:val="28"/>
          <w14:ligatures w14:val="none"/>
        </w:rPr>
        <w:t xml:space="preserve"> Web of Science</w:t>
      </w:r>
      <w:r w:rsidRPr="000574C9">
        <w:rPr>
          <w:rFonts w:ascii="Simplified Arabic" w:eastAsia="Times New Roman" w:hAnsi="Simplified Arabic" w:cs="Simplified Arabic"/>
          <w:color w:val="000000" w:themeColor="text1"/>
          <w:kern w:val="0"/>
          <w:sz w:val="28"/>
          <w:szCs w:val="28"/>
          <w:rtl/>
          <w14:ligatures w14:val="none"/>
        </w:rPr>
        <w:t>، وذلك لبناء الإطار النظري للدراسة واستعراض الدراسات السابقة. أما النوع الثاني فهو المصادر الأولية ويتمثل في البيانات التي سيتم جمعها ميدانياً من مفردات العينة باستخدام الاستبانة الإلكترونية المصممة خصيصاً لأغراض هذه الدراسة</w:t>
      </w:r>
      <w:r w:rsidRPr="000574C9">
        <w:rPr>
          <w:rFonts w:ascii="Simplified Arabic" w:eastAsia="Times New Roman" w:hAnsi="Simplified Arabic" w:cs="Simplified Arabic"/>
          <w:color w:val="000000" w:themeColor="text1"/>
          <w:kern w:val="0"/>
          <w:sz w:val="28"/>
          <w:szCs w:val="28"/>
          <w14:ligatures w14:val="none"/>
        </w:rPr>
        <w:t>.</w:t>
      </w:r>
    </w:p>
    <w:p w14:paraId="218DCCE4" w14:textId="5C2E2BE8" w:rsidR="0062642A" w:rsidRPr="000574C9" w:rsidRDefault="0062642A" w:rsidP="000574C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0574C9">
        <w:rPr>
          <w:rFonts w:ascii="Simplified Arabic" w:eastAsia="Times New Roman" w:hAnsi="Simplified Arabic" w:cs="Simplified Arabic"/>
          <w:b/>
          <w:bCs/>
          <w:color w:val="000000" w:themeColor="text1"/>
          <w:kern w:val="0"/>
          <w:sz w:val="32"/>
          <w:szCs w:val="32"/>
          <w14:ligatures w14:val="none"/>
        </w:rPr>
        <w:t xml:space="preserve"> </w:t>
      </w:r>
      <w:r w:rsidRPr="000574C9">
        <w:rPr>
          <w:rFonts w:ascii="Simplified Arabic" w:eastAsia="Times New Roman" w:hAnsi="Simplified Arabic" w:cs="Simplified Arabic"/>
          <w:b/>
          <w:bCs/>
          <w:color w:val="000000" w:themeColor="text1"/>
          <w:kern w:val="0"/>
          <w:sz w:val="32"/>
          <w:szCs w:val="32"/>
          <w:rtl/>
          <w14:ligatures w14:val="none"/>
        </w:rPr>
        <w:t>أداة الدراسة</w:t>
      </w:r>
    </w:p>
    <w:p w14:paraId="57FA1068" w14:textId="77777777" w:rsidR="0062642A" w:rsidRPr="000574C9" w:rsidRDefault="0062642A" w:rsidP="000574C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ستُستخدم الاستبانة الإلكترونية كأداة رئيسية لجمع البيانات الأولية، وسيتم تصميمها بناءً على مراجعة شاملة للأدبيات النظرية والدراسات السابقة ذات الصلة، وإخضاعها لتحكيم مجموعة من الأساتذة المتخصصين لضمان صدقها الظاهري وصدق المحتوى. وستتكون الاستبانة من ثلاثة أقسام رئيسية على النحو التالي</w:t>
      </w:r>
      <w:r w:rsidRPr="000574C9">
        <w:rPr>
          <w:rFonts w:ascii="Simplified Arabic" w:eastAsia="Times New Roman" w:hAnsi="Simplified Arabic" w:cs="Simplified Arabic"/>
          <w:color w:val="000000" w:themeColor="text1"/>
          <w:kern w:val="0"/>
          <w:sz w:val="28"/>
          <w:szCs w:val="28"/>
          <w14:ligatures w14:val="none"/>
        </w:rPr>
        <w:t>:</w:t>
      </w:r>
    </w:p>
    <w:p w14:paraId="2F544DDC" w14:textId="170A48DC" w:rsidR="0062642A" w:rsidRPr="000574C9" w:rsidRDefault="0062642A" w:rsidP="000574C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t>القسم الأول</w:t>
      </w:r>
      <w:r w:rsidRPr="000574C9">
        <w:rPr>
          <w:rFonts w:ascii="Simplified Arabic" w:eastAsia="Times New Roman" w:hAnsi="Simplified Arabic" w:cs="Simplified Arabic"/>
          <w:color w:val="000000" w:themeColor="text1"/>
          <w:kern w:val="0"/>
          <w:sz w:val="28"/>
          <w:szCs w:val="28"/>
          <w:rtl/>
          <w14:ligatures w14:val="none"/>
        </w:rPr>
        <w:t>: البيانات الديموغرافية والتنظيمية، ويتضمن بيانات عن المبحوث والمنشأة التي يعمل بها (المستوى الإداري، سنوات الخبرة في مجال تقنية المعلومات، سنوات الخبرة في تطبيق مؤشرات الأداء، حجم المنشأة، القطاع الاقتصادي، المنطقة الجغرافية</w:t>
      </w:r>
      <w:r w:rsidR="00EB32D8" w:rsidRPr="000574C9">
        <w:rPr>
          <w:rFonts w:ascii="Simplified Arabic" w:eastAsia="Times New Roman" w:hAnsi="Simplified Arabic" w:cs="Simplified Arabic"/>
          <w:color w:val="000000" w:themeColor="text1"/>
          <w:kern w:val="0"/>
          <w:sz w:val="28"/>
          <w:szCs w:val="28"/>
          <w:rtl/>
          <w14:ligatures w14:val="none"/>
        </w:rPr>
        <w:t>)</w:t>
      </w:r>
      <w:r w:rsidRPr="000574C9">
        <w:rPr>
          <w:rFonts w:ascii="Simplified Arabic" w:eastAsia="Times New Roman" w:hAnsi="Simplified Arabic" w:cs="Simplified Arabic"/>
          <w:color w:val="000000" w:themeColor="text1"/>
          <w:kern w:val="0"/>
          <w:sz w:val="28"/>
          <w:szCs w:val="28"/>
          <w14:ligatures w14:val="none"/>
        </w:rPr>
        <w:t>.</w:t>
      </w:r>
    </w:p>
    <w:p w14:paraId="503BAFDC" w14:textId="77777777" w:rsidR="0062642A" w:rsidRPr="000574C9" w:rsidRDefault="0062642A" w:rsidP="000574C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t>القسم الثاني</w:t>
      </w:r>
      <w:r w:rsidRPr="000574C9">
        <w:rPr>
          <w:rFonts w:ascii="Simplified Arabic" w:eastAsia="Times New Roman" w:hAnsi="Simplified Arabic" w:cs="Simplified Arabic"/>
          <w:color w:val="000000" w:themeColor="text1"/>
          <w:kern w:val="0"/>
          <w:sz w:val="28"/>
          <w:szCs w:val="28"/>
          <w:rtl/>
          <w14:ligatures w14:val="none"/>
        </w:rPr>
        <w:t>: المتغير المستقل</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مؤشرات الأداء التقنية</w:t>
      </w:r>
      <w:r w:rsidRPr="000574C9">
        <w:rPr>
          <w:rFonts w:ascii="Simplified Arabic" w:eastAsia="Times New Roman" w:hAnsi="Simplified Arabic" w:cs="Simplified Arabic"/>
          <w:color w:val="000000" w:themeColor="text1"/>
          <w:kern w:val="0"/>
          <w:sz w:val="28"/>
          <w:szCs w:val="28"/>
          <w14:ligatures w14:val="none"/>
        </w:rPr>
        <w:t xml:space="preserve"> IT KPIs)</w:t>
      </w:r>
      <w:r w:rsidRPr="000574C9">
        <w:rPr>
          <w:rFonts w:ascii="Simplified Arabic" w:eastAsia="Times New Roman" w:hAnsi="Simplified Arabic" w:cs="Simplified Arabic"/>
          <w:color w:val="000000" w:themeColor="text1"/>
          <w:kern w:val="0"/>
          <w:sz w:val="28"/>
          <w:szCs w:val="28"/>
          <w:rtl/>
          <w14:ligatures w14:val="none"/>
        </w:rPr>
        <w:t>، ويتكون من أربعة محاور تقيس أبعاد المتغير المستقل، حيث يتضمن كل محور (4) عبارات، وذلك على النحو التالي</w:t>
      </w:r>
      <w:r w:rsidRPr="000574C9">
        <w:rPr>
          <w:rFonts w:ascii="Simplified Arabic" w:eastAsia="Times New Roman" w:hAnsi="Simplified Arabic" w:cs="Simplified Arabic"/>
          <w:color w:val="000000" w:themeColor="text1"/>
          <w:kern w:val="0"/>
          <w:sz w:val="28"/>
          <w:szCs w:val="28"/>
          <w14:ligatures w14:val="none"/>
        </w:rPr>
        <w:t>:</w:t>
      </w:r>
    </w:p>
    <w:p w14:paraId="1CD67AF1" w14:textId="77777777" w:rsidR="0062642A" w:rsidRPr="000574C9" w:rsidRDefault="0062642A" w:rsidP="000574C9">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lastRenderedPageBreak/>
        <w:t>المحور الأول: مؤشرات أداء البنية التحتية التقنية، ويتضمن (4) عبارات تقيس مدى تطبيق وفعالية مؤشرات قياس أداء البنية التحتية كمعدل توفر الأنظمة ومتوسط الوقت بين الأعطال ومتوسط وقت الإصلاح وكفاءة استخدام الموارد التقنية</w:t>
      </w:r>
      <w:r w:rsidRPr="000574C9">
        <w:rPr>
          <w:rFonts w:ascii="Simplified Arabic" w:eastAsia="Times New Roman" w:hAnsi="Simplified Arabic" w:cs="Simplified Arabic"/>
          <w:color w:val="000000" w:themeColor="text1"/>
          <w:kern w:val="0"/>
          <w:sz w:val="28"/>
          <w:szCs w:val="28"/>
          <w14:ligatures w14:val="none"/>
        </w:rPr>
        <w:t>.</w:t>
      </w:r>
    </w:p>
    <w:p w14:paraId="6B37383B" w14:textId="77777777" w:rsidR="0062642A" w:rsidRPr="000574C9" w:rsidRDefault="0062642A" w:rsidP="000574C9">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المحور الثاني: مؤشرات أداء خدمات تقنية المعلومات، ويتضمن (4) عبارات تقيس مدى تطبيق وفعالية مؤشرات قياس جودة الخدمات التقنية كمعدل حل الطلبات من المحاولة الأولى ومتوسط زمن الاستجابة والالتزام باتفاقيات مستوى الخدمة ورضا المستخدمين</w:t>
      </w:r>
      <w:r w:rsidRPr="000574C9">
        <w:rPr>
          <w:rFonts w:ascii="Simplified Arabic" w:eastAsia="Times New Roman" w:hAnsi="Simplified Arabic" w:cs="Simplified Arabic"/>
          <w:color w:val="000000" w:themeColor="text1"/>
          <w:kern w:val="0"/>
          <w:sz w:val="28"/>
          <w:szCs w:val="28"/>
          <w14:ligatures w14:val="none"/>
        </w:rPr>
        <w:t>.</w:t>
      </w:r>
    </w:p>
    <w:p w14:paraId="4075109E" w14:textId="77777777" w:rsidR="0062642A" w:rsidRPr="000574C9" w:rsidRDefault="0062642A" w:rsidP="000574C9">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المحور الثالث: مؤشرات أداء المشاريع التقنية، ويتضمن (4) عبارات تقيس مدى تطبيق وفعالية مؤشرات قياس أداء المشاريع التقنية كنسبة الإنجاز في الوقت المحدد والالتزام بالميزانية ومعدل العائد على الاستثمار التقني ومعدل التغيير في نطاق المشاريع</w:t>
      </w:r>
      <w:r w:rsidRPr="000574C9">
        <w:rPr>
          <w:rFonts w:ascii="Simplified Arabic" w:eastAsia="Times New Roman" w:hAnsi="Simplified Arabic" w:cs="Simplified Arabic"/>
          <w:color w:val="000000" w:themeColor="text1"/>
          <w:kern w:val="0"/>
          <w:sz w:val="28"/>
          <w:szCs w:val="28"/>
          <w14:ligatures w14:val="none"/>
        </w:rPr>
        <w:t>.</w:t>
      </w:r>
    </w:p>
    <w:p w14:paraId="660B4780" w14:textId="77777777" w:rsidR="0062642A" w:rsidRPr="000574C9" w:rsidRDefault="0062642A" w:rsidP="000574C9">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المحور الرابع: مؤشرات الأمن السيبراني، ويتضمن (4) عبارات تقيس مدى تطبيق وفعالية مؤشرات قياس الأداء الأمني كعدد الحوادث الأمنية ومتوسط وقت اكتشاف التهديدات ونسبة الالتزام بالسياسات الأمنية ونتائج الاختبارات الأمنية الدورية</w:t>
      </w:r>
      <w:r w:rsidRPr="000574C9">
        <w:rPr>
          <w:rFonts w:ascii="Simplified Arabic" w:eastAsia="Times New Roman" w:hAnsi="Simplified Arabic" w:cs="Simplified Arabic"/>
          <w:color w:val="000000" w:themeColor="text1"/>
          <w:kern w:val="0"/>
          <w:sz w:val="28"/>
          <w:szCs w:val="28"/>
          <w14:ligatures w14:val="none"/>
        </w:rPr>
        <w:t>.</w:t>
      </w:r>
    </w:p>
    <w:p w14:paraId="59C2EBFD" w14:textId="77777777" w:rsidR="0062642A" w:rsidRPr="000574C9" w:rsidRDefault="0062642A" w:rsidP="000574C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t>القسم الثالث</w:t>
      </w:r>
      <w:r w:rsidRPr="000574C9">
        <w:rPr>
          <w:rFonts w:ascii="Simplified Arabic" w:eastAsia="Times New Roman" w:hAnsi="Simplified Arabic" w:cs="Simplified Arabic"/>
          <w:color w:val="000000" w:themeColor="text1"/>
          <w:kern w:val="0"/>
          <w:sz w:val="28"/>
          <w:szCs w:val="28"/>
          <w:rtl/>
          <w14:ligatures w14:val="none"/>
        </w:rPr>
        <w:t>: المتغير التابع (كفاءة إدارة العمليات)، وهو محور أحادي يتضمن (10) عبارات تقيس مستوى كفاءة إدارة العمليات في إدارات تقنية المعلومات من حيث كفاءة استخدام الموارد، وسرعة تنفيذ العمليات، وجودة المخرجات التقنية، ورضا المستفيدين، ومرونة الاستجابة للتغيرات، وتحقيق الأهداف التشغيلية</w:t>
      </w:r>
      <w:r w:rsidRPr="000574C9">
        <w:rPr>
          <w:rFonts w:ascii="Simplified Arabic" w:eastAsia="Times New Roman" w:hAnsi="Simplified Arabic" w:cs="Simplified Arabic"/>
          <w:color w:val="000000" w:themeColor="text1"/>
          <w:kern w:val="0"/>
          <w:sz w:val="28"/>
          <w:szCs w:val="28"/>
          <w14:ligatures w14:val="none"/>
        </w:rPr>
        <w:t>.</w:t>
      </w:r>
    </w:p>
    <w:p w14:paraId="25E437BB" w14:textId="77777777" w:rsidR="0062642A" w:rsidRPr="000574C9" w:rsidRDefault="0062642A" w:rsidP="000574C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 xml:space="preserve">وبذلك يبلغ إجمالي عبارات الاستبانة </w:t>
      </w:r>
      <w:r w:rsidRPr="000574C9">
        <w:rPr>
          <w:rFonts w:ascii="Simplified Arabic" w:eastAsia="Times New Roman" w:hAnsi="Simplified Arabic" w:cs="Simplified Arabic"/>
          <w:color w:val="000000" w:themeColor="text1"/>
          <w:kern w:val="0"/>
          <w:sz w:val="28"/>
          <w:szCs w:val="28"/>
          <w14:ligatures w14:val="none"/>
        </w:rPr>
        <w:t xml:space="preserve">(26) </w:t>
      </w:r>
      <w:r w:rsidRPr="000574C9">
        <w:rPr>
          <w:rFonts w:ascii="Simplified Arabic" w:eastAsia="Times New Roman" w:hAnsi="Simplified Arabic" w:cs="Simplified Arabic"/>
          <w:color w:val="000000" w:themeColor="text1"/>
          <w:kern w:val="0"/>
          <w:sz w:val="28"/>
          <w:szCs w:val="28"/>
          <w:rtl/>
          <w14:ligatures w14:val="none"/>
        </w:rPr>
        <w:t>عبارة موزعة على (16) عبارة للمتغير المستقل بأبعاده الأربعة و(10) عبارات للمتغير التابع، وسيتم قياس جميع العبارات وفق مقياس ليكرت الخماسي المتدرج من (1) بشدة غير موافق إلى (5) موافق بشدة</w:t>
      </w:r>
      <w:r w:rsidRPr="000574C9">
        <w:rPr>
          <w:rFonts w:ascii="Simplified Arabic" w:eastAsia="Times New Roman" w:hAnsi="Simplified Arabic" w:cs="Simplified Arabic"/>
          <w:color w:val="000000" w:themeColor="text1"/>
          <w:kern w:val="0"/>
          <w:sz w:val="28"/>
          <w:szCs w:val="28"/>
          <w14:ligatures w14:val="none"/>
        </w:rPr>
        <w:t>.</w:t>
      </w:r>
    </w:p>
    <w:p w14:paraId="4DDF6702" w14:textId="08DE7919" w:rsidR="0062642A" w:rsidRPr="000574C9" w:rsidRDefault="0062642A" w:rsidP="000574C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0574C9">
        <w:rPr>
          <w:rFonts w:ascii="Simplified Arabic" w:eastAsia="Times New Roman" w:hAnsi="Simplified Arabic" w:cs="Simplified Arabic"/>
          <w:b/>
          <w:bCs/>
          <w:color w:val="000000" w:themeColor="text1"/>
          <w:kern w:val="0"/>
          <w:sz w:val="32"/>
          <w:szCs w:val="32"/>
          <w14:ligatures w14:val="none"/>
        </w:rPr>
        <w:t xml:space="preserve"> </w:t>
      </w:r>
      <w:r w:rsidRPr="000574C9">
        <w:rPr>
          <w:rFonts w:ascii="Simplified Arabic" w:eastAsia="Times New Roman" w:hAnsi="Simplified Arabic" w:cs="Simplified Arabic"/>
          <w:b/>
          <w:bCs/>
          <w:color w:val="000000" w:themeColor="text1"/>
          <w:kern w:val="0"/>
          <w:sz w:val="32"/>
          <w:szCs w:val="32"/>
          <w:rtl/>
          <w14:ligatures w14:val="none"/>
        </w:rPr>
        <w:t>الأساليب الإحصائية المستخدمة</w:t>
      </w:r>
    </w:p>
    <w:p w14:paraId="0E7FA221" w14:textId="77777777" w:rsidR="0062642A" w:rsidRPr="000574C9" w:rsidRDefault="0062642A" w:rsidP="000574C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سيتم تحليل البيانات المجمعة باستخدام برنامج الحزمة الإحصائية للعلوم الاجتماعية</w:t>
      </w:r>
      <w:r w:rsidRPr="000574C9">
        <w:rPr>
          <w:rFonts w:ascii="Simplified Arabic" w:eastAsia="Times New Roman" w:hAnsi="Simplified Arabic" w:cs="Simplified Arabic"/>
          <w:color w:val="000000" w:themeColor="text1"/>
          <w:kern w:val="0"/>
          <w:sz w:val="28"/>
          <w:szCs w:val="28"/>
          <w14:ligatures w14:val="none"/>
        </w:rPr>
        <w:t xml:space="preserve"> (SPSS V.28)</w:t>
      </w:r>
      <w:r w:rsidRPr="000574C9">
        <w:rPr>
          <w:rFonts w:ascii="Simplified Arabic" w:eastAsia="Times New Roman" w:hAnsi="Simplified Arabic" w:cs="Simplified Arabic"/>
          <w:color w:val="000000" w:themeColor="text1"/>
          <w:kern w:val="0"/>
          <w:sz w:val="28"/>
          <w:szCs w:val="28"/>
          <w:rtl/>
          <w14:ligatures w14:val="none"/>
        </w:rPr>
        <w:t>، وستُوظف مجموعة من الأساليب الإحصائية الوصفية والاستدلالية تتناسب مع طبيعة البيانات وأهداف الدراسة وفرضياتها، وذلك على النحو التالي</w:t>
      </w:r>
      <w:r w:rsidRPr="000574C9">
        <w:rPr>
          <w:rFonts w:ascii="Simplified Arabic" w:eastAsia="Times New Roman" w:hAnsi="Simplified Arabic" w:cs="Simplified Arabic"/>
          <w:color w:val="000000" w:themeColor="text1"/>
          <w:kern w:val="0"/>
          <w:sz w:val="28"/>
          <w:szCs w:val="28"/>
          <w14:ligatures w14:val="none"/>
        </w:rPr>
        <w:t>:</w:t>
      </w:r>
    </w:p>
    <w:p w14:paraId="517B7CC4" w14:textId="77777777" w:rsidR="0062642A" w:rsidRPr="000574C9" w:rsidRDefault="0062642A" w:rsidP="000574C9">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lastRenderedPageBreak/>
        <w:t>أولاً: أساليب اختبار جودة أداة الدراسة، وتشمل معامل ألفا كرونباخ</w:t>
      </w:r>
      <w:r w:rsidRPr="000574C9">
        <w:rPr>
          <w:rFonts w:ascii="Simplified Arabic" w:eastAsia="Times New Roman" w:hAnsi="Simplified Arabic" w:cs="Simplified Arabic"/>
          <w:color w:val="000000" w:themeColor="text1"/>
          <w:kern w:val="0"/>
          <w:sz w:val="28"/>
          <w:szCs w:val="28"/>
          <w14:ligatures w14:val="none"/>
        </w:rPr>
        <w:t xml:space="preserve"> (Cronbach's Alpha) </w:t>
      </w:r>
      <w:r w:rsidRPr="000574C9">
        <w:rPr>
          <w:rFonts w:ascii="Simplified Arabic" w:eastAsia="Times New Roman" w:hAnsi="Simplified Arabic" w:cs="Simplified Arabic"/>
          <w:color w:val="000000" w:themeColor="text1"/>
          <w:kern w:val="0"/>
          <w:sz w:val="28"/>
          <w:szCs w:val="28"/>
          <w:rtl/>
          <w14:ligatures w14:val="none"/>
        </w:rPr>
        <w:t>لقياس ثبات أداة الدراسة واتساقها الداخلي، ومعامل ارتباط بيرسون</w:t>
      </w:r>
      <w:r w:rsidRPr="000574C9">
        <w:rPr>
          <w:rFonts w:ascii="Simplified Arabic" w:eastAsia="Times New Roman" w:hAnsi="Simplified Arabic" w:cs="Simplified Arabic"/>
          <w:color w:val="000000" w:themeColor="text1"/>
          <w:kern w:val="0"/>
          <w:sz w:val="28"/>
          <w:szCs w:val="28"/>
          <w14:ligatures w14:val="none"/>
        </w:rPr>
        <w:t xml:space="preserve"> (Pearson Correlation) </w:t>
      </w:r>
      <w:r w:rsidRPr="000574C9">
        <w:rPr>
          <w:rFonts w:ascii="Simplified Arabic" w:eastAsia="Times New Roman" w:hAnsi="Simplified Arabic" w:cs="Simplified Arabic"/>
          <w:color w:val="000000" w:themeColor="text1"/>
          <w:kern w:val="0"/>
          <w:sz w:val="28"/>
          <w:szCs w:val="28"/>
          <w:rtl/>
          <w14:ligatures w14:val="none"/>
        </w:rPr>
        <w:t>لقياس صدق الاتساق الداخلي لعبارات الاستبانة ومحاورها</w:t>
      </w:r>
      <w:r w:rsidRPr="000574C9">
        <w:rPr>
          <w:rFonts w:ascii="Simplified Arabic" w:eastAsia="Times New Roman" w:hAnsi="Simplified Arabic" w:cs="Simplified Arabic"/>
          <w:color w:val="000000" w:themeColor="text1"/>
          <w:kern w:val="0"/>
          <w:sz w:val="28"/>
          <w:szCs w:val="28"/>
          <w14:ligatures w14:val="none"/>
        </w:rPr>
        <w:t>.</w:t>
      </w:r>
    </w:p>
    <w:p w14:paraId="096E4E90" w14:textId="77777777" w:rsidR="0062642A" w:rsidRPr="000574C9" w:rsidRDefault="0062642A" w:rsidP="000574C9">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ثانياً: أساليب الإحصاء الوصفي، وتشمل التكرارات والنسب المئوية لوصف خصائص العينة والمتغيرات الديموغرافية، والمتوسطات الحسابية والانحرافات المعيارية لتحديد مستوى استجابات المبحوثين على عبارات ومحاور الاستبانة، والأهمية النسبية والترتيب لتحديد الأهمية النسبية لكل بُعد من أبعاد المتغير المستقل</w:t>
      </w:r>
      <w:r w:rsidRPr="000574C9">
        <w:rPr>
          <w:rFonts w:ascii="Simplified Arabic" w:eastAsia="Times New Roman" w:hAnsi="Simplified Arabic" w:cs="Simplified Arabic"/>
          <w:color w:val="000000" w:themeColor="text1"/>
          <w:kern w:val="0"/>
          <w:sz w:val="28"/>
          <w:szCs w:val="28"/>
          <w14:ligatures w14:val="none"/>
        </w:rPr>
        <w:t>.</w:t>
      </w:r>
    </w:p>
    <w:p w14:paraId="158569A1" w14:textId="606B0F34" w:rsidR="0062642A" w:rsidRPr="000574C9" w:rsidRDefault="0062642A" w:rsidP="000574C9">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ثالثاً: أساليب الإحصاء الاستدلالي، وتشمل تحليل الانحدار البسيط</w:t>
      </w:r>
      <w:r w:rsidRPr="000574C9">
        <w:rPr>
          <w:rFonts w:ascii="Simplified Arabic" w:eastAsia="Times New Roman" w:hAnsi="Simplified Arabic" w:cs="Simplified Arabic"/>
          <w:color w:val="000000" w:themeColor="text1"/>
          <w:kern w:val="0"/>
          <w:sz w:val="28"/>
          <w:szCs w:val="28"/>
          <w14:ligatures w14:val="none"/>
        </w:rPr>
        <w:t xml:space="preserve"> (Simple Regression Analysis) </w:t>
      </w:r>
      <w:r w:rsidRPr="000574C9">
        <w:rPr>
          <w:rFonts w:ascii="Simplified Arabic" w:eastAsia="Times New Roman" w:hAnsi="Simplified Arabic" w:cs="Simplified Arabic"/>
          <w:color w:val="000000" w:themeColor="text1"/>
          <w:kern w:val="0"/>
          <w:sz w:val="28"/>
          <w:szCs w:val="28"/>
          <w:rtl/>
          <w14:ligatures w14:val="none"/>
        </w:rPr>
        <w:t>لاختبار أثر كل بُعد من أبعاد المتغير المستقل على المتغير التابع بشكل منفرد، وتحليل الانحدار المتعدد</w:t>
      </w:r>
      <w:r w:rsidRPr="000574C9">
        <w:rPr>
          <w:rFonts w:ascii="Simplified Arabic" w:eastAsia="Times New Roman" w:hAnsi="Simplified Arabic" w:cs="Simplified Arabic"/>
          <w:color w:val="000000" w:themeColor="text1"/>
          <w:kern w:val="0"/>
          <w:sz w:val="28"/>
          <w:szCs w:val="28"/>
          <w14:ligatures w14:val="none"/>
        </w:rPr>
        <w:t xml:space="preserve"> (Multiple Regression Analysis) </w:t>
      </w:r>
      <w:r w:rsidRPr="000574C9">
        <w:rPr>
          <w:rFonts w:ascii="Simplified Arabic" w:eastAsia="Times New Roman" w:hAnsi="Simplified Arabic" w:cs="Simplified Arabic"/>
          <w:color w:val="000000" w:themeColor="text1"/>
          <w:kern w:val="0"/>
          <w:sz w:val="28"/>
          <w:szCs w:val="28"/>
          <w:rtl/>
          <w14:ligatures w14:val="none"/>
        </w:rPr>
        <w:t>لاختبار الأثر المشترك لأبعاد المتغير المستقل مجتمعة على المتغير التابع وتحديد الأهمية النسبية لكل بُعد</w:t>
      </w:r>
      <w:r w:rsidR="00EB32D8" w:rsidRPr="000574C9">
        <w:rPr>
          <w:rFonts w:ascii="Simplified Arabic" w:eastAsia="Times New Roman" w:hAnsi="Simplified Arabic" w:cs="Simplified Arabic"/>
          <w:color w:val="000000" w:themeColor="text1"/>
          <w:kern w:val="0"/>
          <w:sz w:val="28"/>
          <w:szCs w:val="28"/>
          <w:rtl/>
          <w14:ligatures w14:val="none"/>
        </w:rPr>
        <w:t>.</w:t>
      </w:r>
    </w:p>
    <w:p w14:paraId="3A31F691" w14:textId="06331FFA" w:rsidR="0062642A" w:rsidRPr="000574C9" w:rsidRDefault="0062642A" w:rsidP="000574C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0574C9">
        <w:rPr>
          <w:rFonts w:ascii="Simplified Arabic" w:eastAsia="Times New Roman" w:hAnsi="Simplified Arabic" w:cs="Simplified Arabic"/>
          <w:b/>
          <w:bCs/>
          <w:color w:val="000000" w:themeColor="text1"/>
          <w:kern w:val="0"/>
          <w:sz w:val="32"/>
          <w:szCs w:val="32"/>
          <w:rtl/>
          <w14:ligatures w14:val="none"/>
        </w:rPr>
        <w:t>حدود الدراسة</w:t>
      </w:r>
    </w:p>
    <w:p w14:paraId="29CCF18B" w14:textId="77777777" w:rsidR="0062642A" w:rsidRPr="000574C9" w:rsidRDefault="0062642A" w:rsidP="000574C9">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الحدود الموضوعية</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ستقتصر الدراسة على دراسة أثر تطبيق مؤشرات الأداء التقنية</w:t>
      </w:r>
      <w:r w:rsidRPr="000574C9">
        <w:rPr>
          <w:rFonts w:ascii="Simplified Arabic" w:eastAsia="Times New Roman" w:hAnsi="Simplified Arabic" w:cs="Simplified Arabic"/>
          <w:color w:val="000000" w:themeColor="text1"/>
          <w:kern w:val="0"/>
          <w:sz w:val="28"/>
          <w:szCs w:val="28"/>
          <w14:ligatures w14:val="none"/>
        </w:rPr>
        <w:t xml:space="preserve"> (IT KPIs) </w:t>
      </w:r>
      <w:r w:rsidRPr="000574C9">
        <w:rPr>
          <w:rFonts w:ascii="Simplified Arabic" w:eastAsia="Times New Roman" w:hAnsi="Simplified Arabic" w:cs="Simplified Arabic"/>
          <w:color w:val="000000" w:themeColor="text1"/>
          <w:kern w:val="0"/>
          <w:sz w:val="28"/>
          <w:szCs w:val="28"/>
          <w:rtl/>
          <w14:ligatures w14:val="none"/>
        </w:rPr>
        <w:t>بأبعادها الأربعة (مؤشرات أداء البنية التحتية التقنية، مؤشرات أداء خدمات تقنية المعلومات، مؤشرات أداء المشاريع التقنية، مؤشرات الأمن السيبراني) على تحسين كفاءة إدارة العمليات، دون التطرق إلى أبعاد أخرى لمؤشرات الأداء التقنية أو متغيرات تابعة أخرى</w:t>
      </w:r>
      <w:r w:rsidRPr="000574C9">
        <w:rPr>
          <w:rFonts w:ascii="Simplified Arabic" w:eastAsia="Times New Roman" w:hAnsi="Simplified Arabic" w:cs="Simplified Arabic"/>
          <w:color w:val="000000" w:themeColor="text1"/>
          <w:kern w:val="0"/>
          <w:sz w:val="28"/>
          <w:szCs w:val="28"/>
          <w14:ligatures w14:val="none"/>
        </w:rPr>
        <w:t>.</w:t>
      </w:r>
    </w:p>
    <w:p w14:paraId="365B254F" w14:textId="2A3DBDAC" w:rsidR="0062642A" w:rsidRPr="000574C9" w:rsidRDefault="0062642A" w:rsidP="000574C9">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الحدود المكانية</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ستُطبق الدراسة على إدارات تقنية المعلومات في منشآت القطاع الخاص بالمملكة العربية السعودية</w:t>
      </w:r>
      <w:r w:rsidR="00EB32D8" w:rsidRPr="000574C9">
        <w:rPr>
          <w:rFonts w:ascii="Simplified Arabic" w:eastAsia="Times New Roman" w:hAnsi="Simplified Arabic" w:cs="Simplified Arabic"/>
          <w:color w:val="000000" w:themeColor="text1"/>
          <w:kern w:val="0"/>
          <w:sz w:val="28"/>
          <w:szCs w:val="28"/>
          <w:rtl/>
          <w14:ligatures w14:val="none"/>
        </w:rPr>
        <w:t>.</w:t>
      </w:r>
    </w:p>
    <w:p w14:paraId="61B309EF" w14:textId="749655D3" w:rsidR="0062642A" w:rsidRPr="000574C9" w:rsidRDefault="0062642A" w:rsidP="000574C9">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الحدود البشرية</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ستقتصر الدراسة على العاملين في إدارات تقنية المعلومات بالمستويات الإدارية والإشرافية والتخصصية ذات الصلة بقياس الأداء التقني وإدارة العمليات</w:t>
      </w:r>
      <w:r w:rsidR="00EB32D8" w:rsidRPr="000574C9">
        <w:rPr>
          <w:rFonts w:ascii="Simplified Arabic" w:eastAsia="Times New Roman" w:hAnsi="Simplified Arabic" w:cs="Simplified Arabic"/>
          <w:color w:val="000000" w:themeColor="text1"/>
          <w:kern w:val="0"/>
          <w:sz w:val="28"/>
          <w:szCs w:val="28"/>
          <w:rtl/>
          <w14:ligatures w14:val="none"/>
        </w:rPr>
        <w:t>.</w:t>
      </w:r>
    </w:p>
    <w:p w14:paraId="2C91058B" w14:textId="54E74A81" w:rsidR="0062642A" w:rsidRPr="000574C9" w:rsidRDefault="0062642A" w:rsidP="000574C9">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0574C9">
        <w:rPr>
          <w:rFonts w:ascii="Simplified Arabic" w:eastAsia="Times New Roman" w:hAnsi="Simplified Arabic" w:cs="Simplified Arabic"/>
          <w:color w:val="000000" w:themeColor="text1"/>
          <w:kern w:val="0"/>
          <w:sz w:val="28"/>
          <w:szCs w:val="28"/>
          <w:rtl/>
          <w14:ligatures w14:val="none"/>
        </w:rPr>
        <w:t>الحدود الزمنية</w:t>
      </w:r>
      <w:r w:rsidRPr="000574C9">
        <w:rPr>
          <w:rFonts w:ascii="Simplified Arabic" w:eastAsia="Times New Roman" w:hAnsi="Simplified Arabic" w:cs="Simplified Arabic"/>
          <w:color w:val="000000" w:themeColor="text1"/>
          <w:kern w:val="0"/>
          <w:sz w:val="28"/>
          <w:szCs w:val="28"/>
          <w14:ligatures w14:val="none"/>
        </w:rPr>
        <w:t xml:space="preserve">: </w:t>
      </w:r>
      <w:r w:rsidRPr="000574C9">
        <w:rPr>
          <w:rFonts w:ascii="Simplified Arabic" w:eastAsia="Times New Roman" w:hAnsi="Simplified Arabic" w:cs="Simplified Arabic"/>
          <w:color w:val="000000" w:themeColor="text1"/>
          <w:kern w:val="0"/>
          <w:sz w:val="28"/>
          <w:szCs w:val="28"/>
          <w:rtl/>
          <w14:ligatures w14:val="none"/>
        </w:rPr>
        <w:t>ستُجرى الدراسة الميدانية وجمع البيانات خلال الفصل الدراسي الثاني من العام الأكاديمي 202</w:t>
      </w:r>
      <w:r w:rsidR="00EB32D8" w:rsidRPr="000574C9">
        <w:rPr>
          <w:rFonts w:ascii="Simplified Arabic" w:eastAsia="Times New Roman" w:hAnsi="Simplified Arabic" w:cs="Simplified Arabic"/>
          <w:color w:val="000000" w:themeColor="text1"/>
          <w:kern w:val="0"/>
          <w:sz w:val="28"/>
          <w:szCs w:val="28"/>
          <w:rtl/>
          <w14:ligatures w14:val="none"/>
        </w:rPr>
        <w:t>6</w:t>
      </w:r>
      <w:r w:rsidRPr="000574C9">
        <w:rPr>
          <w:rFonts w:ascii="Simplified Arabic" w:eastAsia="Times New Roman" w:hAnsi="Simplified Arabic" w:cs="Simplified Arabic"/>
          <w:color w:val="000000" w:themeColor="text1"/>
          <w:kern w:val="0"/>
          <w:sz w:val="28"/>
          <w:szCs w:val="28"/>
          <w:rtl/>
          <w14:ligatures w14:val="none"/>
        </w:rPr>
        <w:t>/202</w:t>
      </w:r>
      <w:r w:rsidR="00EB32D8" w:rsidRPr="000574C9">
        <w:rPr>
          <w:rFonts w:ascii="Simplified Arabic" w:eastAsia="Times New Roman" w:hAnsi="Simplified Arabic" w:cs="Simplified Arabic"/>
          <w:color w:val="000000" w:themeColor="text1"/>
          <w:kern w:val="0"/>
          <w:sz w:val="28"/>
          <w:szCs w:val="28"/>
          <w:rtl/>
          <w14:ligatures w14:val="none"/>
        </w:rPr>
        <w:t>7</w:t>
      </w:r>
      <w:r w:rsidRPr="000574C9">
        <w:rPr>
          <w:rFonts w:ascii="Simplified Arabic" w:eastAsia="Times New Roman" w:hAnsi="Simplified Arabic" w:cs="Simplified Arabic"/>
          <w:color w:val="000000" w:themeColor="text1"/>
          <w:kern w:val="0"/>
          <w:sz w:val="28"/>
          <w:szCs w:val="28"/>
          <w:rtl/>
          <w14:ligatures w14:val="none"/>
        </w:rPr>
        <w:t>م</w:t>
      </w:r>
      <w:r w:rsidR="00EB32D8" w:rsidRPr="000574C9">
        <w:rPr>
          <w:rFonts w:ascii="Simplified Arabic" w:eastAsia="Times New Roman" w:hAnsi="Simplified Arabic" w:cs="Simplified Arabic"/>
          <w:color w:val="000000" w:themeColor="text1"/>
          <w:kern w:val="0"/>
          <w:sz w:val="28"/>
          <w:szCs w:val="28"/>
          <w:rtl/>
          <w14:ligatures w14:val="none"/>
        </w:rPr>
        <w:t>.</w:t>
      </w:r>
    </w:p>
    <w:p w14:paraId="50A70E2F" w14:textId="5D0D4B04" w:rsidR="006F29C3" w:rsidRPr="000574C9" w:rsidRDefault="00CD44A0" w:rsidP="00CD44A0">
      <w:pPr>
        <w:jc w:val="center"/>
        <w:outlineLvl w:val="0"/>
        <w:rPr>
          <w:rFonts w:ascii="Simplified Arabic" w:eastAsia="Times New Roman" w:hAnsi="Simplified Arabic" w:cs="Simplified Arabic"/>
          <w:b/>
          <w:bCs/>
          <w:color w:val="000000" w:themeColor="text1"/>
          <w:kern w:val="0"/>
          <w:sz w:val="40"/>
          <w:szCs w:val="40"/>
          <w14:ligatures w14:val="none"/>
        </w:rPr>
      </w:pPr>
      <w:r w:rsidRPr="000574C9">
        <w:rPr>
          <w:rFonts w:ascii="Simplified Arabic" w:eastAsia="Times New Roman" w:hAnsi="Simplified Arabic" w:cs="Simplified Arabic"/>
          <w:b/>
          <w:bCs/>
          <w:color w:val="000000" w:themeColor="text1"/>
          <w:kern w:val="0"/>
          <w:sz w:val="40"/>
          <w:szCs w:val="40"/>
          <w:rtl/>
          <w14:ligatures w14:val="none"/>
        </w:rPr>
        <w:br w:type="page"/>
      </w:r>
      <w:bookmarkStart w:id="37" w:name="_Toc233311967"/>
      <w:bookmarkStart w:id="38" w:name="_Toc233312063"/>
      <w:r w:rsidRPr="000574C9">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6F29C3" w:rsidRPr="000574C9">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7"/>
      <w:bookmarkEnd w:id="38"/>
    </w:p>
    <w:p w14:paraId="33D7F1FF" w14:textId="77777777" w:rsidR="006F29C3" w:rsidRPr="000574C9" w:rsidRDefault="006F29C3" w:rsidP="00CD44A0">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9" w:name="_Toc233311968"/>
      <w:bookmarkStart w:id="40" w:name="_Toc233312064"/>
      <w:r w:rsidRPr="000574C9">
        <w:rPr>
          <w:rFonts w:ascii="Simplified Arabic" w:eastAsia="Times New Roman" w:hAnsi="Simplified Arabic" w:cs="Simplified Arabic"/>
          <w:b/>
          <w:bCs/>
          <w:color w:val="000000" w:themeColor="text1"/>
          <w:kern w:val="0"/>
          <w:sz w:val="36"/>
          <w:szCs w:val="36"/>
          <w:rtl/>
          <w14:ligatures w14:val="none"/>
        </w:rPr>
        <w:t>المبحث الأول: مؤشرات الأداء التقنية</w:t>
      </w:r>
      <w:r w:rsidRPr="000574C9">
        <w:rPr>
          <w:rFonts w:ascii="Simplified Arabic" w:eastAsia="Times New Roman" w:hAnsi="Simplified Arabic" w:cs="Simplified Arabic"/>
          <w:b/>
          <w:bCs/>
          <w:color w:val="000000" w:themeColor="text1"/>
          <w:kern w:val="0"/>
          <w:sz w:val="36"/>
          <w:szCs w:val="36"/>
          <w14:ligatures w14:val="none"/>
        </w:rPr>
        <w:t xml:space="preserve"> (IT KPIs)</w:t>
      </w:r>
      <w:bookmarkEnd w:id="39"/>
      <w:bookmarkEnd w:id="40"/>
    </w:p>
    <w:p w14:paraId="7E6BA411" w14:textId="4E1857EC" w:rsidR="006F29C3" w:rsidRPr="000574C9" w:rsidRDefault="00CD44A0" w:rsidP="00CD44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311969"/>
      <w:bookmarkStart w:id="42" w:name="_Toc233312065"/>
      <w:r w:rsidRPr="000574C9">
        <w:rPr>
          <w:rFonts w:ascii="Simplified Arabic" w:eastAsia="Times New Roman" w:hAnsi="Simplified Arabic" w:cs="Simplified Arabic" w:hint="cs"/>
          <w:b/>
          <w:bCs/>
          <w:color w:val="000000" w:themeColor="text1"/>
          <w:kern w:val="0"/>
          <w:sz w:val="32"/>
          <w:szCs w:val="32"/>
          <w:rtl/>
          <w14:ligatures w14:val="none"/>
        </w:rPr>
        <w:t xml:space="preserve">1.1.2 </w:t>
      </w:r>
      <w:r w:rsidR="006F29C3" w:rsidRPr="000574C9">
        <w:rPr>
          <w:rFonts w:ascii="Simplified Arabic" w:eastAsia="Times New Roman" w:hAnsi="Simplified Arabic" w:cs="Simplified Arabic"/>
          <w:b/>
          <w:bCs/>
          <w:color w:val="000000" w:themeColor="text1"/>
          <w:kern w:val="0"/>
          <w:sz w:val="32"/>
          <w:szCs w:val="32"/>
          <w:rtl/>
          <w14:ligatures w14:val="none"/>
        </w:rPr>
        <w:t>تمهيد</w:t>
      </w:r>
      <w:bookmarkEnd w:id="41"/>
      <w:bookmarkEnd w:id="42"/>
    </w:p>
    <w:p w14:paraId="0282179E"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تشهد بيئة الأعمال المعاصرة تحولات متسارعة فرضتها الثورة الرقمية وتنامي الاعتماد على البنى التقنية في إدارة الموارد وتقديم الخدمات، مما جعل الحاجة إلى أدوات قياس دقيقة تعكس مستوى الأداء التقني داخل المنظمات أمراً ملحاً لا يمكن الاستغناء عنه. وفي ظل هذا التحول، برزت مؤشرات الأداء التقنية بوصفها أداةً إداريةً ومحاسبيةً تجمع بين الطابع الكمي الدقيق والطابع النوعي التحليلي، إذ تتيح للإدارات العليا متابعة مدى تحقق الأهداف الاستراتيجية المرتبطة بالبنية التقنية والخدمات الرقمية والمشاريع التحويلية والأمن السيبراني. ولم تعد هذه المؤشرات تُعالج بوصفها مجرد أرقام جامدة، بل تطورت لتصبح منظومة متكاملة تربط بين الموارد المستثمرة في تقنية المعلومات والقيمة المتحققة من تشغيلها، مما يجعلها امتداداً طبيعياً لمنظومة مؤشرات الأداء الرئيسية</w:t>
      </w:r>
      <w:r w:rsidRPr="000574C9">
        <w:rPr>
          <w:rFonts w:ascii="Simplified Arabic" w:eastAsia="Times New Roman" w:hAnsi="Simplified Arabic" w:cs="Simplified Arabic"/>
          <w:color w:val="000000" w:themeColor="text1"/>
          <w:kern w:val="0"/>
          <w:sz w:val="28"/>
          <w:szCs w:val="28"/>
          <w14:ligatures w14:val="none"/>
        </w:rPr>
        <w:t xml:space="preserve"> (KPIs) </w:t>
      </w:r>
      <w:r w:rsidRPr="000574C9">
        <w:rPr>
          <w:rFonts w:ascii="Simplified Arabic" w:eastAsia="Times New Roman" w:hAnsi="Simplified Arabic" w:cs="Simplified Arabic"/>
          <w:color w:val="000000" w:themeColor="text1"/>
          <w:kern w:val="0"/>
          <w:sz w:val="28"/>
          <w:szCs w:val="28"/>
          <w:rtl/>
          <w14:ligatures w14:val="none"/>
        </w:rPr>
        <w:t>التي تبنّاها الفكر الإداري الحديث</w:t>
      </w:r>
      <w:r w:rsidRPr="000574C9">
        <w:rPr>
          <w:rFonts w:ascii="Simplified Arabic" w:eastAsia="Times New Roman" w:hAnsi="Simplified Arabic" w:cs="Simplified Arabic"/>
          <w:color w:val="000000" w:themeColor="text1"/>
          <w:kern w:val="0"/>
          <w:sz w:val="28"/>
          <w:szCs w:val="28"/>
          <w14:ligatures w14:val="none"/>
        </w:rPr>
        <w:t>.</w:t>
      </w:r>
    </w:p>
    <w:p w14:paraId="53D0AA31"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ويُضاف إلى ذلك أن التطبيقات العملية لمؤشرات الأداء التقنية تتسع لتشمل قطاعات متعددة كالقطاع المصرفي والصناعي واللوجستي والخدمي، إذ تتباين أبعادها ومحاورها بحسب طبيعة النشاط والبيئة التشغيلية. ومن هنا تتأكد أهمية تأصيل هذا المفهوم تأصيلاً نظرياً يستوعب جذوره الفكرية ويُبرز تطوره عبر مدارس الإدارة المختلفة، ويُحدد أبعاده واستراتيجياته بصورة تتيح للباحث بناءً منهجياً متيناً لدراسته التطبيقية. وسيتناول هذا المبحث المتغير المستقل من خلال ستة محاور متكاملة: المفهوم، والأهمية، والأهداف، والأبعاد، والاستراتيجيات، ثم العلاقات النظرية بين مؤشرات الأداء التقنية والمتغيرات التنظيمية الأخرى</w:t>
      </w:r>
      <w:r w:rsidRPr="000574C9">
        <w:rPr>
          <w:rFonts w:ascii="Simplified Arabic" w:eastAsia="Times New Roman" w:hAnsi="Simplified Arabic" w:cs="Simplified Arabic"/>
          <w:color w:val="000000" w:themeColor="text1"/>
          <w:kern w:val="0"/>
          <w:sz w:val="28"/>
          <w:szCs w:val="28"/>
          <w14:ligatures w14:val="none"/>
        </w:rPr>
        <w:t>.</w:t>
      </w:r>
    </w:p>
    <w:p w14:paraId="071DF093" w14:textId="024E4EB0" w:rsidR="006F29C3" w:rsidRPr="000574C9" w:rsidRDefault="00CD44A0" w:rsidP="00CD44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311970"/>
      <w:bookmarkStart w:id="44" w:name="_Toc233312066"/>
      <w:r w:rsidRPr="000574C9">
        <w:rPr>
          <w:rFonts w:ascii="Simplified Arabic" w:eastAsia="Times New Roman" w:hAnsi="Simplified Arabic" w:cs="Simplified Arabic" w:hint="cs"/>
          <w:b/>
          <w:bCs/>
          <w:color w:val="000000" w:themeColor="text1"/>
          <w:kern w:val="0"/>
          <w:sz w:val="32"/>
          <w:szCs w:val="32"/>
          <w:rtl/>
          <w14:ligatures w14:val="none"/>
        </w:rPr>
        <w:t>2.1.2</w:t>
      </w:r>
      <w:r w:rsidR="006F29C3" w:rsidRPr="000574C9">
        <w:rPr>
          <w:rFonts w:ascii="Simplified Arabic" w:eastAsia="Times New Roman" w:hAnsi="Simplified Arabic" w:cs="Simplified Arabic"/>
          <w:b/>
          <w:bCs/>
          <w:color w:val="000000" w:themeColor="text1"/>
          <w:kern w:val="0"/>
          <w:sz w:val="32"/>
          <w:szCs w:val="32"/>
          <w:rtl/>
          <w14:ligatures w14:val="none"/>
        </w:rPr>
        <w:t xml:space="preserve"> مفهوم مؤشرات الأداء التقنية</w:t>
      </w:r>
      <w:bookmarkEnd w:id="43"/>
      <w:bookmarkEnd w:id="44"/>
    </w:p>
    <w:p w14:paraId="22A2E88F"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 xml:space="preserve">يُعدّ مفهوم مؤشرات الأداء من المفاهيم التي شهدت تطوراً دلالياً واسعاً، إذ انتقل من فضائه المحاسبي التقليدي المرتبط بالقوائم المالية إلى فضاء أرحب يستوعب الأبعاد التشغيلية والتقنية والاستراتيجية. وقد أشار سليم وأبو زيد (2020) إلى أن مؤشرات الأداء تمثل أدوات قياسية تُترجم الأهداف الاستراتيجية </w:t>
      </w:r>
      <w:r w:rsidRPr="000574C9">
        <w:rPr>
          <w:rFonts w:ascii="Simplified Arabic" w:eastAsia="Times New Roman" w:hAnsi="Simplified Arabic" w:cs="Simplified Arabic"/>
          <w:color w:val="000000" w:themeColor="text1"/>
          <w:kern w:val="0"/>
          <w:sz w:val="28"/>
          <w:szCs w:val="28"/>
          <w:rtl/>
          <w14:ligatures w14:val="none"/>
        </w:rPr>
        <w:lastRenderedPageBreak/>
        <w:t>للمنظمة إلى معايير قابلة للقياس الكمي، بحيث تعكس مدى التقدم المحرز في تحقيق هذه الأهداف خلال فترات زمنية محددة، ضمن إطار يربط بين السياسات المحاسبية المتبعة والمخرجات المالية والتشغيلية المتحققة</w:t>
      </w:r>
      <w:r w:rsidRPr="000574C9">
        <w:rPr>
          <w:rFonts w:ascii="Simplified Arabic" w:eastAsia="Times New Roman" w:hAnsi="Simplified Arabic" w:cs="Simplified Arabic"/>
          <w:color w:val="000000" w:themeColor="text1"/>
          <w:kern w:val="0"/>
          <w:sz w:val="28"/>
          <w:szCs w:val="28"/>
          <w14:ligatures w14:val="none"/>
        </w:rPr>
        <w:t>.</w:t>
      </w:r>
    </w:p>
    <w:p w14:paraId="5EC06F6B"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وفي السياق ذاته، طرح</w:t>
      </w:r>
      <w:r w:rsidRPr="000574C9">
        <w:rPr>
          <w:rFonts w:ascii="Simplified Arabic" w:eastAsia="Times New Roman" w:hAnsi="Simplified Arabic" w:cs="Simplified Arabic"/>
          <w:color w:val="000000" w:themeColor="text1"/>
          <w:kern w:val="0"/>
          <w:sz w:val="28"/>
          <w:szCs w:val="28"/>
          <w14:ligatures w14:val="none"/>
        </w:rPr>
        <w:t xml:space="preserve"> Setiawan and Purba (2020) </w:t>
      </w:r>
      <w:r w:rsidRPr="000574C9">
        <w:rPr>
          <w:rFonts w:ascii="Simplified Arabic" w:eastAsia="Times New Roman" w:hAnsi="Simplified Arabic" w:cs="Simplified Arabic"/>
          <w:color w:val="000000" w:themeColor="text1"/>
          <w:kern w:val="0"/>
          <w:sz w:val="28"/>
          <w:szCs w:val="28"/>
          <w:rtl/>
          <w14:ligatures w14:val="none"/>
        </w:rPr>
        <w:t>تصوراً أوسع لمفهوم مؤشرات الأداء الرئيسية، إذ عرّفاها بوصفها مجموعة من القياسات الكمية والنوعية التي تُستخدم لتقييم مدى نجاح المنظمة في بلوغ غاياتها التشغيلية والاستراتيجية، مع التأكيد على أن طبيعة هذه المؤشرات تتغير بتغير السياق التطبيقي والقطاع الذي تُوظَّف فيه، الأمر الذي يجعلها أداة مرنة قابلة للتكييف وفق متطلبات كل بيئة عمل</w:t>
      </w:r>
      <w:r w:rsidRPr="000574C9">
        <w:rPr>
          <w:rFonts w:ascii="Simplified Arabic" w:eastAsia="Times New Roman" w:hAnsi="Simplified Arabic" w:cs="Simplified Arabic"/>
          <w:color w:val="000000" w:themeColor="text1"/>
          <w:kern w:val="0"/>
          <w:sz w:val="28"/>
          <w:szCs w:val="28"/>
          <w14:ligatures w14:val="none"/>
        </w:rPr>
        <w:t>.</w:t>
      </w:r>
    </w:p>
    <w:p w14:paraId="177F41ED"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أما أبوقرون ومحمد (2020) فقد عرضا تعريفاً يربط مؤشرات الأداء بهيكل تمويل الشركات ومخرجاتها المالية، حيث اعتبراها أدوات تحليلية تُمكّن متخذي القرار من فهم العلاقة بين مكونات الهيكل المالي والكفاءة التشغيلية، وهو ما يُبرز البعد التحليلي العميق الذي تنطوي عليه هذه المؤشرات إذا ما اقترنت بسياق مالي محدد</w:t>
      </w:r>
      <w:r w:rsidRPr="000574C9">
        <w:rPr>
          <w:rFonts w:ascii="Simplified Arabic" w:eastAsia="Times New Roman" w:hAnsi="Simplified Arabic" w:cs="Simplified Arabic"/>
          <w:color w:val="000000" w:themeColor="text1"/>
          <w:kern w:val="0"/>
          <w:sz w:val="28"/>
          <w:szCs w:val="28"/>
          <w14:ligatures w14:val="none"/>
        </w:rPr>
        <w:t>.</w:t>
      </w:r>
    </w:p>
    <w:p w14:paraId="0810E3B6"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وانتقالاً إلى البُعد التقني، يطرح</w:t>
      </w:r>
      <w:r w:rsidRPr="000574C9">
        <w:rPr>
          <w:rFonts w:ascii="Simplified Arabic" w:eastAsia="Times New Roman" w:hAnsi="Simplified Arabic" w:cs="Simplified Arabic"/>
          <w:color w:val="000000" w:themeColor="text1"/>
          <w:kern w:val="0"/>
          <w:sz w:val="28"/>
          <w:szCs w:val="28"/>
          <w14:ligatures w14:val="none"/>
        </w:rPr>
        <w:t xml:space="preserve"> Dwivedi and Madaan (2020) </w:t>
      </w:r>
      <w:r w:rsidRPr="000574C9">
        <w:rPr>
          <w:rFonts w:ascii="Simplified Arabic" w:eastAsia="Times New Roman" w:hAnsi="Simplified Arabic" w:cs="Simplified Arabic"/>
          <w:color w:val="000000" w:themeColor="text1"/>
          <w:kern w:val="0"/>
          <w:sz w:val="28"/>
          <w:szCs w:val="28"/>
          <w:rtl/>
          <w14:ligatures w14:val="none"/>
        </w:rPr>
        <w:t>رؤية متخصصة لمفهوم مؤشرات الأداء التقنية، إذ يصفانها بأنها منظومة من المعايير الهجينة التي تجمع بين الجوانب الكمية والنوعية في تقييم أداء الأنظمة التقنية والمعلوماتية، مع التركيز على قدرتها على نمذجة الظواهر المعقدة في بيئات الأعمال الرقمية، وهو ما يكسبها طابعاً تحليلياً يتجاوز الوصف السطحي إلى التفسير العميق للعلاقات السببية بين متغيرات الأداء</w:t>
      </w:r>
      <w:r w:rsidRPr="000574C9">
        <w:rPr>
          <w:rFonts w:ascii="Simplified Arabic" w:eastAsia="Times New Roman" w:hAnsi="Simplified Arabic" w:cs="Simplified Arabic"/>
          <w:color w:val="000000" w:themeColor="text1"/>
          <w:kern w:val="0"/>
          <w:sz w:val="28"/>
          <w:szCs w:val="28"/>
          <w14:ligatures w14:val="none"/>
        </w:rPr>
        <w:t>.</w:t>
      </w:r>
    </w:p>
    <w:p w14:paraId="0AFC82F4"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ويُضيف</w:t>
      </w:r>
      <w:r w:rsidRPr="000574C9">
        <w:rPr>
          <w:rFonts w:ascii="Simplified Arabic" w:eastAsia="Times New Roman" w:hAnsi="Simplified Arabic" w:cs="Simplified Arabic"/>
          <w:color w:val="000000" w:themeColor="text1"/>
          <w:kern w:val="0"/>
          <w:sz w:val="28"/>
          <w:szCs w:val="28"/>
          <w14:ligatures w14:val="none"/>
        </w:rPr>
        <w:t xml:space="preserve"> Mes</w:t>
      </w:r>
      <w:r w:rsidRPr="000574C9">
        <w:rPr>
          <w:rFonts w:ascii="Cambria" w:eastAsia="Times New Roman" w:hAnsi="Cambria" w:cs="Cambria"/>
          <w:color w:val="000000" w:themeColor="text1"/>
          <w:kern w:val="0"/>
          <w:sz w:val="28"/>
          <w:szCs w:val="28"/>
          <w14:ligatures w14:val="none"/>
        </w:rPr>
        <w:t>á</w:t>
      </w:r>
      <w:r w:rsidRPr="000574C9">
        <w:rPr>
          <w:rFonts w:ascii="Simplified Arabic" w:eastAsia="Times New Roman" w:hAnsi="Simplified Arabic" w:cs="Simplified Arabic"/>
          <w:color w:val="000000" w:themeColor="text1"/>
          <w:kern w:val="0"/>
          <w:sz w:val="28"/>
          <w:szCs w:val="28"/>
          <w14:ligatures w14:val="none"/>
        </w:rPr>
        <w:t xml:space="preserve">roš et al. (2021) </w:t>
      </w:r>
      <w:r w:rsidRPr="000574C9">
        <w:rPr>
          <w:rFonts w:ascii="Simplified Arabic" w:eastAsia="Times New Roman" w:hAnsi="Simplified Arabic" w:cs="Simplified Arabic"/>
          <w:color w:val="000000" w:themeColor="text1"/>
          <w:kern w:val="0"/>
          <w:sz w:val="28"/>
          <w:szCs w:val="28"/>
          <w:rtl/>
          <w14:ligatures w14:val="none"/>
        </w:rPr>
        <w:t>بُعداً جديداً لمفهوم مؤشرات الأداء التقنية، إذ يربطها بأنظمة المعلومات المؤسسية ويعتبرها قياسات تعكس مدى تأثير هذه الأنظمة على الكفاءة الإدارية والتشغيلية، مع التأكيد على أن المؤشرات التقنية لا تنفصل عن السياق التنظيمي للمنظمة، بل تتفاعل معه تفاعلاً مستمراً يُنتج قيمة إضافية يمكن قياسها وتقييمها</w:t>
      </w:r>
      <w:r w:rsidRPr="000574C9">
        <w:rPr>
          <w:rFonts w:ascii="Simplified Arabic" w:eastAsia="Times New Roman" w:hAnsi="Simplified Arabic" w:cs="Simplified Arabic"/>
          <w:color w:val="000000" w:themeColor="text1"/>
          <w:kern w:val="0"/>
          <w:sz w:val="28"/>
          <w:szCs w:val="28"/>
          <w14:ligatures w14:val="none"/>
        </w:rPr>
        <w:t>.</w:t>
      </w:r>
    </w:p>
    <w:p w14:paraId="14388935"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ويرى</w:t>
      </w:r>
      <w:r w:rsidRPr="000574C9">
        <w:rPr>
          <w:rFonts w:ascii="Simplified Arabic" w:eastAsia="Times New Roman" w:hAnsi="Simplified Arabic" w:cs="Simplified Arabic"/>
          <w:color w:val="000000" w:themeColor="text1"/>
          <w:kern w:val="0"/>
          <w:sz w:val="28"/>
          <w:szCs w:val="28"/>
          <w14:ligatures w14:val="none"/>
        </w:rPr>
        <w:t xml:space="preserve"> Braglia et al. (2022) </w:t>
      </w:r>
      <w:r w:rsidRPr="000574C9">
        <w:rPr>
          <w:rFonts w:ascii="Simplified Arabic" w:eastAsia="Times New Roman" w:hAnsi="Simplified Arabic" w:cs="Simplified Arabic"/>
          <w:color w:val="000000" w:themeColor="text1"/>
          <w:kern w:val="0"/>
          <w:sz w:val="28"/>
          <w:szCs w:val="28"/>
          <w:rtl/>
          <w14:ligatures w14:val="none"/>
        </w:rPr>
        <w:t xml:space="preserve">أن مفهوم مؤشرات الأداء التقنية في عصر الصناعة الرابعة تجاوز حدود القياس التقليدي ليصبح إطاراً منهجياً لرصد مدى نضج المنظمة في تبنّي التقنيات الرقمية، حيث تعمل هذه المؤشرات بوصفها مرآة تعكس درجة التكامل بين البنية التقنية والعمليات الإدارية </w:t>
      </w:r>
      <w:r w:rsidRPr="000574C9">
        <w:rPr>
          <w:rFonts w:ascii="Simplified Arabic" w:eastAsia="Times New Roman" w:hAnsi="Simplified Arabic" w:cs="Simplified Arabic"/>
          <w:color w:val="000000" w:themeColor="text1"/>
          <w:kern w:val="0"/>
          <w:sz w:val="28"/>
          <w:szCs w:val="28"/>
          <w:rtl/>
          <w14:ligatures w14:val="none"/>
        </w:rPr>
        <w:lastRenderedPageBreak/>
        <w:t>والاستراتيجيات التحويلية. ويُكمل هذا التصور</w:t>
      </w:r>
      <w:r w:rsidRPr="000574C9">
        <w:rPr>
          <w:rFonts w:ascii="Simplified Arabic" w:eastAsia="Times New Roman" w:hAnsi="Simplified Arabic" w:cs="Simplified Arabic"/>
          <w:color w:val="000000" w:themeColor="text1"/>
          <w:kern w:val="0"/>
          <w:sz w:val="28"/>
          <w:szCs w:val="28"/>
          <w14:ligatures w14:val="none"/>
        </w:rPr>
        <w:t xml:space="preserve"> Mahabir and Pun (2022) </w:t>
      </w:r>
      <w:r w:rsidRPr="000574C9">
        <w:rPr>
          <w:rFonts w:ascii="Simplified Arabic" w:eastAsia="Times New Roman" w:hAnsi="Simplified Arabic" w:cs="Simplified Arabic"/>
          <w:color w:val="000000" w:themeColor="text1"/>
          <w:kern w:val="0"/>
          <w:sz w:val="28"/>
          <w:szCs w:val="28"/>
          <w:rtl/>
          <w14:ligatures w14:val="none"/>
        </w:rPr>
        <w:t>اللذان يطرحان مفهوماً وظيفياً لمؤشرات الأداء التقنية يربطها بمكاتب إدارة المشاريع، إذ يعتبرانها أدوات لإدارة الأداء تُمكّن المنظمة من إعادة تنشيط عملياتها التقنية وضبط مساراتها التشغيلية</w:t>
      </w:r>
      <w:r w:rsidRPr="000574C9">
        <w:rPr>
          <w:rFonts w:ascii="Simplified Arabic" w:eastAsia="Times New Roman" w:hAnsi="Simplified Arabic" w:cs="Simplified Arabic"/>
          <w:color w:val="000000" w:themeColor="text1"/>
          <w:kern w:val="0"/>
          <w:sz w:val="28"/>
          <w:szCs w:val="28"/>
          <w14:ligatures w14:val="none"/>
        </w:rPr>
        <w:t>.</w:t>
      </w:r>
    </w:p>
    <w:p w14:paraId="57F4836E"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ويُضيف</w:t>
      </w:r>
      <w:r w:rsidRPr="000574C9">
        <w:rPr>
          <w:rFonts w:ascii="Simplified Arabic" w:eastAsia="Times New Roman" w:hAnsi="Simplified Arabic" w:cs="Simplified Arabic"/>
          <w:color w:val="000000" w:themeColor="text1"/>
          <w:kern w:val="0"/>
          <w:sz w:val="28"/>
          <w:szCs w:val="28"/>
          <w14:ligatures w14:val="none"/>
        </w:rPr>
        <w:t xml:space="preserve"> Marinagi et al. (2023) </w:t>
      </w:r>
      <w:r w:rsidRPr="000574C9">
        <w:rPr>
          <w:rFonts w:ascii="Simplified Arabic" w:eastAsia="Times New Roman" w:hAnsi="Simplified Arabic" w:cs="Simplified Arabic"/>
          <w:color w:val="000000" w:themeColor="text1"/>
          <w:kern w:val="0"/>
          <w:sz w:val="28"/>
          <w:szCs w:val="28"/>
          <w:rtl/>
          <w14:ligatures w14:val="none"/>
        </w:rPr>
        <w:t>منظوراً يربط مؤشرات الأداء التقنية بمرونة سلاسل الإمداد الرقمية، حيث يصفانها بأنها مقاييس تعكس قدرة المنظمة على التكيف مع الاضطرابات وضمان استمرارية الأداء في ظل بيئة رقمية متغيرة، وهو ما يُبرز البعد الاستراتيجي لهذه المؤشرات. وفي ذات السياق، يطرح</w:t>
      </w:r>
      <w:r w:rsidRPr="000574C9">
        <w:rPr>
          <w:rFonts w:ascii="Simplified Arabic" w:eastAsia="Times New Roman" w:hAnsi="Simplified Arabic" w:cs="Simplified Arabic"/>
          <w:color w:val="000000" w:themeColor="text1"/>
          <w:kern w:val="0"/>
          <w:sz w:val="28"/>
          <w:szCs w:val="28"/>
          <w14:ligatures w14:val="none"/>
        </w:rPr>
        <w:t xml:space="preserve"> Rekunenko et al. (2024) </w:t>
      </w:r>
      <w:r w:rsidRPr="000574C9">
        <w:rPr>
          <w:rFonts w:ascii="Simplified Arabic" w:eastAsia="Times New Roman" w:hAnsi="Simplified Arabic" w:cs="Simplified Arabic"/>
          <w:color w:val="000000" w:themeColor="text1"/>
          <w:kern w:val="0"/>
          <w:sz w:val="28"/>
          <w:szCs w:val="28"/>
          <w:rtl/>
          <w14:ligatures w14:val="none"/>
        </w:rPr>
        <w:t>تصوراً يربط مؤشرات الأداء بالكفاءة التشغيلية والميزة التنافسية، إذ يعتبرانها أدوات حاكمة في توجيه القرارات وتعزيز الموقع التنافسي للمنظمات في الأسواق الديناميكية</w:t>
      </w:r>
      <w:r w:rsidRPr="000574C9">
        <w:rPr>
          <w:rFonts w:ascii="Simplified Arabic" w:eastAsia="Times New Roman" w:hAnsi="Simplified Arabic" w:cs="Simplified Arabic"/>
          <w:color w:val="000000" w:themeColor="text1"/>
          <w:kern w:val="0"/>
          <w:sz w:val="28"/>
          <w:szCs w:val="28"/>
          <w14:ligatures w14:val="none"/>
        </w:rPr>
        <w:t>.</w:t>
      </w:r>
    </w:p>
    <w:p w14:paraId="5A62F03F"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ويرى الشمري (2025) أن مؤشرات الأداء في سياق الذكاء الاصطناعي والتقنيات الذكية باتت تمثل لغة مشتركة بين الإدارة والتقنية، إذ تترجم التحولات الرقمية إلى قيم قابلة للقياس تُسهم في رفع كفاءة العمليات الإدارية وتعميق الفهم بمسارات التحسين المستمر</w:t>
      </w:r>
      <w:r w:rsidRPr="000574C9">
        <w:rPr>
          <w:rFonts w:ascii="Simplified Arabic" w:eastAsia="Times New Roman" w:hAnsi="Simplified Arabic" w:cs="Simplified Arabic"/>
          <w:color w:val="000000" w:themeColor="text1"/>
          <w:kern w:val="0"/>
          <w:sz w:val="28"/>
          <w:szCs w:val="28"/>
          <w14:ligatures w14:val="none"/>
        </w:rPr>
        <w:t>.</w:t>
      </w:r>
    </w:p>
    <w:p w14:paraId="20A78033"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ومن خلال استعراض هذه التعريفات يتبين للباحث أن مؤشرات الأداء التقنية تمثل منظومة قياسية متكاملة تُترجم الأهداف الاستراتيجية للإدارات التقنية إلى معايير كمية ونوعية قابلة للقياس والتقييم، تتسم بالشمولية والمرونة والقدرة على التكيف مع تغيرات بيئة الأعمال الرقمية، وتعمل بوصفها جسراً تحليلياً يربط بين الموارد التقنية المستثمرة والقيمة التشغيلية المتحققة على مستويات البنية التحتية والخدمات والمشاريع والأمن السيبراني، بما يُمكّن الإدارة من اتخاذ قرارات مستنيرة تُعزز كفاءة العمليات وتدعم التوجهات الاستراتيجية للمنظمة</w:t>
      </w:r>
      <w:r w:rsidRPr="000574C9">
        <w:rPr>
          <w:rFonts w:ascii="Simplified Arabic" w:eastAsia="Times New Roman" w:hAnsi="Simplified Arabic" w:cs="Simplified Arabic"/>
          <w:color w:val="000000" w:themeColor="text1"/>
          <w:kern w:val="0"/>
          <w:sz w:val="28"/>
          <w:szCs w:val="28"/>
          <w14:ligatures w14:val="none"/>
        </w:rPr>
        <w:t>.</w:t>
      </w:r>
    </w:p>
    <w:p w14:paraId="54EDD9CD" w14:textId="18ADEB11" w:rsidR="006F29C3" w:rsidRPr="000574C9" w:rsidRDefault="00CD44A0" w:rsidP="00CD44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311971"/>
      <w:bookmarkStart w:id="46" w:name="_Toc233312067"/>
      <w:r w:rsidRPr="000574C9">
        <w:rPr>
          <w:rFonts w:ascii="Simplified Arabic" w:eastAsia="Times New Roman" w:hAnsi="Simplified Arabic" w:cs="Simplified Arabic" w:hint="cs"/>
          <w:b/>
          <w:bCs/>
          <w:color w:val="000000" w:themeColor="text1"/>
          <w:kern w:val="0"/>
          <w:sz w:val="32"/>
          <w:szCs w:val="32"/>
          <w:rtl/>
          <w14:ligatures w14:val="none"/>
        </w:rPr>
        <w:t xml:space="preserve">3.1.2 </w:t>
      </w:r>
      <w:r w:rsidR="006F29C3" w:rsidRPr="000574C9">
        <w:rPr>
          <w:rFonts w:ascii="Simplified Arabic" w:eastAsia="Times New Roman" w:hAnsi="Simplified Arabic" w:cs="Simplified Arabic"/>
          <w:b/>
          <w:bCs/>
          <w:color w:val="000000" w:themeColor="text1"/>
          <w:kern w:val="0"/>
          <w:sz w:val="32"/>
          <w:szCs w:val="32"/>
          <w:rtl/>
          <w14:ligatures w14:val="none"/>
        </w:rPr>
        <w:t xml:space="preserve"> أهمية مؤشرات الأداء التقنية</w:t>
      </w:r>
      <w:bookmarkEnd w:id="45"/>
      <w:bookmarkEnd w:id="46"/>
    </w:p>
    <w:p w14:paraId="43C96CEE"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تنبع أهمية مؤشرات الأداء التقنية من كونها الأداة التي تتيح للمنظمات التحول من الإدارة القائمة على الانطباع إلى الإدارة القائمة على الدليل والبيانات، إذ توفر إطاراً موضوعياً يُحوّل البيانات التشغيلية المتراكمة إلى معلومات إدارية قابلة للاستخدام في اتخاذ القرارات. ولم تعد هذه المؤشرات ترفاً تنظيمياً يمكن للمنظمة الاستغناء عنه، بل أصبحت ضرورة استراتيجية تفرضها متطلبات الحوكمة وضغوط المنافسة وتوقعات أصحاب المصلحة</w:t>
      </w:r>
      <w:r w:rsidRPr="000574C9">
        <w:rPr>
          <w:rFonts w:ascii="Simplified Arabic" w:eastAsia="Times New Roman" w:hAnsi="Simplified Arabic" w:cs="Simplified Arabic"/>
          <w:color w:val="000000" w:themeColor="text1"/>
          <w:kern w:val="0"/>
          <w:sz w:val="28"/>
          <w:szCs w:val="28"/>
          <w14:ligatures w14:val="none"/>
        </w:rPr>
        <w:t>.</w:t>
      </w:r>
    </w:p>
    <w:p w14:paraId="2164D009"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lastRenderedPageBreak/>
        <w:t>ويشير عبدالباقي وآخرون (2024) إلى أن أهمية مؤشرات الأداء تتجلى في عدة محاور أساسية، أولها أنها تُمثل أداةً تشخيصيةً تكشف عن مواطن القوة والضعف في الأداء الكلي للمنظمات والقطاعات، وثانيها أنها تُسهم في تتبع مسارات التطور عبر الزمن وفهم الاتجاهات العامة للأداء، وثالثها أنها توفر قاعدة بيانات تراكمية تدعم التحليل المقارن بين الفترات الزمنية المختلفة، ورابعها أنها تُعزز الشفافية المؤسسية من خلال توفير معلومات موثوقة لأصحاب القرار والمستفيدين، وخامسها أنها تُتيح المقارنة المعيارية مع المنظمات والقطاعات الأخرى مما يُسهم في تحديد الفجوات وتطوير خطط التحسين</w:t>
      </w:r>
      <w:r w:rsidRPr="000574C9">
        <w:rPr>
          <w:rFonts w:ascii="Simplified Arabic" w:eastAsia="Times New Roman" w:hAnsi="Simplified Arabic" w:cs="Simplified Arabic"/>
          <w:color w:val="000000" w:themeColor="text1"/>
          <w:kern w:val="0"/>
          <w:sz w:val="28"/>
          <w:szCs w:val="28"/>
          <w14:ligatures w14:val="none"/>
        </w:rPr>
        <w:t>.</w:t>
      </w:r>
    </w:p>
    <w:p w14:paraId="338DC07D"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ويرى</w:t>
      </w:r>
      <w:r w:rsidRPr="000574C9">
        <w:rPr>
          <w:rFonts w:ascii="Simplified Arabic" w:eastAsia="Times New Roman" w:hAnsi="Simplified Arabic" w:cs="Simplified Arabic"/>
          <w:color w:val="000000" w:themeColor="text1"/>
          <w:kern w:val="0"/>
          <w:sz w:val="28"/>
          <w:szCs w:val="28"/>
          <w14:ligatures w14:val="none"/>
        </w:rPr>
        <w:t xml:space="preserve"> Moktadir et al. (2020) </w:t>
      </w:r>
      <w:r w:rsidRPr="000574C9">
        <w:rPr>
          <w:rFonts w:ascii="Simplified Arabic" w:eastAsia="Times New Roman" w:hAnsi="Simplified Arabic" w:cs="Simplified Arabic"/>
          <w:color w:val="000000" w:themeColor="text1"/>
          <w:kern w:val="0"/>
          <w:sz w:val="28"/>
          <w:szCs w:val="28"/>
          <w:rtl/>
          <w14:ligatures w14:val="none"/>
        </w:rPr>
        <w:t>أن أهمية مؤشرات الأداء التقنية تتعاظم في القطاعات الصناعية المتجهة نحو الاستدامة، إذ تُمثل آليةً لتحقيق التميز التشغيلي عبر مراقبة الأبعاد البيئية والاجتماعية والاقتصادية بصورة متكاملة، فضلاً عن دورها في توجيه استثمارات المنظمة نحو المسارات الأكثر استدامة وكفاءة. كما تُسهم هذه المؤشرات في كشف الاختلالات التشغيلية مبكراً، وفي بناء ثقافة تنظيمية مبنية على القياس والتحسين المستمر، وفي تعزيز قدرة الإدارة على ربط القرارات اليومية بالغايات الاستراتيجية بعيدة المدى</w:t>
      </w:r>
      <w:r w:rsidRPr="000574C9">
        <w:rPr>
          <w:rFonts w:ascii="Simplified Arabic" w:eastAsia="Times New Roman" w:hAnsi="Simplified Arabic" w:cs="Simplified Arabic"/>
          <w:color w:val="000000" w:themeColor="text1"/>
          <w:kern w:val="0"/>
          <w:sz w:val="28"/>
          <w:szCs w:val="28"/>
          <w14:ligatures w14:val="none"/>
        </w:rPr>
        <w:t>.</w:t>
      </w:r>
    </w:p>
    <w:p w14:paraId="601E3F5E"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ويُضيف بودرجة ولخشين (2020) بُعداً مهماً لأهمية مؤشرات الأداء، إذ يربطانها بمحاسبة الموارد البشرية ويعتبرانها وسيلة لتقييم العائد من الاستثمار في الكوادر البشرية وتقدير قيمتها الإضافية للمنظمة، وهو ما يُبرز أن هذه المؤشرات لا تقتصر على البعد التقني الصرف بل تمتد لتشمل الأبعاد الإنسانية والتنظيمية المرتبطة بالكفاءات التي تُدير الأنظمة التقنية وتُشغلها</w:t>
      </w:r>
      <w:r w:rsidRPr="000574C9">
        <w:rPr>
          <w:rFonts w:ascii="Simplified Arabic" w:eastAsia="Times New Roman" w:hAnsi="Simplified Arabic" w:cs="Simplified Arabic"/>
          <w:color w:val="000000" w:themeColor="text1"/>
          <w:kern w:val="0"/>
          <w:sz w:val="28"/>
          <w:szCs w:val="28"/>
          <w14:ligatures w14:val="none"/>
        </w:rPr>
        <w:t>.</w:t>
      </w:r>
    </w:p>
    <w:p w14:paraId="0371EFB0"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ويرى</w:t>
      </w:r>
      <w:r w:rsidRPr="000574C9">
        <w:rPr>
          <w:rFonts w:ascii="Simplified Arabic" w:eastAsia="Times New Roman" w:hAnsi="Simplified Arabic" w:cs="Simplified Arabic"/>
          <w:color w:val="000000" w:themeColor="text1"/>
          <w:kern w:val="0"/>
          <w:sz w:val="28"/>
          <w:szCs w:val="28"/>
          <w14:ligatures w14:val="none"/>
        </w:rPr>
        <w:t xml:space="preserve"> Rodr</w:t>
      </w:r>
      <w:r w:rsidRPr="000574C9">
        <w:rPr>
          <w:rFonts w:ascii="Cambria" w:eastAsia="Times New Roman" w:hAnsi="Cambria" w:cs="Cambria"/>
          <w:color w:val="000000" w:themeColor="text1"/>
          <w:kern w:val="0"/>
          <w:sz w:val="28"/>
          <w:szCs w:val="28"/>
          <w14:ligatures w14:val="none"/>
        </w:rPr>
        <w:t>í</w:t>
      </w:r>
      <w:r w:rsidRPr="000574C9">
        <w:rPr>
          <w:rFonts w:ascii="Simplified Arabic" w:eastAsia="Times New Roman" w:hAnsi="Simplified Arabic" w:cs="Simplified Arabic"/>
          <w:color w:val="000000" w:themeColor="text1"/>
          <w:kern w:val="0"/>
          <w:sz w:val="28"/>
          <w:szCs w:val="28"/>
          <w14:ligatures w14:val="none"/>
        </w:rPr>
        <w:t>guez-Rodr</w:t>
      </w:r>
      <w:r w:rsidRPr="000574C9">
        <w:rPr>
          <w:rFonts w:ascii="Cambria" w:eastAsia="Times New Roman" w:hAnsi="Cambria" w:cs="Cambria"/>
          <w:color w:val="000000" w:themeColor="text1"/>
          <w:kern w:val="0"/>
          <w:sz w:val="28"/>
          <w:szCs w:val="28"/>
          <w14:ligatures w14:val="none"/>
        </w:rPr>
        <w:t>í</w:t>
      </w:r>
      <w:r w:rsidRPr="000574C9">
        <w:rPr>
          <w:rFonts w:ascii="Simplified Arabic" w:eastAsia="Times New Roman" w:hAnsi="Simplified Arabic" w:cs="Simplified Arabic"/>
          <w:color w:val="000000" w:themeColor="text1"/>
          <w:kern w:val="0"/>
          <w:sz w:val="28"/>
          <w:szCs w:val="28"/>
          <w14:ligatures w14:val="none"/>
        </w:rPr>
        <w:t xml:space="preserve">guez et al. (2020) </w:t>
      </w:r>
      <w:r w:rsidRPr="000574C9">
        <w:rPr>
          <w:rFonts w:ascii="Simplified Arabic" w:eastAsia="Times New Roman" w:hAnsi="Simplified Arabic" w:cs="Simplified Arabic"/>
          <w:color w:val="000000" w:themeColor="text1"/>
          <w:kern w:val="0"/>
          <w:sz w:val="28"/>
          <w:szCs w:val="28"/>
          <w:rtl/>
          <w14:ligatures w14:val="none"/>
        </w:rPr>
        <w:t>أن مؤشرات الأداء تكتسب أهميتها من قدرتها على ربط منظومات بطاقة الأداء المتوازن بالعمليات التشغيلية الديناميكية، إذ تُتيح هذه المؤشرات تطوير منهجيات تحسين مستمرة تستجيب لتغيرات السياق وتدعم تحقيق الكفاءة التشغيلية على مستوى سلاسل الإمداد بأكملها، فضلاً عن إسهامها في بناء رؤى متكاملة تجمع بين المنظور المالي والتشغيلي والتعلمي</w:t>
      </w:r>
      <w:r w:rsidRPr="000574C9">
        <w:rPr>
          <w:rFonts w:ascii="Simplified Arabic" w:eastAsia="Times New Roman" w:hAnsi="Simplified Arabic" w:cs="Simplified Arabic"/>
          <w:color w:val="000000" w:themeColor="text1"/>
          <w:kern w:val="0"/>
          <w:sz w:val="28"/>
          <w:szCs w:val="28"/>
          <w14:ligatures w14:val="none"/>
        </w:rPr>
        <w:t>.</w:t>
      </w:r>
    </w:p>
    <w:p w14:paraId="4504F40D"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ويُبرز الطاهر وأبو قورة (2025) أن مؤشرات الأداء تنطوي على أهمية تنموية تتجاوز حدود المنظمة الواحدة، إذ تُمثل أداةً لتقييم مدى إسهام المؤسسات في التنمية الاقتصادية الشاملة، ولرصد العلاقات الوسيطة بين الأنشطة المؤسسية والمخرجات المجتمعية، وهو ما يُكسبها بُعداً اقتصادياً كلياً يتجاوز حدود التقييم الجزئي</w:t>
      </w:r>
      <w:r w:rsidRPr="000574C9">
        <w:rPr>
          <w:rFonts w:ascii="Simplified Arabic" w:eastAsia="Times New Roman" w:hAnsi="Simplified Arabic" w:cs="Simplified Arabic"/>
          <w:color w:val="000000" w:themeColor="text1"/>
          <w:kern w:val="0"/>
          <w:sz w:val="28"/>
          <w:szCs w:val="28"/>
          <w14:ligatures w14:val="none"/>
        </w:rPr>
        <w:t>.</w:t>
      </w:r>
    </w:p>
    <w:p w14:paraId="6A136AA4"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lastRenderedPageBreak/>
        <w:t>ويُؤكد</w:t>
      </w:r>
      <w:r w:rsidRPr="000574C9">
        <w:rPr>
          <w:rFonts w:ascii="Simplified Arabic" w:eastAsia="Times New Roman" w:hAnsi="Simplified Arabic" w:cs="Simplified Arabic"/>
          <w:color w:val="000000" w:themeColor="text1"/>
          <w:kern w:val="0"/>
          <w:sz w:val="28"/>
          <w:szCs w:val="28"/>
          <w14:ligatures w14:val="none"/>
        </w:rPr>
        <w:t xml:space="preserve"> Mulongo (2024) </w:t>
      </w:r>
      <w:r w:rsidRPr="000574C9">
        <w:rPr>
          <w:rFonts w:ascii="Simplified Arabic" w:eastAsia="Times New Roman" w:hAnsi="Simplified Arabic" w:cs="Simplified Arabic"/>
          <w:color w:val="000000" w:themeColor="text1"/>
          <w:kern w:val="0"/>
          <w:sz w:val="28"/>
          <w:szCs w:val="28"/>
          <w:rtl/>
          <w14:ligatures w14:val="none"/>
        </w:rPr>
        <w:t>أن أهمية مؤشرات الأداء التقنية في سياق عمليات تقنية المعلومات المعتمدة على الذكاء الاصطناعي</w:t>
      </w:r>
      <w:r w:rsidRPr="000574C9">
        <w:rPr>
          <w:rFonts w:ascii="Simplified Arabic" w:eastAsia="Times New Roman" w:hAnsi="Simplified Arabic" w:cs="Simplified Arabic"/>
          <w:color w:val="000000" w:themeColor="text1"/>
          <w:kern w:val="0"/>
          <w:sz w:val="28"/>
          <w:szCs w:val="28"/>
          <w14:ligatures w14:val="none"/>
        </w:rPr>
        <w:t xml:space="preserve"> (AIOPS) </w:t>
      </w:r>
      <w:r w:rsidRPr="000574C9">
        <w:rPr>
          <w:rFonts w:ascii="Simplified Arabic" w:eastAsia="Times New Roman" w:hAnsi="Simplified Arabic" w:cs="Simplified Arabic"/>
          <w:color w:val="000000" w:themeColor="text1"/>
          <w:kern w:val="0"/>
          <w:sz w:val="28"/>
          <w:szCs w:val="28"/>
          <w:rtl/>
          <w14:ligatures w14:val="none"/>
        </w:rPr>
        <w:t>تتجلى في كونها الأداة التي تضمن الاستفادة المثلى من قدرات الأتمتة الذكية، إذ تُمكّن المنظمات من قياس عوائد الاستثمار في تقنيات الذكاء الاصطناعي وتقييم مدى تكاملها مع البنى التقنية القائمة، فضلاً عن دورها في توجيه عمليات التطوير المستمر للأنظمة الذكية بما يخدم الأهداف التشغيلية</w:t>
      </w:r>
      <w:r w:rsidRPr="000574C9">
        <w:rPr>
          <w:rFonts w:ascii="Simplified Arabic" w:eastAsia="Times New Roman" w:hAnsi="Simplified Arabic" w:cs="Simplified Arabic"/>
          <w:color w:val="000000" w:themeColor="text1"/>
          <w:kern w:val="0"/>
          <w:sz w:val="28"/>
          <w:szCs w:val="28"/>
          <w14:ligatures w14:val="none"/>
        </w:rPr>
        <w:t>.</w:t>
      </w:r>
    </w:p>
    <w:p w14:paraId="05EF0034"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ويُلخص الباحث أهمية مؤشرات الأداء التقنية في أنها تعمل بوصفها بوصلةً إداريةً ترشد المنظمات إلى المسارات الأكثر كفاءة، وتُحوّل البيانات التشغيلية إلى قيمة معرفية، وتُعزز قدرة الإدارة على الاستجابة السريعة للمتغيرات، وتدعم الحوكمة الرشيدة عبر توفير معلومات موضوعية ودقيقة تُمكّن من المحاسبة والمساءلة، فضلاً عن إسهامها في بناء ميزة تنافسية مستدامة قائمة على التحسين المستمر للأداء</w:t>
      </w:r>
      <w:r w:rsidRPr="000574C9">
        <w:rPr>
          <w:rFonts w:ascii="Simplified Arabic" w:eastAsia="Times New Roman" w:hAnsi="Simplified Arabic" w:cs="Simplified Arabic"/>
          <w:color w:val="000000" w:themeColor="text1"/>
          <w:kern w:val="0"/>
          <w:sz w:val="28"/>
          <w:szCs w:val="28"/>
          <w14:ligatures w14:val="none"/>
        </w:rPr>
        <w:t>.</w:t>
      </w:r>
    </w:p>
    <w:p w14:paraId="3CE79093" w14:textId="0E871FDC" w:rsidR="006F29C3" w:rsidRPr="000574C9" w:rsidRDefault="00CD44A0" w:rsidP="00CD44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311972"/>
      <w:bookmarkStart w:id="48" w:name="_Toc233312068"/>
      <w:r w:rsidRPr="000574C9">
        <w:rPr>
          <w:rFonts w:ascii="Simplified Arabic" w:eastAsia="Times New Roman" w:hAnsi="Simplified Arabic" w:cs="Simplified Arabic" w:hint="cs"/>
          <w:b/>
          <w:bCs/>
          <w:color w:val="000000" w:themeColor="text1"/>
          <w:kern w:val="0"/>
          <w:sz w:val="32"/>
          <w:szCs w:val="32"/>
          <w:rtl/>
          <w14:ligatures w14:val="none"/>
        </w:rPr>
        <w:t>4.1.2</w:t>
      </w:r>
      <w:r w:rsidR="006F29C3" w:rsidRPr="000574C9">
        <w:rPr>
          <w:rFonts w:ascii="Simplified Arabic" w:eastAsia="Times New Roman" w:hAnsi="Simplified Arabic" w:cs="Simplified Arabic"/>
          <w:b/>
          <w:bCs/>
          <w:color w:val="000000" w:themeColor="text1"/>
          <w:kern w:val="0"/>
          <w:sz w:val="32"/>
          <w:szCs w:val="32"/>
          <w:rtl/>
          <w14:ligatures w14:val="none"/>
        </w:rPr>
        <w:t xml:space="preserve"> أهداف تطبيق مؤشرات الأداء التقنية</w:t>
      </w:r>
      <w:bookmarkEnd w:id="47"/>
      <w:bookmarkEnd w:id="48"/>
    </w:p>
    <w:p w14:paraId="1AA22E66"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يتفق عدد من الباحثين على أن تطبيق مؤشرات الأداء التقنية يسعى إلى تحقيق منظومة من الأهداف المتكاملة التي تتوزع بين الأهداف الاستراتيجية والتشغيلية والرقابية، وهي أهداف تتباين في مستوياتها وآلياتها لكنها تتقاطع في غاية واحدة هي تعظيم القيمة المتحققة من الاستثمار في تقنية المعلومات</w:t>
      </w:r>
      <w:r w:rsidRPr="000574C9">
        <w:rPr>
          <w:rFonts w:ascii="Simplified Arabic" w:eastAsia="Times New Roman" w:hAnsi="Simplified Arabic" w:cs="Simplified Arabic"/>
          <w:color w:val="000000" w:themeColor="text1"/>
          <w:kern w:val="0"/>
          <w:sz w:val="28"/>
          <w:szCs w:val="28"/>
          <w14:ligatures w14:val="none"/>
        </w:rPr>
        <w:t>.</w:t>
      </w:r>
    </w:p>
    <w:p w14:paraId="5ADAAE1C"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ويرى الحاج (2025) أن تطبيق مؤشرات الأداء يستهدف جملة من الغايات يمكن إجمالها فيما يلي: أولاً، قياس مدى تحقق الأهداف الاستراتيجية للمنظمة بصورة موضوعية ودقيقة. ثانياً، تقييم كفاءة استخدام الموارد المتاحة وتحديد مدى الاستفادة منها في إنتاج الخدمات والمنتجات. ثالثاً، رصد التحولات التقنية والتطورات في طبيعة الخدمات المقدمة وقياس أثرها على الأداء الكلي. رابعاً، توفير قاعدة معلوماتية تدعم اتخاذ القرارات الاستراتيجية بصورة مستنيرة. خامساً، تعزيز قدرة المنظمة على المنافسة من خلال تحسين مستويات الأداء وضمان جودة الخدمات المقدمة</w:t>
      </w:r>
      <w:r w:rsidRPr="000574C9">
        <w:rPr>
          <w:rFonts w:ascii="Simplified Arabic" w:eastAsia="Times New Roman" w:hAnsi="Simplified Arabic" w:cs="Simplified Arabic"/>
          <w:color w:val="000000" w:themeColor="text1"/>
          <w:kern w:val="0"/>
          <w:sz w:val="28"/>
          <w:szCs w:val="28"/>
          <w14:ligatures w14:val="none"/>
        </w:rPr>
        <w:t>.</w:t>
      </w:r>
    </w:p>
    <w:p w14:paraId="125644B6"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ويطرح</w:t>
      </w:r>
      <w:r w:rsidRPr="000574C9">
        <w:rPr>
          <w:rFonts w:ascii="Simplified Arabic" w:eastAsia="Times New Roman" w:hAnsi="Simplified Arabic" w:cs="Simplified Arabic"/>
          <w:color w:val="000000" w:themeColor="text1"/>
          <w:kern w:val="0"/>
          <w:sz w:val="28"/>
          <w:szCs w:val="28"/>
          <w14:ligatures w14:val="none"/>
        </w:rPr>
        <w:t xml:space="preserve"> Marinagi et al. (2023) </w:t>
      </w:r>
      <w:r w:rsidRPr="000574C9">
        <w:rPr>
          <w:rFonts w:ascii="Simplified Arabic" w:eastAsia="Times New Roman" w:hAnsi="Simplified Arabic" w:cs="Simplified Arabic"/>
          <w:color w:val="000000" w:themeColor="text1"/>
          <w:kern w:val="0"/>
          <w:sz w:val="28"/>
          <w:szCs w:val="28"/>
          <w:rtl/>
          <w14:ligatures w14:val="none"/>
        </w:rPr>
        <w:t xml:space="preserve">منظوراً يربط أهداف تطبيق مؤشرات الأداء التقنية بمتطلبات الصناعة الرابعة، إذ يحدد جملة من الأهداف التي تتمحور حول: تعزيز مرونة العمليات في مواجهة الاضطرابات، وضمان استمرارية الأداء في ظل تقلبات السوق، ودعم التكامل بين المنظومات التقنية </w:t>
      </w:r>
      <w:r w:rsidRPr="000574C9">
        <w:rPr>
          <w:rFonts w:ascii="Simplified Arabic" w:eastAsia="Times New Roman" w:hAnsi="Simplified Arabic" w:cs="Simplified Arabic"/>
          <w:color w:val="000000" w:themeColor="text1"/>
          <w:kern w:val="0"/>
          <w:sz w:val="28"/>
          <w:szCs w:val="28"/>
          <w:rtl/>
          <w14:ligatures w14:val="none"/>
        </w:rPr>
        <w:lastRenderedPageBreak/>
        <w:t>المتعددة، وتمكين المنظمة من الاستجابة السريعة للمتغيرات التشغيلية، وبناء قدرات تنبؤية تستبق المخاطر قبل وقوعها</w:t>
      </w:r>
      <w:r w:rsidRPr="000574C9">
        <w:rPr>
          <w:rFonts w:ascii="Simplified Arabic" w:eastAsia="Times New Roman" w:hAnsi="Simplified Arabic" w:cs="Simplified Arabic"/>
          <w:color w:val="000000" w:themeColor="text1"/>
          <w:kern w:val="0"/>
          <w:sz w:val="28"/>
          <w:szCs w:val="28"/>
          <w14:ligatures w14:val="none"/>
        </w:rPr>
        <w:t>.</w:t>
      </w:r>
    </w:p>
    <w:p w14:paraId="1296BA1C"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ويرى مرقص وآخرون (2025) أن أهداف مؤشرات الأداء الرئيسية في السياقات المالية والائتمانية تتضمن: تطوير منظومات التقييم الائتماني وتحسين دقتها، ودعم نماذج إدارة المخاطر بمعلومات قابلة للقياس، وتمكين المؤسسات من اختبار قدرتها على تحمل الضغوط في السيناريوهات المختلفة، وتعزيز قدرة الإدارة على التنبؤ بالخسائر المحتملة، فضلاً عن دعم القرارات الاستثمارية والائتمانية بمعلومات تحليلية موثوقة</w:t>
      </w:r>
      <w:r w:rsidRPr="000574C9">
        <w:rPr>
          <w:rFonts w:ascii="Simplified Arabic" w:eastAsia="Times New Roman" w:hAnsi="Simplified Arabic" w:cs="Simplified Arabic"/>
          <w:color w:val="000000" w:themeColor="text1"/>
          <w:kern w:val="0"/>
          <w:sz w:val="28"/>
          <w:szCs w:val="28"/>
          <w14:ligatures w14:val="none"/>
        </w:rPr>
        <w:t>.</w:t>
      </w:r>
    </w:p>
    <w:p w14:paraId="3B6E7C4B"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ويُضيف</w:t>
      </w:r>
      <w:r w:rsidRPr="000574C9">
        <w:rPr>
          <w:rFonts w:ascii="Simplified Arabic" w:eastAsia="Times New Roman" w:hAnsi="Simplified Arabic" w:cs="Simplified Arabic"/>
          <w:color w:val="000000" w:themeColor="text1"/>
          <w:kern w:val="0"/>
          <w:sz w:val="28"/>
          <w:szCs w:val="28"/>
          <w14:ligatures w14:val="none"/>
        </w:rPr>
        <w:t xml:space="preserve"> Mahabir and Pun (2022) </w:t>
      </w:r>
      <w:r w:rsidRPr="000574C9">
        <w:rPr>
          <w:rFonts w:ascii="Simplified Arabic" w:eastAsia="Times New Roman" w:hAnsi="Simplified Arabic" w:cs="Simplified Arabic"/>
          <w:color w:val="000000" w:themeColor="text1"/>
          <w:kern w:val="0"/>
          <w:sz w:val="28"/>
          <w:szCs w:val="28"/>
          <w:rtl/>
          <w14:ligatures w14:val="none"/>
        </w:rPr>
        <w:t>جملة من الأهداف التي يسعى إليها تطبيق مؤشرات الأداء في إدارة المشاريع، أبرزها: تنشيط عمليات مكاتب إدارة المشاريع، وضبط الالتزام بالجداول الزمنية المحددة، ومراقبة الالتزام بالميزانيات المخصصة، وتقييم جودة المخرجات المرحلية والنهائية للمشاريع، وتعزيز التواصل بين فرق العمل وأصحاب المصلحة، وتطوير القدرات المؤسسية في إدارة المشاريع المعقدة</w:t>
      </w:r>
      <w:r w:rsidRPr="000574C9">
        <w:rPr>
          <w:rFonts w:ascii="Simplified Arabic" w:eastAsia="Times New Roman" w:hAnsi="Simplified Arabic" w:cs="Simplified Arabic"/>
          <w:color w:val="000000" w:themeColor="text1"/>
          <w:kern w:val="0"/>
          <w:sz w:val="28"/>
          <w:szCs w:val="28"/>
          <w14:ligatures w14:val="none"/>
        </w:rPr>
        <w:t>.</w:t>
      </w:r>
    </w:p>
    <w:p w14:paraId="18A324F6"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ويُحدد علي (2025) أهدافاً إضافية تتمحور حول دور مؤشرات الأداء في رفع كفاءة العمليات داخل المؤسسات المتخصصة، إذ يطرح أن تطبيق هذه المؤشرات يهدف إلى: تشخيص نقاط الاختلال في العمليات التشغيلية، وتحديد فرص التحسين الممكنة، وقياس عوائد القرارات الإدارية على الأداء الكلي، وضمان التوافق بين السياسات المالية والممارسات التشغيلية، فضلاً عن دعم التوجهات الاستراتيجية للمنظمة</w:t>
      </w:r>
      <w:r w:rsidRPr="000574C9">
        <w:rPr>
          <w:rFonts w:ascii="Simplified Arabic" w:eastAsia="Times New Roman" w:hAnsi="Simplified Arabic" w:cs="Simplified Arabic"/>
          <w:color w:val="000000" w:themeColor="text1"/>
          <w:kern w:val="0"/>
          <w:sz w:val="28"/>
          <w:szCs w:val="28"/>
          <w14:ligatures w14:val="none"/>
        </w:rPr>
        <w:t>.</w:t>
      </w:r>
    </w:p>
    <w:p w14:paraId="45CDB16E"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ويُضيف الباحث استناداً إلى ما سبق أن أهداف مؤشرات الأداء التقنية تتسع لتشمل: تعميق ثقافة القياس والمحاسبية داخل الإدارات التقنية، وتمكين الإدارة العليا من ممارسة دور إشرافي فعال على الوظائف التقنية، وبناء جسور تواصل بين الإدارات التقنية والإدارات الأخرى عبر لغة قياس مشتركة، وتعزيز قدرة المنظمة على تبرير استثماراتها التقنية أمام أصحاب المصلحة، ودعم مسارات التحول الرقمي بمعلومات تقييمية موثوقة</w:t>
      </w:r>
      <w:r w:rsidRPr="000574C9">
        <w:rPr>
          <w:rFonts w:ascii="Simplified Arabic" w:eastAsia="Times New Roman" w:hAnsi="Simplified Arabic" w:cs="Simplified Arabic"/>
          <w:color w:val="000000" w:themeColor="text1"/>
          <w:kern w:val="0"/>
          <w:sz w:val="28"/>
          <w:szCs w:val="28"/>
          <w14:ligatures w14:val="none"/>
        </w:rPr>
        <w:t>.</w:t>
      </w:r>
    </w:p>
    <w:p w14:paraId="7F1CAE69" w14:textId="2D571C89" w:rsidR="006F29C3" w:rsidRPr="000574C9" w:rsidRDefault="00CD44A0" w:rsidP="00CD44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311973"/>
      <w:bookmarkStart w:id="50" w:name="_Toc233312069"/>
      <w:r w:rsidRPr="000574C9">
        <w:rPr>
          <w:rFonts w:ascii="Simplified Arabic" w:eastAsia="Times New Roman" w:hAnsi="Simplified Arabic" w:cs="Simplified Arabic" w:hint="cs"/>
          <w:b/>
          <w:bCs/>
          <w:color w:val="000000" w:themeColor="text1"/>
          <w:kern w:val="0"/>
          <w:sz w:val="32"/>
          <w:szCs w:val="32"/>
          <w:rtl/>
          <w14:ligatures w14:val="none"/>
        </w:rPr>
        <w:t>5.1.2</w:t>
      </w:r>
      <w:r w:rsidR="006F29C3" w:rsidRPr="000574C9">
        <w:rPr>
          <w:rFonts w:ascii="Simplified Arabic" w:eastAsia="Times New Roman" w:hAnsi="Simplified Arabic" w:cs="Simplified Arabic"/>
          <w:b/>
          <w:bCs/>
          <w:color w:val="000000" w:themeColor="text1"/>
          <w:kern w:val="0"/>
          <w:sz w:val="32"/>
          <w:szCs w:val="32"/>
          <w:rtl/>
          <w14:ligatures w14:val="none"/>
        </w:rPr>
        <w:t xml:space="preserve"> أبعاد مؤشرات الأداء التقنية</w:t>
      </w:r>
      <w:bookmarkEnd w:id="49"/>
      <w:bookmarkEnd w:id="50"/>
    </w:p>
    <w:p w14:paraId="0A5BF01A"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lastRenderedPageBreak/>
        <w:t>تم تحديد أبعاد مؤشرات الأداء التقنية في الدراسة الحالية بناءً على دراسة</w:t>
      </w:r>
      <w:r w:rsidRPr="000574C9">
        <w:rPr>
          <w:rFonts w:ascii="Simplified Arabic" w:eastAsia="Times New Roman" w:hAnsi="Simplified Arabic" w:cs="Simplified Arabic"/>
          <w:color w:val="000000" w:themeColor="text1"/>
          <w:kern w:val="0"/>
          <w:sz w:val="28"/>
          <w:szCs w:val="28"/>
          <w14:ligatures w14:val="none"/>
        </w:rPr>
        <w:t xml:space="preserve"> Dwivedi and Madaan (2020) </w:t>
      </w:r>
      <w:r w:rsidRPr="000574C9">
        <w:rPr>
          <w:rFonts w:ascii="Simplified Arabic" w:eastAsia="Times New Roman" w:hAnsi="Simplified Arabic" w:cs="Simplified Arabic"/>
          <w:color w:val="000000" w:themeColor="text1"/>
          <w:kern w:val="0"/>
          <w:sz w:val="28"/>
          <w:szCs w:val="28"/>
          <w:rtl/>
          <w14:ligatures w14:val="none"/>
        </w:rPr>
        <w:t>ودراسة</w:t>
      </w:r>
      <w:r w:rsidRPr="000574C9">
        <w:rPr>
          <w:rFonts w:ascii="Simplified Arabic" w:eastAsia="Times New Roman" w:hAnsi="Simplified Arabic" w:cs="Simplified Arabic"/>
          <w:color w:val="000000" w:themeColor="text1"/>
          <w:kern w:val="0"/>
          <w:sz w:val="28"/>
          <w:szCs w:val="28"/>
          <w14:ligatures w14:val="none"/>
        </w:rPr>
        <w:t xml:space="preserve"> Mes</w:t>
      </w:r>
      <w:r w:rsidRPr="000574C9">
        <w:rPr>
          <w:rFonts w:ascii="Cambria" w:eastAsia="Times New Roman" w:hAnsi="Cambria" w:cs="Cambria"/>
          <w:color w:val="000000" w:themeColor="text1"/>
          <w:kern w:val="0"/>
          <w:sz w:val="28"/>
          <w:szCs w:val="28"/>
          <w14:ligatures w14:val="none"/>
        </w:rPr>
        <w:t>á</w:t>
      </w:r>
      <w:r w:rsidRPr="000574C9">
        <w:rPr>
          <w:rFonts w:ascii="Simplified Arabic" w:eastAsia="Times New Roman" w:hAnsi="Simplified Arabic" w:cs="Simplified Arabic"/>
          <w:color w:val="000000" w:themeColor="text1"/>
          <w:kern w:val="0"/>
          <w:sz w:val="28"/>
          <w:szCs w:val="28"/>
          <w14:ligatures w14:val="none"/>
        </w:rPr>
        <w:t>roš et al. (2021)</w:t>
      </w:r>
      <w:r w:rsidRPr="000574C9">
        <w:rPr>
          <w:rFonts w:ascii="Simplified Arabic" w:eastAsia="Times New Roman" w:hAnsi="Simplified Arabic" w:cs="Simplified Arabic"/>
          <w:color w:val="000000" w:themeColor="text1"/>
          <w:kern w:val="0"/>
          <w:sz w:val="28"/>
          <w:szCs w:val="28"/>
          <w:rtl/>
          <w14:ligatures w14:val="none"/>
        </w:rPr>
        <w:t>، حيث تضمنت هاتان الدراستان طرحاً متكاملاً لأبعاد مؤشرات الأداء في السياق التقني، يجمع بين البنية التحتية والخدمات والمشاريع والأمن، وهي الأبعاد التي تتناغم مع طبيعة المتغير المستقل في هذه الدراسة وتُعبّر عن المحاور الأربعة المعتمدة. وفيما يلي عرض تفصيلي لكل بُعد من هذه الأبعاد</w:t>
      </w:r>
      <w:r w:rsidRPr="000574C9">
        <w:rPr>
          <w:rFonts w:ascii="Simplified Arabic" w:eastAsia="Times New Roman" w:hAnsi="Simplified Arabic" w:cs="Simplified Arabic"/>
          <w:color w:val="000000" w:themeColor="text1"/>
          <w:kern w:val="0"/>
          <w:sz w:val="28"/>
          <w:szCs w:val="28"/>
          <w14:ligatures w14:val="none"/>
        </w:rPr>
        <w:t>.</w:t>
      </w:r>
    </w:p>
    <w:p w14:paraId="0416D5F6" w14:textId="77777777" w:rsidR="006F29C3" w:rsidRPr="000574C9" w:rsidRDefault="006F29C3" w:rsidP="00CD44A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t>البُعد الأول: مؤشرات أداء البنية التحتية التقنية</w:t>
      </w:r>
    </w:p>
    <w:p w14:paraId="7B1B00E6"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يُمثل هذا البُعد القاعدة المادية والمنطقية التي تقوم عليها كافة الأنشطة التقنية داخل المنظمة، إذ تشمل البنية التحتية التقنية الأجهزة والشبكات وأنظمة التشغيل ومراكز البيانات وقواعد البيانات والخوادم، وهي العناصر التي يتوقف عليها استمرار الخدمات وجودتها. ويُعالج هذا البُعد جملة من المؤشرات الجوهرية كمعدل توافر الأنظمة الذي يعكس مدى استمرار عمل البنية التحتية دون انقطاع، ومتوسط الوقت بين الأعطال الذي يقيس درجة موثوقية المكونات التقنية، ومتوسط وقت الإصلاح الذي يعكس كفاءة فرق الدعم والصيانة في معالجة الأعطال، إضافة إلى كفاءة استخدام الموارد التقنية التي تُقيم مدى الاستفادة المثلى من الطاقات المتاحة دون إهدار. ويُؤكد</w:t>
      </w:r>
      <w:r w:rsidRPr="000574C9">
        <w:rPr>
          <w:rFonts w:ascii="Simplified Arabic" w:eastAsia="Times New Roman" w:hAnsi="Simplified Arabic" w:cs="Simplified Arabic"/>
          <w:color w:val="000000" w:themeColor="text1"/>
          <w:kern w:val="0"/>
          <w:sz w:val="28"/>
          <w:szCs w:val="28"/>
          <w14:ligatures w14:val="none"/>
        </w:rPr>
        <w:t xml:space="preserve"> Mes</w:t>
      </w:r>
      <w:r w:rsidRPr="000574C9">
        <w:rPr>
          <w:rFonts w:ascii="Cambria" w:eastAsia="Times New Roman" w:hAnsi="Cambria" w:cs="Cambria"/>
          <w:color w:val="000000" w:themeColor="text1"/>
          <w:kern w:val="0"/>
          <w:sz w:val="28"/>
          <w:szCs w:val="28"/>
          <w14:ligatures w14:val="none"/>
        </w:rPr>
        <w:t>á</w:t>
      </w:r>
      <w:r w:rsidRPr="000574C9">
        <w:rPr>
          <w:rFonts w:ascii="Simplified Arabic" w:eastAsia="Times New Roman" w:hAnsi="Simplified Arabic" w:cs="Simplified Arabic"/>
          <w:color w:val="000000" w:themeColor="text1"/>
          <w:kern w:val="0"/>
          <w:sz w:val="28"/>
          <w:szCs w:val="28"/>
          <w14:ligatures w14:val="none"/>
        </w:rPr>
        <w:t xml:space="preserve">roš et al. (2021) </w:t>
      </w:r>
      <w:r w:rsidRPr="000574C9">
        <w:rPr>
          <w:rFonts w:ascii="Simplified Arabic" w:eastAsia="Times New Roman" w:hAnsi="Simplified Arabic" w:cs="Simplified Arabic"/>
          <w:color w:val="000000" w:themeColor="text1"/>
          <w:kern w:val="0"/>
          <w:sz w:val="28"/>
          <w:szCs w:val="28"/>
          <w:rtl/>
          <w14:ligatures w14:val="none"/>
        </w:rPr>
        <w:t>أن قياس أداء البنية التحتية يُعدّ من المتطلبات الجوهرية لإدارة المشاريع الإنشائية والتقنية المعقدة، إذ يُتيح للمنظمات رصد الفجوات وتحديد فرص التطوير في الأنظمة المعلوماتية المؤسسية</w:t>
      </w:r>
      <w:r w:rsidRPr="000574C9">
        <w:rPr>
          <w:rFonts w:ascii="Simplified Arabic" w:eastAsia="Times New Roman" w:hAnsi="Simplified Arabic" w:cs="Simplified Arabic"/>
          <w:color w:val="000000" w:themeColor="text1"/>
          <w:kern w:val="0"/>
          <w:sz w:val="28"/>
          <w:szCs w:val="28"/>
          <w14:ligatures w14:val="none"/>
        </w:rPr>
        <w:t>.</w:t>
      </w:r>
    </w:p>
    <w:p w14:paraId="55FE8325" w14:textId="77777777" w:rsidR="006F29C3" w:rsidRPr="000574C9" w:rsidRDefault="006F29C3" w:rsidP="00CD44A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t>البُعد الثاني: مؤشرات أداء خدمات تقنية المعلومات</w:t>
      </w:r>
    </w:p>
    <w:p w14:paraId="1FFA0B91"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يتمحور هذا البُعد حول جودة الخدمات التقنية المقدمة للمستفيدين الداخليين والخارجيين، إذ تُمثل هذه الخدمات الواجهة التي يتفاعل من خلالها المستخدمون مع البنية التقنية للمنظمة. ويشمل هذا البُعد مؤشرات حيوية كمعدل حل الطلبات من المحاولة الأولى الذي يعكس كفاءة فرق الدعم الفني، ومتوسط زمن الاستجابة الذي يقيس سرعة التعامل مع طلبات المستخدمين، والالتزام باتفاقيات مستوى الخدمة الذي يعكس انضباط الإدارة التقنية في الوفاء بتعهداتها، ورضا المستخدمين الذي يُمثل المحصلة النهائية لتفاعلهم مع منظومة الخدمات. وتُشير</w:t>
      </w:r>
      <w:r w:rsidRPr="000574C9">
        <w:rPr>
          <w:rFonts w:ascii="Simplified Arabic" w:eastAsia="Times New Roman" w:hAnsi="Simplified Arabic" w:cs="Simplified Arabic"/>
          <w:color w:val="000000" w:themeColor="text1"/>
          <w:kern w:val="0"/>
          <w:sz w:val="28"/>
          <w:szCs w:val="28"/>
          <w14:ligatures w14:val="none"/>
        </w:rPr>
        <w:t xml:space="preserve"> Setiawan and Purba (2020) </w:t>
      </w:r>
      <w:r w:rsidRPr="000574C9">
        <w:rPr>
          <w:rFonts w:ascii="Simplified Arabic" w:eastAsia="Times New Roman" w:hAnsi="Simplified Arabic" w:cs="Simplified Arabic"/>
          <w:color w:val="000000" w:themeColor="text1"/>
          <w:kern w:val="0"/>
          <w:sz w:val="28"/>
          <w:szCs w:val="28"/>
          <w:rtl/>
          <w14:ligatures w14:val="none"/>
        </w:rPr>
        <w:t>إلى أن قياس أداء الخدمات التقنية يتطلب توظيف منظومة من المؤشرات المتكاملة التي تجمع بين الأبعاد الكمية كزمن الاستجابة والأبعاد النوعية كرضا المستفيدين، بحيث يُتاح للإدارة تكوين صورة شاملة عن جودة الخدمات المقدمة</w:t>
      </w:r>
      <w:r w:rsidRPr="000574C9">
        <w:rPr>
          <w:rFonts w:ascii="Simplified Arabic" w:eastAsia="Times New Roman" w:hAnsi="Simplified Arabic" w:cs="Simplified Arabic"/>
          <w:color w:val="000000" w:themeColor="text1"/>
          <w:kern w:val="0"/>
          <w:sz w:val="28"/>
          <w:szCs w:val="28"/>
          <w14:ligatures w14:val="none"/>
        </w:rPr>
        <w:t>.</w:t>
      </w:r>
    </w:p>
    <w:p w14:paraId="569A8D72" w14:textId="77777777" w:rsidR="006F29C3" w:rsidRPr="000574C9" w:rsidRDefault="006F29C3" w:rsidP="00CD44A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lastRenderedPageBreak/>
        <w:t>البُعد الثالث: مؤشرات أداء المشاريع التقنية</w:t>
      </w:r>
    </w:p>
    <w:p w14:paraId="02312B1B"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يُعالج هذا البُعد كفاءة إدارة المشاريع التقنية التي تُشكل الأداة التحويلية التي تنتقل بها المنظمة من واقعها الحالي إلى مستهدفاتها المستقبلية. وتتمحور مؤشرات هذا البُعد حول نسبة الإنجاز في الوقت المحدد التي تعكس قدرة فرق المشاريع على الالتزام بالجداول الزمنية، والالتزام بالميزانية الذي يقيس الانضباط المالي في تنفيذ المشاريع، ومعدل العائد على الاستثمار التقني الذي يعكس القيمة المتحققة من الإنفاق على المشاريع، ومعدل التغيير في نطاق المشاريع الذي يقيس استقرار متطلبات المشروع وقدرة الإدارة على ضبط التغييرات. ويُؤكد</w:t>
      </w:r>
      <w:r w:rsidRPr="000574C9">
        <w:rPr>
          <w:rFonts w:ascii="Simplified Arabic" w:eastAsia="Times New Roman" w:hAnsi="Simplified Arabic" w:cs="Simplified Arabic"/>
          <w:color w:val="000000" w:themeColor="text1"/>
          <w:kern w:val="0"/>
          <w:sz w:val="28"/>
          <w:szCs w:val="28"/>
          <w14:ligatures w14:val="none"/>
        </w:rPr>
        <w:t xml:space="preserve"> Mahabir and Pun (2022) </w:t>
      </w:r>
      <w:r w:rsidRPr="000574C9">
        <w:rPr>
          <w:rFonts w:ascii="Simplified Arabic" w:eastAsia="Times New Roman" w:hAnsi="Simplified Arabic" w:cs="Simplified Arabic"/>
          <w:color w:val="000000" w:themeColor="text1"/>
          <w:kern w:val="0"/>
          <w:sz w:val="28"/>
          <w:szCs w:val="28"/>
          <w:rtl/>
          <w14:ligatures w14:val="none"/>
        </w:rPr>
        <w:t>أن إدارة المشاريع التقنية تتطلب منظومة مؤشرات مخصصة تربط بين الأداء التشغيلي للمشروع والمخرجات الاستراتيجية المتوقعة منه، وهو ما يُتيح تنشيط دور مكاتب إدارة المشاريع داخل المنظمات</w:t>
      </w:r>
      <w:r w:rsidRPr="000574C9">
        <w:rPr>
          <w:rFonts w:ascii="Simplified Arabic" w:eastAsia="Times New Roman" w:hAnsi="Simplified Arabic" w:cs="Simplified Arabic"/>
          <w:color w:val="000000" w:themeColor="text1"/>
          <w:kern w:val="0"/>
          <w:sz w:val="28"/>
          <w:szCs w:val="28"/>
          <w14:ligatures w14:val="none"/>
        </w:rPr>
        <w:t>.</w:t>
      </w:r>
    </w:p>
    <w:p w14:paraId="334F525F" w14:textId="77777777" w:rsidR="006F29C3" w:rsidRPr="000574C9" w:rsidRDefault="006F29C3" w:rsidP="00CD44A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t>البُعد الرابع: مؤشرات الأمن السيبراني</w:t>
      </w:r>
    </w:p>
    <w:p w14:paraId="0517DCC3"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يُمثل هذا البُعد خط الدفاع الذي يحمي الأصول الرقمية للمنظمة من التهديدات المتنامية في الفضاء السيبراني، إذ باتت المخاطر السيبرانية تُشكل تحدياً وجودياً للمنظمات التي تعتمد بصورة متزايدة على الأنظمة الرقمية. ويتضمن هذا البُعد مؤشرات حاكمة كعدد الحوادث الأمنية الذي يعكس مستوى التعرض للمخاطر، ومتوسط وقت اكتشاف التهديدات الذي يقيس يقظة منظومات الرصد والمراقبة، ونسبة الالتزام بالسياسات الأمنية التي تعكس انضباط الكوادر في تطبيق الإجراءات الأمنية، ونتائج الاختبارات الأمنية الدورية التي تُقيم متانة الدفاعات السيبرانية. ويُبرز</w:t>
      </w:r>
      <w:r w:rsidRPr="000574C9">
        <w:rPr>
          <w:rFonts w:ascii="Simplified Arabic" w:eastAsia="Times New Roman" w:hAnsi="Simplified Arabic" w:cs="Simplified Arabic"/>
          <w:color w:val="000000" w:themeColor="text1"/>
          <w:kern w:val="0"/>
          <w:sz w:val="28"/>
          <w:szCs w:val="28"/>
          <w14:ligatures w14:val="none"/>
        </w:rPr>
        <w:t xml:space="preserve"> Mulongo (2024) </w:t>
      </w:r>
      <w:r w:rsidRPr="000574C9">
        <w:rPr>
          <w:rFonts w:ascii="Simplified Arabic" w:eastAsia="Times New Roman" w:hAnsi="Simplified Arabic" w:cs="Simplified Arabic"/>
          <w:color w:val="000000" w:themeColor="text1"/>
          <w:kern w:val="0"/>
          <w:sz w:val="28"/>
          <w:szCs w:val="28"/>
          <w:rtl/>
          <w14:ligatures w14:val="none"/>
        </w:rPr>
        <w:t>أن قياس الأداء الأمني في عصر الذكاء الاصطناعي يتطلب مؤشرات متطورة تستوعب طبيعة التهديدات الديناميكية وتُمكّن المنظمات من بناء قدرات استباقية في التصدي للهجمات</w:t>
      </w:r>
      <w:r w:rsidRPr="000574C9">
        <w:rPr>
          <w:rFonts w:ascii="Simplified Arabic" w:eastAsia="Times New Roman" w:hAnsi="Simplified Arabic" w:cs="Simplified Arabic"/>
          <w:color w:val="000000" w:themeColor="text1"/>
          <w:kern w:val="0"/>
          <w:sz w:val="28"/>
          <w:szCs w:val="28"/>
          <w14:ligatures w14:val="none"/>
        </w:rPr>
        <w:t>.</w:t>
      </w:r>
    </w:p>
    <w:p w14:paraId="7F7CCB93"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ويُضيف الباحث إلى هذه الأبعاد الأربعة جملة من الاعتبارات المنهجية، أولها ضرورة الترابط بين الأبعاد بحيث تعمل بوصفها منظومة متكاملة لا عناصر منفصلة، وثانيها أهمية تحديث المؤشرات بصورة دورية لمواكبة التطورات التقنية، وثالثها ضرورة التكامل بين القياسات الكمية والنوعية لتجنب الاختزال في الأرقام، ورابعها الحرص على ربط المؤشرات بالأهداف الاستراتيجية للمنظمة لضمان توافقها مع التوجهات العامة</w:t>
      </w:r>
      <w:r w:rsidRPr="000574C9">
        <w:rPr>
          <w:rFonts w:ascii="Simplified Arabic" w:eastAsia="Times New Roman" w:hAnsi="Simplified Arabic" w:cs="Simplified Arabic"/>
          <w:color w:val="000000" w:themeColor="text1"/>
          <w:kern w:val="0"/>
          <w:sz w:val="28"/>
          <w:szCs w:val="28"/>
          <w14:ligatures w14:val="none"/>
        </w:rPr>
        <w:t>.</w:t>
      </w:r>
    </w:p>
    <w:p w14:paraId="719AC315" w14:textId="66B41A08" w:rsidR="006F29C3" w:rsidRPr="000574C9" w:rsidRDefault="00CD44A0" w:rsidP="00CD44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311974"/>
      <w:bookmarkStart w:id="52" w:name="_Toc233312070"/>
      <w:r w:rsidRPr="000574C9">
        <w:rPr>
          <w:rFonts w:ascii="Simplified Arabic" w:eastAsia="Times New Roman" w:hAnsi="Simplified Arabic" w:cs="Simplified Arabic" w:hint="cs"/>
          <w:b/>
          <w:bCs/>
          <w:color w:val="000000" w:themeColor="text1"/>
          <w:kern w:val="0"/>
          <w:sz w:val="32"/>
          <w:szCs w:val="32"/>
          <w:rtl/>
          <w14:ligatures w14:val="none"/>
        </w:rPr>
        <w:t>6.1.2</w:t>
      </w:r>
      <w:r w:rsidR="006F29C3" w:rsidRPr="000574C9">
        <w:rPr>
          <w:rFonts w:ascii="Simplified Arabic" w:eastAsia="Times New Roman" w:hAnsi="Simplified Arabic" w:cs="Simplified Arabic"/>
          <w:b/>
          <w:bCs/>
          <w:color w:val="000000" w:themeColor="text1"/>
          <w:kern w:val="0"/>
          <w:sz w:val="32"/>
          <w:szCs w:val="32"/>
          <w:rtl/>
          <w14:ligatures w14:val="none"/>
        </w:rPr>
        <w:t xml:space="preserve"> استراتيجيات تطبيق مؤشرات الأداء التقنية</w:t>
      </w:r>
      <w:bookmarkEnd w:id="51"/>
      <w:bookmarkEnd w:id="52"/>
    </w:p>
    <w:p w14:paraId="593AE00F"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lastRenderedPageBreak/>
        <w:t>يتطلب تطبيق مؤشرات الأداء التقنية بصورة فاعلة تبنّي منظومة من الاستراتيجيات المتكاملة التي تضمن نجاح المنظومة وتحقيق أهدافها المرجوة. ويرى</w:t>
      </w:r>
      <w:r w:rsidRPr="000574C9">
        <w:rPr>
          <w:rFonts w:ascii="Simplified Arabic" w:eastAsia="Times New Roman" w:hAnsi="Simplified Arabic" w:cs="Simplified Arabic"/>
          <w:color w:val="000000" w:themeColor="text1"/>
          <w:kern w:val="0"/>
          <w:sz w:val="28"/>
          <w:szCs w:val="28"/>
          <w14:ligatures w14:val="none"/>
        </w:rPr>
        <w:t xml:space="preserve"> Braglia et al. (2022) </w:t>
      </w:r>
      <w:r w:rsidRPr="000574C9">
        <w:rPr>
          <w:rFonts w:ascii="Simplified Arabic" w:eastAsia="Times New Roman" w:hAnsi="Simplified Arabic" w:cs="Simplified Arabic"/>
          <w:color w:val="000000" w:themeColor="text1"/>
          <w:kern w:val="0"/>
          <w:sz w:val="28"/>
          <w:szCs w:val="28"/>
          <w:rtl/>
          <w14:ligatures w14:val="none"/>
        </w:rPr>
        <w:t>أن استراتيجيات تطبيق مؤشرات الأداء في عصر الصناعة الرابعة تنطلق من ضرورة بناء إطار منهجي منظم لمراقبة تطبيق التقنيات الرقمية، يبدأ بتشخيص الواقع التقني الراهن، ثم تحديد المؤشرات الملائمة لطبيعة كل تقنية، ثم بناء منظومات قياس متكاملة تستوعب التغيرات الديناميكية، ثم تطوير آليات تحليل البيانات الناتجة عن هذه المؤشرات</w:t>
      </w:r>
      <w:r w:rsidRPr="000574C9">
        <w:rPr>
          <w:rFonts w:ascii="Simplified Arabic" w:eastAsia="Times New Roman" w:hAnsi="Simplified Arabic" w:cs="Simplified Arabic"/>
          <w:color w:val="000000" w:themeColor="text1"/>
          <w:kern w:val="0"/>
          <w:sz w:val="28"/>
          <w:szCs w:val="28"/>
          <w14:ligatures w14:val="none"/>
        </w:rPr>
        <w:t>.</w:t>
      </w:r>
    </w:p>
    <w:p w14:paraId="42B27AC9"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ويُضيف غنيمي (2024) منظوراً يربط استراتيجيات التطبيق بإعادة هيكلة العمليات الإدارية، إذ يطرح أن نجاح تطبيق مؤشرات الأداء يتطلب مراجعة شاملة للعمليات القائمة وإعادة تصميمها بصورة تتناغم مع متطلبات القياس الفعال، فضلاً عن بناء ثقافة تنظيمية تدعم القياس والمحاسبية وتُقدّر القرارات المبنية على البيانات</w:t>
      </w:r>
      <w:r w:rsidRPr="000574C9">
        <w:rPr>
          <w:rFonts w:ascii="Simplified Arabic" w:eastAsia="Times New Roman" w:hAnsi="Simplified Arabic" w:cs="Simplified Arabic"/>
          <w:color w:val="000000" w:themeColor="text1"/>
          <w:kern w:val="0"/>
          <w:sz w:val="28"/>
          <w:szCs w:val="28"/>
          <w14:ligatures w14:val="none"/>
        </w:rPr>
        <w:t>.</w:t>
      </w:r>
    </w:p>
    <w:p w14:paraId="541D5AF8"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ويرى حنوف وصويلح (2025) أن توظيف تقنيات الذكاء الاصطناعي يُمثل استراتيجية محورية في تطوير منظومات مؤشرات الأداء، إذ تُتيح هذه التقنيات أتمتة عمليات جمع البيانات وتحليلها بصورة لحظية، وبناء نماذج تنبؤية تستبق الاتجاهات المستقبلية، وتوفير رؤى تحليلية عميقة تتجاوز قدرات التحليل التقليدي، فضلاً عن تمكين الإدارة من اتخاذ قرارات أكثر دقة وسرعة</w:t>
      </w:r>
      <w:r w:rsidRPr="000574C9">
        <w:rPr>
          <w:rFonts w:ascii="Simplified Arabic" w:eastAsia="Times New Roman" w:hAnsi="Simplified Arabic" w:cs="Simplified Arabic"/>
          <w:color w:val="000000" w:themeColor="text1"/>
          <w:kern w:val="0"/>
          <w:sz w:val="28"/>
          <w:szCs w:val="28"/>
          <w14:ligatures w14:val="none"/>
        </w:rPr>
        <w:t>.</w:t>
      </w:r>
    </w:p>
    <w:p w14:paraId="0537AFCB"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ويُكمل سليمان (2024) هذه الرؤية بطرحه استراتيجيات التحسين المستمر بوصفها مدخلاً جوهرياً لتطوير منظومات مؤشرات الأداء، إذ تقوم هذه الاستراتيجيات على مبدأ المراجعة الدورية للمؤشرات وتطويرها بصورة مستمرة استناداً إلى الدروس المستفادة من التطبيق، مع الحرص على إشراك جميع الأطراف المعنية في عمليات التطوير لضمان قبولها وتبنيها على نطاق واسع</w:t>
      </w:r>
      <w:r w:rsidRPr="000574C9">
        <w:rPr>
          <w:rFonts w:ascii="Simplified Arabic" w:eastAsia="Times New Roman" w:hAnsi="Simplified Arabic" w:cs="Simplified Arabic"/>
          <w:color w:val="000000" w:themeColor="text1"/>
          <w:kern w:val="0"/>
          <w:sz w:val="28"/>
          <w:szCs w:val="28"/>
          <w14:ligatures w14:val="none"/>
        </w:rPr>
        <w:t>.</w:t>
      </w:r>
    </w:p>
    <w:p w14:paraId="2C217752" w14:textId="5EF3FCB1" w:rsidR="006F29C3" w:rsidRPr="000574C9" w:rsidRDefault="00CD44A0" w:rsidP="00CD44A0">
      <w:pPr>
        <w:jc w:val="center"/>
        <w:outlineLvl w:val="1"/>
        <w:rPr>
          <w:rFonts w:ascii="Simplified Arabic" w:eastAsia="Times New Roman" w:hAnsi="Simplified Arabic" w:cs="Simplified Arabic"/>
          <w:b/>
          <w:bCs/>
          <w:color w:val="000000" w:themeColor="text1"/>
          <w:kern w:val="0"/>
          <w:sz w:val="36"/>
          <w:szCs w:val="36"/>
          <w14:ligatures w14:val="none"/>
        </w:rPr>
      </w:pPr>
      <w:r w:rsidRPr="000574C9">
        <w:rPr>
          <w:rFonts w:ascii="Simplified Arabic" w:eastAsia="Times New Roman" w:hAnsi="Simplified Arabic" w:cs="Simplified Arabic"/>
          <w:b/>
          <w:bCs/>
          <w:color w:val="000000" w:themeColor="text1"/>
          <w:kern w:val="0"/>
          <w:sz w:val="36"/>
          <w:szCs w:val="36"/>
          <w:rtl/>
          <w14:ligatures w14:val="none"/>
        </w:rPr>
        <w:br w:type="page"/>
      </w:r>
      <w:bookmarkStart w:id="53" w:name="_Toc233311975"/>
      <w:bookmarkStart w:id="54" w:name="_Toc233312071"/>
      <w:r w:rsidR="006F29C3" w:rsidRPr="000574C9">
        <w:rPr>
          <w:rFonts w:ascii="Simplified Arabic" w:eastAsia="Times New Roman" w:hAnsi="Simplified Arabic" w:cs="Simplified Arabic"/>
          <w:b/>
          <w:bCs/>
          <w:color w:val="000000" w:themeColor="text1"/>
          <w:kern w:val="0"/>
          <w:sz w:val="36"/>
          <w:szCs w:val="36"/>
          <w:rtl/>
          <w14:ligatures w14:val="none"/>
        </w:rPr>
        <w:lastRenderedPageBreak/>
        <w:t>المبحث الثاني: كفاءة إدارة العمليات</w:t>
      </w:r>
      <w:bookmarkEnd w:id="53"/>
      <w:bookmarkEnd w:id="54"/>
    </w:p>
    <w:p w14:paraId="1AEB3C77" w14:textId="51292968" w:rsidR="006F29C3" w:rsidRPr="000574C9" w:rsidRDefault="00CD44A0" w:rsidP="00CD44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3311976"/>
      <w:bookmarkStart w:id="56" w:name="_Toc233312072"/>
      <w:r w:rsidRPr="000574C9">
        <w:rPr>
          <w:rFonts w:ascii="Simplified Arabic" w:eastAsia="Times New Roman" w:hAnsi="Simplified Arabic" w:cs="Simplified Arabic" w:hint="cs"/>
          <w:b/>
          <w:bCs/>
          <w:color w:val="000000" w:themeColor="text1"/>
          <w:kern w:val="0"/>
          <w:sz w:val="32"/>
          <w:szCs w:val="32"/>
          <w:rtl/>
          <w14:ligatures w14:val="none"/>
        </w:rPr>
        <w:t xml:space="preserve">1.2.2 </w:t>
      </w:r>
      <w:r w:rsidR="006F29C3" w:rsidRPr="000574C9">
        <w:rPr>
          <w:rFonts w:ascii="Simplified Arabic" w:eastAsia="Times New Roman" w:hAnsi="Simplified Arabic" w:cs="Simplified Arabic"/>
          <w:b/>
          <w:bCs/>
          <w:color w:val="000000" w:themeColor="text1"/>
          <w:kern w:val="0"/>
          <w:sz w:val="32"/>
          <w:szCs w:val="32"/>
          <w:rtl/>
          <w14:ligatures w14:val="none"/>
        </w:rPr>
        <w:t>تمهيد</w:t>
      </w:r>
      <w:bookmarkEnd w:id="55"/>
      <w:bookmarkEnd w:id="56"/>
    </w:p>
    <w:p w14:paraId="4D7B5322"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تُمثل كفاءة إدارة العمليات أحد أبرز المفاهيم التي شهدت تطوراً متسارعاً في الفكر الإداري المعاصر، إذ انتقلت من كونها مفهوماً تقنياً مرتبطاً بالعمليات الإنتاجية إلى كونها مفهوماً استراتيجياً شاملاً يتقاطع مع كافة وظائف المنظمة وأنشطتها. وفي ظل التحولات الرقمية المتسارعة وتنامي الاعتماد على تقنية المعلومات في تسيير الأعمال، باتت كفاءة إدارة العمليات في الإدارات التقنية تكتسب أهمية مضاعفة، إذ تُشكل المحور الذي تدور حوله قدرة المنظمة على تحقيق أهدافها بأقل قدر من الموارد وأعلى مستوى من الجودة. ولم تعد كفاءة إدارة العمليات تُختزل في تخفيض التكاليف فحسب، بل اتسع مفهومها ليشمل سرعة التنفيذ وجودة المخرجات ورضا المستفيدين والمرونة في الاستجابة للتغيرات وتحقيق الأهداف التشغيلية بصورة متوازنة</w:t>
      </w:r>
      <w:r w:rsidRPr="000574C9">
        <w:rPr>
          <w:rFonts w:ascii="Simplified Arabic" w:eastAsia="Times New Roman" w:hAnsi="Simplified Arabic" w:cs="Simplified Arabic"/>
          <w:color w:val="000000" w:themeColor="text1"/>
          <w:kern w:val="0"/>
          <w:sz w:val="28"/>
          <w:szCs w:val="28"/>
          <w14:ligatures w14:val="none"/>
        </w:rPr>
        <w:t>.</w:t>
      </w:r>
    </w:p>
    <w:p w14:paraId="0F311825"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ويُضاف إلى ذلك أن كفاءة إدارة العمليات في الإدارات التقنية تتميز بطبيعة خاصة تتطلب فهماً عميقاً للتفاعل بين البعد التقني والبعد الإداري والبعد الإنساني، إذ تتأثر هذه الكفاءة بمنظومة من العوامل المتشابكة كجودة البنية التحتية، وكفاءة الكوادر البشرية، ومرونة الهياكل التنظيمية، وفاعلية أنظمة القياس والمتابعة. وسيتناول هذا المبحث المتغير التابع من خلال محاور متكاملة تستوعب المفهوم والأهمية والأهداف والأبعاد والاستراتيجيات والعلاقات النظرية، بما يُوفر إطاراً نظرياً متيناً للدراسة</w:t>
      </w:r>
      <w:r w:rsidRPr="000574C9">
        <w:rPr>
          <w:rFonts w:ascii="Simplified Arabic" w:eastAsia="Times New Roman" w:hAnsi="Simplified Arabic" w:cs="Simplified Arabic"/>
          <w:color w:val="000000" w:themeColor="text1"/>
          <w:kern w:val="0"/>
          <w:sz w:val="28"/>
          <w:szCs w:val="28"/>
          <w14:ligatures w14:val="none"/>
        </w:rPr>
        <w:t>.</w:t>
      </w:r>
    </w:p>
    <w:p w14:paraId="69780048" w14:textId="32A29017" w:rsidR="006F29C3" w:rsidRPr="000574C9" w:rsidRDefault="00CD44A0" w:rsidP="00CD44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7" w:name="_Toc233311977"/>
      <w:bookmarkStart w:id="58" w:name="_Toc233312073"/>
      <w:r w:rsidRPr="000574C9">
        <w:rPr>
          <w:rFonts w:ascii="Simplified Arabic" w:eastAsia="Times New Roman" w:hAnsi="Simplified Arabic" w:cs="Simplified Arabic" w:hint="cs"/>
          <w:b/>
          <w:bCs/>
          <w:color w:val="000000" w:themeColor="text1"/>
          <w:kern w:val="0"/>
          <w:sz w:val="32"/>
          <w:szCs w:val="32"/>
          <w:rtl/>
          <w14:ligatures w14:val="none"/>
        </w:rPr>
        <w:t>2.2.2</w:t>
      </w:r>
      <w:r w:rsidR="006F29C3" w:rsidRPr="000574C9">
        <w:rPr>
          <w:rFonts w:ascii="Simplified Arabic" w:eastAsia="Times New Roman" w:hAnsi="Simplified Arabic" w:cs="Simplified Arabic"/>
          <w:b/>
          <w:bCs/>
          <w:color w:val="000000" w:themeColor="text1"/>
          <w:kern w:val="0"/>
          <w:sz w:val="32"/>
          <w:szCs w:val="32"/>
          <w:rtl/>
          <w14:ligatures w14:val="none"/>
        </w:rPr>
        <w:t xml:space="preserve"> مفهوم كفاءة إدارة العمليات</w:t>
      </w:r>
      <w:bookmarkEnd w:id="57"/>
      <w:bookmarkEnd w:id="58"/>
    </w:p>
    <w:p w14:paraId="3BAFB6E1"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يُعدّ مفهوم كفاءة إدارة العمليات من المفاهيم التي شهدت تعدداً في التعريفات بحسب المدارس الفكرية والسياقات التطبيقية. ويرى حسن وآخرون (2025) أن كفاءة إدارة العمليات تُشير إلى قدرة المنظمة على إنجاز عملياتها التشغيلية بأقل قدر ممكن من الموارد المستثمرة وأعلى مستوى ممكن من المخرجات، مع الحفاظ على معايير الجودة المطلوبة، وهو ما يجعلها نتاجاً لتوازن دقيق بين عناصر المدخلات والمخرجات والعمليات التحويلية بينهما. ويُؤكد هذا التعريف على أن الكفاءة لا تنفصل عن جودة الإدارة وقدرتها على توظيف الموارد المتاحة توظيفاً أمثل</w:t>
      </w:r>
      <w:r w:rsidRPr="000574C9">
        <w:rPr>
          <w:rFonts w:ascii="Simplified Arabic" w:eastAsia="Times New Roman" w:hAnsi="Simplified Arabic" w:cs="Simplified Arabic"/>
          <w:color w:val="000000" w:themeColor="text1"/>
          <w:kern w:val="0"/>
          <w:sz w:val="28"/>
          <w:szCs w:val="28"/>
          <w14:ligatures w14:val="none"/>
        </w:rPr>
        <w:t>.</w:t>
      </w:r>
    </w:p>
    <w:p w14:paraId="5F079EB8"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lastRenderedPageBreak/>
        <w:t>ويطرح غنيمي (2024) منظوراً يربط مفهوم كفاءة إدارة العمليات بإعادة الهيكلة، إذ يعتبرها الحالة التي تصل إليها المنظمة عندما تُعيد تصميم عملياتها الإدارية بصورة تُمكّنها من تحقيق أهدافها بفاعلية أكبر وتكلفة أقل، مع التأكيد على أن الكفاءة ليست حالة ثابتة بل عملية ديناميكية تتطلب مراجعة مستمرة للممارسات الإدارية والتشغيلية</w:t>
      </w:r>
      <w:r w:rsidRPr="000574C9">
        <w:rPr>
          <w:rFonts w:ascii="Simplified Arabic" w:eastAsia="Times New Roman" w:hAnsi="Simplified Arabic" w:cs="Simplified Arabic"/>
          <w:color w:val="000000" w:themeColor="text1"/>
          <w:kern w:val="0"/>
          <w:sz w:val="28"/>
          <w:szCs w:val="28"/>
          <w14:ligatures w14:val="none"/>
        </w:rPr>
        <w:t>.</w:t>
      </w:r>
    </w:p>
    <w:p w14:paraId="4260CF89"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ويعرّفها سليمان (2024) بأنها المحصلة النهائية لتطبيق استراتيجيات التحسين المستمر على عمليات الإنتاج والخدمات، بحيث تنعكس في تقليل الفاقد ورفع الإنتاجية وتحسين جودة المخرجات بصورة تراكمية، وهو ما يربط الكفاءة بفلسفة التحسين المستمر بوصفها مدخلاً منهجياً لتحقيقها</w:t>
      </w:r>
      <w:r w:rsidRPr="000574C9">
        <w:rPr>
          <w:rFonts w:ascii="Simplified Arabic" w:eastAsia="Times New Roman" w:hAnsi="Simplified Arabic" w:cs="Simplified Arabic"/>
          <w:color w:val="000000" w:themeColor="text1"/>
          <w:kern w:val="0"/>
          <w:sz w:val="28"/>
          <w:szCs w:val="28"/>
          <w14:ligatures w14:val="none"/>
        </w:rPr>
        <w:t>.</w:t>
      </w:r>
    </w:p>
    <w:p w14:paraId="17069AAE"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ومن منظور تقني، يطرح الشمري (2025) مفهوم كفاءة إدارة العمليات بوصفها قدرة الإدارة على توظيف التقنيات الحديثة والذكاء الاصطناعي في تسيير الأعمال بصورة تختصر الوقت وتُقلل الجهد وتُعزز دقة المخرجات، مع التأكيد على أن الكفاءة في العصر الرقمي تتطلب تكاملاً عضوياً بين القدرات البشرية والإمكانات التقنية</w:t>
      </w:r>
      <w:r w:rsidRPr="000574C9">
        <w:rPr>
          <w:rFonts w:ascii="Simplified Arabic" w:eastAsia="Times New Roman" w:hAnsi="Simplified Arabic" w:cs="Simplified Arabic"/>
          <w:color w:val="000000" w:themeColor="text1"/>
          <w:kern w:val="0"/>
          <w:sz w:val="28"/>
          <w:szCs w:val="28"/>
          <w14:ligatures w14:val="none"/>
        </w:rPr>
        <w:t>.</w:t>
      </w:r>
    </w:p>
    <w:p w14:paraId="7368CBDE"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ويرى علي (2025) أن كفاءة إدارة العمليات تُمثل المعيار الذي تُقاس به فاعلية الإدارة المالية في توجيه العمليات التشغيلية، إذ تعكس مدى قدرة الإدارة على تحقيق التوازن بين الموارد المالية المتاحة والمخرجات التشغيلية المتحققة، مما يُبرز البعد المالي العميق الذي تنطوي عليه كفاءة إدارة العمليات</w:t>
      </w:r>
      <w:r w:rsidRPr="000574C9">
        <w:rPr>
          <w:rFonts w:ascii="Simplified Arabic" w:eastAsia="Times New Roman" w:hAnsi="Simplified Arabic" w:cs="Simplified Arabic"/>
          <w:color w:val="000000" w:themeColor="text1"/>
          <w:kern w:val="0"/>
          <w:sz w:val="28"/>
          <w:szCs w:val="28"/>
          <w14:ligatures w14:val="none"/>
        </w:rPr>
        <w:t>.</w:t>
      </w:r>
    </w:p>
    <w:p w14:paraId="1661E881"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ويُضيف</w:t>
      </w:r>
      <w:r w:rsidRPr="000574C9">
        <w:rPr>
          <w:rFonts w:ascii="Simplified Arabic" w:eastAsia="Times New Roman" w:hAnsi="Simplified Arabic" w:cs="Simplified Arabic"/>
          <w:color w:val="000000" w:themeColor="text1"/>
          <w:kern w:val="0"/>
          <w:sz w:val="28"/>
          <w:szCs w:val="28"/>
          <w14:ligatures w14:val="none"/>
        </w:rPr>
        <w:t xml:space="preserve"> Setiawan and Purba (2020) </w:t>
      </w:r>
      <w:r w:rsidRPr="000574C9">
        <w:rPr>
          <w:rFonts w:ascii="Simplified Arabic" w:eastAsia="Times New Roman" w:hAnsi="Simplified Arabic" w:cs="Simplified Arabic"/>
          <w:color w:val="000000" w:themeColor="text1"/>
          <w:kern w:val="0"/>
          <w:sz w:val="28"/>
          <w:szCs w:val="28"/>
          <w:rtl/>
          <w14:ligatures w14:val="none"/>
        </w:rPr>
        <w:t>منظوراً يربط الكفاءة بمنظومة مؤشرات الأداء الرئيسية، إذ يعتبران كفاءة إدارة العمليات نتاجاً تراكمياً لتطبيق هذه المؤشرات بصورة منهجية، بحيث تتحول البيانات المتراكمة إلى رؤى تشغيلية تدعم قرارات التحسين وترفع مستويات الأداء</w:t>
      </w:r>
      <w:r w:rsidRPr="000574C9">
        <w:rPr>
          <w:rFonts w:ascii="Simplified Arabic" w:eastAsia="Times New Roman" w:hAnsi="Simplified Arabic" w:cs="Simplified Arabic"/>
          <w:color w:val="000000" w:themeColor="text1"/>
          <w:kern w:val="0"/>
          <w:sz w:val="28"/>
          <w:szCs w:val="28"/>
          <w14:ligatures w14:val="none"/>
        </w:rPr>
        <w:t>.</w:t>
      </w:r>
    </w:p>
    <w:p w14:paraId="45216339"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ويطرح</w:t>
      </w:r>
      <w:r w:rsidRPr="000574C9">
        <w:rPr>
          <w:rFonts w:ascii="Simplified Arabic" w:eastAsia="Times New Roman" w:hAnsi="Simplified Arabic" w:cs="Simplified Arabic"/>
          <w:color w:val="000000" w:themeColor="text1"/>
          <w:kern w:val="0"/>
          <w:sz w:val="28"/>
          <w:szCs w:val="28"/>
          <w14:ligatures w14:val="none"/>
        </w:rPr>
        <w:t xml:space="preserve"> Rodr</w:t>
      </w:r>
      <w:r w:rsidRPr="000574C9">
        <w:rPr>
          <w:rFonts w:ascii="Cambria" w:eastAsia="Times New Roman" w:hAnsi="Cambria" w:cs="Cambria"/>
          <w:color w:val="000000" w:themeColor="text1"/>
          <w:kern w:val="0"/>
          <w:sz w:val="28"/>
          <w:szCs w:val="28"/>
          <w14:ligatures w14:val="none"/>
        </w:rPr>
        <w:t>í</w:t>
      </w:r>
      <w:r w:rsidRPr="000574C9">
        <w:rPr>
          <w:rFonts w:ascii="Simplified Arabic" w:eastAsia="Times New Roman" w:hAnsi="Simplified Arabic" w:cs="Simplified Arabic"/>
          <w:color w:val="000000" w:themeColor="text1"/>
          <w:kern w:val="0"/>
          <w:sz w:val="28"/>
          <w:szCs w:val="28"/>
          <w14:ligatures w14:val="none"/>
        </w:rPr>
        <w:t>guez-Rodr</w:t>
      </w:r>
      <w:r w:rsidRPr="000574C9">
        <w:rPr>
          <w:rFonts w:ascii="Cambria" w:eastAsia="Times New Roman" w:hAnsi="Cambria" w:cs="Cambria"/>
          <w:color w:val="000000" w:themeColor="text1"/>
          <w:kern w:val="0"/>
          <w:sz w:val="28"/>
          <w:szCs w:val="28"/>
          <w14:ligatures w14:val="none"/>
        </w:rPr>
        <w:t>í</w:t>
      </w:r>
      <w:r w:rsidRPr="000574C9">
        <w:rPr>
          <w:rFonts w:ascii="Simplified Arabic" w:eastAsia="Times New Roman" w:hAnsi="Simplified Arabic" w:cs="Simplified Arabic"/>
          <w:color w:val="000000" w:themeColor="text1"/>
          <w:kern w:val="0"/>
          <w:sz w:val="28"/>
          <w:szCs w:val="28"/>
          <w14:ligatures w14:val="none"/>
        </w:rPr>
        <w:t xml:space="preserve">guez et al. (2020) </w:t>
      </w:r>
      <w:r w:rsidRPr="000574C9">
        <w:rPr>
          <w:rFonts w:ascii="Simplified Arabic" w:eastAsia="Times New Roman" w:hAnsi="Simplified Arabic" w:cs="Simplified Arabic"/>
          <w:color w:val="000000" w:themeColor="text1"/>
          <w:kern w:val="0"/>
          <w:sz w:val="28"/>
          <w:szCs w:val="28"/>
          <w:rtl/>
          <w14:ligatures w14:val="none"/>
        </w:rPr>
        <w:t>مفهوماً ديناميكياً لكفاءة العمليات يربطها بمنهجيات بطاقة الأداء المتوازن المطبقة على سلاسل الإمداد، إذ يعتبران الكفاءة حالة من التوازن الديناميكي بين منظورات الأداء المتعددة (المالية والعملاء والعمليات الداخلية والتعلم والنمو</w:t>
      </w:r>
      <w:proofErr w:type="gramStart"/>
      <w:r w:rsidRPr="000574C9">
        <w:rPr>
          <w:rFonts w:ascii="Simplified Arabic" w:eastAsia="Times New Roman" w:hAnsi="Simplified Arabic" w:cs="Simplified Arabic"/>
          <w:color w:val="000000" w:themeColor="text1"/>
          <w:kern w:val="0"/>
          <w:sz w:val="28"/>
          <w:szCs w:val="28"/>
          <w:rtl/>
          <w14:ligatures w14:val="none"/>
        </w:rPr>
        <w:t>)،</w:t>
      </w:r>
      <w:proofErr w:type="gramEnd"/>
      <w:r w:rsidRPr="000574C9">
        <w:rPr>
          <w:rFonts w:ascii="Simplified Arabic" w:eastAsia="Times New Roman" w:hAnsi="Simplified Arabic" w:cs="Simplified Arabic"/>
          <w:color w:val="000000" w:themeColor="text1"/>
          <w:kern w:val="0"/>
          <w:sz w:val="28"/>
          <w:szCs w:val="28"/>
          <w:rtl/>
          <w14:ligatures w14:val="none"/>
        </w:rPr>
        <w:t xml:space="preserve"> بحيث تتفاعل هذه المنظورات في إنتاج كفاءة تشغيلية متكاملة</w:t>
      </w:r>
      <w:r w:rsidRPr="000574C9">
        <w:rPr>
          <w:rFonts w:ascii="Simplified Arabic" w:eastAsia="Times New Roman" w:hAnsi="Simplified Arabic" w:cs="Simplified Arabic"/>
          <w:color w:val="000000" w:themeColor="text1"/>
          <w:kern w:val="0"/>
          <w:sz w:val="28"/>
          <w:szCs w:val="28"/>
          <w14:ligatures w14:val="none"/>
        </w:rPr>
        <w:t>.</w:t>
      </w:r>
    </w:p>
    <w:p w14:paraId="2CE84AB0"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ويُضيف</w:t>
      </w:r>
      <w:r w:rsidRPr="000574C9">
        <w:rPr>
          <w:rFonts w:ascii="Simplified Arabic" w:eastAsia="Times New Roman" w:hAnsi="Simplified Arabic" w:cs="Simplified Arabic"/>
          <w:color w:val="000000" w:themeColor="text1"/>
          <w:kern w:val="0"/>
          <w:sz w:val="28"/>
          <w:szCs w:val="28"/>
          <w14:ligatures w14:val="none"/>
        </w:rPr>
        <w:t xml:space="preserve"> Moktadir et al. (2020) </w:t>
      </w:r>
      <w:r w:rsidRPr="000574C9">
        <w:rPr>
          <w:rFonts w:ascii="Simplified Arabic" w:eastAsia="Times New Roman" w:hAnsi="Simplified Arabic" w:cs="Simplified Arabic"/>
          <w:color w:val="000000" w:themeColor="text1"/>
          <w:kern w:val="0"/>
          <w:sz w:val="28"/>
          <w:szCs w:val="28"/>
          <w:rtl/>
          <w14:ligatures w14:val="none"/>
        </w:rPr>
        <w:t>بُعداً مستداماً لمفهوم كفاءة إدارة العمليات، إذ يربطانها بالتميز التشغيلي ويعتبرانها قدرة المنظمة على تحقيق أهدافها الإنتاجية مع مراعاة الأبعاد البيئية والاجتماعية، بحيث لا تنفصل الكفاءة الاقتصادية عن الاستدامة الشاملة</w:t>
      </w:r>
      <w:r w:rsidRPr="000574C9">
        <w:rPr>
          <w:rFonts w:ascii="Simplified Arabic" w:eastAsia="Times New Roman" w:hAnsi="Simplified Arabic" w:cs="Simplified Arabic"/>
          <w:color w:val="000000" w:themeColor="text1"/>
          <w:kern w:val="0"/>
          <w:sz w:val="28"/>
          <w:szCs w:val="28"/>
          <w14:ligatures w14:val="none"/>
        </w:rPr>
        <w:t>.</w:t>
      </w:r>
    </w:p>
    <w:p w14:paraId="668618A1"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lastRenderedPageBreak/>
        <w:t>ويعرّف</w:t>
      </w:r>
      <w:r w:rsidRPr="000574C9">
        <w:rPr>
          <w:rFonts w:ascii="Simplified Arabic" w:eastAsia="Times New Roman" w:hAnsi="Simplified Arabic" w:cs="Simplified Arabic"/>
          <w:color w:val="000000" w:themeColor="text1"/>
          <w:kern w:val="0"/>
          <w:sz w:val="28"/>
          <w:szCs w:val="28"/>
          <w14:ligatures w14:val="none"/>
        </w:rPr>
        <w:t xml:space="preserve"> Rekunenko et al. (2024) </w:t>
      </w:r>
      <w:r w:rsidRPr="000574C9">
        <w:rPr>
          <w:rFonts w:ascii="Simplified Arabic" w:eastAsia="Times New Roman" w:hAnsi="Simplified Arabic" w:cs="Simplified Arabic"/>
          <w:color w:val="000000" w:themeColor="text1"/>
          <w:kern w:val="0"/>
          <w:sz w:val="28"/>
          <w:szCs w:val="28"/>
          <w:rtl/>
          <w14:ligatures w14:val="none"/>
        </w:rPr>
        <w:t>كفاءة العمليات بوصفها القدرة التي تتيح للمنظمة تحقيق ميزة تنافسية مستدامة عبر توظيف مؤشرات الأداء الرئيسية في تحسين الأداء التشغيلي وتطوير الاستجابة لمتطلبات السوق</w:t>
      </w:r>
      <w:r w:rsidRPr="000574C9">
        <w:rPr>
          <w:rFonts w:ascii="Simplified Arabic" w:eastAsia="Times New Roman" w:hAnsi="Simplified Arabic" w:cs="Simplified Arabic"/>
          <w:color w:val="000000" w:themeColor="text1"/>
          <w:kern w:val="0"/>
          <w:sz w:val="28"/>
          <w:szCs w:val="28"/>
          <w14:ligatures w14:val="none"/>
        </w:rPr>
        <w:t>.</w:t>
      </w:r>
    </w:p>
    <w:p w14:paraId="416BB866"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ومن خلال استعراض هذه التعريفات، يخلص الباحث إلى أن كفاءة إدارة العمليات في الإدارات التقنية تُمثل القدرة المنهجية على إدارة الأنشطة والموارد التقنية بصورة تُحقق التوازن الأمثل بين المدخلات والمخرجات، مع ضمان جودة المخرجات وسرعة تنفيذ العمليات ومرونة الاستجابة للتغيرات ورضا المستفيدين وتحقيق الأهداف التشغيلية المرسومة، وذلك من خلال توظيف التقنيات الحديثة وتطبيق منهجيات التحسين المستمر واستثمار قدرات الكوادر البشرية بصورة متكاملة تُعزز الميزة التنافسية للمنظمة</w:t>
      </w:r>
      <w:r w:rsidRPr="000574C9">
        <w:rPr>
          <w:rFonts w:ascii="Simplified Arabic" w:eastAsia="Times New Roman" w:hAnsi="Simplified Arabic" w:cs="Simplified Arabic"/>
          <w:color w:val="000000" w:themeColor="text1"/>
          <w:kern w:val="0"/>
          <w:sz w:val="28"/>
          <w:szCs w:val="28"/>
          <w14:ligatures w14:val="none"/>
        </w:rPr>
        <w:t>.</w:t>
      </w:r>
    </w:p>
    <w:p w14:paraId="5C8DE7B6" w14:textId="08AC3129" w:rsidR="006F29C3" w:rsidRPr="000574C9" w:rsidRDefault="00CD44A0" w:rsidP="00CD44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9" w:name="_Toc233311978"/>
      <w:bookmarkStart w:id="60" w:name="_Toc233312074"/>
      <w:r w:rsidRPr="000574C9">
        <w:rPr>
          <w:rFonts w:ascii="Simplified Arabic" w:eastAsia="Times New Roman" w:hAnsi="Simplified Arabic" w:cs="Simplified Arabic" w:hint="cs"/>
          <w:b/>
          <w:bCs/>
          <w:color w:val="000000" w:themeColor="text1"/>
          <w:kern w:val="0"/>
          <w:sz w:val="32"/>
          <w:szCs w:val="32"/>
          <w:rtl/>
          <w14:ligatures w14:val="none"/>
        </w:rPr>
        <w:t>3.2.2</w:t>
      </w:r>
      <w:r w:rsidR="006F29C3" w:rsidRPr="000574C9">
        <w:rPr>
          <w:rFonts w:ascii="Simplified Arabic" w:eastAsia="Times New Roman" w:hAnsi="Simplified Arabic" w:cs="Simplified Arabic"/>
          <w:b/>
          <w:bCs/>
          <w:color w:val="000000" w:themeColor="text1"/>
          <w:kern w:val="0"/>
          <w:sz w:val="32"/>
          <w:szCs w:val="32"/>
          <w:rtl/>
          <w14:ligatures w14:val="none"/>
        </w:rPr>
        <w:t xml:space="preserve"> أهمية كفاءة إدارة العمليات</w:t>
      </w:r>
      <w:bookmarkEnd w:id="59"/>
      <w:bookmarkEnd w:id="60"/>
    </w:p>
    <w:p w14:paraId="4AFF15F8"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تكتسب كفاءة إدارة العمليات أهمية متعاظمة في الفكر الإداري المعاصر، إذ باتت تُمثل المعيار الذي تُقاس به قدرة المنظمات على البقاء والنمو في بيئة أعمال تتسم بالتقلب والمنافسة الشديدة. ولم تعد الكفاءة ترفاً إدارياً يمكن للمنظمة تأجيله، بل أصبحت ضرورة استراتيجية تفرضها متطلبات السوق وضغوط أصحاب المصلحة</w:t>
      </w:r>
      <w:r w:rsidRPr="000574C9">
        <w:rPr>
          <w:rFonts w:ascii="Simplified Arabic" w:eastAsia="Times New Roman" w:hAnsi="Simplified Arabic" w:cs="Simplified Arabic"/>
          <w:color w:val="000000" w:themeColor="text1"/>
          <w:kern w:val="0"/>
          <w:sz w:val="28"/>
          <w:szCs w:val="28"/>
          <w14:ligatures w14:val="none"/>
        </w:rPr>
        <w:t>.</w:t>
      </w:r>
    </w:p>
    <w:p w14:paraId="36FAB7AA"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ويشير حنوف وصويلح (2025) إلى أن أهمية كفاءة إدارة العمليات تتجلى في عدة أوجه جوهرية، أولها أنها تُسهم في تحسين جودة المخرجات وتقليل معدلات الأخطاء عبر توظيف التقنيات الذكية في رصد العمليات وتحليلها، وثانيها أنها تُعزز قدرة المنظمة على المنافسة من خلال تقديم خدمات أكثر دقة وسرعة، وثالثها أنها تُمكّن الإدارة من اتخاذ قرارات مبنية على البيانات بصورة لحظية، ورابعها أنها تُسهم في خفض التكاليف التشغيلية عبر أتمتة المهام الروتينية وتقليل الفاقد، وخامسها أنها تُتيح للمنظمة الاستجابة السريعة لمتطلبات العملاء المتغيرة</w:t>
      </w:r>
      <w:r w:rsidRPr="000574C9">
        <w:rPr>
          <w:rFonts w:ascii="Simplified Arabic" w:eastAsia="Times New Roman" w:hAnsi="Simplified Arabic" w:cs="Simplified Arabic"/>
          <w:color w:val="000000" w:themeColor="text1"/>
          <w:kern w:val="0"/>
          <w:sz w:val="28"/>
          <w:szCs w:val="28"/>
          <w14:ligatures w14:val="none"/>
        </w:rPr>
        <w:t>.</w:t>
      </w:r>
    </w:p>
    <w:p w14:paraId="4B64D62A"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ويرى</w:t>
      </w:r>
      <w:r w:rsidRPr="000574C9">
        <w:rPr>
          <w:rFonts w:ascii="Simplified Arabic" w:eastAsia="Times New Roman" w:hAnsi="Simplified Arabic" w:cs="Simplified Arabic"/>
          <w:color w:val="000000" w:themeColor="text1"/>
          <w:kern w:val="0"/>
          <w:sz w:val="28"/>
          <w:szCs w:val="28"/>
          <w14:ligatures w14:val="none"/>
        </w:rPr>
        <w:t xml:space="preserve"> Mulongo (2024) </w:t>
      </w:r>
      <w:r w:rsidRPr="000574C9">
        <w:rPr>
          <w:rFonts w:ascii="Simplified Arabic" w:eastAsia="Times New Roman" w:hAnsi="Simplified Arabic" w:cs="Simplified Arabic"/>
          <w:color w:val="000000" w:themeColor="text1"/>
          <w:kern w:val="0"/>
          <w:sz w:val="28"/>
          <w:szCs w:val="28"/>
          <w:rtl/>
          <w14:ligatures w14:val="none"/>
        </w:rPr>
        <w:t>أن أهمية كفاءة إدارة العمليات في الإدارات التقنية تتعاظم في عصر الذكاء الاصطناعي لعمليات تقنية المعلومات</w:t>
      </w:r>
      <w:r w:rsidRPr="000574C9">
        <w:rPr>
          <w:rFonts w:ascii="Simplified Arabic" w:eastAsia="Times New Roman" w:hAnsi="Simplified Arabic" w:cs="Simplified Arabic"/>
          <w:color w:val="000000" w:themeColor="text1"/>
          <w:kern w:val="0"/>
          <w:sz w:val="28"/>
          <w:szCs w:val="28"/>
          <w14:ligatures w14:val="none"/>
        </w:rPr>
        <w:t xml:space="preserve"> (AIOPS)</w:t>
      </w:r>
      <w:r w:rsidRPr="000574C9">
        <w:rPr>
          <w:rFonts w:ascii="Simplified Arabic" w:eastAsia="Times New Roman" w:hAnsi="Simplified Arabic" w:cs="Simplified Arabic"/>
          <w:color w:val="000000" w:themeColor="text1"/>
          <w:kern w:val="0"/>
          <w:sz w:val="28"/>
          <w:szCs w:val="28"/>
          <w:rtl/>
          <w14:ligatures w14:val="none"/>
        </w:rPr>
        <w:t xml:space="preserve">، إذ تُمثل الكفاءة الأداة التي تضمن الاستفادة المثلى من التحولات التقنية وتُحوّل الاستثمارات الرقمية إلى قيمة مؤسسية ملموسة. كما تُسهم الكفاءة </w:t>
      </w:r>
      <w:r w:rsidRPr="000574C9">
        <w:rPr>
          <w:rFonts w:ascii="Simplified Arabic" w:eastAsia="Times New Roman" w:hAnsi="Simplified Arabic" w:cs="Simplified Arabic"/>
          <w:color w:val="000000" w:themeColor="text1"/>
          <w:kern w:val="0"/>
          <w:sz w:val="28"/>
          <w:szCs w:val="28"/>
          <w:rtl/>
          <w14:ligatures w14:val="none"/>
        </w:rPr>
        <w:lastRenderedPageBreak/>
        <w:t>في بناء ثقافة تنظيمية متجددة تُقدّر التحسين المستمر وتدعم الابتكار، فضلاً عن تعزيز قدرة المنظمة على التكيف مع المتغيرات السريعة في البيئة التقنية</w:t>
      </w:r>
      <w:r w:rsidRPr="000574C9">
        <w:rPr>
          <w:rFonts w:ascii="Simplified Arabic" w:eastAsia="Times New Roman" w:hAnsi="Simplified Arabic" w:cs="Simplified Arabic"/>
          <w:color w:val="000000" w:themeColor="text1"/>
          <w:kern w:val="0"/>
          <w:sz w:val="28"/>
          <w:szCs w:val="28"/>
          <w14:ligatures w14:val="none"/>
        </w:rPr>
        <w:t>.</w:t>
      </w:r>
    </w:p>
    <w:p w14:paraId="7678E830"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ويُضيف</w:t>
      </w:r>
      <w:r w:rsidRPr="000574C9">
        <w:rPr>
          <w:rFonts w:ascii="Simplified Arabic" w:eastAsia="Times New Roman" w:hAnsi="Simplified Arabic" w:cs="Simplified Arabic"/>
          <w:color w:val="000000" w:themeColor="text1"/>
          <w:kern w:val="0"/>
          <w:sz w:val="28"/>
          <w:szCs w:val="28"/>
          <w14:ligatures w14:val="none"/>
        </w:rPr>
        <w:t xml:space="preserve"> Braglia et al. (2022) </w:t>
      </w:r>
      <w:r w:rsidRPr="000574C9">
        <w:rPr>
          <w:rFonts w:ascii="Simplified Arabic" w:eastAsia="Times New Roman" w:hAnsi="Simplified Arabic" w:cs="Simplified Arabic"/>
          <w:color w:val="000000" w:themeColor="text1"/>
          <w:kern w:val="0"/>
          <w:sz w:val="28"/>
          <w:szCs w:val="28"/>
          <w:rtl/>
          <w14:ligatures w14:val="none"/>
        </w:rPr>
        <w:t>أن أهمية كفاءة إدارة العمليات في عصر الصناعة الرابعة تتمحور حول دورها في ربط التحولات الرقمية بالقيمة المؤسسية، إذ تُتيح الكفاءة للمنظمات تحويل الاستثمارات في التقنيات الرقمية إلى مكاسب تشغيلية ملموسة، وضمان التكامل بين المنظومات التقنية المتعددة، وبناء قدرات تنبؤية تستبق التحديات المستقبلية</w:t>
      </w:r>
      <w:r w:rsidRPr="000574C9">
        <w:rPr>
          <w:rFonts w:ascii="Simplified Arabic" w:eastAsia="Times New Roman" w:hAnsi="Simplified Arabic" w:cs="Simplified Arabic"/>
          <w:color w:val="000000" w:themeColor="text1"/>
          <w:kern w:val="0"/>
          <w:sz w:val="28"/>
          <w:szCs w:val="28"/>
          <w14:ligatures w14:val="none"/>
        </w:rPr>
        <w:t>.</w:t>
      </w:r>
    </w:p>
    <w:p w14:paraId="17707EF6"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ويرى عبدالباقي وآخرون (2024) أن أهمية كفاءة إدارة العمليات تتجاوز حدود المنظمة الواحدة لتنعكس على المستوى الاقتصادي الكلي، إذ تُسهم الكفاءة في تحسين مؤشرات الأداء على مستوى القطاعات والاقتصاد بأكمله، وفي تعزيز قدرة الاقتصاد الوطني على المنافسة في الأسواق الدولية، وفي رفع مستويات الإنتاجية الكلية</w:t>
      </w:r>
      <w:r w:rsidRPr="000574C9">
        <w:rPr>
          <w:rFonts w:ascii="Simplified Arabic" w:eastAsia="Times New Roman" w:hAnsi="Simplified Arabic" w:cs="Simplified Arabic"/>
          <w:color w:val="000000" w:themeColor="text1"/>
          <w:kern w:val="0"/>
          <w:sz w:val="28"/>
          <w:szCs w:val="28"/>
          <w14:ligatures w14:val="none"/>
        </w:rPr>
        <w:t>.</w:t>
      </w:r>
    </w:p>
    <w:p w14:paraId="51C37138"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ويُؤكد</w:t>
      </w:r>
      <w:r w:rsidRPr="000574C9">
        <w:rPr>
          <w:rFonts w:ascii="Simplified Arabic" w:eastAsia="Times New Roman" w:hAnsi="Simplified Arabic" w:cs="Simplified Arabic"/>
          <w:color w:val="000000" w:themeColor="text1"/>
          <w:kern w:val="0"/>
          <w:sz w:val="28"/>
          <w:szCs w:val="28"/>
          <w14:ligatures w14:val="none"/>
        </w:rPr>
        <w:t xml:space="preserve"> Mahabir and Pun (2022) </w:t>
      </w:r>
      <w:r w:rsidRPr="000574C9">
        <w:rPr>
          <w:rFonts w:ascii="Simplified Arabic" w:eastAsia="Times New Roman" w:hAnsi="Simplified Arabic" w:cs="Simplified Arabic"/>
          <w:color w:val="000000" w:themeColor="text1"/>
          <w:kern w:val="0"/>
          <w:sz w:val="28"/>
          <w:szCs w:val="28"/>
          <w:rtl/>
          <w14:ligatures w14:val="none"/>
        </w:rPr>
        <w:t>أن أهمية كفاءة إدارة العمليات تتجلى في سياق إدارة المشاريع، إذ تُمثل الكفاءة الضامن لنجاح المشاريع التقنية والهندسية وتحقيق أهدافها في إطار القيود الزمنية والمالية المحددة، فضلاً عن دورها في تنشيط مكاتب إدارة المشاريع وتعزيز قدراتها على إدارة المحافظ المعقدة</w:t>
      </w:r>
      <w:r w:rsidRPr="000574C9">
        <w:rPr>
          <w:rFonts w:ascii="Simplified Arabic" w:eastAsia="Times New Roman" w:hAnsi="Simplified Arabic" w:cs="Simplified Arabic"/>
          <w:color w:val="000000" w:themeColor="text1"/>
          <w:kern w:val="0"/>
          <w:sz w:val="28"/>
          <w:szCs w:val="28"/>
          <w14:ligatures w14:val="none"/>
        </w:rPr>
        <w:t>.</w:t>
      </w:r>
    </w:p>
    <w:p w14:paraId="51DB409E"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ويُضيف الباحث أن أهمية كفاءة إدارة العمليات في الإدارات التقنية بالقطاع الخاص السعودي تتعاظم في ضوء توجهات رؤية المملكة 2030 نحو التحول الرقمي وتطوير القطاع الخاص، إذ تُمثل الكفاءة الأداة التي تُمكّن المنظمات السعودية من المساهمة الفاعلة في تحقيق هذه الرؤية، ومن بناء قدرات تنافسية على المستويين الإقليمي والدولي</w:t>
      </w:r>
      <w:r w:rsidRPr="000574C9">
        <w:rPr>
          <w:rFonts w:ascii="Simplified Arabic" w:eastAsia="Times New Roman" w:hAnsi="Simplified Arabic" w:cs="Simplified Arabic"/>
          <w:color w:val="000000" w:themeColor="text1"/>
          <w:kern w:val="0"/>
          <w:sz w:val="28"/>
          <w:szCs w:val="28"/>
          <w14:ligatures w14:val="none"/>
        </w:rPr>
        <w:t>.</w:t>
      </w:r>
    </w:p>
    <w:p w14:paraId="634ACDFB" w14:textId="7D740D47" w:rsidR="006F29C3" w:rsidRPr="000574C9" w:rsidRDefault="00CD44A0" w:rsidP="00CD44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1" w:name="_Toc233311979"/>
      <w:bookmarkStart w:id="62" w:name="_Toc233312075"/>
      <w:r w:rsidRPr="000574C9">
        <w:rPr>
          <w:rFonts w:ascii="Simplified Arabic" w:eastAsia="Times New Roman" w:hAnsi="Simplified Arabic" w:cs="Simplified Arabic" w:hint="cs"/>
          <w:b/>
          <w:bCs/>
          <w:color w:val="000000" w:themeColor="text1"/>
          <w:kern w:val="0"/>
          <w:sz w:val="32"/>
          <w:szCs w:val="32"/>
          <w:rtl/>
          <w14:ligatures w14:val="none"/>
        </w:rPr>
        <w:t>4.2.2</w:t>
      </w:r>
      <w:r w:rsidR="006F29C3" w:rsidRPr="000574C9">
        <w:rPr>
          <w:rFonts w:ascii="Simplified Arabic" w:eastAsia="Times New Roman" w:hAnsi="Simplified Arabic" w:cs="Simplified Arabic"/>
          <w:b/>
          <w:bCs/>
          <w:color w:val="000000" w:themeColor="text1"/>
          <w:kern w:val="0"/>
          <w:sz w:val="32"/>
          <w:szCs w:val="32"/>
          <w:rtl/>
          <w14:ligatures w14:val="none"/>
        </w:rPr>
        <w:t xml:space="preserve"> أهداف تحقيق كفاءة إدارة العمليات</w:t>
      </w:r>
      <w:bookmarkEnd w:id="61"/>
      <w:bookmarkEnd w:id="62"/>
    </w:p>
    <w:p w14:paraId="47CCF531"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يسعى تحقيق كفاءة إدارة العمليات إلى جملة من الأهداف المتكاملة التي تتباين في مستوياتها وآلياتها لكنها تلتقي في غاية واحدة هي تعظيم القيمة المؤسسية المتحققة. ويرى</w:t>
      </w:r>
      <w:r w:rsidRPr="000574C9">
        <w:rPr>
          <w:rFonts w:ascii="Simplified Arabic" w:eastAsia="Times New Roman" w:hAnsi="Simplified Arabic" w:cs="Simplified Arabic"/>
          <w:color w:val="000000" w:themeColor="text1"/>
          <w:kern w:val="0"/>
          <w:sz w:val="28"/>
          <w:szCs w:val="28"/>
          <w14:ligatures w14:val="none"/>
        </w:rPr>
        <w:t xml:space="preserve"> Dwivedi and Madaan (2020) </w:t>
      </w:r>
      <w:r w:rsidRPr="000574C9">
        <w:rPr>
          <w:rFonts w:ascii="Simplified Arabic" w:eastAsia="Times New Roman" w:hAnsi="Simplified Arabic" w:cs="Simplified Arabic"/>
          <w:color w:val="000000" w:themeColor="text1"/>
          <w:kern w:val="0"/>
          <w:sz w:val="28"/>
          <w:szCs w:val="28"/>
          <w:rtl/>
          <w14:ligatures w14:val="none"/>
        </w:rPr>
        <w:t xml:space="preserve">أن تحقيق كفاءة إدارة العمليات يستهدف جملة من الغايات، أبرزها: نمذجة الأنظمة التشغيلية بصورة تكشف عن العلاقات السببية بين عناصرها، وتوفير قاعدة معرفية تدعم استرداد المنتجات وإعادة </w:t>
      </w:r>
      <w:r w:rsidRPr="000574C9">
        <w:rPr>
          <w:rFonts w:ascii="Simplified Arabic" w:eastAsia="Times New Roman" w:hAnsi="Simplified Arabic" w:cs="Simplified Arabic"/>
          <w:color w:val="000000" w:themeColor="text1"/>
          <w:kern w:val="0"/>
          <w:sz w:val="28"/>
          <w:szCs w:val="28"/>
          <w:rtl/>
          <w14:ligatures w14:val="none"/>
        </w:rPr>
        <w:lastRenderedPageBreak/>
        <w:t>توظيف الموارد، وتعزيز قدرة المنظمة على التعامل مع التعقيد التشغيلي، وبناء منظومات إدارية مرنة تستجيب للمتغيرات، فضلاً عن دعم التوجهات نحو الاقتصاد الدائري</w:t>
      </w:r>
      <w:r w:rsidRPr="000574C9">
        <w:rPr>
          <w:rFonts w:ascii="Simplified Arabic" w:eastAsia="Times New Roman" w:hAnsi="Simplified Arabic" w:cs="Simplified Arabic"/>
          <w:color w:val="000000" w:themeColor="text1"/>
          <w:kern w:val="0"/>
          <w:sz w:val="28"/>
          <w:szCs w:val="28"/>
          <w14:ligatures w14:val="none"/>
        </w:rPr>
        <w:t>.</w:t>
      </w:r>
    </w:p>
    <w:p w14:paraId="1CE73EEE"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ويُحدد بودرجة ولخشين (2020) جملة من الأهداف التي يسعى إليها رفع كفاءة إدارة العمليات في سياق محاسبة الموارد البشرية، أبرزها: تحسين كفاءة استخدام الكوادر البشرية وتعظيم العائد منها، وتطوير منظومات تقييم الأداء الفردي والجماعي، وربط الأداء البشري بالمخرجات المالية والتشغيلية، فضلاً عن دعم قرارات الاستثمار في رأس المال البشري</w:t>
      </w:r>
      <w:r w:rsidRPr="000574C9">
        <w:rPr>
          <w:rFonts w:ascii="Simplified Arabic" w:eastAsia="Times New Roman" w:hAnsi="Simplified Arabic" w:cs="Simplified Arabic"/>
          <w:color w:val="000000" w:themeColor="text1"/>
          <w:kern w:val="0"/>
          <w:sz w:val="28"/>
          <w:szCs w:val="28"/>
          <w14:ligatures w14:val="none"/>
        </w:rPr>
        <w:t>.</w:t>
      </w:r>
    </w:p>
    <w:p w14:paraId="6E65FA0A"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ويرى أبوقرون ومحمد (2020) أن أهداف تحقيق كفاءة العمليات تتضمن: تحسين هيكل التمويل المؤسسي بصورة تدعم العمليات التشغيلية، ورفع كفاءة استخدام الموارد المالية المتاحة، وتحقيق التوازن بين مكونات الهيكل المالي والاحتياجات التشغيلية، فضلاً عن دعم القرارات الاستثمارية بمعلومات تحليلية موثوقة</w:t>
      </w:r>
      <w:r w:rsidRPr="000574C9">
        <w:rPr>
          <w:rFonts w:ascii="Simplified Arabic" w:eastAsia="Times New Roman" w:hAnsi="Simplified Arabic" w:cs="Simplified Arabic"/>
          <w:color w:val="000000" w:themeColor="text1"/>
          <w:kern w:val="0"/>
          <w:sz w:val="28"/>
          <w:szCs w:val="28"/>
          <w14:ligatures w14:val="none"/>
        </w:rPr>
        <w:t>.</w:t>
      </w:r>
    </w:p>
    <w:p w14:paraId="593639B5"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ويُضيف</w:t>
      </w:r>
      <w:r w:rsidRPr="000574C9">
        <w:rPr>
          <w:rFonts w:ascii="Simplified Arabic" w:eastAsia="Times New Roman" w:hAnsi="Simplified Arabic" w:cs="Simplified Arabic"/>
          <w:color w:val="000000" w:themeColor="text1"/>
          <w:kern w:val="0"/>
          <w:sz w:val="28"/>
          <w:szCs w:val="28"/>
          <w14:ligatures w14:val="none"/>
        </w:rPr>
        <w:t xml:space="preserve"> Marinagi et al. (2023) </w:t>
      </w:r>
      <w:r w:rsidRPr="000574C9">
        <w:rPr>
          <w:rFonts w:ascii="Simplified Arabic" w:eastAsia="Times New Roman" w:hAnsi="Simplified Arabic" w:cs="Simplified Arabic"/>
          <w:color w:val="000000" w:themeColor="text1"/>
          <w:kern w:val="0"/>
          <w:sz w:val="28"/>
          <w:szCs w:val="28"/>
          <w:rtl/>
          <w14:ligatures w14:val="none"/>
        </w:rPr>
        <w:t>جملة من الأهداف التي يسعى إليها تحقيق كفاءة العمليات في سلاسل الإمداد، أبرزها: بناء مرونة تشغيلية تستوعب الاضطرابات، وتعزيز قدرة المنظمة على الاستجابة السريعة للمتغيرات، وضمان استمرارية الأداء في ظل الأزمات، وتطوير قدرات تنبؤية تستبق المخاطر، فضلاً عن تعزيز التكامل بين حلقات سلسلة الإمداد</w:t>
      </w:r>
      <w:r w:rsidRPr="000574C9">
        <w:rPr>
          <w:rFonts w:ascii="Simplified Arabic" w:eastAsia="Times New Roman" w:hAnsi="Simplified Arabic" w:cs="Simplified Arabic"/>
          <w:color w:val="000000" w:themeColor="text1"/>
          <w:kern w:val="0"/>
          <w:sz w:val="28"/>
          <w:szCs w:val="28"/>
          <w14:ligatures w14:val="none"/>
        </w:rPr>
        <w:t>.</w:t>
      </w:r>
    </w:p>
    <w:p w14:paraId="1050BA23"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ويرى الطاهر وأبو قورة (2025) أن أهداف رفع كفاءة العمليات تتسع لتشمل أبعاداً تنموية، أبرزها: تعزيز إسهام المنظمات في التنمية الاقتصادية الشاملة، ودعم رواد الأعمال والمشروعات الصغيرة والمتوسطة، وبناء منظومات حاضنات أعمال فاعلة، فضلاً عن تطوير القدرات الاقتصادية على المستوى الوطني</w:t>
      </w:r>
      <w:r w:rsidRPr="000574C9">
        <w:rPr>
          <w:rFonts w:ascii="Simplified Arabic" w:eastAsia="Times New Roman" w:hAnsi="Simplified Arabic" w:cs="Simplified Arabic"/>
          <w:color w:val="000000" w:themeColor="text1"/>
          <w:kern w:val="0"/>
          <w:sz w:val="28"/>
          <w:szCs w:val="28"/>
          <w14:ligatures w14:val="none"/>
        </w:rPr>
        <w:t>.</w:t>
      </w:r>
    </w:p>
    <w:p w14:paraId="04017AFA"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ويُضيف الباحث جملة من الأهداف الخاصة بسياق الإدارات التقنية، أبرزها: تحقيق الاستفادة المثلى من الاستثمارات التقنية، وتقليل الفجوة بين التوقعات والمخرجات الفعلية للأنظمة التقنية، وبناء قدرات تشغيلية تستوعب التطورات التقنية المتسارعة، وتعزيز رضا المستفيدين من الخدمات التقنية، ودعم التحول الرقمي بصورة منهجية ومتدرجة</w:t>
      </w:r>
      <w:r w:rsidRPr="000574C9">
        <w:rPr>
          <w:rFonts w:ascii="Simplified Arabic" w:eastAsia="Times New Roman" w:hAnsi="Simplified Arabic" w:cs="Simplified Arabic"/>
          <w:color w:val="000000" w:themeColor="text1"/>
          <w:kern w:val="0"/>
          <w:sz w:val="28"/>
          <w:szCs w:val="28"/>
          <w14:ligatures w14:val="none"/>
        </w:rPr>
        <w:t>.</w:t>
      </w:r>
    </w:p>
    <w:p w14:paraId="47D78D61" w14:textId="72ED1B8C" w:rsidR="006F29C3" w:rsidRPr="000574C9" w:rsidRDefault="00CD44A0" w:rsidP="00CD44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3" w:name="_Toc233311980"/>
      <w:bookmarkStart w:id="64" w:name="_Toc233312076"/>
      <w:r w:rsidRPr="000574C9">
        <w:rPr>
          <w:rFonts w:ascii="Simplified Arabic" w:eastAsia="Times New Roman" w:hAnsi="Simplified Arabic" w:cs="Simplified Arabic" w:hint="cs"/>
          <w:b/>
          <w:bCs/>
          <w:color w:val="000000" w:themeColor="text1"/>
          <w:kern w:val="0"/>
          <w:sz w:val="32"/>
          <w:szCs w:val="32"/>
          <w:rtl/>
          <w14:ligatures w14:val="none"/>
        </w:rPr>
        <w:t>5.2.2</w:t>
      </w:r>
      <w:r w:rsidR="006F29C3" w:rsidRPr="000574C9">
        <w:rPr>
          <w:rFonts w:ascii="Simplified Arabic" w:eastAsia="Times New Roman" w:hAnsi="Simplified Arabic" w:cs="Simplified Arabic"/>
          <w:b/>
          <w:bCs/>
          <w:color w:val="000000" w:themeColor="text1"/>
          <w:kern w:val="0"/>
          <w:sz w:val="32"/>
          <w:szCs w:val="32"/>
          <w:rtl/>
          <w14:ligatures w14:val="none"/>
        </w:rPr>
        <w:t xml:space="preserve"> أبعاد كفاءة إدارة العمليات</w:t>
      </w:r>
      <w:bookmarkEnd w:id="63"/>
      <w:bookmarkEnd w:id="64"/>
    </w:p>
    <w:p w14:paraId="3357A3CC"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lastRenderedPageBreak/>
        <w:t>تم تحديد أبعاد كفاءة إدارة العمليات في الدراسة الحالية بناءً على دراسة</w:t>
      </w:r>
      <w:r w:rsidRPr="000574C9">
        <w:rPr>
          <w:rFonts w:ascii="Simplified Arabic" w:eastAsia="Times New Roman" w:hAnsi="Simplified Arabic" w:cs="Simplified Arabic"/>
          <w:color w:val="000000" w:themeColor="text1"/>
          <w:kern w:val="0"/>
          <w:sz w:val="28"/>
          <w:szCs w:val="28"/>
          <w14:ligatures w14:val="none"/>
        </w:rPr>
        <w:t xml:space="preserve"> Moktadir et al. (2020) </w:t>
      </w:r>
      <w:r w:rsidRPr="000574C9">
        <w:rPr>
          <w:rFonts w:ascii="Simplified Arabic" w:eastAsia="Times New Roman" w:hAnsi="Simplified Arabic" w:cs="Simplified Arabic"/>
          <w:color w:val="000000" w:themeColor="text1"/>
          <w:kern w:val="0"/>
          <w:sz w:val="28"/>
          <w:szCs w:val="28"/>
          <w:rtl/>
          <w14:ligatures w14:val="none"/>
        </w:rPr>
        <w:t>ودراسة</w:t>
      </w:r>
      <w:r w:rsidRPr="000574C9">
        <w:rPr>
          <w:rFonts w:ascii="Simplified Arabic" w:eastAsia="Times New Roman" w:hAnsi="Simplified Arabic" w:cs="Simplified Arabic"/>
          <w:color w:val="000000" w:themeColor="text1"/>
          <w:kern w:val="0"/>
          <w:sz w:val="28"/>
          <w:szCs w:val="28"/>
          <w14:ligatures w14:val="none"/>
        </w:rPr>
        <w:t xml:space="preserve"> Rodr</w:t>
      </w:r>
      <w:r w:rsidRPr="000574C9">
        <w:rPr>
          <w:rFonts w:ascii="Cambria" w:eastAsia="Times New Roman" w:hAnsi="Cambria" w:cs="Cambria"/>
          <w:color w:val="000000" w:themeColor="text1"/>
          <w:kern w:val="0"/>
          <w:sz w:val="28"/>
          <w:szCs w:val="28"/>
          <w14:ligatures w14:val="none"/>
        </w:rPr>
        <w:t>í</w:t>
      </w:r>
      <w:r w:rsidRPr="000574C9">
        <w:rPr>
          <w:rFonts w:ascii="Simplified Arabic" w:eastAsia="Times New Roman" w:hAnsi="Simplified Arabic" w:cs="Simplified Arabic"/>
          <w:color w:val="000000" w:themeColor="text1"/>
          <w:kern w:val="0"/>
          <w:sz w:val="28"/>
          <w:szCs w:val="28"/>
          <w14:ligatures w14:val="none"/>
        </w:rPr>
        <w:t>guez-Rodr</w:t>
      </w:r>
      <w:r w:rsidRPr="000574C9">
        <w:rPr>
          <w:rFonts w:ascii="Cambria" w:eastAsia="Times New Roman" w:hAnsi="Cambria" w:cs="Cambria"/>
          <w:color w:val="000000" w:themeColor="text1"/>
          <w:kern w:val="0"/>
          <w:sz w:val="28"/>
          <w:szCs w:val="28"/>
          <w14:ligatures w14:val="none"/>
        </w:rPr>
        <w:t>í</w:t>
      </w:r>
      <w:r w:rsidRPr="000574C9">
        <w:rPr>
          <w:rFonts w:ascii="Simplified Arabic" w:eastAsia="Times New Roman" w:hAnsi="Simplified Arabic" w:cs="Simplified Arabic"/>
          <w:color w:val="000000" w:themeColor="text1"/>
          <w:kern w:val="0"/>
          <w:sz w:val="28"/>
          <w:szCs w:val="28"/>
          <w14:ligatures w14:val="none"/>
        </w:rPr>
        <w:t>guez et al. (2020</w:t>
      </w:r>
      <w:proofErr w:type="gramStart"/>
      <w:r w:rsidRPr="000574C9">
        <w:rPr>
          <w:rFonts w:ascii="Simplified Arabic" w:eastAsia="Times New Roman" w:hAnsi="Simplified Arabic" w:cs="Simplified Arabic"/>
          <w:color w:val="000000" w:themeColor="text1"/>
          <w:kern w:val="0"/>
          <w:sz w:val="28"/>
          <w:szCs w:val="28"/>
          <w14:ligatures w14:val="none"/>
        </w:rPr>
        <w:t>)</w:t>
      </w:r>
      <w:r w:rsidRPr="000574C9">
        <w:rPr>
          <w:rFonts w:ascii="Simplified Arabic" w:eastAsia="Times New Roman" w:hAnsi="Simplified Arabic" w:cs="Simplified Arabic"/>
          <w:color w:val="000000" w:themeColor="text1"/>
          <w:kern w:val="0"/>
          <w:sz w:val="28"/>
          <w:szCs w:val="28"/>
          <w:rtl/>
          <w14:ligatures w14:val="none"/>
        </w:rPr>
        <w:t>،</w:t>
      </w:r>
      <w:proofErr w:type="gramEnd"/>
      <w:r w:rsidRPr="000574C9">
        <w:rPr>
          <w:rFonts w:ascii="Simplified Arabic" w:eastAsia="Times New Roman" w:hAnsi="Simplified Arabic" w:cs="Simplified Arabic"/>
          <w:color w:val="000000" w:themeColor="text1"/>
          <w:kern w:val="0"/>
          <w:sz w:val="28"/>
          <w:szCs w:val="28"/>
          <w:rtl/>
          <w14:ligatures w14:val="none"/>
        </w:rPr>
        <w:t xml:space="preserve"> حيث تضمنت هاتان الدراستان طرحاً متكاملاً لأبعاد الكفاءة التشغيلية يجمع بين الموارد والوقت والجودة والرضا والمرونة وتحقيق الأهداف. وفيما يلي عرض تفصيلي لهذه الأبعاد</w:t>
      </w:r>
      <w:r w:rsidRPr="000574C9">
        <w:rPr>
          <w:rFonts w:ascii="Simplified Arabic" w:eastAsia="Times New Roman" w:hAnsi="Simplified Arabic" w:cs="Simplified Arabic"/>
          <w:color w:val="000000" w:themeColor="text1"/>
          <w:kern w:val="0"/>
          <w:sz w:val="28"/>
          <w:szCs w:val="28"/>
          <w14:ligatures w14:val="none"/>
        </w:rPr>
        <w:t>.</w:t>
      </w:r>
    </w:p>
    <w:p w14:paraId="44338F9E" w14:textId="77777777" w:rsidR="006F29C3" w:rsidRPr="000574C9" w:rsidRDefault="006F29C3" w:rsidP="00CD44A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t>البُعد الأول: كفاءة استخدام الموارد</w:t>
      </w:r>
    </w:p>
    <w:p w14:paraId="09197752"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يُمثل هذا البُعد جوهر مفهوم الكفاءة، إذ يُعالج مدى قدرة الإدارة على توظيف الموارد المتاحة (المادية والبشرية والمالية والتقنية) بصورة تحقق أقصى عائد ممكن بأقل تكلفة ممكنة. ويتضمن هذا البُعد قياس مدى الاستفادة من الطاقات التقنية المتاحة، وتجنب الازدواجية في استخدام الموارد، وتوزيع الموارد بصورة تتناغم مع الأولويات الاستراتيجية، وتقليل الفاقد في كافة أشكاله. ويُؤكد</w:t>
      </w:r>
      <w:r w:rsidRPr="000574C9">
        <w:rPr>
          <w:rFonts w:ascii="Simplified Arabic" w:eastAsia="Times New Roman" w:hAnsi="Simplified Arabic" w:cs="Simplified Arabic"/>
          <w:color w:val="000000" w:themeColor="text1"/>
          <w:kern w:val="0"/>
          <w:sz w:val="28"/>
          <w:szCs w:val="28"/>
          <w14:ligatures w14:val="none"/>
        </w:rPr>
        <w:t xml:space="preserve"> Moktadir et al. (2020) </w:t>
      </w:r>
      <w:r w:rsidRPr="000574C9">
        <w:rPr>
          <w:rFonts w:ascii="Simplified Arabic" w:eastAsia="Times New Roman" w:hAnsi="Simplified Arabic" w:cs="Simplified Arabic"/>
          <w:color w:val="000000" w:themeColor="text1"/>
          <w:kern w:val="0"/>
          <w:sz w:val="28"/>
          <w:szCs w:val="28"/>
          <w:rtl/>
          <w14:ligatures w14:val="none"/>
        </w:rPr>
        <w:t>أن كفاءة استخدام الموارد تُمثل المدخل الجوهري للتميز التشغيلي، إذ تربط بين الأبعاد الاقتصادية والبيئية للأداء</w:t>
      </w:r>
      <w:r w:rsidRPr="000574C9">
        <w:rPr>
          <w:rFonts w:ascii="Simplified Arabic" w:eastAsia="Times New Roman" w:hAnsi="Simplified Arabic" w:cs="Simplified Arabic"/>
          <w:color w:val="000000" w:themeColor="text1"/>
          <w:kern w:val="0"/>
          <w:sz w:val="28"/>
          <w:szCs w:val="28"/>
          <w14:ligatures w14:val="none"/>
        </w:rPr>
        <w:t>.</w:t>
      </w:r>
    </w:p>
    <w:p w14:paraId="31032CE0" w14:textId="77777777" w:rsidR="006F29C3" w:rsidRPr="000574C9" w:rsidRDefault="006F29C3" w:rsidP="00CD44A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t>البُعد الثاني: سرعة تنفيذ العمليات</w:t>
      </w:r>
    </w:p>
    <w:p w14:paraId="61DD6E08"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يتمحور هذا البُعد حول الزمن الذي تستغرقه الإدارة في إنجاز عملياتها وتقديم خدماتها، إذ باتت السرعة في عصر الرقمنة تُمثل ميزة تنافسية محورية. ويتضمن هذا البُعد قياس متوسط زمن إنجاز المهام الروتينية، وزمن الاستجابة لطلبات المستفيدين، وزمن تنفيذ المشاريع الكبرى، وزمن التعامل مع الحوادث والأعطال. وتُشير الأدبيات إلى أن سرعة التنفيذ ترتبط ارتباطاً وثيقاً بجودة الهياكل التنظيمية وفاعلية أنظمة المعلومات وكفاءة الكوادر العاملة</w:t>
      </w:r>
      <w:r w:rsidRPr="000574C9">
        <w:rPr>
          <w:rFonts w:ascii="Simplified Arabic" w:eastAsia="Times New Roman" w:hAnsi="Simplified Arabic" w:cs="Simplified Arabic"/>
          <w:color w:val="000000" w:themeColor="text1"/>
          <w:kern w:val="0"/>
          <w:sz w:val="28"/>
          <w:szCs w:val="28"/>
          <w14:ligatures w14:val="none"/>
        </w:rPr>
        <w:t>.</w:t>
      </w:r>
    </w:p>
    <w:p w14:paraId="06D30EE3" w14:textId="77777777" w:rsidR="006F29C3" w:rsidRPr="000574C9" w:rsidRDefault="006F29C3" w:rsidP="00CD44A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t>البُعد الثالث: جودة المخرجات التقنية</w:t>
      </w:r>
    </w:p>
    <w:p w14:paraId="69EED61B"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يُعالج هذا البُعد مستوى الجودة في المخرجات التي تُقدمها الإدارة التقنية، إذ لا تكتمل الكفاءة بمجرد الإنجاز السريع للمهام بل تتطلب جودة عالية في النتائج. ويشمل هذا البُعد قياس مدى مطابقة المخرجات للمواصفات المطلوبة، ومستوى الموثوقية في الخدمات المقدمة، ودرجة الدقة في المعلومات والتقارير، ومستوى الأمان في المنظومات التقنية. ويربط</w:t>
      </w:r>
      <w:r w:rsidRPr="000574C9">
        <w:rPr>
          <w:rFonts w:ascii="Simplified Arabic" w:eastAsia="Times New Roman" w:hAnsi="Simplified Arabic" w:cs="Simplified Arabic"/>
          <w:color w:val="000000" w:themeColor="text1"/>
          <w:kern w:val="0"/>
          <w:sz w:val="28"/>
          <w:szCs w:val="28"/>
          <w14:ligatures w14:val="none"/>
        </w:rPr>
        <w:t xml:space="preserve"> Rodr</w:t>
      </w:r>
      <w:r w:rsidRPr="000574C9">
        <w:rPr>
          <w:rFonts w:ascii="Cambria" w:eastAsia="Times New Roman" w:hAnsi="Cambria" w:cs="Cambria"/>
          <w:color w:val="000000" w:themeColor="text1"/>
          <w:kern w:val="0"/>
          <w:sz w:val="28"/>
          <w:szCs w:val="28"/>
          <w14:ligatures w14:val="none"/>
        </w:rPr>
        <w:t>í</w:t>
      </w:r>
      <w:r w:rsidRPr="000574C9">
        <w:rPr>
          <w:rFonts w:ascii="Simplified Arabic" w:eastAsia="Times New Roman" w:hAnsi="Simplified Arabic" w:cs="Simplified Arabic"/>
          <w:color w:val="000000" w:themeColor="text1"/>
          <w:kern w:val="0"/>
          <w:sz w:val="28"/>
          <w:szCs w:val="28"/>
          <w14:ligatures w14:val="none"/>
        </w:rPr>
        <w:t>guez-Rodr</w:t>
      </w:r>
      <w:r w:rsidRPr="000574C9">
        <w:rPr>
          <w:rFonts w:ascii="Cambria" w:eastAsia="Times New Roman" w:hAnsi="Cambria" w:cs="Cambria"/>
          <w:color w:val="000000" w:themeColor="text1"/>
          <w:kern w:val="0"/>
          <w:sz w:val="28"/>
          <w:szCs w:val="28"/>
          <w14:ligatures w14:val="none"/>
        </w:rPr>
        <w:t>í</w:t>
      </w:r>
      <w:r w:rsidRPr="000574C9">
        <w:rPr>
          <w:rFonts w:ascii="Simplified Arabic" w:eastAsia="Times New Roman" w:hAnsi="Simplified Arabic" w:cs="Simplified Arabic"/>
          <w:color w:val="000000" w:themeColor="text1"/>
          <w:kern w:val="0"/>
          <w:sz w:val="28"/>
          <w:szCs w:val="28"/>
          <w14:ligatures w14:val="none"/>
        </w:rPr>
        <w:t xml:space="preserve">guez et al. (2020) </w:t>
      </w:r>
      <w:r w:rsidRPr="000574C9">
        <w:rPr>
          <w:rFonts w:ascii="Simplified Arabic" w:eastAsia="Times New Roman" w:hAnsi="Simplified Arabic" w:cs="Simplified Arabic"/>
          <w:color w:val="000000" w:themeColor="text1"/>
          <w:kern w:val="0"/>
          <w:sz w:val="28"/>
          <w:szCs w:val="28"/>
          <w:rtl/>
          <w14:ligatures w14:val="none"/>
        </w:rPr>
        <w:t>جودة المخرجات بمنظومة بطاقة الأداء المتوازن، إذ يعتبرانها أحد المنظورات الجوهرية في تقييم الأداء الشامل</w:t>
      </w:r>
      <w:r w:rsidRPr="000574C9">
        <w:rPr>
          <w:rFonts w:ascii="Simplified Arabic" w:eastAsia="Times New Roman" w:hAnsi="Simplified Arabic" w:cs="Simplified Arabic"/>
          <w:color w:val="000000" w:themeColor="text1"/>
          <w:kern w:val="0"/>
          <w:sz w:val="28"/>
          <w:szCs w:val="28"/>
          <w14:ligatures w14:val="none"/>
        </w:rPr>
        <w:t>.</w:t>
      </w:r>
    </w:p>
    <w:p w14:paraId="0A98BA21" w14:textId="77777777" w:rsidR="006F29C3" w:rsidRPr="000574C9" w:rsidRDefault="006F29C3" w:rsidP="00CD44A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lastRenderedPageBreak/>
        <w:t>البُعد الرابع: رضا المستفيدين</w:t>
      </w:r>
    </w:p>
    <w:p w14:paraId="2029422E"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يُمثل هذا البُعد المحصلة النهائية لتفاعل المستفيدين مع الخدمات التقنية، إذ يعكس مدى نجاح الإدارة في تلبية توقعاتهم واحتياجاتهم. ويتضمن هذا البُعد قياس مستوى الرضا العام عن الخدمات، ومستوى الرضا عن سرعة الاستجابة، ومستوى الرضا عن جودة الحلول المقدمة، ومستوى الرضا عن التفاعل مع فرق الدعم الفني. ويُعدّ هذا البُعد مهماً لأنه يُحوّل التقييم من الأبعاد الكمية البحتة إلى الأبعاد النوعية التي تعكس الإدراك الفعلي للمستفيدين</w:t>
      </w:r>
      <w:r w:rsidRPr="000574C9">
        <w:rPr>
          <w:rFonts w:ascii="Simplified Arabic" w:eastAsia="Times New Roman" w:hAnsi="Simplified Arabic" w:cs="Simplified Arabic"/>
          <w:color w:val="000000" w:themeColor="text1"/>
          <w:kern w:val="0"/>
          <w:sz w:val="28"/>
          <w:szCs w:val="28"/>
          <w14:ligatures w14:val="none"/>
        </w:rPr>
        <w:t>.</w:t>
      </w:r>
    </w:p>
    <w:p w14:paraId="69DCAF68" w14:textId="77777777" w:rsidR="006F29C3" w:rsidRPr="000574C9" w:rsidRDefault="006F29C3" w:rsidP="00CD44A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t>البُعد الخامس: مرونة الاستجابة للتغيرات</w:t>
      </w:r>
    </w:p>
    <w:p w14:paraId="52421AAC"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يُعالج هذا البُعد قدرة الإدارة على التكيف مع المتغيرات السريعة في البيئة التقنية والتشغيلية، إذ تتسم بيئة الأعمال المعاصرة بالتقلب وعدم اليقين. ويتضمن هذا البُعد قياس سرعة التكيف مع التقنيات الجديدة، والقدرة على إعادة توزيع الموارد بحسب الأولويات المتغيرة، ومرونة الهياكل التنظيمية في استيعاب التحولات، والقدرة على التعامل مع الأزمات والاضطرابات</w:t>
      </w:r>
      <w:r w:rsidRPr="000574C9">
        <w:rPr>
          <w:rFonts w:ascii="Simplified Arabic" w:eastAsia="Times New Roman" w:hAnsi="Simplified Arabic" w:cs="Simplified Arabic"/>
          <w:color w:val="000000" w:themeColor="text1"/>
          <w:kern w:val="0"/>
          <w:sz w:val="28"/>
          <w:szCs w:val="28"/>
          <w14:ligatures w14:val="none"/>
        </w:rPr>
        <w:t>.</w:t>
      </w:r>
    </w:p>
    <w:p w14:paraId="4D0615EB" w14:textId="77777777" w:rsidR="006F29C3" w:rsidRPr="000574C9" w:rsidRDefault="006F29C3" w:rsidP="00CD44A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574C9">
        <w:rPr>
          <w:rFonts w:ascii="Simplified Arabic" w:eastAsia="Times New Roman" w:hAnsi="Simplified Arabic" w:cs="Simplified Arabic"/>
          <w:b/>
          <w:bCs/>
          <w:color w:val="000000" w:themeColor="text1"/>
          <w:kern w:val="0"/>
          <w:sz w:val="28"/>
          <w:szCs w:val="28"/>
          <w:rtl/>
          <w14:ligatures w14:val="none"/>
        </w:rPr>
        <w:t>البُعد السادس: تحقيق الأهداف التشغيلية</w:t>
      </w:r>
    </w:p>
    <w:p w14:paraId="7D83C59D"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يُمثل هذا البُعد المحصلة النهائية لكفاءة إدارة العمليات، إذ يعكس مدى نجاح الإدارة في بلوغ الأهداف التشغيلية المرسومة لها. ويتضمن هذا البُعد قياس نسبة تحقيق الأهداف خلال الفترات الزمنية المحددة، ومدى التوافق بين المخرجات الفعلية والمستهدفات المخططة، ومستوى الإسهام في تحقيق الأهداف الاستراتيجية للمنظمة، ودرجة التقدم نحو غايات التحول الرقمي</w:t>
      </w:r>
      <w:r w:rsidRPr="000574C9">
        <w:rPr>
          <w:rFonts w:ascii="Simplified Arabic" w:eastAsia="Times New Roman" w:hAnsi="Simplified Arabic" w:cs="Simplified Arabic"/>
          <w:color w:val="000000" w:themeColor="text1"/>
          <w:kern w:val="0"/>
          <w:sz w:val="28"/>
          <w:szCs w:val="28"/>
          <w14:ligatures w14:val="none"/>
        </w:rPr>
        <w:t>.</w:t>
      </w:r>
    </w:p>
    <w:p w14:paraId="434111CB"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ويُضيف الباحث جملة من الاعتبارات المتعلقة بهذه الأبعاد، أبرزها: ضرورة التكامل بين الأبعاد بحيث تعمل بوصفها منظومة واحدة، وأهمية موازنة الأبعاد بحيث لا يطغى بُعد على آخر، وضرورة تكييف الأبعاد بحسب طبيعة كل إدارة تقنية وحجمها ونطاق نشاطها، وأهمية ربط الأبعاد بمنظومة المؤشرات التقنية لضمان قياسها بصورة موضوعية</w:t>
      </w:r>
      <w:r w:rsidRPr="000574C9">
        <w:rPr>
          <w:rFonts w:ascii="Simplified Arabic" w:eastAsia="Times New Roman" w:hAnsi="Simplified Arabic" w:cs="Simplified Arabic"/>
          <w:color w:val="000000" w:themeColor="text1"/>
          <w:kern w:val="0"/>
          <w:sz w:val="28"/>
          <w:szCs w:val="28"/>
          <w14:ligatures w14:val="none"/>
        </w:rPr>
        <w:t>.</w:t>
      </w:r>
    </w:p>
    <w:p w14:paraId="32547908" w14:textId="6862A4F0" w:rsidR="006F29C3" w:rsidRPr="000574C9" w:rsidRDefault="00CD44A0" w:rsidP="00CD44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5" w:name="_Toc233311981"/>
      <w:bookmarkStart w:id="66" w:name="_Toc233312077"/>
      <w:r w:rsidRPr="000574C9">
        <w:rPr>
          <w:rFonts w:ascii="Simplified Arabic" w:eastAsia="Times New Roman" w:hAnsi="Simplified Arabic" w:cs="Simplified Arabic" w:hint="cs"/>
          <w:b/>
          <w:bCs/>
          <w:color w:val="000000" w:themeColor="text1"/>
          <w:kern w:val="0"/>
          <w:sz w:val="32"/>
          <w:szCs w:val="32"/>
          <w:rtl/>
          <w14:ligatures w14:val="none"/>
        </w:rPr>
        <w:t>6.2.2</w:t>
      </w:r>
      <w:r w:rsidR="006F29C3" w:rsidRPr="000574C9">
        <w:rPr>
          <w:rFonts w:ascii="Simplified Arabic" w:eastAsia="Times New Roman" w:hAnsi="Simplified Arabic" w:cs="Simplified Arabic"/>
          <w:b/>
          <w:bCs/>
          <w:color w:val="000000" w:themeColor="text1"/>
          <w:kern w:val="0"/>
          <w:sz w:val="32"/>
          <w:szCs w:val="32"/>
          <w:rtl/>
          <w14:ligatures w14:val="none"/>
        </w:rPr>
        <w:t xml:space="preserve"> استراتيجيات تحقيق كفاءة إدارة العمليات</w:t>
      </w:r>
      <w:bookmarkEnd w:id="65"/>
      <w:bookmarkEnd w:id="66"/>
    </w:p>
    <w:p w14:paraId="6DB3EB0A"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 xml:space="preserve">يتطلب تحقيق كفاءة إدارة العمليات تبنّي منظومة من الاستراتيجيات المتكاملة. ويرى سليم وأبو زيد (2020) أن استراتيجيات تحقيق كفاءة العمليات تنطلق من تطبيق المعايير الدولية للتقرير المالي وتوظيفها </w:t>
      </w:r>
      <w:r w:rsidRPr="000574C9">
        <w:rPr>
          <w:rFonts w:ascii="Simplified Arabic" w:eastAsia="Times New Roman" w:hAnsi="Simplified Arabic" w:cs="Simplified Arabic"/>
          <w:color w:val="000000" w:themeColor="text1"/>
          <w:kern w:val="0"/>
          <w:sz w:val="28"/>
          <w:szCs w:val="28"/>
          <w:rtl/>
          <w14:ligatures w14:val="none"/>
        </w:rPr>
        <w:lastRenderedPageBreak/>
        <w:t>في تحسين منظومات القياس والمتابعة، بحيث تُتيح هذه المعايير بناء قاعدة معلوماتية موحدة تدعم اتخاذ القرارات وتعزز الشفافية المؤسسية</w:t>
      </w:r>
      <w:r w:rsidRPr="000574C9">
        <w:rPr>
          <w:rFonts w:ascii="Simplified Arabic" w:eastAsia="Times New Roman" w:hAnsi="Simplified Arabic" w:cs="Simplified Arabic"/>
          <w:color w:val="000000" w:themeColor="text1"/>
          <w:kern w:val="0"/>
          <w:sz w:val="28"/>
          <w:szCs w:val="28"/>
          <w14:ligatures w14:val="none"/>
        </w:rPr>
        <w:t>.</w:t>
      </w:r>
    </w:p>
    <w:p w14:paraId="2A4CD53F"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ويُضيف الحاج (2025) أن من أبرز استراتيجيات رفع كفاءة العمليات في القطاع المصرفي تطبيق الصيرفة الإلكترونية وتوظيف التقنيات الرقمية في تقديم الخدمات، إذ تُتيح هذه الاستراتيجية تقليل الاعتماد على العمليات اليدوية ورفع سرعة الإنجاز وخفض التكاليف التشغيلية وتوسيع نطاق الوصول إلى المستفيدين</w:t>
      </w:r>
      <w:r w:rsidRPr="000574C9">
        <w:rPr>
          <w:rFonts w:ascii="Simplified Arabic" w:eastAsia="Times New Roman" w:hAnsi="Simplified Arabic" w:cs="Simplified Arabic"/>
          <w:color w:val="000000" w:themeColor="text1"/>
          <w:kern w:val="0"/>
          <w:sz w:val="28"/>
          <w:szCs w:val="28"/>
          <w14:ligatures w14:val="none"/>
        </w:rPr>
        <w:t>.</w:t>
      </w:r>
    </w:p>
    <w:p w14:paraId="609D9A0A"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ويرى مرقص وآخرون (2025) أن من الاستراتيجيات المحورية لرفع كفاءة العمليات في السياقات المالية تطبيق مؤشرات الأداء الرئيسية في تقييم المحافظ الائتمانية، وتوظيف نماذج الخسائر الائتمانية المتوقعة، وإجراء اختبارات تحمل الضغوط بصورة دورية، وبناء منظومات مراقبة لحظية تستجيب للتغيرات في أسعار الصرف والمؤشرات الاقتصادية الكلية</w:t>
      </w:r>
      <w:r w:rsidRPr="000574C9">
        <w:rPr>
          <w:rFonts w:ascii="Simplified Arabic" w:eastAsia="Times New Roman" w:hAnsi="Simplified Arabic" w:cs="Simplified Arabic"/>
          <w:color w:val="000000" w:themeColor="text1"/>
          <w:kern w:val="0"/>
          <w:sz w:val="28"/>
          <w:szCs w:val="28"/>
          <w14:ligatures w14:val="none"/>
        </w:rPr>
        <w:t>.</w:t>
      </w:r>
    </w:p>
    <w:p w14:paraId="192B6EC4" w14:textId="77777777" w:rsidR="006F29C3" w:rsidRPr="000574C9" w:rsidRDefault="006F29C3" w:rsidP="00CD44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574C9">
        <w:rPr>
          <w:rFonts w:ascii="Simplified Arabic" w:eastAsia="Times New Roman" w:hAnsi="Simplified Arabic" w:cs="Simplified Arabic"/>
          <w:color w:val="000000" w:themeColor="text1"/>
          <w:kern w:val="0"/>
          <w:sz w:val="28"/>
          <w:szCs w:val="28"/>
          <w:rtl/>
          <w14:ligatures w14:val="none"/>
        </w:rPr>
        <w:t>ويُكمل</w:t>
      </w:r>
      <w:r w:rsidRPr="000574C9">
        <w:rPr>
          <w:rFonts w:ascii="Simplified Arabic" w:eastAsia="Times New Roman" w:hAnsi="Simplified Arabic" w:cs="Simplified Arabic"/>
          <w:color w:val="000000" w:themeColor="text1"/>
          <w:kern w:val="0"/>
          <w:sz w:val="28"/>
          <w:szCs w:val="28"/>
          <w14:ligatures w14:val="none"/>
        </w:rPr>
        <w:t xml:space="preserve"> Mulongo (2024) </w:t>
      </w:r>
      <w:r w:rsidRPr="000574C9">
        <w:rPr>
          <w:rFonts w:ascii="Simplified Arabic" w:eastAsia="Times New Roman" w:hAnsi="Simplified Arabic" w:cs="Simplified Arabic"/>
          <w:color w:val="000000" w:themeColor="text1"/>
          <w:kern w:val="0"/>
          <w:sz w:val="28"/>
          <w:szCs w:val="28"/>
          <w:rtl/>
          <w14:ligatures w14:val="none"/>
        </w:rPr>
        <w:t>هذه الرؤية بطرحه استراتيجيات توظيف الذكاء الاصطناعي في عمليات تقنية المعلومات</w:t>
      </w:r>
      <w:r w:rsidRPr="000574C9">
        <w:rPr>
          <w:rFonts w:ascii="Simplified Arabic" w:eastAsia="Times New Roman" w:hAnsi="Simplified Arabic" w:cs="Simplified Arabic"/>
          <w:color w:val="000000" w:themeColor="text1"/>
          <w:kern w:val="0"/>
          <w:sz w:val="28"/>
          <w:szCs w:val="28"/>
          <w14:ligatures w14:val="none"/>
        </w:rPr>
        <w:t xml:space="preserve"> (AIOPS) </w:t>
      </w:r>
      <w:r w:rsidRPr="000574C9">
        <w:rPr>
          <w:rFonts w:ascii="Simplified Arabic" w:eastAsia="Times New Roman" w:hAnsi="Simplified Arabic" w:cs="Simplified Arabic"/>
          <w:color w:val="000000" w:themeColor="text1"/>
          <w:kern w:val="0"/>
          <w:sz w:val="28"/>
          <w:szCs w:val="28"/>
          <w:rtl/>
          <w14:ligatures w14:val="none"/>
        </w:rPr>
        <w:t>بوصفها مدخلاً متقدماً لرفع كفاءة العمليات، إذ تُتيح هذه الاستراتيجية أتمتة عمليات الرصد والتحليل، وبناء نماذج تنبؤية تستبق الأعطال، وتقليل الاعتماد على التدخل البشري في المهام الروتينية</w:t>
      </w:r>
      <w:r w:rsidRPr="000574C9">
        <w:rPr>
          <w:rFonts w:ascii="Simplified Arabic" w:eastAsia="Times New Roman" w:hAnsi="Simplified Arabic" w:cs="Simplified Arabic"/>
          <w:color w:val="000000" w:themeColor="text1"/>
          <w:kern w:val="0"/>
          <w:sz w:val="28"/>
          <w:szCs w:val="28"/>
          <w14:ligatures w14:val="none"/>
        </w:rPr>
        <w:t>.</w:t>
      </w:r>
    </w:p>
    <w:p w14:paraId="176B6FCF" w14:textId="00DECB28" w:rsidR="009751FA" w:rsidRPr="000574C9" w:rsidRDefault="00CD44A0" w:rsidP="00F42661">
      <w:pPr>
        <w:jc w:val="center"/>
        <w:outlineLvl w:val="0"/>
        <w:rPr>
          <w:rFonts w:ascii="Simplified Arabic" w:hAnsi="Simplified Arabic" w:cs="Simplified Arabic"/>
          <w:b/>
          <w:bCs/>
          <w:color w:val="000000" w:themeColor="text1"/>
          <w:szCs w:val="28"/>
          <w:rtl/>
        </w:rPr>
        <w:sectPr w:rsidR="009751FA" w:rsidRPr="000574C9" w:rsidSect="00CD44A0">
          <w:footerReference w:type="default" r:id="rId10"/>
          <w:pgSz w:w="11906" w:h="16838" w:code="9"/>
          <w:pgMar w:top="1134" w:right="1701" w:bottom="1134" w:left="1134" w:header="720" w:footer="720" w:gutter="0"/>
          <w:pgNumType w:start="1"/>
          <w:cols w:space="708"/>
          <w:bidi/>
          <w:rtlGutter/>
          <w:docGrid w:linePitch="360"/>
        </w:sectPr>
      </w:pPr>
      <w:r w:rsidRPr="000574C9">
        <w:rPr>
          <w:rFonts w:ascii="Simplified Arabic" w:eastAsia="Times New Roman" w:hAnsi="Simplified Arabic" w:cs="Simplified Arabic"/>
          <w:b/>
          <w:bCs/>
          <w:color w:val="000000" w:themeColor="text1"/>
          <w:kern w:val="0"/>
          <w:sz w:val="40"/>
          <w:szCs w:val="40"/>
          <w:rtl/>
          <w14:ligatures w14:val="none"/>
        </w:rPr>
        <w:br w:type="page"/>
      </w:r>
      <w:bookmarkStart w:id="67" w:name="_GoBack"/>
      <w:bookmarkEnd w:id="34"/>
      <w:bookmarkEnd w:id="67"/>
    </w:p>
    <w:p w14:paraId="29D4231B" w14:textId="182030C4" w:rsidR="0081623B" w:rsidRPr="000574C9" w:rsidRDefault="00E27D3B" w:rsidP="009751FA">
      <w:pPr>
        <w:bidi w:val="0"/>
        <w:spacing w:before="100" w:beforeAutospacing="1" w:after="100" w:afterAutospacing="1" w:line="276" w:lineRule="auto"/>
        <w:jc w:val="both"/>
        <w:rPr>
          <w:rFonts w:ascii="Simplified Arabic" w:eastAsia="Calibri" w:hAnsi="Simplified Arabic" w:cs="Simplified Arabic"/>
          <w:b/>
          <w:bCs/>
          <w:color w:val="000000" w:themeColor="text1"/>
          <w:kern w:val="0"/>
          <w:sz w:val="32"/>
          <w:szCs w:val="32"/>
          <w:lang w:bidi="ar-EG"/>
          <w14:ligatures w14:val="none"/>
        </w:rPr>
      </w:pPr>
      <w:r w:rsidRPr="000574C9">
        <w:rPr>
          <w:rFonts w:ascii="Simplified Arabic" w:hAnsi="Simplified Arabic" w:cs="Simplified Arabic"/>
          <w:b/>
          <w:bCs/>
          <w:noProof/>
          <w:color w:val="000000" w:themeColor="text1"/>
          <w:sz w:val="32"/>
          <w:szCs w:val="32"/>
        </w:rPr>
        <w:lastRenderedPageBreak/>
        <w:drawing>
          <wp:anchor distT="0" distB="0" distL="114300" distR="114300" simplePos="0" relativeHeight="251684864" behindDoc="1" locked="0" layoutInCell="1" allowOverlap="1" wp14:anchorId="10B9448C" wp14:editId="30399570">
            <wp:simplePos x="0" y="0"/>
            <wp:positionH relativeFrom="column">
              <wp:posOffset>4240530</wp:posOffset>
            </wp:positionH>
            <wp:positionV relativeFrom="paragraph">
              <wp:posOffset>0</wp:posOffset>
            </wp:positionV>
            <wp:extent cx="1400175" cy="1296670"/>
            <wp:effectExtent l="0" t="0" r="9525" b="0"/>
            <wp:wrapTight wrapText="bothSides">
              <wp:wrapPolygon edited="0">
                <wp:start x="0" y="0"/>
                <wp:lineTo x="0" y="21262"/>
                <wp:lineTo x="21453" y="21262"/>
                <wp:lineTo x="2145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0175" cy="129667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0574C9">
        <w:rPr>
          <w:rFonts w:asciiTheme="majorBidi" w:eastAsia="Calibri" w:hAnsiTheme="majorBidi" w:cstheme="majorBidi"/>
          <w:b/>
          <w:bCs/>
          <w:color w:val="000000" w:themeColor="text1"/>
          <w:kern w:val="0"/>
          <w:sz w:val="36"/>
          <w:szCs w:val="36"/>
          <w:lang w:bidi="ar-EG"/>
          <w14:ligatures w14:val="none"/>
        </w:rPr>
        <w:t>Mid</w:t>
      </w:r>
      <w:r w:rsidR="000D353F" w:rsidRPr="000574C9">
        <w:rPr>
          <w:rFonts w:asciiTheme="majorBidi" w:eastAsia="Calibri" w:hAnsiTheme="majorBidi" w:cstheme="majorBidi"/>
          <w:b/>
          <w:bCs/>
          <w:color w:val="000000" w:themeColor="text1"/>
          <w:kern w:val="0"/>
          <w:sz w:val="36"/>
          <w:szCs w:val="36"/>
          <w:lang w:bidi="ar-EG"/>
          <w14:ligatures w14:val="none"/>
        </w:rPr>
        <w:t xml:space="preserve"> </w:t>
      </w:r>
      <w:r w:rsidR="0081623B" w:rsidRPr="000574C9">
        <w:rPr>
          <w:rFonts w:asciiTheme="majorBidi" w:eastAsia="Calibri" w:hAnsiTheme="majorBidi" w:cstheme="majorBidi"/>
          <w:b/>
          <w:bCs/>
          <w:color w:val="000000" w:themeColor="text1"/>
          <w:kern w:val="0"/>
          <w:sz w:val="36"/>
          <w:szCs w:val="36"/>
          <w:lang w:bidi="ar-EG"/>
          <w14:ligatures w14:val="none"/>
        </w:rPr>
        <w:t>Ocean University</w:t>
      </w:r>
    </w:p>
    <w:p w14:paraId="4A539B4C" w14:textId="235118D1" w:rsidR="0081623B" w:rsidRPr="000574C9" w:rsidRDefault="0081623B" w:rsidP="009751FA">
      <w:pPr>
        <w:bidi w:val="0"/>
        <w:spacing w:before="100" w:beforeAutospacing="1" w:after="100" w:afterAutospacing="1" w:line="276" w:lineRule="auto"/>
        <w:rPr>
          <w:rFonts w:asciiTheme="majorBidi" w:eastAsia="Calibri" w:hAnsiTheme="majorBidi" w:cstheme="majorBidi"/>
          <w:b/>
          <w:bCs/>
          <w:color w:val="000000" w:themeColor="text1"/>
          <w:kern w:val="0"/>
          <w:sz w:val="36"/>
          <w:szCs w:val="36"/>
          <w:lang w:bidi="ar-EG"/>
          <w14:ligatures w14:val="none"/>
        </w:rPr>
      </w:pPr>
      <w:r w:rsidRPr="000574C9">
        <w:rPr>
          <w:rFonts w:asciiTheme="majorBidi" w:eastAsia="Calibri" w:hAnsiTheme="majorBidi" w:cstheme="majorBidi"/>
          <w:b/>
          <w:bCs/>
          <w:color w:val="000000" w:themeColor="text1"/>
          <w:kern w:val="0"/>
          <w:sz w:val="36"/>
          <w:szCs w:val="36"/>
          <w:lang w:bidi="ar-EG"/>
          <w14:ligatures w14:val="none"/>
        </w:rPr>
        <w:t>College of Management</w:t>
      </w:r>
    </w:p>
    <w:p w14:paraId="0479A04F" w14:textId="652C2B70" w:rsidR="0081623B" w:rsidRPr="000574C9" w:rsidRDefault="00857739" w:rsidP="009751FA">
      <w:pPr>
        <w:bidi w:val="0"/>
        <w:spacing w:before="100" w:beforeAutospacing="1" w:after="100" w:afterAutospacing="1" w:line="276" w:lineRule="auto"/>
        <w:rPr>
          <w:rFonts w:asciiTheme="majorBidi" w:eastAsia="Calibri" w:hAnsiTheme="majorBidi" w:cstheme="majorBidi"/>
          <w:b/>
          <w:bCs/>
          <w:color w:val="000000" w:themeColor="text1"/>
          <w:kern w:val="0"/>
          <w:sz w:val="36"/>
          <w:szCs w:val="36"/>
          <w14:ligatures w14:val="none"/>
        </w:rPr>
      </w:pPr>
      <w:r w:rsidRPr="000574C9">
        <w:rPr>
          <w:rFonts w:asciiTheme="majorBidi" w:eastAsia="Calibri" w:hAnsiTheme="majorBidi" w:cstheme="majorBidi"/>
          <w:b/>
          <w:bCs/>
          <w:color w:val="000000" w:themeColor="text1"/>
          <w:kern w:val="0"/>
          <w:sz w:val="36"/>
          <w:szCs w:val="36"/>
          <w:lang w:bidi="ar-EG"/>
          <w14:ligatures w14:val="none"/>
        </w:rPr>
        <w:t xml:space="preserve">Department of </w:t>
      </w:r>
      <w:r w:rsidR="00EA15E2" w:rsidRPr="000574C9">
        <w:rPr>
          <w:rFonts w:asciiTheme="majorBidi" w:eastAsia="Calibri" w:hAnsiTheme="majorBidi" w:cstheme="majorBidi"/>
          <w:b/>
          <w:bCs/>
          <w:color w:val="000000" w:themeColor="text1"/>
          <w:kern w:val="0"/>
          <w:sz w:val="36"/>
          <w:szCs w:val="36"/>
          <w14:ligatures w14:val="none"/>
        </w:rPr>
        <w:t>Business Administration</w:t>
      </w:r>
    </w:p>
    <w:p w14:paraId="04411127" w14:textId="77777777" w:rsidR="00E27D3B" w:rsidRPr="000574C9" w:rsidRDefault="00E27D3B" w:rsidP="009751FA">
      <w:pPr>
        <w:bidi w:val="0"/>
        <w:spacing w:before="100" w:beforeAutospacing="1" w:after="100" w:afterAutospacing="1" w:line="276" w:lineRule="auto"/>
        <w:rPr>
          <w:rFonts w:asciiTheme="majorBidi" w:eastAsia="Calibri" w:hAnsiTheme="majorBidi" w:cstheme="majorBidi"/>
          <w:color w:val="000000" w:themeColor="text1"/>
          <w:kern w:val="0"/>
          <w:sz w:val="32"/>
          <w:szCs w:val="32"/>
          <w14:ligatures w14:val="none"/>
        </w:rPr>
      </w:pPr>
    </w:p>
    <w:p w14:paraId="7CC4275C" w14:textId="77777777" w:rsidR="00EB32D8" w:rsidRPr="000574C9" w:rsidRDefault="00EB32D8" w:rsidP="009751FA">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0574C9">
        <w:rPr>
          <w:rFonts w:asciiTheme="majorBidi" w:eastAsia="Calibri" w:hAnsiTheme="majorBidi" w:cstheme="majorBidi"/>
          <w:b/>
          <w:bCs/>
          <w:color w:val="000000" w:themeColor="text1"/>
          <w:kern w:val="0"/>
          <w:sz w:val="40"/>
          <w:szCs w:val="40"/>
          <w:lang w:bidi="ar-EG"/>
          <w14:ligatures w14:val="none"/>
        </w:rPr>
        <w:t>The Impact of Implementing IT Key Performance Indicators (</w:t>
      </w:r>
      <w:proofErr w:type="gramStart"/>
      <w:r w:rsidRPr="000574C9">
        <w:rPr>
          <w:rFonts w:asciiTheme="majorBidi" w:eastAsia="Calibri" w:hAnsiTheme="majorBidi" w:cstheme="majorBidi"/>
          <w:b/>
          <w:bCs/>
          <w:color w:val="000000" w:themeColor="text1"/>
          <w:kern w:val="0"/>
          <w:sz w:val="40"/>
          <w:szCs w:val="40"/>
          <w:lang w:bidi="ar-EG"/>
          <w14:ligatures w14:val="none"/>
        </w:rPr>
        <w:t>IT</w:t>
      </w:r>
      <w:proofErr w:type="gramEnd"/>
      <w:r w:rsidRPr="000574C9">
        <w:rPr>
          <w:rFonts w:asciiTheme="majorBidi" w:eastAsia="Calibri" w:hAnsiTheme="majorBidi" w:cstheme="majorBidi"/>
          <w:b/>
          <w:bCs/>
          <w:color w:val="000000" w:themeColor="text1"/>
          <w:kern w:val="0"/>
          <w:sz w:val="40"/>
          <w:szCs w:val="40"/>
          <w:lang w:bidi="ar-EG"/>
          <w14:ligatures w14:val="none"/>
        </w:rPr>
        <w:t xml:space="preserve"> KPIs) on Improving Operations Management Efficiency: A Field Study on Information Technology Departments in the Private Sector in the Kingdom of Saudi Arabia</w:t>
      </w:r>
    </w:p>
    <w:p w14:paraId="1557EE7D" w14:textId="77777777" w:rsidR="009751FA" w:rsidRPr="000574C9" w:rsidRDefault="009751FA" w:rsidP="009751FA">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p>
    <w:p w14:paraId="24532F5F" w14:textId="44F4C206" w:rsidR="000D353F" w:rsidRPr="000574C9" w:rsidRDefault="000D353F" w:rsidP="009751FA">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0574C9">
        <w:rPr>
          <w:rFonts w:asciiTheme="majorBidi" w:eastAsia="Calibri" w:hAnsiTheme="majorBidi" w:cstheme="majorBidi"/>
          <w:b/>
          <w:bCs/>
          <w:color w:val="000000" w:themeColor="text1"/>
          <w:kern w:val="0"/>
          <w:sz w:val="40"/>
          <w:szCs w:val="40"/>
          <w:lang w:bidi="ar-EG"/>
          <w14:ligatures w14:val="none"/>
        </w:rPr>
        <w:t>Prepared by:</w:t>
      </w:r>
    </w:p>
    <w:p w14:paraId="797C7879" w14:textId="77777777" w:rsidR="006364FE" w:rsidRPr="000574C9" w:rsidRDefault="006364FE" w:rsidP="009751FA">
      <w:pPr>
        <w:spacing w:before="100" w:beforeAutospacing="1" w:after="100" w:afterAutospacing="1" w:line="276" w:lineRule="auto"/>
        <w:jc w:val="center"/>
        <w:rPr>
          <w:rFonts w:asciiTheme="majorBidi" w:eastAsia="Calibri" w:hAnsiTheme="majorBidi" w:cstheme="majorBidi"/>
          <w:color w:val="000000" w:themeColor="text1"/>
          <w:kern w:val="0"/>
          <w:sz w:val="40"/>
          <w:szCs w:val="40"/>
          <w:lang w:bidi="ar-EG"/>
          <w14:ligatures w14:val="none"/>
        </w:rPr>
      </w:pPr>
      <w:r w:rsidRPr="000574C9">
        <w:rPr>
          <w:rFonts w:asciiTheme="majorBidi" w:eastAsia="Calibri" w:hAnsiTheme="majorBidi" w:cstheme="majorBidi"/>
          <w:color w:val="000000" w:themeColor="text1"/>
          <w:kern w:val="0"/>
          <w:sz w:val="40"/>
          <w:szCs w:val="40"/>
          <w:lang w:bidi="ar-EG"/>
          <w14:ligatures w14:val="none"/>
        </w:rPr>
        <w:t>Ali Hasan Al-Shabib</w:t>
      </w:r>
    </w:p>
    <w:p w14:paraId="342E308E" w14:textId="62C39405" w:rsidR="00E27D3B" w:rsidRPr="000574C9" w:rsidRDefault="006364FE" w:rsidP="009751FA">
      <w:pPr>
        <w:bidi w:val="0"/>
        <w:spacing w:before="100" w:beforeAutospacing="1" w:after="100" w:afterAutospacing="1" w:line="276" w:lineRule="auto"/>
        <w:jc w:val="center"/>
        <w:rPr>
          <w:rFonts w:asciiTheme="majorBidi" w:eastAsia="Calibri" w:hAnsiTheme="majorBidi" w:cstheme="majorBidi"/>
          <w:color w:val="000000" w:themeColor="text1"/>
          <w:kern w:val="0"/>
          <w:sz w:val="40"/>
          <w:szCs w:val="40"/>
          <w:rtl/>
          <w:lang w:bidi="ar-EG"/>
          <w14:ligatures w14:val="none"/>
        </w:rPr>
      </w:pPr>
      <w:r w:rsidRPr="000574C9">
        <w:rPr>
          <w:rFonts w:asciiTheme="majorBidi" w:eastAsia="Calibri" w:hAnsiTheme="majorBidi" w:cstheme="majorBidi"/>
          <w:color w:val="000000" w:themeColor="text1"/>
          <w:kern w:val="0"/>
          <w:sz w:val="40"/>
          <w:szCs w:val="40"/>
          <w:lang w:bidi="ar-EG"/>
          <w14:ligatures w14:val="none"/>
        </w:rPr>
        <w:t>253001788</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0574C9" w:rsidRPr="000574C9" w14:paraId="5B087587" w14:textId="77777777" w:rsidTr="0031720E">
        <w:tc>
          <w:tcPr>
            <w:tcW w:w="4530" w:type="dxa"/>
          </w:tcPr>
          <w:p w14:paraId="0F2DC152" w14:textId="77777777" w:rsidR="009751FA" w:rsidRPr="000574C9" w:rsidRDefault="009751FA" w:rsidP="0031720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574C9">
              <w:rPr>
                <w:rFonts w:asciiTheme="majorBidi" w:eastAsia="Calibri" w:hAnsiTheme="majorBidi" w:cstheme="majorBidi"/>
                <w:b/>
                <w:bCs/>
                <w:color w:val="000000" w:themeColor="text1"/>
                <w:kern w:val="0"/>
                <w:sz w:val="36"/>
                <w:szCs w:val="36"/>
                <w:lang w:bidi="ar-EG"/>
                <w14:ligatures w14:val="none"/>
              </w:rPr>
              <w:t>Main supervisor</w:t>
            </w:r>
            <w:r w:rsidRPr="000574C9">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695E2042" w14:textId="77777777" w:rsidR="009751FA" w:rsidRPr="000574C9" w:rsidRDefault="009751FA" w:rsidP="0031720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574C9">
              <w:rPr>
                <w:rFonts w:asciiTheme="majorBidi" w:eastAsia="Calibri" w:hAnsiTheme="majorBidi" w:cstheme="majorBidi"/>
                <w:b/>
                <w:bCs/>
                <w:color w:val="000000" w:themeColor="text1"/>
                <w:kern w:val="0"/>
                <w:sz w:val="36"/>
                <w:szCs w:val="36"/>
                <w:lang w:bidi="ar-EG"/>
                <w14:ligatures w14:val="none"/>
              </w:rPr>
              <w:t>Second supervisor</w:t>
            </w:r>
            <w:r w:rsidRPr="000574C9">
              <w:rPr>
                <w:rFonts w:asciiTheme="majorBidi" w:eastAsia="Calibri" w:hAnsiTheme="majorBidi" w:cstheme="majorBidi"/>
                <w:b/>
                <w:bCs/>
                <w:color w:val="000000" w:themeColor="text1"/>
                <w:kern w:val="0"/>
                <w:sz w:val="36"/>
                <w:szCs w:val="36"/>
                <w:rtl/>
                <w:lang w:bidi="ar-EG"/>
                <w14:ligatures w14:val="none"/>
              </w:rPr>
              <w:t>/</w:t>
            </w:r>
          </w:p>
        </w:tc>
      </w:tr>
      <w:tr w:rsidR="000574C9" w:rsidRPr="000574C9" w14:paraId="629B4BFC" w14:textId="77777777" w:rsidTr="0031720E">
        <w:tc>
          <w:tcPr>
            <w:tcW w:w="4530" w:type="dxa"/>
          </w:tcPr>
          <w:p w14:paraId="6E91B3A0" w14:textId="77777777" w:rsidR="009751FA" w:rsidRPr="000574C9" w:rsidRDefault="009751FA" w:rsidP="0031720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574C9">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66A4FD6E" w14:textId="77777777" w:rsidR="009751FA" w:rsidRPr="000574C9" w:rsidRDefault="009751FA" w:rsidP="0031720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574C9">
              <w:rPr>
                <w:rFonts w:asciiTheme="majorBidi" w:eastAsia="Calibri" w:hAnsiTheme="majorBidi" w:cstheme="majorBidi"/>
                <w:color w:val="000000" w:themeColor="text1"/>
                <w:kern w:val="0"/>
                <w:sz w:val="36"/>
                <w:szCs w:val="36"/>
                <w:lang w:bidi="ar-EG"/>
                <w14:ligatures w14:val="none"/>
              </w:rPr>
              <w:t>Dr. Fayez Jarad</w:t>
            </w:r>
          </w:p>
        </w:tc>
      </w:tr>
    </w:tbl>
    <w:p w14:paraId="7ABEF961" w14:textId="77777777" w:rsidR="009751FA" w:rsidRPr="000574C9" w:rsidRDefault="009751FA" w:rsidP="009751FA">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0574C9">
        <w:rPr>
          <w:rFonts w:asciiTheme="majorBidi" w:eastAsia="Calibri" w:hAnsiTheme="majorBidi" w:cstheme="majorBidi"/>
          <w:color w:val="000000" w:themeColor="text1"/>
          <w:kern w:val="0"/>
          <w:sz w:val="36"/>
          <w:szCs w:val="36"/>
          <w:rtl/>
          <w:lang w:bidi="ar-EG"/>
          <w14:ligatures w14:val="none"/>
        </w:rPr>
        <w:t>1448 – 2026</w:t>
      </w:r>
    </w:p>
    <w:p w14:paraId="0182BA32" w14:textId="77777777" w:rsidR="009751FA" w:rsidRPr="000574C9" w:rsidRDefault="009751FA" w:rsidP="009751FA">
      <w:pPr>
        <w:bidi w:val="0"/>
        <w:spacing w:before="100" w:beforeAutospacing="1" w:after="100" w:afterAutospacing="1" w:line="276" w:lineRule="auto"/>
        <w:jc w:val="center"/>
        <w:rPr>
          <w:rFonts w:asciiTheme="majorBidi" w:eastAsia="Calibri" w:hAnsiTheme="majorBidi" w:cstheme="majorBidi"/>
          <w:color w:val="000000" w:themeColor="text1"/>
          <w:kern w:val="0"/>
          <w:sz w:val="40"/>
          <w:szCs w:val="40"/>
          <w:lang w:bidi="ar-EG"/>
          <w14:ligatures w14:val="none"/>
        </w:rPr>
      </w:pPr>
    </w:p>
    <w:p w14:paraId="4AF9CD19" w14:textId="77777777" w:rsidR="00EB32D8" w:rsidRPr="000574C9" w:rsidRDefault="00EB32D8" w:rsidP="00CD44A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7296D620" w14:textId="77777777" w:rsidR="00EA15E2" w:rsidRPr="000574C9" w:rsidRDefault="00EA15E2" w:rsidP="00CD44A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482336BA" w:rsidR="009125CE" w:rsidRPr="000574C9" w:rsidRDefault="009125CE" w:rsidP="00CD44A0">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0574C9" w:rsidSect="00CD44A0">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01F146" w14:textId="77777777" w:rsidR="00FC03DC" w:rsidRDefault="00FC03DC" w:rsidP="009125CE">
      <w:pPr>
        <w:spacing w:after="0" w:line="240" w:lineRule="auto"/>
      </w:pPr>
      <w:r>
        <w:separator/>
      </w:r>
    </w:p>
  </w:endnote>
  <w:endnote w:type="continuationSeparator" w:id="0">
    <w:p w14:paraId="229BCC00" w14:textId="77777777" w:rsidR="00FC03DC" w:rsidRDefault="00FC03D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047AE1" w14:textId="0591B07C" w:rsidR="00CD44A0" w:rsidRDefault="00CD44A0" w:rsidP="00CD44A0">
    <w:pPr>
      <w:pStyle w:val="Footer"/>
      <w:tabs>
        <w:tab w:val="left" w:pos="4391"/>
        <w:tab w:val="center" w:pos="4535"/>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099601"/>
      <w:docPartObj>
        <w:docPartGallery w:val="Page Numbers (Bottom of Page)"/>
        <w:docPartUnique/>
      </w:docPartObj>
    </w:sdtPr>
    <w:sdtEndPr>
      <w:rPr>
        <w:noProof/>
      </w:rPr>
    </w:sdtEndPr>
    <w:sdtContent>
      <w:p w14:paraId="0687FE0D" w14:textId="77777777" w:rsidR="00CD44A0" w:rsidRDefault="00CD44A0" w:rsidP="00CD44A0">
        <w:pPr>
          <w:pStyle w:val="Footer"/>
          <w:tabs>
            <w:tab w:val="left" w:pos="4391"/>
            <w:tab w:val="center" w:pos="4535"/>
          </w:tabs>
        </w:pPr>
        <w:r>
          <w:rPr>
            <w:rtl/>
          </w:rPr>
          <w:tab/>
        </w:r>
        <w:r>
          <w:rPr>
            <w:rtl/>
          </w:rPr>
          <w:tab/>
        </w:r>
        <w:r>
          <w:rPr>
            <w:rtl/>
          </w:rPr>
          <w:tab/>
        </w:r>
        <w:r w:rsidRPr="00CD44A0">
          <w:rPr>
            <w:rFonts w:ascii="Simplified Arabic" w:hAnsi="Simplified Arabic" w:cs="Simplified Arabic"/>
            <w:b/>
            <w:bCs/>
            <w:sz w:val="24"/>
            <w:szCs w:val="24"/>
          </w:rPr>
          <w:fldChar w:fldCharType="begin"/>
        </w:r>
        <w:r w:rsidRPr="00CD44A0">
          <w:rPr>
            <w:rFonts w:ascii="Simplified Arabic" w:hAnsi="Simplified Arabic" w:cs="Simplified Arabic"/>
            <w:b/>
            <w:bCs/>
            <w:sz w:val="24"/>
            <w:szCs w:val="24"/>
          </w:rPr>
          <w:instrText xml:space="preserve"> PAGE   \* MERGEFORMAT </w:instrText>
        </w:r>
        <w:r w:rsidRPr="00CD44A0">
          <w:rPr>
            <w:rFonts w:ascii="Simplified Arabic" w:hAnsi="Simplified Arabic" w:cs="Simplified Arabic"/>
            <w:b/>
            <w:bCs/>
            <w:sz w:val="24"/>
            <w:szCs w:val="24"/>
          </w:rPr>
          <w:fldChar w:fldCharType="separate"/>
        </w:r>
        <w:r w:rsidR="00F42661">
          <w:rPr>
            <w:rFonts w:ascii="Simplified Arabic" w:hAnsi="Simplified Arabic" w:cs="Simplified Arabic"/>
            <w:b/>
            <w:bCs/>
            <w:noProof/>
            <w:sz w:val="24"/>
            <w:szCs w:val="24"/>
            <w:rtl/>
          </w:rPr>
          <w:t>37</w:t>
        </w:r>
        <w:r w:rsidRPr="00CD44A0">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328D11" w14:textId="6217DA6B" w:rsidR="009751FA" w:rsidRDefault="009751FA" w:rsidP="009751FA">
    <w:pPr>
      <w:pStyle w:val="Footer"/>
      <w:tabs>
        <w:tab w:val="left" w:pos="4391"/>
        <w:tab w:val="center" w:pos="453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7620C2" w14:textId="77777777" w:rsidR="00FC03DC" w:rsidRDefault="00FC03DC" w:rsidP="009125CE">
      <w:pPr>
        <w:spacing w:after="0" w:line="240" w:lineRule="auto"/>
      </w:pPr>
      <w:r>
        <w:separator/>
      </w:r>
    </w:p>
  </w:footnote>
  <w:footnote w:type="continuationSeparator" w:id="0">
    <w:p w14:paraId="2A75FFB7" w14:textId="77777777" w:rsidR="00FC03DC" w:rsidRDefault="00FC03DC"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B6331E"/>
    <w:multiLevelType w:val="hybridMultilevel"/>
    <w:tmpl w:val="70142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D2108D"/>
    <w:multiLevelType w:val="hybridMultilevel"/>
    <w:tmpl w:val="36A60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C2691D"/>
    <w:multiLevelType w:val="multilevel"/>
    <w:tmpl w:val="83FE3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F42B3E"/>
    <w:multiLevelType w:val="hybridMultilevel"/>
    <w:tmpl w:val="490C9E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B9014B9"/>
    <w:multiLevelType w:val="hybridMultilevel"/>
    <w:tmpl w:val="898E9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DE569EC"/>
    <w:multiLevelType w:val="hybridMultilevel"/>
    <w:tmpl w:val="8D34815E"/>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74F115A"/>
    <w:multiLevelType w:val="hybridMultilevel"/>
    <w:tmpl w:val="BA62BF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81E6544"/>
    <w:multiLevelType w:val="hybridMultilevel"/>
    <w:tmpl w:val="483C94E8"/>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BD7E5D"/>
    <w:multiLevelType w:val="multilevel"/>
    <w:tmpl w:val="0D281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A3E502E"/>
    <w:multiLevelType w:val="hybridMultilevel"/>
    <w:tmpl w:val="8E024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A3F7ACD"/>
    <w:multiLevelType w:val="hybridMultilevel"/>
    <w:tmpl w:val="A1A0FE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658021A4"/>
    <w:multiLevelType w:val="hybridMultilevel"/>
    <w:tmpl w:val="7EDAF044"/>
    <w:lvl w:ilvl="0" w:tplc="FFFFFFFF">
      <w:start w:val="1"/>
      <w:numFmt w:val="bullet"/>
      <w:lvlText w:val=""/>
      <w:lvlJc w:val="left"/>
      <w:pPr>
        <w:ind w:left="816" w:hanging="456"/>
      </w:pPr>
      <w:rPr>
        <w:rFonts w:ascii="Wingdings" w:hAnsi="Wingdings" w:hint="default"/>
      </w:rPr>
    </w:lvl>
    <w:lvl w:ilvl="1" w:tplc="9CDE5C40">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4">
    <w:nsid w:val="68607540"/>
    <w:multiLevelType w:val="hybridMultilevel"/>
    <w:tmpl w:val="0DCA80CE"/>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EDA7547"/>
    <w:multiLevelType w:val="hybridMultilevel"/>
    <w:tmpl w:val="D3920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17852C7"/>
    <w:multiLevelType w:val="hybridMultilevel"/>
    <w:tmpl w:val="A4549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45408DC"/>
    <w:multiLevelType w:val="hybridMultilevel"/>
    <w:tmpl w:val="3CD650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A8B0502"/>
    <w:multiLevelType w:val="multilevel"/>
    <w:tmpl w:val="B5B2F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18"/>
  </w:num>
  <w:num w:numId="3">
    <w:abstractNumId w:val="16"/>
  </w:num>
  <w:num w:numId="4">
    <w:abstractNumId w:val="1"/>
  </w:num>
  <w:num w:numId="5">
    <w:abstractNumId w:val="4"/>
  </w:num>
  <w:num w:numId="6">
    <w:abstractNumId w:val="15"/>
  </w:num>
  <w:num w:numId="7">
    <w:abstractNumId w:val="2"/>
  </w:num>
  <w:num w:numId="8">
    <w:abstractNumId w:val="9"/>
  </w:num>
  <w:num w:numId="9">
    <w:abstractNumId w:val="10"/>
  </w:num>
  <w:num w:numId="10">
    <w:abstractNumId w:val="7"/>
  </w:num>
  <w:num w:numId="11">
    <w:abstractNumId w:val="3"/>
  </w:num>
  <w:num w:numId="12">
    <w:abstractNumId w:val="5"/>
  </w:num>
  <w:num w:numId="13">
    <w:abstractNumId w:val="13"/>
  </w:num>
  <w:num w:numId="14">
    <w:abstractNumId w:val="17"/>
  </w:num>
  <w:num w:numId="15">
    <w:abstractNumId w:val="0"/>
  </w:num>
  <w:num w:numId="16">
    <w:abstractNumId w:val="11"/>
  </w:num>
  <w:num w:numId="17">
    <w:abstractNumId w:val="14"/>
  </w:num>
  <w:num w:numId="18">
    <w:abstractNumId w:val="6"/>
  </w:num>
  <w:num w:numId="19">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554E"/>
    <w:rsid w:val="00050FC5"/>
    <w:rsid w:val="00052AB0"/>
    <w:rsid w:val="00053122"/>
    <w:rsid w:val="000543EF"/>
    <w:rsid w:val="000574C9"/>
    <w:rsid w:val="000602CA"/>
    <w:rsid w:val="000610C9"/>
    <w:rsid w:val="00061FA2"/>
    <w:rsid w:val="00064FF1"/>
    <w:rsid w:val="00067938"/>
    <w:rsid w:val="0007370A"/>
    <w:rsid w:val="000769E1"/>
    <w:rsid w:val="00076ECD"/>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45157"/>
    <w:rsid w:val="00150B32"/>
    <w:rsid w:val="001510C1"/>
    <w:rsid w:val="00152611"/>
    <w:rsid w:val="00153B41"/>
    <w:rsid w:val="00170871"/>
    <w:rsid w:val="001741DE"/>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2A96"/>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4F4"/>
    <w:rsid w:val="002F5FA3"/>
    <w:rsid w:val="00301731"/>
    <w:rsid w:val="00303BF8"/>
    <w:rsid w:val="00304304"/>
    <w:rsid w:val="0031075C"/>
    <w:rsid w:val="00310B47"/>
    <w:rsid w:val="00311651"/>
    <w:rsid w:val="00314324"/>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E29FB"/>
    <w:rsid w:val="003E3EBB"/>
    <w:rsid w:val="003E6D11"/>
    <w:rsid w:val="003E7CB6"/>
    <w:rsid w:val="00401DBE"/>
    <w:rsid w:val="00402123"/>
    <w:rsid w:val="00403383"/>
    <w:rsid w:val="004130C0"/>
    <w:rsid w:val="00413CBD"/>
    <w:rsid w:val="00413DF8"/>
    <w:rsid w:val="00413F36"/>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E4F78"/>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F13"/>
    <w:rsid w:val="00587201"/>
    <w:rsid w:val="00590B27"/>
    <w:rsid w:val="00597F74"/>
    <w:rsid w:val="005A4FB6"/>
    <w:rsid w:val="005A755A"/>
    <w:rsid w:val="005B112C"/>
    <w:rsid w:val="005B2F92"/>
    <w:rsid w:val="005B5824"/>
    <w:rsid w:val="005B7D85"/>
    <w:rsid w:val="005D0539"/>
    <w:rsid w:val="005D0E3A"/>
    <w:rsid w:val="005D25AE"/>
    <w:rsid w:val="005D2620"/>
    <w:rsid w:val="005D5DB7"/>
    <w:rsid w:val="005E37C2"/>
    <w:rsid w:val="005E4AF3"/>
    <w:rsid w:val="005F2722"/>
    <w:rsid w:val="006020A6"/>
    <w:rsid w:val="006044AD"/>
    <w:rsid w:val="006112DD"/>
    <w:rsid w:val="0061146E"/>
    <w:rsid w:val="006130EC"/>
    <w:rsid w:val="00617C5B"/>
    <w:rsid w:val="00625CAD"/>
    <w:rsid w:val="0062642A"/>
    <w:rsid w:val="0062761F"/>
    <w:rsid w:val="00633F50"/>
    <w:rsid w:val="006344B4"/>
    <w:rsid w:val="006352B0"/>
    <w:rsid w:val="006364FE"/>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C3"/>
    <w:rsid w:val="006F29F1"/>
    <w:rsid w:val="0070333D"/>
    <w:rsid w:val="00705AF7"/>
    <w:rsid w:val="00706E7F"/>
    <w:rsid w:val="0071504C"/>
    <w:rsid w:val="007178EE"/>
    <w:rsid w:val="007301E5"/>
    <w:rsid w:val="00731DC0"/>
    <w:rsid w:val="007323CE"/>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0FF6"/>
    <w:rsid w:val="00806716"/>
    <w:rsid w:val="00807477"/>
    <w:rsid w:val="00811E32"/>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4753B"/>
    <w:rsid w:val="00951F48"/>
    <w:rsid w:val="0096099D"/>
    <w:rsid w:val="009638CB"/>
    <w:rsid w:val="00963C6C"/>
    <w:rsid w:val="00964E82"/>
    <w:rsid w:val="00970A0C"/>
    <w:rsid w:val="00970F41"/>
    <w:rsid w:val="0097383F"/>
    <w:rsid w:val="009751FA"/>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5912"/>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781"/>
    <w:rsid w:val="00AB0A70"/>
    <w:rsid w:val="00AB3E18"/>
    <w:rsid w:val="00AB41F1"/>
    <w:rsid w:val="00AB5A3B"/>
    <w:rsid w:val="00AB6A7C"/>
    <w:rsid w:val="00AD0E94"/>
    <w:rsid w:val="00AD722B"/>
    <w:rsid w:val="00AE3C7A"/>
    <w:rsid w:val="00AF24F6"/>
    <w:rsid w:val="00AF31BE"/>
    <w:rsid w:val="00AF46DF"/>
    <w:rsid w:val="00B04BD9"/>
    <w:rsid w:val="00B05F9C"/>
    <w:rsid w:val="00B134E7"/>
    <w:rsid w:val="00B15A9E"/>
    <w:rsid w:val="00B16D15"/>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24A1E"/>
    <w:rsid w:val="00C32E49"/>
    <w:rsid w:val="00C35B07"/>
    <w:rsid w:val="00C35BBA"/>
    <w:rsid w:val="00C43D61"/>
    <w:rsid w:val="00C45767"/>
    <w:rsid w:val="00C46354"/>
    <w:rsid w:val="00C4762A"/>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D44A0"/>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32C83"/>
    <w:rsid w:val="00D417B5"/>
    <w:rsid w:val="00D5653F"/>
    <w:rsid w:val="00D56FCA"/>
    <w:rsid w:val="00D60743"/>
    <w:rsid w:val="00D92BC0"/>
    <w:rsid w:val="00D92F77"/>
    <w:rsid w:val="00D965B5"/>
    <w:rsid w:val="00DA0EBA"/>
    <w:rsid w:val="00DA1C1B"/>
    <w:rsid w:val="00DA3C05"/>
    <w:rsid w:val="00DA48D0"/>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32D8"/>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2661"/>
    <w:rsid w:val="00F4304F"/>
    <w:rsid w:val="00F450D5"/>
    <w:rsid w:val="00F540A1"/>
    <w:rsid w:val="00F546CE"/>
    <w:rsid w:val="00F563E2"/>
    <w:rsid w:val="00F66109"/>
    <w:rsid w:val="00F72CBB"/>
    <w:rsid w:val="00F733B2"/>
    <w:rsid w:val="00F91846"/>
    <w:rsid w:val="00F92D52"/>
    <w:rsid w:val="00F95872"/>
    <w:rsid w:val="00FA0A03"/>
    <w:rsid w:val="00FA24AF"/>
    <w:rsid w:val="00FA4282"/>
    <w:rsid w:val="00FA44AF"/>
    <w:rsid w:val="00FB11CC"/>
    <w:rsid w:val="00FB22B3"/>
    <w:rsid w:val="00FB4F4E"/>
    <w:rsid w:val="00FB7A83"/>
    <w:rsid w:val="00FC03DC"/>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9751FA"/>
    <w:pPr>
      <w:keepNext/>
      <w:keepLines/>
      <w:spacing w:before="100" w:beforeAutospacing="1" w:after="100" w:afterAutospacing="1" w:line="276" w:lineRule="auto"/>
      <w:jc w:val="both"/>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9751FA"/>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1">
    <w:name w:val="Grid Table 1 Light Accent 1"/>
    <w:basedOn w:val="TableNormal"/>
    <w:uiPriority w:val="46"/>
    <w:rsid w:val="00CD44A0"/>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9751FA"/>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0574C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9714627">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8542068">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8446104">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2684850">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2948310">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409867">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143450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9533578">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5913786">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6219315">
      <w:bodyDiv w:val="1"/>
      <w:marLeft w:val="0"/>
      <w:marRight w:val="0"/>
      <w:marTop w:val="0"/>
      <w:marBottom w:val="0"/>
      <w:divBdr>
        <w:top w:val="none" w:sz="0" w:space="0" w:color="auto"/>
        <w:left w:val="none" w:sz="0" w:space="0" w:color="auto"/>
        <w:bottom w:val="none" w:sz="0" w:space="0" w:color="auto"/>
        <w:right w:val="none" w:sz="0" w:space="0" w:color="auto"/>
      </w:divBdr>
    </w:div>
    <w:div w:id="1753120331">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6807297">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9138574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E25AA65-A0A0-4219-BA70-0F66AF8DC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10119</Words>
  <Characters>57682</Characters>
  <Application>Microsoft Office Word</Application>
  <DocSecurity>0</DocSecurity>
  <Lines>480</Lines>
  <Paragraphs>135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67666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2026-06-25T17:38:00Z</cp:lastPrinted>
  <dcterms:created xsi:type="dcterms:W3CDTF">2026-06-25T17:36:00Z</dcterms:created>
  <dcterms:modified xsi:type="dcterms:W3CDTF">2026-06-25T17:38:00Z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