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E284C" w14:textId="77777777" w:rsidR="009C4C0C" w:rsidRDefault="00AB0FE1">
      <w:pPr>
        <w:pStyle w:val="pf0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7E432CBD" wp14:editId="7218512F">
            <wp:extent cx="4914900" cy="1009649"/>
            <wp:effectExtent l="0" t="0" r="0" b="0"/>
            <wp:docPr id="1026" name="image1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/>
                  </pic:nvPicPr>
                  <pic:blipFill>
                    <a:blip r:embed="rId8" cstate="print"/>
                    <a:srcRect/>
                    <a:stretch/>
                  </pic:blipFill>
                  <pic:spPr>
                    <a:xfrm>
                      <a:off x="0" y="0"/>
                      <a:ext cx="4914900" cy="1009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cf01"/>
          <w:rFonts w:eastAsia="SimSun"/>
        </w:rPr>
        <w:t>:</w:t>
      </w:r>
    </w:p>
    <w:p w14:paraId="4F9CAC7F" w14:textId="77777777" w:rsidR="009C4C0C" w:rsidRDefault="00AB0FE1">
      <w:pPr>
        <w:pStyle w:val="pf1"/>
        <w:rPr>
          <w:rFonts w:ascii="Arial" w:hAnsi="Arial" w:cs="Arial"/>
          <w:sz w:val="20"/>
          <w:szCs w:val="20"/>
        </w:rPr>
      </w:pPr>
      <w:r>
        <w:rPr>
          <w:rStyle w:val="cf01"/>
          <w:rFonts w:eastAsia="SimSun"/>
        </w:rPr>
        <w:t>.</w:t>
      </w:r>
    </w:p>
    <w:p w14:paraId="48926984" w14:textId="77777777" w:rsidR="009C4C0C" w:rsidRDefault="009C4C0C">
      <w:pPr>
        <w:bidi w:val="0"/>
        <w:jc w:val="center"/>
        <w:rPr>
          <w:sz w:val="56"/>
          <w:szCs w:val="56"/>
        </w:rPr>
      </w:pPr>
    </w:p>
    <w:p w14:paraId="33E6BD94" w14:textId="77777777" w:rsidR="009C4C0C" w:rsidRDefault="009C4C0C">
      <w:pPr>
        <w:jc w:val="center"/>
        <w:rPr>
          <w:sz w:val="56"/>
          <w:szCs w:val="56"/>
          <w:rtl/>
        </w:rPr>
      </w:pPr>
    </w:p>
    <w:p w14:paraId="36039B53" w14:textId="77777777" w:rsidR="009C4C0C" w:rsidRDefault="00AB0FE1">
      <w:pPr>
        <w:jc w:val="center"/>
        <w:rPr>
          <w:b/>
          <w:bCs/>
          <w:sz w:val="56"/>
          <w:szCs w:val="56"/>
          <w:rtl/>
        </w:rPr>
      </w:pPr>
      <w:commentRangeStart w:id="0"/>
      <w:r>
        <w:rPr>
          <w:rFonts w:hint="cs"/>
          <w:b/>
          <w:bCs/>
          <w:sz w:val="56"/>
          <w:szCs w:val="56"/>
          <w:rtl/>
        </w:rPr>
        <w:t xml:space="preserve">الفصل </w:t>
      </w:r>
      <w:commentRangeEnd w:id="0"/>
      <w:r>
        <w:rPr>
          <w:rStyle w:val="ac"/>
          <w:rFonts w:hint="cs"/>
          <w:b/>
          <w:bCs/>
          <w:sz w:val="56"/>
          <w:szCs w:val="56"/>
          <w:rtl/>
        </w:rPr>
        <w:commentReference w:id="0"/>
      </w:r>
      <w:r>
        <w:rPr>
          <w:rFonts w:hint="cs"/>
          <w:b/>
          <w:bCs/>
          <w:sz w:val="56"/>
          <w:szCs w:val="56"/>
          <w:rtl/>
        </w:rPr>
        <w:t xml:space="preserve">الثاني </w:t>
      </w:r>
    </w:p>
    <w:p w14:paraId="7150CD0A" w14:textId="77777777" w:rsidR="009C4C0C" w:rsidRDefault="00AB0FE1">
      <w:pPr>
        <w:jc w:val="center"/>
        <w:rPr>
          <w:sz w:val="56"/>
          <w:szCs w:val="56"/>
          <w:rtl/>
        </w:rPr>
      </w:pPr>
      <w:r>
        <w:rPr>
          <w:rFonts w:hint="cs"/>
          <w:sz w:val="56"/>
          <w:szCs w:val="56"/>
          <w:rtl/>
        </w:rPr>
        <w:t>من رسالة الدكتوراه</w:t>
      </w:r>
    </w:p>
    <w:p w14:paraId="43D6ED72" w14:textId="77777777" w:rsidR="009C4C0C" w:rsidRDefault="00AB0FE1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"</w:t>
      </w: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الإحسان</w:t>
      </w:r>
      <w:r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التربوي</w:t>
      </w:r>
      <w:r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بوصفه</w:t>
      </w:r>
      <w:r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إطاراً</w:t>
      </w:r>
      <w:r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قيمياً</w:t>
      </w:r>
      <w:r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لتنمية</w:t>
      </w:r>
      <w:r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مهارات</w:t>
      </w:r>
      <w:r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التعلم</w:t>
      </w:r>
      <w:r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الاجتماعي</w:t>
      </w:r>
      <w:r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والانفعالي</w:t>
      </w:r>
      <w:r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(</w:t>
      </w:r>
      <w:r>
        <w:rPr>
          <w:rFonts w:ascii="Traditional Arabic" w:hAnsi="Traditional Arabic" w:cs="Traditional Arabic"/>
          <w:b/>
          <w:bCs/>
          <w:sz w:val="40"/>
          <w:szCs w:val="40"/>
        </w:rPr>
        <w:t>SEL</w:t>
      </w:r>
      <w:r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) </w:t>
      </w: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لدى</w:t>
      </w:r>
      <w:r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معلمات</w:t>
      </w:r>
      <w:r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المرحلة</w:t>
      </w:r>
      <w:r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المتوسطة</w:t>
      </w:r>
      <w:r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: </w:t>
      </w: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دراسة</w:t>
      </w:r>
      <w:r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تحليلية</w:t>
      </w:r>
      <w:r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ميدانية</w:t>
      </w:r>
      <w:r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بمدينة</w:t>
      </w:r>
      <w:r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الرياض</w:t>
      </w:r>
      <w:r>
        <w:rPr>
          <w:rFonts w:ascii="Traditional Arabic" w:hAnsi="Traditional Arabic" w:cs="Traditional Arabic"/>
          <w:b/>
          <w:bCs/>
          <w:sz w:val="40"/>
          <w:szCs w:val="40"/>
          <w:rtl/>
        </w:rPr>
        <w:t>"</w:t>
      </w:r>
    </w:p>
    <w:p w14:paraId="27600F26" w14:textId="77777777" w:rsidR="009C4C0C" w:rsidRDefault="00AB0FE1">
      <w:pPr>
        <w:jc w:val="center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"Educational Ihsan as a Value-Based Framework for </w:t>
      </w:r>
      <w:r>
        <w:rPr>
          <w:rFonts w:ascii="Simplified Arabic" w:hAnsi="Simplified Arabic" w:cs="Simplified Arabic"/>
          <w:b/>
          <w:bCs/>
          <w:sz w:val="32"/>
          <w:szCs w:val="32"/>
        </w:rPr>
        <w:t>Developing Social and Emotional Learning (SEL) Skills among Middle School Female Teachers: An Analytical Field Study in Riyadh"</w:t>
      </w:r>
    </w:p>
    <w:p w14:paraId="2B31EB64" w14:textId="77777777" w:rsidR="009C4C0C" w:rsidRDefault="009C4C0C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352012DA" w14:textId="77777777" w:rsidR="009C4C0C" w:rsidRDefault="00AB0FE1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اسم </w:t>
      </w:r>
      <w:proofErr w:type="gramStart"/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الباحث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:</w:t>
      </w:r>
      <w:proofErr w:type="gramEnd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فاطمة زيد الفضلي</w:t>
      </w:r>
    </w:p>
    <w:p w14:paraId="2A7FFF87" w14:textId="77777777" w:rsidR="009C4C0C" w:rsidRDefault="00AB0FE1">
      <w:pPr>
        <w:jc w:val="center"/>
        <w:rPr>
          <w:rFonts w:ascii="Traditional Arabic" w:hAnsi="Traditional Arabic" w:cs="Traditional Arabic"/>
          <w:b/>
          <w:bCs/>
          <w:rtl/>
        </w:rPr>
      </w:pPr>
      <w:r>
        <w:rPr>
          <w:rFonts w:ascii="Traditional Arabic" w:hAnsi="Traditional Arabic" w:cs="Traditional Arabic"/>
          <w:b/>
          <w:bCs/>
          <w:rtl/>
        </w:rPr>
        <w:t>المملكة العربية السعودية</w:t>
      </w:r>
    </w:p>
    <w:p w14:paraId="0B7A98B7" w14:textId="77777777" w:rsidR="009C4C0C" w:rsidRDefault="00AB0FE1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الرقم </w:t>
      </w:r>
      <w:proofErr w:type="gramStart"/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الأكاديمي :</w:t>
      </w:r>
      <w:proofErr w:type="gramEnd"/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232001445</w:t>
      </w:r>
    </w:p>
    <w:p w14:paraId="79416092" w14:textId="77777777" w:rsidR="009C4C0C" w:rsidRDefault="00AB0FE1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proofErr w:type="gramStart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الكلية :</w:t>
      </w:r>
      <w:proofErr w:type="gramEnd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( دكتوراه التربية )</w:t>
      </w:r>
    </w:p>
    <w:p w14:paraId="5C22B4CD" w14:textId="77777777" w:rsidR="009C4C0C" w:rsidRDefault="00AB0FE1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lastRenderedPageBreak/>
        <w:t>144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7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هـ -</w:t>
      </w:r>
      <w:r>
        <w:rPr>
          <w:rFonts w:ascii="Traditional Arabic" w:hAnsi="Traditional Arabic" w:cs="Traditional Arabic"/>
          <w:b/>
          <w:bCs/>
          <w:sz w:val="32"/>
          <w:szCs w:val="32"/>
        </w:rPr>
        <w:t>2026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م</w:t>
      </w:r>
    </w:p>
    <w:p w14:paraId="3A7F0EBD" w14:textId="77777777" w:rsidR="009C4C0C" w:rsidRDefault="00AB0FE1">
      <w:pPr>
        <w:bidi w:val="0"/>
        <w:rPr>
          <w:rtl/>
        </w:rPr>
      </w:pPr>
      <w:r>
        <w:rPr>
          <w:rtl/>
        </w:rPr>
        <w:br w:type="page"/>
      </w:r>
    </w:p>
    <w:p w14:paraId="37654293" w14:textId="77777777" w:rsidR="009C4C0C" w:rsidRDefault="00AB0FE1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>
        <w:rPr>
          <w:rFonts w:ascii="Traditional Arabic" w:hAnsi="Traditional Arabic" w:cs="Traditional Arabic"/>
          <w:sz w:val="32"/>
          <w:szCs w:val="32"/>
          <w:rtl/>
        </w:rPr>
        <w:lastRenderedPageBreak/>
        <w:t xml:space="preserve">تناولنا في الفصل الأول الأسس العامة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للدراسة ،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متضمناً عرض مشكلة الدراسة وأهميتها وأهدافها ومصطلحاتها ، إضافة إلى توضيح المفاهيم الرئيسية المرتبطة بموضوعها ، يأتي هذا الفصل ليعرض الأسس النظرية التي تستند إليها الدراسة الحالية .</w:t>
      </w:r>
    </w:p>
    <w:p w14:paraId="42B7DA0B" w14:textId="77777777" w:rsidR="009C4C0C" w:rsidRDefault="00AB0FE1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>
        <w:rPr>
          <w:rFonts w:ascii="Traditional Arabic" w:hAnsi="Traditional Arabic" w:cs="Traditional Arabic"/>
          <w:sz w:val="32"/>
          <w:szCs w:val="32"/>
          <w:rtl/>
        </w:rPr>
        <w:t xml:space="preserve">ويهدف هذا الفصل إلى 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استعراض أبرز النظريات التربوية والنفسية التي تفسر السلوك الاجتماعي والانفعالي في البيئة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التعليمية ،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وتوضيح كيفية الإفادة منها في فهم العلاقة بين الإحسان التربوي وتنمية مهارات التعلم الاجتماعي الانفعالي ، كما يسهم عرض هذه النظريات في بناء إطار علمي يوجه الد</w:t>
      </w:r>
      <w:r>
        <w:rPr>
          <w:rFonts w:ascii="Traditional Arabic" w:hAnsi="Traditional Arabic" w:cs="Traditional Arabic"/>
          <w:sz w:val="32"/>
          <w:szCs w:val="32"/>
          <w:rtl/>
        </w:rPr>
        <w:t>راسة الحالية ويدعم تفسير نتائجها .</w:t>
      </w:r>
    </w:p>
    <w:p w14:paraId="2234AD44" w14:textId="77777777" w:rsidR="009C4C0C" w:rsidRDefault="00AB0FE1">
      <w:pPr>
        <w:spacing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proofErr w:type="gramStart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أولاً :</w:t>
      </w:r>
      <w:proofErr w:type="gramEnd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نظرية التعلم الاجتماعي للعالم ألبرت باندورا (1977) :</w:t>
      </w:r>
    </w:p>
    <w:p w14:paraId="59E7D84D" w14:textId="77777777" w:rsidR="009C4C0C" w:rsidRDefault="00AB0FE1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>
        <w:rPr>
          <w:rFonts w:ascii="Traditional Arabic" w:hAnsi="Traditional Arabic" w:cs="Traditional Arabic"/>
          <w:sz w:val="32"/>
          <w:szCs w:val="32"/>
          <w:rtl/>
        </w:rPr>
        <w:t xml:space="preserve">هدفت النظرية إلى تفسير كيفية اكتساب الأفراد للسلوكيات والمهارات من خلال مشاهدة سلوك الآخرين ونتائج هذا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السلوك .</w:t>
      </w:r>
      <w:proofErr w:type="gramEnd"/>
    </w:p>
    <w:p w14:paraId="2E61F091" w14:textId="77777777" w:rsidR="009C4C0C" w:rsidRDefault="00AB0FE1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>
        <w:rPr>
          <w:rFonts w:ascii="Traditional Arabic" w:hAnsi="Traditional Arabic" w:cs="Traditional Arabic"/>
          <w:sz w:val="32"/>
          <w:szCs w:val="32"/>
          <w:rtl/>
        </w:rPr>
        <w:t>تفسر هذه النظرية دور المعلمة بوصفها نموذجاً سلوك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ياً يؤثر في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الطالبات ؛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فممارسة المعلمة لسلوكيات الإحسان مثل الاحترام والتعاطف والتعاون تمثل نموذجاً عملياً تكتسب من خلاله الطالبات مهارات التعلم الاجتماعي والانفعالي .</w:t>
      </w:r>
    </w:p>
    <w:p w14:paraId="7E56C868" w14:textId="77777777" w:rsidR="009C4C0C" w:rsidRDefault="00AB0FE1">
      <w:pPr>
        <w:spacing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proofErr w:type="gramStart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ثانياً :</w:t>
      </w:r>
      <w:proofErr w:type="gramEnd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النظرية الإنسانية </w:t>
      </w:r>
      <w:proofErr w:type="spellStart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للعالمان</w:t>
      </w:r>
      <w:proofErr w:type="spellEnd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أبراهام </w:t>
      </w:r>
      <w:proofErr w:type="spellStart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ماسلو</w:t>
      </w:r>
      <w:proofErr w:type="spellEnd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(1954)- كارل روجرز (1969) :</w:t>
      </w:r>
    </w:p>
    <w:p w14:paraId="625346E6" w14:textId="77777777" w:rsidR="009C4C0C" w:rsidRDefault="00AB0FE1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>
        <w:rPr>
          <w:rFonts w:ascii="Traditional Arabic" w:hAnsi="Traditional Arabic" w:cs="Traditional Arabic"/>
          <w:sz w:val="32"/>
          <w:szCs w:val="32"/>
          <w:rtl/>
        </w:rPr>
        <w:t>تركز هذه ا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لنظرية الإنسانية على تنمية الانسان تنمية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شاملة ،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وتؤكد أهمية إشباع الحاجات النفسية والاجتماعية للفرد وتهيئة بيئة تعليمية قائمة على الاحترام والتقبل والدعم النفسي .</w:t>
      </w:r>
    </w:p>
    <w:p w14:paraId="2FD3CEFB" w14:textId="77777777" w:rsidR="009C4C0C" w:rsidRDefault="00AB0FE1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>
        <w:rPr>
          <w:rFonts w:ascii="Traditional Arabic" w:hAnsi="Traditional Arabic" w:cs="Traditional Arabic"/>
          <w:sz w:val="32"/>
          <w:szCs w:val="32"/>
          <w:rtl/>
        </w:rPr>
        <w:t>وتنسجم مبادئ هذه النظرية مع مفهوم الإحسان التربوي الذي يقوم على احترام المتعلمين وتقديرهم وت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وفير بيئة تعليمية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آمنة ،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الأمر الذي يسهم في تعزيز الثقة بالنفس وتنمية المهارات الاجتماعية والانفعالية .</w:t>
      </w:r>
    </w:p>
    <w:p w14:paraId="6BB83C76" w14:textId="77777777" w:rsidR="009C4C0C" w:rsidRDefault="00AB0FE1">
      <w:pPr>
        <w:spacing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proofErr w:type="gramStart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lastRenderedPageBreak/>
        <w:t>ثالثاً :</w:t>
      </w:r>
      <w:proofErr w:type="gramEnd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نظرية الذكاء الانفعالي للعالم دانيال </w:t>
      </w:r>
      <w:proofErr w:type="spellStart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جولمان</w:t>
      </w:r>
      <w:proofErr w:type="spellEnd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(1995) :</w:t>
      </w:r>
    </w:p>
    <w:p w14:paraId="15F46D6F" w14:textId="77777777" w:rsidR="009C4C0C" w:rsidRDefault="00AB0FE1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>
        <w:rPr>
          <w:rFonts w:ascii="Traditional Arabic" w:hAnsi="Traditional Arabic" w:cs="Traditional Arabic"/>
          <w:sz w:val="32"/>
          <w:szCs w:val="32"/>
          <w:rtl/>
        </w:rPr>
        <w:t xml:space="preserve">هدفت النظرية إلى تفسير قدرة الفرد على فهم مشاعره وإدارتها والتفاعل الإيجابي مع مشاعر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الآخرين ،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بما يسهم في تحسين العلاقات الاجتماعية واتخاذ قرارات مسؤولة .</w:t>
      </w:r>
    </w:p>
    <w:p w14:paraId="5D170AD2" w14:textId="77777777" w:rsidR="009C4C0C" w:rsidRDefault="00AB0FE1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>
        <w:rPr>
          <w:rFonts w:ascii="Traditional Arabic" w:hAnsi="Traditional Arabic" w:cs="Traditional Arabic"/>
          <w:sz w:val="32"/>
          <w:szCs w:val="32"/>
          <w:rtl/>
        </w:rPr>
        <w:t xml:space="preserve">ترتبط هذه النظرية بمهارات التعلم الاجتماعي والانفعالي مثل الوعي الذاتي والتعاطف وتنظيم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الانفعالات ،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وهي مهارات يمكن تعزيزها في البيئة التعليمية من خلال الممارسات التربوية القائمة على ال</w:t>
      </w:r>
      <w:r>
        <w:rPr>
          <w:rFonts w:ascii="Traditional Arabic" w:hAnsi="Traditional Arabic" w:cs="Traditional Arabic"/>
          <w:sz w:val="32"/>
          <w:szCs w:val="32"/>
          <w:rtl/>
        </w:rPr>
        <w:t>إحسان .</w:t>
      </w:r>
    </w:p>
    <w:p w14:paraId="58070FC7" w14:textId="77777777" w:rsidR="009C4C0C" w:rsidRDefault="00AB0FE1">
      <w:pPr>
        <w:spacing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رابعاً النظرية البنائية الاجتماعية للعالم ليف </w:t>
      </w:r>
      <w:proofErr w:type="spellStart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فيغوتسكي</w:t>
      </w:r>
      <w:proofErr w:type="spellEnd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(1978</w:t>
      </w:r>
      <w:proofErr w:type="gramStart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) :</w:t>
      </w:r>
      <w:proofErr w:type="gramEnd"/>
    </w:p>
    <w:p w14:paraId="21F517F1" w14:textId="77777777" w:rsidR="009C4C0C" w:rsidRDefault="00AB0FE1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>
        <w:rPr>
          <w:rFonts w:ascii="Traditional Arabic" w:hAnsi="Traditional Arabic" w:cs="Traditional Arabic"/>
          <w:sz w:val="32"/>
          <w:szCs w:val="32"/>
          <w:rtl/>
        </w:rPr>
        <w:t xml:space="preserve">هذه النظرية ترى أن التعلم يحدث من خلال التفاعل الاجتماعي بين الأفراد وأن المعرفة تبنى عبر الحوار والتعاون داخل البيئة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الاجتماعية .</w:t>
      </w:r>
      <w:proofErr w:type="gramEnd"/>
    </w:p>
    <w:p w14:paraId="52A43970" w14:textId="77777777" w:rsidR="009C4C0C" w:rsidRDefault="00AB0FE1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>
        <w:rPr>
          <w:rFonts w:ascii="Traditional Arabic" w:hAnsi="Traditional Arabic" w:cs="Traditional Arabic"/>
          <w:sz w:val="32"/>
          <w:szCs w:val="32"/>
          <w:rtl/>
        </w:rPr>
        <w:t>وتؤكد هذه النظرية على أهمية العلاقات الإيجابية والتفا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عل داخل البيئة التعليمية وهو ما يدعمه الإحسان التربوي الذي يسهم في تعزيز التعاون والاحترام المتبادل وتنمية المهارات الاجتماعية لدى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المتعلمين .</w:t>
      </w:r>
      <w:proofErr w:type="gramEnd"/>
    </w:p>
    <w:p w14:paraId="013C6312" w14:textId="77777777" w:rsidR="009C4C0C" w:rsidRDefault="00AB0FE1">
      <w:pPr>
        <w:spacing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proofErr w:type="gramStart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خامساً :</w:t>
      </w:r>
      <w:proofErr w:type="gramEnd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إطار التعلم الاجتماعي والانفعالي :</w:t>
      </w:r>
    </w:p>
    <w:p w14:paraId="04B153CD" w14:textId="77777777" w:rsidR="009C4C0C" w:rsidRDefault="00AB0FE1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>
        <w:rPr>
          <w:rFonts w:ascii="Traditional Arabic" w:hAnsi="Traditional Arabic" w:cs="Traditional Arabic"/>
          <w:sz w:val="32"/>
          <w:szCs w:val="32"/>
          <w:rtl/>
        </w:rPr>
        <w:t xml:space="preserve">طورته منظمة (1994) </w:t>
      </w:r>
      <w:r>
        <w:rPr>
          <w:rFonts w:ascii="Traditional Arabic" w:hAnsi="Traditional Arabic" w:cs="Traditional Arabic"/>
          <w:sz w:val="32"/>
          <w:szCs w:val="32"/>
        </w:rPr>
        <w:t>CASEL (Collaborative for Academic, Social, Emotion</w:t>
      </w:r>
      <w:r>
        <w:rPr>
          <w:rFonts w:ascii="Traditional Arabic" w:hAnsi="Traditional Arabic" w:cs="Traditional Arabic"/>
          <w:sz w:val="32"/>
          <w:szCs w:val="32"/>
        </w:rPr>
        <w:t>al Learning</w:t>
      </w:r>
    </w:p>
    <w:p w14:paraId="21E8A409" w14:textId="77777777" w:rsidR="009C4C0C" w:rsidRDefault="00AB0FE1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>
        <w:rPr>
          <w:rFonts w:ascii="Traditional Arabic" w:hAnsi="Traditional Arabic" w:cs="Traditional Arabic"/>
          <w:sz w:val="32"/>
          <w:szCs w:val="32"/>
          <w:rtl/>
        </w:rPr>
        <w:t xml:space="preserve">يهدف هذا الإطار إلى تنمية مجموعة من المهارات الأساسية لدى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المتعلمين ،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وهي الوعي الذاتي ، وإدارة الذات ، والوعي الاجتماعي ، ومهارات العلاقات ، واتخاذ القرار المسؤول .</w:t>
      </w:r>
    </w:p>
    <w:p w14:paraId="74E9B3F5" w14:textId="77777777" w:rsidR="009C4C0C" w:rsidRDefault="00AB0FE1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>
        <w:rPr>
          <w:rFonts w:ascii="Traditional Arabic" w:hAnsi="Traditional Arabic" w:cs="Traditional Arabic"/>
          <w:sz w:val="32"/>
          <w:szCs w:val="32"/>
          <w:rtl/>
        </w:rPr>
        <w:lastRenderedPageBreak/>
        <w:t xml:space="preserve">ويمثل هذا الإطار الأساس النظري لمهارات التعلم الاجتماعي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والانفعالي ،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كما أن تط</w:t>
      </w:r>
      <w:r>
        <w:rPr>
          <w:rFonts w:ascii="Traditional Arabic" w:hAnsi="Traditional Arabic" w:cs="Traditional Arabic"/>
          <w:sz w:val="32"/>
          <w:szCs w:val="32"/>
          <w:rtl/>
        </w:rPr>
        <w:t>بيق الإحسان التربوي في البيئة التعليمية يسهم في دعم هذه المهارات من خلال تعزيز التعاطف والتعاون والعلاقات الإيجابية داخل المدرسة .</w:t>
      </w:r>
    </w:p>
    <w:p w14:paraId="44A9B1E1" w14:textId="77777777" w:rsidR="009C4C0C" w:rsidRDefault="009C4C0C">
      <w:pPr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</w:p>
    <w:p w14:paraId="3D19EE50" w14:textId="77777777" w:rsidR="009C4C0C" w:rsidRDefault="00AB0FE1">
      <w:pPr>
        <w:spacing w:line="360" w:lineRule="auto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الدراسات </w:t>
      </w:r>
      <w:proofErr w:type="gramStart"/>
      <w:r>
        <w:rPr>
          <w:rFonts w:ascii="Traditional Arabic" w:hAnsi="Traditional Arabic" w:cs="Traditional Arabic"/>
          <w:b/>
          <w:bCs/>
          <w:sz w:val="36"/>
          <w:szCs w:val="36"/>
          <w:rtl/>
        </w:rPr>
        <w:t>السابقة :</w:t>
      </w:r>
      <w:proofErr w:type="gramEnd"/>
    </w:p>
    <w:p w14:paraId="26D84A48" w14:textId="77777777" w:rsidR="009C4C0C" w:rsidRDefault="009C4C0C">
      <w:pPr>
        <w:spacing w:line="360" w:lineRule="auto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52A6701E" w14:textId="77777777" w:rsidR="009C4C0C" w:rsidRDefault="00AB0FE1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 xml:space="preserve">دراسة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(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سلمان2021)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 xml:space="preserve">بعنوان " 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الذكاء الانفعالي وعلاقته بالتوافق النفسي لدى معلمي ومعلمات المرحلة </w:t>
      </w:r>
      <w:r>
        <w:rPr>
          <w:rFonts w:ascii="Traditional Arabic" w:hAnsi="Traditional Arabic" w:cs="Traditional Arabic"/>
          <w:sz w:val="32"/>
          <w:szCs w:val="32"/>
          <w:rtl/>
        </w:rPr>
        <w:t>الابتدائية</w:t>
      </w:r>
      <w:proofErr w:type="gramStart"/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: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هدفت هذه الدراسة إلى التعرف على مستوى الذكاء الانفعالي لدى معلمي ومعلمات المرحلة الابتدائية ، وتكونت العينة من 444 معلم ومعلمة ، وتوصلت النتائج إلى ارتفاع مستوى الذكاء الانفعالي وارتفاع التوافق النفسي مع وجود علاقة ارتباطية إيجابية </w:t>
      </w:r>
    </w:p>
    <w:p w14:paraId="5627FF12" w14:textId="77777777" w:rsidR="009C4C0C" w:rsidRDefault="00AB0FE1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>دراسة (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ال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حازمي2022)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بعنوان : "</w:t>
      </w:r>
      <w:r>
        <w:rPr>
          <w:rFonts w:ascii="Traditional Arabic" w:hAnsi="Traditional Arabic" w:cs="Traditional Arabic"/>
          <w:sz w:val="32"/>
          <w:szCs w:val="32"/>
          <w:rtl/>
        </w:rPr>
        <w:t>مدى ممارسة أعضاء هيئة التدريس بكلية العلوم في جامعة المجمعة لمكونات مدخل التعلم الاجتماعي والعاطفي</w:t>
      </w:r>
      <w:r>
        <w:rPr>
          <w:rFonts w:ascii="Traditional Arabic" w:hAnsi="Traditional Arabic" w:cs="Traditional Arabic"/>
          <w:sz w:val="32"/>
          <w:szCs w:val="32"/>
        </w:rPr>
        <w:t xml:space="preserve"> "SEL" </w:t>
      </w:r>
      <w:r>
        <w:rPr>
          <w:rFonts w:ascii="Traditional Arabic" w:hAnsi="Traditional Arabic" w:cs="Traditional Arabic"/>
          <w:sz w:val="32"/>
          <w:szCs w:val="32"/>
          <w:rtl/>
        </w:rPr>
        <w:t>في التدريس</w:t>
      </w:r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هدفت الدراسة إلى مدى تعرف درجة ممارسة أعضاء هيئة التدريس في كلية العلوم بجامعة المجمعة لمكونات مدخل التعلم الاجتماعي و</w:t>
      </w:r>
      <w:r>
        <w:rPr>
          <w:rFonts w:ascii="Traditional Arabic" w:hAnsi="Traditional Arabic" w:cs="Traditional Arabic"/>
          <w:sz w:val="32"/>
          <w:szCs w:val="32"/>
          <w:rtl/>
        </w:rPr>
        <w:t>العاطفي في التدريس ، مجتمع الدراسة أعضاء هيئة التدريس في كلية العلوم وبلغت العينة 112 عضواً ، وأظهرت النتائج أن درجة الممارسة جاءت ضعيفة في جميع المعايير والمكونات ، مع عدم وجود فروق دالة تعزى للنوع أو الخبرة أو المؤهل أو التخصص ، وهذه النتيجة مهمة لأنها ت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كشف فجوة تطبيقية بين أهمية </w:t>
      </w:r>
      <w:r>
        <w:rPr>
          <w:rFonts w:ascii="Traditional Arabic" w:hAnsi="Traditional Arabic" w:cs="Traditional Arabic"/>
          <w:sz w:val="32"/>
          <w:szCs w:val="32"/>
        </w:rPr>
        <w:t xml:space="preserve">SEL 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ومستوى حضوره الفعلي في الممارسات التدريسية .</w:t>
      </w:r>
    </w:p>
    <w:p w14:paraId="57713D04" w14:textId="77777777" w:rsidR="009C4C0C" w:rsidRDefault="00AB0FE1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lastRenderedPageBreak/>
        <w:t>دراسة (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المطري </w:t>
      </w:r>
      <w:proofErr w:type="spellStart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والمقبالية</w:t>
      </w:r>
      <w:proofErr w:type="spellEnd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proofErr w:type="spellStart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والمعولية</w:t>
      </w:r>
      <w:proofErr w:type="spellEnd"/>
      <w:r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2022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) </w:t>
      </w:r>
      <w:r>
        <w:rPr>
          <w:rFonts w:ascii="Traditional Arabic" w:hAnsi="Traditional Arabic" w:cs="Traditional Arabic" w:hint="cs"/>
          <w:sz w:val="32"/>
          <w:szCs w:val="32"/>
          <w:rtl/>
        </w:rPr>
        <w:t>بعنوان "</w:t>
      </w:r>
      <w:r>
        <w:rPr>
          <w:rFonts w:ascii="Traditional Arabic" w:hAnsi="Traditional Arabic" w:cs="Traditional Arabic"/>
          <w:sz w:val="32"/>
          <w:szCs w:val="32"/>
          <w:rtl/>
        </w:rPr>
        <w:t>درجة امتلاك المعلمين لكفاءات التعلم الاجتماعي والعاطفي بمدارس الحلقة الثانية من التعليم الأساسي بسلطنة عمان</w:t>
      </w:r>
      <w:r>
        <w:rPr>
          <w:rFonts w:ascii="Traditional Arabic" w:hAnsi="Traditional Arabic" w:cs="Traditional Arabic" w:hint="cs"/>
          <w:sz w:val="32"/>
          <w:szCs w:val="32"/>
          <w:rtl/>
        </w:rPr>
        <w:t>" :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هدفت الدراسة إلى ال</w:t>
      </w:r>
      <w:r>
        <w:rPr>
          <w:rFonts w:ascii="Traditional Arabic" w:hAnsi="Traditional Arabic" w:cs="Traditional Arabic"/>
          <w:sz w:val="32"/>
          <w:szCs w:val="32"/>
          <w:rtl/>
        </w:rPr>
        <w:t>تعرف على درجة امتلاك المعلمين لكفاءات التعلم الاجتماعي والعاطفي بمدارس الحلقة الثانية من التعليم الأساسي بسلطنة عمان بعد الجائحة ، مجتمع الدراسة معلمو الحلقة الثانية وتكونت العينة من 380 معلماً ومعلمة ، وأظهرت النتائج أن الدرجة الكلية لامتلاك المعلمين للكف</w:t>
      </w:r>
      <w:r>
        <w:rPr>
          <w:rFonts w:ascii="Traditional Arabic" w:hAnsi="Traditional Arabic" w:cs="Traditional Arabic"/>
          <w:sz w:val="32"/>
          <w:szCs w:val="32"/>
          <w:rtl/>
        </w:rPr>
        <w:t>اءات جاءت كبيرة بنسبة 74% ، مع فروق لصالح المعلمات في الوعي الاجتماعي ، وعدم وجود فروق تبعاً لسنوات الخدمة .</w:t>
      </w:r>
    </w:p>
    <w:p w14:paraId="2E3E9660" w14:textId="77777777" w:rsidR="009C4C0C" w:rsidRDefault="00AB0FE1">
      <w:pPr>
        <w:pStyle w:val="a6"/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>
        <w:rPr>
          <w:rFonts w:ascii="Traditional Arabic" w:hAnsi="Traditional Arabic" w:cs="Traditional Arabic"/>
          <w:sz w:val="32"/>
          <w:szCs w:val="32"/>
          <w:rtl/>
        </w:rPr>
        <w:t xml:space="preserve">وتفيد هذه الدراسة في الاستناد إلى أن كفاءات المعلم الاجتماعية – الانفعالية تمثل مدخلاً مناسباً لتفسير الإحسان التربوي بوصفه ممارسة مهنية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وعلاقية .</w:t>
      </w:r>
      <w:proofErr w:type="gramEnd"/>
    </w:p>
    <w:p w14:paraId="321BA523" w14:textId="77777777" w:rsidR="009C4C0C" w:rsidRDefault="00AB0FE1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 xml:space="preserve">دراسة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(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عبدالرزاق2023)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بعنوان "</w:t>
      </w:r>
      <w:r>
        <w:rPr>
          <w:rFonts w:ascii="Traditional Arabic" w:hAnsi="Traditional Arabic" w:cs="Traditional Arabic"/>
          <w:sz w:val="32"/>
          <w:szCs w:val="32"/>
          <w:rtl/>
        </w:rPr>
        <w:t>أثر التدريس في بيئة تعلم إيجابية على تحسين الكفاءة الذاتية المهنية للطلاب المعلمين بكلية التربية النوعية</w:t>
      </w:r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: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هدفت الدراسة إلى فحص أثر التدريس في بيئة تعلم إيجابية على تحسين الكفاءة الذاتية المهنية للطلاب المعلمين بكلية التربية 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النوعية ، مجتمع الدراسة طلاب كلية التربية النوعية ، بلغت العينة 104 طالباً وطالبة ، بواقع 52 في المجموعة التجريبية و 52 في الضابطة ، وأظهرت النتائج فروقاً دالة لصالح المجموعة التجريبية ، مع حجم أثر قوي بلغ 85.81% ، واستمرار الأثر في القياس </w:t>
      </w:r>
      <w:proofErr w:type="spellStart"/>
      <w:r>
        <w:rPr>
          <w:rFonts w:ascii="Traditional Arabic" w:hAnsi="Traditional Arabic" w:cs="Traditional Arabic"/>
          <w:sz w:val="32"/>
          <w:szCs w:val="32"/>
          <w:rtl/>
        </w:rPr>
        <w:t>التتبعي</w:t>
      </w:r>
      <w:proofErr w:type="spellEnd"/>
      <w:r>
        <w:rPr>
          <w:rFonts w:ascii="Traditional Arabic" w:hAnsi="Traditional Arabic" w:cs="Traditional Arabic"/>
          <w:sz w:val="32"/>
          <w:szCs w:val="32"/>
          <w:rtl/>
        </w:rPr>
        <w:t xml:space="preserve"> . وهذه ا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لدراسة تربط البيئة الإيجابية والإحسان التربوي بارتفاع الثقة المهنية والتفاعل التعليمي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الفعال .</w:t>
      </w:r>
      <w:proofErr w:type="gramEnd"/>
    </w:p>
    <w:p w14:paraId="699AF565" w14:textId="77777777" w:rsidR="009C4C0C" w:rsidRDefault="00AB0FE1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 xml:space="preserve">دراسة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(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المري2024)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>
        <w:rPr>
          <w:rFonts w:ascii="Traditional Arabic" w:hAnsi="Traditional Arabic" w:cs="Traditional Arabic"/>
          <w:sz w:val="32"/>
          <w:szCs w:val="32"/>
          <w:rtl/>
        </w:rPr>
        <w:t>أثر ورش التدريب في إدارة انفعالات معلمي الصف الأول</w:t>
      </w:r>
      <w:proofErr w:type="gramStart"/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،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هدفت الدراسة إلى استكشاف أثر ورش التدريب التي يقودها الأخصائي النفسي على إدارة الانفعالات لدى معلمات الصف الأول . أجريت الدراسة في مدرسة نموذجية بدولة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قطر ،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وتكونت العينة القصدية </w:t>
      </w:r>
      <w:r>
        <w:rPr>
          <w:rFonts w:ascii="Traditional Arabic" w:hAnsi="Traditional Arabic" w:cs="Traditional Arabic"/>
          <w:sz w:val="32"/>
          <w:szCs w:val="32"/>
          <w:rtl/>
        </w:rPr>
        <w:lastRenderedPageBreak/>
        <w:t xml:space="preserve">من 5 معلمات . وأظهرت النتائج تحسناً ملحوظاً في إدارة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الانفعالات ،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وتحسن ال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علاقة مع الطلبة ، وخفض مستويات التوتر والغضب ، بما يدعم أهمية تدريب المعلمات على الكفايات الانفعالية ، وهذه الدراسة تخدم محور الإحسان التربوي من </w:t>
      </w:r>
      <w:proofErr w:type="spellStart"/>
      <w:r>
        <w:rPr>
          <w:rFonts w:ascii="Traditional Arabic" w:hAnsi="Traditional Arabic" w:cs="Traditional Arabic"/>
          <w:sz w:val="32"/>
          <w:szCs w:val="32"/>
          <w:rtl/>
        </w:rPr>
        <w:t>زواية</w:t>
      </w:r>
      <w:proofErr w:type="spellEnd"/>
      <w:r>
        <w:rPr>
          <w:rFonts w:ascii="Traditional Arabic" w:hAnsi="Traditional Arabic" w:cs="Traditional Arabic"/>
          <w:sz w:val="32"/>
          <w:szCs w:val="32"/>
          <w:rtl/>
        </w:rPr>
        <w:t xml:space="preserve"> الضبط الانفعالي الداعم للعلاقة الصفية .</w:t>
      </w:r>
    </w:p>
    <w:p w14:paraId="78C5210B" w14:textId="77777777" w:rsidR="009C4C0C" w:rsidRDefault="00AB0FE1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 xml:space="preserve">دراسة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(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الجابري وعبدالكريم2024)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>
        <w:rPr>
          <w:rFonts w:ascii="Traditional Arabic" w:hAnsi="Traditional Arabic" w:cs="Traditional Arabic"/>
          <w:sz w:val="32"/>
          <w:szCs w:val="32"/>
          <w:rtl/>
        </w:rPr>
        <w:t>تصورات معلمي اللغة الإنجليزية بال</w:t>
      </w:r>
      <w:r>
        <w:rPr>
          <w:rFonts w:ascii="Traditional Arabic" w:hAnsi="Traditional Arabic" w:cs="Traditional Arabic"/>
          <w:sz w:val="32"/>
          <w:szCs w:val="32"/>
          <w:rtl/>
        </w:rPr>
        <w:t>مرحلة المتوسطة عن التعلم الاجتماعي العاطفي</w:t>
      </w:r>
      <w:proofErr w:type="gramStart"/>
      <w:r>
        <w:rPr>
          <w:rFonts w:ascii="Traditional Arabic" w:hAnsi="Traditional Arabic" w:cs="Traditional Arabic" w:hint="cs"/>
          <w:sz w:val="32"/>
          <w:szCs w:val="32"/>
          <w:rtl/>
        </w:rPr>
        <w:t>" :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هدف البحث إلى الكشف عن تصورات معلمي اللغة الإنجليزية بالمرحلة المتوسطة في السعودية حول التعلم الاجتماعي العاطفي ، مجتمع الدراسة معلمو اللغة الإنجليزية بالمرحلة المتوسطة واعتمدت الدراسة المنهج النوعي على 12 معلم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اً من إدارة تعليم جازان . وأظهرت النتائج أن المعلمين لا يمتلكون المعرفة النظرية الأساسية ب </w:t>
      </w:r>
      <w:proofErr w:type="gramStart"/>
      <w:r>
        <w:rPr>
          <w:rFonts w:ascii="Traditional Arabic" w:hAnsi="Traditional Arabic" w:cs="Traditional Arabic"/>
          <w:sz w:val="32"/>
          <w:szCs w:val="32"/>
        </w:rPr>
        <w:t>SEL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،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وأن المصطلح كان جديداً عليهم ، مع محدودية في فهم الكفايات والمهارات المرتبطة به ، وتفيد هذه الدراسة في تبرير الحاجة إلى بناء إطار نظري وتطبيقي أوضح للمعلمات في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موضوع الدراسة .</w:t>
      </w:r>
    </w:p>
    <w:p w14:paraId="3D919EC7" w14:textId="77777777" w:rsidR="009C4C0C" w:rsidRDefault="00AB0FE1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 xml:space="preserve">دراسة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(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خوري وأبوغزال2025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) </w:t>
      </w:r>
      <w:r>
        <w:rPr>
          <w:rFonts w:ascii="Traditional Arabic" w:hAnsi="Traditional Arabic" w:cs="Traditional Arabic" w:hint="cs"/>
          <w:sz w:val="32"/>
          <w:szCs w:val="32"/>
          <w:rtl/>
        </w:rPr>
        <w:t>بعنوان "</w:t>
      </w:r>
      <w:r>
        <w:rPr>
          <w:rFonts w:ascii="Traditional Arabic" w:hAnsi="Traditional Arabic" w:cs="Traditional Arabic"/>
          <w:sz w:val="32"/>
          <w:szCs w:val="32"/>
          <w:rtl/>
        </w:rPr>
        <w:t>أثر برنامج تدريبي مستند إلى التعلم الاجتماعي العاطفي والفاعلية الذاتية التدريسية لدى معلمي المرحلة الابتدائية داخل الخط الأخضر</w:t>
      </w:r>
      <w:proofErr w:type="gramStart"/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:</w:t>
      </w:r>
      <w:proofErr w:type="gramEnd"/>
      <w:r>
        <w:rPr>
          <w:rFonts w:ascii="Traditional Arabic" w:hAnsi="Traditional Arabic" w:cs="Traditional Arabic" w:hint="cs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z w:val="32"/>
          <w:szCs w:val="32"/>
          <w:rtl/>
        </w:rPr>
        <w:t>هدفت الدراسة إلى الكشف عن أثر برنامجٍ تدريبي مستند إلى التعلم الاجتماعي الع</w:t>
      </w:r>
      <w:r>
        <w:rPr>
          <w:rFonts w:ascii="Traditional Arabic" w:hAnsi="Traditional Arabic" w:cs="Traditional Arabic"/>
          <w:sz w:val="32"/>
          <w:szCs w:val="32"/>
          <w:rtl/>
        </w:rPr>
        <w:t>اطفي والفاعلية الذاتية التدريسية لدى معلمي المرحلة الابتدائية داخل الخط الأخضر . تم اختيار أفراد الدراسة بالطريقة القصدية من معلمي المدرسة الابتدائية ومعلماتها في مديرية لواء الشمال داخل الخط الأخضر لعام 2022-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2023 ،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وقد بلغ عددهم (40) معلمًا ومعلمة ، تم تو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زيعهم بطريقة عشوائية إلى مجموعتين تجريبية وضابطة بواقع (20) معلماً ومعلمة في المجموعة . وتم تطبيق مقياس الفاعلية الذاتية التدريسية والبرنامج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التدريبي .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أظهرت نتائج الدراسة وجود فروق دالة إحصائيًا بين المتوسطات الحسابية للقياس البعدي لجميع أبعاد الفاعلية ال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ذاتية التدريسية لصالح المجموعة التجريبية؛ وعدم وجود فرق دال إحصائياً بين </w:t>
      </w:r>
      <w:r>
        <w:rPr>
          <w:rFonts w:ascii="Traditional Arabic" w:hAnsi="Traditional Arabic" w:cs="Traditional Arabic"/>
          <w:sz w:val="32"/>
          <w:szCs w:val="32"/>
          <w:rtl/>
        </w:rPr>
        <w:lastRenderedPageBreak/>
        <w:t xml:space="preserve">متوسط درجات أفراد عينة الدراسة على مقياس الفاعلية الذاتية التدريسية في الاختبار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البعدي ،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وبين متوسط درجاتهم في الاختبار </w:t>
      </w:r>
      <w:proofErr w:type="spellStart"/>
      <w:r>
        <w:rPr>
          <w:rFonts w:ascii="Traditional Arabic" w:hAnsi="Traditional Arabic" w:cs="Traditional Arabic"/>
          <w:sz w:val="32"/>
          <w:szCs w:val="32"/>
          <w:rtl/>
        </w:rPr>
        <w:t>التتبعي</w:t>
      </w:r>
      <w:proofErr w:type="spellEnd"/>
      <w:r>
        <w:rPr>
          <w:rFonts w:ascii="Traditional Arabic" w:hAnsi="Traditional Arabic" w:cs="Traditional Arabic"/>
          <w:sz w:val="32"/>
          <w:szCs w:val="32"/>
          <w:rtl/>
        </w:rPr>
        <w:t xml:space="preserve"> بعد مرور شهر من انتهاء البرنامج ، وتعد هذه الدراسة من أ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قوى الدراسات العربية الداعمة لفكرة أن تنمية </w:t>
      </w:r>
      <w:r>
        <w:rPr>
          <w:rFonts w:ascii="Traditional Arabic" w:hAnsi="Traditional Arabic" w:cs="Traditional Arabic"/>
          <w:sz w:val="32"/>
          <w:szCs w:val="32"/>
        </w:rPr>
        <w:t>SEL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لدى المعلم تنعكس مباشرة على ممارسته المهنية .</w:t>
      </w:r>
    </w:p>
    <w:p w14:paraId="168514D5" w14:textId="77777777" w:rsidR="009C4C0C" w:rsidRDefault="00AB0FE1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 xml:space="preserve">دراسة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(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اليمني2024</w:t>
      </w:r>
      <w:proofErr w:type="gramStart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)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 xml:space="preserve"> بعنوان</w:t>
      </w:r>
      <w:proofErr w:type="gramEnd"/>
      <w:r>
        <w:rPr>
          <w:rFonts w:ascii="Traditional Arabic" w:hAnsi="Traditional Arabic" w:cs="Traditional Arabic" w:hint="cs"/>
          <w:sz w:val="32"/>
          <w:szCs w:val="32"/>
          <w:rtl/>
        </w:rPr>
        <w:t xml:space="preserve"> "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كفاءات التعلم </w:t>
      </w:r>
      <w:proofErr w:type="spellStart"/>
      <w:r>
        <w:rPr>
          <w:rFonts w:ascii="Traditional Arabic" w:hAnsi="Traditional Arabic" w:cs="Traditional Arabic"/>
          <w:sz w:val="32"/>
          <w:szCs w:val="32"/>
          <w:rtl/>
        </w:rPr>
        <w:t>الإجتماعي</w:t>
      </w:r>
      <w:proofErr w:type="spellEnd"/>
      <w:r>
        <w:rPr>
          <w:rFonts w:ascii="Traditional Arabic" w:hAnsi="Traditional Arabic" w:cs="Traditional Arabic"/>
          <w:sz w:val="32"/>
          <w:szCs w:val="32"/>
          <w:rtl/>
        </w:rPr>
        <w:t xml:space="preserve"> العاطفي</w:t>
      </w:r>
      <w:r>
        <w:rPr>
          <w:rFonts w:ascii="Traditional Arabic" w:hAnsi="Traditional Arabic" w:cs="Traditional Arabic"/>
          <w:sz w:val="32"/>
          <w:szCs w:val="32"/>
        </w:rPr>
        <w:t xml:space="preserve"> (SEL) </w:t>
      </w:r>
      <w:r>
        <w:rPr>
          <w:rFonts w:ascii="Traditional Arabic" w:hAnsi="Traditional Arabic" w:cs="Traditional Arabic"/>
          <w:sz w:val="32"/>
          <w:szCs w:val="32"/>
          <w:rtl/>
        </w:rPr>
        <w:t>وعلاقتها بفاعلية الذات الإبداعية لدى طالبات المرحلة الثانوية بالرياض</w:t>
      </w:r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: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هدفت الدراسة إلى تقصي ال</w:t>
      </w:r>
      <w:r>
        <w:rPr>
          <w:rFonts w:ascii="Traditional Arabic" w:hAnsi="Traditional Arabic" w:cs="Traditional Arabic"/>
          <w:sz w:val="32"/>
          <w:szCs w:val="32"/>
          <w:rtl/>
        </w:rPr>
        <w:t>علاقة بين كفاءات التعلم الاجتماعي والعاطفي وفاعلية الذات الإبداعية ، مع وجود علاقة موجبة دالة بينهما .</w:t>
      </w:r>
    </w:p>
    <w:p w14:paraId="0A7CEF5F" w14:textId="77777777" w:rsidR="009C4C0C" w:rsidRDefault="00AB0FE1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 xml:space="preserve">دراسة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(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المطري (2022)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بعنوان "</w:t>
      </w:r>
      <w:r>
        <w:rPr>
          <w:rFonts w:ascii="Traditional Arabic" w:hAnsi="Traditional Arabic" w:cs="Traditional Arabic"/>
          <w:sz w:val="32"/>
          <w:szCs w:val="32"/>
          <w:rtl/>
        </w:rPr>
        <w:t>درجة امتلاك الطلبة لكفاءات التعلم الاجتماعي والعاطفي بمدارس الحلقة الثانية من التعليم الأساسي بسلطنة عمان</w:t>
      </w:r>
      <w:proofErr w:type="gramStart"/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: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هدفت الدراسة إل</w:t>
      </w:r>
      <w:r>
        <w:rPr>
          <w:rFonts w:ascii="Traditional Arabic" w:hAnsi="Traditional Arabic" w:cs="Traditional Arabic"/>
          <w:sz w:val="32"/>
          <w:szCs w:val="32"/>
          <w:rtl/>
        </w:rPr>
        <w:t>ى التعرف على درجة امتلاك الطلبة لكفاءات التعلم الاجتماعي والعاطفي بمدارس الحلقة الثانية من التعليم الأساسي بسلطنة عمان بعد جائحة كورونا ، مجتمع الدراسة طلبة الصف التاسع ، وتكونت العينة من 936 طالباً وطالبة ، وأظهرت النتائج أن الدرجة الكلية جاءت كبيرة بنسبة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80% ، مع فروق لصالح الإناث ، وعدم وجود فروق تبعاً للعمر.</w:t>
      </w:r>
    </w:p>
    <w:p w14:paraId="75F7C7A1" w14:textId="77777777" w:rsidR="009C4C0C" w:rsidRDefault="00AB0FE1">
      <w:pPr>
        <w:pStyle w:val="a6"/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>
        <w:rPr>
          <w:rFonts w:ascii="Traditional Arabic" w:hAnsi="Traditional Arabic" w:cs="Traditional Arabic"/>
          <w:sz w:val="32"/>
          <w:szCs w:val="32"/>
          <w:rtl/>
        </w:rPr>
        <w:t xml:space="preserve">الدراسات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الأجنبية :</w:t>
      </w:r>
      <w:proofErr w:type="gramEnd"/>
    </w:p>
    <w:p w14:paraId="3DB26D90" w14:textId="77777777" w:rsidR="009C4C0C" w:rsidRDefault="00AB0FE1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>دراسة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(</w:t>
      </w:r>
      <w:r>
        <w:rPr>
          <w:rFonts w:ascii="Traditional Arabic" w:hAnsi="Traditional Arabic" w:cs="Traditional Arabic"/>
          <w:b/>
          <w:bCs/>
          <w:sz w:val="32"/>
          <w:szCs w:val="32"/>
        </w:rPr>
        <w:t>Oliveira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وآخرون2021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) </w:t>
      </w:r>
      <w:r>
        <w:rPr>
          <w:rFonts w:ascii="Traditional Arabic" w:hAnsi="Traditional Arabic" w:cs="Traditional Arabic" w:hint="cs"/>
          <w:sz w:val="32"/>
          <w:szCs w:val="32"/>
          <w:rtl/>
        </w:rPr>
        <w:t>بعنوان "</w:t>
      </w:r>
      <w:r>
        <w:rPr>
          <w:rFonts w:ascii="Traditional Arabic" w:hAnsi="Traditional Arabic" w:cs="Traditional Arabic"/>
          <w:sz w:val="32"/>
          <w:szCs w:val="32"/>
          <w:rtl/>
        </w:rPr>
        <w:t>تأثيرات التدخلات الاجتماعية والعاطفية للمعلمين على نتائج المعلمين</w:t>
      </w:r>
      <w:proofErr w:type="gramStart"/>
      <w:r>
        <w:rPr>
          <w:rFonts w:ascii="Traditional Arabic" w:hAnsi="Traditional Arabic" w:cs="Traditional Arabic" w:hint="cs"/>
          <w:sz w:val="32"/>
          <w:szCs w:val="32"/>
          <w:rtl/>
        </w:rPr>
        <w:t>" :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هدفت الدراسة إلى مراجعة وتحليل أثر تدخلات </w:t>
      </w:r>
      <w:r>
        <w:rPr>
          <w:rFonts w:ascii="Traditional Arabic" w:hAnsi="Traditional Arabic" w:cs="Traditional Arabic"/>
          <w:sz w:val="32"/>
          <w:szCs w:val="32"/>
        </w:rPr>
        <w:t>SEL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الموجهة للمعلمين على نتائجهم الشخصية والمهنية ، مجتمع الدراسة كان 43 دراسة تجريبية شملت 3004 معلمين من الخدمة عبر مراحل ما قبل الروضة حتى الصف 12 ، وأظهرت النتائج أحجام أثر دالة لصالح التدخلات في الكفاءة الاجت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ماعية الانفعالية والرفاهية النفسية وخفض الضيق النفسي . وتفيد هذه الدراسة في تأسيس العلاقة بين تنمية كفاءات المعلم وبين تحسين مخرجاته المهنية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والوجدانية .</w:t>
      </w:r>
      <w:proofErr w:type="gramEnd"/>
    </w:p>
    <w:p w14:paraId="012213BE" w14:textId="77777777" w:rsidR="009C4C0C" w:rsidRDefault="00AB0FE1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lastRenderedPageBreak/>
        <w:t>دراسة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(</w:t>
      </w:r>
      <w:r>
        <w:rPr>
          <w:rFonts w:ascii="Traditional Arabic" w:hAnsi="Traditional Arabic" w:cs="Traditional Arabic"/>
          <w:b/>
          <w:bCs/>
          <w:sz w:val="32"/>
          <w:szCs w:val="32"/>
        </w:rPr>
        <w:t>Oliveira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وآخرون2022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) </w:t>
      </w:r>
      <w:r>
        <w:rPr>
          <w:rFonts w:ascii="Traditional Arabic" w:hAnsi="Traditional Arabic" w:cs="Traditional Arabic" w:hint="cs"/>
          <w:sz w:val="32"/>
          <w:szCs w:val="32"/>
          <w:rtl/>
        </w:rPr>
        <w:t>بعنوان "</w:t>
      </w:r>
      <w:r>
        <w:rPr>
          <w:rFonts w:ascii="Traditional Arabic" w:hAnsi="Traditional Arabic" w:cs="Traditional Arabic"/>
          <w:sz w:val="32"/>
          <w:szCs w:val="32"/>
          <w:rtl/>
        </w:rPr>
        <w:t>تأثيرات تدخل </w:t>
      </w:r>
      <w:r>
        <w:rPr>
          <w:rFonts w:ascii="Traditional Arabic" w:hAnsi="Traditional Arabic" w:cs="Traditional Arabic"/>
          <w:i/>
          <w:iCs/>
          <w:sz w:val="32"/>
          <w:szCs w:val="32"/>
        </w:rPr>
        <w:t>A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+ على الكفاءة الاجتماعية والعاطفية والصحة </w:t>
      </w:r>
      <w:r>
        <w:rPr>
          <w:rFonts w:ascii="Traditional Arabic" w:hAnsi="Traditional Arabic" w:cs="Traditional Arabic"/>
          <w:sz w:val="32"/>
          <w:szCs w:val="32"/>
          <w:rtl/>
        </w:rPr>
        <w:t>المهنية لمعلمي المدارس الابتدائية</w:t>
      </w:r>
      <w:proofErr w:type="gramStart"/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: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هدفت هذه الدراسة إلى تقييم فاعلية </w:t>
      </w:r>
      <w:r>
        <w:rPr>
          <w:rFonts w:ascii="Traditional Arabic" w:hAnsi="Traditional Arabic" w:cs="Traditional Arabic"/>
          <w:i/>
          <w:iCs/>
          <w:sz w:val="32"/>
          <w:szCs w:val="32"/>
        </w:rPr>
        <w:t>A</w:t>
      </w:r>
      <w:r>
        <w:rPr>
          <w:rFonts w:ascii="Traditional Arabic" w:hAnsi="Traditional Arabic" w:cs="Traditional Arabic"/>
          <w:sz w:val="32"/>
          <w:szCs w:val="32"/>
          <w:rtl/>
        </w:rPr>
        <w:t>+ على الكفاءة الاجتماعية والعاطفية والصحة المهنية لمعلمي المدارس الابتدائية في البرتغال ، تكونت العينة من 81 مشاركاً من ثلاثة سياقات مدرسية ، بينهم 42 في المجموعة التجريبية . وأظهرت ال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نتائج تحسناً في التنظيم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الذاتي ،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والعلاقات الإيجابية ، وإدارة الصراع ، والرفاهية الانفعالية ، مع انخفاض الضغط المهني والإجهاد الانفعالي . وتخدم هذه الدراسة فكرة أن تطوير المعلم ذاتياً شرط سابق لبيئة صفية عاطفية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ومنظمة .</w:t>
      </w:r>
      <w:proofErr w:type="gramEnd"/>
    </w:p>
    <w:p w14:paraId="135C1F1E" w14:textId="77777777" w:rsidR="009C4C0C" w:rsidRDefault="00AB0FE1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/>
          <w:sz w:val="32"/>
          <w:szCs w:val="32"/>
        </w:rPr>
        <w:t xml:space="preserve"> </w:t>
      </w:r>
      <w:r>
        <w:rPr>
          <w:rFonts w:ascii="Traditional Arabic" w:hAnsi="Traditional Arabic" w:cs="Traditional Arabic"/>
          <w:b/>
          <w:bCs/>
          <w:sz w:val="32"/>
          <w:szCs w:val="32"/>
        </w:rPr>
        <w:t>Neugebauer)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وآخرون</w:t>
      </w:r>
      <w:r>
        <w:rPr>
          <w:rFonts w:ascii="Traditional Arabic" w:hAnsi="Traditional Arabic" w:cs="Traditional Arabic"/>
          <w:b/>
          <w:bCs/>
          <w:sz w:val="32"/>
          <w:szCs w:val="32"/>
        </w:rPr>
        <w:t xml:space="preserve"> </w:t>
      </w:r>
      <w:r>
        <w:rPr>
          <w:rFonts w:ascii="Traditional Arabic" w:hAnsi="Traditional Arabic" w:cs="Traditional Arabic"/>
          <w:sz w:val="32"/>
          <w:szCs w:val="32"/>
        </w:rPr>
        <w:t>(2023</w:t>
      </w:r>
      <w:r>
        <w:rPr>
          <w:rFonts w:ascii="Traditional Arabic" w:hAnsi="Traditional Arabic" w:cs="Traditional Arabic" w:hint="cs"/>
          <w:sz w:val="32"/>
          <w:szCs w:val="32"/>
          <w:rtl/>
        </w:rPr>
        <w:t>بعنوان "</w:t>
      </w:r>
      <w:r>
        <w:rPr>
          <w:rFonts w:ascii="Traditional Arabic" w:hAnsi="Traditional Arabic" w:cs="Traditional Arabic"/>
          <w:sz w:val="32"/>
          <w:szCs w:val="32"/>
          <w:rtl/>
        </w:rPr>
        <w:t>التع</w:t>
      </w:r>
      <w:r>
        <w:rPr>
          <w:rFonts w:ascii="Traditional Arabic" w:hAnsi="Traditional Arabic" w:cs="Traditional Arabic"/>
          <w:sz w:val="32"/>
          <w:szCs w:val="32"/>
          <w:rtl/>
        </w:rPr>
        <w:t>ديلات التي يجريها المعلمون على برنامج شامل للتعلم الاجتماعي والانفعالي وعلاقتها بجودة التدريس</w:t>
      </w:r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: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هدفت الدراسة إلى فحص كيفية تطبيق المعلمين لبرنامج </w:t>
      </w:r>
      <w:r>
        <w:rPr>
          <w:rFonts w:ascii="Traditional Arabic" w:hAnsi="Traditional Arabic" w:cs="Traditional Arabic"/>
          <w:sz w:val="32"/>
          <w:szCs w:val="32"/>
        </w:rPr>
        <w:t>SEL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شامل في ظروف صفية اعتيادية ، ومدى ارتباط تعديلات المعلم بجودة التدريس ، أجريت الدراسة عبر 13 مدرسة ابتدائ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ية ، وشملت 41 معلماً و 811 طالباً ، مع 221 ملاحظة درس ، وأظهرت النتائج أن 73% من المعلمين أجروا تعديلات على البرنامج ، وأن جودة المعلم التدريسية ارتبطت إيجاباً بمستويات أعلى من الالتزام </w:t>
      </w:r>
      <w:proofErr w:type="spellStart"/>
      <w:r>
        <w:rPr>
          <w:rFonts w:ascii="Traditional Arabic" w:hAnsi="Traditional Arabic" w:cs="Traditional Arabic"/>
          <w:sz w:val="32"/>
          <w:szCs w:val="32"/>
          <w:rtl/>
        </w:rPr>
        <w:t>والتكييفات</w:t>
      </w:r>
      <w:proofErr w:type="spellEnd"/>
      <w:r>
        <w:rPr>
          <w:rFonts w:ascii="Traditional Arabic" w:hAnsi="Traditional Arabic" w:cs="Traditional Arabic"/>
          <w:sz w:val="32"/>
          <w:szCs w:val="32"/>
          <w:rtl/>
        </w:rPr>
        <w:t xml:space="preserve"> المعززة للبرنامج . وتفيد هذه الدراسة في تأكيد دور المعلم ال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نشط في تحويل </w:t>
      </w:r>
      <w:r>
        <w:rPr>
          <w:rFonts w:ascii="Traditional Arabic" w:hAnsi="Traditional Arabic" w:cs="Traditional Arabic"/>
          <w:sz w:val="32"/>
          <w:szCs w:val="32"/>
        </w:rPr>
        <w:t>SEL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من منهج مكتوب إلى ممارسة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حية .</w:t>
      </w:r>
      <w:proofErr w:type="gramEnd"/>
    </w:p>
    <w:p w14:paraId="50227320" w14:textId="77777777" w:rsidR="009C4C0C" w:rsidRDefault="00AB0FE1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/>
          <w:sz w:val="32"/>
          <w:szCs w:val="32"/>
        </w:rPr>
        <w:t xml:space="preserve"> </w:t>
      </w:r>
      <w:proofErr w:type="spellStart"/>
      <w:proofErr w:type="gramStart"/>
      <w:r>
        <w:rPr>
          <w:rFonts w:ascii="Traditional Arabic" w:hAnsi="Traditional Arabic" w:cs="Traditional Arabic"/>
          <w:b/>
          <w:bCs/>
          <w:sz w:val="32"/>
          <w:szCs w:val="32"/>
        </w:rPr>
        <w:t>Sandilos</w:t>
      </w:r>
      <w:proofErr w:type="spellEnd"/>
      <w:r>
        <w:rPr>
          <w:rFonts w:ascii="Traditional Arabic" w:hAnsi="Traditional Arabic" w:cs="Traditional Arabic"/>
          <w:sz w:val="32"/>
          <w:szCs w:val="32"/>
        </w:rPr>
        <w:t>)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وآخرون</w:t>
      </w:r>
      <w:proofErr w:type="gramEnd"/>
      <w:r>
        <w:rPr>
          <w:rFonts w:ascii="Traditional Arabic" w:hAnsi="Traditional Arabic" w:cs="Traditional Arabic"/>
          <w:sz w:val="32"/>
          <w:szCs w:val="32"/>
        </w:rPr>
        <w:t xml:space="preserve"> (2023</w:t>
      </w:r>
      <w:r>
        <w:rPr>
          <w:rFonts w:ascii="Traditional Arabic" w:hAnsi="Traditional Arabic" w:cs="Traditional Arabic" w:hint="cs"/>
          <w:sz w:val="32"/>
          <w:szCs w:val="32"/>
          <w:rtl/>
        </w:rPr>
        <w:t>بعنوان "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التعلم الاجتماعي -العاطفي لمن ؟ تداعيات برنامج </w:t>
      </w:r>
      <w:r>
        <w:rPr>
          <w:rFonts w:ascii="Traditional Arabic" w:hAnsi="Traditional Arabic" w:cs="Traditional Arabic"/>
          <w:sz w:val="32"/>
          <w:szCs w:val="32"/>
        </w:rPr>
        <w:t>SEL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الشامل ورفاهية المعلمين على تفاعل المعلمين مع الطلاب</w:t>
      </w:r>
      <w:proofErr w:type="gramStart"/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: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هدفت الدراسة إلى استكشاف العلاقة بين تنفيذ برنامج </w:t>
      </w:r>
      <w:r>
        <w:rPr>
          <w:rFonts w:ascii="Traditional Arabic" w:hAnsi="Traditional Arabic" w:cs="Traditional Arabic"/>
          <w:sz w:val="32"/>
          <w:szCs w:val="32"/>
        </w:rPr>
        <w:t>SEL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شامل ، ورفاه المع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لم الانفعالي ، وتفاعلات المعلم – الطالب ، استندت الدراسة إلى بيانات من تجربة فاعلية لبرنامج </w:t>
      </w:r>
      <w:r>
        <w:rPr>
          <w:rFonts w:ascii="Traditional Arabic" w:hAnsi="Traditional Arabic" w:cs="Traditional Arabic"/>
          <w:sz w:val="32"/>
          <w:szCs w:val="32"/>
        </w:rPr>
        <w:t>SSIS SEL CIP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وبينت النتائج أن تدخلات </w:t>
      </w:r>
      <w:r>
        <w:rPr>
          <w:rFonts w:ascii="Traditional Arabic" w:hAnsi="Traditional Arabic" w:cs="Traditional Arabic"/>
          <w:sz w:val="32"/>
          <w:szCs w:val="32"/>
        </w:rPr>
        <w:t>SEL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الصفية يمكن أن تحسن ديناميت الصف ، وأن رفاه المعلم عنصر مهم في جودة </w:t>
      </w:r>
      <w:r>
        <w:rPr>
          <w:rFonts w:ascii="Traditional Arabic" w:hAnsi="Traditional Arabic" w:cs="Traditional Arabic"/>
          <w:sz w:val="32"/>
          <w:szCs w:val="32"/>
          <w:rtl/>
        </w:rPr>
        <w:lastRenderedPageBreak/>
        <w:t>تفاعلاته مع الطلبة . وهذه الدراسة تثبت أن الإحسان الترب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وي </w:t>
      </w:r>
      <w:proofErr w:type="spellStart"/>
      <w:r>
        <w:rPr>
          <w:rFonts w:ascii="Traditional Arabic" w:hAnsi="Traditional Arabic" w:cs="Traditional Arabic"/>
          <w:sz w:val="32"/>
          <w:szCs w:val="32"/>
          <w:rtl/>
        </w:rPr>
        <w:t>لايظهر</w:t>
      </w:r>
      <w:proofErr w:type="spellEnd"/>
      <w:r>
        <w:rPr>
          <w:rFonts w:ascii="Traditional Arabic" w:hAnsi="Traditional Arabic" w:cs="Traditional Arabic"/>
          <w:sz w:val="32"/>
          <w:szCs w:val="32"/>
          <w:rtl/>
        </w:rPr>
        <w:t xml:space="preserve"> فقط في النية الأخلاقية بل أيضاً في نوعية التفاعل اليومي مع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المتعلمين .</w:t>
      </w:r>
      <w:proofErr w:type="gramEnd"/>
    </w:p>
    <w:p w14:paraId="54A784ED" w14:textId="77777777" w:rsidR="009C4C0C" w:rsidRDefault="00AB0FE1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>دراسة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(</w:t>
      </w:r>
      <w:proofErr w:type="gramStart"/>
      <w:r>
        <w:rPr>
          <w:rFonts w:ascii="Traditional Arabic" w:hAnsi="Traditional Arabic" w:cs="Traditional Arabic"/>
          <w:b/>
          <w:bCs/>
          <w:sz w:val="32"/>
          <w:szCs w:val="32"/>
        </w:rPr>
        <w:t>Chen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b/>
          <w:bCs/>
          <w:sz w:val="32"/>
          <w:szCs w:val="32"/>
        </w:rPr>
        <w:t xml:space="preserve"> (</w:t>
      </w:r>
      <w:proofErr w:type="gramEnd"/>
      <w:r>
        <w:rPr>
          <w:rFonts w:ascii="Traditional Arabic" w:hAnsi="Traditional Arabic" w:cs="Traditional Arabic"/>
          <w:b/>
          <w:bCs/>
          <w:sz w:val="32"/>
          <w:szCs w:val="32"/>
        </w:rPr>
        <w:t>2024</w:t>
      </w:r>
      <w:r>
        <w:rPr>
          <w:rFonts w:ascii="Traditional Arabic" w:hAnsi="Traditional Arabic" w:cs="Traditional Arabic" w:hint="cs"/>
          <w:sz w:val="32"/>
          <w:szCs w:val="32"/>
          <w:rtl/>
        </w:rPr>
        <w:t>بعنوان "</w:t>
      </w:r>
      <w:r>
        <w:rPr>
          <w:rFonts w:ascii="Traditional Arabic" w:hAnsi="Traditional Arabic" w:cs="Traditional Arabic"/>
          <w:sz w:val="32"/>
          <w:szCs w:val="32"/>
          <w:rtl/>
        </w:rPr>
        <w:t>نهج متكامل للتدريس الاجتماعي والعاطفي (دراسة نوعية لمعتقدات وممارسات معلمي رياض الأطفال في الولايات المتحدة)</w:t>
      </w:r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: </w:t>
      </w:r>
      <w:r>
        <w:rPr>
          <w:rFonts w:ascii="Traditional Arabic" w:hAnsi="Traditional Arabic" w:cs="Traditional Arabic"/>
          <w:sz w:val="32"/>
          <w:szCs w:val="32"/>
          <w:rtl/>
        </w:rPr>
        <w:t>هدفت الدراسة إلى فهم معتقدات وممارسات معلمات الروضة في الولايات المتحدة فيما يتعلق بالتدريس الاجتماعي الانفعالي المندمج ، تكونت العينة من 3 معلمات روضة في مركز رعاية خاص ، وركزت الدراسة على الأطفال من عمر 2-5 سنوات ، وأظهرت النتائج أن المعلمات أعطين أولوية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كبيرة لمهارات العلاقات ، وأنهن دمجن الدعم الاجتماعي الانفعالي مباشرة وغير مباشرة في الأنشطة اليومية .</w:t>
      </w:r>
    </w:p>
    <w:p w14:paraId="39A368A4" w14:textId="77777777" w:rsidR="009C4C0C" w:rsidRDefault="00AB0FE1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/>
          <w:b/>
          <w:bCs/>
          <w:sz w:val="32"/>
          <w:szCs w:val="32"/>
        </w:rPr>
        <w:t>Lee)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2024)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بعنوان "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دور الكفاءة الاجتماعية والعاطفية للمعلمين في تنفيذ منهج التعلم الاجتماعي والعاطفي </w:t>
      </w:r>
      <w:r>
        <w:rPr>
          <w:rFonts w:ascii="Traditional Arabic" w:hAnsi="Traditional Arabic" w:cs="Traditional Arabic"/>
          <w:sz w:val="32"/>
          <w:szCs w:val="32"/>
        </w:rPr>
        <w:t>SEL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في مالاوي</w:t>
      </w:r>
      <w:proofErr w:type="gramStart"/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: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هدفت الدراسة إلى تحليل دور الكفاءة 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الاجتماعية الانفعالية للمعلمين في تطبيق منهج </w:t>
      </w:r>
      <w:r>
        <w:rPr>
          <w:rFonts w:ascii="Traditional Arabic" w:hAnsi="Traditional Arabic" w:cs="Traditional Arabic"/>
          <w:sz w:val="32"/>
          <w:szCs w:val="32"/>
        </w:rPr>
        <w:t>SEL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في مالاوي وتكونت العينة من 434 معلماً في المدارس الابتدائية ، واستخدمت النمذجة الخطية الهرمية ، وأظهرت النتائج علاقة إيجابية بين كفاءة المعلمين وخاصة تنظيم الانفعال وإدارة العلاقات وبين دمج </w:t>
      </w:r>
      <w:r>
        <w:rPr>
          <w:rFonts w:ascii="Traditional Arabic" w:hAnsi="Traditional Arabic" w:cs="Traditional Arabic"/>
          <w:sz w:val="32"/>
          <w:szCs w:val="32"/>
        </w:rPr>
        <w:t>SEL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في التعليم ال</w:t>
      </w:r>
      <w:r>
        <w:rPr>
          <w:rFonts w:ascii="Traditional Arabic" w:hAnsi="Traditional Arabic" w:cs="Traditional Arabic"/>
          <w:sz w:val="32"/>
          <w:szCs w:val="32"/>
          <w:rtl/>
        </w:rPr>
        <w:t>يومي .</w:t>
      </w:r>
    </w:p>
    <w:p w14:paraId="4CF22EAC" w14:textId="77777777" w:rsidR="009C4C0C" w:rsidRDefault="00AB0FE1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proofErr w:type="gramStart"/>
      <w:r>
        <w:rPr>
          <w:rFonts w:ascii="Traditional Arabic" w:hAnsi="Traditional Arabic" w:cs="Traditional Arabic" w:hint="cs"/>
          <w:sz w:val="32"/>
          <w:szCs w:val="32"/>
          <w:rtl/>
        </w:rPr>
        <w:t>دراسة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b/>
          <w:bCs/>
          <w:sz w:val="32"/>
          <w:szCs w:val="32"/>
        </w:rPr>
        <w:t xml:space="preserve"> Wang</w:t>
      </w:r>
      <w:proofErr w:type="gramEnd"/>
      <w:r>
        <w:rPr>
          <w:rFonts w:ascii="Traditional Arabic" w:hAnsi="Traditional Arabic" w:cs="Traditional Arabic"/>
          <w:b/>
          <w:bCs/>
          <w:sz w:val="32"/>
          <w:szCs w:val="32"/>
        </w:rPr>
        <w:t xml:space="preserve">) 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وآخرون</w:t>
      </w:r>
      <w:r>
        <w:rPr>
          <w:rFonts w:ascii="Traditional Arabic" w:hAnsi="Traditional Arabic" w:cs="Traditional Arabic"/>
          <w:b/>
          <w:bCs/>
          <w:sz w:val="32"/>
          <w:szCs w:val="32"/>
        </w:rPr>
        <w:t xml:space="preserve"> (2025</w:t>
      </w:r>
      <w:r>
        <w:rPr>
          <w:rFonts w:ascii="Traditional Arabic" w:hAnsi="Traditional Arabic" w:cs="Traditional Arabic" w:hint="cs"/>
          <w:sz w:val="32"/>
          <w:szCs w:val="32"/>
          <w:rtl/>
        </w:rPr>
        <w:t>بعنوان "</w:t>
      </w:r>
      <w:r>
        <w:rPr>
          <w:rFonts w:ascii="Traditional Arabic" w:hAnsi="Traditional Arabic" w:cs="Traditional Arabic"/>
          <w:sz w:val="32"/>
          <w:szCs w:val="32"/>
          <w:rtl/>
        </w:rPr>
        <w:t>يرتبط دعم المعلم للاحتياجات الأساسية بالمهارات الاجتماعية والعاطفية ( منظور نظرية تقرير المصير )</w:t>
      </w:r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: هدفت الدراسة إلى فحص ارتباط دعم المعلم للاحتياجات الأساسية للمتعلمين بمهاراتهم الاجتماعية الانفعالية من منظور نظرية 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تحديد الذات . شملت الدراسة عينتين 1539 طالباً جامعياً في الدراسة الأولى و 499 طالب دراسات عليا في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الثانية .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وأظهرت النتائج أن دعم المعلم لاحتياجات الاستقلال والكفاءة والانتماء ارتبط بارتفاع الوعي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الذاتي ،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والإدارة الذاتية ، والوعي الاجتماعي ، ومهارة العلاق</w:t>
      </w:r>
      <w:r>
        <w:rPr>
          <w:rFonts w:ascii="Traditional Arabic" w:hAnsi="Traditional Arabic" w:cs="Traditional Arabic"/>
          <w:sz w:val="32"/>
          <w:szCs w:val="32"/>
          <w:rtl/>
        </w:rPr>
        <w:t>ات ، واتخاذ القرار المسؤول .</w:t>
      </w:r>
    </w:p>
    <w:p w14:paraId="01F56730" w14:textId="77777777" w:rsidR="009C4C0C" w:rsidRDefault="00AB0FE1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lastRenderedPageBreak/>
        <w:t>دراسة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b/>
          <w:bCs/>
          <w:sz w:val="32"/>
          <w:szCs w:val="32"/>
        </w:rPr>
        <w:t xml:space="preserve">Wu) 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</w:t>
      </w:r>
      <w:r>
        <w:rPr>
          <w:rFonts w:ascii="Traditional Arabic" w:hAnsi="Traditional Arabic" w:cs="Traditional Arabic"/>
          <w:b/>
          <w:bCs/>
          <w:sz w:val="32"/>
          <w:szCs w:val="32"/>
        </w:rPr>
        <w:t>Cai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2025) </w:t>
      </w:r>
      <w:r>
        <w:rPr>
          <w:rFonts w:ascii="Traditional Arabic" w:hAnsi="Traditional Arabic" w:cs="Traditional Arabic" w:hint="cs"/>
          <w:sz w:val="32"/>
          <w:szCs w:val="32"/>
          <w:rtl/>
        </w:rPr>
        <w:t>بعنوان "</w:t>
      </w:r>
      <w:r>
        <w:rPr>
          <w:rFonts w:ascii="Traditional Arabic" w:hAnsi="Traditional Arabic" w:cs="Traditional Arabic"/>
          <w:sz w:val="32"/>
          <w:szCs w:val="32"/>
          <w:rtl/>
        </w:rPr>
        <w:t>تأثير سلوك المعلمين المهتمين على مشاركة متعلمي اللغة الإنجليزية كلغة أجنبية أكاديمية (الدور الوسيط المتسلسلة للكفاءة الذاتية ودعم الأقران)</w:t>
      </w:r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: هدفت الدراسة إلى فحص أثر سلوك المعلم الراعي في الاندماج 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الأكاديمي لدى متعلمي الإنجليزية كلغة أجنبية مع اختبار الوساطة المتسلسلة لكل من الكفاءة الذاتية ودعم الأقران ، أجريت الدراسة على 807 استجابات صالحة من طلبة 3 جامعات وكليات مهن في الصين ، وأظهرت النتائج أن رعاية المعلم عززت الاندماج الأكاديمي مباشرة وأن دعم </w:t>
      </w:r>
      <w:r>
        <w:rPr>
          <w:rFonts w:ascii="Traditional Arabic" w:hAnsi="Traditional Arabic" w:cs="Traditional Arabic"/>
          <w:sz w:val="32"/>
          <w:szCs w:val="32"/>
          <w:rtl/>
        </w:rPr>
        <w:t>الأقران والكفاءة الذاتية عملا كوسيطين منفردين ومتسلسلين .</w:t>
      </w:r>
    </w:p>
    <w:p w14:paraId="3E8442BA" w14:textId="77777777" w:rsidR="009C4C0C" w:rsidRDefault="00AB0FE1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>دراسة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b/>
          <w:bCs/>
          <w:sz w:val="32"/>
          <w:szCs w:val="32"/>
        </w:rPr>
        <w:t xml:space="preserve">Domitrovich) 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وآخرون</w:t>
      </w:r>
      <w:r>
        <w:rPr>
          <w:rFonts w:ascii="Traditional Arabic" w:hAnsi="Traditional Arabic" w:cs="Traditional Arabic"/>
          <w:b/>
          <w:bCs/>
          <w:sz w:val="32"/>
          <w:szCs w:val="32"/>
        </w:rPr>
        <w:t xml:space="preserve"> (2025</w:t>
      </w:r>
      <w:r>
        <w:rPr>
          <w:rFonts w:ascii="Traditional Arabic" w:hAnsi="Traditional Arabic" w:cs="Traditional Arabic" w:hint="cs"/>
          <w:sz w:val="32"/>
          <w:szCs w:val="32"/>
          <w:rtl/>
        </w:rPr>
        <w:t>بعنوان "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تأثير الدعم المدرسي للتعلم الاجتماعي والعاطفي (تأثير دليل المدارس </w:t>
      </w:r>
      <w:r>
        <w:rPr>
          <w:rFonts w:ascii="Traditional Arabic" w:hAnsi="Traditional Arabic" w:cs="Traditional Arabic"/>
          <w:sz w:val="32"/>
          <w:szCs w:val="32"/>
        </w:rPr>
        <w:t>CASEL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على القدرة التنظيمية للتعلم الاجتماعي والمعدل النظامي)</w:t>
      </w:r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: هدفت الدراسة إلى اختبار أثر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دليل </w:t>
      </w:r>
      <w:r>
        <w:rPr>
          <w:rFonts w:ascii="Traditional Arabic" w:hAnsi="Traditional Arabic" w:cs="Traditional Arabic"/>
          <w:sz w:val="32"/>
          <w:szCs w:val="32"/>
        </w:rPr>
        <w:t>CASEL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المدرسي في رفع القدرة التنظيمية على تطبيق </w:t>
      </w:r>
      <w:r>
        <w:rPr>
          <w:rFonts w:ascii="Traditional Arabic" w:hAnsi="Traditional Arabic" w:cs="Traditional Arabic"/>
          <w:sz w:val="32"/>
          <w:szCs w:val="32"/>
        </w:rPr>
        <w:t>SEL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على مستوى المدرسة ، استندت الدراسة إلى تجربة عشوائية عنقودية في 28 مدرسة ابتدائية حضرية منخفضة الأداء في الولايات المتحدة ، وأظهرت النتائج تحسناً أسرع في إدراك الاحتياجات ومشاركة أصحاب المصلحة وتكام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ل </w:t>
      </w:r>
      <w:r>
        <w:rPr>
          <w:rFonts w:ascii="Traditional Arabic" w:hAnsi="Traditional Arabic" w:cs="Traditional Arabic"/>
          <w:sz w:val="32"/>
          <w:szCs w:val="32"/>
        </w:rPr>
        <w:t>SEL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في المدارس التي تلقت دعم </w:t>
      </w:r>
      <w:r>
        <w:rPr>
          <w:rFonts w:ascii="Traditional Arabic" w:hAnsi="Traditional Arabic" w:cs="Traditional Arabic"/>
          <w:sz w:val="32"/>
          <w:szCs w:val="32"/>
        </w:rPr>
        <w:t>CASEL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، مع فائدة خاصة للمعلمين الأقل خبرة . وهذه الدراسة تضيف بعداً مؤسسياً بحيث أن نجاح المعلم قد لا يقتصر على جهوده فقط بل يحتاج إلى دعم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تنظيمي .</w:t>
      </w:r>
      <w:proofErr w:type="gramEnd"/>
    </w:p>
    <w:p w14:paraId="7300AC71" w14:textId="77777777" w:rsidR="009C4C0C" w:rsidRDefault="00AB0FE1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proofErr w:type="gramStart"/>
      <w:r>
        <w:rPr>
          <w:rFonts w:ascii="Traditional Arabic" w:hAnsi="Traditional Arabic" w:cs="Traditional Arabic" w:hint="cs"/>
          <w:sz w:val="32"/>
          <w:szCs w:val="32"/>
          <w:rtl/>
        </w:rPr>
        <w:t>دراسة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z w:val="32"/>
          <w:szCs w:val="32"/>
        </w:rPr>
        <w:t xml:space="preserve"> </w:t>
      </w:r>
      <w:r>
        <w:rPr>
          <w:rFonts w:ascii="Traditional Arabic" w:hAnsi="Traditional Arabic" w:cs="Traditional Arabic"/>
          <w:b/>
          <w:bCs/>
          <w:sz w:val="32"/>
          <w:szCs w:val="32"/>
        </w:rPr>
        <w:t>Ma</w:t>
      </w:r>
      <w:proofErr w:type="gramEnd"/>
      <w:r>
        <w:rPr>
          <w:rFonts w:ascii="Traditional Arabic" w:hAnsi="Traditional Arabic" w:cs="Traditional Arabic"/>
          <w:b/>
          <w:bCs/>
          <w:sz w:val="32"/>
          <w:szCs w:val="32"/>
        </w:rPr>
        <w:t xml:space="preserve">) 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وآخرون</w:t>
      </w:r>
      <w:r>
        <w:rPr>
          <w:rFonts w:ascii="Traditional Arabic" w:hAnsi="Traditional Arabic" w:cs="Traditional Arabic"/>
          <w:b/>
          <w:bCs/>
          <w:sz w:val="32"/>
          <w:szCs w:val="32"/>
        </w:rPr>
        <w:t xml:space="preserve"> (2025</w:t>
      </w:r>
      <w:r>
        <w:rPr>
          <w:rFonts w:ascii="Traditional Arabic" w:hAnsi="Traditional Arabic" w:cs="Traditional Arabic" w:hint="cs"/>
          <w:sz w:val="32"/>
          <w:szCs w:val="32"/>
          <w:rtl/>
        </w:rPr>
        <w:t>بعنوان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الكفاءة العاطفية للمعلمين واندماج الطلاب </w:t>
      </w:r>
      <w:r>
        <w:rPr>
          <w:rFonts w:ascii="Traditional Arabic" w:hAnsi="Traditional Arabic" w:cs="Traditional Arabic"/>
          <w:sz w:val="32"/>
          <w:szCs w:val="32"/>
          <w:rtl/>
        </w:rPr>
        <w:t>الاجتماعي (استكشاف مسارات الوساطة من خلال علاقات المعلم بالطالب في الفصول الدراسية الابتدائية)</w:t>
      </w:r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: هدفت الدراسة إلى تفسير كيفية تأثير الكفاءة الاجتماعية الانفعالية للمعلم في الحد من التنمر في المدارس الريفية في الصين عبر وساطة كفاءة الطلبة الاجتماعية الانفع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الية وعلاقات الزملاء . </w:t>
      </w:r>
      <w:r>
        <w:rPr>
          <w:rFonts w:ascii="Traditional Arabic" w:hAnsi="Traditional Arabic" w:cs="Traditional Arabic"/>
          <w:sz w:val="32"/>
          <w:szCs w:val="32"/>
          <w:rtl/>
        </w:rPr>
        <w:lastRenderedPageBreak/>
        <w:t xml:space="preserve">استخدمت الدراسة مقاييس إدراك الطلبة لكفاءة المعلم وكفاءتهم الذاتية وعلاقة الزملاء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والتنمر ،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وأظهرت النتائج أن تأثير كفاءة المعلم لم يكن مباشراً ، بل تحقق عبر وساطة علاقات الزملاء وبوساطة متسلسلة تضم كفاءة الطلبة وعلاقة الزملاء .</w:t>
      </w:r>
    </w:p>
    <w:p w14:paraId="7BE457D8" w14:textId="77777777" w:rsidR="009C4C0C" w:rsidRDefault="00AB0FE1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32"/>
          <w:szCs w:val="32"/>
        </w:rPr>
      </w:pPr>
      <w:proofErr w:type="gramStart"/>
      <w:r>
        <w:rPr>
          <w:rFonts w:ascii="Traditional Arabic" w:hAnsi="Traditional Arabic" w:cs="Traditional Arabic" w:hint="cs"/>
          <w:sz w:val="32"/>
          <w:szCs w:val="32"/>
          <w:rtl/>
        </w:rPr>
        <w:t>دراس</w:t>
      </w:r>
      <w:r>
        <w:rPr>
          <w:rFonts w:ascii="Traditional Arabic" w:hAnsi="Traditional Arabic" w:cs="Traditional Arabic" w:hint="cs"/>
          <w:sz w:val="32"/>
          <w:szCs w:val="32"/>
          <w:rtl/>
        </w:rPr>
        <w:t>ة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z w:val="32"/>
          <w:szCs w:val="32"/>
        </w:rPr>
        <w:t xml:space="preserve"> </w:t>
      </w:r>
      <w:r>
        <w:rPr>
          <w:rFonts w:ascii="Traditional Arabic" w:hAnsi="Traditional Arabic" w:cs="Traditional Arabic"/>
          <w:b/>
          <w:bCs/>
          <w:sz w:val="32"/>
          <w:szCs w:val="32"/>
        </w:rPr>
        <w:t>Rauterkus</w:t>
      </w:r>
      <w:proofErr w:type="gramEnd"/>
      <w:r>
        <w:rPr>
          <w:rFonts w:ascii="Traditional Arabic" w:hAnsi="Traditional Arabic" w:cs="Traditional Arabic"/>
          <w:sz w:val="32"/>
          <w:szCs w:val="32"/>
        </w:rPr>
        <w:t xml:space="preserve">) </w:t>
      </w:r>
      <w:r>
        <w:rPr>
          <w:rFonts w:ascii="Traditional Arabic" w:hAnsi="Traditional Arabic" w:cs="Traditional Arabic"/>
          <w:sz w:val="32"/>
          <w:szCs w:val="32"/>
          <w:rtl/>
        </w:rPr>
        <w:t>و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آخرون</w:t>
      </w:r>
      <w:r>
        <w:rPr>
          <w:rFonts w:ascii="Traditional Arabic" w:hAnsi="Traditional Arabic" w:cs="Traditional Arabic"/>
          <w:b/>
          <w:bCs/>
          <w:sz w:val="32"/>
          <w:szCs w:val="32"/>
        </w:rPr>
        <w:t xml:space="preserve"> </w:t>
      </w:r>
      <w:r>
        <w:rPr>
          <w:rFonts w:ascii="Traditional Arabic" w:hAnsi="Traditional Arabic" w:cs="Traditional Arabic"/>
          <w:sz w:val="32"/>
          <w:szCs w:val="32"/>
        </w:rPr>
        <w:t>(2025</w:t>
      </w:r>
      <w:r>
        <w:rPr>
          <w:rFonts w:ascii="Traditional Arabic" w:hAnsi="Traditional Arabic" w:cs="Traditional Arabic" w:hint="cs"/>
          <w:sz w:val="32"/>
          <w:szCs w:val="32"/>
          <w:rtl/>
        </w:rPr>
        <w:t>بعنوان "</w:t>
      </w:r>
      <w:r>
        <w:rPr>
          <w:rFonts w:ascii="Traditional Arabic" w:hAnsi="Traditional Arabic" w:cs="Traditional Arabic"/>
          <w:sz w:val="32"/>
          <w:szCs w:val="32"/>
          <w:rtl/>
        </w:rPr>
        <w:t>الكفاءة العاطفية للمعلمين واندماج الطلاب الاجتماعي ( استكشاف مسارات الوساطة من خلال علاقات المعلم بالطالب في الفصول الدراسية الابتدائية )</w:t>
      </w:r>
      <w:r>
        <w:rPr>
          <w:rFonts w:ascii="Traditional Arabic" w:hAnsi="Traditional Arabic" w:cs="Traditional Arabic" w:hint="cs"/>
          <w:sz w:val="32"/>
          <w:szCs w:val="32"/>
          <w:rtl/>
        </w:rPr>
        <w:t>"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: هدفت الدراسة إلى فحص أثر الكفاءة الانفعالية للمعلم في التكامل الاجتماعي للتلاميذ 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، مع اختبار وساطة جودة العلاقة بين المعلم والطالب . شملت الدراسة 43 فصلاً للصف الأول وعبر 18 مدرسة ابتدائية في ألمانيا و 43 معلماً و 618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طفلاً ،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وأظهرت النتائج وجود أثر وساطي دال للعلاقة الإيجابية بين المعلم والطالب على التكامل الاجتماعي المدرك ذاتياً لدى </w:t>
      </w:r>
      <w:r>
        <w:rPr>
          <w:rFonts w:ascii="Traditional Arabic" w:hAnsi="Traditional Arabic" w:cs="Traditional Arabic"/>
          <w:sz w:val="32"/>
          <w:szCs w:val="32"/>
          <w:rtl/>
        </w:rPr>
        <w:t>التلاميذ ، وهذه الدراسة تدعم منطق أن جودة العلاقة التربوية قد تكون الطريق الأقرب بين صفات المعلم ومخرجات الطالب الاجتماعية الانفعالية .</w:t>
      </w:r>
    </w:p>
    <w:p w14:paraId="020AEFC9" w14:textId="77777777" w:rsidR="009C4C0C" w:rsidRDefault="009C4C0C">
      <w:pPr>
        <w:pStyle w:val="a6"/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</w:p>
    <w:p w14:paraId="789D9E4D" w14:textId="77777777" w:rsidR="009C4C0C" w:rsidRDefault="00AB0FE1">
      <w:pPr>
        <w:pStyle w:val="a6"/>
        <w:spacing w:line="360" w:lineRule="auto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تحليل الدراسات </w:t>
      </w:r>
      <w:proofErr w:type="gramStart"/>
      <w:r>
        <w:rPr>
          <w:rFonts w:ascii="Traditional Arabic" w:hAnsi="Traditional Arabic" w:cs="Traditional Arabic"/>
          <w:b/>
          <w:bCs/>
          <w:sz w:val="36"/>
          <w:szCs w:val="36"/>
          <w:rtl/>
        </w:rPr>
        <w:t>السابقة :</w:t>
      </w:r>
      <w:proofErr w:type="gramEnd"/>
    </w:p>
    <w:p w14:paraId="51CED73A" w14:textId="77777777" w:rsidR="009C4C0C" w:rsidRDefault="009C4C0C">
      <w:pPr>
        <w:pStyle w:val="a6"/>
        <w:spacing w:line="360" w:lineRule="auto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0723A22B" w14:textId="77777777" w:rsidR="009C4C0C" w:rsidRDefault="00AB0FE1">
      <w:pPr>
        <w:pStyle w:val="a6"/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>
        <w:rPr>
          <w:rFonts w:ascii="Traditional Arabic" w:hAnsi="Traditional Arabic" w:cs="Traditional Arabic"/>
          <w:sz w:val="32"/>
          <w:szCs w:val="32"/>
          <w:rtl/>
        </w:rPr>
        <w:t>تشابهت الدراسات السابقة في اهتمامها بدراسة التعلم الاجتماعي والانفعالي وأثره في تحسين الممارس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ات التعليمية والعلاقات التربوية داخل البيئة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المدرسية ،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كما اتفقت معظم الدراسات على أن تنمية المهارات الاجتماعية والانفعالية لدى المعلمين أو الطلبة تسهم في تعزيز التفاعل الإيجابي داخل الصف وتحسين المناخ التعليمي . كذلك استخدمت العديد من الدراسات المنهج الوص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في أو التجريبي </w:t>
      </w:r>
      <w:r>
        <w:rPr>
          <w:rFonts w:ascii="Traditional Arabic" w:hAnsi="Traditional Arabic" w:cs="Traditional Arabic"/>
          <w:sz w:val="32"/>
          <w:szCs w:val="32"/>
          <w:rtl/>
        </w:rPr>
        <w:lastRenderedPageBreak/>
        <w:t xml:space="preserve">لدراسة العلاقة بين الكفايات الاجتماعية والانفعالية وعدد من المتغيرات التربوية مثل جودة التدريس والفاعلية الذاتية والاندماج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الأكاديمي .</w:t>
      </w:r>
      <w:proofErr w:type="gramEnd"/>
    </w:p>
    <w:p w14:paraId="7D10F3C7" w14:textId="77777777" w:rsidR="009C4C0C" w:rsidRDefault="00AB0FE1">
      <w:pPr>
        <w:pStyle w:val="a6"/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>
        <w:rPr>
          <w:rFonts w:ascii="Traditional Arabic" w:hAnsi="Traditional Arabic" w:cs="Traditional Arabic"/>
          <w:sz w:val="32"/>
          <w:szCs w:val="32"/>
          <w:rtl/>
        </w:rPr>
        <w:t>واختلفت الدراسات السابقة في طبيعة المتغيرات التي تناولتها حيث ركزت بعض الدراسات على كفاءات التعلم الاجتماع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ي والانفعالي لدى </w:t>
      </w:r>
      <w:proofErr w:type="gramStart"/>
      <w:r>
        <w:rPr>
          <w:rFonts w:ascii="Traditional Arabic" w:hAnsi="Traditional Arabic" w:cs="Traditional Arabic"/>
          <w:sz w:val="32"/>
          <w:szCs w:val="32"/>
          <w:rtl/>
        </w:rPr>
        <w:t>المعلمين ،</w:t>
      </w:r>
      <w:proofErr w:type="gramEnd"/>
      <w:r>
        <w:rPr>
          <w:rFonts w:ascii="Traditional Arabic" w:hAnsi="Traditional Arabic" w:cs="Traditional Arabic"/>
          <w:sz w:val="32"/>
          <w:szCs w:val="32"/>
          <w:rtl/>
        </w:rPr>
        <w:t xml:space="preserve"> بينما تناولت دراسات أخرى أثر البرامج التدريبية أو البيئات التعليمية الداعمة في تنمية هذه المهارات ، وأخرى على الطلبة في مراحل تعليمية مختلفة ، كذلك اختلفت البيئات الثقافية والتعليمية التي أجريت فيها .</w:t>
      </w:r>
    </w:p>
    <w:p w14:paraId="0E652749" w14:textId="77777777" w:rsidR="009C4C0C" w:rsidRDefault="00AB0FE1">
      <w:pPr>
        <w:pStyle w:val="a6"/>
        <w:spacing w:line="360" w:lineRule="auto"/>
        <w:rPr>
          <w:rFonts w:ascii="Traditional Arabic" w:hAnsi="Traditional Arabic" w:cs="Traditional Arabic"/>
          <w:sz w:val="32"/>
          <w:szCs w:val="32"/>
          <w:rtl/>
        </w:rPr>
      </w:pPr>
      <w:r>
        <w:rPr>
          <w:rFonts w:ascii="Traditional Arabic" w:hAnsi="Traditional Arabic" w:cs="Traditional Arabic"/>
          <w:sz w:val="32"/>
          <w:szCs w:val="32"/>
          <w:rtl/>
        </w:rPr>
        <w:t>وبالرغم من كثرة الدراسات ال</w:t>
      </w:r>
      <w:r>
        <w:rPr>
          <w:rFonts w:ascii="Traditional Arabic" w:hAnsi="Traditional Arabic" w:cs="Traditional Arabic"/>
          <w:sz w:val="32"/>
          <w:szCs w:val="32"/>
          <w:rtl/>
        </w:rPr>
        <w:t>تي تناولت التعلم الاجتماعي والانفعالي في البيئة التعليمية إلا أن معظمها ركز على الكفايات الاجتماعية والانفعالية أو البرامج التدريبية المرتبطة بها ، في حين لم تحظ قيمة الإحسان التربوي بوصفها مدخلاً تربوياً لتنمية مهارات التعلم الاجتماعي والانفعالي بالاهتمام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الكافي في الأدبيات التربوية ومحدودية الدراسات التي تناولت العلاقة بين الإحسان التربوي ومهارات التعلم الاجتماعي والانفعالي في البيئة التعليمية العربية ، وخاصة في السياق التعليمي في المملكة العربية السعودية ، ومن هنا تأتي أهمية الدراسة الحالية التي تظهر مدى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 إسهام الإحسان التربوي في تنمية مهارات التعلم الاجتماعي العاطفي لدى المعلمات .</w:t>
      </w:r>
    </w:p>
    <w:p w14:paraId="59A0D716" w14:textId="77777777" w:rsidR="009C4C0C" w:rsidRDefault="009C4C0C">
      <w:pPr>
        <w:pStyle w:val="a6"/>
        <w:spacing w:line="360" w:lineRule="auto"/>
        <w:rPr>
          <w:rFonts w:ascii="Traditional Arabic" w:hAnsi="Traditional Arabic" w:cs="Traditional Arabic"/>
          <w:sz w:val="32"/>
          <w:szCs w:val="32"/>
        </w:rPr>
      </w:pPr>
    </w:p>
    <w:sectPr w:rsidR="009C4C0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pgSz w:w="11906" w:h="16838"/>
      <w:pgMar w:top="1418" w:right="1701" w:bottom="1418" w:left="1418" w:header="709" w:footer="709" w:gutter="0"/>
      <w:cols w:space="708"/>
      <w:bidi/>
      <w:rtlGutter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Dr. Mohammed" w:date="2026-03-16T17:49:00Z" w:initials="DM">
    <w:p w14:paraId="2DE5BE31" w14:textId="77777777" w:rsidR="009C4C0C" w:rsidRDefault="00AB0FE1">
      <w:pPr>
        <w:pStyle w:val="ad"/>
        <w:numPr>
          <w:ilvl w:val="0"/>
          <w:numId w:val="1"/>
        </w:numPr>
        <w:jc w:val="right"/>
      </w:pPr>
      <w:r>
        <w:rPr>
          <w:rStyle w:val="ac"/>
        </w:rPr>
        <w:annotationRef/>
      </w:r>
      <w:r>
        <w:rPr>
          <w:rFonts w:hint="cs"/>
          <w:rtl/>
          <w:lang w:bidi="ar-EG"/>
        </w:rPr>
        <w:t>ملاحظات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عامه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علي</w:t>
      </w:r>
      <w:r>
        <w:rPr>
          <w:rtl/>
          <w:lang w:bidi="ar-EG"/>
        </w:rPr>
        <w:t xml:space="preserve"> </w:t>
      </w:r>
      <w:proofErr w:type="gramStart"/>
      <w:r>
        <w:rPr>
          <w:rFonts w:hint="cs"/>
          <w:rtl/>
          <w:lang w:bidi="ar-EG"/>
        </w:rPr>
        <w:t>الفصل</w:t>
      </w:r>
      <w:r>
        <w:rPr>
          <w:rtl/>
          <w:lang w:bidi="ar-EG"/>
        </w:rPr>
        <w:t xml:space="preserve"> :</w:t>
      </w:r>
      <w:proofErr w:type="gramEnd"/>
    </w:p>
    <w:p w14:paraId="61BE2A00" w14:textId="77777777" w:rsidR="009C4C0C" w:rsidRDefault="00AB0FE1">
      <w:pPr>
        <w:pStyle w:val="ad"/>
        <w:numPr>
          <w:ilvl w:val="0"/>
          <w:numId w:val="1"/>
        </w:numPr>
        <w:jc w:val="right"/>
      </w:pPr>
      <w:r>
        <w:rPr>
          <w:rFonts w:hint="cs"/>
          <w:b/>
          <w:bCs/>
          <w:rtl/>
          <w:lang w:bidi="ar-EG"/>
        </w:rPr>
        <w:t>غلبة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الطابع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الوصفي</w:t>
      </w:r>
      <w: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الإطار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النظري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ضعف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التحليل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النقدي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للنظريات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التربوية</w:t>
      </w:r>
      <w:r>
        <w:rPr>
          <w:rtl/>
          <w:lang w:bidi="ar-EG"/>
        </w:rPr>
        <w:t>.</w:t>
      </w:r>
    </w:p>
    <w:p w14:paraId="575E37C9" w14:textId="77777777" w:rsidR="009C4C0C" w:rsidRDefault="00AB0FE1">
      <w:pPr>
        <w:pStyle w:val="ad"/>
        <w:numPr>
          <w:ilvl w:val="0"/>
          <w:numId w:val="1"/>
        </w:numPr>
        <w:jc w:val="right"/>
      </w:pPr>
      <w:r>
        <w:rPr>
          <w:rFonts w:hint="cs"/>
          <w:b/>
          <w:bCs/>
          <w:rtl/>
          <w:lang w:bidi="ar-EG"/>
        </w:rPr>
        <w:t>ضعف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الربط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بين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النظريات</w:t>
      </w:r>
      <w:r>
        <w:t xml:space="preserve"> </w:t>
      </w:r>
      <w:r>
        <w:rPr>
          <w:rFonts w:hint="cs"/>
          <w:rtl/>
          <w:lang w:bidi="ar-EG"/>
        </w:rPr>
        <w:t>وعدم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توضيح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كيفية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تكاملها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تفسير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العلاقة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الإحسان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التربوي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ومهارات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التعلم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الاجتماعي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والانفعالي</w:t>
      </w:r>
      <w:r>
        <w:rPr>
          <w:rtl/>
          <w:lang w:bidi="ar-EG"/>
        </w:rPr>
        <w:t>.</w:t>
      </w:r>
    </w:p>
    <w:p w14:paraId="548F088A" w14:textId="77777777" w:rsidR="009C4C0C" w:rsidRDefault="00AB0FE1">
      <w:pPr>
        <w:pStyle w:val="ad"/>
        <w:numPr>
          <w:ilvl w:val="0"/>
          <w:numId w:val="1"/>
        </w:numPr>
        <w:jc w:val="right"/>
      </w:pPr>
      <w:r>
        <w:rPr>
          <w:rFonts w:hint="cs"/>
          <w:b/>
          <w:bCs/>
          <w:rtl/>
          <w:lang w:bidi="ar-EG"/>
        </w:rPr>
        <w:t>غياب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تعريف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نظري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وإجرائي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واضح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لمفهوم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الإحسان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التربوي</w:t>
      </w:r>
      <w:r>
        <w:t xml:space="preserve"> </w:t>
      </w:r>
      <w:r>
        <w:rPr>
          <w:rFonts w:hint="cs"/>
          <w:rtl/>
          <w:lang w:bidi="ar-EG"/>
        </w:rPr>
        <w:t>رغم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كونه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المتغير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الرئيس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الدراسة</w:t>
      </w:r>
      <w:r>
        <w:rPr>
          <w:rtl/>
          <w:lang w:bidi="ar-EG"/>
        </w:rPr>
        <w:t>.</w:t>
      </w:r>
    </w:p>
    <w:p w14:paraId="0E476CE7" w14:textId="77777777" w:rsidR="009C4C0C" w:rsidRDefault="00AB0FE1">
      <w:pPr>
        <w:pStyle w:val="ad"/>
        <w:numPr>
          <w:ilvl w:val="0"/>
          <w:numId w:val="1"/>
        </w:numPr>
        <w:jc w:val="right"/>
      </w:pPr>
      <w:r>
        <w:rPr>
          <w:rFonts w:hint="cs"/>
          <w:b/>
          <w:bCs/>
          <w:rtl/>
          <w:lang w:bidi="ar-EG"/>
        </w:rPr>
        <w:t>ضعف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التعمق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في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إطار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التعلم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الاجتماعي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والانفعالي</w:t>
      </w:r>
      <w:r>
        <w:rPr>
          <w:b/>
          <w:bCs/>
          <w:rtl/>
          <w:lang w:bidi="ar-EG"/>
        </w:rPr>
        <w:t xml:space="preserve"> (</w:t>
      </w:r>
      <w:r>
        <w:rPr>
          <w:b/>
          <w:bCs/>
        </w:rPr>
        <w:t>SEL</w:t>
      </w:r>
      <w:r>
        <w:rPr>
          <w:b/>
          <w:bCs/>
          <w:rtl/>
          <w:lang w:bidi="ar-EG"/>
        </w:rPr>
        <w:t>)</w:t>
      </w:r>
      <w:r>
        <w:t xml:space="preserve"> </w:t>
      </w:r>
      <w:r>
        <w:rPr>
          <w:rFonts w:hint="cs"/>
          <w:rtl/>
          <w:lang w:bidi="ar-EG"/>
        </w:rPr>
        <w:t>والاكتفاء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بذكر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مكوناته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دون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تحليل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تربوي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كافٍ</w:t>
      </w:r>
      <w:r>
        <w:rPr>
          <w:rtl/>
          <w:lang w:bidi="ar-EG"/>
        </w:rPr>
        <w:t>.</w:t>
      </w:r>
    </w:p>
    <w:p w14:paraId="65299A6E" w14:textId="77777777" w:rsidR="009C4C0C" w:rsidRDefault="00AB0FE1">
      <w:pPr>
        <w:pStyle w:val="ad"/>
        <w:numPr>
          <w:ilvl w:val="0"/>
          <w:numId w:val="1"/>
        </w:numPr>
        <w:jc w:val="right"/>
      </w:pPr>
      <w:r>
        <w:rPr>
          <w:rFonts w:hint="cs"/>
          <w:b/>
          <w:bCs/>
          <w:rtl/>
          <w:lang w:bidi="ar-EG"/>
        </w:rPr>
        <w:t>عدم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وجود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نموذج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مفاهيمي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للدراسة</w:t>
      </w:r>
      <w:r>
        <w:t xml:space="preserve"> </w:t>
      </w:r>
      <w:r>
        <w:rPr>
          <w:rFonts w:hint="cs"/>
          <w:rtl/>
          <w:lang w:bidi="ar-EG"/>
        </w:rPr>
        <w:t>يوضح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العلاقة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متغيرات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البحث</w:t>
      </w:r>
      <w:r>
        <w:rPr>
          <w:rtl/>
          <w:lang w:bidi="ar-EG"/>
        </w:rPr>
        <w:t>.</w:t>
      </w:r>
    </w:p>
    <w:p w14:paraId="081656DD" w14:textId="77777777" w:rsidR="009C4C0C" w:rsidRDefault="00AB0FE1">
      <w:pPr>
        <w:pStyle w:val="ad"/>
        <w:numPr>
          <w:ilvl w:val="0"/>
          <w:numId w:val="1"/>
        </w:numPr>
        <w:jc w:val="right"/>
      </w:pPr>
      <w:r>
        <w:rPr>
          <w:rFonts w:hint="cs"/>
          <w:b/>
          <w:bCs/>
          <w:rtl/>
          <w:lang w:bidi="ar-EG"/>
        </w:rPr>
        <w:t>عرض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الدراسات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السابقة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بطريقة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سردية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وصفية</w:t>
      </w:r>
      <w:r>
        <w:t xml:space="preserve"> </w:t>
      </w:r>
      <w:r>
        <w:rPr>
          <w:rFonts w:hint="cs"/>
          <w:rtl/>
          <w:lang w:bidi="ar-EG"/>
        </w:rPr>
        <w:t>دون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تحليل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نقدي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لنقاط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القوة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والقصور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فيها</w:t>
      </w:r>
      <w:r>
        <w:rPr>
          <w:rtl/>
          <w:lang w:bidi="ar-EG"/>
        </w:rPr>
        <w:t>.</w:t>
      </w:r>
    </w:p>
    <w:p w14:paraId="5C0F1B26" w14:textId="77777777" w:rsidR="009C4C0C" w:rsidRDefault="00AB0FE1">
      <w:pPr>
        <w:pStyle w:val="ad"/>
        <w:numPr>
          <w:ilvl w:val="0"/>
          <w:numId w:val="1"/>
        </w:numPr>
        <w:jc w:val="right"/>
      </w:pPr>
      <w:r>
        <w:rPr>
          <w:rFonts w:hint="cs"/>
          <w:b/>
          <w:bCs/>
          <w:rtl/>
          <w:lang w:bidi="ar-EG"/>
        </w:rPr>
        <w:t>عدم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تصنيف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الدراسات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السابقة</w:t>
      </w:r>
      <w:r>
        <w:t xml:space="preserve"> </w:t>
      </w:r>
      <w:r>
        <w:rPr>
          <w:rFonts w:hint="cs"/>
          <w:rtl/>
          <w:lang w:bidi="ar-EG"/>
        </w:rPr>
        <w:t>إلى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محاور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أو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مجالات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بحثية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واضحة</w:t>
      </w:r>
      <w:r>
        <w:rPr>
          <w:rtl/>
          <w:lang w:bidi="ar-EG"/>
        </w:rPr>
        <w:t>.</w:t>
      </w:r>
    </w:p>
    <w:p w14:paraId="4A9169DB" w14:textId="77777777" w:rsidR="009C4C0C" w:rsidRDefault="00AB0FE1">
      <w:pPr>
        <w:pStyle w:val="ad"/>
        <w:numPr>
          <w:ilvl w:val="0"/>
          <w:numId w:val="1"/>
        </w:numPr>
        <w:jc w:val="right"/>
      </w:pPr>
      <w:r>
        <w:rPr>
          <w:rFonts w:hint="cs"/>
          <w:b/>
          <w:bCs/>
          <w:rtl/>
          <w:lang w:bidi="ar-EG"/>
        </w:rPr>
        <w:t>ضعف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المقارنة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بين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نتائج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الدراسات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السابقة</w:t>
      </w:r>
      <w:r>
        <w:t xml:space="preserve"> </w:t>
      </w:r>
      <w:r>
        <w:rPr>
          <w:rFonts w:hint="cs"/>
          <w:rtl/>
          <w:lang w:bidi="ar-EG"/>
        </w:rPr>
        <w:t>وعدم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إبراز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أوجه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الاتفاق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والاختلاف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بينها</w:t>
      </w:r>
      <w:r>
        <w:rPr>
          <w:rtl/>
          <w:lang w:bidi="ar-EG"/>
        </w:rPr>
        <w:t>.</w:t>
      </w:r>
    </w:p>
    <w:p w14:paraId="4796C35C" w14:textId="77777777" w:rsidR="009C4C0C" w:rsidRDefault="00AB0FE1">
      <w:pPr>
        <w:pStyle w:val="ad"/>
        <w:numPr>
          <w:ilvl w:val="0"/>
          <w:numId w:val="1"/>
        </w:numPr>
        <w:jc w:val="right"/>
      </w:pPr>
      <w:r>
        <w:rPr>
          <w:rFonts w:hint="cs"/>
          <w:b/>
          <w:bCs/>
          <w:rtl/>
          <w:lang w:bidi="ar-EG"/>
        </w:rPr>
        <w:t>وجود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بعض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الدراسات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ذات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ارتباط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غير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مباشر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بموضوع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الدراسة</w:t>
      </w:r>
      <w:r>
        <w:t xml:space="preserve"> </w:t>
      </w:r>
      <w:r>
        <w:rPr>
          <w:rFonts w:hint="cs"/>
          <w:rtl/>
          <w:lang w:bidi="ar-EG"/>
        </w:rPr>
        <w:t>دون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توضيح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علاقتها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بالإحسان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التربوي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أو</w:t>
      </w:r>
      <w:r>
        <w:rPr>
          <w:rtl/>
          <w:lang w:bidi="ar-EG"/>
        </w:rPr>
        <w:t xml:space="preserve"> </w:t>
      </w:r>
      <w:r>
        <w:t>SEL</w:t>
      </w:r>
      <w:r>
        <w:rPr>
          <w:rtl/>
          <w:lang w:bidi="ar-EG"/>
        </w:rPr>
        <w:t>.</w:t>
      </w:r>
    </w:p>
    <w:p w14:paraId="7DD1813A" w14:textId="77777777" w:rsidR="009C4C0C" w:rsidRDefault="00AB0FE1">
      <w:pPr>
        <w:pStyle w:val="ad"/>
        <w:numPr>
          <w:ilvl w:val="0"/>
          <w:numId w:val="1"/>
        </w:numPr>
        <w:jc w:val="right"/>
      </w:pPr>
      <w:r>
        <w:rPr>
          <w:rFonts w:hint="cs"/>
          <w:b/>
          <w:bCs/>
          <w:rtl/>
          <w:lang w:bidi="ar-EG"/>
        </w:rPr>
        <w:t>عدم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إبراز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الفجوة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البحثية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بصورة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تحليلية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واضحة</w:t>
      </w:r>
      <w:r>
        <w:t xml:space="preserve"> </w:t>
      </w:r>
      <w:r>
        <w:rPr>
          <w:rFonts w:hint="cs"/>
          <w:rtl/>
          <w:lang w:bidi="ar-EG"/>
        </w:rPr>
        <w:t>تبرر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إجراء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الدراسة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الحالية</w:t>
      </w:r>
      <w:r>
        <w:rPr>
          <w:rtl/>
          <w:lang w:bidi="ar-EG"/>
        </w:rPr>
        <w:t>.</w:t>
      </w:r>
    </w:p>
    <w:p w14:paraId="695781FB" w14:textId="77777777" w:rsidR="009C4C0C" w:rsidRDefault="00AB0FE1">
      <w:pPr>
        <w:pStyle w:val="ad"/>
        <w:numPr>
          <w:ilvl w:val="0"/>
          <w:numId w:val="1"/>
        </w:numPr>
        <w:jc w:val="right"/>
      </w:pPr>
      <w:r>
        <w:rPr>
          <w:rFonts w:hint="cs"/>
          <w:b/>
          <w:bCs/>
          <w:rtl/>
          <w:lang w:bidi="ar-EG"/>
        </w:rPr>
        <w:t>عدم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توحيد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منهجية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عرض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الدراسات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السابقة</w:t>
      </w:r>
      <w:r>
        <w:t xml:space="preserve"> </w:t>
      </w:r>
      <w:r>
        <w:rPr>
          <w:rFonts w:hint="cs"/>
          <w:rtl/>
          <w:lang w:bidi="ar-EG"/>
        </w:rPr>
        <w:t>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حيث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ذكر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المنهج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أو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الأدوات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أو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حجم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العينة</w:t>
      </w:r>
      <w:r>
        <w:rPr>
          <w:rtl/>
          <w:lang w:bidi="ar-EG"/>
        </w:rPr>
        <w:t>.</w:t>
      </w:r>
    </w:p>
    <w:p w14:paraId="00000001" w14:textId="77777777" w:rsidR="009C4C0C" w:rsidRDefault="00AB0FE1">
      <w:pPr>
        <w:pStyle w:val="ad"/>
        <w:numPr>
          <w:ilvl w:val="0"/>
          <w:numId w:val="1"/>
        </w:numPr>
        <w:jc w:val="right"/>
      </w:pPr>
      <w:r>
        <w:rPr>
          <w:rFonts w:hint="cs"/>
          <w:rtl/>
          <w:lang w:bidi="ar-EG"/>
        </w:rPr>
        <w:t>وجود</w:t>
      </w:r>
      <w:r>
        <w:t xml:space="preserve"> </w:t>
      </w:r>
      <w:r>
        <w:rPr>
          <w:rFonts w:hint="cs"/>
          <w:b/>
          <w:bCs/>
          <w:rtl/>
          <w:lang w:bidi="ar-EG"/>
        </w:rPr>
        <w:t>بعض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الأخطاء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اللغوية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البسيطة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وطول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بعض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الجمل</w:t>
      </w:r>
      <w:r>
        <w:t xml:space="preserve"> </w:t>
      </w:r>
      <w:r>
        <w:rPr>
          <w:rFonts w:hint="cs"/>
          <w:rtl/>
          <w:lang w:bidi="ar-EG"/>
        </w:rPr>
        <w:t>مما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يؤثر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وضوح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الصياغة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العلمية</w:t>
      </w:r>
      <w:r>
        <w:rPr>
          <w:rtl/>
          <w:lang w:bidi="ar-EG"/>
        </w:rPr>
        <w:t>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0000001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0000001" w16cid:durableId="2D6247B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9E71D" w14:textId="77777777" w:rsidR="00AB0FE1" w:rsidRDefault="00AB0FE1">
      <w:pPr>
        <w:spacing w:after="0" w:line="240" w:lineRule="auto"/>
      </w:pPr>
      <w:r>
        <w:separator/>
      </w:r>
    </w:p>
  </w:endnote>
  <w:endnote w:type="continuationSeparator" w:id="0">
    <w:p w14:paraId="46684A7B" w14:textId="77777777" w:rsidR="00AB0FE1" w:rsidRDefault="00AB0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D3B55" w14:textId="77777777" w:rsidR="009C4C0C" w:rsidRDefault="009C4C0C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45690" w14:textId="77777777" w:rsidR="009C4C0C" w:rsidRDefault="00AB0FE1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rtl/>
        <w:lang w:val="ar-SA"/>
      </w:rPr>
      <w:t>2</w:t>
    </w:r>
    <w:r>
      <w:fldChar w:fldCharType="end"/>
    </w:r>
  </w:p>
  <w:p w14:paraId="64B9D356" w14:textId="77777777" w:rsidR="009C4C0C" w:rsidRDefault="009C4C0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4C344" w14:textId="77777777" w:rsidR="00AB0FE1" w:rsidRDefault="00AB0FE1">
      <w:pPr>
        <w:spacing w:after="0" w:line="240" w:lineRule="auto"/>
      </w:pPr>
      <w:r>
        <w:separator/>
      </w:r>
    </w:p>
  </w:footnote>
  <w:footnote w:type="continuationSeparator" w:id="0">
    <w:p w14:paraId="436D473C" w14:textId="77777777" w:rsidR="00AB0FE1" w:rsidRDefault="00AB0F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F8CA5" w14:textId="77777777" w:rsidR="009C4C0C" w:rsidRDefault="00AB0FE1">
    <w:pPr>
      <w:pStyle w:val="aa"/>
    </w:pPr>
    <w:r>
      <w:rPr>
        <w:noProof/>
      </w:rPr>
      <w:drawing>
        <wp:anchor distT="0" distB="0" distL="0" distR="0" simplePos="0" relativeHeight="3" behindDoc="1" locked="0" layoutInCell="0" allowOverlap="1" wp14:anchorId="29EF6219" wp14:editId="5F9333D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093585" cy="1843404"/>
          <wp:effectExtent l="0" t="0" r="0" b="0"/>
          <wp:wrapNone/>
          <wp:docPr id="4098" name="_x0000_t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t75"/>
                  <pic:cNvPicPr/>
                </pic:nvPicPr>
                <pic:blipFill>
                  <a:blip r:embed="rId1" cstate="print">
                    <a:lum bright="70000" contrast="-70000"/>
                  </a:blip>
                  <a:srcRect/>
                  <a:stretch/>
                </pic:blipFill>
                <pic:spPr>
                  <a:xfrm>
                    <a:off x="0" y="0"/>
                    <a:ext cx="7093585" cy="1843404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C0493" w14:textId="77777777" w:rsidR="009C4C0C" w:rsidRDefault="00AB0FE1">
    <w:pPr>
      <w:pStyle w:val="aa"/>
    </w:pPr>
    <w:r>
      <w:rPr>
        <w:noProof/>
      </w:rPr>
      <w:drawing>
        <wp:anchor distT="0" distB="0" distL="0" distR="0" simplePos="0" relativeHeight="4" behindDoc="1" locked="0" layoutInCell="0" allowOverlap="1" wp14:anchorId="2D37D7DB" wp14:editId="5260BAD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193155" cy="1843404"/>
          <wp:effectExtent l="0" t="0" r="0" b="0"/>
          <wp:wrapNone/>
          <wp:docPr id="4099" name="_x0000_t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t75"/>
                  <pic:cNvPicPr/>
                </pic:nvPicPr>
                <pic:blipFill>
                  <a:blip r:embed="rId1" cstate="print">
                    <a:lum bright="70000" contrast="-70000"/>
                  </a:blip>
                  <a:srcRect/>
                  <a:stretch/>
                </pic:blipFill>
                <pic:spPr>
                  <a:xfrm>
                    <a:off x="0" y="0"/>
                    <a:ext cx="6193155" cy="1843404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E970D" w14:textId="77777777" w:rsidR="009C4C0C" w:rsidRDefault="00AB0FE1">
    <w:pPr>
      <w:pStyle w:val="aa"/>
    </w:pPr>
    <w:r>
      <w:rPr>
        <w:noProof/>
      </w:rPr>
      <w:drawing>
        <wp:anchor distT="0" distB="0" distL="0" distR="0" simplePos="0" relativeHeight="2" behindDoc="1" locked="0" layoutInCell="0" allowOverlap="1" wp14:anchorId="63ED5CA4" wp14:editId="2407EDC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093585" cy="1843404"/>
          <wp:effectExtent l="0" t="0" r="0" b="0"/>
          <wp:wrapNone/>
          <wp:docPr id="4100" name="_x0000_t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t75"/>
                  <pic:cNvPicPr/>
                </pic:nvPicPr>
                <pic:blipFill>
                  <a:blip r:embed="rId1" cstate="print">
                    <a:lum bright="70000" contrast="-70000"/>
                  </a:blip>
                  <a:srcRect/>
                  <a:stretch/>
                </pic:blipFill>
                <pic:spPr>
                  <a:xfrm>
                    <a:off x="0" y="0"/>
                    <a:ext cx="7093585" cy="1843404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multiLevelType w:val="hybridMultilevel"/>
    <w:tmpl w:val="C54816D6"/>
    <w:lvl w:ilvl="0" w:tplc="6210855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D8F9F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C406C2C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416CF7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224C43C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163426F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A30D0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42D6718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845E8BD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0000001"/>
    <w:multiLevelType w:val="hybridMultilevel"/>
    <w:tmpl w:val="8CC6EE16"/>
    <w:lvl w:ilvl="0" w:tplc="65387F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C0C"/>
    <w:rsid w:val="001E1B0F"/>
    <w:rsid w:val="009C4C0C"/>
    <w:rsid w:val="00AB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0243D83B-A337-47C0-BDAE-175FE2D15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60" w:after="80"/>
      <w:outlineLvl w:val="0"/>
    </w:pPr>
    <w:rPr>
      <w:rFonts w:ascii="Aptos Display" w:eastAsia="SimSun" w:hAnsi="Aptos Display" w:cs="Times New Roman"/>
      <w:color w:val="0F4761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SimSun" w:hAnsi="Aptos Display" w:cs="Times New Roman"/>
      <w:color w:val="0F4761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SimSun" w:cs="Times New Roman"/>
      <w:color w:val="0F4761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="SimSun" w:cs="Times New Roman"/>
      <w:i/>
      <w:iCs/>
      <w:color w:val="0F476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="SimSun" w:cs="Times New Roman"/>
      <w:color w:val="0F476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="SimSun" w:cs="Times New Roman"/>
      <w:i/>
      <w:iCs/>
      <w:color w:val="595959"/>
    </w:rPr>
  </w:style>
  <w:style w:type="paragraph" w:styleId="7">
    <w:name w:val="heading 7"/>
    <w:basedOn w:val="a"/>
    <w:next w:val="a"/>
    <w:link w:val="7Char"/>
    <w:uiPriority w:val="9"/>
    <w:qFormat/>
    <w:pPr>
      <w:keepNext/>
      <w:keepLines/>
      <w:spacing w:before="40" w:after="0"/>
      <w:outlineLvl w:val="6"/>
    </w:pPr>
    <w:rPr>
      <w:rFonts w:eastAsia="SimSun" w:cs="Times New Roman"/>
      <w:color w:val="595959"/>
    </w:rPr>
  </w:style>
  <w:style w:type="paragraph" w:styleId="8">
    <w:name w:val="heading 8"/>
    <w:basedOn w:val="a"/>
    <w:next w:val="a"/>
    <w:link w:val="8Char"/>
    <w:uiPriority w:val="9"/>
    <w:qFormat/>
    <w:pPr>
      <w:keepNext/>
      <w:keepLines/>
      <w:spacing w:after="0"/>
      <w:outlineLvl w:val="7"/>
    </w:pPr>
    <w:rPr>
      <w:rFonts w:eastAsia="SimSun" w:cs="Times New Roman"/>
      <w:i/>
      <w:iCs/>
      <w:color w:val="272727"/>
    </w:rPr>
  </w:style>
  <w:style w:type="paragraph" w:styleId="9">
    <w:name w:val="heading 9"/>
    <w:basedOn w:val="a"/>
    <w:next w:val="a"/>
    <w:link w:val="9Char"/>
    <w:uiPriority w:val="9"/>
    <w:qFormat/>
    <w:pPr>
      <w:keepNext/>
      <w:keepLines/>
      <w:spacing w:after="0"/>
      <w:outlineLvl w:val="8"/>
    </w:pPr>
    <w:rPr>
      <w:rFonts w:eastAsia="SimSun" w:cs="Times New Roma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Pr>
      <w:rFonts w:ascii="Aptos Display" w:eastAsia="SimSun" w:hAnsi="Aptos Display" w:cs="Times New Roman"/>
      <w:color w:val="0F4761"/>
      <w:sz w:val="40"/>
      <w:szCs w:val="40"/>
    </w:rPr>
  </w:style>
  <w:style w:type="character" w:customStyle="1" w:styleId="2Char">
    <w:name w:val="عنوان 2 Char"/>
    <w:basedOn w:val="a0"/>
    <w:link w:val="2"/>
    <w:uiPriority w:val="9"/>
    <w:rPr>
      <w:rFonts w:ascii="Aptos Display" w:eastAsia="SimSun" w:hAnsi="Aptos Display" w:cs="Times New Roman"/>
      <w:color w:val="0F4761"/>
      <w:sz w:val="32"/>
      <w:szCs w:val="32"/>
    </w:rPr>
  </w:style>
  <w:style w:type="character" w:customStyle="1" w:styleId="3Char">
    <w:name w:val="عنوان 3 Char"/>
    <w:basedOn w:val="a0"/>
    <w:link w:val="3"/>
    <w:uiPriority w:val="9"/>
    <w:rPr>
      <w:rFonts w:eastAsia="SimSun" w:cs="Times New Roman"/>
      <w:color w:val="0F4761"/>
      <w:sz w:val="28"/>
      <w:szCs w:val="28"/>
    </w:rPr>
  </w:style>
  <w:style w:type="character" w:customStyle="1" w:styleId="4Char">
    <w:name w:val="عنوان 4 Char"/>
    <w:basedOn w:val="a0"/>
    <w:link w:val="4"/>
    <w:uiPriority w:val="9"/>
    <w:rPr>
      <w:rFonts w:eastAsia="SimSun" w:cs="Times New Roman"/>
      <w:i/>
      <w:iCs/>
      <w:color w:val="0F4761"/>
    </w:rPr>
  </w:style>
  <w:style w:type="character" w:customStyle="1" w:styleId="5Char">
    <w:name w:val="عنوان 5 Char"/>
    <w:basedOn w:val="a0"/>
    <w:link w:val="5"/>
    <w:uiPriority w:val="9"/>
    <w:rPr>
      <w:rFonts w:eastAsia="SimSun" w:cs="Times New Roman"/>
      <w:color w:val="0F4761"/>
    </w:rPr>
  </w:style>
  <w:style w:type="character" w:customStyle="1" w:styleId="6Char">
    <w:name w:val="عنوان 6 Char"/>
    <w:basedOn w:val="a0"/>
    <w:link w:val="6"/>
    <w:uiPriority w:val="9"/>
    <w:rPr>
      <w:rFonts w:eastAsia="SimSun" w:cs="Times New Roman"/>
      <w:i/>
      <w:iCs/>
      <w:color w:val="595959"/>
    </w:rPr>
  </w:style>
  <w:style w:type="character" w:customStyle="1" w:styleId="7Char">
    <w:name w:val="عنوان 7 Char"/>
    <w:basedOn w:val="a0"/>
    <w:link w:val="7"/>
    <w:uiPriority w:val="9"/>
    <w:rPr>
      <w:rFonts w:eastAsia="SimSun" w:cs="Times New Roman"/>
      <w:color w:val="595959"/>
    </w:rPr>
  </w:style>
  <w:style w:type="character" w:customStyle="1" w:styleId="8Char">
    <w:name w:val="عنوان 8 Char"/>
    <w:basedOn w:val="a0"/>
    <w:link w:val="8"/>
    <w:uiPriority w:val="9"/>
    <w:rPr>
      <w:rFonts w:eastAsia="SimSun" w:cs="Times New Roman"/>
      <w:i/>
      <w:iCs/>
      <w:color w:val="272727"/>
    </w:rPr>
  </w:style>
  <w:style w:type="character" w:customStyle="1" w:styleId="9Char">
    <w:name w:val="عنوان 9 Char"/>
    <w:basedOn w:val="a0"/>
    <w:link w:val="9"/>
    <w:uiPriority w:val="9"/>
    <w:rPr>
      <w:rFonts w:eastAsia="SimSun" w:cs="Times New Roman"/>
      <w:color w:val="272727"/>
    </w:rPr>
  </w:style>
  <w:style w:type="paragraph" w:styleId="a3">
    <w:name w:val="Title"/>
    <w:basedOn w:val="a"/>
    <w:next w:val="a"/>
    <w:link w:val="Char"/>
    <w:uiPriority w:val="10"/>
    <w:qFormat/>
    <w:pPr>
      <w:spacing w:after="80" w:line="240" w:lineRule="auto"/>
      <w:contextualSpacing/>
    </w:pPr>
    <w:rPr>
      <w:rFonts w:ascii="Aptos Display" w:eastAsia="SimSun" w:hAnsi="Aptos Display" w:cs="Times New Roman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Pr>
      <w:rFonts w:ascii="Aptos Display" w:eastAsia="SimSun" w:hAnsi="Aptos Display" w:cs="Times New Roman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pPr>
      <w:numPr>
        <w:ilvl w:val="1"/>
      </w:numPr>
    </w:pPr>
    <w:rPr>
      <w:rFonts w:eastAsia="SimSun" w:cs="Times New Roman"/>
      <w:color w:val="595959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Pr>
      <w:rFonts w:eastAsia="SimSun" w:cs="Times New Roman"/>
      <w:color w:val="595959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pPr>
      <w:spacing w:before="160"/>
      <w:jc w:val="center"/>
    </w:pPr>
    <w:rPr>
      <w:i/>
      <w:iCs/>
      <w:color w:val="404040"/>
    </w:rPr>
  </w:style>
  <w:style w:type="character" w:customStyle="1" w:styleId="Char1">
    <w:name w:val="اقتباس Char"/>
    <w:basedOn w:val="a0"/>
    <w:link w:val="a5"/>
    <w:uiPriority w:val="29"/>
    <w:rPr>
      <w:i/>
      <w:iCs/>
      <w:color w:val="404040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Intense Emphasis"/>
    <w:basedOn w:val="a0"/>
    <w:uiPriority w:val="21"/>
    <w:qFormat/>
    <w:rPr>
      <w:i/>
      <w:iCs/>
      <w:color w:val="0F4761"/>
    </w:rPr>
  </w:style>
  <w:style w:type="paragraph" w:styleId="a8">
    <w:name w:val="Intense Quote"/>
    <w:basedOn w:val="a"/>
    <w:next w:val="a"/>
    <w:link w:val="Char2"/>
    <w:uiPriority w:val="30"/>
    <w:qFormat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har2">
    <w:name w:val="اقتباس مكثف Char"/>
    <w:basedOn w:val="a0"/>
    <w:link w:val="a8"/>
    <w:uiPriority w:val="30"/>
    <w:rPr>
      <w:i/>
      <w:iCs/>
      <w:color w:val="0F4761"/>
    </w:rPr>
  </w:style>
  <w:style w:type="character" w:styleId="a9">
    <w:name w:val="Intense Reference"/>
    <w:basedOn w:val="a0"/>
    <w:uiPriority w:val="32"/>
    <w:qFormat/>
    <w:rPr>
      <w:b/>
      <w:bCs/>
      <w:smallCaps/>
      <w:color w:val="0F4761"/>
      <w:spacing w:val="5"/>
    </w:rPr>
  </w:style>
  <w:style w:type="paragraph" w:styleId="aa">
    <w:name w:val="header"/>
    <w:basedOn w:val="a"/>
    <w:link w:val="Char3"/>
    <w:uiPriority w:val="9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</w:style>
  <w:style w:type="paragraph" w:styleId="ab">
    <w:name w:val="footer"/>
    <w:basedOn w:val="a"/>
    <w:link w:val="Char4"/>
    <w:uiPriority w:val="9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</w:style>
  <w:style w:type="paragraph" w:customStyle="1" w:styleId="pf0">
    <w:name w:val="pf0"/>
    <w:basedOn w:val="a"/>
    <w:pPr>
      <w:bidi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  <w:style w:type="paragraph" w:customStyle="1" w:styleId="pf1">
    <w:name w:val="pf1"/>
    <w:basedOn w:val="a"/>
    <w:pPr>
      <w:bidi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  <w:style w:type="character" w:customStyle="1" w:styleId="cf01">
    <w:name w:val="cf01"/>
    <w:basedOn w:val="a0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a0"/>
    <w:rPr>
      <w:rFonts w:ascii="Segoe UI" w:hAnsi="Segoe UI" w:cs="Segoe UI" w:hint="default"/>
      <w:b/>
      <w:bCs/>
      <w:sz w:val="18"/>
      <w:szCs w:val="18"/>
    </w:rPr>
  </w:style>
  <w:style w:type="character" w:customStyle="1" w:styleId="cf21">
    <w:name w:val="cf21"/>
    <w:basedOn w:val="a0"/>
    <w:rPr>
      <w:rFonts w:ascii="Segoe UI" w:hAnsi="Segoe UI" w:cs="Segoe UI" w:hint="default"/>
      <w:sz w:val="18"/>
      <w:szCs w:val="18"/>
    </w:rPr>
  </w:style>
  <w:style w:type="character" w:customStyle="1" w:styleId="cf31">
    <w:name w:val="cf31"/>
    <w:basedOn w:val="a0"/>
    <w:rPr>
      <w:rFonts w:ascii="Segoe UI" w:hAnsi="Segoe UI" w:cs="Segoe UI" w:hint="default"/>
      <w:b/>
      <w:bCs/>
      <w:sz w:val="18"/>
      <w:szCs w:val="18"/>
    </w:rPr>
  </w:style>
  <w:style w:type="character" w:styleId="ac">
    <w:name w:val="annotation reference"/>
    <w:basedOn w:val="a0"/>
    <w:uiPriority w:val="99"/>
    <w:rPr>
      <w:sz w:val="16"/>
      <w:szCs w:val="16"/>
    </w:rPr>
  </w:style>
  <w:style w:type="paragraph" w:styleId="ad">
    <w:name w:val="annotation text"/>
    <w:basedOn w:val="a"/>
    <w:link w:val="Char5"/>
    <w:uiPriority w:val="99"/>
    <w:pPr>
      <w:spacing w:line="240" w:lineRule="auto"/>
    </w:pPr>
    <w:rPr>
      <w:sz w:val="20"/>
      <w:szCs w:val="20"/>
    </w:rPr>
  </w:style>
  <w:style w:type="character" w:customStyle="1" w:styleId="Char5">
    <w:name w:val="نص تعليق Char"/>
    <w:basedOn w:val="a0"/>
    <w:link w:val="ad"/>
    <w:uiPriority w:val="99"/>
    <w:rPr>
      <w:sz w:val="20"/>
      <w:szCs w:val="20"/>
    </w:rPr>
  </w:style>
  <w:style w:type="paragraph" w:styleId="ae">
    <w:name w:val="annotation subject"/>
    <w:basedOn w:val="ad"/>
    <w:next w:val="ad"/>
    <w:link w:val="Char6"/>
    <w:uiPriority w:val="99"/>
    <w:rPr>
      <w:b/>
      <w:bCs/>
    </w:rPr>
  </w:style>
  <w:style w:type="character" w:customStyle="1" w:styleId="Char6">
    <w:name w:val="موضوع تعليق Char"/>
    <w:basedOn w:val="Char5"/>
    <w:link w:val="ae"/>
    <w:uiPriority w:val="9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cd:customData xmlns="http://www.wps.cn/android/officeDocument/2013/mofficeCustomData" xmlns:mcd="http://www.wps.cn/android/officeDocument/2013/mofficeCustomData" version="2">
  <mcd:comments/>
</mcd:customData>
</file>

<file path=customXml/itemProps1.xml><?xml version="1.0" encoding="utf-8"?>
<ds:datastoreItem xmlns:ds="http://schemas.openxmlformats.org/officeDocument/2006/customXml" ds:itemID="{5880F3B5-F47B-410C-A1D5-D962734E7C15}">
  <ds:schemaRefs>
    <ds:schemaRef ds:uri="http://www.wps.cn/android/officeDocument/2013/moffice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2381</Words>
  <Characters>13574</Characters>
  <Application>Microsoft Office Word</Application>
  <DocSecurity>0</DocSecurity>
  <Lines>113</Lines>
  <Paragraphs>31</Paragraphs>
  <ScaleCrop>false</ScaleCrop>
  <Company/>
  <LinksUpToDate>false</LinksUpToDate>
  <CharactersWithSpaces>15924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fatmah alfadhli</dc:creator>
  <cp:lastModifiedBy>LENOVO</cp:lastModifiedBy>
  <cp:revision>2</cp:revision>
  <dcterms:created xsi:type="dcterms:W3CDTF">2026-03-16T16:11:00Z</dcterms:created>
  <dcterms:modified xsi:type="dcterms:W3CDTF">2026-03-16T16:11:00Z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6e7c326067fb479b8781e75d43f9df80</vt:lpwstr>
  </property>
</Properties>
</file>