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B1728" w14:textId="77777777" w:rsidR="00F169EB" w:rsidRPr="00E50F9E" w:rsidRDefault="00F169EB" w:rsidP="00F169EB">
      <w:pPr>
        <w:bidi/>
        <w:spacing w:after="160" w:line="259" w:lineRule="auto"/>
        <w:rPr>
          <w:rFonts w:eastAsia="Calibri"/>
          <w:b/>
          <w:bCs/>
          <w:kern w:val="2"/>
          <w:sz w:val="28"/>
          <w:szCs w:val="28"/>
          <w:lang w:val="en-US" w:bidi="ar-EG"/>
          <w14:ligatures w14:val="standardContextual"/>
        </w:rPr>
      </w:pPr>
      <w:r w:rsidRPr="00E50F9E">
        <w:rPr>
          <w:rFonts w:eastAsia="Calibri"/>
          <w:b/>
          <w:bCs/>
          <w:noProof/>
          <w:kern w:val="2"/>
          <w:sz w:val="28"/>
          <w:szCs w:val="28"/>
          <w:lang w:val="en-US"/>
          <w14:ligatures w14:val="standardContextual"/>
        </w:rPr>
        <w:drawing>
          <wp:anchor distT="0" distB="0" distL="114300" distR="114300" simplePos="0" relativeHeight="251659264" behindDoc="0" locked="0" layoutInCell="1" allowOverlap="1" wp14:anchorId="4BD5E4CC" wp14:editId="67B73A1A">
            <wp:simplePos x="0" y="0"/>
            <wp:positionH relativeFrom="margin">
              <wp:posOffset>-695325</wp:posOffset>
            </wp:positionH>
            <wp:positionV relativeFrom="margin">
              <wp:posOffset>-549027</wp:posOffset>
            </wp:positionV>
            <wp:extent cx="2226945" cy="2066925"/>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E50F9E">
        <w:rPr>
          <w:rFonts w:eastAsia="Calibri"/>
          <w:b/>
          <w:bCs/>
          <w:kern w:val="2"/>
          <w:sz w:val="28"/>
          <w:szCs w:val="28"/>
          <w:lang w:val="en-US" w:bidi="ar-EG"/>
          <w14:ligatures w14:val="standardContextual"/>
        </w:rPr>
        <w:t xml:space="preserve">جامعة ميدأوشن </w:t>
      </w:r>
    </w:p>
    <w:p w14:paraId="15840691" w14:textId="77777777" w:rsidR="00F169EB" w:rsidRPr="00E50F9E" w:rsidRDefault="00F169EB" w:rsidP="00F169EB">
      <w:pPr>
        <w:bidi/>
        <w:spacing w:after="160" w:line="259" w:lineRule="auto"/>
        <w:rPr>
          <w:rFonts w:eastAsia="Calibri"/>
          <w:b/>
          <w:bCs/>
          <w:kern w:val="2"/>
          <w:sz w:val="28"/>
          <w:szCs w:val="28"/>
          <w:lang w:val="en-US" w:bidi="ar-EG"/>
          <w14:ligatures w14:val="standardContextual"/>
        </w:rPr>
      </w:pPr>
      <w:r w:rsidRPr="00E50F9E">
        <w:rPr>
          <w:rFonts w:eastAsia="Calibri"/>
          <w:b/>
          <w:bCs/>
          <w:kern w:val="2"/>
          <w:sz w:val="28"/>
          <w:szCs w:val="28"/>
          <w:lang w:val="en-US" w:bidi="ar-EG"/>
          <w14:ligatures w14:val="standardContextual"/>
        </w:rPr>
        <w:t xml:space="preserve">   كلية الإدارة </w:t>
      </w:r>
    </w:p>
    <w:p w14:paraId="04FCA286" w14:textId="77777777" w:rsidR="00F169EB" w:rsidRPr="00E50F9E" w:rsidRDefault="00F169EB" w:rsidP="00F169EB">
      <w:pPr>
        <w:bidi/>
        <w:spacing w:after="160" w:line="259" w:lineRule="auto"/>
        <w:rPr>
          <w:rFonts w:eastAsia="Calibri"/>
          <w:b/>
          <w:bCs/>
          <w:kern w:val="2"/>
          <w:lang w:val="en-US" w:bidi="ar-EG"/>
          <w14:ligatures w14:val="standardContextual"/>
        </w:rPr>
      </w:pPr>
      <w:r w:rsidRPr="00E50F9E">
        <w:rPr>
          <w:rFonts w:eastAsia="Calibri"/>
          <w:b/>
          <w:bCs/>
          <w:kern w:val="2"/>
          <w:sz w:val="28"/>
          <w:szCs w:val="28"/>
          <w:lang w:val="en-US" w:bidi="ar-EG"/>
          <w14:ligatures w14:val="standardContextual"/>
        </w:rPr>
        <w:t>قسم / تخصص</w:t>
      </w:r>
      <w:r w:rsidRPr="00E50F9E">
        <w:rPr>
          <w:rFonts w:eastAsia="Calibri" w:hint="cs"/>
          <w:b/>
          <w:bCs/>
          <w:kern w:val="2"/>
          <w:sz w:val="28"/>
          <w:szCs w:val="28"/>
          <w:lang w:val="en-US" w:bidi="ar-EG"/>
          <w14:ligatures w14:val="standardContextual"/>
        </w:rPr>
        <w:t xml:space="preserve"> إدارة الأعمال</w:t>
      </w:r>
    </w:p>
    <w:p w14:paraId="6AF3AAD8" w14:textId="77777777" w:rsidR="00F169EB" w:rsidRPr="00E50F9E" w:rsidRDefault="00F169EB" w:rsidP="00F169EB">
      <w:pPr>
        <w:bidi/>
        <w:spacing w:after="160" w:line="259" w:lineRule="auto"/>
        <w:rPr>
          <w:rFonts w:eastAsia="Calibri"/>
          <w:kern w:val="2"/>
          <w:lang w:val="en-US" w:bidi="ar-EG"/>
          <w14:ligatures w14:val="standardContextual"/>
        </w:rPr>
      </w:pPr>
    </w:p>
    <w:p w14:paraId="20EE1B34" w14:textId="77777777" w:rsidR="00F169EB" w:rsidRPr="00E50F9E" w:rsidRDefault="00F169EB" w:rsidP="00F169EB">
      <w:pPr>
        <w:bidi/>
        <w:spacing w:after="160" w:line="259" w:lineRule="auto"/>
        <w:rPr>
          <w:rFonts w:eastAsia="Calibri"/>
          <w:kern w:val="2"/>
          <w:lang w:val="en-US" w:bidi="ar-EG"/>
          <w14:ligatures w14:val="standardContextual"/>
        </w:rPr>
      </w:pPr>
    </w:p>
    <w:p w14:paraId="69966198" w14:textId="77777777" w:rsidR="00F169EB" w:rsidRPr="00E50F9E" w:rsidRDefault="00F169EB" w:rsidP="00F169EB">
      <w:pPr>
        <w:bidi/>
        <w:spacing w:after="160" w:line="259" w:lineRule="auto"/>
        <w:rPr>
          <w:rFonts w:eastAsia="Calibri"/>
          <w:kern w:val="2"/>
          <w:lang w:val="en-US" w:bidi="ar-EG"/>
          <w14:ligatures w14:val="standardContextual"/>
        </w:rPr>
      </w:pPr>
    </w:p>
    <w:p w14:paraId="492AFDE7" w14:textId="77777777" w:rsidR="00F169EB" w:rsidRPr="00962BB7" w:rsidRDefault="00F169EB" w:rsidP="00F169EB">
      <w:pPr>
        <w:bidi/>
        <w:spacing w:after="160" w:line="259" w:lineRule="auto"/>
        <w:jc w:val="center"/>
        <w:rPr>
          <w:rFonts w:eastAsia="Calibri"/>
          <w:b/>
          <w:bCs/>
          <w:kern w:val="2"/>
          <w:sz w:val="32"/>
          <w:szCs w:val="32"/>
          <w:lang w:val="en-US" w:bidi="ar-EG"/>
          <w14:ligatures w14:val="standardContextual"/>
        </w:rPr>
      </w:pPr>
      <w:r w:rsidRPr="00962BB7">
        <w:rPr>
          <w:rFonts w:eastAsia="Calibri" w:cs="Times New Roman"/>
          <w:b/>
          <w:bCs/>
          <w:kern w:val="2"/>
          <w:sz w:val="32"/>
          <w:szCs w:val="32"/>
          <w:lang w:val="en-US" w:bidi="ar-EG"/>
          <w14:ligatures w14:val="standardContextual"/>
        </w:rPr>
        <w:t>أثر ممارسات إدارة الوقت على كفاءة الأداء المؤسسي:</w:t>
      </w:r>
    </w:p>
    <w:p w14:paraId="115B6029" w14:textId="77777777" w:rsidR="00F169EB" w:rsidRPr="00962BB7" w:rsidRDefault="00F169EB" w:rsidP="00F169EB">
      <w:pPr>
        <w:bidi/>
        <w:spacing w:after="160" w:line="259" w:lineRule="auto"/>
        <w:jc w:val="center"/>
        <w:rPr>
          <w:rFonts w:eastAsia="Calibri"/>
          <w:kern w:val="2"/>
          <w:sz w:val="28"/>
          <w:szCs w:val="28"/>
          <w:lang w:val="en-US" w:bidi="ar-EG"/>
          <w14:ligatures w14:val="standardContextual"/>
        </w:rPr>
      </w:pPr>
      <w:r w:rsidRPr="00962BB7">
        <w:rPr>
          <w:rFonts w:eastAsia="Calibri" w:cs="Times New Roman"/>
          <w:b/>
          <w:bCs/>
          <w:kern w:val="2"/>
          <w:sz w:val="32"/>
          <w:szCs w:val="32"/>
          <w:lang w:val="en-US" w:bidi="ar-EG"/>
          <w14:ligatures w14:val="standardContextual"/>
        </w:rPr>
        <w:t>دراسة تطبيقية على شركات قطاع الأعمال بمدينة الرياض</w:t>
      </w:r>
    </w:p>
    <w:p w14:paraId="7984C52E" w14:textId="77777777" w:rsidR="00F169EB" w:rsidRPr="00E50F9E" w:rsidRDefault="00F169EB" w:rsidP="00F169EB">
      <w:pPr>
        <w:bidi/>
        <w:spacing w:after="160" w:line="259" w:lineRule="auto"/>
        <w:rPr>
          <w:rFonts w:eastAsia="Calibri"/>
          <w:kern w:val="2"/>
          <w:lang w:val="en-US" w:bidi="ar-EG"/>
          <w14:ligatures w14:val="standardContextual"/>
        </w:rPr>
      </w:pPr>
    </w:p>
    <w:p w14:paraId="758D7011" w14:textId="77777777" w:rsidR="00F169EB" w:rsidRPr="00E50F9E" w:rsidRDefault="00F169EB" w:rsidP="00F169EB">
      <w:pPr>
        <w:bidi/>
        <w:spacing w:after="160" w:line="259" w:lineRule="auto"/>
        <w:jc w:val="center"/>
        <w:rPr>
          <w:rFonts w:eastAsia="Calibri"/>
          <w:b/>
          <w:bCs/>
          <w:kern w:val="2"/>
          <w:lang w:val="en-US" w:bidi="ar-EG"/>
          <w14:ligatures w14:val="standardContextual"/>
        </w:rPr>
      </w:pPr>
    </w:p>
    <w:p w14:paraId="4E112DD7"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r w:rsidRPr="00E50F9E">
        <w:rPr>
          <w:rFonts w:eastAsia="Calibri"/>
          <w:b/>
          <w:bCs/>
          <w:kern w:val="2"/>
          <w:sz w:val="28"/>
          <w:szCs w:val="28"/>
          <w:lang w:val="en-US" w:bidi="ar-EG"/>
          <w14:ligatures w14:val="standardContextual"/>
        </w:rPr>
        <w:t>إعداد الطالب</w:t>
      </w:r>
      <w:r w:rsidRPr="00E50F9E">
        <w:rPr>
          <w:rFonts w:eastAsia="Calibri" w:hint="cs"/>
          <w:b/>
          <w:bCs/>
          <w:kern w:val="2"/>
          <w:sz w:val="28"/>
          <w:szCs w:val="28"/>
          <w:lang w:val="en-US" w:bidi="ar-EG"/>
          <w14:ligatures w14:val="standardContextual"/>
        </w:rPr>
        <w:t>ة</w:t>
      </w:r>
      <w:r w:rsidRPr="00E50F9E">
        <w:rPr>
          <w:rFonts w:eastAsia="Calibri"/>
          <w:b/>
          <w:bCs/>
          <w:kern w:val="2"/>
          <w:sz w:val="28"/>
          <w:szCs w:val="28"/>
          <w:lang w:val="en-US" w:bidi="ar-EG"/>
          <w14:ligatures w14:val="standardContextual"/>
        </w:rPr>
        <w:t>/</w:t>
      </w:r>
      <w:r w:rsidRPr="00E50F9E">
        <w:rPr>
          <w:rFonts w:ascii="Calibri" w:eastAsia="Calibri" w:hAnsi="Calibri" w:cs="Arial"/>
          <w:kern w:val="2"/>
          <w:sz w:val="22"/>
          <w:szCs w:val="22"/>
          <w:lang w:val="en-US"/>
          <w14:ligatures w14:val="standardContextual"/>
        </w:rPr>
        <w:t xml:space="preserve"> </w:t>
      </w:r>
      <w:r w:rsidRPr="00E50F9E">
        <w:rPr>
          <w:rFonts w:eastAsia="Calibri" w:cs="Times New Roman"/>
          <w:kern w:val="2"/>
          <w:sz w:val="28"/>
          <w:szCs w:val="28"/>
          <w:lang w:val="en-US" w:bidi="ar-EG"/>
          <w14:ligatures w14:val="standardContextual"/>
        </w:rPr>
        <w:t>رغد عبدالمحسن العقيلي</w:t>
      </w:r>
    </w:p>
    <w:p w14:paraId="04188014"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r w:rsidRPr="00E50F9E">
        <w:rPr>
          <w:rFonts w:eastAsia="Calibri" w:hint="cs"/>
          <w:b/>
          <w:bCs/>
          <w:kern w:val="2"/>
          <w:sz w:val="28"/>
          <w:szCs w:val="28"/>
          <w:lang w:val="en-US" w:bidi="ar-EG"/>
          <w14:ligatures w14:val="standardContextual"/>
        </w:rPr>
        <w:t>الرقم الأكاديمي</w:t>
      </w:r>
      <w:r w:rsidRPr="00E50F9E">
        <w:rPr>
          <w:rFonts w:eastAsia="Calibri"/>
          <w:b/>
          <w:bCs/>
          <w:kern w:val="2"/>
          <w:sz w:val="28"/>
          <w:szCs w:val="28"/>
          <w:lang w:val="en-US" w:bidi="ar-EG"/>
          <w14:ligatures w14:val="standardContextual"/>
        </w:rPr>
        <w:t>/</w:t>
      </w:r>
      <w:r w:rsidRPr="00E50F9E">
        <w:rPr>
          <w:rFonts w:eastAsia="Calibri" w:hint="cs"/>
          <w:b/>
          <w:bCs/>
          <w:kern w:val="2"/>
          <w:sz w:val="28"/>
          <w:szCs w:val="28"/>
          <w:lang w:val="en-US" w:bidi="ar-EG"/>
          <w14:ligatures w14:val="standardContextual"/>
        </w:rPr>
        <w:t xml:space="preserve"> </w:t>
      </w:r>
      <w:r w:rsidRPr="00E50F9E">
        <w:rPr>
          <w:color w:val="000000"/>
          <w:kern w:val="2"/>
          <w:sz w:val="22"/>
          <w:szCs w:val="22"/>
          <w:lang w:val="en-US"/>
          <w14:ligatures w14:val="standardContextual"/>
        </w:rPr>
        <w:t>242001893</w:t>
      </w:r>
    </w:p>
    <w:p w14:paraId="3AF6331E" w14:textId="77777777" w:rsidR="00F169EB" w:rsidRPr="00E50F9E" w:rsidRDefault="00F169EB" w:rsidP="00F169EB">
      <w:pPr>
        <w:bidi/>
        <w:spacing w:after="160" w:line="259" w:lineRule="auto"/>
        <w:rPr>
          <w:rFonts w:eastAsia="Calibri"/>
          <w:b/>
          <w:bCs/>
          <w:kern w:val="2"/>
          <w:sz w:val="28"/>
          <w:szCs w:val="28"/>
          <w:lang w:val="en-US" w:bidi="ar-EG"/>
          <w14:ligatures w14:val="standardContextual"/>
        </w:rPr>
      </w:pPr>
    </w:p>
    <w:p w14:paraId="1213D40D"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r w:rsidRPr="00E50F9E">
        <w:rPr>
          <w:rFonts w:eastAsia="Calibri"/>
          <w:b/>
          <w:bCs/>
          <w:kern w:val="2"/>
          <w:sz w:val="28"/>
          <w:szCs w:val="28"/>
          <w:lang w:val="en-US" w:bidi="ar-EG"/>
          <w14:ligatures w14:val="standardContextual"/>
        </w:rPr>
        <w:t>إشراف/</w:t>
      </w:r>
    </w:p>
    <w:p w14:paraId="1DBABB82"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p>
    <w:p w14:paraId="1FB83A54" w14:textId="77777777" w:rsidR="00F169EB" w:rsidRPr="00E50F9E" w:rsidRDefault="00F169EB" w:rsidP="00F169EB">
      <w:pPr>
        <w:bidi/>
        <w:spacing w:before="60" w:after="60" w:line="380" w:lineRule="auto"/>
        <w:jc w:val="center"/>
        <w:rPr>
          <w:rFonts w:ascii="Calibri" w:eastAsia="Calibri" w:hAnsi="Calibri" w:cs="Arial"/>
          <w:kern w:val="2"/>
          <w:sz w:val="28"/>
          <w:szCs w:val="28"/>
          <w:lang w:val="en-US"/>
          <w14:ligatures w14:val="standardContextual"/>
        </w:rPr>
      </w:pPr>
      <w:r w:rsidRPr="00E50F9E">
        <w:rPr>
          <w:b/>
          <w:bCs/>
          <w:color w:val="000000"/>
          <w:kern w:val="2"/>
          <w:sz w:val="28"/>
          <w:szCs w:val="28"/>
          <w:lang w:val="en-US"/>
          <w14:ligatures w14:val="standardContextual"/>
        </w:rPr>
        <w:t>الدكتور/</w:t>
      </w:r>
      <w:r w:rsidRPr="00E50F9E">
        <w:rPr>
          <w:color w:val="000000"/>
          <w:kern w:val="2"/>
          <w:sz w:val="28"/>
          <w:szCs w:val="28"/>
          <w:lang w:val="en-US"/>
          <w14:ligatures w14:val="standardContextual"/>
        </w:rPr>
        <w:t xml:space="preserve"> الفيصل عبد الحميد محمد حسن                                </w:t>
      </w:r>
      <w:r w:rsidRPr="00E50F9E">
        <w:rPr>
          <w:b/>
          <w:bCs/>
          <w:color w:val="000000"/>
          <w:kern w:val="2"/>
          <w:sz w:val="28"/>
          <w:szCs w:val="28"/>
          <w:lang w:val="en-US"/>
          <w14:ligatures w14:val="standardContextual"/>
        </w:rPr>
        <w:t>الدكتور/</w:t>
      </w:r>
      <w:r w:rsidRPr="00E50F9E">
        <w:rPr>
          <w:color w:val="000000"/>
          <w:kern w:val="2"/>
          <w:sz w:val="28"/>
          <w:szCs w:val="28"/>
          <w:lang w:val="en-US"/>
          <w14:ligatures w14:val="standardContextual"/>
        </w:rPr>
        <w:t xml:space="preserve"> فايز علي جراد</w:t>
      </w:r>
    </w:p>
    <w:p w14:paraId="79A262A8"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p>
    <w:p w14:paraId="65AFC56F"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p>
    <w:p w14:paraId="23361DA6" w14:textId="77777777" w:rsidR="00F169EB" w:rsidRPr="00E50F9E" w:rsidRDefault="00F169EB" w:rsidP="00F169EB">
      <w:pPr>
        <w:bidi/>
        <w:spacing w:after="160" w:line="259" w:lineRule="auto"/>
        <w:jc w:val="center"/>
        <w:rPr>
          <w:rFonts w:eastAsia="Calibri"/>
          <w:b/>
          <w:bCs/>
          <w:kern w:val="2"/>
          <w:sz w:val="28"/>
          <w:szCs w:val="28"/>
          <w:lang w:val="en-US" w:bidi="ar-EG"/>
          <w14:ligatures w14:val="standardContextual"/>
        </w:rPr>
      </w:pPr>
      <w:r w:rsidRPr="00E50F9E">
        <w:rPr>
          <w:rFonts w:eastAsia="Calibri"/>
          <w:b/>
          <w:bCs/>
          <w:kern w:val="2"/>
          <w:sz w:val="28"/>
          <w:szCs w:val="28"/>
          <w:lang w:val="en-US" w:bidi="ar-EG"/>
          <w14:ligatures w14:val="standardContextual"/>
        </w:rPr>
        <w:t>العام الدراسي:</w:t>
      </w:r>
    </w:p>
    <w:p w14:paraId="4DC88DF4" w14:textId="7B3CE909" w:rsidR="00F169EB" w:rsidRPr="00F169EB" w:rsidRDefault="00F169EB" w:rsidP="00F169EB">
      <w:pPr>
        <w:spacing w:after="160" w:line="259" w:lineRule="auto"/>
        <w:jc w:val="center"/>
        <w:rPr>
          <w:rFonts w:eastAsia="Calibri" w:hint="cs"/>
          <w:kern w:val="2"/>
          <w:sz w:val="28"/>
          <w:szCs w:val="28"/>
          <w:lang w:val="en-US"/>
          <w14:ligatures w14:val="standardContextual"/>
        </w:rPr>
      </w:pPr>
      <w:r w:rsidRPr="00E50F9E">
        <w:rPr>
          <w:rFonts w:eastAsia="Calibri" w:hint="cs"/>
          <w:kern w:val="2"/>
          <w:sz w:val="28"/>
          <w:szCs w:val="28"/>
          <w:lang w:val="en-US" w:bidi="ar-EG"/>
          <w14:ligatures w14:val="standardContextual"/>
        </w:rPr>
        <w:t>م</w:t>
      </w:r>
      <w:r w:rsidRPr="00E50F9E">
        <w:rPr>
          <w:rFonts w:eastAsia="Calibri"/>
          <w:kern w:val="2"/>
          <w:sz w:val="28"/>
          <w:szCs w:val="28"/>
          <w:lang w:val="en-US" w:bidi="ar-EG"/>
          <w14:ligatures w14:val="standardContextual"/>
        </w:rPr>
        <w:t>2026/</w:t>
      </w:r>
      <w:r w:rsidRPr="00E50F9E">
        <w:rPr>
          <w:rFonts w:eastAsia="Calibri" w:hint="cs"/>
          <w:kern w:val="2"/>
          <w:sz w:val="28"/>
          <w:szCs w:val="28"/>
          <w:lang w:val="en-US" w:bidi="ar-EG"/>
          <w14:ligatures w14:val="standardContextual"/>
        </w:rPr>
        <w:t>ه</w:t>
      </w:r>
      <w:r w:rsidRPr="00E50F9E">
        <w:rPr>
          <w:rFonts w:eastAsia="Calibri"/>
          <w:kern w:val="2"/>
          <w:sz w:val="28"/>
          <w:szCs w:val="28"/>
          <w:lang w:val="en-US" w:bidi="ar-EG"/>
          <w14:ligatures w14:val="standardContextual"/>
        </w:rPr>
        <w:t>1447</w:t>
      </w:r>
    </w:p>
    <w:p w14:paraId="55CA3E25" w14:textId="35BDCF5A" w:rsidR="00F169EB" w:rsidRPr="006F592F" w:rsidRDefault="00F169EB" w:rsidP="00F169EB">
      <w:pPr>
        <w:pageBreakBefore/>
        <w:bidi/>
        <w:spacing w:before="300" w:after="200" w:line="380" w:lineRule="auto"/>
        <w:jc w:val="center"/>
        <w:rPr>
          <w:color w:val="000000" w:themeColor="text1"/>
        </w:rPr>
      </w:pPr>
      <w:r w:rsidRPr="00E46F21">
        <w:rPr>
          <w:rFonts w:ascii="Times New Roman" w:hAnsi="Times New Roman" w:hint="cs"/>
          <w:b/>
          <w:bCs/>
          <w:color w:val="000000" w:themeColor="text1"/>
          <w:sz w:val="36"/>
          <w:szCs w:val="30"/>
        </w:rPr>
        <w:lastRenderedPageBreak/>
        <w:t>الفصل الأول: الإطار العام للدراس</w:t>
      </w:r>
      <w:r>
        <w:rPr>
          <w:rFonts w:ascii="Times New Roman" w:hAnsi="Times New Roman" w:hint="cs"/>
          <w:b/>
          <w:bCs/>
          <w:color w:val="000000" w:themeColor="text1"/>
          <w:sz w:val="36"/>
          <w:szCs w:val="30"/>
        </w:rPr>
        <w:t>ة</w:t>
      </w:r>
    </w:p>
    <w:p w14:paraId="4ABEFB17" w14:textId="77777777" w:rsidR="00F169EB" w:rsidRPr="006F592F" w:rsidRDefault="00F169EB" w:rsidP="00F169EB">
      <w:pPr>
        <w:bidi/>
        <w:spacing w:before="220" w:after="120" w:line="380" w:lineRule="auto"/>
        <w:rPr>
          <w:color w:val="000000" w:themeColor="text1"/>
          <w:sz w:val="28"/>
          <w:szCs w:val="28"/>
        </w:rPr>
      </w:pPr>
      <w:bookmarkStart w:id="0" w:name="bm_108"/>
      <w:r w:rsidRPr="006F592F">
        <w:rPr>
          <w:rFonts w:ascii="Times New Roman" w:hAnsi="Times New Roman"/>
          <w:b/>
          <w:bCs/>
          <w:color w:val="000000" w:themeColor="text1"/>
          <w:sz w:val="28"/>
          <w:szCs w:val="28"/>
        </w:rPr>
        <w:t>1.1 مقدمة</w:t>
      </w:r>
      <w:bookmarkEnd w:id="0"/>
    </w:p>
    <w:p w14:paraId="1BB37F8B" w14:textId="77777777" w:rsidR="00F169EB" w:rsidRDefault="00F169EB" w:rsidP="00F169EB">
      <w:pPr>
        <w:bidi/>
        <w:spacing w:before="60" w:after="60" w:line="400" w:lineRule="auto"/>
      </w:pPr>
      <w:r>
        <w:rPr>
          <w:color w:val="000000"/>
        </w:rPr>
        <w:t>يُعدّ الوقت من أثمن الموارد التي تمتلكها المنظمات، إذ يمثّل رأسمالاً لا يمكن استرداده أو تعويضه، وقد تضاعفت أهميته في ظل الاقتصاد المعرفي المعاصر الذي يُكرّس قيمة الكفاءة والإنجاز في أدنى زمن ممكن. وتعاني كثير من المنظمات من ظاهرة هدر الوقت وضعف توظيفه، وهو ما يُفضي بالضرورة إلى تراجع مستويات الأداء المؤسسي وتدهور قدرتها التنافسية.</w:t>
      </w:r>
    </w:p>
    <w:p w14:paraId="5030B756" w14:textId="77777777" w:rsidR="00F169EB" w:rsidRDefault="00F169EB" w:rsidP="00F169EB">
      <w:pPr>
        <w:bidi/>
        <w:spacing w:before="40" w:after="40"/>
      </w:pPr>
    </w:p>
    <w:p w14:paraId="77F62EC9" w14:textId="77777777" w:rsidR="00F169EB" w:rsidRDefault="00F169EB" w:rsidP="00F169EB">
      <w:pPr>
        <w:bidi/>
        <w:spacing w:before="60" w:after="60" w:line="400" w:lineRule="auto"/>
      </w:pPr>
      <w:r>
        <w:rPr>
          <w:color w:val="000000"/>
        </w:rPr>
        <w:t>وفي ظل ما تشهده بيئة الأعمال من تسارع متصاعد في وتيرة التغيير، وتعقّد متنامٍ في متطلبات العمل، باتت إدارة الوقت ركيزةً استراتيجية لا غنى عنها لأي منظمة تطمح إلى الارتقاء بأدائها ومخرجاتها. فالمنظمة التي تُتقن توزيع وقتها وتُحكم تخطيط أنشطتها وتُفوّض صلاحياتها وتُدير اجتماعاتها بفاعلية هي وحدها القادرة على الوفاء بالتزاماتها وتحقيق أهدافها في البيئة التنافسية الراهنة.</w:t>
      </w:r>
    </w:p>
    <w:p w14:paraId="3A6DDF56" w14:textId="77777777" w:rsidR="00F169EB" w:rsidRDefault="00F169EB" w:rsidP="00F169EB">
      <w:pPr>
        <w:bidi/>
        <w:spacing w:before="40" w:after="40"/>
      </w:pPr>
    </w:p>
    <w:p w14:paraId="241DCBEC" w14:textId="77777777" w:rsidR="00F169EB" w:rsidRDefault="00F169EB" w:rsidP="00F169EB">
      <w:pPr>
        <w:bidi/>
        <w:spacing w:before="60" w:after="60" w:line="400" w:lineRule="auto"/>
      </w:pPr>
      <w:bookmarkStart w:id="1" w:name="bm_109"/>
      <w:r>
        <w:rPr>
          <w:color w:val="000000"/>
        </w:rPr>
        <w:t>وانطلاقاً من هذا الإدراك، تنبثق هذه الدراسة لتسعى إلى تشخيص واقع ممارسات إدارة الوقت في شركات قطاع الأعمال بمدينة الرياض وقياس أثرها في كفاءة الأداء المؤسسي، بغية تقديم رؤى علمية وتوصيات عملية تُرشد هذه الشركات نحو توظيف أمثل لمواردها الزمنية. وتتناول الدراسة أربعة أبعاد رئيسية لإدارة الوقت هي: التخطيط وتحديد الأولويات، وتفويض المهام والصلاحيات، وإدارة الاجتماعات، والتعامل مع المقاطعات والمشتّتات.</w:t>
      </w:r>
      <w:bookmarkEnd w:id="1"/>
    </w:p>
    <w:p w14:paraId="2624E2DF" w14:textId="77777777" w:rsidR="00F169EB" w:rsidRDefault="00F169EB" w:rsidP="00F169EB">
      <w:pPr>
        <w:bidi/>
        <w:spacing w:before="40" w:after="40"/>
      </w:pPr>
    </w:p>
    <w:p w14:paraId="70203916" w14:textId="77777777" w:rsidR="00F169EB" w:rsidRDefault="00F169EB" w:rsidP="00F169EB">
      <w:pPr>
        <w:bidi/>
        <w:spacing w:before="60" w:after="60" w:line="400" w:lineRule="auto"/>
      </w:pPr>
      <w:r>
        <w:rPr>
          <w:color w:val="000000"/>
        </w:rPr>
        <w:t xml:space="preserve">وتتخذ هذه الدراسة من مدينة الرياض ميداناً تطبيقياً نظراً لما تضمّه من كثافة في نشاط القطاع الخاص </w:t>
      </w:r>
      <w:proofErr w:type="spellStart"/>
      <w:r>
        <w:rPr>
          <w:color w:val="000000"/>
        </w:rPr>
        <w:t>ومركزيتها</w:t>
      </w:r>
      <w:proofErr w:type="spellEnd"/>
      <w:r>
        <w:rPr>
          <w:color w:val="000000"/>
        </w:rPr>
        <w:t xml:space="preserve"> في الاقتصاد السعودي، إذ أسهمت رؤية المملكة العربية السعودية 2030 في تعزيز دور القطاع الخاص وتطوير بيئة الأعمال تطويراً متسارعاً.</w:t>
      </w:r>
    </w:p>
    <w:p w14:paraId="1F3AE40D" w14:textId="77777777" w:rsidR="00F169EB" w:rsidRDefault="00F169EB" w:rsidP="00F169EB">
      <w:pPr>
        <w:bidi/>
        <w:spacing w:before="40" w:after="40"/>
      </w:pPr>
    </w:p>
    <w:p w14:paraId="314B7F25" w14:textId="77777777" w:rsidR="00F169EB" w:rsidRPr="006F592F" w:rsidRDefault="00F169EB" w:rsidP="00F169EB">
      <w:pPr>
        <w:bidi/>
        <w:spacing w:before="220" w:after="120" w:line="380" w:lineRule="auto"/>
        <w:rPr>
          <w:color w:val="000000" w:themeColor="text1"/>
        </w:rPr>
      </w:pPr>
      <w:r w:rsidRPr="006F592F">
        <w:rPr>
          <w:rFonts w:ascii="Times New Roman" w:hAnsi="Times New Roman"/>
          <w:b/>
          <w:bCs/>
          <w:color w:val="000000" w:themeColor="text1"/>
          <w:sz w:val="28"/>
          <w:szCs w:val="26"/>
        </w:rPr>
        <w:t>1.2 مشكلة الدراسة</w:t>
      </w:r>
    </w:p>
    <w:p w14:paraId="38597FAA" w14:textId="77777777" w:rsidR="00F169EB" w:rsidRDefault="00F169EB" w:rsidP="00F169EB">
      <w:pPr>
        <w:bidi/>
        <w:spacing w:before="60" w:after="60" w:line="400" w:lineRule="auto"/>
      </w:pPr>
      <w:r>
        <w:rPr>
          <w:color w:val="000000"/>
        </w:rPr>
        <w:t>تُعاني كثير من شركات قطاع الأعمال بمدينة الرياض من تحديات متعلقة بكفاءة أدائها المؤسسي، ويُلاحَظ القصور في توظيف ممارسات إدارة الوقت على المستوى المؤسسي، وهو ما يتجلّى في تأخّر إنجاز المهام، وضعف التخطيط الزمني، وكثرة الاجتماعات غير المنتجة، وتراجع الإنتاجية جرّاء المقاطعات والمشتّتات.</w:t>
      </w:r>
    </w:p>
    <w:p w14:paraId="5C8372B3" w14:textId="77777777" w:rsidR="00F169EB" w:rsidRDefault="00F169EB" w:rsidP="00F169EB">
      <w:pPr>
        <w:bidi/>
        <w:spacing w:before="40" w:after="40"/>
      </w:pPr>
    </w:p>
    <w:p w14:paraId="39D423FB" w14:textId="77777777" w:rsidR="00F169EB" w:rsidRDefault="00F169EB" w:rsidP="00F169EB">
      <w:pPr>
        <w:bidi/>
        <w:spacing w:before="60" w:after="60" w:line="400" w:lineRule="auto"/>
      </w:pPr>
      <w:r>
        <w:rPr>
          <w:color w:val="000000"/>
        </w:rPr>
        <w:t>وبناءً على ما تقدم، تتبلور مشكلة الدراسة في التساؤل الرئيسي الآتي:</w:t>
      </w:r>
    </w:p>
    <w:p w14:paraId="1A751DB1" w14:textId="77777777" w:rsidR="00F169EB" w:rsidRDefault="00F169EB" w:rsidP="00F169EB">
      <w:pPr>
        <w:bidi/>
        <w:spacing w:before="40" w:after="40"/>
      </w:pPr>
      <w:bookmarkStart w:id="2" w:name="bm_110"/>
      <w:bookmarkEnd w:id="2"/>
    </w:p>
    <w:p w14:paraId="1A00CA0C" w14:textId="77777777" w:rsidR="00F169EB" w:rsidRPr="006F592F" w:rsidRDefault="00F169EB" w:rsidP="00F169EB">
      <w:pPr>
        <w:bidi/>
        <w:spacing w:before="60" w:after="60" w:line="380" w:lineRule="auto"/>
        <w:rPr>
          <w:color w:val="000000" w:themeColor="text1"/>
        </w:rPr>
      </w:pPr>
      <w:r w:rsidRPr="006F592F">
        <w:rPr>
          <w:b/>
          <w:bCs/>
          <w:color w:val="000000" w:themeColor="text1"/>
        </w:rPr>
        <w:t>هل توجد علاقة ذات دلالة إحصائية لممارسات إدارة الوقت على كفاءة الأداء المؤسسي في شركات قطاع الأعمال بمدينة الرياض؟</w:t>
      </w:r>
    </w:p>
    <w:p w14:paraId="2B53F16C" w14:textId="77777777" w:rsidR="00F169EB" w:rsidRDefault="00F169EB" w:rsidP="00F169EB">
      <w:pPr>
        <w:bidi/>
        <w:spacing w:before="40" w:after="40"/>
      </w:pPr>
    </w:p>
    <w:p w14:paraId="4E618584" w14:textId="77777777" w:rsidR="00F169EB" w:rsidRDefault="00F169EB" w:rsidP="00F169EB">
      <w:pPr>
        <w:bidi/>
        <w:spacing w:before="60" w:after="60" w:line="400" w:lineRule="auto"/>
      </w:pPr>
      <w:r>
        <w:rPr>
          <w:color w:val="000000"/>
        </w:rPr>
        <w:t>ويتفرع عن هذا التساؤل الرئيسي التساؤلات الفرعية الآتية:</w:t>
      </w:r>
    </w:p>
    <w:p w14:paraId="0E4BE529" w14:textId="77777777" w:rsidR="00F169EB" w:rsidRDefault="00F169EB" w:rsidP="00F169EB">
      <w:pPr>
        <w:bidi/>
        <w:spacing w:before="60" w:after="60" w:line="400" w:lineRule="auto"/>
      </w:pPr>
      <w:bookmarkStart w:id="3" w:name="bm_111"/>
      <w:r>
        <w:rPr>
          <w:color w:val="000000"/>
        </w:rPr>
        <w:t>1. هل يوجد أثر ذو دلالة إحصائية لبُعد التخطيط وتحديد الأولويات على كفاءة الأداء المؤسسي في شركات قطاع الأعمال بمدينة الرياض؟</w:t>
      </w:r>
      <w:bookmarkEnd w:id="3"/>
    </w:p>
    <w:p w14:paraId="10A2FEF5" w14:textId="77777777" w:rsidR="00F169EB" w:rsidRDefault="00F169EB" w:rsidP="00F169EB">
      <w:pPr>
        <w:bidi/>
        <w:spacing w:before="60" w:after="60" w:line="400" w:lineRule="auto"/>
      </w:pPr>
      <w:r>
        <w:rPr>
          <w:color w:val="000000"/>
        </w:rPr>
        <w:t>2. هل يوجد أثر ذو دلالة إحصائية لبُعد تفويض المهام والصلاحيات على كفاءة الأداء المؤسسي في شركات قطاع الأعمال بمدينة الرياض؟</w:t>
      </w:r>
    </w:p>
    <w:p w14:paraId="581BC529" w14:textId="77777777" w:rsidR="00F169EB" w:rsidRDefault="00F169EB" w:rsidP="00F169EB">
      <w:pPr>
        <w:bidi/>
        <w:spacing w:before="60" w:after="60" w:line="400" w:lineRule="auto"/>
      </w:pPr>
      <w:r>
        <w:rPr>
          <w:color w:val="000000"/>
        </w:rPr>
        <w:t>3. هل يوجد أثر ذو دلالة إحصائية لبُعد إدارة الاجتماعات على كفاءة الأداء المؤسسي في شركات قطاع الأعمال بمدينة الرياض؟</w:t>
      </w:r>
    </w:p>
    <w:p w14:paraId="3C678CA9" w14:textId="77777777" w:rsidR="00F169EB" w:rsidRPr="00E46F21" w:rsidRDefault="00F169EB" w:rsidP="00F169EB">
      <w:pPr>
        <w:bidi/>
        <w:spacing w:before="60" w:after="60" w:line="400" w:lineRule="auto"/>
        <w:rPr>
          <w:rtl w:val="0"/>
          <w:lang w:val="en-US"/>
        </w:rPr>
      </w:pPr>
      <w:r>
        <w:rPr>
          <w:color w:val="000000"/>
        </w:rPr>
        <w:t>4. هل يوجد أثر ذو دلالة إحصائية لبُعد إدارة المقاطعات والمشتّتات على كفاءة الأداء المؤسسي في شركات قطاع الأعمال بمدينة الرياض؟</w:t>
      </w:r>
    </w:p>
    <w:p w14:paraId="6B8C1645"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lastRenderedPageBreak/>
        <w:t>1.3 أهمية الدراسة</w:t>
      </w:r>
    </w:p>
    <w:p w14:paraId="783F3DF7" w14:textId="77777777" w:rsidR="00F169EB" w:rsidRPr="00AA050D" w:rsidRDefault="00F169EB" w:rsidP="00F169EB">
      <w:pPr>
        <w:bidi/>
        <w:spacing w:before="160" w:after="100" w:line="380" w:lineRule="auto"/>
        <w:rPr>
          <w:color w:val="000000" w:themeColor="text1"/>
        </w:rPr>
      </w:pPr>
      <w:bookmarkStart w:id="4" w:name="bm_112"/>
      <w:r w:rsidRPr="00AA050D">
        <w:rPr>
          <w:b/>
          <w:bCs/>
          <w:color w:val="000000" w:themeColor="text1"/>
        </w:rPr>
        <w:t>أولاً: الأهمية العلمية (النظرية)</w:t>
      </w:r>
      <w:bookmarkEnd w:id="4"/>
    </w:p>
    <w:p w14:paraId="2D3911F6" w14:textId="77777777" w:rsidR="00F169EB" w:rsidRDefault="00F169EB" w:rsidP="00F169EB">
      <w:pPr>
        <w:bidi/>
        <w:spacing w:before="60" w:after="60" w:line="400" w:lineRule="auto"/>
      </w:pPr>
      <w:r>
        <w:rPr>
          <w:color w:val="000000"/>
        </w:rPr>
        <w:t>تُسهم هذه الدراسة في إثراء الأدبيات الأكاديمية العربية المتعلقة بإدارة الوقت وأثرها على الأداء المؤسسي، ولا سيما في ظل شُح الدراسات التطبيقية التي تستهدف قطاع الأعمال السعودي تحديداً. كما تُوفّر نموذجاً بحثياً يمكن الاستناد إليه في دراسات مستقبلية، وتُرسّخ أُسس الربط بين نظريات إدارة الوقت ومفاهيم قياس الأداء المؤسسي.</w:t>
      </w:r>
    </w:p>
    <w:p w14:paraId="0172CD22" w14:textId="77777777" w:rsidR="00F169EB" w:rsidRDefault="00F169EB" w:rsidP="00F169EB">
      <w:pPr>
        <w:bidi/>
        <w:spacing w:before="40" w:after="40"/>
      </w:pPr>
    </w:p>
    <w:p w14:paraId="2C343EC2" w14:textId="77777777" w:rsidR="00F169EB" w:rsidRPr="00AA050D" w:rsidRDefault="00F169EB" w:rsidP="00F169EB">
      <w:pPr>
        <w:bidi/>
        <w:spacing w:before="160" w:after="100" w:line="380" w:lineRule="auto"/>
        <w:rPr>
          <w:color w:val="000000" w:themeColor="text1"/>
        </w:rPr>
      </w:pPr>
      <w:r w:rsidRPr="00AA050D">
        <w:rPr>
          <w:b/>
          <w:bCs/>
          <w:color w:val="000000" w:themeColor="text1"/>
        </w:rPr>
        <w:t>ثانياً: الأهمية العملية (التطبيقية)</w:t>
      </w:r>
    </w:p>
    <w:p w14:paraId="6B587529" w14:textId="77777777" w:rsidR="00F169EB" w:rsidRDefault="00F169EB" w:rsidP="00F169EB">
      <w:pPr>
        <w:bidi/>
        <w:spacing w:before="60" w:after="60" w:line="400" w:lineRule="auto"/>
      </w:pPr>
      <w:r>
        <w:rPr>
          <w:color w:val="000000"/>
        </w:rPr>
        <w:t>تُقدّم الدراسة توصيات عملية تُعين القيادات التنفيذية في شركات قطاع الأعمال بالرياض على اتخاذ قرارات أكثر فاعلية في توظيف الوقت المؤسسي، وتُسهم في تطوير البرامج التدريبية المتعلقة بمهارات إدارة الوقت، فضلاً عن توفير مؤشرات قياسية يمكن توظيفها في التقييم الدوري للأداء المؤسسي.</w:t>
      </w:r>
    </w:p>
    <w:p w14:paraId="3B93A5AF" w14:textId="77777777" w:rsidR="00F169EB" w:rsidRDefault="00F169EB" w:rsidP="00F169EB">
      <w:pPr>
        <w:bidi/>
        <w:spacing w:before="40" w:after="40"/>
      </w:pPr>
    </w:p>
    <w:p w14:paraId="2A480F81"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t>1.4 أهداف الدراسة</w:t>
      </w:r>
    </w:p>
    <w:p w14:paraId="2987950B" w14:textId="77777777" w:rsidR="00F169EB" w:rsidRDefault="00F169EB" w:rsidP="00F169EB">
      <w:pPr>
        <w:bidi/>
        <w:spacing w:before="60" w:after="60" w:line="400" w:lineRule="auto"/>
      </w:pPr>
      <w:r>
        <w:rPr>
          <w:color w:val="000000"/>
        </w:rPr>
        <w:t>تسعى هذه الدراسة إلى تحقيق الأهداف الآتية:</w:t>
      </w:r>
    </w:p>
    <w:p w14:paraId="516D7DEB" w14:textId="77777777" w:rsidR="00F169EB" w:rsidRDefault="00F169EB" w:rsidP="00F169EB">
      <w:pPr>
        <w:bidi/>
        <w:spacing w:before="60" w:after="60" w:line="400" w:lineRule="auto"/>
      </w:pPr>
      <w:r>
        <w:rPr>
          <w:color w:val="000000"/>
        </w:rPr>
        <w:t>1. التعرف على مستوى ممارسات إدارة الوقت في شركات قطاع الأعمال بمدينة الرياض.</w:t>
      </w:r>
    </w:p>
    <w:p w14:paraId="70847FAD" w14:textId="77777777" w:rsidR="00F169EB" w:rsidRDefault="00F169EB" w:rsidP="00F169EB">
      <w:pPr>
        <w:bidi/>
        <w:spacing w:before="60" w:after="60" w:line="400" w:lineRule="auto"/>
      </w:pPr>
      <w:bookmarkStart w:id="5" w:name="bm_113"/>
      <w:r>
        <w:rPr>
          <w:color w:val="000000"/>
        </w:rPr>
        <w:t>2. قياس مستوى كفاءة الأداء المؤسسي في شركات قطاع الأعمال بمدينة الرياض.</w:t>
      </w:r>
      <w:bookmarkEnd w:id="5"/>
    </w:p>
    <w:p w14:paraId="262311DA" w14:textId="77777777" w:rsidR="00F169EB" w:rsidRDefault="00F169EB" w:rsidP="00F169EB">
      <w:pPr>
        <w:bidi/>
        <w:spacing w:before="60" w:after="60" w:line="400" w:lineRule="auto"/>
      </w:pPr>
      <w:r>
        <w:rPr>
          <w:color w:val="000000"/>
        </w:rPr>
        <w:t>3. الكشف عن طبيعة العلاقة الارتباطية بين ممارسات إدارة الوقت وكفاءة الأداء المؤسسي.</w:t>
      </w:r>
    </w:p>
    <w:p w14:paraId="2A70915E" w14:textId="77777777" w:rsidR="00F169EB" w:rsidRDefault="00F169EB" w:rsidP="00F169EB">
      <w:pPr>
        <w:bidi/>
        <w:spacing w:before="60" w:after="60" w:line="400" w:lineRule="auto"/>
      </w:pPr>
      <w:r>
        <w:rPr>
          <w:color w:val="000000"/>
        </w:rPr>
        <w:t>4. تحديد أثر كل بُعد من أبعاد إدارة الوقت على كفاءة الأداء المؤسسي.</w:t>
      </w:r>
    </w:p>
    <w:p w14:paraId="3B858D54" w14:textId="77777777" w:rsidR="00F169EB" w:rsidRPr="00E46F21" w:rsidRDefault="00F169EB" w:rsidP="00F169EB">
      <w:pPr>
        <w:bidi/>
        <w:spacing w:before="60" w:after="60" w:line="400" w:lineRule="auto"/>
        <w:rPr>
          <w:rtl w:val="0"/>
          <w:lang w:val="en-US"/>
        </w:rPr>
      </w:pPr>
      <w:r>
        <w:rPr>
          <w:color w:val="000000"/>
        </w:rPr>
        <w:t>5. تقديم توصيات عملية تُسهم في تعزيز ممارسات إدارة الوقت ورفع كفاءة الأداء المؤسسي.</w:t>
      </w:r>
    </w:p>
    <w:p w14:paraId="0D8BA29D"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lastRenderedPageBreak/>
        <w:t>1.5 فرضيات الدراسة</w:t>
      </w:r>
    </w:p>
    <w:p w14:paraId="40EA255F" w14:textId="77777777" w:rsidR="00F169EB" w:rsidRDefault="00F169EB" w:rsidP="00F169EB">
      <w:pPr>
        <w:bidi/>
        <w:spacing w:before="60" w:after="60" w:line="400" w:lineRule="auto"/>
      </w:pPr>
      <w:r>
        <w:rPr>
          <w:color w:val="000000"/>
        </w:rPr>
        <w:t>بناءً على مشكلة الدراسة وأهدافها، صِيغت الفرضيات البحثية على النحو الآتي:</w:t>
      </w:r>
    </w:p>
    <w:p w14:paraId="71A87A29" w14:textId="77777777" w:rsidR="00F169EB" w:rsidRDefault="00F169EB" w:rsidP="00F169EB">
      <w:pPr>
        <w:bidi/>
        <w:spacing w:before="40" w:after="40"/>
      </w:pPr>
    </w:p>
    <w:p w14:paraId="67637020" w14:textId="77777777" w:rsidR="00F169EB" w:rsidRPr="00AA050D" w:rsidRDefault="00F169EB" w:rsidP="00F169EB">
      <w:pPr>
        <w:bidi/>
        <w:spacing w:before="160" w:after="100" w:line="380" w:lineRule="auto"/>
        <w:rPr>
          <w:color w:val="000000" w:themeColor="text1"/>
        </w:rPr>
      </w:pPr>
      <w:bookmarkStart w:id="6" w:name="bm_114"/>
      <w:r w:rsidRPr="00AA050D">
        <w:rPr>
          <w:b/>
          <w:bCs/>
          <w:color w:val="000000" w:themeColor="text1"/>
        </w:rPr>
        <w:t>الفرضية الرئيسية:</w:t>
      </w:r>
      <w:bookmarkEnd w:id="6"/>
    </w:p>
    <w:p w14:paraId="6CD177C7" w14:textId="77777777" w:rsidR="00F169EB" w:rsidRDefault="00F169EB" w:rsidP="00F169EB">
      <w:pPr>
        <w:bidi/>
        <w:spacing w:before="60" w:after="60" w:line="400" w:lineRule="auto"/>
      </w:pPr>
      <w:r>
        <w:rPr>
          <w:color w:val="000000"/>
        </w:rPr>
        <w:t>H0: لا يوجد أثر ذو دلالة إحصائية عند مستوى (α ≤ 0.05) لممارسات إدارة الوقت مجتمعةً على كفاءة الأداء المؤسسي في شركات قطاع الأعمال بمدينة الرياض.</w:t>
      </w:r>
    </w:p>
    <w:p w14:paraId="3AED0CAC" w14:textId="77777777" w:rsidR="00F169EB" w:rsidRDefault="00F169EB" w:rsidP="00F169EB">
      <w:pPr>
        <w:bidi/>
        <w:spacing w:before="60" w:after="60" w:line="400" w:lineRule="auto"/>
      </w:pPr>
      <w:r>
        <w:rPr>
          <w:color w:val="000000"/>
        </w:rPr>
        <w:t>H1: يوجد أثر ذو دلالة إحصائية عند مستوى (α ≤ 0.05) لممارسات إدارة الوقت مجتمعةً على كفاءة الأداء المؤسسي في شركات قطاع الأعمال بمدينة الرياض.</w:t>
      </w:r>
    </w:p>
    <w:p w14:paraId="330BF43B" w14:textId="77777777" w:rsidR="00F169EB" w:rsidRDefault="00F169EB" w:rsidP="00F169EB">
      <w:pPr>
        <w:bidi/>
        <w:spacing w:before="40" w:after="40"/>
      </w:pPr>
    </w:p>
    <w:p w14:paraId="6CA55BCA" w14:textId="77777777" w:rsidR="00F169EB" w:rsidRPr="00AA050D" w:rsidRDefault="00F169EB" w:rsidP="00F169EB">
      <w:pPr>
        <w:bidi/>
        <w:spacing w:before="160" w:after="100" w:line="380" w:lineRule="auto"/>
        <w:rPr>
          <w:color w:val="000000" w:themeColor="text1"/>
        </w:rPr>
      </w:pPr>
      <w:r w:rsidRPr="00AA050D">
        <w:rPr>
          <w:b/>
          <w:bCs/>
          <w:color w:val="000000" w:themeColor="text1"/>
        </w:rPr>
        <w:t>الفرضيات الفرعية:</w:t>
      </w:r>
    </w:p>
    <w:p w14:paraId="1EBF44DA" w14:textId="77777777" w:rsidR="00F169EB" w:rsidRDefault="00F169EB" w:rsidP="00F169EB">
      <w:pPr>
        <w:bidi/>
        <w:spacing w:before="60" w:after="60" w:line="400" w:lineRule="auto"/>
      </w:pPr>
      <w:r>
        <w:rPr>
          <w:color w:val="000000"/>
        </w:rPr>
        <w:t>الفرضية الفرعية الأولى: يوجد أثر ذو دلالة إحصائية عند مستوى (α ≤ 0.05) لبُعد التخطيط وتحديد الأولويات على كفاءة الأداء المؤسسي.</w:t>
      </w:r>
    </w:p>
    <w:p w14:paraId="2AC12B66" w14:textId="77777777" w:rsidR="00F169EB" w:rsidRDefault="00F169EB" w:rsidP="00F169EB">
      <w:pPr>
        <w:bidi/>
        <w:spacing w:before="60" w:after="60" w:line="400" w:lineRule="auto"/>
      </w:pPr>
      <w:r>
        <w:rPr>
          <w:color w:val="000000"/>
        </w:rPr>
        <w:t>الفرضية الفرعية الثانية: يوجد أثر ذو دلالة إحصائية عند مستوى (α ≤ 0.05) لبُعد تفويض المهام والصلاحيات على كفاءة الأداء المؤسسي.</w:t>
      </w:r>
    </w:p>
    <w:p w14:paraId="4FAAB77A" w14:textId="77777777" w:rsidR="00F169EB" w:rsidRDefault="00F169EB" w:rsidP="00F169EB">
      <w:pPr>
        <w:bidi/>
        <w:spacing w:before="60" w:after="60" w:line="400" w:lineRule="auto"/>
      </w:pPr>
      <w:r>
        <w:rPr>
          <w:color w:val="000000"/>
        </w:rPr>
        <w:t>الفرضية الفرعية الثالثة: يوجد أثر ذو دلالة إحصائية عند مستوى (α ≤ 0.05) لبُعد إدارة الاجتماعات على كفاءة الأداء المؤسسي.</w:t>
      </w:r>
    </w:p>
    <w:p w14:paraId="634DB1D6" w14:textId="77777777" w:rsidR="00F169EB" w:rsidRDefault="00F169EB" w:rsidP="00F169EB">
      <w:pPr>
        <w:bidi/>
        <w:spacing w:before="60" w:after="60" w:line="400" w:lineRule="auto"/>
      </w:pPr>
      <w:bookmarkStart w:id="7" w:name="bm_115"/>
      <w:r>
        <w:rPr>
          <w:color w:val="000000"/>
        </w:rPr>
        <w:t>الفرضية الفرعية الرابعة: يوجد أثر ذو دلالة إحصائية عند مستوى (α ≤ 0.05) لبُعد إدارة المقاطعات والمشتّتات على كفاءة الأداء المؤسسي.</w:t>
      </w:r>
      <w:bookmarkEnd w:id="7"/>
    </w:p>
    <w:p w14:paraId="36AC5BE0" w14:textId="77777777" w:rsidR="00F169EB" w:rsidRDefault="00F169EB" w:rsidP="00F169EB">
      <w:pPr>
        <w:bidi/>
        <w:spacing w:before="40" w:after="40"/>
      </w:pPr>
    </w:p>
    <w:p w14:paraId="0D4D60E4"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lastRenderedPageBreak/>
        <w:t>1.6 النظرية العلمية المتبعة</w:t>
      </w:r>
    </w:p>
    <w:p w14:paraId="6C8ACD5D" w14:textId="77777777" w:rsidR="00F169EB" w:rsidRPr="00AA050D" w:rsidRDefault="00F169EB" w:rsidP="00F169EB">
      <w:pPr>
        <w:bidi/>
        <w:spacing w:before="160" w:after="100" w:line="380" w:lineRule="auto"/>
        <w:rPr>
          <w:color w:val="000000" w:themeColor="text1"/>
        </w:rPr>
      </w:pPr>
      <w:r w:rsidRPr="00AA050D">
        <w:rPr>
          <w:b/>
          <w:bCs/>
          <w:color w:val="000000" w:themeColor="text1"/>
        </w:rPr>
        <w:t>أولاً: نظرية الإدارة العلمية (</w:t>
      </w:r>
      <w:proofErr w:type="spellStart"/>
      <w:r w:rsidRPr="00AA050D">
        <w:rPr>
          <w:b/>
          <w:bCs/>
          <w:color w:val="000000" w:themeColor="text1"/>
        </w:rPr>
        <w:t>Frederick</w:t>
      </w:r>
      <w:proofErr w:type="spellEnd"/>
      <w:r w:rsidRPr="00AA050D">
        <w:rPr>
          <w:b/>
          <w:bCs/>
          <w:color w:val="000000" w:themeColor="text1"/>
        </w:rPr>
        <w:t xml:space="preserve"> </w:t>
      </w:r>
      <w:proofErr w:type="spellStart"/>
      <w:r w:rsidRPr="00AA050D">
        <w:rPr>
          <w:b/>
          <w:bCs/>
          <w:color w:val="000000" w:themeColor="text1"/>
        </w:rPr>
        <w:t>Taylor</w:t>
      </w:r>
      <w:proofErr w:type="spellEnd"/>
      <w:r w:rsidRPr="00AA050D">
        <w:rPr>
          <w:b/>
          <w:bCs/>
          <w:color w:val="000000" w:themeColor="text1"/>
        </w:rPr>
        <w:t>, 1911)</w:t>
      </w:r>
    </w:p>
    <w:p w14:paraId="23F54E04" w14:textId="77777777" w:rsidR="00F169EB" w:rsidRDefault="00F169EB" w:rsidP="00F169EB">
      <w:pPr>
        <w:bidi/>
        <w:spacing w:before="60" w:after="60" w:line="400" w:lineRule="auto"/>
      </w:pPr>
      <w:r>
        <w:rPr>
          <w:color w:val="000000"/>
        </w:rPr>
        <w:t>أرسى تايلور دعائم الإدارة العلمية التي تُعنى بقياس الوقت والحركة وتقنين أساليب العمل بهدف الارتقاء بمستوى الكفاءة الإنتاجية. وتشكّل هذه النظرية إحدى الركائز الفكرية التي تستند إليها الدراسة الحالية في تأطير مفهوم إدارة الوقت باعتباره متغيراً محورياً في تحسين الأداء.</w:t>
      </w:r>
    </w:p>
    <w:p w14:paraId="14BEB238" w14:textId="77777777" w:rsidR="00F169EB" w:rsidRDefault="00F169EB" w:rsidP="00F169EB">
      <w:pPr>
        <w:bidi/>
        <w:spacing w:before="40" w:after="40"/>
      </w:pPr>
    </w:p>
    <w:p w14:paraId="72C7BBBF" w14:textId="77777777" w:rsidR="00F169EB" w:rsidRPr="00AA050D" w:rsidRDefault="00F169EB" w:rsidP="00F169EB">
      <w:pPr>
        <w:bidi/>
        <w:spacing w:before="160" w:after="100" w:line="380" w:lineRule="auto"/>
        <w:rPr>
          <w:color w:val="000000" w:themeColor="text1"/>
        </w:rPr>
      </w:pPr>
      <w:r w:rsidRPr="00AA050D">
        <w:rPr>
          <w:b/>
          <w:bCs/>
          <w:color w:val="000000" w:themeColor="text1"/>
        </w:rPr>
        <w:t>ثانياً: نظرية الموارد والكفاءات (</w:t>
      </w:r>
      <w:proofErr w:type="spellStart"/>
      <w:r w:rsidRPr="00AA050D">
        <w:rPr>
          <w:b/>
          <w:bCs/>
          <w:color w:val="000000" w:themeColor="text1"/>
        </w:rPr>
        <w:t>Resource-Based</w:t>
      </w:r>
      <w:proofErr w:type="spellEnd"/>
      <w:r w:rsidRPr="00AA050D">
        <w:rPr>
          <w:b/>
          <w:bCs/>
          <w:color w:val="000000" w:themeColor="text1"/>
        </w:rPr>
        <w:t xml:space="preserve"> </w:t>
      </w:r>
      <w:proofErr w:type="spellStart"/>
      <w:r w:rsidRPr="00AA050D">
        <w:rPr>
          <w:b/>
          <w:bCs/>
          <w:color w:val="000000" w:themeColor="text1"/>
        </w:rPr>
        <w:t>View</w:t>
      </w:r>
      <w:proofErr w:type="spellEnd"/>
      <w:r w:rsidRPr="00AA050D">
        <w:rPr>
          <w:b/>
          <w:bCs/>
          <w:color w:val="000000" w:themeColor="text1"/>
        </w:rPr>
        <w:t xml:space="preserve"> - RBV)</w:t>
      </w:r>
    </w:p>
    <w:p w14:paraId="737A916F" w14:textId="77777777" w:rsidR="00F169EB" w:rsidRDefault="00F169EB" w:rsidP="00F169EB">
      <w:pPr>
        <w:bidi/>
        <w:spacing w:before="60" w:after="60" w:line="400" w:lineRule="auto"/>
      </w:pPr>
      <w:r>
        <w:rPr>
          <w:color w:val="000000"/>
        </w:rPr>
        <w:t>طوّر باراي وآخرون هذه النظرية لتُشير إلى أن الكفاءات الداخلية للمنظمة تُمثّل مصدراً رئيسياً للميزة التنافسية المستدامة. ويُعدّ توظيف الوقت كفاءةً داخلية نادرة وغير قابلة للاستبدال من أبرز الموارد الاستراتيجية التي تُحقق التفوق الأدائي.</w:t>
      </w:r>
    </w:p>
    <w:p w14:paraId="402A43B0" w14:textId="77777777" w:rsidR="00F169EB" w:rsidRDefault="00F169EB" w:rsidP="00F169EB">
      <w:pPr>
        <w:bidi/>
        <w:spacing w:before="40" w:after="40"/>
      </w:pPr>
    </w:p>
    <w:p w14:paraId="30739439" w14:textId="77777777" w:rsidR="00F169EB" w:rsidRPr="00AA050D" w:rsidRDefault="00F169EB" w:rsidP="00F169EB">
      <w:pPr>
        <w:bidi/>
        <w:spacing w:before="160" w:after="100" w:line="380" w:lineRule="auto"/>
        <w:rPr>
          <w:color w:val="000000" w:themeColor="text1"/>
        </w:rPr>
      </w:pPr>
      <w:r w:rsidRPr="00AA050D">
        <w:rPr>
          <w:b/>
          <w:bCs/>
          <w:color w:val="000000" w:themeColor="text1"/>
        </w:rPr>
        <w:t>ثالثاً: نموذج بطاقة الأداء المتوازن (</w:t>
      </w:r>
      <w:proofErr w:type="spellStart"/>
      <w:r w:rsidRPr="00AA050D">
        <w:rPr>
          <w:b/>
          <w:bCs/>
          <w:color w:val="000000" w:themeColor="text1"/>
        </w:rPr>
        <w:t>Balanced</w:t>
      </w:r>
      <w:proofErr w:type="spellEnd"/>
      <w:r w:rsidRPr="00AA050D">
        <w:rPr>
          <w:b/>
          <w:bCs/>
          <w:color w:val="000000" w:themeColor="text1"/>
        </w:rPr>
        <w:t xml:space="preserve"> </w:t>
      </w:r>
      <w:proofErr w:type="spellStart"/>
      <w:r w:rsidRPr="00AA050D">
        <w:rPr>
          <w:b/>
          <w:bCs/>
          <w:color w:val="000000" w:themeColor="text1"/>
        </w:rPr>
        <w:t>Scorecard</w:t>
      </w:r>
      <w:proofErr w:type="spellEnd"/>
      <w:r w:rsidRPr="00AA050D">
        <w:rPr>
          <w:b/>
          <w:bCs/>
          <w:color w:val="000000" w:themeColor="text1"/>
        </w:rPr>
        <w:t xml:space="preserve"> - BSC)</w:t>
      </w:r>
    </w:p>
    <w:p w14:paraId="5D0A2E04" w14:textId="77777777" w:rsidR="00F169EB" w:rsidRDefault="00F169EB" w:rsidP="00F169EB">
      <w:pPr>
        <w:bidi/>
        <w:spacing w:before="60" w:after="60" w:line="400" w:lineRule="auto"/>
      </w:pPr>
      <w:bookmarkStart w:id="8" w:name="bm_116"/>
      <w:r>
        <w:rPr>
          <w:color w:val="000000"/>
        </w:rPr>
        <w:t xml:space="preserve">استُعين بنموذج كابلان </w:t>
      </w:r>
      <w:proofErr w:type="spellStart"/>
      <w:r>
        <w:rPr>
          <w:color w:val="000000"/>
        </w:rPr>
        <w:t>ونورتون</w:t>
      </w:r>
      <w:proofErr w:type="spellEnd"/>
      <w:r>
        <w:rPr>
          <w:color w:val="000000"/>
        </w:rPr>
        <w:t xml:space="preserve"> (1992) لتأطير مفهوم كفاءة الأداء المؤسسي وقياسه من خلال منظورات متكاملة تشمل: منظور العمليات الداخلية، ومنظور التعلم والنمو، ومنظور العميل، ومنظور المالية.</w:t>
      </w:r>
      <w:bookmarkEnd w:id="8"/>
    </w:p>
    <w:p w14:paraId="6A942B17" w14:textId="77777777" w:rsidR="00F169EB" w:rsidRDefault="00F169EB" w:rsidP="00F169EB">
      <w:pPr>
        <w:bidi/>
        <w:spacing w:before="40" w:after="40"/>
      </w:pPr>
    </w:p>
    <w:p w14:paraId="5145F0D0" w14:textId="77777777" w:rsidR="00F169EB" w:rsidRPr="00AA050D" w:rsidRDefault="00F169EB" w:rsidP="00F169EB">
      <w:pPr>
        <w:bidi/>
        <w:spacing w:before="220" w:after="120" w:line="380" w:lineRule="auto"/>
        <w:rPr>
          <w:color w:val="000000" w:themeColor="text1"/>
        </w:rPr>
      </w:pPr>
      <w:bookmarkStart w:id="9" w:name="bm_117"/>
      <w:r w:rsidRPr="00AA050D">
        <w:rPr>
          <w:rFonts w:ascii="Times New Roman" w:hAnsi="Times New Roman"/>
          <w:b/>
          <w:bCs/>
          <w:color w:val="000000" w:themeColor="text1"/>
          <w:sz w:val="28"/>
          <w:szCs w:val="26"/>
        </w:rPr>
        <w:t>1.7 حدود الدراسة</w:t>
      </w:r>
      <w:bookmarkEnd w:id="9"/>
    </w:p>
    <w:p w14:paraId="03344524" w14:textId="77777777" w:rsidR="00F169EB" w:rsidRPr="00AA050D" w:rsidRDefault="00F169EB" w:rsidP="00F169EB">
      <w:pPr>
        <w:bidi/>
        <w:spacing w:before="160" w:after="100" w:line="380" w:lineRule="auto"/>
        <w:rPr>
          <w:color w:val="000000" w:themeColor="text1"/>
        </w:rPr>
      </w:pPr>
      <w:r w:rsidRPr="00AA050D">
        <w:rPr>
          <w:b/>
          <w:bCs/>
          <w:color w:val="000000" w:themeColor="text1"/>
        </w:rPr>
        <w:t>الحدود الموضوعية:</w:t>
      </w:r>
    </w:p>
    <w:p w14:paraId="074D26EF" w14:textId="77777777" w:rsidR="00F169EB" w:rsidRDefault="00F169EB" w:rsidP="00F169EB">
      <w:pPr>
        <w:bidi/>
        <w:spacing w:before="60" w:after="60" w:line="400" w:lineRule="auto"/>
        <w:rPr>
          <w:color w:val="000000"/>
        </w:rPr>
      </w:pPr>
      <w:bookmarkStart w:id="10" w:name="bm_118"/>
      <w:r>
        <w:rPr>
          <w:color w:val="000000"/>
        </w:rPr>
        <w:t>تقتصر على قياس أثر أربعة أبعاد لإدارة الوقت على كفاءة الأداء المؤسسي في شركات قطاع الأعمال بمدينة الرياض.</w:t>
      </w:r>
      <w:bookmarkEnd w:id="10"/>
    </w:p>
    <w:p w14:paraId="35DB62CA" w14:textId="77777777" w:rsidR="00F169EB" w:rsidRDefault="00F169EB" w:rsidP="00F169EB">
      <w:pPr>
        <w:bidi/>
        <w:spacing w:before="60" w:after="60" w:line="400" w:lineRule="auto"/>
      </w:pPr>
      <w:bookmarkStart w:id="11" w:name="bm_119"/>
      <w:bookmarkEnd w:id="11"/>
    </w:p>
    <w:p w14:paraId="3C69A030" w14:textId="77777777" w:rsidR="00F169EB" w:rsidRPr="00AA050D" w:rsidRDefault="00F169EB" w:rsidP="00F169EB">
      <w:pPr>
        <w:bidi/>
        <w:spacing w:before="160" w:after="100" w:line="380" w:lineRule="auto"/>
        <w:rPr>
          <w:color w:val="000000" w:themeColor="text1"/>
        </w:rPr>
      </w:pPr>
      <w:r w:rsidRPr="00AA050D">
        <w:rPr>
          <w:b/>
          <w:bCs/>
          <w:color w:val="000000" w:themeColor="text1"/>
        </w:rPr>
        <w:lastRenderedPageBreak/>
        <w:t>الحدود المكانية:</w:t>
      </w:r>
    </w:p>
    <w:p w14:paraId="3B332090" w14:textId="77777777" w:rsidR="00F169EB" w:rsidRDefault="00F169EB" w:rsidP="00F169EB">
      <w:pPr>
        <w:bidi/>
        <w:spacing w:before="60" w:after="60" w:line="400" w:lineRule="auto"/>
      </w:pPr>
      <w:bookmarkStart w:id="12" w:name="bm_120"/>
      <w:r>
        <w:rPr>
          <w:color w:val="000000"/>
        </w:rPr>
        <w:t>شركات قطاع الأعمال الخاص الكائنة في مدينة الرياض، عاصمة المملكة العربية السعودية.</w:t>
      </w:r>
      <w:bookmarkEnd w:id="12"/>
    </w:p>
    <w:p w14:paraId="337506F6" w14:textId="77777777" w:rsidR="00F169EB" w:rsidRPr="00AA050D" w:rsidRDefault="00F169EB" w:rsidP="00F169EB">
      <w:pPr>
        <w:bidi/>
        <w:spacing w:before="160" w:after="100" w:line="380" w:lineRule="auto"/>
        <w:rPr>
          <w:color w:val="000000" w:themeColor="text1"/>
        </w:rPr>
      </w:pPr>
      <w:r w:rsidRPr="00AA050D">
        <w:rPr>
          <w:b/>
          <w:bCs/>
          <w:color w:val="000000" w:themeColor="text1"/>
        </w:rPr>
        <w:t>الحدود البشرية:</w:t>
      </w:r>
    </w:p>
    <w:p w14:paraId="2B98CC42" w14:textId="77777777" w:rsidR="00F169EB" w:rsidRDefault="00F169EB" w:rsidP="00F169EB">
      <w:pPr>
        <w:bidi/>
        <w:spacing w:before="60" w:after="60" w:line="400" w:lineRule="auto"/>
      </w:pPr>
      <w:r>
        <w:rPr>
          <w:color w:val="000000"/>
        </w:rPr>
        <w:t>العاملون في المناصب الإدارية والإشرافية في شركات قطاع الأعمال بمدينة الرياض.</w:t>
      </w:r>
    </w:p>
    <w:p w14:paraId="1FE0BEFE" w14:textId="77777777" w:rsidR="00F169EB" w:rsidRPr="00AA050D" w:rsidRDefault="00F169EB" w:rsidP="00F169EB">
      <w:pPr>
        <w:bidi/>
        <w:spacing w:before="160" w:after="100" w:line="380" w:lineRule="auto"/>
        <w:rPr>
          <w:color w:val="000000" w:themeColor="text1"/>
        </w:rPr>
      </w:pPr>
      <w:r w:rsidRPr="00AA050D">
        <w:rPr>
          <w:b/>
          <w:bCs/>
          <w:color w:val="000000" w:themeColor="text1"/>
        </w:rPr>
        <w:t>الحدود الزمنية:</w:t>
      </w:r>
    </w:p>
    <w:p w14:paraId="0C0BE6E6" w14:textId="77777777" w:rsidR="00F169EB" w:rsidRDefault="00F169EB" w:rsidP="00F169EB">
      <w:pPr>
        <w:bidi/>
        <w:spacing w:before="60" w:after="60" w:line="400" w:lineRule="auto"/>
      </w:pPr>
      <w:r>
        <w:rPr>
          <w:color w:val="000000"/>
        </w:rPr>
        <w:t>جرى جمع البيانات خلال الفصل الدراسي الثاني من العام الدراسي 1446-1447هـ / 2025-2026م.</w:t>
      </w:r>
    </w:p>
    <w:p w14:paraId="3FA5CA1D" w14:textId="77777777" w:rsidR="00F169EB" w:rsidRDefault="00F169EB" w:rsidP="00F169EB">
      <w:pPr>
        <w:bidi/>
        <w:spacing w:before="40" w:after="40"/>
      </w:pPr>
    </w:p>
    <w:p w14:paraId="56479C17"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t>1.8 مصطلحات الدراسة</w:t>
      </w:r>
    </w:p>
    <w:p w14:paraId="143C0B3B" w14:textId="77777777" w:rsidR="00F169EB" w:rsidRPr="00AA050D" w:rsidRDefault="00F169EB" w:rsidP="00F169EB">
      <w:pPr>
        <w:bidi/>
        <w:spacing w:before="160" w:after="100" w:line="380" w:lineRule="auto"/>
        <w:rPr>
          <w:color w:val="000000" w:themeColor="text1"/>
        </w:rPr>
      </w:pPr>
      <w:r w:rsidRPr="00AA050D">
        <w:rPr>
          <w:b/>
          <w:bCs/>
          <w:color w:val="000000" w:themeColor="text1"/>
        </w:rPr>
        <w:t>إدارة الوقت (</w:t>
      </w:r>
      <w:proofErr w:type="spellStart"/>
      <w:r w:rsidRPr="00AA050D">
        <w:rPr>
          <w:b/>
          <w:bCs/>
          <w:color w:val="000000" w:themeColor="text1"/>
        </w:rPr>
        <w:t>Time</w:t>
      </w:r>
      <w:proofErr w:type="spellEnd"/>
      <w:r w:rsidRPr="00AA050D">
        <w:rPr>
          <w:b/>
          <w:bCs/>
          <w:color w:val="000000" w:themeColor="text1"/>
        </w:rPr>
        <w:t xml:space="preserve"> </w:t>
      </w:r>
      <w:proofErr w:type="spellStart"/>
      <w:r w:rsidRPr="00AA050D">
        <w:rPr>
          <w:b/>
          <w:bCs/>
          <w:color w:val="000000" w:themeColor="text1"/>
        </w:rPr>
        <w:t>Management</w:t>
      </w:r>
      <w:proofErr w:type="spellEnd"/>
      <w:r w:rsidRPr="00AA050D">
        <w:rPr>
          <w:b/>
          <w:bCs/>
          <w:color w:val="000000" w:themeColor="text1"/>
        </w:rPr>
        <w:t>):</w:t>
      </w:r>
    </w:p>
    <w:p w14:paraId="5E8786FC" w14:textId="77777777" w:rsidR="00F169EB" w:rsidRDefault="00F169EB" w:rsidP="00F169EB">
      <w:pPr>
        <w:bidi/>
        <w:spacing w:before="60" w:after="60" w:line="400" w:lineRule="auto"/>
      </w:pPr>
      <w:r>
        <w:rPr>
          <w:color w:val="000000"/>
        </w:rPr>
        <w:t>مجموعة الممارسات والأساليب والأدوات الإدارية التي يعتمدها الأفراد والمنظمات بهدف توزيع الوقت وتخصيصه بصورة فعّالة وفق ترتيب الأولويات لتحقيق الأهداف المؤسسية ضمن الإطار الزمني المحدد.</w:t>
      </w:r>
    </w:p>
    <w:p w14:paraId="1052665D" w14:textId="77777777" w:rsidR="00F169EB" w:rsidRPr="00AA050D" w:rsidRDefault="00F169EB" w:rsidP="00F169EB">
      <w:pPr>
        <w:bidi/>
        <w:spacing w:before="160" w:after="100" w:line="380" w:lineRule="auto"/>
        <w:rPr>
          <w:color w:val="000000" w:themeColor="text1"/>
        </w:rPr>
      </w:pPr>
      <w:r w:rsidRPr="00AA050D">
        <w:rPr>
          <w:b/>
          <w:bCs/>
          <w:color w:val="000000" w:themeColor="text1"/>
        </w:rPr>
        <w:t>كفاءة الأداء المؤسسي (</w:t>
      </w:r>
      <w:proofErr w:type="spellStart"/>
      <w:r w:rsidRPr="00AA050D">
        <w:rPr>
          <w:b/>
          <w:bCs/>
          <w:color w:val="000000" w:themeColor="text1"/>
        </w:rPr>
        <w:t>Organizational</w:t>
      </w:r>
      <w:proofErr w:type="spellEnd"/>
      <w:r w:rsidRPr="00AA050D">
        <w:rPr>
          <w:b/>
          <w:bCs/>
          <w:color w:val="000000" w:themeColor="text1"/>
        </w:rPr>
        <w:t xml:space="preserve"> </w:t>
      </w:r>
      <w:proofErr w:type="spellStart"/>
      <w:r w:rsidRPr="00AA050D">
        <w:rPr>
          <w:b/>
          <w:bCs/>
          <w:color w:val="000000" w:themeColor="text1"/>
        </w:rPr>
        <w:t>Performance</w:t>
      </w:r>
      <w:proofErr w:type="spellEnd"/>
      <w:r w:rsidRPr="00AA050D">
        <w:rPr>
          <w:b/>
          <w:bCs/>
          <w:color w:val="000000" w:themeColor="text1"/>
        </w:rPr>
        <w:t xml:space="preserve"> </w:t>
      </w:r>
      <w:proofErr w:type="spellStart"/>
      <w:r w:rsidRPr="00AA050D">
        <w:rPr>
          <w:b/>
          <w:bCs/>
          <w:color w:val="000000" w:themeColor="text1"/>
        </w:rPr>
        <w:t>Efficiency</w:t>
      </w:r>
      <w:proofErr w:type="spellEnd"/>
      <w:r w:rsidRPr="00AA050D">
        <w:rPr>
          <w:b/>
          <w:bCs/>
          <w:color w:val="000000" w:themeColor="text1"/>
        </w:rPr>
        <w:t>):</w:t>
      </w:r>
    </w:p>
    <w:p w14:paraId="442DB814" w14:textId="77777777" w:rsidR="00F169EB" w:rsidRDefault="00F169EB" w:rsidP="00F169EB">
      <w:pPr>
        <w:bidi/>
        <w:spacing w:before="60" w:after="60" w:line="400" w:lineRule="auto"/>
      </w:pPr>
      <w:r>
        <w:rPr>
          <w:color w:val="000000"/>
        </w:rPr>
        <w:t>مدى قدرة المنظمة على استغلال مواردها البشرية والمادية والزمنية لبلوغ أهدافها الاستراتيجية والتشغيلية بأقل قدر ممكن من الهدر.</w:t>
      </w:r>
    </w:p>
    <w:p w14:paraId="28FBBD3F" w14:textId="77777777" w:rsidR="00F169EB" w:rsidRPr="00AA050D" w:rsidRDefault="00F169EB" w:rsidP="00F169EB">
      <w:pPr>
        <w:bidi/>
        <w:spacing w:before="160" w:after="100" w:line="380" w:lineRule="auto"/>
        <w:rPr>
          <w:color w:val="000000" w:themeColor="text1"/>
        </w:rPr>
      </w:pPr>
      <w:r w:rsidRPr="00AA050D">
        <w:rPr>
          <w:b/>
          <w:bCs/>
          <w:color w:val="000000" w:themeColor="text1"/>
        </w:rPr>
        <w:t>التخطيط وتحديد الأولويات:</w:t>
      </w:r>
    </w:p>
    <w:p w14:paraId="5C97D587" w14:textId="77777777" w:rsidR="00F169EB" w:rsidRDefault="00F169EB" w:rsidP="00F169EB">
      <w:pPr>
        <w:bidi/>
        <w:spacing w:before="60" w:after="60" w:line="400" w:lineRule="auto"/>
        <w:rPr>
          <w:color w:val="000000"/>
        </w:rPr>
      </w:pPr>
      <w:r>
        <w:rPr>
          <w:color w:val="000000"/>
        </w:rPr>
        <w:t>قدرة العاملين والمنظمة على وضع خطط عمل واضحة وتصنيف المهام وفق معايير الأهمية والإلحاح قبل الشروع في التنفيذ.</w:t>
      </w:r>
    </w:p>
    <w:p w14:paraId="47E78C5C" w14:textId="77777777" w:rsidR="00F169EB" w:rsidRDefault="00F169EB" w:rsidP="00F169EB">
      <w:pPr>
        <w:bidi/>
        <w:spacing w:before="60" w:after="60" w:line="400" w:lineRule="auto"/>
      </w:pPr>
    </w:p>
    <w:p w14:paraId="190089FA" w14:textId="77777777" w:rsidR="00F169EB" w:rsidRPr="00AA050D" w:rsidRDefault="00F169EB" w:rsidP="00F169EB">
      <w:pPr>
        <w:bidi/>
        <w:spacing w:before="160" w:after="100" w:line="380" w:lineRule="auto"/>
        <w:rPr>
          <w:color w:val="000000" w:themeColor="text1"/>
        </w:rPr>
      </w:pPr>
      <w:bookmarkStart w:id="13" w:name="bm_121"/>
      <w:r w:rsidRPr="00AA050D">
        <w:rPr>
          <w:b/>
          <w:bCs/>
          <w:color w:val="000000" w:themeColor="text1"/>
        </w:rPr>
        <w:lastRenderedPageBreak/>
        <w:t>تفويض المهام والصلاحيات:</w:t>
      </w:r>
      <w:bookmarkEnd w:id="13"/>
    </w:p>
    <w:p w14:paraId="44BA0C85" w14:textId="77777777" w:rsidR="00F169EB" w:rsidRDefault="00F169EB" w:rsidP="00F169EB">
      <w:pPr>
        <w:bidi/>
        <w:spacing w:before="60" w:after="60" w:line="400" w:lineRule="auto"/>
      </w:pPr>
      <w:r>
        <w:rPr>
          <w:color w:val="000000"/>
        </w:rPr>
        <w:t>أسلوب إداري يقضي بنقل مسؤوليات معيّنة من المدير إلى مرؤوسيه المؤهّلين بما يُتيح للمدير التركيز على المهام الاستراتيجية.</w:t>
      </w:r>
    </w:p>
    <w:p w14:paraId="307F15D8" w14:textId="77777777" w:rsidR="00F169EB" w:rsidRPr="00AA050D" w:rsidRDefault="00F169EB" w:rsidP="00F169EB">
      <w:pPr>
        <w:bidi/>
        <w:spacing w:before="160" w:after="100" w:line="380" w:lineRule="auto"/>
        <w:rPr>
          <w:color w:val="000000" w:themeColor="text1"/>
        </w:rPr>
      </w:pPr>
      <w:r w:rsidRPr="00AA050D">
        <w:rPr>
          <w:b/>
          <w:bCs/>
          <w:color w:val="000000" w:themeColor="text1"/>
        </w:rPr>
        <w:t>إدارة الاجتماعات:</w:t>
      </w:r>
    </w:p>
    <w:p w14:paraId="1675DCE8" w14:textId="77777777" w:rsidR="00F169EB" w:rsidRDefault="00F169EB" w:rsidP="00F169EB">
      <w:pPr>
        <w:bidi/>
        <w:spacing w:before="60" w:after="60" w:line="400" w:lineRule="auto"/>
      </w:pPr>
      <w:r>
        <w:rPr>
          <w:color w:val="000000"/>
        </w:rPr>
        <w:t>القدرة على تنظيم الاجتماعات وتحديد أجنداتها المسبقة وضبط مدتها الزمنية والخروج منها بقرارات ونتائج ملموسة وموثّقة.</w:t>
      </w:r>
    </w:p>
    <w:p w14:paraId="42A8772A" w14:textId="77777777" w:rsidR="00F169EB" w:rsidRPr="00AA050D" w:rsidRDefault="00F169EB" w:rsidP="00F169EB">
      <w:pPr>
        <w:bidi/>
        <w:spacing w:before="160" w:after="100" w:line="380" w:lineRule="auto"/>
        <w:rPr>
          <w:color w:val="000000" w:themeColor="text1"/>
        </w:rPr>
      </w:pPr>
      <w:r w:rsidRPr="00AA050D">
        <w:rPr>
          <w:b/>
          <w:bCs/>
          <w:color w:val="000000" w:themeColor="text1"/>
        </w:rPr>
        <w:t>إدارة المقاطعات والمشتّتات:</w:t>
      </w:r>
    </w:p>
    <w:p w14:paraId="53F059A7" w14:textId="77777777" w:rsidR="00F169EB" w:rsidRDefault="00F169EB" w:rsidP="00F169EB">
      <w:pPr>
        <w:bidi/>
        <w:spacing w:before="60" w:after="60" w:line="400" w:lineRule="auto"/>
      </w:pPr>
      <w:r>
        <w:rPr>
          <w:color w:val="000000"/>
        </w:rPr>
        <w:t>قدرة الفرد والمنظمة على تقليص المقاطعات غير الضرورية والمشتّتات المختلفة (إلكترونية، بيئية، اجتماعية) التي تُعيق التركيز وتستنزف وقت العمل.</w:t>
      </w:r>
    </w:p>
    <w:p w14:paraId="46AC3BE0" w14:textId="77777777" w:rsidR="00F169EB" w:rsidRDefault="00F169EB" w:rsidP="00F169EB">
      <w:pPr>
        <w:bidi/>
        <w:spacing w:before="40" w:after="40"/>
      </w:pPr>
    </w:p>
    <w:p w14:paraId="5881E2E8"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t>1.9 مصادر البيانات</w:t>
      </w:r>
    </w:p>
    <w:p w14:paraId="09EAB2A7" w14:textId="77777777" w:rsidR="00F169EB" w:rsidRDefault="00F169EB" w:rsidP="00F169EB">
      <w:pPr>
        <w:bidi/>
        <w:spacing w:before="60" w:after="60" w:line="400" w:lineRule="auto"/>
      </w:pPr>
      <w:bookmarkStart w:id="14" w:name="bm_122"/>
      <w:r>
        <w:rPr>
          <w:color w:val="000000"/>
        </w:rPr>
        <w:t>اعتمدت الدراسة على مصدرَين رئيسيَّين: المصادر الثانوية (كتب، دوريات علمية محكّمة، رسائل جامعية، تقارير رسمية)، والمصادر الأولية المتمثلة في الاستبانة المُصمَّمة لأغراض هذه الدراسة.</w:t>
      </w:r>
      <w:bookmarkEnd w:id="14"/>
    </w:p>
    <w:p w14:paraId="0BD47861" w14:textId="77777777" w:rsidR="00F169EB" w:rsidRDefault="00F169EB" w:rsidP="00F169EB">
      <w:pPr>
        <w:bidi/>
        <w:spacing w:before="40" w:after="40"/>
      </w:pPr>
    </w:p>
    <w:p w14:paraId="711ACE31"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t>1.10 أداة الدراسة</w:t>
      </w:r>
    </w:p>
    <w:p w14:paraId="2C652D68" w14:textId="77777777" w:rsidR="00F169EB" w:rsidRDefault="00F169EB" w:rsidP="00F169EB">
      <w:pPr>
        <w:bidi/>
        <w:spacing w:before="60" w:after="60" w:line="400" w:lineRule="auto"/>
      </w:pPr>
      <w:r>
        <w:rPr>
          <w:color w:val="000000"/>
        </w:rPr>
        <w:t xml:space="preserve">استُخدمت الاستبانة المُقيَّدة (المغلقة) أداةً رئيسية، وتعتمد مقياس </w:t>
      </w:r>
      <w:proofErr w:type="spellStart"/>
      <w:r>
        <w:rPr>
          <w:color w:val="000000"/>
        </w:rPr>
        <w:t>ليكرت</w:t>
      </w:r>
      <w:proofErr w:type="spellEnd"/>
      <w:r>
        <w:rPr>
          <w:color w:val="000000"/>
        </w:rPr>
        <w:t xml:space="preserve"> الخماسي (موافق بشدة - موافق - محايد - غير موافق - غير موافق بشدة). وقد جرى بناؤها في ضوء الأدبيات النظرية والدراسات السابقة ذات الصلة، والتحقق من صدقها وثباتها قبل التوزيع الفعلي.</w:t>
      </w:r>
    </w:p>
    <w:p w14:paraId="408BAF25" w14:textId="77777777" w:rsidR="00F169EB" w:rsidRPr="00AA050D" w:rsidRDefault="00F169EB" w:rsidP="00F169EB">
      <w:pPr>
        <w:pageBreakBefore/>
        <w:bidi/>
        <w:spacing w:before="300" w:after="200" w:line="380" w:lineRule="auto"/>
        <w:jc w:val="center"/>
        <w:rPr>
          <w:color w:val="000000" w:themeColor="text1"/>
        </w:rPr>
      </w:pPr>
      <w:r w:rsidRPr="00AA050D">
        <w:rPr>
          <w:rFonts w:ascii="Times New Roman" w:hAnsi="Times New Roman"/>
          <w:b/>
          <w:bCs/>
          <w:color w:val="000000" w:themeColor="text1"/>
          <w:sz w:val="36"/>
          <w:szCs w:val="30"/>
        </w:rPr>
        <w:lastRenderedPageBreak/>
        <w:t>الفصل الثاني: الإطار النظري والدراسات السابقة</w:t>
      </w:r>
    </w:p>
    <w:p w14:paraId="49CAF967" w14:textId="77777777" w:rsidR="00F169EB" w:rsidRPr="005E464A" w:rsidRDefault="00F169EB" w:rsidP="00F169EB">
      <w:pPr>
        <w:bidi/>
        <w:spacing w:before="220" w:after="120" w:line="380" w:lineRule="auto"/>
        <w:rPr>
          <w:color w:val="000000" w:themeColor="text1"/>
        </w:rPr>
      </w:pPr>
      <w:r w:rsidRPr="005E464A">
        <w:rPr>
          <w:rFonts w:ascii="Times New Roman" w:hAnsi="Times New Roman"/>
          <w:b/>
          <w:bCs/>
          <w:color w:val="000000" w:themeColor="text1"/>
          <w:sz w:val="28"/>
          <w:szCs w:val="26"/>
        </w:rPr>
        <w:t>2.1 مقدمة</w:t>
      </w:r>
    </w:p>
    <w:p w14:paraId="0ACED1E4" w14:textId="77777777" w:rsidR="00F169EB" w:rsidRDefault="00F169EB" w:rsidP="00F169EB">
      <w:pPr>
        <w:bidi/>
        <w:spacing w:before="60" w:after="60" w:line="400" w:lineRule="auto"/>
      </w:pPr>
      <w:r>
        <w:rPr>
          <w:color w:val="000000"/>
        </w:rPr>
        <w:t>يتناول هذا الفصل الإطار النظري لمتغيرَي الدراسة الرئيسيَّين: إدارة الوقت وكفاءة الأداء المؤسسي، إذ يستعرض مفاهيمهما وأهميتهما وأبعادهما ونظرياتهما، ثم يعرض الدراسات السابقة ذات الصلة ويناقشها، ويُبيّن الإسهام الذي تُقدّمه الدراسة الحالية مقارنةً بما سبقها.</w:t>
      </w:r>
    </w:p>
    <w:p w14:paraId="3B56D9C4" w14:textId="77777777" w:rsidR="00F169EB" w:rsidRDefault="00F169EB" w:rsidP="00F169EB">
      <w:pPr>
        <w:bidi/>
        <w:spacing w:before="40" w:after="40"/>
      </w:pPr>
    </w:p>
    <w:p w14:paraId="0DED080D" w14:textId="77777777" w:rsidR="00F169EB" w:rsidRPr="005E464A" w:rsidRDefault="00F169EB" w:rsidP="00F169EB">
      <w:pPr>
        <w:bidi/>
        <w:spacing w:before="220" w:after="120" w:line="380" w:lineRule="auto"/>
        <w:rPr>
          <w:color w:val="000000" w:themeColor="text1"/>
        </w:rPr>
      </w:pPr>
      <w:bookmarkStart w:id="15" w:name="bm_123"/>
      <w:r w:rsidRPr="005E464A">
        <w:rPr>
          <w:rFonts w:ascii="Times New Roman" w:hAnsi="Times New Roman"/>
          <w:b/>
          <w:bCs/>
          <w:color w:val="000000" w:themeColor="text1"/>
          <w:sz w:val="28"/>
          <w:szCs w:val="26"/>
        </w:rPr>
        <w:t>2.2 المبحث الأول: إدارة الوقت</w:t>
      </w:r>
      <w:bookmarkEnd w:id="15"/>
    </w:p>
    <w:p w14:paraId="595A9803" w14:textId="77777777" w:rsidR="00F169EB" w:rsidRPr="005E464A" w:rsidRDefault="00F169EB" w:rsidP="00F169EB">
      <w:pPr>
        <w:bidi/>
        <w:spacing w:before="160" w:after="100" w:line="380" w:lineRule="auto"/>
        <w:rPr>
          <w:color w:val="000000" w:themeColor="text1"/>
        </w:rPr>
      </w:pPr>
      <w:r w:rsidRPr="005E464A">
        <w:rPr>
          <w:rFonts w:ascii="Times New Roman" w:hAnsi="Times New Roman"/>
          <w:b/>
          <w:bCs/>
          <w:color w:val="000000" w:themeColor="text1"/>
          <w:sz w:val="28"/>
        </w:rPr>
        <w:t>2.2.1 مفهوم الوقت وأهميته</w:t>
      </w:r>
    </w:p>
    <w:p w14:paraId="03869B43" w14:textId="77777777" w:rsidR="00F169EB" w:rsidRDefault="00F169EB" w:rsidP="00F169EB">
      <w:pPr>
        <w:bidi/>
        <w:spacing w:before="60" w:after="60" w:line="400" w:lineRule="auto"/>
      </w:pPr>
      <w:r>
        <w:rPr>
          <w:color w:val="000000"/>
        </w:rPr>
        <w:t>عرّف كثير من الباحثين الوقت باعتباره الإطار الزمني الذي تجري فيه الأحداث والأنشطة، وهو المورد الوحيد الذي لا يمكن تخزينه أو استعادته إذا ضاع (</w:t>
      </w:r>
      <w:proofErr w:type="spellStart"/>
      <w:r>
        <w:rPr>
          <w:color w:val="000000"/>
        </w:rPr>
        <w:t>Drucker</w:t>
      </w:r>
      <w:proofErr w:type="spellEnd"/>
      <w:r>
        <w:rPr>
          <w:color w:val="000000"/>
        </w:rPr>
        <w:t xml:space="preserve">, 1967). وعلى المستوى المؤسسي، يُمثّل الوقت رأس مال استراتيجي يُحدّد قدرة المنظمة التنافسية. وقد أشار </w:t>
      </w:r>
      <w:proofErr w:type="spellStart"/>
      <w:r>
        <w:rPr>
          <w:color w:val="000000"/>
        </w:rPr>
        <w:t>ماكان</w:t>
      </w:r>
      <w:proofErr w:type="spellEnd"/>
      <w:r>
        <w:rPr>
          <w:color w:val="000000"/>
        </w:rPr>
        <w:t xml:space="preserve"> </w:t>
      </w:r>
      <w:proofErr w:type="spellStart"/>
      <w:r>
        <w:rPr>
          <w:color w:val="000000"/>
        </w:rPr>
        <w:t>وكلايتون</w:t>
      </w:r>
      <w:proofErr w:type="spellEnd"/>
      <w:r>
        <w:rPr>
          <w:color w:val="000000"/>
        </w:rPr>
        <w:t xml:space="preserve"> (</w:t>
      </w:r>
      <w:proofErr w:type="spellStart"/>
      <w:r>
        <w:rPr>
          <w:color w:val="000000"/>
        </w:rPr>
        <w:t>Macan</w:t>
      </w:r>
      <w:proofErr w:type="spellEnd"/>
      <w:r>
        <w:rPr>
          <w:color w:val="000000"/>
        </w:rPr>
        <w:t xml:space="preserve"> &amp; </w:t>
      </w:r>
      <w:proofErr w:type="spellStart"/>
      <w:r>
        <w:rPr>
          <w:color w:val="000000"/>
        </w:rPr>
        <w:t>Clayton</w:t>
      </w:r>
      <w:proofErr w:type="spellEnd"/>
      <w:r>
        <w:rPr>
          <w:color w:val="000000"/>
        </w:rPr>
        <w:t>, 1994) إلى أن ممارسات إدارة الوقت الإيجابية ترتبط بتراجع مستويات ضغط العمل وتحسين جودة الأداء.</w:t>
      </w:r>
    </w:p>
    <w:p w14:paraId="5DFF0998" w14:textId="77777777" w:rsidR="00F169EB" w:rsidRDefault="00F169EB" w:rsidP="00F169EB">
      <w:pPr>
        <w:spacing w:before="40" w:after="40"/>
      </w:pPr>
    </w:p>
    <w:p w14:paraId="1C1FE529" w14:textId="77777777" w:rsidR="00F169EB" w:rsidRPr="005E464A" w:rsidRDefault="00F169EB" w:rsidP="00F169EB">
      <w:pPr>
        <w:bidi/>
        <w:spacing w:before="160" w:after="100" w:line="380" w:lineRule="auto"/>
        <w:rPr>
          <w:color w:val="000000" w:themeColor="text1"/>
        </w:rPr>
      </w:pPr>
      <w:r w:rsidRPr="005E464A">
        <w:rPr>
          <w:rFonts w:ascii="Times New Roman" w:hAnsi="Times New Roman"/>
          <w:b/>
          <w:bCs/>
          <w:color w:val="000000" w:themeColor="text1"/>
          <w:sz w:val="28"/>
        </w:rPr>
        <w:t>2.2.2 مفهوم إدارة الوقت</w:t>
      </w:r>
    </w:p>
    <w:p w14:paraId="0EA720AD" w14:textId="77777777" w:rsidR="00F169EB" w:rsidRPr="00E46F21" w:rsidRDefault="00F169EB" w:rsidP="00F169EB">
      <w:pPr>
        <w:bidi/>
        <w:spacing w:before="60" w:after="60" w:line="400" w:lineRule="auto"/>
        <w:rPr>
          <w:rtl w:val="0"/>
          <w:lang w:val="en-US"/>
        </w:rPr>
      </w:pPr>
      <w:r>
        <w:rPr>
          <w:color w:val="000000"/>
        </w:rPr>
        <w:t>تتعدد تعريفات إدارة الوقت؛ فقد عرّفها كلارك (</w:t>
      </w:r>
      <w:proofErr w:type="spellStart"/>
      <w:r>
        <w:rPr>
          <w:color w:val="000000"/>
        </w:rPr>
        <w:t>Clark</w:t>
      </w:r>
      <w:proofErr w:type="spellEnd"/>
      <w:r>
        <w:rPr>
          <w:color w:val="000000"/>
        </w:rPr>
        <w:t xml:space="preserve">, 2002) بأنها: "مجموعة الممارسات والأساليب التي يتّبعها الفرد أو المنظمة لتخصيص الوقت وتنظيمه بشكل يُحقق الأهداف المنشودة في أقل وقت ممكن". وأضاف </w:t>
      </w:r>
      <w:proofErr w:type="spellStart"/>
      <w:r>
        <w:rPr>
          <w:color w:val="000000"/>
        </w:rPr>
        <w:t>ماكان</w:t>
      </w:r>
      <w:proofErr w:type="spellEnd"/>
      <w:r>
        <w:rPr>
          <w:color w:val="000000"/>
        </w:rPr>
        <w:t xml:space="preserve"> (</w:t>
      </w:r>
      <w:proofErr w:type="spellStart"/>
      <w:r>
        <w:rPr>
          <w:color w:val="000000"/>
        </w:rPr>
        <w:t>Macan</w:t>
      </w:r>
      <w:proofErr w:type="spellEnd"/>
      <w:r>
        <w:rPr>
          <w:color w:val="000000"/>
        </w:rPr>
        <w:t>, 1994) أنها تشمل: تحديد الأهداف وتخطيط المهام ورصد انقضاء الوقت وتنظيم الأنشطة. وتُجمع أغلب التعريفات على أن إدارة الوقت عملية إدارية مُركّبة تتضمن: التخطيط والتنظيم والرقابة والتطوير المستمر.</w:t>
      </w:r>
      <w:bookmarkStart w:id="16" w:name="bm_124"/>
      <w:bookmarkEnd w:id="16"/>
    </w:p>
    <w:p w14:paraId="3C9D4AF7" w14:textId="77777777" w:rsidR="00F169EB" w:rsidRPr="00CE7FDF" w:rsidRDefault="00F169EB" w:rsidP="00F169EB">
      <w:pPr>
        <w:bidi/>
        <w:spacing w:before="160" w:after="100" w:line="380" w:lineRule="auto"/>
        <w:rPr>
          <w:color w:val="000000" w:themeColor="text1"/>
        </w:rPr>
      </w:pPr>
      <w:bookmarkStart w:id="17" w:name="bm_125"/>
      <w:r w:rsidRPr="00CE7FDF">
        <w:rPr>
          <w:rFonts w:ascii="Times New Roman" w:hAnsi="Times New Roman"/>
          <w:b/>
          <w:bCs/>
          <w:color w:val="000000" w:themeColor="text1"/>
          <w:sz w:val="28"/>
        </w:rPr>
        <w:lastRenderedPageBreak/>
        <w:t>2.2.3 أهمية إدارة الوقت</w:t>
      </w:r>
      <w:bookmarkEnd w:id="17"/>
    </w:p>
    <w:p w14:paraId="7951AF75" w14:textId="77777777" w:rsidR="00F169EB" w:rsidRDefault="00F169EB" w:rsidP="00F169EB">
      <w:pPr>
        <w:bidi/>
        <w:spacing w:before="60" w:after="60" w:line="400" w:lineRule="auto"/>
      </w:pPr>
      <w:r>
        <w:rPr>
          <w:color w:val="000000"/>
        </w:rPr>
        <w:t>تبرز أهمية إدارة الوقت على مستويَين: الفردي والمؤسسي. فعلى المستوى الفردي تُقلّص الضغوط النفسية وتُعزز الشعور بالإنجاز. وعلى المستوى المؤسسي تُسهم في تعظيم الإنتاجية والحدّ من التكاليف وتحسين جودة القرارات وتعزيز القدرة التنافسية. وقد أكّد كوفي (</w:t>
      </w:r>
      <w:proofErr w:type="spellStart"/>
      <w:r>
        <w:rPr>
          <w:color w:val="000000"/>
        </w:rPr>
        <w:t>Covey</w:t>
      </w:r>
      <w:proofErr w:type="spellEnd"/>
      <w:r>
        <w:rPr>
          <w:color w:val="000000"/>
        </w:rPr>
        <w:t>, 1989) في نظريته "المربعات الأربعة" أن أحد أبرز أخطاء المديرين يتمثّل في استغراقهم في المهام المُلحّة غير المهمة على حساب المهام المهمة غير المُلحّة.</w:t>
      </w:r>
    </w:p>
    <w:p w14:paraId="4DC51184" w14:textId="77777777" w:rsidR="00F169EB" w:rsidRDefault="00F169EB" w:rsidP="00F169EB">
      <w:pPr>
        <w:spacing w:before="40" w:after="40"/>
      </w:pPr>
      <w:bookmarkStart w:id="18" w:name="bm_126"/>
      <w:bookmarkEnd w:id="18"/>
    </w:p>
    <w:p w14:paraId="1C3DD217" w14:textId="77777777" w:rsidR="00F169EB" w:rsidRPr="005E464A" w:rsidRDefault="00F169EB" w:rsidP="00F169EB">
      <w:pPr>
        <w:bidi/>
        <w:spacing w:before="160" w:after="100" w:line="380" w:lineRule="auto"/>
        <w:rPr>
          <w:color w:val="000000" w:themeColor="text1"/>
        </w:rPr>
      </w:pPr>
      <w:r w:rsidRPr="005E464A">
        <w:rPr>
          <w:rFonts w:ascii="Times New Roman" w:hAnsi="Times New Roman"/>
          <w:b/>
          <w:bCs/>
          <w:color w:val="000000" w:themeColor="text1"/>
          <w:sz w:val="28"/>
        </w:rPr>
        <w:t>2.2.4 أبعاد إدارة الوقت في الدراسة الحالية</w:t>
      </w:r>
    </w:p>
    <w:p w14:paraId="0AB18DBB" w14:textId="77777777" w:rsidR="00F169EB" w:rsidRPr="005E464A" w:rsidRDefault="00F169EB" w:rsidP="00F169EB">
      <w:pPr>
        <w:bidi/>
        <w:spacing w:before="160" w:after="100" w:line="380" w:lineRule="auto"/>
        <w:rPr>
          <w:color w:val="000000" w:themeColor="text1"/>
        </w:rPr>
      </w:pPr>
      <w:bookmarkStart w:id="19" w:name="bm_127"/>
      <w:r w:rsidRPr="005E464A">
        <w:rPr>
          <w:b/>
          <w:bCs/>
          <w:color w:val="000000" w:themeColor="text1"/>
        </w:rPr>
        <w:t>أ. التخطيط وتحديد الأولويات</w:t>
      </w:r>
      <w:bookmarkEnd w:id="19"/>
    </w:p>
    <w:p w14:paraId="5896FC73" w14:textId="77777777" w:rsidR="00F169EB" w:rsidRDefault="00F169EB" w:rsidP="00F169EB">
      <w:pPr>
        <w:bidi/>
        <w:spacing w:before="60" w:after="60" w:line="400" w:lineRule="auto"/>
      </w:pPr>
      <w:r>
        <w:rPr>
          <w:color w:val="000000"/>
        </w:rPr>
        <w:t xml:space="preserve">يُعدّ التخطيط وتحديد الأولويات الركيزة الأولى في إدارة الوقت الفعّالة. ويُعرَّف التخطيط الزمني بأنه عملية تحديد الأهداف والأنشطة والموارد الزمنية اللازمة لتحقيقها مسبقاً. وقد أكّد </w:t>
      </w:r>
      <w:proofErr w:type="spellStart"/>
      <w:r>
        <w:rPr>
          <w:color w:val="000000"/>
        </w:rPr>
        <w:t>لاكيْن</w:t>
      </w:r>
      <w:proofErr w:type="spellEnd"/>
      <w:r>
        <w:rPr>
          <w:color w:val="000000"/>
        </w:rPr>
        <w:t xml:space="preserve"> (</w:t>
      </w:r>
      <w:proofErr w:type="spellStart"/>
      <w:r>
        <w:rPr>
          <w:color w:val="000000"/>
        </w:rPr>
        <w:t>Lakein</w:t>
      </w:r>
      <w:proofErr w:type="spellEnd"/>
      <w:r>
        <w:rPr>
          <w:color w:val="000000"/>
        </w:rPr>
        <w:t>, 1973) أن غياب التخطيط يُؤدي إلى الانشغال المستمر دون إنجاز حقيقي.</w:t>
      </w:r>
    </w:p>
    <w:p w14:paraId="335FA67D" w14:textId="77777777" w:rsidR="00F169EB" w:rsidRDefault="00F169EB" w:rsidP="00F169EB">
      <w:pPr>
        <w:spacing w:before="40" w:after="40"/>
      </w:pPr>
      <w:bookmarkStart w:id="20" w:name="bm_128"/>
      <w:bookmarkEnd w:id="20"/>
    </w:p>
    <w:p w14:paraId="7782D3A9" w14:textId="77777777" w:rsidR="00F169EB" w:rsidRPr="005E464A" w:rsidRDefault="00F169EB" w:rsidP="00F169EB">
      <w:pPr>
        <w:bidi/>
        <w:spacing w:before="160" w:after="100" w:line="380" w:lineRule="auto"/>
        <w:rPr>
          <w:color w:val="000000" w:themeColor="text1"/>
        </w:rPr>
      </w:pPr>
      <w:r w:rsidRPr="005E464A">
        <w:rPr>
          <w:b/>
          <w:bCs/>
          <w:color w:val="000000" w:themeColor="text1"/>
        </w:rPr>
        <w:t>ب. تفويض المهام والصلاحيات</w:t>
      </w:r>
    </w:p>
    <w:p w14:paraId="70FEFAD2" w14:textId="77777777" w:rsidR="00F169EB" w:rsidRPr="00E46F21" w:rsidRDefault="00F169EB" w:rsidP="00F169EB">
      <w:pPr>
        <w:bidi/>
        <w:spacing w:before="60" w:after="60" w:line="400" w:lineRule="auto"/>
        <w:rPr>
          <w:rtl w:val="0"/>
          <w:lang w:val="en-US"/>
        </w:rPr>
      </w:pPr>
      <w:bookmarkStart w:id="21" w:name="bm_129"/>
      <w:r>
        <w:rPr>
          <w:color w:val="000000"/>
        </w:rPr>
        <w:t>التفويض مهارة إدارية جوهرية تقوم على نقل بعض الصلاحيات والمهام من المستوى القيادي إلى المستويات التنفيذية المؤهّلة. ويُسهم التفويض الفعّال في إعادة توزيع عبء العمل وتخليص القائد من المهام التشغيلية لتفرّغه للمهام الاستراتيجية (</w:t>
      </w:r>
      <w:proofErr w:type="spellStart"/>
      <w:r>
        <w:rPr>
          <w:color w:val="000000"/>
        </w:rPr>
        <w:t>Yukl</w:t>
      </w:r>
      <w:proofErr w:type="spellEnd"/>
      <w:r>
        <w:rPr>
          <w:color w:val="000000"/>
        </w:rPr>
        <w:t>, 2012).</w:t>
      </w:r>
      <w:bookmarkEnd w:id="21"/>
    </w:p>
    <w:p w14:paraId="00E930DF" w14:textId="77777777" w:rsidR="00F169EB" w:rsidRDefault="00F169EB" w:rsidP="00F169EB">
      <w:pPr>
        <w:bidi/>
        <w:spacing w:before="160" w:after="100" w:line="380" w:lineRule="auto"/>
        <w:rPr>
          <w:b/>
          <w:bCs/>
          <w:color w:val="000000" w:themeColor="text1"/>
          <w:rtl w:val="0"/>
        </w:rPr>
      </w:pPr>
      <w:bookmarkStart w:id="22" w:name="bm_130"/>
    </w:p>
    <w:p w14:paraId="0D0481C1" w14:textId="77777777" w:rsidR="00F169EB" w:rsidRDefault="00F169EB" w:rsidP="00F169EB">
      <w:pPr>
        <w:bidi/>
        <w:spacing w:before="160" w:after="100" w:line="380" w:lineRule="auto"/>
        <w:rPr>
          <w:b/>
          <w:bCs/>
          <w:color w:val="000000" w:themeColor="text1"/>
          <w:rtl w:val="0"/>
        </w:rPr>
      </w:pPr>
    </w:p>
    <w:p w14:paraId="00F27913" w14:textId="77777777" w:rsidR="00F169EB" w:rsidRDefault="00F169EB" w:rsidP="00F169EB">
      <w:pPr>
        <w:bidi/>
        <w:spacing w:before="160" w:after="100" w:line="380" w:lineRule="auto"/>
        <w:rPr>
          <w:color w:val="000000" w:themeColor="text1"/>
          <w:rtl w:val="0"/>
          <w:lang w:val="en-US"/>
        </w:rPr>
      </w:pPr>
      <w:r w:rsidRPr="005E464A">
        <w:rPr>
          <w:b/>
          <w:bCs/>
          <w:color w:val="000000" w:themeColor="text1"/>
        </w:rPr>
        <w:lastRenderedPageBreak/>
        <w:t>ج. إدارة الاجتماعات</w:t>
      </w:r>
      <w:bookmarkEnd w:id="22"/>
    </w:p>
    <w:p w14:paraId="711B701B" w14:textId="77777777" w:rsidR="00F169EB" w:rsidRPr="00E46F21" w:rsidRDefault="00F169EB" w:rsidP="00F169EB">
      <w:pPr>
        <w:bidi/>
        <w:spacing w:before="160" w:after="100" w:line="380" w:lineRule="auto"/>
        <w:rPr>
          <w:color w:val="000000" w:themeColor="text1"/>
        </w:rPr>
      </w:pPr>
      <w:r>
        <w:rPr>
          <w:color w:val="000000"/>
        </w:rPr>
        <w:t xml:space="preserve">تُشير الدراسات إلى أن المديرين يُنفقون ما بين 30% و60% من وقت عملهم في الاجتماعات، ومع ذلك كثير منها لا يتسم بالكفاءة. وتتضمن إدارة الاجتماعات الفعّالة: وضع </w:t>
      </w:r>
      <w:proofErr w:type="gramStart"/>
      <w:r>
        <w:rPr>
          <w:color w:val="000000"/>
        </w:rPr>
        <w:t>أجندة</w:t>
      </w:r>
      <w:proofErr w:type="gramEnd"/>
      <w:r>
        <w:rPr>
          <w:color w:val="000000"/>
        </w:rPr>
        <w:t xml:space="preserve"> واضحة مسبقة، والتزام الحضور المعنيين فحسب، وضبط الوقت، والخروج بقرارات موثّقة (</w:t>
      </w:r>
      <w:proofErr w:type="spellStart"/>
      <w:r>
        <w:rPr>
          <w:color w:val="000000"/>
        </w:rPr>
        <w:t>Meinecke</w:t>
      </w:r>
      <w:proofErr w:type="spellEnd"/>
      <w:r>
        <w:rPr>
          <w:color w:val="000000"/>
        </w:rPr>
        <w:t xml:space="preserve"> &amp; </w:t>
      </w:r>
      <w:proofErr w:type="spellStart"/>
      <w:r>
        <w:rPr>
          <w:color w:val="000000"/>
        </w:rPr>
        <w:t>Huebner</w:t>
      </w:r>
      <w:proofErr w:type="spellEnd"/>
      <w:r>
        <w:rPr>
          <w:color w:val="000000"/>
        </w:rPr>
        <w:t>, 2018).</w:t>
      </w:r>
    </w:p>
    <w:p w14:paraId="44A8A5B9" w14:textId="77777777" w:rsidR="00F169EB" w:rsidRDefault="00F169EB" w:rsidP="00F169EB">
      <w:pPr>
        <w:spacing w:before="40" w:after="40"/>
      </w:pPr>
    </w:p>
    <w:p w14:paraId="14EA72AA" w14:textId="77777777" w:rsidR="00F169EB" w:rsidRPr="005E464A" w:rsidRDefault="00F169EB" w:rsidP="00F169EB">
      <w:pPr>
        <w:bidi/>
        <w:spacing w:before="160" w:after="100" w:line="380" w:lineRule="auto"/>
        <w:rPr>
          <w:color w:val="000000" w:themeColor="text1"/>
        </w:rPr>
      </w:pPr>
      <w:bookmarkStart w:id="23" w:name="bm_131"/>
      <w:r w:rsidRPr="005E464A">
        <w:rPr>
          <w:b/>
          <w:bCs/>
          <w:color w:val="000000" w:themeColor="text1"/>
        </w:rPr>
        <w:t>د. إدارة المقاطعات والمشتّتات</w:t>
      </w:r>
      <w:bookmarkEnd w:id="23"/>
    </w:p>
    <w:p w14:paraId="013DB00A" w14:textId="77777777" w:rsidR="00F169EB" w:rsidRDefault="00F169EB" w:rsidP="00F169EB">
      <w:pPr>
        <w:bidi/>
        <w:spacing w:before="60" w:after="60" w:line="400" w:lineRule="auto"/>
      </w:pPr>
      <w:r>
        <w:rPr>
          <w:color w:val="000000"/>
        </w:rPr>
        <w:t>باتت المقاطعات من أبرز مُهدرات الوقت في بيئة العمل المعاصرة. وتشمل: الرسائل الإلكترونية المتدفقة، ومقاطعات الزملاء، والاجتماعات غير المُجدولة. وقد أثبت بيلي وآخرون (</w:t>
      </w:r>
      <w:proofErr w:type="spellStart"/>
      <w:r>
        <w:rPr>
          <w:color w:val="000000"/>
        </w:rPr>
        <w:t>Bailey</w:t>
      </w:r>
      <w:proofErr w:type="spellEnd"/>
      <w:r>
        <w:rPr>
          <w:color w:val="000000"/>
        </w:rPr>
        <w:t xml:space="preserve"> </w:t>
      </w:r>
      <w:proofErr w:type="spellStart"/>
      <w:r>
        <w:rPr>
          <w:color w:val="000000"/>
        </w:rPr>
        <w:t>et</w:t>
      </w:r>
      <w:proofErr w:type="spellEnd"/>
      <w:r>
        <w:rPr>
          <w:color w:val="000000"/>
        </w:rPr>
        <w:t xml:space="preserve"> </w:t>
      </w:r>
      <w:proofErr w:type="spellStart"/>
      <w:r>
        <w:rPr>
          <w:color w:val="000000"/>
        </w:rPr>
        <w:t>al</w:t>
      </w:r>
      <w:proofErr w:type="spellEnd"/>
      <w:r>
        <w:rPr>
          <w:color w:val="000000"/>
        </w:rPr>
        <w:t>., 2006) أن كل مقاطعة تستلزم ما بين 10 و25 دقيقة لإعادة التركيز الكامل.</w:t>
      </w:r>
    </w:p>
    <w:p w14:paraId="36971FAA" w14:textId="77777777" w:rsidR="00F169EB" w:rsidRDefault="00F169EB" w:rsidP="00F169EB">
      <w:pPr>
        <w:spacing w:before="40" w:after="40"/>
      </w:pPr>
    </w:p>
    <w:p w14:paraId="5EA680CB" w14:textId="77777777" w:rsidR="00F169EB" w:rsidRPr="00AA050D" w:rsidRDefault="00F169EB" w:rsidP="00F169EB">
      <w:pPr>
        <w:bidi/>
        <w:spacing w:before="220" w:after="120" w:line="380" w:lineRule="auto"/>
        <w:rPr>
          <w:color w:val="000000" w:themeColor="text1"/>
        </w:rPr>
      </w:pPr>
      <w:r w:rsidRPr="00AA050D">
        <w:rPr>
          <w:rFonts w:ascii="Times New Roman" w:hAnsi="Times New Roman"/>
          <w:b/>
          <w:bCs/>
          <w:color w:val="000000" w:themeColor="text1"/>
          <w:sz w:val="28"/>
          <w:szCs w:val="26"/>
        </w:rPr>
        <w:t>2.3 المبحث الثاني: كفاءة الأداء المؤسسي</w:t>
      </w:r>
    </w:p>
    <w:p w14:paraId="34A7CE5A" w14:textId="77777777" w:rsidR="00F169EB" w:rsidRPr="00AA050D" w:rsidRDefault="00F169EB" w:rsidP="00F169EB">
      <w:pPr>
        <w:bidi/>
        <w:spacing w:before="160" w:after="100" w:line="380" w:lineRule="auto"/>
        <w:rPr>
          <w:color w:val="000000" w:themeColor="text1"/>
        </w:rPr>
      </w:pPr>
      <w:bookmarkStart w:id="24" w:name="bm_132"/>
      <w:r w:rsidRPr="00AA050D">
        <w:rPr>
          <w:rFonts w:ascii="Times New Roman" w:hAnsi="Times New Roman"/>
          <w:b/>
          <w:bCs/>
          <w:color w:val="000000" w:themeColor="text1"/>
          <w:sz w:val="28"/>
        </w:rPr>
        <w:t>2.3.1 مفهوم كفاءة الأداء المؤسسي</w:t>
      </w:r>
      <w:bookmarkEnd w:id="24"/>
    </w:p>
    <w:p w14:paraId="24A42E09" w14:textId="77777777" w:rsidR="00F169EB" w:rsidRDefault="00F169EB" w:rsidP="00F169EB">
      <w:pPr>
        <w:bidi/>
        <w:spacing w:before="60" w:after="60" w:line="400" w:lineRule="auto"/>
      </w:pPr>
      <w:r>
        <w:rPr>
          <w:color w:val="000000"/>
        </w:rPr>
        <w:t xml:space="preserve">يُعرَّف الأداء المؤسسي بأنه القدرة على تحويل المدخلات إلى مخرجات ذات قيمة تُحقق أهداف المنظمة الاستراتيجية. وتتمايز الكفاءة عن الفاعلية بأنها تُركّز على نسبة المدخلات إلى المخرجات أي تحقيق الأهداف بأقل قدر ممكن من الموارد المهدرة. وقد قدّم كابلان </w:t>
      </w:r>
      <w:proofErr w:type="spellStart"/>
      <w:r>
        <w:rPr>
          <w:color w:val="000000"/>
        </w:rPr>
        <w:t>ونورتون</w:t>
      </w:r>
      <w:proofErr w:type="spellEnd"/>
      <w:r>
        <w:rPr>
          <w:color w:val="000000"/>
        </w:rPr>
        <w:t xml:space="preserve"> (</w:t>
      </w:r>
      <w:proofErr w:type="spellStart"/>
      <w:r>
        <w:rPr>
          <w:color w:val="000000"/>
        </w:rPr>
        <w:t>Kaplan</w:t>
      </w:r>
      <w:proofErr w:type="spellEnd"/>
      <w:r>
        <w:rPr>
          <w:color w:val="000000"/>
        </w:rPr>
        <w:t xml:space="preserve"> &amp; </w:t>
      </w:r>
      <w:proofErr w:type="spellStart"/>
      <w:r>
        <w:rPr>
          <w:color w:val="000000"/>
        </w:rPr>
        <w:t>Norton</w:t>
      </w:r>
      <w:proofErr w:type="spellEnd"/>
      <w:r>
        <w:rPr>
          <w:color w:val="000000"/>
        </w:rPr>
        <w:t>, 1992) نموذج بطاقة الأداء المتوازن الذي وسّع مفهوم الأداء ليتخطى المنظور المالي التقليدي.</w:t>
      </w:r>
    </w:p>
    <w:p w14:paraId="4986D2DB" w14:textId="77777777" w:rsidR="00F169EB" w:rsidRDefault="00F169EB" w:rsidP="00F169EB">
      <w:pPr>
        <w:spacing w:before="40" w:after="40"/>
      </w:pPr>
    </w:p>
    <w:p w14:paraId="5453EF41" w14:textId="77777777" w:rsidR="00F169EB" w:rsidRPr="00AA050D" w:rsidRDefault="00F169EB" w:rsidP="00F169EB">
      <w:pPr>
        <w:bidi/>
        <w:spacing w:before="160" w:after="100" w:line="380" w:lineRule="auto"/>
        <w:rPr>
          <w:color w:val="000000" w:themeColor="text1"/>
        </w:rPr>
      </w:pPr>
      <w:r w:rsidRPr="00AA050D">
        <w:rPr>
          <w:rFonts w:ascii="Times New Roman" w:hAnsi="Times New Roman"/>
          <w:b/>
          <w:bCs/>
          <w:color w:val="000000" w:themeColor="text1"/>
          <w:sz w:val="28"/>
        </w:rPr>
        <w:t>2.3.2 أبعاد كفاءة الأداء المؤسسي في الدراسة الحالية</w:t>
      </w:r>
    </w:p>
    <w:p w14:paraId="330E6655" w14:textId="77777777" w:rsidR="00F169EB" w:rsidRDefault="00F169EB" w:rsidP="00F169EB">
      <w:pPr>
        <w:bidi/>
        <w:spacing w:before="60" w:after="60" w:line="400" w:lineRule="auto"/>
      </w:pPr>
      <w:r>
        <w:rPr>
          <w:color w:val="000000"/>
        </w:rPr>
        <w:t>الإنتاجية: معدّل إنجاز الأعمال والمهام في الوقت المحدد.</w:t>
      </w:r>
    </w:p>
    <w:p w14:paraId="4A789CED" w14:textId="77777777" w:rsidR="00F169EB" w:rsidRDefault="00F169EB" w:rsidP="00F169EB">
      <w:pPr>
        <w:bidi/>
        <w:spacing w:before="60" w:after="60" w:line="400" w:lineRule="auto"/>
      </w:pPr>
      <w:r>
        <w:rPr>
          <w:color w:val="000000"/>
        </w:rPr>
        <w:lastRenderedPageBreak/>
        <w:t>جودة الإنجاز: مدى مطابقة المخرجات للمعايير والمواصفات المطلوبة.</w:t>
      </w:r>
    </w:p>
    <w:p w14:paraId="102905F8" w14:textId="77777777" w:rsidR="00F169EB" w:rsidRDefault="00F169EB" w:rsidP="00F169EB">
      <w:pPr>
        <w:bidi/>
        <w:spacing w:before="60" w:after="60" w:line="400" w:lineRule="auto"/>
      </w:pPr>
      <w:r>
        <w:rPr>
          <w:color w:val="000000"/>
        </w:rPr>
        <w:t>الالتزام بالمواعيد: درجة الالتزام بالمواعيد المحددة للتسليم وإنجاز المشاريع.</w:t>
      </w:r>
    </w:p>
    <w:p w14:paraId="10D6B4B8" w14:textId="77777777" w:rsidR="00F169EB" w:rsidRDefault="00F169EB" w:rsidP="00F169EB">
      <w:pPr>
        <w:bidi/>
        <w:spacing w:before="60" w:after="60" w:line="400" w:lineRule="auto"/>
      </w:pPr>
      <w:bookmarkStart w:id="25" w:name="bm_133"/>
      <w:r>
        <w:rPr>
          <w:color w:val="000000"/>
        </w:rPr>
        <w:t>الرضا الوظيفي: يُعدّ مؤشراً مرتبطاً بالأداء إذ يُوثّق الصلة بين رفاهية الموظف وجودة أدائه.</w:t>
      </w:r>
      <w:bookmarkEnd w:id="25"/>
    </w:p>
    <w:p w14:paraId="17DF9E1C" w14:textId="77777777" w:rsidR="00F169EB" w:rsidRDefault="00F169EB" w:rsidP="00F169EB">
      <w:pPr>
        <w:spacing w:before="40" w:after="40"/>
      </w:pPr>
    </w:p>
    <w:p w14:paraId="78C1528A" w14:textId="77777777" w:rsidR="00F169EB" w:rsidRDefault="00F169EB" w:rsidP="00F169EB">
      <w:pPr>
        <w:spacing w:before="40" w:after="40"/>
      </w:pPr>
    </w:p>
    <w:p w14:paraId="2B886515" w14:textId="77777777" w:rsidR="00F169EB" w:rsidRDefault="00F169EB" w:rsidP="00F169EB">
      <w:pPr>
        <w:spacing w:before="40" w:after="40"/>
      </w:pPr>
    </w:p>
    <w:p w14:paraId="2A9A8E27" w14:textId="77777777" w:rsidR="00F169EB" w:rsidRPr="00AA050D" w:rsidRDefault="00F169EB" w:rsidP="00F169EB">
      <w:pPr>
        <w:bidi/>
        <w:spacing w:before="160" w:after="100" w:line="380" w:lineRule="auto"/>
        <w:rPr>
          <w:color w:val="000000" w:themeColor="text1"/>
        </w:rPr>
      </w:pPr>
      <w:bookmarkStart w:id="26" w:name="bm_134"/>
      <w:r w:rsidRPr="00AA050D">
        <w:rPr>
          <w:rFonts w:ascii="Times New Roman" w:hAnsi="Times New Roman"/>
          <w:b/>
          <w:bCs/>
          <w:color w:val="000000" w:themeColor="text1"/>
          <w:sz w:val="28"/>
        </w:rPr>
        <w:t>2.3.3 العلاقة بين إدارة الوقت وكفاءة الأداء المؤسسي</w:t>
      </w:r>
      <w:bookmarkEnd w:id="26"/>
    </w:p>
    <w:p w14:paraId="064C3880" w14:textId="77777777" w:rsidR="00F169EB" w:rsidRDefault="00F169EB" w:rsidP="00F169EB">
      <w:pPr>
        <w:bidi/>
        <w:spacing w:before="60" w:after="60" w:line="400" w:lineRule="auto"/>
      </w:pPr>
      <w:r>
        <w:rPr>
          <w:color w:val="000000"/>
        </w:rPr>
        <w:t>وثّق الأدب الإداري علاقة طردية معنوية بين جودة ممارسات إدارة الوقت ومستويات كفاءة الأداء المؤسسي. فالمنظمات التي تُطبّق ممارسات إدارة الوقت بصورة منهجية تُظهر معدلات إنتاجية أعلى وتكاليف تشغيلية أدنى ومخرجات أجود (</w:t>
      </w:r>
      <w:proofErr w:type="spellStart"/>
      <w:r>
        <w:rPr>
          <w:color w:val="000000"/>
        </w:rPr>
        <w:t>Bridges</w:t>
      </w:r>
      <w:proofErr w:type="spellEnd"/>
      <w:r>
        <w:rPr>
          <w:color w:val="000000"/>
        </w:rPr>
        <w:t>, 2019).</w:t>
      </w:r>
    </w:p>
    <w:p w14:paraId="3520412B" w14:textId="77777777" w:rsidR="00F169EB" w:rsidRDefault="00F169EB" w:rsidP="00F169EB">
      <w:pPr>
        <w:spacing w:before="40" w:after="40"/>
        <w:jc w:val="right"/>
      </w:pPr>
    </w:p>
    <w:p w14:paraId="3170F114" w14:textId="77777777" w:rsidR="00F169EB" w:rsidRPr="00AA050D" w:rsidRDefault="00F169EB" w:rsidP="00F169EB">
      <w:pPr>
        <w:bidi/>
        <w:spacing w:before="220" w:after="120" w:line="380" w:lineRule="auto"/>
        <w:rPr>
          <w:color w:val="000000" w:themeColor="text1"/>
        </w:rPr>
      </w:pPr>
      <w:bookmarkStart w:id="27" w:name="bm_135"/>
      <w:r w:rsidRPr="00AA050D">
        <w:rPr>
          <w:rFonts w:ascii="Times New Roman" w:hAnsi="Times New Roman"/>
          <w:b/>
          <w:bCs/>
          <w:color w:val="000000" w:themeColor="text1"/>
          <w:sz w:val="28"/>
          <w:szCs w:val="26"/>
        </w:rPr>
        <w:t>2.4 الدراسات السابقة</w:t>
      </w:r>
      <w:bookmarkEnd w:id="27"/>
    </w:p>
    <w:p w14:paraId="54DD59AA" w14:textId="77777777" w:rsidR="00F169EB" w:rsidRPr="00AA050D" w:rsidRDefault="00F169EB" w:rsidP="00F169EB">
      <w:pPr>
        <w:bidi/>
        <w:spacing w:before="160" w:after="100" w:line="380" w:lineRule="auto"/>
        <w:rPr>
          <w:color w:val="000000" w:themeColor="text1"/>
        </w:rPr>
      </w:pPr>
      <w:bookmarkStart w:id="28" w:name="bm_136"/>
      <w:r w:rsidRPr="00AA050D">
        <w:rPr>
          <w:b/>
          <w:bCs/>
          <w:color w:val="000000" w:themeColor="text1"/>
        </w:rPr>
        <w:t>أولاً: الدراسات العربية</w:t>
      </w:r>
      <w:bookmarkEnd w:id="28"/>
    </w:p>
    <w:p w14:paraId="4AC5C0F3" w14:textId="77777777" w:rsidR="00F169EB" w:rsidRDefault="00F169EB" w:rsidP="00F169EB">
      <w:pPr>
        <w:bidi/>
        <w:spacing w:before="60" w:after="60" w:line="400" w:lineRule="auto"/>
      </w:pPr>
      <w:r>
        <w:rPr>
          <w:color w:val="000000"/>
        </w:rPr>
        <w:t>دراسة الحربي (2022): بعنوان "أثر إدارة الوقت على الأداء الوظيفي للعاملين في القطاع الحكومي بمنطقة الرياض"، استخدمت المنهج الوصفي التحليلي مع أداة الاستبانة على عينة من 250 موظفاً. خلصت إلى وجود علاقة إيجابية دالة إحصائياً بين إدارة الوقت والأداء، وأن التخطيط وتحديد الأولويات كان أقوى المتنبئات. وتتميز الدراسة الحالية بالتطبيق على القطاع الخاص وإضافة بُعد إدارة الاجتماعات.</w:t>
      </w:r>
    </w:p>
    <w:p w14:paraId="1F87FD3A" w14:textId="77777777" w:rsidR="00F169EB" w:rsidRDefault="00F169EB" w:rsidP="00F169EB">
      <w:pPr>
        <w:spacing w:before="40" w:after="40"/>
        <w:jc w:val="right"/>
      </w:pPr>
      <w:bookmarkStart w:id="29" w:name="bm_137"/>
      <w:bookmarkEnd w:id="29"/>
    </w:p>
    <w:p w14:paraId="3F0A5078" w14:textId="77777777" w:rsidR="00F169EB" w:rsidRDefault="00F169EB" w:rsidP="00F169EB">
      <w:pPr>
        <w:bidi/>
        <w:spacing w:before="60" w:after="60" w:line="400" w:lineRule="auto"/>
      </w:pPr>
      <w:r>
        <w:rPr>
          <w:color w:val="000000"/>
        </w:rPr>
        <w:lastRenderedPageBreak/>
        <w:t>دراسة العنزي والعتيبي (2021): بعنوان "إدارة الوقت وعلاقتها بالإنتاجية المؤسسية في شركات المقاولات السعودية"، توصّلت إلى أن مهارات تحديد الأولويات والتفويض تُسهمان في رفع الإنتاجية بصورة معنوية. وتتمايز الدراسة الحالية بإدراج متغير الرضا الوظيفي ضمن مقياس الأداء.</w:t>
      </w:r>
    </w:p>
    <w:p w14:paraId="09BDE07E" w14:textId="77777777" w:rsidR="00F169EB" w:rsidRDefault="00F169EB" w:rsidP="00F169EB">
      <w:pPr>
        <w:spacing w:before="40" w:after="40"/>
        <w:jc w:val="right"/>
      </w:pPr>
    </w:p>
    <w:p w14:paraId="5459ED88" w14:textId="77777777" w:rsidR="00F169EB" w:rsidRDefault="00F169EB" w:rsidP="00F169EB">
      <w:pPr>
        <w:bidi/>
        <w:spacing w:before="60" w:after="60" w:line="400" w:lineRule="auto"/>
      </w:pPr>
      <w:r>
        <w:rPr>
          <w:color w:val="000000"/>
        </w:rPr>
        <w:t>دراسة الشمراني (2020): استهدفت الكشف عن مستوى ممارسة القيادات الإدارية لإدارة الوقت وأثرها على الأداء المؤسسي في المؤسسات التعليمية، وتوصّلت إلى أن إدارة الاجتماعات والتخطيط يُسهمان بشكل ملحوظ في رفع الأداء.</w:t>
      </w:r>
    </w:p>
    <w:p w14:paraId="18FA573F" w14:textId="77777777" w:rsidR="00F169EB" w:rsidRDefault="00F169EB" w:rsidP="00F169EB">
      <w:pPr>
        <w:spacing w:before="40" w:after="40"/>
        <w:jc w:val="right"/>
      </w:pPr>
    </w:p>
    <w:p w14:paraId="56F1C162" w14:textId="77777777" w:rsidR="00F169EB" w:rsidRDefault="00F169EB" w:rsidP="00F169EB">
      <w:pPr>
        <w:spacing w:before="40" w:after="40"/>
        <w:jc w:val="right"/>
      </w:pPr>
    </w:p>
    <w:p w14:paraId="1394C0F8" w14:textId="77777777" w:rsidR="00F169EB" w:rsidRPr="00FF3DC7" w:rsidRDefault="00F169EB" w:rsidP="00F169EB">
      <w:pPr>
        <w:bidi/>
        <w:spacing w:before="160" w:after="100" w:line="380" w:lineRule="auto"/>
        <w:rPr>
          <w:color w:val="000000" w:themeColor="text1"/>
        </w:rPr>
      </w:pPr>
      <w:r w:rsidRPr="00FF3DC7">
        <w:rPr>
          <w:b/>
          <w:bCs/>
          <w:color w:val="000000" w:themeColor="text1"/>
        </w:rPr>
        <w:t>ثانياً: الدراسات الأجنبية</w:t>
      </w:r>
    </w:p>
    <w:p w14:paraId="4CBBA0F1" w14:textId="77777777" w:rsidR="00F169EB" w:rsidRDefault="00F169EB" w:rsidP="00F169EB">
      <w:pPr>
        <w:bidi/>
        <w:spacing w:before="60" w:after="60" w:line="400" w:lineRule="auto"/>
      </w:pPr>
      <w:r>
        <w:rPr>
          <w:color w:val="000000"/>
        </w:rPr>
        <w:t xml:space="preserve">دراسة </w:t>
      </w:r>
      <w:proofErr w:type="spellStart"/>
      <w:r>
        <w:rPr>
          <w:color w:val="000000"/>
        </w:rPr>
        <w:t>Claessens</w:t>
      </w:r>
      <w:proofErr w:type="spellEnd"/>
      <w:r>
        <w:rPr>
          <w:color w:val="000000"/>
        </w:rPr>
        <w:t xml:space="preserve"> </w:t>
      </w:r>
      <w:proofErr w:type="spellStart"/>
      <w:r>
        <w:rPr>
          <w:color w:val="000000"/>
        </w:rPr>
        <w:t>et</w:t>
      </w:r>
      <w:proofErr w:type="spellEnd"/>
      <w:r>
        <w:rPr>
          <w:color w:val="000000"/>
        </w:rPr>
        <w:t xml:space="preserve"> </w:t>
      </w:r>
      <w:proofErr w:type="spellStart"/>
      <w:r>
        <w:rPr>
          <w:color w:val="000000"/>
        </w:rPr>
        <w:t>al</w:t>
      </w:r>
      <w:proofErr w:type="spellEnd"/>
      <w:r>
        <w:rPr>
          <w:color w:val="000000"/>
        </w:rPr>
        <w:t>. (2007): قدّمت مراجعة شاملة لأدبيات إدارة الوقت وأوضحت أن ممارسات التخطيط وتحديد الأولويات ترتبط ارتباطاً موجباً دالاً بالأداء والرضا الوظيفي.</w:t>
      </w:r>
    </w:p>
    <w:p w14:paraId="551A15E4" w14:textId="77777777" w:rsidR="00F169EB" w:rsidRDefault="00F169EB" w:rsidP="00F169EB">
      <w:pPr>
        <w:bidi/>
        <w:spacing w:before="60" w:after="60" w:line="400" w:lineRule="auto"/>
      </w:pPr>
      <w:r>
        <w:rPr>
          <w:color w:val="000000"/>
        </w:rPr>
        <w:t xml:space="preserve">دراسة </w:t>
      </w:r>
      <w:proofErr w:type="spellStart"/>
      <w:r>
        <w:rPr>
          <w:color w:val="000000"/>
        </w:rPr>
        <w:t>Aeon</w:t>
      </w:r>
      <w:proofErr w:type="spellEnd"/>
      <w:r>
        <w:rPr>
          <w:color w:val="000000"/>
        </w:rPr>
        <w:t xml:space="preserve"> &amp; </w:t>
      </w:r>
      <w:proofErr w:type="spellStart"/>
      <w:r>
        <w:rPr>
          <w:color w:val="000000"/>
        </w:rPr>
        <w:t>Aguinis</w:t>
      </w:r>
      <w:proofErr w:type="spellEnd"/>
      <w:r>
        <w:rPr>
          <w:color w:val="000000"/>
        </w:rPr>
        <w:t xml:space="preserve"> (2017): فحصت العلاقة بين إدارة الوقت والأداء الفردي والمؤسسي في بيئات العمل المعاصرة، وتوصّلت إلى أن إدارة الوقت تُقلّص الضغوط وترفع الأداء.</w:t>
      </w:r>
    </w:p>
    <w:p w14:paraId="64C6AB96" w14:textId="77777777" w:rsidR="00F169EB" w:rsidRDefault="00F169EB" w:rsidP="00F169EB">
      <w:pPr>
        <w:bidi/>
        <w:spacing w:before="60" w:after="60" w:line="400" w:lineRule="auto"/>
      </w:pPr>
      <w:r>
        <w:rPr>
          <w:color w:val="000000"/>
        </w:rPr>
        <w:t xml:space="preserve">دراسة </w:t>
      </w:r>
      <w:proofErr w:type="spellStart"/>
      <w:r>
        <w:rPr>
          <w:color w:val="000000"/>
        </w:rPr>
        <w:t>Meinecke</w:t>
      </w:r>
      <w:proofErr w:type="spellEnd"/>
      <w:r>
        <w:rPr>
          <w:color w:val="000000"/>
        </w:rPr>
        <w:t xml:space="preserve"> &amp; </w:t>
      </w:r>
      <w:proofErr w:type="spellStart"/>
      <w:r>
        <w:rPr>
          <w:color w:val="000000"/>
        </w:rPr>
        <w:t>Huebner</w:t>
      </w:r>
      <w:proofErr w:type="spellEnd"/>
      <w:r>
        <w:rPr>
          <w:color w:val="000000"/>
        </w:rPr>
        <w:t xml:space="preserve"> (2018): خلصت إلى أن المؤسسات التي تعتمد معايير صريحة لإدارة الاجتماعات تُحقق مخرجات أعلى جودةً وأسرع إنجازاً.</w:t>
      </w:r>
    </w:p>
    <w:p w14:paraId="34B17894" w14:textId="77777777" w:rsidR="00F169EB" w:rsidRPr="00FF3DC7" w:rsidRDefault="00F169EB" w:rsidP="00F169EB">
      <w:pPr>
        <w:bidi/>
        <w:spacing w:before="160" w:after="100" w:line="380" w:lineRule="auto"/>
        <w:rPr>
          <w:color w:val="000000" w:themeColor="text1"/>
        </w:rPr>
      </w:pPr>
      <w:r w:rsidRPr="00FF3DC7">
        <w:rPr>
          <w:rFonts w:ascii="Times New Roman" w:hAnsi="Times New Roman"/>
          <w:b/>
          <w:bCs/>
          <w:color w:val="000000" w:themeColor="text1"/>
          <w:sz w:val="28"/>
        </w:rPr>
        <w:t>2.4.1 مناقشة الدراسات السابقة وموقع الدراسة الحالية منها</w:t>
      </w:r>
    </w:p>
    <w:p w14:paraId="176B8C80" w14:textId="77777777" w:rsidR="00F169EB" w:rsidRDefault="00F169EB" w:rsidP="00F169EB">
      <w:pPr>
        <w:bidi/>
        <w:spacing w:before="60" w:after="60" w:line="400" w:lineRule="auto"/>
      </w:pPr>
      <w:r>
        <w:rPr>
          <w:color w:val="000000"/>
        </w:rPr>
        <w:t xml:space="preserve">يتضح من مراجعة الدراسات السابقة أن معظمها تناول إما العلاقة بين إدارة الوقت والأداء الفردي أو اقتصر على قطاعات بعيدة عن قطاع الأعمال الخاص في المملكة العربية السعودية. وتُسهم الدراسة الحالية في سدّ هذه الفجوة من خلال: أولاً، </w:t>
      </w:r>
      <w:r>
        <w:rPr>
          <w:color w:val="000000"/>
        </w:rPr>
        <w:lastRenderedPageBreak/>
        <w:t>التطبيق على قطاع الأعمال الخاص بمدينة الرياض في سياق رؤية 2030؛ وثانياً، تناول الأداء المؤسسي بأبعاد متكاملة؛ وثالثاً، دراسة أربعة أبعاد لإدارة الوقت ضمن نموذج بحثي موحّد.</w:t>
      </w:r>
    </w:p>
    <w:p w14:paraId="13F9CFF6" w14:textId="77777777" w:rsidR="00F169EB" w:rsidRPr="00FF3DC7" w:rsidRDefault="00F169EB" w:rsidP="00F169EB">
      <w:pPr>
        <w:bidi/>
        <w:spacing w:before="220" w:after="120" w:line="380" w:lineRule="auto"/>
        <w:rPr>
          <w:color w:val="000000" w:themeColor="text1"/>
        </w:rPr>
      </w:pPr>
      <w:r w:rsidRPr="00FF3DC7">
        <w:rPr>
          <w:rFonts w:ascii="Times New Roman" w:hAnsi="Times New Roman"/>
          <w:b/>
          <w:bCs/>
          <w:color w:val="000000" w:themeColor="text1"/>
          <w:sz w:val="28"/>
          <w:szCs w:val="26"/>
        </w:rPr>
        <w:t>2.5 الإطار النظري للدراسة</w:t>
      </w:r>
    </w:p>
    <w:p w14:paraId="71ABD274" w14:textId="77777777" w:rsidR="00F169EB" w:rsidRDefault="00F169EB" w:rsidP="00F169EB">
      <w:pPr>
        <w:bidi/>
        <w:spacing w:before="60" w:after="60" w:line="400" w:lineRule="auto"/>
      </w:pPr>
      <w:r>
        <w:t>يوضّح الشكل (2-1) النموذج البحثي للدراسة:</w:t>
      </w:r>
    </w:p>
    <w:tbl>
      <w:tblPr>
        <w:tblW w:w="9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81"/>
        <w:gridCol w:w="3984"/>
        <w:gridCol w:w="881"/>
        <w:gridCol w:w="4204"/>
      </w:tblGrid>
      <w:tr w:rsidR="00F169EB" w14:paraId="5B342AEE" w14:textId="77777777" w:rsidTr="00835C16">
        <w:trPr>
          <w:trHeight w:val="490"/>
        </w:trPr>
        <w:tc>
          <w:tcPr>
            <w:tcW w:w="881" w:type="dxa"/>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67B58DEC" w14:textId="77777777" w:rsidR="00F169EB" w:rsidRDefault="00F169EB" w:rsidP="00835C16">
            <w:pPr>
              <w:bidi/>
            </w:pPr>
          </w:p>
        </w:tc>
        <w:tc>
          <w:tcPr>
            <w:tcW w:w="3984" w:type="dxa"/>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B127239" w14:textId="77777777" w:rsidR="00F169EB" w:rsidRDefault="00F169EB" w:rsidP="00835C16">
            <w:pPr>
              <w:bidi/>
            </w:pPr>
            <w:r>
              <w:rPr>
                <w:b/>
                <w:bCs/>
                <w:color w:val="FFFFFF"/>
                <w:sz w:val="20"/>
                <w:szCs w:val="20"/>
              </w:rPr>
              <w:t>المتغير المستقل: ممارسات إدارة الوقت</w:t>
            </w:r>
          </w:p>
        </w:tc>
        <w:tc>
          <w:tcPr>
            <w:tcW w:w="881" w:type="dxa"/>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4DB4C63A" w14:textId="77777777" w:rsidR="00F169EB" w:rsidRDefault="00F169EB" w:rsidP="00835C16">
            <w:pPr>
              <w:bidi/>
            </w:pPr>
          </w:p>
        </w:tc>
        <w:tc>
          <w:tcPr>
            <w:tcW w:w="4204" w:type="dxa"/>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2B2590E3" w14:textId="77777777" w:rsidR="00F169EB" w:rsidRDefault="00F169EB" w:rsidP="00835C16">
            <w:pPr>
              <w:bidi/>
            </w:pPr>
            <w:r>
              <w:rPr>
                <w:b/>
                <w:bCs/>
                <w:color w:val="FFFFFF"/>
                <w:sz w:val="20"/>
                <w:szCs w:val="20"/>
              </w:rPr>
              <w:t>المتغير التابع: كفاءة الأداء المؤسسي</w:t>
            </w:r>
          </w:p>
        </w:tc>
      </w:tr>
      <w:tr w:rsidR="00F169EB" w14:paraId="3DD9E359" w14:textId="77777777" w:rsidTr="00835C16">
        <w:trPr>
          <w:trHeight w:val="1716"/>
        </w:trPr>
        <w:tc>
          <w:tcPr>
            <w:tcW w:w="88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00" w:type="dxa"/>
              <w:bottom w:w="80" w:type="dxa"/>
              <w:right w:w="100" w:type="dxa"/>
            </w:tcMar>
            <w:vAlign w:val="center"/>
          </w:tcPr>
          <w:p w14:paraId="7B5FDDD3" w14:textId="77777777" w:rsidR="00F169EB" w:rsidRDefault="00F169EB" w:rsidP="00835C16">
            <w:pPr>
              <w:bidi/>
            </w:pPr>
          </w:p>
        </w:tc>
        <w:tc>
          <w:tcPr>
            <w:tcW w:w="3984" w:type="dxa"/>
            <w:tcBorders>
              <w:top w:val="single" w:sz="1" w:space="0" w:color="AAAAAA"/>
              <w:left w:val="single" w:sz="1" w:space="0" w:color="AAAAAA"/>
              <w:bottom w:val="single" w:sz="1" w:space="0" w:color="AAAAAA"/>
              <w:right w:val="single" w:sz="1" w:space="0" w:color="AAAAAA"/>
            </w:tcBorders>
            <w:shd w:val="clear" w:color="auto" w:fill="EEF2F8"/>
            <w:tcMar>
              <w:top w:w="100" w:type="dxa"/>
              <w:left w:w="120" w:type="dxa"/>
              <w:bottom w:w="100" w:type="dxa"/>
              <w:right w:w="120" w:type="dxa"/>
            </w:tcMar>
          </w:tcPr>
          <w:p w14:paraId="27CDE10A" w14:textId="77777777" w:rsidR="00F169EB" w:rsidRDefault="00F169EB" w:rsidP="00835C16">
            <w:pPr>
              <w:bidi/>
            </w:pPr>
            <w:r>
              <w:rPr>
                <w:color w:val="000000"/>
                <w:sz w:val="22"/>
                <w:szCs w:val="22"/>
              </w:rPr>
              <w:t>1. التخطيط وتحديد الأولويات</w:t>
            </w:r>
          </w:p>
          <w:p w14:paraId="203EFA00" w14:textId="77777777" w:rsidR="00F169EB" w:rsidRDefault="00F169EB" w:rsidP="00835C16">
            <w:pPr>
              <w:bidi/>
            </w:pPr>
            <w:r>
              <w:rPr>
                <w:color w:val="000000"/>
                <w:sz w:val="22"/>
                <w:szCs w:val="22"/>
              </w:rPr>
              <w:t>2. تفويض المهام والصلاحيات</w:t>
            </w:r>
          </w:p>
          <w:p w14:paraId="2B09A2C6" w14:textId="77777777" w:rsidR="00F169EB" w:rsidRDefault="00F169EB" w:rsidP="00835C16">
            <w:pPr>
              <w:bidi/>
            </w:pPr>
            <w:r>
              <w:rPr>
                <w:color w:val="000000"/>
                <w:sz w:val="22"/>
                <w:szCs w:val="22"/>
              </w:rPr>
              <w:t>3. إدارة الاجتماعات</w:t>
            </w:r>
          </w:p>
          <w:p w14:paraId="2BB6586D" w14:textId="77777777" w:rsidR="00F169EB" w:rsidRDefault="00F169EB" w:rsidP="00835C16">
            <w:pPr>
              <w:bidi/>
            </w:pPr>
            <w:r>
              <w:rPr>
                <w:color w:val="000000"/>
                <w:sz w:val="22"/>
                <w:szCs w:val="22"/>
              </w:rPr>
              <w:t>4. إدارة المقاطعات والمشتّتات</w:t>
            </w:r>
          </w:p>
        </w:tc>
        <w:tc>
          <w:tcPr>
            <w:tcW w:w="881" w:type="dxa"/>
            <w:tcBorders>
              <w:top w:val="single" w:sz="1" w:space="0" w:color="AAAAAA"/>
              <w:left w:val="single" w:sz="1" w:space="0" w:color="AAAAAA"/>
              <w:bottom w:val="single" w:sz="1" w:space="0" w:color="AAAAAA"/>
              <w:right w:val="single" w:sz="1" w:space="0" w:color="AAAAAA"/>
            </w:tcBorders>
            <w:tcMar>
              <w:top w:w="100" w:type="dxa"/>
              <w:left w:w="60" w:type="dxa"/>
              <w:bottom w:w="100" w:type="dxa"/>
              <w:right w:w="60" w:type="dxa"/>
            </w:tcMar>
            <w:vAlign w:val="center"/>
          </w:tcPr>
          <w:p w14:paraId="0D6B26EA" w14:textId="77777777" w:rsidR="00F169EB" w:rsidRDefault="00F169EB" w:rsidP="00835C16">
            <w:r>
              <w:rPr>
                <w:b/>
                <w:bCs/>
                <w:color w:val="1F3864"/>
                <w:sz w:val="28"/>
                <w:szCs w:val="28"/>
              </w:rPr>
              <w:t>←</w:t>
            </w:r>
          </w:p>
        </w:tc>
        <w:tc>
          <w:tcPr>
            <w:tcW w:w="4204" w:type="dxa"/>
            <w:tcBorders>
              <w:top w:val="single" w:sz="1" w:space="0" w:color="AAAAAA"/>
              <w:left w:val="single" w:sz="1" w:space="0" w:color="AAAAAA"/>
              <w:bottom w:val="single" w:sz="1" w:space="0" w:color="AAAAAA"/>
              <w:right w:val="single" w:sz="1" w:space="0" w:color="AAAAAA"/>
            </w:tcBorders>
            <w:shd w:val="clear" w:color="auto" w:fill="E8F4E8"/>
            <w:tcMar>
              <w:top w:w="100" w:type="dxa"/>
              <w:left w:w="120" w:type="dxa"/>
              <w:bottom w:w="100" w:type="dxa"/>
              <w:right w:w="120" w:type="dxa"/>
            </w:tcMar>
          </w:tcPr>
          <w:p w14:paraId="62C0A643" w14:textId="77777777" w:rsidR="00F169EB" w:rsidRDefault="00F169EB" w:rsidP="00835C16">
            <w:pPr>
              <w:bidi/>
            </w:pPr>
            <w:r>
              <w:rPr>
                <w:color w:val="000000"/>
                <w:sz w:val="22"/>
                <w:szCs w:val="22"/>
              </w:rPr>
              <w:t>1. الإنتاجية</w:t>
            </w:r>
          </w:p>
          <w:p w14:paraId="13B74E94" w14:textId="77777777" w:rsidR="00F169EB" w:rsidRDefault="00F169EB" w:rsidP="00835C16">
            <w:pPr>
              <w:bidi/>
            </w:pPr>
            <w:r>
              <w:rPr>
                <w:color w:val="000000"/>
                <w:sz w:val="22"/>
                <w:szCs w:val="22"/>
              </w:rPr>
              <w:t>2. جودة الإنجاز</w:t>
            </w:r>
          </w:p>
          <w:p w14:paraId="7A4E4F5D" w14:textId="77777777" w:rsidR="00F169EB" w:rsidRDefault="00F169EB" w:rsidP="00835C16">
            <w:pPr>
              <w:bidi/>
            </w:pPr>
            <w:r>
              <w:rPr>
                <w:color w:val="000000"/>
                <w:sz w:val="22"/>
                <w:szCs w:val="22"/>
              </w:rPr>
              <w:t>3. الالتزام بالمواعيد</w:t>
            </w:r>
          </w:p>
          <w:p w14:paraId="2947AD8E" w14:textId="77777777" w:rsidR="00F169EB" w:rsidRDefault="00F169EB" w:rsidP="00835C16">
            <w:pPr>
              <w:bidi/>
            </w:pPr>
            <w:r>
              <w:rPr>
                <w:color w:val="000000"/>
                <w:sz w:val="22"/>
                <w:szCs w:val="22"/>
              </w:rPr>
              <w:t>4. الرضا الوظيفي</w:t>
            </w:r>
          </w:p>
        </w:tc>
      </w:tr>
    </w:tbl>
    <w:p w14:paraId="6AF3A119" w14:textId="77777777" w:rsidR="00F169EB" w:rsidRDefault="00F169EB" w:rsidP="00F169EB">
      <w:pPr>
        <w:bidi/>
        <w:spacing w:before="80" w:after="120" w:line="380" w:lineRule="auto"/>
      </w:pPr>
      <w:r>
        <w:t>شكل (2-1): النموذج البحثي للدراسة</w:t>
      </w:r>
    </w:p>
    <w:p w14:paraId="611F9714" w14:textId="77777777" w:rsidR="00F169EB" w:rsidRDefault="00F169EB"/>
    <w:sectPr w:rsidR="00F169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9EB"/>
    <w:rsid w:val="00232FE5"/>
    <w:rsid w:val="00F169EB"/>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374779E"/>
  <w15:chartTrackingRefBased/>
  <w15:docId w15:val="{7349605C-B620-8548-AD74-3E5960C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9EB"/>
    <w:pPr>
      <w:spacing w:after="0" w:line="240" w:lineRule="auto"/>
    </w:pPr>
    <w:rPr>
      <w:rFonts w:ascii="Simplified Arabic" w:eastAsia="Simplified Arabic" w:hAnsi="Simplified Arabic" w:cs="Simplified Arabic"/>
      <w:kern w:val="0"/>
      <w:rtl/>
      <w14:ligatures w14:val="none"/>
    </w:rPr>
  </w:style>
  <w:style w:type="paragraph" w:styleId="Heading1">
    <w:name w:val="heading 1"/>
    <w:basedOn w:val="Normal"/>
    <w:next w:val="Normal"/>
    <w:link w:val="Heading1Char"/>
    <w:uiPriority w:val="9"/>
    <w:qFormat/>
    <w:rsid w:val="00F169E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tl w:val="0"/>
      <w14:ligatures w14:val="standardContextual"/>
    </w:rPr>
  </w:style>
  <w:style w:type="paragraph" w:styleId="Heading2">
    <w:name w:val="heading 2"/>
    <w:basedOn w:val="Normal"/>
    <w:next w:val="Normal"/>
    <w:link w:val="Heading2Char"/>
    <w:uiPriority w:val="9"/>
    <w:semiHidden/>
    <w:unhideWhenUsed/>
    <w:qFormat/>
    <w:rsid w:val="00F169E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tl w:val="0"/>
      <w14:ligatures w14:val="standardContextual"/>
    </w:rPr>
  </w:style>
  <w:style w:type="paragraph" w:styleId="Heading3">
    <w:name w:val="heading 3"/>
    <w:basedOn w:val="Normal"/>
    <w:next w:val="Normal"/>
    <w:link w:val="Heading3Char"/>
    <w:uiPriority w:val="9"/>
    <w:semiHidden/>
    <w:unhideWhenUsed/>
    <w:qFormat/>
    <w:rsid w:val="00F169E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rtl w:val="0"/>
      <w14:ligatures w14:val="standardContextual"/>
    </w:rPr>
  </w:style>
  <w:style w:type="paragraph" w:styleId="Heading4">
    <w:name w:val="heading 4"/>
    <w:basedOn w:val="Normal"/>
    <w:next w:val="Normal"/>
    <w:link w:val="Heading4Char"/>
    <w:uiPriority w:val="9"/>
    <w:semiHidden/>
    <w:unhideWhenUsed/>
    <w:qFormat/>
    <w:rsid w:val="00F169EB"/>
    <w:pPr>
      <w:keepNext/>
      <w:keepLines/>
      <w:spacing w:before="80" w:after="40" w:line="278" w:lineRule="auto"/>
      <w:outlineLvl w:val="3"/>
    </w:pPr>
    <w:rPr>
      <w:rFonts w:asciiTheme="minorHAnsi" w:eastAsiaTheme="majorEastAsia" w:hAnsiTheme="minorHAnsi" w:cstheme="majorBidi"/>
      <w:i/>
      <w:iCs/>
      <w:color w:val="0F4761" w:themeColor="accent1" w:themeShade="BF"/>
      <w:kern w:val="2"/>
      <w:rtl w:val="0"/>
      <w14:ligatures w14:val="standardContextual"/>
    </w:rPr>
  </w:style>
  <w:style w:type="paragraph" w:styleId="Heading5">
    <w:name w:val="heading 5"/>
    <w:basedOn w:val="Normal"/>
    <w:next w:val="Normal"/>
    <w:link w:val="Heading5Char"/>
    <w:uiPriority w:val="9"/>
    <w:semiHidden/>
    <w:unhideWhenUsed/>
    <w:qFormat/>
    <w:rsid w:val="00F169EB"/>
    <w:pPr>
      <w:keepNext/>
      <w:keepLines/>
      <w:spacing w:before="80" w:after="40" w:line="278" w:lineRule="auto"/>
      <w:outlineLvl w:val="4"/>
    </w:pPr>
    <w:rPr>
      <w:rFonts w:asciiTheme="minorHAnsi" w:eastAsiaTheme="majorEastAsia" w:hAnsiTheme="minorHAnsi" w:cstheme="majorBidi"/>
      <w:color w:val="0F4761" w:themeColor="accent1" w:themeShade="BF"/>
      <w:kern w:val="2"/>
      <w:rtl w:val="0"/>
      <w14:ligatures w14:val="standardContextual"/>
    </w:rPr>
  </w:style>
  <w:style w:type="paragraph" w:styleId="Heading6">
    <w:name w:val="heading 6"/>
    <w:basedOn w:val="Normal"/>
    <w:next w:val="Normal"/>
    <w:link w:val="Heading6Char"/>
    <w:uiPriority w:val="9"/>
    <w:semiHidden/>
    <w:unhideWhenUsed/>
    <w:qFormat/>
    <w:rsid w:val="00F169EB"/>
    <w:pPr>
      <w:keepNext/>
      <w:keepLines/>
      <w:spacing w:before="40" w:line="278" w:lineRule="auto"/>
      <w:outlineLvl w:val="5"/>
    </w:pPr>
    <w:rPr>
      <w:rFonts w:asciiTheme="minorHAnsi" w:eastAsiaTheme="majorEastAsia" w:hAnsiTheme="minorHAnsi" w:cstheme="majorBidi"/>
      <w:i/>
      <w:iCs/>
      <w:color w:val="595959" w:themeColor="text1" w:themeTint="A6"/>
      <w:kern w:val="2"/>
      <w:rtl w:val="0"/>
      <w14:ligatures w14:val="standardContextual"/>
    </w:rPr>
  </w:style>
  <w:style w:type="paragraph" w:styleId="Heading7">
    <w:name w:val="heading 7"/>
    <w:basedOn w:val="Normal"/>
    <w:next w:val="Normal"/>
    <w:link w:val="Heading7Char"/>
    <w:uiPriority w:val="9"/>
    <w:semiHidden/>
    <w:unhideWhenUsed/>
    <w:qFormat/>
    <w:rsid w:val="00F169EB"/>
    <w:pPr>
      <w:keepNext/>
      <w:keepLines/>
      <w:spacing w:before="40" w:line="278" w:lineRule="auto"/>
      <w:outlineLvl w:val="6"/>
    </w:pPr>
    <w:rPr>
      <w:rFonts w:asciiTheme="minorHAnsi" w:eastAsiaTheme="majorEastAsia" w:hAnsiTheme="minorHAnsi" w:cstheme="majorBidi"/>
      <w:color w:val="595959" w:themeColor="text1" w:themeTint="A6"/>
      <w:kern w:val="2"/>
      <w:rtl w:val="0"/>
      <w14:ligatures w14:val="standardContextual"/>
    </w:rPr>
  </w:style>
  <w:style w:type="paragraph" w:styleId="Heading8">
    <w:name w:val="heading 8"/>
    <w:basedOn w:val="Normal"/>
    <w:next w:val="Normal"/>
    <w:link w:val="Heading8Char"/>
    <w:uiPriority w:val="9"/>
    <w:semiHidden/>
    <w:unhideWhenUsed/>
    <w:qFormat/>
    <w:rsid w:val="00F169EB"/>
    <w:pPr>
      <w:keepNext/>
      <w:keepLines/>
      <w:spacing w:line="278" w:lineRule="auto"/>
      <w:outlineLvl w:val="7"/>
    </w:pPr>
    <w:rPr>
      <w:rFonts w:asciiTheme="minorHAnsi" w:eastAsiaTheme="majorEastAsia" w:hAnsiTheme="minorHAnsi" w:cstheme="majorBidi"/>
      <w:i/>
      <w:iCs/>
      <w:color w:val="272727" w:themeColor="text1" w:themeTint="D8"/>
      <w:kern w:val="2"/>
      <w:rtl w:val="0"/>
      <w14:ligatures w14:val="standardContextual"/>
    </w:rPr>
  </w:style>
  <w:style w:type="paragraph" w:styleId="Heading9">
    <w:name w:val="heading 9"/>
    <w:basedOn w:val="Normal"/>
    <w:next w:val="Normal"/>
    <w:link w:val="Heading9Char"/>
    <w:uiPriority w:val="9"/>
    <w:semiHidden/>
    <w:unhideWhenUsed/>
    <w:qFormat/>
    <w:rsid w:val="00F169EB"/>
    <w:pPr>
      <w:keepNext/>
      <w:keepLines/>
      <w:spacing w:line="278" w:lineRule="auto"/>
      <w:outlineLvl w:val="8"/>
    </w:pPr>
    <w:rPr>
      <w:rFonts w:asciiTheme="minorHAnsi" w:eastAsiaTheme="majorEastAsia" w:hAnsiTheme="minorHAnsi" w:cstheme="majorBidi"/>
      <w:color w:val="272727" w:themeColor="text1" w:themeTint="D8"/>
      <w:kern w:val="2"/>
      <w:rtl w:val="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9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9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9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9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9EB"/>
    <w:rPr>
      <w:rFonts w:eastAsiaTheme="majorEastAsia" w:cstheme="majorBidi"/>
      <w:color w:val="272727" w:themeColor="text1" w:themeTint="D8"/>
    </w:rPr>
  </w:style>
  <w:style w:type="paragraph" w:styleId="Title">
    <w:name w:val="Title"/>
    <w:basedOn w:val="Normal"/>
    <w:next w:val="Normal"/>
    <w:link w:val="TitleChar"/>
    <w:uiPriority w:val="10"/>
    <w:qFormat/>
    <w:rsid w:val="00F169EB"/>
    <w:pPr>
      <w:spacing w:after="80"/>
      <w:contextualSpacing/>
    </w:pPr>
    <w:rPr>
      <w:rFonts w:asciiTheme="majorHAnsi" w:eastAsiaTheme="majorEastAsia" w:hAnsiTheme="majorHAnsi" w:cstheme="majorBidi"/>
      <w:spacing w:val="-10"/>
      <w:kern w:val="28"/>
      <w:sz w:val="56"/>
      <w:szCs w:val="56"/>
      <w:rtl w:val="0"/>
      <w14:ligatures w14:val="standardContextual"/>
    </w:rPr>
  </w:style>
  <w:style w:type="character" w:customStyle="1" w:styleId="TitleChar">
    <w:name w:val="Title Char"/>
    <w:basedOn w:val="DefaultParagraphFont"/>
    <w:link w:val="Title"/>
    <w:uiPriority w:val="10"/>
    <w:rsid w:val="00F16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9E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rtl w:val="0"/>
      <w14:ligatures w14:val="standardContextual"/>
    </w:rPr>
  </w:style>
  <w:style w:type="character" w:customStyle="1" w:styleId="SubtitleChar">
    <w:name w:val="Subtitle Char"/>
    <w:basedOn w:val="DefaultParagraphFont"/>
    <w:link w:val="Subtitle"/>
    <w:uiPriority w:val="11"/>
    <w:rsid w:val="00F16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9EB"/>
    <w:pPr>
      <w:spacing w:before="160" w:after="160" w:line="278" w:lineRule="auto"/>
      <w:jc w:val="center"/>
    </w:pPr>
    <w:rPr>
      <w:rFonts w:asciiTheme="minorHAnsi" w:eastAsiaTheme="minorHAnsi" w:hAnsiTheme="minorHAnsi" w:cstheme="minorBidi"/>
      <w:i/>
      <w:iCs/>
      <w:color w:val="404040" w:themeColor="text1" w:themeTint="BF"/>
      <w:kern w:val="2"/>
      <w:rtl w:val="0"/>
      <w14:ligatures w14:val="standardContextual"/>
    </w:rPr>
  </w:style>
  <w:style w:type="character" w:customStyle="1" w:styleId="QuoteChar">
    <w:name w:val="Quote Char"/>
    <w:basedOn w:val="DefaultParagraphFont"/>
    <w:link w:val="Quote"/>
    <w:uiPriority w:val="29"/>
    <w:rsid w:val="00F169EB"/>
    <w:rPr>
      <w:i/>
      <w:iCs/>
      <w:color w:val="404040" w:themeColor="text1" w:themeTint="BF"/>
    </w:rPr>
  </w:style>
  <w:style w:type="paragraph" w:styleId="ListParagraph">
    <w:name w:val="List Paragraph"/>
    <w:basedOn w:val="Normal"/>
    <w:uiPriority w:val="34"/>
    <w:qFormat/>
    <w:rsid w:val="00F169EB"/>
    <w:pPr>
      <w:spacing w:after="160" w:line="278" w:lineRule="auto"/>
      <w:ind w:left="720"/>
      <w:contextualSpacing/>
    </w:pPr>
    <w:rPr>
      <w:rFonts w:asciiTheme="minorHAnsi" w:eastAsiaTheme="minorHAnsi" w:hAnsiTheme="minorHAnsi" w:cstheme="minorBidi"/>
      <w:kern w:val="2"/>
      <w:rtl w:val="0"/>
      <w14:ligatures w14:val="standardContextual"/>
    </w:rPr>
  </w:style>
  <w:style w:type="character" w:styleId="IntenseEmphasis">
    <w:name w:val="Intense Emphasis"/>
    <w:basedOn w:val="DefaultParagraphFont"/>
    <w:uiPriority w:val="21"/>
    <w:qFormat/>
    <w:rsid w:val="00F169EB"/>
    <w:rPr>
      <w:i/>
      <w:iCs/>
      <w:color w:val="0F4761" w:themeColor="accent1" w:themeShade="BF"/>
    </w:rPr>
  </w:style>
  <w:style w:type="paragraph" w:styleId="IntenseQuote">
    <w:name w:val="Intense Quote"/>
    <w:basedOn w:val="Normal"/>
    <w:next w:val="Normal"/>
    <w:link w:val="IntenseQuoteChar"/>
    <w:uiPriority w:val="30"/>
    <w:qFormat/>
    <w:rsid w:val="00F169E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rtl w:val="0"/>
      <w14:ligatures w14:val="standardContextual"/>
    </w:rPr>
  </w:style>
  <w:style w:type="character" w:customStyle="1" w:styleId="IntenseQuoteChar">
    <w:name w:val="Intense Quote Char"/>
    <w:basedOn w:val="DefaultParagraphFont"/>
    <w:link w:val="IntenseQuote"/>
    <w:uiPriority w:val="30"/>
    <w:rsid w:val="00F169EB"/>
    <w:rPr>
      <w:i/>
      <w:iCs/>
      <w:color w:val="0F4761" w:themeColor="accent1" w:themeShade="BF"/>
    </w:rPr>
  </w:style>
  <w:style w:type="character" w:styleId="IntenseReference">
    <w:name w:val="Intense Reference"/>
    <w:basedOn w:val="DefaultParagraphFont"/>
    <w:uiPriority w:val="32"/>
    <w:qFormat/>
    <w:rsid w:val="00F169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2042</Words>
  <Characters>11643</Characters>
  <Application>Microsoft Office Word</Application>
  <DocSecurity>0</DocSecurity>
  <Lines>97</Lines>
  <Paragraphs>27</Paragraphs>
  <ScaleCrop>false</ScaleCrop>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رغد عبدالمحسن العقيلى</dc:creator>
  <cp:keywords/>
  <dc:description/>
  <cp:lastModifiedBy>رغد عبدالمحسن العقيلى</cp:lastModifiedBy>
  <cp:revision>1</cp:revision>
  <dcterms:created xsi:type="dcterms:W3CDTF">2026-04-03T01:13:00Z</dcterms:created>
  <dcterms:modified xsi:type="dcterms:W3CDTF">2026-04-03T01:16:00Z</dcterms:modified>
</cp:coreProperties>
</file>