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8A0A3" w14:textId="77777777" w:rsidR="00447997" w:rsidRDefault="00000000" w:rsidP="00BC79E5">
      <w:pPr>
        <w:bidi/>
        <w:jc w:val="center"/>
      </w:pPr>
      <w:r>
        <w:rPr>
          <w:rFonts w:ascii="Arial" w:eastAsia="Arial" w:hAnsi="Arial"/>
          <w:b/>
          <w:sz w:val="28"/>
        </w:rPr>
        <w:t>التقرير النهائي لمراجعة الفصل الثاني</w:t>
      </w:r>
    </w:p>
    <w:p w14:paraId="60076B2C" w14:textId="77777777" w:rsidR="00447997" w:rsidRDefault="00000000" w:rsidP="00BC79E5">
      <w:pPr>
        <w:bidi/>
        <w:jc w:val="center"/>
      </w:pPr>
      <w:r>
        <w:rPr>
          <w:rFonts w:ascii="Arial" w:eastAsia="Arial" w:hAnsi="Arial"/>
          <w:b/>
          <w:sz w:val="26"/>
        </w:rPr>
        <w:t>الإطار النظري والدراسات السابقة</w:t>
      </w:r>
    </w:p>
    <w:p w14:paraId="17A76EA6" w14:textId="77777777" w:rsidR="00447997" w:rsidRDefault="00447997" w:rsidP="00BC79E5">
      <w:pPr>
        <w:jc w:val="both"/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437"/>
        <w:gridCol w:w="8525"/>
      </w:tblGrid>
      <w:tr w:rsidR="00447997" w14:paraId="2624586D" w14:textId="77777777" w:rsidTr="00BC79E5">
        <w:tc>
          <w:tcPr>
            <w:tcW w:w="1438" w:type="dxa"/>
            <w:vAlign w:val="center"/>
          </w:tcPr>
          <w:p w14:paraId="0D4C8CDB" w14:textId="77777777" w:rsidR="00447997" w:rsidRDefault="00000000" w:rsidP="00BC79E5">
            <w:pPr>
              <w:bidi/>
              <w:jc w:val="both"/>
            </w:pPr>
            <w:proofErr w:type="spellStart"/>
            <w:r>
              <w:rPr>
                <w:rFonts w:ascii="Arial" w:eastAsia="Arial" w:hAnsi="Arial"/>
                <w:b/>
              </w:rPr>
              <w:t>اسم</w:t>
            </w:r>
            <w:proofErr w:type="spellEnd"/>
            <w:r>
              <w:rPr>
                <w:rFonts w:ascii="Arial" w:eastAsia="Arial" w:hAnsi="Arial"/>
                <w:b/>
              </w:rPr>
              <w:t xml:space="preserve"> </w:t>
            </w:r>
            <w:proofErr w:type="spellStart"/>
            <w:r>
              <w:rPr>
                <w:rFonts w:ascii="Arial" w:eastAsia="Arial" w:hAnsi="Arial"/>
                <w:b/>
              </w:rPr>
              <w:t>الطالب</w:t>
            </w:r>
            <w:proofErr w:type="spellEnd"/>
          </w:p>
        </w:tc>
        <w:tc>
          <w:tcPr>
            <w:tcW w:w="8534" w:type="dxa"/>
            <w:vAlign w:val="center"/>
          </w:tcPr>
          <w:p w14:paraId="4CC46A06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</w:rPr>
              <w:t>عاطف البخاري</w:t>
            </w:r>
          </w:p>
        </w:tc>
      </w:tr>
      <w:tr w:rsidR="00447997" w14:paraId="68B71A53" w14:textId="77777777" w:rsidTr="00BC79E5">
        <w:tc>
          <w:tcPr>
            <w:tcW w:w="1438" w:type="dxa"/>
            <w:vAlign w:val="center"/>
          </w:tcPr>
          <w:p w14:paraId="5B6104D2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موضوع الرسالة</w:t>
            </w:r>
          </w:p>
        </w:tc>
        <w:tc>
          <w:tcPr>
            <w:tcW w:w="8534" w:type="dxa"/>
            <w:vAlign w:val="center"/>
          </w:tcPr>
          <w:p w14:paraId="3402C11C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</w:rPr>
              <w:t>أثر التحول الرقمي على الاستقرار الوظيفي في المستشفيات الحكومية في المملكة العربية السعودية: دراسة ميدانية على مدينة جدة</w:t>
            </w:r>
          </w:p>
        </w:tc>
      </w:tr>
      <w:tr w:rsidR="00447997" w14:paraId="64D6F8EA" w14:textId="77777777" w:rsidTr="00BC79E5">
        <w:tc>
          <w:tcPr>
            <w:tcW w:w="1438" w:type="dxa"/>
            <w:vAlign w:val="center"/>
          </w:tcPr>
          <w:p w14:paraId="5379C31C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نوع المراجعة</w:t>
            </w:r>
          </w:p>
        </w:tc>
        <w:tc>
          <w:tcPr>
            <w:tcW w:w="8534" w:type="dxa"/>
            <w:vAlign w:val="center"/>
          </w:tcPr>
          <w:p w14:paraId="013EE4AA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</w:rPr>
              <w:t>مقارنة بين التقرير السابق والنسخة الحالية (التسليم الثالث) للفصل الثاني</w:t>
            </w:r>
          </w:p>
        </w:tc>
      </w:tr>
      <w:tr w:rsidR="00447997" w14:paraId="2F6C277B" w14:textId="77777777" w:rsidTr="00BC79E5">
        <w:tc>
          <w:tcPr>
            <w:tcW w:w="1438" w:type="dxa"/>
            <w:vAlign w:val="center"/>
          </w:tcPr>
          <w:p w14:paraId="26181AD4" w14:textId="77777777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  <w:b/>
              </w:rPr>
              <w:t>قرار المراجعة</w:t>
            </w:r>
          </w:p>
        </w:tc>
        <w:tc>
          <w:tcPr>
            <w:tcW w:w="8534" w:type="dxa"/>
            <w:vAlign w:val="center"/>
          </w:tcPr>
          <w:p w14:paraId="05C9F296" w14:textId="221C6366" w:rsidR="00447997" w:rsidRDefault="00000000" w:rsidP="00BC79E5">
            <w:pPr>
              <w:bidi/>
              <w:jc w:val="both"/>
            </w:pPr>
            <w:r>
              <w:rPr>
                <w:rFonts w:ascii="Arial" w:eastAsia="Arial" w:hAnsi="Arial"/>
              </w:rPr>
              <w:t xml:space="preserve">مقبول </w:t>
            </w:r>
          </w:p>
        </w:tc>
      </w:tr>
    </w:tbl>
    <w:p w14:paraId="63335BFE" w14:textId="77777777" w:rsidR="00447997" w:rsidRDefault="00447997" w:rsidP="00BC79E5">
      <w:pPr>
        <w:jc w:val="both"/>
      </w:pPr>
    </w:p>
    <w:p w14:paraId="445D15F6" w14:textId="77777777" w:rsidR="00447997" w:rsidRDefault="00000000" w:rsidP="00BC79E5">
      <w:pPr>
        <w:bidi/>
        <w:jc w:val="both"/>
      </w:pPr>
      <w:r>
        <w:rPr>
          <w:rFonts w:ascii="Arial" w:eastAsia="Arial" w:hAnsi="Arial"/>
          <w:b/>
          <w:sz w:val="24"/>
        </w:rPr>
        <w:t>أولًا: التقدير العام</w:t>
      </w:r>
    </w:p>
    <w:p w14:paraId="0DB12792" w14:textId="77777777" w:rsidR="00BC79E5" w:rsidRDefault="00BC79E5" w:rsidP="00BC79E5">
      <w:pPr>
        <w:bidi/>
        <w:jc w:val="both"/>
        <w:rPr>
          <w:rFonts w:ascii="Arial" w:eastAsia="Arial" w:hAnsi="Arial" w:cs="Arial"/>
        </w:rPr>
      </w:pPr>
      <w:r w:rsidRPr="00BC79E5">
        <w:rPr>
          <w:rFonts w:ascii="Arial" w:eastAsia="Arial" w:hAnsi="Arial" w:cs="Arial" w:hint="cs"/>
          <w:rtl/>
        </w:rPr>
        <w:t>تعكس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النسخة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الحالية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تحسنًا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ملموسًا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مقارنة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بالتقرير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السابق؛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إذ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أصبح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بناء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المشكلة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والفجوة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البحثية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أكثر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وضوحًا،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وتحسن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عرض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أبعاد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التحول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الرقمي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والاستقرار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الوظيفي،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كما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ظهر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تنظيم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أفضل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للأهداف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والفرضيات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والتعريفات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الإجرائية</w:t>
      </w:r>
      <w:r w:rsidRPr="00BC79E5">
        <w:rPr>
          <w:rFonts w:ascii="Arial" w:eastAsia="Arial" w:hAnsi="Arial" w:cs="Arial"/>
          <w:rtl/>
        </w:rPr>
        <w:t xml:space="preserve">. </w:t>
      </w:r>
      <w:r w:rsidRPr="00BC79E5">
        <w:rPr>
          <w:rFonts w:ascii="Arial" w:eastAsia="Arial" w:hAnsi="Arial" w:cs="Arial" w:hint="cs"/>
          <w:rtl/>
        </w:rPr>
        <w:t>وتشير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هذه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المعالجة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إلى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استجابة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جيدة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للملاحظات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السابقة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مع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بقاء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بعض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الجوانب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النهائية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التي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تستلزم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صقلًا</w:t>
      </w:r>
      <w:r w:rsidRPr="00BC79E5">
        <w:rPr>
          <w:rFonts w:ascii="Arial" w:eastAsia="Arial" w:hAnsi="Arial" w:cs="Arial"/>
          <w:rtl/>
        </w:rPr>
        <w:t xml:space="preserve"> </w:t>
      </w:r>
      <w:r w:rsidRPr="00BC79E5">
        <w:rPr>
          <w:rFonts w:ascii="Arial" w:eastAsia="Arial" w:hAnsi="Arial" w:cs="Arial" w:hint="cs"/>
          <w:rtl/>
        </w:rPr>
        <w:t>محدودًا</w:t>
      </w:r>
      <w:r w:rsidRPr="00BC79E5">
        <w:rPr>
          <w:rFonts w:ascii="Arial" w:eastAsia="Arial" w:hAnsi="Arial" w:cs="Arial"/>
          <w:rtl/>
        </w:rPr>
        <w:t>.</w:t>
      </w:r>
    </w:p>
    <w:p w14:paraId="6C46CD8C" w14:textId="59095C93" w:rsidR="00447997" w:rsidRDefault="00000000" w:rsidP="00BC79E5">
      <w:pPr>
        <w:bidi/>
        <w:jc w:val="both"/>
      </w:pPr>
      <w:proofErr w:type="spellStart"/>
      <w:r>
        <w:rPr>
          <w:rFonts w:ascii="Arial" w:eastAsia="Arial" w:hAnsi="Arial"/>
          <w:b/>
          <w:sz w:val="24"/>
        </w:rPr>
        <w:t>ثانيًا</w:t>
      </w:r>
      <w:proofErr w:type="spellEnd"/>
      <w:r>
        <w:rPr>
          <w:rFonts w:ascii="Arial" w:eastAsia="Arial" w:hAnsi="Arial"/>
          <w:b/>
          <w:sz w:val="24"/>
        </w:rPr>
        <w:t xml:space="preserve">: </w:t>
      </w:r>
      <w:proofErr w:type="spellStart"/>
      <w:r>
        <w:rPr>
          <w:rFonts w:ascii="Arial" w:eastAsia="Arial" w:hAnsi="Arial"/>
          <w:b/>
          <w:sz w:val="24"/>
        </w:rPr>
        <w:t>الملاحظات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التي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ما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تزال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قائمة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0"/>
        <w:gridCol w:w="2549"/>
        <w:gridCol w:w="6543"/>
      </w:tblGrid>
      <w:tr w:rsidR="00BC79E5" w14:paraId="73DE314D" w14:textId="77777777" w:rsidTr="00C367CF">
        <w:tc>
          <w:tcPr>
            <w:tcW w:w="871" w:type="dxa"/>
          </w:tcPr>
          <w:p w14:paraId="73485F3B" w14:textId="788EE098" w:rsidR="00BC79E5" w:rsidRPr="00BC79E5" w:rsidRDefault="00BC79E5" w:rsidP="00BC79E5">
            <w:pPr>
              <w:bidi/>
              <w:jc w:val="center"/>
              <w:rPr>
                <w:b/>
                <w:bCs/>
              </w:rPr>
            </w:pPr>
            <w:r w:rsidRPr="00BC79E5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2551" w:type="dxa"/>
          </w:tcPr>
          <w:p w14:paraId="3A7A3F83" w14:textId="0A1A4D39" w:rsidR="00BC79E5" w:rsidRPr="00BC79E5" w:rsidRDefault="00BC79E5" w:rsidP="00BC79E5">
            <w:pPr>
              <w:bidi/>
              <w:jc w:val="center"/>
              <w:rPr>
                <w:b/>
                <w:bCs/>
              </w:rPr>
            </w:pPr>
            <w:r w:rsidRPr="00BC79E5">
              <w:rPr>
                <w:rFonts w:hint="cs"/>
                <w:b/>
                <w:bCs/>
                <w:rtl/>
              </w:rPr>
              <w:t>الملاحظة</w:t>
            </w:r>
            <w:r w:rsidRPr="00BC79E5">
              <w:rPr>
                <w:b/>
                <w:bCs/>
                <w:rtl/>
              </w:rPr>
              <w:t xml:space="preserve"> </w:t>
            </w:r>
            <w:r w:rsidRPr="00BC79E5">
              <w:rPr>
                <w:rFonts w:hint="cs"/>
                <w:b/>
                <w:bCs/>
                <w:rtl/>
              </w:rPr>
              <w:t>الجوهرية</w:t>
            </w:r>
          </w:p>
        </w:tc>
        <w:tc>
          <w:tcPr>
            <w:tcW w:w="6550" w:type="dxa"/>
          </w:tcPr>
          <w:p w14:paraId="7EE35FC6" w14:textId="675362AA" w:rsidR="00BC79E5" w:rsidRPr="00BC79E5" w:rsidRDefault="00BC79E5" w:rsidP="00BC79E5">
            <w:pPr>
              <w:bidi/>
              <w:jc w:val="center"/>
              <w:rPr>
                <w:b/>
                <w:bCs/>
              </w:rPr>
            </w:pPr>
            <w:r w:rsidRPr="00BC79E5">
              <w:rPr>
                <w:rFonts w:hint="cs"/>
                <w:b/>
                <w:bCs/>
                <w:rtl/>
              </w:rPr>
              <w:t>الحكم</w:t>
            </w:r>
            <w:r w:rsidRPr="00BC79E5">
              <w:rPr>
                <w:b/>
                <w:bCs/>
                <w:rtl/>
              </w:rPr>
              <w:t xml:space="preserve"> </w:t>
            </w:r>
            <w:r w:rsidRPr="00BC79E5">
              <w:rPr>
                <w:rFonts w:hint="cs"/>
                <w:b/>
                <w:bCs/>
                <w:rtl/>
              </w:rPr>
              <w:t>المختصر</w:t>
            </w:r>
          </w:p>
        </w:tc>
      </w:tr>
      <w:tr w:rsidR="00BC79E5" w14:paraId="716E470B" w14:textId="77777777" w:rsidTr="00C367CF">
        <w:tc>
          <w:tcPr>
            <w:tcW w:w="871" w:type="dxa"/>
          </w:tcPr>
          <w:p w14:paraId="2E165946" w14:textId="78F41891" w:rsidR="00BC79E5" w:rsidRDefault="00BC79E5" w:rsidP="00BC79E5">
            <w:pPr>
              <w:bidi/>
              <w:jc w:val="both"/>
            </w:pPr>
            <w:r w:rsidRPr="00B4080E">
              <w:t>1</w:t>
            </w:r>
          </w:p>
        </w:tc>
        <w:tc>
          <w:tcPr>
            <w:tcW w:w="2551" w:type="dxa"/>
          </w:tcPr>
          <w:p w14:paraId="2A6BA77A" w14:textId="31E1296B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منهجية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مراجعة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الأدبيات</w:t>
            </w:r>
          </w:p>
        </w:tc>
        <w:tc>
          <w:tcPr>
            <w:tcW w:w="6550" w:type="dxa"/>
          </w:tcPr>
          <w:p w14:paraId="7F04AD03" w14:textId="37692382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تحسن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الإطار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العام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للمراجعة،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ويُستحسن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فقط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عرض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منهجية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مراجعة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الأدبيات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في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فقرة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أكثر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مباشرة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داخل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الفصل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الثاني</w:t>
            </w:r>
            <w:r w:rsidRPr="00B4080E">
              <w:t>.</w:t>
            </w:r>
          </w:p>
        </w:tc>
      </w:tr>
      <w:tr w:rsidR="00BC79E5" w14:paraId="748A9B30" w14:textId="77777777" w:rsidTr="00C367CF">
        <w:tc>
          <w:tcPr>
            <w:tcW w:w="871" w:type="dxa"/>
          </w:tcPr>
          <w:p w14:paraId="2EA8740C" w14:textId="00C40EDC" w:rsidR="00BC79E5" w:rsidRDefault="00BC79E5" w:rsidP="00BC79E5">
            <w:pPr>
              <w:bidi/>
              <w:jc w:val="both"/>
            </w:pPr>
            <w:r w:rsidRPr="00B4080E">
              <w:t>2</w:t>
            </w:r>
          </w:p>
        </w:tc>
        <w:tc>
          <w:tcPr>
            <w:tcW w:w="2551" w:type="dxa"/>
          </w:tcPr>
          <w:p w14:paraId="0F78BE5D" w14:textId="0B88612C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التوليف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التحليلي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للدراسات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السابقة</w:t>
            </w:r>
          </w:p>
        </w:tc>
        <w:tc>
          <w:tcPr>
            <w:tcW w:w="6550" w:type="dxa"/>
          </w:tcPr>
          <w:p w14:paraId="262BACA2" w14:textId="6BB75FBE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أصبح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عرض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الأدبيات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أوضح،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إلا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الفصل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يستفيد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مزيد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المقارنة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التحليلية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بين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الدراسات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بدل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الاكتفاء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النسبي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بالسرد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الموضوعي</w:t>
            </w:r>
            <w:r w:rsidRPr="00B4080E">
              <w:t>.</w:t>
            </w:r>
          </w:p>
        </w:tc>
      </w:tr>
      <w:tr w:rsidR="00BC79E5" w14:paraId="692572C0" w14:textId="77777777" w:rsidTr="00C367CF">
        <w:tc>
          <w:tcPr>
            <w:tcW w:w="871" w:type="dxa"/>
          </w:tcPr>
          <w:p w14:paraId="04708690" w14:textId="746763C4" w:rsidR="00BC79E5" w:rsidRDefault="00BC79E5" w:rsidP="00BC79E5">
            <w:pPr>
              <w:bidi/>
              <w:jc w:val="both"/>
            </w:pPr>
            <w:r w:rsidRPr="00B4080E">
              <w:t>3</w:t>
            </w:r>
          </w:p>
        </w:tc>
        <w:tc>
          <w:tcPr>
            <w:tcW w:w="2551" w:type="dxa"/>
          </w:tcPr>
          <w:p w14:paraId="6BE6FB2E" w14:textId="576C01B8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الربط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بين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الأدبيات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والفرضيات</w:t>
            </w:r>
          </w:p>
        </w:tc>
        <w:tc>
          <w:tcPr>
            <w:tcW w:w="6550" w:type="dxa"/>
          </w:tcPr>
          <w:p w14:paraId="173F0EBF" w14:textId="1BC94952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الربط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بين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المتغيرات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والفرضيات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تحسن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بدرجة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جيدة،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ويمكن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تعزيزه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أكثر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بفقرة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ختامية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تربط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الأدلة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النظرية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مباشرة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بالفرضيات</w:t>
            </w:r>
            <w:r w:rsidRPr="00B4080E">
              <w:t>.</w:t>
            </w:r>
          </w:p>
        </w:tc>
      </w:tr>
      <w:tr w:rsidR="00BC79E5" w14:paraId="321EE2D5" w14:textId="77777777" w:rsidTr="00C367CF">
        <w:tc>
          <w:tcPr>
            <w:tcW w:w="871" w:type="dxa"/>
          </w:tcPr>
          <w:p w14:paraId="5CB026E2" w14:textId="0F6B310E" w:rsidR="00BC79E5" w:rsidRDefault="00BC79E5" w:rsidP="00BC79E5">
            <w:pPr>
              <w:bidi/>
              <w:jc w:val="both"/>
            </w:pPr>
            <w:r w:rsidRPr="00B4080E">
              <w:t>4</w:t>
            </w:r>
          </w:p>
        </w:tc>
        <w:tc>
          <w:tcPr>
            <w:tcW w:w="2551" w:type="dxa"/>
          </w:tcPr>
          <w:p w14:paraId="6CD0A4F5" w14:textId="6F23DADA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التعريفات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والقياس</w:t>
            </w:r>
          </w:p>
        </w:tc>
        <w:tc>
          <w:tcPr>
            <w:tcW w:w="6550" w:type="dxa"/>
          </w:tcPr>
          <w:p w14:paraId="1B554AAF" w14:textId="227E0BC4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التعريفات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الإجرائية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أصبحت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أكثر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تنظيمًا،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ويُفضَّل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فقط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التأكد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الاتساق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الكامل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بينها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وبين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الأداة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المقترحة</w:t>
            </w:r>
            <w:r w:rsidRPr="00B4080E">
              <w:t>.</w:t>
            </w:r>
          </w:p>
        </w:tc>
      </w:tr>
      <w:tr w:rsidR="00BC79E5" w14:paraId="66C7ACB9" w14:textId="77777777" w:rsidTr="00C367CF">
        <w:tc>
          <w:tcPr>
            <w:tcW w:w="871" w:type="dxa"/>
          </w:tcPr>
          <w:p w14:paraId="65F0D540" w14:textId="1563F602" w:rsidR="00BC79E5" w:rsidRDefault="00BC79E5" w:rsidP="00BC79E5">
            <w:pPr>
              <w:bidi/>
              <w:jc w:val="both"/>
            </w:pPr>
            <w:r w:rsidRPr="00B4080E">
              <w:t>5</w:t>
            </w:r>
          </w:p>
        </w:tc>
        <w:tc>
          <w:tcPr>
            <w:tcW w:w="2551" w:type="dxa"/>
          </w:tcPr>
          <w:p w14:paraId="6331EA37" w14:textId="005A91E2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الضبط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اللغوي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والتوثيقي</w:t>
            </w:r>
          </w:p>
        </w:tc>
        <w:tc>
          <w:tcPr>
            <w:tcW w:w="6550" w:type="dxa"/>
          </w:tcPr>
          <w:p w14:paraId="0CF32463" w14:textId="387D1CC6" w:rsidR="00BC79E5" w:rsidRDefault="00BC79E5" w:rsidP="00BC79E5">
            <w:pPr>
              <w:bidi/>
              <w:jc w:val="both"/>
            </w:pPr>
            <w:r w:rsidRPr="00B4080E">
              <w:rPr>
                <w:rFonts w:hint="cs"/>
                <w:rtl/>
              </w:rPr>
              <w:t>تحتاج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النسخة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إلى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مراجعة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نهائية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للأسلوب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الأكاديمي،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والعلامات،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وتوحيد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التوثيق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داخل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النص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وقائمة</w:t>
            </w:r>
            <w:r w:rsidRPr="00B4080E">
              <w:rPr>
                <w:rtl/>
              </w:rPr>
              <w:t xml:space="preserve"> </w:t>
            </w:r>
            <w:r w:rsidRPr="00B4080E">
              <w:rPr>
                <w:rFonts w:hint="cs"/>
                <w:rtl/>
              </w:rPr>
              <w:t>المراجع</w:t>
            </w:r>
            <w:r w:rsidRPr="00B4080E">
              <w:t>.</w:t>
            </w:r>
          </w:p>
        </w:tc>
      </w:tr>
    </w:tbl>
    <w:p w14:paraId="153A2F58" w14:textId="77777777" w:rsidR="00447997" w:rsidRDefault="00447997" w:rsidP="00BC79E5">
      <w:pPr>
        <w:jc w:val="both"/>
      </w:pPr>
    </w:p>
    <w:p w14:paraId="44A92EE8" w14:textId="77777777" w:rsidR="00BC79E5" w:rsidRDefault="00000000" w:rsidP="00BC79E5">
      <w:pPr>
        <w:bidi/>
        <w:jc w:val="both"/>
      </w:pPr>
      <w:r>
        <w:rPr>
          <w:rFonts w:ascii="Arial" w:eastAsia="Arial" w:hAnsi="Arial"/>
          <w:b/>
          <w:sz w:val="24"/>
        </w:rPr>
        <w:t xml:space="preserve">ثالثًا: إرشادات </w:t>
      </w:r>
      <w:proofErr w:type="spellStart"/>
      <w:r>
        <w:rPr>
          <w:rFonts w:ascii="Arial" w:eastAsia="Arial" w:hAnsi="Arial"/>
          <w:b/>
          <w:sz w:val="24"/>
        </w:rPr>
        <w:t>الإغلاق</w:t>
      </w:r>
      <w:proofErr w:type="spellEnd"/>
    </w:p>
    <w:p w14:paraId="2979631C" w14:textId="77777777" w:rsidR="00BC79E5" w:rsidRDefault="00BC79E5" w:rsidP="00BC79E5">
      <w:pPr>
        <w:bidi/>
        <w:jc w:val="both"/>
      </w:pPr>
      <w:r>
        <w:rPr>
          <w:rFonts w:cs="Arial"/>
          <w:rtl/>
        </w:rPr>
        <w:t xml:space="preserve">• </w:t>
      </w:r>
      <w:r>
        <w:rPr>
          <w:rFonts w:cs="Arial" w:hint="cs"/>
          <w:rtl/>
        </w:rPr>
        <w:t>إبراز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ومباشرة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داخل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>.</w:t>
      </w:r>
    </w:p>
    <w:p w14:paraId="30DBEC89" w14:textId="77777777" w:rsidR="00BC79E5" w:rsidRDefault="00BC79E5" w:rsidP="00BC79E5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تعزيز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التوليف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وحدودها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المنهجية</w:t>
      </w:r>
      <w:r>
        <w:rPr>
          <w:rFonts w:cs="Arial"/>
          <w:rtl/>
        </w:rPr>
        <w:t>.</w:t>
      </w:r>
    </w:p>
    <w:p w14:paraId="000E0290" w14:textId="77777777" w:rsidR="00BC79E5" w:rsidRDefault="00BC79E5" w:rsidP="00BC79E5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تقوية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الختامي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والفروض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المقترحة</w:t>
      </w:r>
      <w:r>
        <w:rPr>
          <w:rFonts w:cs="Arial"/>
          <w:rtl/>
        </w:rPr>
        <w:t>.</w:t>
      </w:r>
    </w:p>
    <w:p w14:paraId="34850A08" w14:textId="77777777" w:rsidR="00BC79E5" w:rsidRDefault="00BC79E5" w:rsidP="00BC79E5">
      <w:pPr>
        <w:bidi/>
        <w:jc w:val="both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التأكد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الاتساق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الكامل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التعريفات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الإجرائية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وبنود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</w:t>
      </w:r>
      <w:r>
        <w:rPr>
          <w:rFonts w:cs="Arial"/>
          <w:rtl/>
        </w:rPr>
        <w:t>.</w:t>
      </w:r>
    </w:p>
    <w:p w14:paraId="247FB364" w14:textId="77777777" w:rsidR="00BC79E5" w:rsidRDefault="00BC79E5" w:rsidP="00BC79E5">
      <w:pPr>
        <w:bidi/>
        <w:jc w:val="both"/>
        <w:rPr>
          <w:rFonts w:cs="Arial"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وتوثيقي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شامل</w:t>
      </w:r>
      <w:r>
        <w:rPr>
          <w:rFonts w:cs="Arial"/>
          <w:rtl/>
        </w:rPr>
        <w:t>.</w:t>
      </w:r>
    </w:p>
    <w:p w14:paraId="0722B1BD" w14:textId="77777777" w:rsidR="00BC79E5" w:rsidRDefault="00000000" w:rsidP="00BC79E5">
      <w:pPr>
        <w:bidi/>
        <w:jc w:val="both"/>
        <w:rPr>
          <w:rFonts w:ascii="Arial" w:eastAsia="Arial" w:hAnsi="Arial"/>
          <w:b/>
          <w:sz w:val="24"/>
        </w:rPr>
      </w:pPr>
      <w:proofErr w:type="spellStart"/>
      <w:r>
        <w:rPr>
          <w:rFonts w:ascii="Arial" w:eastAsia="Arial" w:hAnsi="Arial"/>
          <w:b/>
          <w:sz w:val="24"/>
        </w:rPr>
        <w:t>رابعًا</w:t>
      </w:r>
      <w:proofErr w:type="spellEnd"/>
      <w:r>
        <w:rPr>
          <w:rFonts w:ascii="Arial" w:eastAsia="Arial" w:hAnsi="Arial"/>
          <w:b/>
          <w:sz w:val="24"/>
        </w:rPr>
        <w:t xml:space="preserve">: </w:t>
      </w:r>
      <w:proofErr w:type="spellStart"/>
      <w:r>
        <w:rPr>
          <w:rFonts w:ascii="Arial" w:eastAsia="Arial" w:hAnsi="Arial"/>
          <w:b/>
          <w:sz w:val="24"/>
        </w:rPr>
        <w:t>الخلاصة</w:t>
      </w:r>
      <w:proofErr w:type="spellEnd"/>
      <w:r>
        <w:rPr>
          <w:rFonts w:ascii="Arial" w:eastAsia="Arial" w:hAnsi="Arial"/>
          <w:b/>
          <w:sz w:val="24"/>
        </w:rPr>
        <w:t xml:space="preserve"> </w:t>
      </w:r>
      <w:proofErr w:type="spellStart"/>
      <w:r>
        <w:rPr>
          <w:rFonts w:ascii="Arial" w:eastAsia="Arial" w:hAnsi="Arial"/>
          <w:b/>
          <w:sz w:val="24"/>
        </w:rPr>
        <w:t>التقويمية</w:t>
      </w:r>
      <w:proofErr w:type="spellEnd"/>
    </w:p>
    <w:p w14:paraId="57089AEA" w14:textId="6FE38999" w:rsidR="00447997" w:rsidRDefault="00BC79E5" w:rsidP="00BC79E5">
      <w:pPr>
        <w:bidi/>
        <w:jc w:val="both"/>
      </w:pPr>
      <w:r w:rsidRPr="00BC79E5">
        <w:rPr>
          <w:rFonts w:ascii="Arial" w:eastAsia="Arial" w:hAnsi="Arial" w:cs="Arial" w:hint="cs"/>
          <w:b/>
          <w:sz w:val="24"/>
          <w:rtl/>
        </w:rPr>
        <w:t>استنادًا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إلى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المقارنة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بين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التقرير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السابق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والنسخة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الحالية،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يتبين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أن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الطالب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أجرى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تعديلات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مهمة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عالجت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معظم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الملاحظات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الأساسية،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وأن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ما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تبقى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يندرج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ضمن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التحسينات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النهائية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المحدودة</w:t>
      </w:r>
      <w:r w:rsidRPr="00BC79E5">
        <w:rPr>
          <w:rFonts w:ascii="Arial" w:eastAsia="Arial" w:hAnsi="Arial" w:cs="Arial"/>
          <w:b/>
          <w:sz w:val="24"/>
          <w:rtl/>
        </w:rPr>
        <w:t xml:space="preserve">. </w:t>
      </w:r>
      <w:r w:rsidRPr="00BC79E5">
        <w:rPr>
          <w:rFonts w:ascii="Arial" w:eastAsia="Arial" w:hAnsi="Arial" w:cs="Arial" w:hint="cs"/>
          <w:b/>
          <w:sz w:val="24"/>
          <w:rtl/>
        </w:rPr>
        <w:t>وعليه،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أوصي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باعتماد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الفصل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مع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استكمال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التعديلات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البسيطة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المشار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إليها</w:t>
      </w:r>
      <w:r w:rsidRPr="00BC79E5">
        <w:rPr>
          <w:rFonts w:ascii="Arial" w:eastAsia="Arial" w:hAnsi="Arial" w:cs="Arial"/>
          <w:b/>
          <w:sz w:val="24"/>
          <w:rtl/>
        </w:rPr>
        <w:t xml:space="preserve"> </w:t>
      </w:r>
      <w:r w:rsidRPr="00BC79E5">
        <w:rPr>
          <w:rFonts w:ascii="Arial" w:eastAsia="Arial" w:hAnsi="Arial" w:cs="Arial" w:hint="cs"/>
          <w:b/>
          <w:sz w:val="24"/>
          <w:rtl/>
        </w:rPr>
        <w:t>أعلاه</w:t>
      </w:r>
      <w:r w:rsidRPr="00BC79E5">
        <w:rPr>
          <w:rFonts w:ascii="Arial" w:eastAsia="Arial" w:hAnsi="Arial" w:cs="Arial"/>
          <w:b/>
          <w:sz w:val="24"/>
          <w:rtl/>
        </w:rPr>
        <w:t>.</w:t>
      </w:r>
    </w:p>
    <w:sectPr w:rsidR="00447997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6758868">
    <w:abstractNumId w:val="8"/>
  </w:num>
  <w:num w:numId="2" w16cid:durableId="1585720973">
    <w:abstractNumId w:val="6"/>
  </w:num>
  <w:num w:numId="3" w16cid:durableId="1633098521">
    <w:abstractNumId w:val="5"/>
  </w:num>
  <w:num w:numId="4" w16cid:durableId="373508041">
    <w:abstractNumId w:val="4"/>
  </w:num>
  <w:num w:numId="5" w16cid:durableId="128790909">
    <w:abstractNumId w:val="7"/>
  </w:num>
  <w:num w:numId="6" w16cid:durableId="1827549379">
    <w:abstractNumId w:val="3"/>
  </w:num>
  <w:num w:numId="7" w16cid:durableId="1051349508">
    <w:abstractNumId w:val="2"/>
  </w:num>
  <w:num w:numId="8" w16cid:durableId="2077777130">
    <w:abstractNumId w:val="1"/>
  </w:num>
  <w:num w:numId="9" w16cid:durableId="1294217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S1sDAzMTYyNTM3NTRS0lEKTi0uzszPAykwrAUA/osYcCwAAAA="/>
  </w:docVars>
  <w:rsids>
    <w:rsidRoot w:val="00B47730"/>
    <w:rsid w:val="00034616"/>
    <w:rsid w:val="0006063C"/>
    <w:rsid w:val="0015074B"/>
    <w:rsid w:val="0029639D"/>
    <w:rsid w:val="00297EFE"/>
    <w:rsid w:val="00326F90"/>
    <w:rsid w:val="00447997"/>
    <w:rsid w:val="00AA1D8D"/>
    <w:rsid w:val="00B47730"/>
    <w:rsid w:val="00BC79E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BAFAE7"/>
  <w14:defaultImageDpi w14:val="300"/>
  <w15:docId w15:val="{7AC1CA7E-1D33-4E93-8FB9-98D4E0E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2026-04-25T11:05:00Z</dcterms:created>
  <dcterms:modified xsi:type="dcterms:W3CDTF">2026-04-25T11:05:00Z</dcterms:modified>
  <cp:category/>
</cp:coreProperties>
</file>