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before="60" w:after="60"/>
      </w:pPr>
      <w:r>
        <w:rPr>
          <w:rStyle w:val="apple-converted-space"/>
        </w:rPr>
        <w:drawing xmlns:a="http://schemas.openxmlformats.org/drawingml/2006/main"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-838200</wp:posOffset>
            </wp:positionH>
            <wp:positionV relativeFrom="line">
              <wp:posOffset>0</wp:posOffset>
            </wp:positionV>
            <wp:extent cx="2336800" cy="2336800"/>
            <wp:effectExtent l="0" t="0" r="0" b="0"/>
            <wp:wrapTopAndBottom distT="0" distB="0"/>
            <wp:docPr id="1073741825" name="officeArt object" descr="صورة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صورة 1" descr="صورة 1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2336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apple-converted-space"/>
        </w:rPr>
        <mc:AlternateContent>
          <mc:Choice Requires="wps">
            <w:drawing xmlns:a="http://schemas.openxmlformats.org/drawingml/2006/main">
              <wp:anchor distT="80010" distB="80010" distL="80010" distR="80010" simplePos="0" relativeHeight="251660288" behindDoc="0" locked="0" layoutInCell="1" allowOverlap="1">
                <wp:simplePos x="0" y="0"/>
                <wp:positionH relativeFrom="column">
                  <wp:posOffset>4762500</wp:posOffset>
                </wp:positionH>
                <wp:positionV relativeFrom="line">
                  <wp:posOffset>0</wp:posOffset>
                </wp:positionV>
                <wp:extent cx="1524000" cy="1219200"/>
                <wp:effectExtent l="0" t="0" r="0" b="0"/>
                <wp:wrapSquare wrapText="bothSides" distL="80010" distR="80010" distT="80010" distB="80010"/>
                <wp:docPr id="1073741826" name="officeArt object" descr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p1"/>
                              <w:bidi w:val="1"/>
                              <w:ind w:left="0" w:right="0" w:firstLine="0"/>
                              <w:jc w:val="both"/>
                              <w:rPr>
                                <w:rFonts w:ascii="Geeza Pro Regular" w:cs="Geeza Pro Regular" w:hAnsi="Geeza Pro Regular" w:eastAsia="Geeza Pro Regular"/>
                                <w:rtl w:val="1"/>
                                <w:lang w:val="ar-SA" w:bidi="ar-SA"/>
                              </w:rPr>
                            </w:pPr>
                            <w:r>
                              <w:rPr>
                                <w:rFonts w:ascii="Arial Unicode MS" w:cs="Times New Roman" w:hAnsi="Arial Unicode MS" w:eastAsia="Arial Unicode MS" w:hint="cs"/>
                                <w:b w:val="1"/>
                                <w:bCs w:val="1"/>
                                <w:rtl w:val="1"/>
                                <w:lang w:val="ar-SA" w:bidi="ar-SA"/>
                              </w:rPr>
                              <w:t>جامعة ميدأوشن</w:t>
                            </w:r>
                            <w:r>
                              <w:rPr>
                                <w:rFonts w:ascii="Geeza Pro Bold" w:hAnsi="Geeza Pro Bold" w:hint="default"/>
                                <w:rtl w:val="1"/>
                                <w:lang w:val="ar-SA" w:bidi="ar-SA"/>
                              </w:rPr>
                              <w:t> </w:t>
                            </w:r>
                          </w:p>
                          <w:p>
                            <w:pPr>
                              <w:pStyle w:val="p1"/>
                              <w:bidi w:val="1"/>
                              <w:ind w:left="0" w:right="0" w:firstLine="0"/>
                              <w:jc w:val="both"/>
                              <w:rPr>
                                <w:rFonts w:ascii="Times New Roman" w:cs="Times New Roman" w:hAnsi="Times New Roman" w:eastAsia="Times New Roman"/>
                                <w:rtl w:val="1"/>
                                <w:lang w:val="ar-SA" w:bidi="ar-SA"/>
                              </w:rPr>
                            </w:pPr>
                            <w:r>
                              <w:rPr>
                                <w:rFonts w:ascii="Geeza Pro Bold" w:hAnsi="Geeza Pro Bold" w:hint="default"/>
                                <w:rtl w:val="1"/>
                                <w:lang w:val="ar-SA" w:bidi="ar-SA"/>
                              </w:rPr>
                              <w:t xml:space="preserve">  </w:t>
                            </w:r>
                            <w:r>
                              <w:rPr>
                                <w:rFonts w:ascii="Arial Unicode MS" w:cs="Times New Roman" w:hAnsi="Arial Unicode MS" w:eastAsia="Arial Unicode MS" w:hint="cs"/>
                                <w:b w:val="1"/>
                                <w:bCs w:val="1"/>
                                <w:rtl w:val="1"/>
                                <w:lang w:val="ar-SA" w:bidi="ar-SA"/>
                              </w:rPr>
                              <w:t>كلية الإدارة</w:t>
                            </w:r>
                            <w:r>
                              <w:rPr>
                                <w:rFonts w:ascii="Geeza Pro Bold" w:hAnsi="Geeza Pro Bold" w:hint="default"/>
                                <w:rtl w:val="1"/>
                                <w:lang w:val="ar-SA" w:bidi="ar-SA"/>
                              </w:rPr>
                              <w:t> </w:t>
                            </w:r>
                          </w:p>
                          <w:p>
                            <w:pPr>
                              <w:pStyle w:val="p2"/>
                              <w:bidi w:val="1"/>
                              <w:ind w:left="0" w:right="0" w:firstLine="0"/>
                              <w:jc w:val="both"/>
                              <w:rPr>
                                <w:rtl w:val="1"/>
                              </w:rPr>
                            </w:pPr>
                            <w:r>
                              <w:rPr>
                                <w:rFonts w:ascii="Arial Unicode MS" w:cs="Times New Roman" w:hAnsi="Arial Unicode MS" w:eastAsia="Arial Unicode MS" w:hint="cs"/>
                                <w:b w:val="1"/>
                                <w:bCs w:val="1"/>
                                <w:rtl w:val="1"/>
                                <w:lang w:val="ar-SA" w:bidi="ar-SA"/>
                              </w:rPr>
                              <w:t xml:space="preserve">قسم </w:t>
                            </w:r>
                            <w:r>
                              <w:rPr>
                                <w:rFonts w:ascii="Helvetica" w:hAnsi="Helvetica"/>
                                <w:b w:val="1"/>
                                <w:bCs w:val="1"/>
                                <w:rtl w:val="1"/>
                                <w:lang w:val="ar-SA" w:bidi="ar-SA"/>
                              </w:rPr>
                              <w:t xml:space="preserve">/ </w:t>
                            </w:r>
                            <w:r>
                              <w:rPr>
                                <w:rFonts w:ascii="Arial Unicode MS" w:cs="Times New Roman" w:hAnsi="Arial Unicode MS" w:eastAsia="Arial Unicode MS" w:hint="cs"/>
                                <w:b w:val="1"/>
                                <w:bCs w:val="1"/>
                                <w:rtl w:val="1"/>
                                <w:lang w:val="ar-SA" w:bidi="ar-SA"/>
                              </w:rPr>
                              <w:t xml:space="preserve">تخصص  ماجستير ادارة مخاطر </w:t>
                            </w: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375.0pt;margin-top:0.0pt;width:120.0pt;height:96.0pt;z-index:251660288;mso-position-horizontal:absolute;mso-position-horizontal-relative:text;mso-position-vertical:absolute;mso-position-vertical-relative:line;mso-wrap-distance-left:6.3pt;mso-wrap-distance-top:6.3pt;mso-wrap-distance-right:6.3pt;mso-wrap-distance-bottom:6.3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p1"/>
                        <w:bidi w:val="1"/>
                        <w:ind w:left="0" w:right="0" w:firstLine="0"/>
                        <w:jc w:val="both"/>
                        <w:rPr>
                          <w:rFonts w:ascii="Geeza Pro Regular" w:cs="Geeza Pro Regular" w:hAnsi="Geeza Pro Regular" w:eastAsia="Geeza Pro Regular"/>
                          <w:rtl w:val="1"/>
                          <w:lang w:val="ar-SA" w:bidi="ar-SA"/>
                        </w:rPr>
                      </w:pPr>
                      <w:r>
                        <w:rPr>
                          <w:rFonts w:ascii="Arial Unicode MS" w:cs="Times New Roman" w:hAnsi="Arial Unicode MS" w:eastAsia="Arial Unicode MS" w:hint="cs"/>
                          <w:b w:val="1"/>
                          <w:bCs w:val="1"/>
                          <w:rtl w:val="1"/>
                          <w:lang w:val="ar-SA" w:bidi="ar-SA"/>
                        </w:rPr>
                        <w:t>جامعة ميدأوشن</w:t>
                      </w:r>
                      <w:r>
                        <w:rPr>
                          <w:rFonts w:ascii="Geeza Pro Bold" w:hAnsi="Geeza Pro Bold" w:hint="default"/>
                          <w:rtl w:val="1"/>
                          <w:lang w:val="ar-SA" w:bidi="ar-SA"/>
                        </w:rPr>
                        <w:t> </w:t>
                      </w:r>
                    </w:p>
                    <w:p>
                      <w:pPr>
                        <w:pStyle w:val="p1"/>
                        <w:bidi w:val="1"/>
                        <w:ind w:left="0" w:right="0" w:firstLine="0"/>
                        <w:jc w:val="both"/>
                        <w:rPr>
                          <w:rFonts w:ascii="Times New Roman" w:cs="Times New Roman" w:hAnsi="Times New Roman" w:eastAsia="Times New Roman"/>
                          <w:rtl w:val="1"/>
                          <w:lang w:val="ar-SA" w:bidi="ar-SA"/>
                        </w:rPr>
                      </w:pPr>
                      <w:r>
                        <w:rPr>
                          <w:rFonts w:ascii="Geeza Pro Bold" w:hAnsi="Geeza Pro Bold" w:hint="default"/>
                          <w:rtl w:val="1"/>
                          <w:lang w:val="ar-SA" w:bidi="ar-SA"/>
                        </w:rPr>
                        <w:t xml:space="preserve">  </w:t>
                      </w:r>
                      <w:r>
                        <w:rPr>
                          <w:rFonts w:ascii="Arial Unicode MS" w:cs="Times New Roman" w:hAnsi="Arial Unicode MS" w:eastAsia="Arial Unicode MS" w:hint="cs"/>
                          <w:b w:val="1"/>
                          <w:bCs w:val="1"/>
                          <w:rtl w:val="1"/>
                          <w:lang w:val="ar-SA" w:bidi="ar-SA"/>
                        </w:rPr>
                        <w:t>كلية الإدارة</w:t>
                      </w:r>
                      <w:r>
                        <w:rPr>
                          <w:rFonts w:ascii="Geeza Pro Bold" w:hAnsi="Geeza Pro Bold" w:hint="default"/>
                          <w:rtl w:val="1"/>
                          <w:lang w:val="ar-SA" w:bidi="ar-SA"/>
                        </w:rPr>
                        <w:t> </w:t>
                      </w:r>
                    </w:p>
                    <w:p>
                      <w:pPr>
                        <w:pStyle w:val="p2"/>
                        <w:bidi w:val="1"/>
                        <w:ind w:left="0" w:right="0" w:firstLine="0"/>
                        <w:jc w:val="both"/>
                        <w:rPr>
                          <w:rtl w:val="1"/>
                        </w:rPr>
                      </w:pPr>
                      <w:r>
                        <w:rPr>
                          <w:rFonts w:ascii="Arial Unicode MS" w:cs="Times New Roman" w:hAnsi="Arial Unicode MS" w:eastAsia="Arial Unicode MS" w:hint="cs"/>
                          <w:b w:val="1"/>
                          <w:bCs w:val="1"/>
                          <w:rtl w:val="1"/>
                          <w:lang w:val="ar-SA" w:bidi="ar-SA"/>
                        </w:rPr>
                        <w:t xml:space="preserve">قسم </w:t>
                      </w:r>
                      <w:r>
                        <w:rPr>
                          <w:rFonts w:ascii="Helvetica" w:hAnsi="Helvetica"/>
                          <w:b w:val="1"/>
                          <w:bCs w:val="1"/>
                          <w:rtl w:val="1"/>
                          <w:lang w:val="ar-SA" w:bidi="ar-SA"/>
                        </w:rPr>
                        <w:t xml:space="preserve">/ </w:t>
                      </w:r>
                      <w:r>
                        <w:rPr>
                          <w:rFonts w:ascii="Arial Unicode MS" w:cs="Times New Roman" w:hAnsi="Arial Unicode MS" w:eastAsia="Arial Unicode MS" w:hint="cs"/>
                          <w:b w:val="1"/>
                          <w:bCs w:val="1"/>
                          <w:rtl w:val="1"/>
                          <w:lang w:val="ar-SA" w:bidi="ar-SA"/>
                        </w:rPr>
                        <w:t xml:space="preserve">تخصص  ماجستير ادارة مخاطر </w:t>
                      </w:r>
                    </w:p>
                  </w:txbxContent>
                </v:textbox>
                <w10:wrap type="square" side="bothSides" anchorx="text"/>
              </v:shape>
            </w:pict>
          </mc:Fallback>
        </mc:AlternateConten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spacing w:before="80" w:after="80" w:line="360" w:lineRule="auto"/>
        <w:jc w:val="center"/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36"/>
          <w:szCs w:val="3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36"/>
          <w:szCs w:val="3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36"/>
          <w:szCs w:val="3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36"/>
          <w:szCs w:val="3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36"/>
          <w:szCs w:val="3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36"/>
          <w:szCs w:val="3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36"/>
          <w:szCs w:val="3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</w:p>
    <w:p>
      <w:pPr>
        <w:pStyle w:val="Normal.0"/>
        <w:spacing w:before="80" w:after="80" w:line="360" w:lineRule="auto"/>
        <w:jc w:val="center"/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تحسين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وتعزيز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</w:p>
    <w:p>
      <w:pPr>
        <w:pStyle w:val="Normal.0"/>
        <w:spacing w:before="60" w:after="60"/>
      </w:pPr>
    </w:p>
    <w:p>
      <w:pPr>
        <w:pStyle w:val="Normal.0"/>
        <w:spacing w:before="60" w:after="60"/>
      </w:pPr>
    </w:p>
    <w:p>
      <w:pPr>
        <w:pStyle w:val="Normal.0"/>
        <w:spacing w:before="60" w:after="60"/>
      </w:pPr>
    </w:p>
    <w:p>
      <w:pPr>
        <w:pStyle w:val="Normal.0"/>
        <w:spacing w:before="80" w:after="80" w:line="360" w:lineRule="auto"/>
        <w:jc w:val="center"/>
        <w:rPr>
          <w:outline w:val="0"/>
          <w:color w:val="000000"/>
          <w:sz w:val="26"/>
          <w:szCs w:val="26"/>
          <w:u w:color="000000"/>
          <w:lang w:val="ar-SA" w:bidi="ar-SA"/>
          <w14:textFill>
            <w14:solidFill>
              <w14:srgbClr w14:val="000000"/>
            </w14:solidFill>
          </w14:textFill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sz w:val="26"/>
          <w:szCs w:val="2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إعداد</w:t>
      </w:r>
      <w:r>
        <w:rPr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6"/>
          <w:szCs w:val="2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الطالبة</w:t>
      </w:r>
      <w:r>
        <w:rPr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6"/>
          <w:szCs w:val="2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منى</w:t>
      </w:r>
      <w:r>
        <w:rPr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6"/>
          <w:szCs w:val="2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الزكرتي</w:t>
      </w:r>
    </w:p>
    <w:p>
      <w:pPr>
        <w:pStyle w:val="Normal.0"/>
        <w:spacing w:before="60" w:after="60"/>
        <w:jc w:val="center"/>
      </w:pPr>
      <w:r>
        <w:rPr>
          <w:rFonts w:ascii="Traditional Arabic" w:cs="Traditional Arabic" w:hAnsi="Traditional Arabic" w:eastAsia="Traditional Arabic"/>
          <w:outline w:val="0"/>
          <w:color w:val="000000"/>
          <w:sz w:val="26"/>
          <w:szCs w:val="2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 xml:space="preserve">الرقم الجامعي </w:t>
      </w:r>
      <w:r>
        <w:rPr>
          <w:outline w:val="0"/>
          <w:color w:val="000000"/>
          <w:sz w:val="26"/>
          <w:szCs w:val="2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:</w:t>
      </w:r>
      <w:r>
        <w:rPr>
          <w:outline w:val="0"/>
          <w:color w:val="000000"/>
          <w:sz w:val="26"/>
          <w:szCs w:val="26"/>
          <w:u w:color="000000"/>
          <w:rtl w:val="0"/>
          <w:lang w:val="ar-SA" w:bidi="ar-SA"/>
          <w14:textFill>
            <w14:solidFill>
              <w14:srgbClr w14:val="000000"/>
            </w14:solidFill>
          </w14:textFill>
        </w:rPr>
        <w:t>253000864</w:t>
      </w:r>
    </w:p>
    <w:p>
      <w:pPr>
        <w:pStyle w:val="Normal.0"/>
        <w:spacing w:before="80" w:after="80" w:line="360" w:lineRule="auto"/>
        <w:jc w:val="center"/>
      </w:pPr>
      <w:r>
        <w:rPr>
          <w:rFonts w:ascii="Traditional Arabic" w:cs="Traditional Arabic" w:hAnsi="Traditional Arabic" w:eastAsia="Traditional Arabic"/>
          <w:outline w:val="0"/>
          <w:color w:val="000000"/>
          <w:sz w:val="26"/>
          <w:szCs w:val="2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إشراف</w:t>
      </w:r>
      <w:r>
        <w:rPr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6"/>
          <w:szCs w:val="2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فايز</w:t>
      </w:r>
      <w:r>
        <w:rPr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6"/>
          <w:szCs w:val="2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جراد</w:t>
      </w:r>
    </w:p>
    <w:p>
      <w:pPr>
        <w:pStyle w:val="Normal.0"/>
        <w:spacing w:before="80" w:after="80" w:line="360" w:lineRule="auto"/>
        <w:jc w:val="center"/>
      </w:pPr>
      <w:r>
        <w:rPr>
          <w:rFonts w:ascii="Traditional Arabic" w:cs="Traditional Arabic" w:hAnsi="Traditional Arabic" w:eastAsia="Traditional Arabic"/>
          <w:outline w:val="0"/>
          <w:color w:val="000000"/>
          <w:sz w:val="26"/>
          <w:szCs w:val="2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العام</w:t>
      </w:r>
      <w:r>
        <w:rPr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6"/>
          <w:szCs w:val="26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الدراسي</w:t>
      </w:r>
      <w:r>
        <w:rPr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spacing w:before="80" w:after="80" w:line="360" w:lineRule="auto"/>
        <w:jc w:val="center"/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2026</w:t>
      </w:r>
    </w:p>
    <w:p>
      <w:pPr>
        <w:pStyle w:val="Normal.0"/>
      </w:pPr>
      <w:r>
        <w:rPr>
          <w:rStyle w:val="apple-converted-space"/>
        </w:rPr>
        <w:br w:type="page"/>
      </w:r>
    </w:p>
    <w:p>
      <w:pPr>
        <w:pStyle w:val="Normal.0"/>
        <w:spacing w:before="100" w:after="300" w:line="360" w:lineRule="auto"/>
        <w:jc w:val="center"/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30"/>
          <w:szCs w:val="3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فهرس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30"/>
          <w:szCs w:val="3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30"/>
          <w:szCs w:val="3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المحتويات</w:t>
      </w:r>
    </w:p>
    <w:tbl>
      <w:tblPr>
        <w:tblW w:w="9026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1d7"/>
        <w:tblLayout w:type="fixed"/>
      </w:tblPr>
      <w:tblGrid>
        <w:gridCol w:w="7526"/>
        <w:gridCol w:w="1500"/>
      </w:tblGrid>
      <w:tr>
        <w:tblPrEx>
          <w:shd w:val="clear" w:color="auto" w:fill="156082"/>
        </w:tblPrEx>
        <w:trPr>
          <w:trHeight w:val="327" w:hRule="atLeast"/>
          <w:tblHeader/>
        </w:trPr>
        <w:tc>
          <w:tcPr>
            <w:tcW w:type="dxa" w:w="7526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2e75b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1"/>
                <w:lang w:val="ar-SA" w:bidi="ar-SA"/>
                <w14:textFill>
                  <w14:solidFill>
                    <w14:srgbClr w14:val="FFFFFF"/>
                  </w14:solidFill>
                </w14:textFill>
              </w:rPr>
              <w:t>الموضوع</w:t>
            </w:r>
          </w:p>
        </w:tc>
        <w:tc>
          <w:tcPr>
            <w:tcW w:type="dxa" w:w="1500"/>
            <w:tcBorders>
              <w:top w:val="single" w:color="2e75b6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2e75b6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outline w:val="0"/>
                <w:color w:val="ffffff"/>
                <w:u w:color="ffffff"/>
                <w:shd w:val="nil" w:color="auto" w:fill="auto"/>
                <w:rtl w:val="1"/>
                <w:lang w:val="ar-SA" w:bidi="ar-SA"/>
                <w14:textFill>
                  <w14:solidFill>
                    <w14:srgbClr w14:val="FFFFFF"/>
                  </w14:solidFill>
                </w14:textFill>
              </w:rPr>
              <w:t>الصفحة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مقدمة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3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مشكلة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الدراسة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4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أهمية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الدراسة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5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أهداف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الدراسة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6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تساؤلات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الدراسة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7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فروض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الدراسة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8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الدراسات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السابقة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9</w:t>
            </w:r>
          </w:p>
        </w:tc>
      </w:tr>
      <w:tr>
        <w:tblPrEx>
          <w:shd w:val="clear" w:color="auto" w:fill="cad1d7"/>
        </w:tblPrEx>
        <w:trPr>
          <w:trHeight w:val="28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1"/>
                <w:lang w:val="ar-SA" w:bidi="ar-SA"/>
                <w14:textFill>
                  <w14:solidFill>
                    <w14:srgbClr w14:val="444444"/>
                  </w14:solidFill>
                </w14:textFill>
              </w:rPr>
              <w:t>أولاً</w:t>
            </w:r>
            <w:r>
              <w:rPr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0"/>
                <w:lang w:val="en-US"/>
                <w14:textFill>
                  <w14:solidFill>
                    <w14:srgbClr w14:val="444444"/>
                  </w14:solidFill>
                </w14:textFill>
              </w:rPr>
              <w:t xml:space="preserve">: </w:t>
            </w:r>
            <w:r>
              <w:rPr>
                <w:rFonts w:ascii="Traditional Arabic" w:cs="Traditional Arabic" w:hAnsi="Traditional Arabic" w:eastAsia="Traditional Arabic"/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1"/>
                <w:lang w:val="ar-SA" w:bidi="ar-SA"/>
                <w14:textFill>
                  <w14:solidFill>
                    <w14:srgbClr w14:val="444444"/>
                  </w14:solidFill>
                </w14:textFill>
              </w:rPr>
              <w:t>الدراسات</w:t>
            </w:r>
            <w:r>
              <w:rPr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0"/>
                <w:lang w:val="en-US"/>
                <w14:textFill>
                  <w14:solidFill>
                    <w14:srgbClr w14:val="444444"/>
                  </w14:solidFill>
                </w14:textFill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1"/>
                <w:lang w:val="ar-SA" w:bidi="ar-SA"/>
                <w14:textFill>
                  <w14:solidFill>
                    <w14:srgbClr w14:val="444444"/>
                  </w14:solidFill>
                </w14:textFill>
              </w:rPr>
              <w:t>العربية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0"/>
                <w:lang w:val="en-US"/>
                <w14:textFill>
                  <w14:solidFill>
                    <w14:srgbClr w14:val="444444"/>
                  </w14:solidFill>
                </w14:textFill>
              </w:rPr>
              <w:t>9</w:t>
            </w:r>
          </w:p>
        </w:tc>
      </w:tr>
      <w:tr>
        <w:tblPrEx>
          <w:shd w:val="clear" w:color="auto" w:fill="cad1d7"/>
        </w:tblPrEx>
        <w:trPr>
          <w:trHeight w:val="28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1"/>
                <w:lang w:val="ar-SA" w:bidi="ar-SA"/>
                <w14:textFill>
                  <w14:solidFill>
                    <w14:srgbClr w14:val="444444"/>
                  </w14:solidFill>
                </w14:textFill>
              </w:rPr>
              <w:t>ثانياً</w:t>
            </w:r>
            <w:r>
              <w:rPr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0"/>
                <w:lang w:val="en-US"/>
                <w14:textFill>
                  <w14:solidFill>
                    <w14:srgbClr w14:val="444444"/>
                  </w14:solidFill>
                </w14:textFill>
              </w:rPr>
              <w:t xml:space="preserve">: </w:t>
            </w:r>
            <w:r>
              <w:rPr>
                <w:rFonts w:ascii="Traditional Arabic" w:cs="Traditional Arabic" w:hAnsi="Traditional Arabic" w:eastAsia="Traditional Arabic"/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1"/>
                <w:lang w:val="ar-SA" w:bidi="ar-SA"/>
                <w14:textFill>
                  <w14:solidFill>
                    <w14:srgbClr w14:val="444444"/>
                  </w14:solidFill>
                </w14:textFill>
              </w:rPr>
              <w:t>الدراسات</w:t>
            </w:r>
            <w:r>
              <w:rPr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0"/>
                <w:lang w:val="en-US"/>
                <w14:textFill>
                  <w14:solidFill>
                    <w14:srgbClr w14:val="444444"/>
                  </w14:solidFill>
                </w14:textFill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1"/>
                <w:lang w:val="ar-SA" w:bidi="ar-SA"/>
                <w14:textFill>
                  <w14:solidFill>
                    <w14:srgbClr w14:val="444444"/>
                  </w14:solidFill>
                </w14:textFill>
              </w:rPr>
              <w:t>الأجنبية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0"/>
                <w:lang w:val="en-US"/>
                <w14:textFill>
                  <w14:solidFill>
                    <w14:srgbClr w14:val="444444"/>
                  </w14:solidFill>
                </w14:textFill>
              </w:rPr>
              <w:t>11</w:t>
            </w:r>
          </w:p>
        </w:tc>
      </w:tr>
      <w:tr>
        <w:tblPrEx>
          <w:shd w:val="clear" w:color="auto" w:fill="cad1d7"/>
        </w:tblPrEx>
        <w:trPr>
          <w:trHeight w:val="28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1"/>
                <w:lang w:val="ar-SA" w:bidi="ar-SA"/>
                <w14:textFill>
                  <w14:solidFill>
                    <w14:srgbClr w14:val="444444"/>
                  </w14:solidFill>
                </w14:textFill>
              </w:rPr>
              <w:t>ثالثاً</w:t>
            </w:r>
            <w:r>
              <w:rPr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0"/>
                <w:lang w:val="en-US"/>
                <w14:textFill>
                  <w14:solidFill>
                    <w14:srgbClr w14:val="444444"/>
                  </w14:solidFill>
                </w14:textFill>
              </w:rPr>
              <w:t xml:space="preserve">: </w:t>
            </w:r>
            <w:r>
              <w:rPr>
                <w:rFonts w:ascii="Traditional Arabic" w:cs="Traditional Arabic" w:hAnsi="Traditional Arabic" w:eastAsia="Traditional Arabic"/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1"/>
                <w:lang w:val="ar-SA" w:bidi="ar-SA"/>
                <w14:textFill>
                  <w14:solidFill>
                    <w14:srgbClr w14:val="444444"/>
                  </w14:solidFill>
                </w14:textFill>
              </w:rPr>
              <w:t>المقارنة</w:t>
            </w:r>
            <w:r>
              <w:rPr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0"/>
                <w:lang w:val="en-US"/>
                <w14:textFill>
                  <w14:solidFill>
                    <w14:srgbClr w14:val="444444"/>
                  </w14:solidFill>
                </w14:textFill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1"/>
                <w:lang w:val="ar-SA" w:bidi="ar-SA"/>
                <w14:textFill>
                  <w14:solidFill>
                    <w14:srgbClr w14:val="444444"/>
                  </w14:solidFill>
                </w14:textFill>
              </w:rPr>
              <w:t>التحليلية</w:t>
            </w:r>
            <w:r>
              <w:rPr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0"/>
                <w:lang w:val="en-US"/>
                <w14:textFill>
                  <w14:solidFill>
                    <w14:srgbClr w14:val="444444"/>
                  </w14:solidFill>
                </w14:textFill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1"/>
                <w:lang w:val="ar-SA" w:bidi="ar-SA"/>
                <w14:textFill>
                  <w14:solidFill>
                    <w14:srgbClr w14:val="444444"/>
                  </w14:solidFill>
                </w14:textFill>
              </w:rPr>
              <w:t>للدراسات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outline w:val="0"/>
                <w:color w:val="444444"/>
                <w:sz w:val="20"/>
                <w:szCs w:val="20"/>
                <w:u w:color="444444"/>
                <w:shd w:val="nil" w:color="auto" w:fill="auto"/>
                <w:rtl w:val="0"/>
                <w:lang w:val="en-US"/>
                <w14:textFill>
                  <w14:solidFill>
                    <w14:srgbClr w14:val="444444"/>
                  </w14:solidFill>
                </w14:textFill>
              </w:rPr>
              <w:t>12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الفجوة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البحثية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13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المنطلقات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النظرية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للدراسة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14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المنهجية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وطرق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البحث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16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مجتمع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وعينة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الدراسة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17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أداة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الدراسة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18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أساليب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التحليل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الإحصائي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19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cccccc" w:sz="4" w:space="0" w:shadow="0" w:frame="0"/>
              <w:right w:val="nil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حدود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الدراسة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cccccc" w:sz="4" w:space="0" w:shadow="0" w:frame="0"/>
              <w:right w:val="single" w:color="2e75b6" w:sz="4" w:space="0" w:shadow="0" w:frame="0"/>
            </w:tcBorders>
            <w:shd w:val="clear" w:color="auto" w:fill="ebf3f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20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7526"/>
            <w:tcBorders>
              <w:top w:val="single" w:color="cccccc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المراجع</w:t>
            </w:r>
          </w:p>
        </w:tc>
        <w:tc>
          <w:tcPr>
            <w:tcW w:type="dxa" w:w="1500"/>
            <w:tcBorders>
              <w:top w:val="single" w:color="cccccc" w:sz="4" w:space="0" w:shadow="0" w:frame="0"/>
              <w:left w:val="nil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21</w:t>
            </w:r>
          </w:p>
        </w:tc>
      </w:tr>
    </w:tbl>
    <w:p>
      <w:pPr>
        <w:pStyle w:val="Normal.0"/>
        <w:widowControl w:val="0"/>
        <w:spacing w:before="100" w:after="300"/>
        <w:ind w:right="108"/>
        <w:jc w:val="center"/>
      </w:pPr>
    </w:p>
    <w:p>
      <w:pPr>
        <w:pStyle w:val="Normal.0"/>
        <w:widowControl w:val="0"/>
        <w:spacing w:before="100" w:after="300"/>
        <w:jc w:val="center"/>
      </w:pPr>
    </w:p>
    <w:p>
      <w:pPr>
        <w:pStyle w:val="Normal.0"/>
        <w:bidi w:val="0"/>
        <w:ind w:left="0" w:right="0" w:firstLine="0"/>
        <w:jc w:val="center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spacing w:before="300" w:after="180" w:line="360" w:lineRule="auto"/>
        <w:rPr>
          <w:lang w:val="ar-SA" w:bidi="ar-SA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مقدمة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تُعدّ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(SMEs)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ركيزةً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اقتصاديةً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أساسيةً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معظم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العالم،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إذ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تُسهم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بشكل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مباشر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خلق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وتحفيز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الابتكار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ودفع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عجلة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الصعيد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العالمي،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تُشكّل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يزيد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90%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إجمالي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المنشآت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التجارية،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وتوفّر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نحو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70%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النامية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والناشئة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وفق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تقارير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منظمة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الدولية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(ILO).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سياق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باتت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محوراً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استراتيجياً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ضمن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رؤية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2030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تسعى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تنويع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مصادر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الوطني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وتقليص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الاعتماد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النفط،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ورفع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مساهمة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الناتج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المحلي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الإجمالي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35%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بحلول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عام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2030.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وقد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أسهمت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الحكومة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التوجه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خلال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تأسيس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هيئة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المنشآت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"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منشآت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"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وإطلاق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حزمة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البرامج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التمويلية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والتدريبية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والتنظيمية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وتنبع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أهمية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الموضوع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الحاجة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الماسّة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تقييم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الفعلي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المواطن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حيث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التوظيف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وتسعى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تقديم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صورة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شاملة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ومستندة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الأدلة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حول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الأثر،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يُعين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صانعي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القرار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ترشيد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سياساتهم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التنموية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وتعزيز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فاعلية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البرامج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الداعمة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لهذا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الحيوي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مشكلة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الرغم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التوجهات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الاستراتيجية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الكبرى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تبنّتها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لدعم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تظل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التساؤلات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قائمةً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حول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مدى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انعكاس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نمو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فعلياً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تحسين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وتوفير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مستدامة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وتتجلى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مؤشرات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المشكلة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البحثية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تُشير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تقارير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الهيئة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العامة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للإحصاء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(2024)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معدل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بطالة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يزال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يتجاوز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7.7%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رغم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ارتفاع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أعداد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المنشآت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تُظهر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نسبة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كبيرة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تتجاوز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عمر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ثلاث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سنوات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بسبب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ضعف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البنية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التمويلية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والتنافسية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يُلاحظ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تفاوت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واضح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توزيع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المناطق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الحضرية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والريفية،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يُعمّق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التفاوتات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الإقليمية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تشير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البيانات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مساهمة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الناتج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المحلي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الإجمالي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تزال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المستهدف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رؤية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2030.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وبناءً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سبق،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تتبلور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مشكلة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التساؤل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الجوهري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التالي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"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ما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مدى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إسهام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تحسين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وتعزيز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إطار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رؤية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2030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؟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"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أهمية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الأهمية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العلمية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إثراء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الأدبيات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النظرية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المتعلقة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السياق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الذي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يعاني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شُح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التحليلية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المتعمقة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سدّ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الفجوة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المعرفية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المتعلقة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المتغيرين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+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إطار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نموذج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موحد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تقديم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إطار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نظري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متكامل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يربط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نظريات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ومؤشرات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البشرية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سياق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اقتصاديات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الخليج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الأهمية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التطبيقية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تزويد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الجهات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الحكومية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كهيئة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"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منشآت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"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ووزارة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والتخطيط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بمعطيات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تُسهم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توجيه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البرامج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الداعمة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مساعدة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صانعي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السياسات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تصميم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تدخلات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هادفة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لتعظيم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التنموي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لهذا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تمكين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رواد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الأعمال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فهم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العوامل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المؤثرة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نجاح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مشروعاتهم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واستدامتها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أهداف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الهدف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العام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تحسين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وتعزيز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ضوء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توجهات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رؤية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2030.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الأهداف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الخاصة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الكشف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طبيعة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العلاقة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نمو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ومؤشرات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الدخل،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الخدمات،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الرفاه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).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حجم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مساهمة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توفير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وخفض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معدلات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البطالة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بحسب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والمنطقة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تحديد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أبرز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التحديات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تُعيق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قدرة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تحقيق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تنموي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مستدام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تقييم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فاعلية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برامج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الدعم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الحكومي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تعزيز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القدرة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التشغيلية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تقديم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إطار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مقترح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التوصيات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لتعظيم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التنموي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تساؤلات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إسهام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تحسين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السعودية؟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حجم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توفرها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المختلفة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التجارة،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الصناعة،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الخدمات،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التقنية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)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؟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أبرز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التحديات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الهيكلية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والتمويلية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تُقيّد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قدرة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توليد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تنموي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أشمل؟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البرامج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الحكومية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وجهات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الدعم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تعزيز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قدرة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تحسين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المعيشة؟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توجد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فروق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ذات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دلالة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إحصائية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تُعزى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المنطقة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الجغرافية؟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فروض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انطلاقاً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الأدبيات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النظرية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والدراسات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السابقة،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تصوغ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الفروض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التالية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6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يوجد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إيجابي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ذو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دلالة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إحصائية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تحسين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وتعزيز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الفرضية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الرئيسية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الفرضيات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الفرعية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توجد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علاقة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إيجابية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ذات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دلالة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إحصائية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نمو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وتحسّن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الدخل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H1: 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تُسهم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بصورة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إيجابية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وذات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دلالة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إحصائية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رفع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معدلات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التوظيف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وتقليص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البطالة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H2: 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يُؤثّر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الدعم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الحكومي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تأثيراً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إيجابياً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دلالة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إحصائية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تعزيز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قدرة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توفير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H3: 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توجد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فروق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ذات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دلالة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إحصائية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تُعزى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متغير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H4: 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السابقة</w:t>
      </w: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أولاً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كيفية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ترتيب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السابقة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اعتمدت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الحالية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الترتيب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الموضوعي،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بحيث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تُعرض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أولاً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المتعلقة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التوظيف،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ثم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تلك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المتعلقة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بأثرها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وأخيراً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تناولت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المتغيرين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ويُتيح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الترتيب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بناء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تدفق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منطقي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يُمهّد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لتحديد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الفجوة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البحثية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بوضوح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أولاً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دراسة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العنزي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والشهري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(2022):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هدفت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خفض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معدلات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البطالة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خلال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الفترة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2015-2021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واعتمدت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المنهج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الكمي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بتطبيق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الاستبانة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عينة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320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مديراً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منطقة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الرياض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وتوصّلت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وجود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علاقة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إيجابية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إحصائياً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عند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(0.01)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نمو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وانخفاض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معدلات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البطالة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قدّمت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أدلة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قوية،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أغفلت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وهو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تسعى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الراهنة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لمعالجته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دراسة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الغامدي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(2021):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تناولت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تنويع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مصادر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الدخل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الوطني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ضوء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رؤية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2030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باستخدام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المحتوى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والبيانات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الثانوية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وخلصت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مساهمة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الناتج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المحلي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ارتفعت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20%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عام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2016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28%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عام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2020.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اعتمدت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البيانات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الكلية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الغوص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الفردي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دراسة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السلمي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والمطيري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(2020):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ركّزت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تأثير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برامج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الدعم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الحكومي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الأداء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التشغيلي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بمنطقة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جدة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عينة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250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مشروعاً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وأظهرت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67%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المشاركين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أكدوا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الإيجابي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لبرامج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"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منشآت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"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تطوير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قدراتهم،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غير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تقِس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ذلك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الدعم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للعمالة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دراسة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الحربي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(2019):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استهدفت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تقييم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المحلية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بمنطقة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الحجاز،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وتوصّلت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تُوفّر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يزيد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60%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التجارية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واقتصرت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منطقة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جغرافية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واحدة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ثانياً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الأجنبية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دراسة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Ayyagari et al. (2021):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أجرتها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مؤسسة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التمويل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الدولية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(IFC)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بيانات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104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دول،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وخلصت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تُسهم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50-60%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النامية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ارتباط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موجب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بكثافتها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ومؤشر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البشرية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تُوفّر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إطاراً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مقارناً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دولياً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قيماً،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وإن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افتقرت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البيانات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التخصص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دراسة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OECD (2022):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تناولت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التعافي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بعد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جائحة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كوفيد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-19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38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عضو،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وأكدت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السياسات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الداعمة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للابتكار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والتحول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الرقمي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ترفع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الإنتاجية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وتُحسّن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الأجور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السياق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الجغرافي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يختلف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كلياً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البيئة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دراسة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Dini &amp; Szakonyi (2020):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نُشرت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Journal of Development Economics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وفحصت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الإصلاحات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التنظيمية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نمو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منطقة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الشرق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الأوسط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وخلصت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تبسيط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التراخيص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وتفعيل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الإرشاد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يُفضيان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زيادة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ملحوظة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التوظيف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ثالثاً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المقارنة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التحليلية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للدراسات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تُظهر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المقارنة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السابقة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نتائجها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تتوافق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مجملها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الإيجابي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التوظيف،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تتباين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بسبب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اختلاف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الأدوات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والمؤشرات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المستخدمة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يُلاحظ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اعتمدت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عينات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أكبر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جاءت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نتائجها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أكثر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تعميماً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وأعلى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موثوقية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الفجوة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البحثية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استناداً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المراجعة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النقدية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للأدبيات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السابقة،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تتضح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الفجوات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البحثية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التالية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غياب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متغيرات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مشتركة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تجمع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السابقة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والتوظيف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نموذج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موحد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ضمن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البيئة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القصور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السياق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الجغرافي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ركّزت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معظم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منطقة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واحدة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تغطية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شاملة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تُتيح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المقارنة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الإقليمية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محدودية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المرحلة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الزمنية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تفتقر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الأدبيات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دراسات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تقيّم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خلال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المرحلة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اللاحقة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لجائحة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كوفيد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-19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ضعف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اعتماد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مؤشرات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البشرية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اقتصرت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السابقة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مؤشرات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الدخل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فقط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توظيف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مؤشرات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أشمل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كالتعليم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والصحة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والرفاه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إغفال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التحول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الرقمي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ظهرت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تقنيات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التجارة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الإلكترونية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والذكاء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الاصطناعي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كمحفّز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لنمو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علاقتها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بتوفير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تعالج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الحالية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الفجوات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خلال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إطار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شامل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يُغطي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مناطق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جغرافية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متعددة،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ويوظّف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مؤشرات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البشرية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جنباً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جنب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مؤشرات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الدخل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والتوظيف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نموذج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موحد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المنطلقات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النظرية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للدراسة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تستند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جملة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الأطر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النظرية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المتكاملة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1.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نظرية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الهدم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الخلّاق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(Schumpeter, 1934)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طوّر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جوزيف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شومبيتر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مفهوم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"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الهدم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الخلّاق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"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الذي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يرى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ريادة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الأعمال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والابتكار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المستمر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المحرّكان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الرئيسيان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للنمو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تُجسّد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بيئةً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خصبةً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للابتكار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نظراً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لمرونتها،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يُعزّز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الإنتاجية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ويرفع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عبر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تقديم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منتجات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وخدمات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أفضل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جودةً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وتُوظّف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النظرية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تفسير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الارتباط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ابتكار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وتوفير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2.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نظرية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رأس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المال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البشري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(Schultz &amp; Becker)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تؤكد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الاستثمار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الكفاءات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البشرية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والمهارات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يُمثّل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المحرّك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الرئيسي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للنمو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المستدام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وتنسجم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النظرية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بتوفيرها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بيئةً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تدريبيةً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تُنمّي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مهارات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وتُعزّز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قدراتها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الإنتاجية،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مما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ينعكس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إيجابياً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الدخل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3.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نظرية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التوزيع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ومستوى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تُبرز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التوزيع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العادل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لثمار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النمو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يستلزم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وجود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نسيج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واسع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تُوسّع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قاعدة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المشاركة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وتُقلّص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الفجوات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الدخل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وتُستخدم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لتفسير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العلاقة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انتشار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وتقليص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التفاوتات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الاجتماعية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4.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نظرية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تنمية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الخاص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تُقدّم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القطاعَ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الخاص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القوةَ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الدافعة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الأساسية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للتنمية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اقتصاد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السوق،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وتُعوّل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باعتبارها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العمود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الفقري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لهذا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لمرونتها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وقدرتها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خلق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القيمة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المضافة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وتُوظّف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لتقييم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السياسات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الحكومية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تعظيم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مساهمة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5.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إطار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مؤشر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البشرية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(UNDP)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يعتمد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برنامج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الأمم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المتحدة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الإنمائي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مؤشر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البشرية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(HDI)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عبر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ثلاثة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أبعاد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طول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والصحة،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والتعليم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والمعرفة،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والدخل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اللائق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وتُستثمر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الأبعاد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كإطار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مرجعي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الفعلي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المنهجية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وطرق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البحث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تعتمد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المنهج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المختلط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(Mixed Methods Approach):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المرحلة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النوعية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مقابلات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شبه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منظمة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خبراء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ومسؤولين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هيئة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"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منشآت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" (8-10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مقابلات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)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بهدف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استكشاف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التحديات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الهيكلية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والتشغيلية،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واستجلاء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الأنماط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النوعية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تُرصد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بالأدوات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الكمية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المرحلة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الكمية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تطبيق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استبانة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مُصمَّمة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العلاقات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المتغيرات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عينة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أصحاب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والعاملين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فيها،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وتحليل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البيانات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الكمية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الصادرة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الهيئة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العامة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للإحصاء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وهيئة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"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منشآت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"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والبنك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الدولي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نوع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البحث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وصفي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يهدف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وصف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الظاهرة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وتحليل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علاقاتها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السببية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مجتمع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وعينة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مجتمع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يتألف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جميع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أصحاب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المسجّلة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والنشطة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والعاملين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خلال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عام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2025.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وتُشير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بيانات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هيئة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"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منشآت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" (2024)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إجمالي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هذه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يتجاوز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780,000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مشروع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عينة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عينة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عشوائية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طبقية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تمثيلية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وفق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متغيرَي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والمنطقة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الجغرافية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tbl>
      <w:tblPr>
        <w:tblW w:w="8400" w:type="dxa"/>
        <w:jc w:val="righ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1d7"/>
        <w:tblLayout w:type="fixed"/>
      </w:tblPr>
      <w:tblGrid>
        <w:gridCol w:w="2800"/>
        <w:gridCol w:w="2800"/>
        <w:gridCol w:w="2800"/>
      </w:tblGrid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d6e4f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الحجم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التقديري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d6e4f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المنطقة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d6e4f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القطاع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96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الرياض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التجزئة</w:t>
            </w: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والجملة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96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جدة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الصناعة</w:t>
            </w: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التحويلية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96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الدمام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الخدمات</w:t>
            </w: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المهنية</w:t>
            </w: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والتقنية</w:t>
            </w:r>
          </w:p>
        </w:tc>
      </w:tr>
      <w:tr>
        <w:tblPrEx>
          <w:shd w:val="clear" w:color="auto" w:fill="cad1d7"/>
        </w:tblPrEx>
        <w:trPr>
          <w:trHeight w:val="290" w:hRule="atLeast"/>
        </w:trPr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>96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مناطق</w:t>
            </w: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أخرى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الضيافة</w:t>
            </w:r>
            <w:r>
              <w:rPr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raditional Arabic" w:cs="Traditional Arabic" w:hAnsi="Traditional Arabic" w:eastAsia="Traditional Arabic"/>
                <w:sz w:val="22"/>
                <w:szCs w:val="22"/>
                <w:shd w:val="nil" w:color="auto" w:fill="auto"/>
                <w:rtl w:val="1"/>
                <w:lang w:val="ar-SA" w:bidi="ar-SA"/>
              </w:rPr>
              <w:t>والسياحة</w:t>
            </w:r>
          </w:p>
        </w:tc>
      </w:tr>
      <w:tr>
        <w:tblPrEx>
          <w:shd w:val="clear" w:color="auto" w:fill="cad1d7"/>
        </w:tblPrEx>
        <w:trPr>
          <w:trHeight w:val="302" w:hRule="atLeast"/>
        </w:trPr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d6e4f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384 </w:t>
            </w: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مشاركاً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d6e4f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Traditional Arabic" w:cs="Traditional Arabic" w:hAnsi="Traditional Arabic" w:eastAsia="Traditional Arabic"/>
                <w:b w:val="1"/>
                <w:bCs w:val="1"/>
                <w:sz w:val="22"/>
                <w:szCs w:val="22"/>
                <w:shd w:val="nil" w:color="auto" w:fill="auto"/>
                <w:rtl w:val="1"/>
                <w:lang w:val="ar-SA" w:bidi="ar-SA"/>
              </w:rPr>
              <w:t>المجموع</w:t>
            </w:r>
          </w:p>
        </w:tc>
        <w:tc>
          <w:tcPr>
            <w:tcW w:type="dxa" w:w="2800"/>
            <w:tcBorders>
              <w:top w:val="single" w:color="2e75b6" w:sz="4" w:space="0" w:shadow="0" w:frame="0"/>
              <w:left w:val="single" w:color="2e75b6" w:sz="4" w:space="0" w:shadow="0" w:frame="0"/>
              <w:bottom w:val="single" w:color="2e75b6" w:sz="4" w:space="0" w:shadow="0" w:frame="0"/>
              <w:right w:val="single" w:color="2e75b6" w:sz="4" w:space="0" w:shadow="0" w:frame="0"/>
            </w:tcBorders>
            <w:shd w:val="clear" w:color="auto" w:fill="d6e4f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bidi w:val="0"/>
        <w:spacing w:before="60" w:after="60"/>
        <w:ind w:left="108" w:right="0" w:hanging="108"/>
        <w:jc w:val="right"/>
        <w:rPr>
          <w:rStyle w:val="apple-converted-space"/>
          <w:rtl w:val="0"/>
        </w:rPr>
      </w:pPr>
    </w:p>
    <w:p>
      <w:pPr>
        <w:pStyle w:val="Normal.0"/>
        <w:widowControl w:val="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تحديد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حجم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العينة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(384)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وفق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معادلة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كوكران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ثقة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95%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وهامش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خطأ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5%.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أداة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دليل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المقابلة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شبه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المنظمة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(10-12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سؤالاً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):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مديري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ومسؤولي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الدعم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هيئة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"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منشآت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"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وخبراء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اقتصاديين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تشمل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محاور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واقع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التحديات،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فاعلية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البرامج،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ومقترحات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التطوير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الاستبانة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-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مكوّنة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أربعة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أجزاء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البيانات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الديموغرافية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الجنس،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المؤهل،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الخبرة،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نوع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المنطقة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الجزء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الأول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ليكرت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الخماسي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المعيشة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(12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بنداً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الجزء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الثاني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ليكرت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الخماسي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التوظيف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وفرص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(10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بنود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الجزء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الثالث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التحديات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والدعم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المؤسسي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(8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بنود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الجزء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الرابع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اختبارات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الصدق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والثبات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صدق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المحكّمين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عُرضت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الاستبانة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7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محكّمين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متخصصين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وإدارة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الأعمال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معامل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كرونباخ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ألفا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للتأكد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ثبات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الاستبيان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بلغ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0.87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وهو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مرتفع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ومناسب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الصدق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البنائي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عاملي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توكيدي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للتحقق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التوافق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البنود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والمحاور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أساليب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التحليل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الإحصائي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يُستخدم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برنامج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SPSS (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الإصدار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26)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لمعالجة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البيانات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وتحليلها،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وتُوظَّف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الأساليب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التالية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الإحصاء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الوصفي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المتوسطات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الحسابية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والانحرافات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المعيارية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والنسب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المئوية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لوصف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خصائص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العينة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معامل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ارتباط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بيرسون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لقياس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طبيعة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العلاقة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المتغيرات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الرئيسية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واتجاهها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وقوتها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الانحدار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البسيط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والمتعدد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لاختبار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الفروض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والتنبؤ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بالمتغيرات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التابعة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اختبار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(t)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لعينتين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مستقلتين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للكشف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الفروق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الثنائية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مجموعات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المتغيرات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التباين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الأحادي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(ANOVA):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لاختبار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الفروق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القطاعات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والمناطق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الجغرافية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اختبار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شيفيه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للمقارنات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البعدية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لتحديد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مصادر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الفروق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إحصائياً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تحليل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المضمون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(Content Analysis):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لتحليل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بيانات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المقابلات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المرحلة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النوعية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اعتُمد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مستوى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الدلالة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الإحصائية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α ≤ 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0.05)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معياراً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للحكم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دلالة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النتائج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bidi w:val="0"/>
        <w:spacing w:before="300" w:after="1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خامساً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حدود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المجال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البشري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مجتمع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أصحاب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المسجّلة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والعاملون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فيها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عينة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384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مشاركاً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موزّعين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أربعة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قطاعات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اقتصادية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وأربع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مناطق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جغرافية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طريقة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اختيار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العينة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العينة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العشوائية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الطبقية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التمثيلية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المجال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المكاني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(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الرياض،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جدة،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الدمام،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ومناطق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أخرى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).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المجال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الزمني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فترة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جمع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البيانات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الربع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الأول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والثاني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عام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2025.</w:t>
      </w:r>
    </w:p>
    <w:p>
      <w:pPr>
        <w:pStyle w:val="Normal.0"/>
        <w:bidi w:val="0"/>
        <w:spacing w:before="60" w:after="60" w:line="340" w:lineRule="auto"/>
        <w:ind w:left="0" w:right="50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فترة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الدراسة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 2023-2025.</w:t>
      </w:r>
    </w:p>
    <w:p>
      <w:pPr>
        <w:pStyle w:val="Normal.0"/>
        <w:bidi w:val="0"/>
        <w:ind w:left="0" w:right="0" w:firstLine="0"/>
        <w:jc w:val="right"/>
        <w:rPr>
          <w:rtl w:val="0"/>
        </w:rPr>
      </w:pPr>
      <w:r>
        <w:rPr>
          <w:rStyle w:val="apple-converted-space"/>
          <w:rtl w:val="0"/>
        </w:rPr>
        <w:br w:type="page"/>
      </w:r>
    </w:p>
    <w:p>
      <w:pPr>
        <w:pStyle w:val="Normal.0"/>
        <w:spacing w:before="300" w:after="180" w:line="360" w:lineRule="auto"/>
        <w:rPr>
          <w:lang w:val="ar-SA" w:bidi="ar-SA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sz w:val="26"/>
          <w:szCs w:val="26"/>
          <w:u w:val="single"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المراجع</w:t>
      </w: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أولاً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المراجع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العنزي،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سعد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والشهري،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محمد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(2022).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خفض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معدلات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البطالة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مجلة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والتنمية،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14(2)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45-78.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الغامدي،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عبدالله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(2021).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دور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تنويع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مصادر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الدخل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ضوء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رؤية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2030.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المجلة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للدراسات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الاقتصادية،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8(1)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23-56.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السلمي،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أحمد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والمطيري،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خالد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(2020).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أثر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برامج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الدعم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الحكومي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على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الأداء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التشغيلي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للمشروعات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المجلة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للإدارة،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40(3)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112-145.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الحربي،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نورة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(2019).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دور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التنمية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المحلية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بمنطقة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الحجاز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مجلة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جامعة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الملك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عبدالعزيز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للاقتصاد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والإدارة،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33(2)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،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89-118.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هيئة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المنشآت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"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منشآت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". (2024).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تقرير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قطاع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المنشآت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في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2023.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الرياض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الهيئة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العامة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للإحصاء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(2024).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نشرة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سوق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العمل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الربع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الرابع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2023.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الرياض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المملكة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العربية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السعودية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وزارة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الاقتصاد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والتخطيط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(2023).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تقرير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متابعة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رؤية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2030: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قطاع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المشروعات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الصغيرة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والمتوسطة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outline w:val="0"/>
          <w:color w:val="000000"/>
          <w:sz w:val="22"/>
          <w:szCs w:val="22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الرياض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200" w:after="10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ثانياً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المراجع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الأجنبية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Ayyagari, M., Demirg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üç</w:t>
      </w: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-Kunt, A., &amp; Maksimovic, V. (2021). Small vs. young firms across the world. World Bank Policy Research Working Paper, No. 5631.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Dini, M., &amp; Szakonyi, D. (2020). Regulatory reform and small business growth in the MENA region. Journal of Development Economics, 147(2), 102-127.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Kambou, G., Page, J., &amp; Wantchekon, L. (2019). SME capacity building and employment outcomes in the Arab world. World Bank Economic Review, 33(1), 45-72.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OECD. (2022). SME and Entrepreneurship Outlook 2022. Paris: OECD Publishing.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Schumpeter, J. A. (1934). The Theory of Economic Development. Cambridge: Harvard University Press.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UNDP. (2023). Human Development Report 2023: Breaking the Deadlock. New York: United Nations Development Programme.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World Bank. (2023). Doing Business 2023: Saudi Arabia Country Profile. Washington DC: World Bank Group.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IFC. (2022). MSME Finance Gap: Assessment of the Shortfalls and Opportunities. Washington DC: International Finance Corporation.</w:t>
      </w: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pBdr>
          <w:top w:val="nil"/>
          <w:left w:val="nil"/>
          <w:bottom w:val="single" w:color="2e75b6" w:sz="4" w:space="0" w:shadow="0" w:frame="0"/>
          <w:right w:val="nil"/>
        </w:pBdr>
        <w:bidi w:val="0"/>
        <w:spacing w:before="100" w:after="10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60" w:after="60"/>
        <w:ind w:left="0" w:right="0" w:firstLine="0"/>
        <w:jc w:val="right"/>
        <w:rPr>
          <w:rStyle w:val="apple-converted-space"/>
          <w:rtl w:val="0"/>
        </w:rPr>
      </w:pP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إعداد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أ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.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د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فايز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علي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raditional Arabic" w:cs="Traditional Arabic" w:hAnsi="Traditional Arabic" w:eastAsia="Traditional Arabic"/>
          <w:b w:val="1"/>
          <w:bCs w:val="1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جراد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Style w:val="apple-converted-space"/>
          <w:rtl w:val="0"/>
        </w:rPr>
      </w:pPr>
      <w:r>
        <w:rPr>
          <w:outline w:val="0"/>
          <w:color w:val="2e75b6"/>
          <w:u w:color="2e75b6"/>
          <w:rtl w:val="0"/>
          <w:lang w:val="en-US"/>
          <w14:textFill>
            <w14:solidFill>
              <w14:srgbClr w14:val="2E75B6"/>
            </w14:solidFill>
          </w14:textFill>
        </w:rPr>
        <w:t>www.midocean.edu.km</w:t>
      </w:r>
    </w:p>
    <w:p>
      <w:pPr>
        <w:pStyle w:val="Normal.0"/>
        <w:bidi w:val="0"/>
        <w:spacing w:before="80" w:after="80" w:line="360" w:lineRule="auto"/>
        <w:ind w:left="0" w:right="0" w:firstLine="0"/>
        <w:jc w:val="right"/>
        <w:rPr>
          <w:rtl w:val="0"/>
        </w:rPr>
      </w:pPr>
      <w:r>
        <w:rPr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Comoros Address: (Headquarters) Midocean university, 8764+GH9 Matelec street, BP 684 Moroni, RP 98123 Moroni, Comoros</w:t>
      </w:r>
    </w:p>
    <w:sectPr>
      <w:headerReference w:type="default" r:id="rId5"/>
      <w:footerReference w:type="default" r:id="rId6"/>
      <w:pgSz w:w="11900" w:h="16840" w:orient="portrait"/>
      <w:pgMar w:top="1440" w:right="1800" w:bottom="1440" w:left="180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Geeza Pro Regular">
    <w:charset w:val="00"/>
    <w:family w:val="roman"/>
    <w:pitch w:val="default"/>
  </w:font>
  <w:font w:name="Traditional Arabic">
    <w:charset w:val="00"/>
    <w:family w:val="roman"/>
    <w:pitch w:val="default"/>
  </w:font>
  <w:font w:name="Geeza Pro Bold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الرأس والتذييل"/>
      <w:bidi w:val="1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الرأس والتذييل"/>
      <w:bidi w:val="1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العربية" w:val="‘“(〔[{〈《「『【⦅〘〖«〝︵︷︹︻︽︿﹁﹃﹇﹙﹛﹝｢"/>
  <w:noLineBreaksBefore w:lang="العربية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الرأس والتذييل">
    <w:name w:val="الرأس والتذييل"/>
    <w:next w:val="الرأس والتذييل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Geeza Pro Regular" w:cs="Arial Unicode MS" w:hAnsi="Geeza Pro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Traditional Arabic" w:cs="Traditional Arabic" w:hAnsi="Traditional Arabic" w:eastAsia="Traditional Arabic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apple-converted-space">
    <w:name w:val="apple-converted-space"/>
  </w:style>
  <w:style w:type="paragraph" w:styleId="p1">
    <w:name w:val="p1"/>
    <w:next w:val="p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0" w:right="0" w:firstLine="0"/>
      <w:jc w:val="both"/>
      <w:outlineLvl w:val="9"/>
    </w:pPr>
    <w:rPr>
      <w:rFonts w:ascii="Arial Unicode MS" w:cs="Arial Unicode MS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1"/>
      <w:szCs w:val="21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p2">
    <w:name w:val="p2"/>
    <w:next w:val="p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0" w:right="0" w:firstLine="0"/>
      <w:jc w:val="both"/>
      <w:outlineLvl w:val="9"/>
    </w:pPr>
    <w:rPr>
      <w:rFonts w:ascii="Arial Unicode MS" w:cs="Arial Unicode MS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1"/>
      <w:szCs w:val="21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نسق Office">
  <a:themeElements>
    <a:clrScheme name="نسق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نسق Office">
      <a:majorFont>
        <a:latin typeface="Geeza Pro Bold"/>
        <a:ea typeface="Geeza Pro Bold"/>
        <a:cs typeface="Geeza Pro Bold"/>
      </a:majorFont>
      <a:minorFont>
        <a:latin typeface="Geeza Pro Regular"/>
        <a:ea typeface="Geeza Pro Regular"/>
        <a:cs typeface="Geeza Pro Regular"/>
      </a:minorFont>
    </a:fontScheme>
    <a:fmtScheme name="نسق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eeza Pr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eeza Pr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