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31F20933"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 xml:space="preserve">جامعة ميد </w:t>
      </w:r>
      <w:r w:rsidR="002B4AA5">
        <w:rPr>
          <w:rFonts w:ascii="Times New Roman" w:hAnsi="Times New Roman" w:cs="Traditional Arabic" w:hint="cs"/>
          <w:b/>
          <w:bCs/>
          <w:sz w:val="28"/>
          <w:szCs w:val="28"/>
          <w:rtl/>
          <w:lang w:bidi="ar-EG"/>
        </w:rPr>
        <w:t>أ</w:t>
      </w:r>
      <w:r w:rsidRPr="004F0620">
        <w:rPr>
          <w:rFonts w:ascii="Times New Roman" w:hAnsi="Times New Roman" w:cs="Traditional Arabic" w:hint="cs"/>
          <w:b/>
          <w:bCs/>
          <w:sz w:val="28"/>
          <w:szCs w:val="28"/>
          <w:rtl/>
          <w:lang w:bidi="ar-EG"/>
        </w:rPr>
        <w:t>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787E2BC3" w14:textId="369A77AF" w:rsidR="00886545" w:rsidRPr="002908BE" w:rsidRDefault="00886545" w:rsidP="00886545">
      <w:pPr>
        <w:spacing w:before="100" w:beforeAutospacing="1" w:after="100" w:afterAutospacing="1" w:line="360" w:lineRule="auto"/>
        <w:ind w:left="-2"/>
        <w:jc w:val="center"/>
        <w:rPr>
          <w:rFonts w:ascii="Times New Roman" w:hAnsi="Times New Roman" w:cs="Traditional Arabic"/>
          <w:b/>
          <w:bCs/>
          <w:noProof/>
          <w:kern w:val="0"/>
          <w:sz w:val="44"/>
          <w:szCs w:val="44"/>
          <w:rtl/>
          <w14:ligatures w14:val="none"/>
        </w:rPr>
      </w:pPr>
      <w:r w:rsidRPr="002908BE">
        <w:rPr>
          <w:rFonts w:ascii="Times New Roman" w:hAnsi="Times New Roman" w:cs="Traditional Arabic"/>
          <w:b/>
          <w:bCs/>
          <w:noProof/>
          <w:kern w:val="0"/>
          <w:sz w:val="44"/>
          <w:szCs w:val="44"/>
          <w:rtl/>
          <w14:ligatures w14:val="none"/>
        </w:rPr>
        <w:t>أثر أنظمة دعم اتخاذ القرار في تحسين الخدمات المقدمة للمتقاعدين: دراسة ميدانية في المؤسسة العامة للتأمينات ال</w:t>
      </w:r>
      <w:r w:rsidR="00FE1D39" w:rsidRPr="002908BE">
        <w:rPr>
          <w:rFonts w:ascii="Times New Roman" w:hAnsi="Times New Roman" w:cs="Traditional Arabic" w:hint="cs"/>
          <w:b/>
          <w:bCs/>
          <w:noProof/>
          <w:kern w:val="0"/>
          <w:sz w:val="44"/>
          <w:szCs w:val="44"/>
          <w:rtl/>
          <w14:ligatures w14:val="none"/>
        </w:rPr>
        <w:t>إ</w:t>
      </w:r>
      <w:r w:rsidRPr="002908BE">
        <w:rPr>
          <w:rFonts w:ascii="Times New Roman" w:hAnsi="Times New Roman" w:cs="Traditional Arabic"/>
          <w:b/>
          <w:bCs/>
          <w:noProof/>
          <w:kern w:val="0"/>
          <w:sz w:val="44"/>
          <w:szCs w:val="44"/>
          <w:rtl/>
          <w14:ligatures w14:val="none"/>
        </w:rPr>
        <w:t>جتماعية بالمملكة العربية السعودية</w:t>
      </w:r>
    </w:p>
    <w:p w14:paraId="1B61D2A6" w14:textId="59965DFB" w:rsidR="00886545" w:rsidRPr="002908BE" w:rsidRDefault="00886545" w:rsidP="00886545">
      <w:pPr>
        <w:spacing w:before="100" w:beforeAutospacing="1" w:after="100" w:afterAutospacing="1" w:line="360" w:lineRule="auto"/>
        <w:ind w:left="-2"/>
        <w:jc w:val="center"/>
        <w:rPr>
          <w:rFonts w:ascii="Times New Roman" w:hAnsi="Times New Roman" w:cs="Traditional Arabic"/>
          <w:b/>
          <w:bCs/>
          <w:noProof/>
          <w:kern w:val="0"/>
          <w:sz w:val="32"/>
          <w:szCs w:val="32"/>
          <w:rtl/>
          <w14:ligatures w14:val="none"/>
        </w:rPr>
      </w:pPr>
      <w:r w:rsidRPr="002908BE">
        <w:rPr>
          <w:rFonts w:ascii="Times New Roman" w:hAnsi="Times New Roman" w:cs="Traditional Arabic"/>
          <w:b/>
          <w:bCs/>
          <w:noProof/>
          <w:kern w:val="0"/>
          <w:sz w:val="32"/>
          <w:szCs w:val="32"/>
          <w14:ligatures w14:val="none"/>
        </w:rPr>
        <w:t>The Impact of Decision Support Systems on Improving Services Provided to Retirees: A Field Study at the General Organization for Social Insurance in the Kingdom of Saudi Arabia</w:t>
      </w:r>
    </w:p>
    <w:p w14:paraId="1E4EC300" w14:textId="07EEFC42" w:rsidR="00761E9B" w:rsidRPr="004F0620" w:rsidRDefault="00761E9B" w:rsidP="00E14367">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hint="cs"/>
          <w:b/>
          <w:bCs/>
          <w:rtl/>
        </w:rPr>
        <w:t>مشروع خطة أطروحة للتسجيل لدرجة الدكتوراه</w:t>
      </w:r>
    </w:p>
    <w:p w14:paraId="42D45271" w14:textId="77777777" w:rsidR="00A84B5A" w:rsidRDefault="00A84B5A" w:rsidP="00A84B5A">
      <w:pPr>
        <w:pStyle w:val="ae"/>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r>
        <w:rPr>
          <w:rFonts w:eastAsiaTheme="minorHAnsi" w:cs="Traditional Arabic" w:hint="cs"/>
          <w:b/>
          <w:bCs/>
          <w:noProof/>
          <w:sz w:val="36"/>
          <w:szCs w:val="36"/>
          <w:rtl/>
        </w:rPr>
        <w:t xml:space="preserve"> فهد بن مساعد بن هداج الهادي</w:t>
      </w:r>
    </w:p>
    <w:p w14:paraId="666B7EA8" w14:textId="77777777" w:rsidR="00A84B5A" w:rsidRDefault="00A84B5A" w:rsidP="00A84B5A">
      <w:pPr>
        <w:pStyle w:val="ae"/>
        <w:bidi/>
        <w:spacing w:line="360" w:lineRule="auto"/>
        <w:ind w:left="-2"/>
        <w:jc w:val="center"/>
        <w:rPr>
          <w:rFonts w:eastAsiaTheme="minorHAnsi" w:cs="Traditional Arabic"/>
          <w:b/>
          <w:bCs/>
          <w:noProof/>
          <w:sz w:val="36"/>
          <w:szCs w:val="36"/>
        </w:rPr>
      </w:pPr>
      <w:r>
        <w:rPr>
          <w:rFonts w:eastAsiaTheme="minorHAnsi" w:cs="Traditional Arabic" w:hint="cs"/>
          <w:b/>
          <w:bCs/>
          <w:noProof/>
          <w:sz w:val="36"/>
          <w:szCs w:val="36"/>
          <w:rtl/>
        </w:rPr>
        <w:t xml:space="preserve">الرقم الأكاديمي : </w:t>
      </w:r>
      <w:r>
        <w:rPr>
          <w:rFonts w:eastAsiaTheme="minorHAnsi" w:cs="Traditional Arabic"/>
          <w:b/>
          <w:bCs/>
          <w:noProof/>
          <w:sz w:val="36"/>
          <w:szCs w:val="36"/>
        </w:rPr>
        <w:t>242002254</w:t>
      </w:r>
    </w:p>
    <w:p w14:paraId="44E6E96B" w14:textId="77777777" w:rsidR="00A84B5A" w:rsidRPr="004F0620" w:rsidRDefault="00A84B5A" w:rsidP="00A84B5A">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الكلية : كلية الإدارة</w:t>
      </w:r>
    </w:p>
    <w:p w14:paraId="69958768" w14:textId="7152348D" w:rsidR="00A84B5A" w:rsidRPr="004F0620" w:rsidRDefault="00A84B5A" w:rsidP="00A84B5A">
      <w:pPr>
        <w:pStyle w:val="ae"/>
        <w:spacing w:line="360" w:lineRule="auto"/>
        <w:ind w:left="-2"/>
        <w:jc w:val="center"/>
        <w:rPr>
          <w:rFonts w:cs="Traditional Arabic"/>
          <w:b/>
          <w:bCs/>
        </w:rPr>
      </w:pPr>
      <w:r>
        <w:rPr>
          <w:rFonts w:cs="Traditional Arabic" w:hint="cs"/>
          <w:b/>
          <w:bCs/>
          <w:rtl/>
        </w:rPr>
        <w:t>م</w:t>
      </w:r>
      <w:r>
        <w:rPr>
          <w:rFonts w:cs="Traditional Arabic"/>
          <w:b/>
          <w:bCs/>
        </w:rPr>
        <w:t>2026</w:t>
      </w:r>
      <w:r>
        <w:rPr>
          <w:rFonts w:cs="Traditional Arabic" w:hint="cs"/>
          <w:b/>
          <w:bCs/>
          <w:rtl/>
        </w:rPr>
        <w:t>/</w:t>
      </w:r>
      <w:r w:rsidR="00F65A28">
        <w:rPr>
          <w:rFonts w:cs="Traditional Arabic"/>
          <w:b/>
          <w:bCs/>
        </w:rPr>
        <w:t>0</w:t>
      </w:r>
      <w:r w:rsidR="00F513FC">
        <w:rPr>
          <w:rFonts w:cs="Traditional Arabic"/>
          <w:b/>
          <w:bCs/>
        </w:rPr>
        <w:t>8</w:t>
      </w:r>
      <w:r>
        <w:rPr>
          <w:rFonts w:cs="Traditional Arabic" w:hint="cs"/>
          <w:b/>
          <w:bCs/>
          <w:rtl/>
        </w:rPr>
        <w:t>/</w:t>
      </w:r>
      <w:r w:rsidR="00F513FC">
        <w:rPr>
          <w:rFonts w:cs="Traditional Arabic"/>
          <w:b/>
          <w:bCs/>
        </w:rPr>
        <w:t>08</w:t>
      </w:r>
      <w:r>
        <w:rPr>
          <w:rFonts w:cs="Traditional Arabic"/>
          <w:b/>
          <w:bCs/>
        </w:rPr>
        <w:t xml:space="preserve"> – </w:t>
      </w:r>
      <w:r>
        <w:rPr>
          <w:rFonts w:cs="Traditional Arabic" w:hint="cs"/>
          <w:b/>
          <w:bCs/>
          <w:rtl/>
        </w:rPr>
        <w:t>ه</w:t>
      </w:r>
      <w:r>
        <w:rPr>
          <w:rFonts w:cs="Traditional Arabic"/>
          <w:b/>
          <w:bCs/>
        </w:rPr>
        <w:t>1448</w:t>
      </w:r>
      <w:r>
        <w:rPr>
          <w:rFonts w:cs="Traditional Arabic" w:hint="cs"/>
          <w:b/>
          <w:bCs/>
          <w:rtl/>
        </w:rPr>
        <w:t>/</w:t>
      </w:r>
      <w:r w:rsidR="00F65A28">
        <w:rPr>
          <w:rFonts w:cs="Traditional Arabic"/>
          <w:b/>
          <w:bCs/>
        </w:rPr>
        <w:t>02</w:t>
      </w:r>
      <w:r>
        <w:rPr>
          <w:rFonts w:cs="Traditional Arabic" w:hint="cs"/>
          <w:b/>
          <w:bCs/>
          <w:rtl/>
        </w:rPr>
        <w:t>/</w:t>
      </w:r>
      <w:r w:rsidR="00F513FC">
        <w:rPr>
          <w:rFonts w:cs="Traditional Arabic"/>
          <w:b/>
          <w:bCs/>
        </w:rPr>
        <w:t>25</w:t>
      </w:r>
    </w:p>
    <w:p w14:paraId="2878A34F" w14:textId="77777777" w:rsidR="00A84B5A" w:rsidRDefault="00A84B5A" w:rsidP="00A84B5A">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47A9B4F6" w14:textId="77777777" w:rsidR="00F76AA6" w:rsidRDefault="00F76AA6">
      <w:pPr>
        <w:bidi w:val="0"/>
        <w:rPr>
          <w:rFonts w:ascii="Times New Roman" w:hAnsi="Times New Roman" w:cs="Traditional Arabic"/>
          <w:b/>
          <w:bCs/>
          <w:noProof/>
          <w:sz w:val="2"/>
          <w:szCs w:val="2"/>
          <w:rtl/>
        </w:rPr>
      </w:pPr>
    </w:p>
    <w:p w14:paraId="3798D01E" w14:textId="77777777" w:rsidR="00F76AA6" w:rsidRDefault="00F76AA6" w:rsidP="00F76AA6">
      <w:pPr>
        <w:bidi w:val="0"/>
        <w:rPr>
          <w:rFonts w:ascii="Times New Roman" w:hAnsi="Times New Roman" w:cs="Traditional Arabic"/>
          <w:b/>
          <w:bCs/>
          <w:noProof/>
          <w:sz w:val="2"/>
          <w:szCs w:val="2"/>
          <w:rtl/>
        </w:rPr>
      </w:pPr>
    </w:p>
    <w:p w14:paraId="291A8E7A" w14:textId="77777777" w:rsidR="00F76AA6" w:rsidRDefault="00F76AA6" w:rsidP="00F76AA6">
      <w:pPr>
        <w:bidi w:val="0"/>
        <w:rPr>
          <w:rFonts w:ascii="Times New Roman" w:hAnsi="Times New Roman" w:cs="Traditional Arabic"/>
          <w:b/>
          <w:bCs/>
          <w:noProof/>
          <w:sz w:val="2"/>
          <w:szCs w:val="2"/>
          <w:rtl/>
        </w:rPr>
      </w:pPr>
    </w:p>
    <w:p w14:paraId="63637980" w14:textId="77777777" w:rsidR="00F76AA6" w:rsidRDefault="00F76AA6" w:rsidP="00F76AA6">
      <w:pPr>
        <w:bidi w:val="0"/>
        <w:rPr>
          <w:rFonts w:ascii="Times New Roman" w:hAnsi="Times New Roman" w:cs="Traditional Arabic"/>
          <w:b/>
          <w:bCs/>
          <w:noProof/>
          <w:sz w:val="2"/>
          <w:szCs w:val="2"/>
          <w:rtl/>
        </w:rPr>
      </w:pPr>
    </w:p>
    <w:p w14:paraId="7B2198D2" w14:textId="77777777" w:rsidR="00F76AA6" w:rsidRDefault="00F76AA6" w:rsidP="00F76AA6">
      <w:pPr>
        <w:bidi w:val="0"/>
        <w:rPr>
          <w:rFonts w:ascii="Times New Roman" w:hAnsi="Times New Roman" w:cs="Traditional Arabic"/>
          <w:b/>
          <w:bCs/>
          <w:noProof/>
          <w:sz w:val="2"/>
          <w:szCs w:val="2"/>
          <w:rtl/>
        </w:rPr>
      </w:pPr>
    </w:p>
    <w:p w14:paraId="761A2A3E" w14:textId="77777777" w:rsidR="00F76AA6" w:rsidRDefault="00F76AA6" w:rsidP="00F76AA6">
      <w:pPr>
        <w:bidi w:val="0"/>
        <w:rPr>
          <w:rFonts w:ascii="Times New Roman" w:hAnsi="Times New Roman" w:cs="Traditional Arabic"/>
          <w:b/>
          <w:bCs/>
          <w:noProof/>
          <w:sz w:val="2"/>
          <w:szCs w:val="2"/>
          <w:rtl/>
        </w:rPr>
      </w:pPr>
    </w:p>
    <w:p w14:paraId="21633D8F" w14:textId="77777777" w:rsidR="00F76AA6" w:rsidRDefault="00F76AA6" w:rsidP="00F76AA6">
      <w:pPr>
        <w:bidi w:val="0"/>
        <w:rPr>
          <w:rFonts w:ascii="Times New Roman" w:hAnsi="Times New Roman" w:cs="Traditional Arabic"/>
          <w:b/>
          <w:bCs/>
          <w:noProof/>
          <w:sz w:val="2"/>
          <w:szCs w:val="2"/>
          <w:rtl/>
        </w:rPr>
      </w:pPr>
    </w:p>
    <w:p w14:paraId="09D7F5AC" w14:textId="77777777" w:rsidR="00F76AA6" w:rsidRDefault="00F76AA6" w:rsidP="00F76AA6">
      <w:pPr>
        <w:bidi w:val="0"/>
        <w:rPr>
          <w:rFonts w:ascii="Times New Roman" w:hAnsi="Times New Roman" w:cs="Traditional Arabic"/>
          <w:b/>
          <w:bCs/>
          <w:noProof/>
          <w:sz w:val="2"/>
          <w:szCs w:val="2"/>
          <w:rtl/>
        </w:rPr>
      </w:pPr>
    </w:p>
    <w:p w14:paraId="769B4CFC" w14:textId="773D6851" w:rsidR="00806D0F" w:rsidRDefault="005C5DF8" w:rsidP="00F76AA6">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ad"/>
            <w:rPr>
              <w:rFonts w:ascii="Simplified Arabic" w:hAnsi="Simplified Arabic" w:cs="Simplified Arabic"/>
              <w:color w:val="auto"/>
            </w:rPr>
          </w:pPr>
          <w:r w:rsidRPr="008F4DEA">
            <w:rPr>
              <w:rFonts w:ascii="Simplified Arabic" w:hAnsi="Simplified Arabic" w:cs="Simplified Arabic" w:hint="cs"/>
              <w:color w:val="auto"/>
              <w:sz w:val="28"/>
              <w:szCs w:val="28"/>
              <w:lang w:val="ar-SA"/>
            </w:rPr>
            <w:t>ا</w:t>
          </w:r>
          <w:r w:rsidRPr="005C5DF8">
            <w:rPr>
              <w:rFonts w:ascii="Simplified Arabic" w:hAnsi="Simplified Arabic" w:cs="Simplified Arabic" w:hint="cs"/>
              <w:color w:val="auto"/>
              <w:lang w:val="ar-SA"/>
            </w:rPr>
            <w:t>لمحتويات</w:t>
          </w:r>
        </w:p>
        <w:p w14:paraId="7EA222DA" w14:textId="638A4F06" w:rsidR="005C5DF8" w:rsidRPr="005C5DF8" w:rsidRDefault="00D439AC">
          <w:pPr>
            <w:pStyle w:val="10"/>
            <w:tabs>
              <w:tab w:val="right" w:leader="dot" w:pos="9016"/>
            </w:tabs>
            <w:rPr>
              <w:rFonts w:ascii="Simplified Arabic" w:eastAsiaTheme="minorEastAsia" w:hAnsi="Simplified Arabic" w:cs="Simplified Arabic"/>
              <w:noProof/>
              <w:sz w:val="28"/>
              <w:szCs w:val="28"/>
              <w:rtl/>
            </w:rPr>
          </w:pPr>
          <w:r w:rsidRPr="005C5DF8">
            <w:rPr>
              <w:rFonts w:ascii="Simplified Arabic" w:hAnsi="Simplified Arabic" w:cs="Simplified Arabic" w:hint="cs"/>
              <w:sz w:val="32"/>
              <w:szCs w:val="32"/>
            </w:rPr>
            <w:fldChar w:fldCharType="begin"/>
          </w:r>
          <w:r w:rsidRPr="005C5DF8">
            <w:rPr>
              <w:rFonts w:ascii="Simplified Arabic" w:hAnsi="Simplified Arabic" w:cs="Simplified Arabic" w:hint="cs"/>
              <w:sz w:val="32"/>
              <w:szCs w:val="32"/>
            </w:rPr>
            <w:instrText xml:space="preserve"> TOC \o "1-3" \h \z \u </w:instrText>
          </w:r>
          <w:r w:rsidRPr="005C5DF8">
            <w:rPr>
              <w:rFonts w:ascii="Simplified Arabic" w:hAnsi="Simplified Arabic" w:cs="Simplified Arabic" w:hint="cs"/>
              <w:sz w:val="32"/>
              <w:szCs w:val="32"/>
            </w:rPr>
            <w:fldChar w:fldCharType="separate"/>
          </w:r>
          <w:hyperlink w:anchor="_Toc233187245" w:history="1">
            <w:r w:rsidR="005C5DF8" w:rsidRPr="005C5DF8">
              <w:rPr>
                <w:rStyle w:val="Hyperlink"/>
                <w:rFonts w:ascii="Simplified Arabic" w:hAnsi="Simplified Arabic" w:cs="Simplified Arabic" w:hint="cs"/>
                <w:noProof/>
                <w:sz w:val="28"/>
                <w:szCs w:val="28"/>
                <w:rtl/>
                <w:lang w:bidi="ar-EG"/>
              </w:rPr>
              <w:t>المقدمة</w:t>
            </w:r>
            <w:r w:rsidR="005C5DF8" w:rsidRPr="005C5DF8">
              <w:rPr>
                <w:rFonts w:ascii="Simplified Arabic" w:hAnsi="Simplified Arabic" w:cs="Simplified Arabic" w:hint="cs"/>
                <w:noProof/>
                <w:webHidden/>
                <w:sz w:val="28"/>
                <w:szCs w:val="28"/>
                <w:rtl/>
              </w:rPr>
              <w:tab/>
            </w:r>
            <w:r w:rsidR="009A32CD">
              <w:rPr>
                <w:rStyle w:val="Hyperlink"/>
                <w:rFonts w:ascii="Simplified Arabic" w:hAnsi="Simplified Arabic" w:cs="Simplified Arabic"/>
                <w:noProof/>
                <w:sz w:val="28"/>
                <w:szCs w:val="28"/>
              </w:rPr>
              <w:t>4</w:t>
            </w:r>
          </w:hyperlink>
        </w:p>
        <w:p w14:paraId="2D200194" w14:textId="4478A62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6" w:history="1">
            <w:r w:rsidRPr="005C5DF8">
              <w:rPr>
                <w:rStyle w:val="Hyperlink"/>
                <w:rFonts w:ascii="Simplified Arabic" w:hAnsi="Simplified Arabic" w:cs="Simplified Arabic" w:hint="cs"/>
                <w:noProof/>
                <w:sz w:val="28"/>
                <w:szCs w:val="28"/>
                <w:rtl/>
                <w:lang w:bidi="ar-EG"/>
              </w:rPr>
              <w:t xml:space="preserve">مشكلة الدراسة </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5</w:t>
            </w:r>
          </w:hyperlink>
        </w:p>
        <w:p w14:paraId="3FE95253" w14:textId="635B69C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7" w:history="1">
            <w:r w:rsidRPr="005C5DF8">
              <w:rPr>
                <w:rStyle w:val="Hyperlink"/>
                <w:rFonts w:ascii="Simplified Arabic" w:hAnsi="Simplified Arabic" w:cs="Simplified Arabic" w:hint="cs"/>
                <w:noProof/>
                <w:sz w:val="28"/>
                <w:szCs w:val="28"/>
                <w:rtl/>
                <w:lang w:bidi="ar-EG"/>
              </w:rPr>
              <w:t>أهمية الدراسة</w:t>
            </w:r>
            <w:r w:rsidRPr="005C5DF8">
              <w:rPr>
                <w:rFonts w:ascii="Simplified Arabic" w:hAnsi="Simplified Arabic" w:cs="Simplified Arabic" w:hint="cs"/>
                <w:noProof/>
                <w:webHidden/>
                <w:sz w:val="28"/>
                <w:szCs w:val="28"/>
                <w:rtl/>
              </w:rPr>
              <w:tab/>
            </w:r>
            <w:r w:rsidR="00FE36F4">
              <w:rPr>
                <w:rStyle w:val="Hyperlink"/>
                <w:rFonts w:ascii="Simplified Arabic" w:hAnsi="Simplified Arabic" w:cs="Simplified Arabic"/>
                <w:noProof/>
                <w:sz w:val="28"/>
                <w:szCs w:val="28"/>
              </w:rPr>
              <w:t>7</w:t>
            </w:r>
          </w:hyperlink>
        </w:p>
        <w:p w14:paraId="7507FF88" w14:textId="30E3B5ED"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8" w:history="1">
            <w:r w:rsidRPr="005C5DF8">
              <w:rPr>
                <w:rStyle w:val="Hyperlink"/>
                <w:rFonts w:ascii="Simplified Arabic" w:hAnsi="Simplified Arabic" w:cs="Simplified Arabic" w:hint="cs"/>
                <w:noProof/>
                <w:sz w:val="28"/>
                <w:szCs w:val="28"/>
                <w:rtl/>
                <w:lang w:bidi="ar-EG"/>
              </w:rPr>
              <w:t>أهداف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9</w:t>
            </w:r>
          </w:hyperlink>
        </w:p>
        <w:p w14:paraId="4EE30C40" w14:textId="7D3EFC53"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9" w:history="1">
            <w:r w:rsidRPr="005C5DF8">
              <w:rPr>
                <w:rStyle w:val="Hyperlink"/>
                <w:rFonts w:ascii="Simplified Arabic" w:hAnsi="Simplified Arabic" w:cs="Simplified Arabic" w:hint="cs"/>
                <w:noProof/>
                <w:sz w:val="28"/>
                <w:szCs w:val="28"/>
                <w:rtl/>
                <w:lang w:bidi="ar-EG"/>
              </w:rPr>
              <w:t>فرضيات الدراسة</w:t>
            </w:r>
            <w:r w:rsidRPr="005C5DF8">
              <w:rPr>
                <w:rFonts w:ascii="Simplified Arabic" w:hAnsi="Simplified Arabic" w:cs="Simplified Arabic" w:hint="cs"/>
                <w:noProof/>
                <w:webHidden/>
                <w:sz w:val="28"/>
                <w:szCs w:val="28"/>
                <w:rtl/>
              </w:rPr>
              <w:tab/>
            </w:r>
            <w:r w:rsidR="000E7095">
              <w:rPr>
                <w:rStyle w:val="Hyperlink"/>
                <w:rFonts w:ascii="Simplified Arabic" w:hAnsi="Simplified Arabic" w:cs="Simplified Arabic"/>
                <w:noProof/>
                <w:sz w:val="28"/>
                <w:szCs w:val="28"/>
              </w:rPr>
              <w:t>11</w:t>
            </w:r>
          </w:hyperlink>
        </w:p>
        <w:p w14:paraId="7759D939" w14:textId="15BFB211"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0" w:history="1">
            <w:r w:rsidRPr="005C5DF8">
              <w:rPr>
                <w:rStyle w:val="Hyperlink"/>
                <w:rFonts w:ascii="Simplified Arabic" w:hAnsi="Simplified Arabic" w:cs="Simplified Arabic" w:hint="cs"/>
                <w:noProof/>
                <w:sz w:val="28"/>
                <w:szCs w:val="28"/>
                <w:rtl/>
              </w:rPr>
              <w:t>النظرية التي تعتمد عليها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0E7095">
              <w:rPr>
                <w:rStyle w:val="Hyperlink"/>
                <w:rFonts w:ascii="Simplified Arabic" w:hAnsi="Simplified Arabic" w:cs="Simplified Arabic"/>
                <w:noProof/>
                <w:sz w:val="28"/>
                <w:szCs w:val="28"/>
              </w:rPr>
              <w:t>2</w:t>
            </w:r>
          </w:hyperlink>
        </w:p>
        <w:p w14:paraId="4CEF6813" w14:textId="12D2D83C"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1" w:history="1">
            <w:r w:rsidRPr="005C5DF8">
              <w:rPr>
                <w:rStyle w:val="Hyperlink"/>
                <w:rFonts w:ascii="Simplified Arabic" w:hAnsi="Simplified Arabic" w:cs="Simplified Arabic" w:hint="cs"/>
                <w:noProof/>
                <w:sz w:val="28"/>
                <w:szCs w:val="28"/>
                <w:rtl/>
                <w:lang w:bidi="ar-EG"/>
              </w:rPr>
              <w:t>نموذج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0E7095">
              <w:rPr>
                <w:rStyle w:val="Hyperlink"/>
                <w:rFonts w:ascii="Simplified Arabic" w:hAnsi="Simplified Arabic" w:cs="Simplified Arabic"/>
                <w:noProof/>
                <w:sz w:val="28"/>
                <w:szCs w:val="28"/>
              </w:rPr>
              <w:t>4</w:t>
            </w:r>
          </w:hyperlink>
        </w:p>
        <w:p w14:paraId="17789139" w14:textId="3DBE315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2" w:history="1">
            <w:r w:rsidRPr="005C5DF8">
              <w:rPr>
                <w:rStyle w:val="Hyperlink"/>
                <w:rFonts w:ascii="Simplified Arabic" w:hAnsi="Simplified Arabic" w:cs="Simplified Arabic" w:hint="cs"/>
                <w:noProof/>
                <w:sz w:val="28"/>
                <w:szCs w:val="28"/>
                <w:rtl/>
                <w:lang w:bidi="ar-EG"/>
              </w:rPr>
              <w:t>مصطلحات الدراسة وتعريفاتها الإجرائية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14</w:t>
            </w:r>
          </w:hyperlink>
        </w:p>
        <w:p w14:paraId="0767F5E7" w14:textId="5D8A044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3" w:history="1">
            <w:r w:rsidRPr="005C5DF8">
              <w:rPr>
                <w:rStyle w:val="Hyperlink"/>
                <w:rFonts w:ascii="Simplified Arabic" w:hAnsi="Simplified Arabic" w:cs="Simplified Arabic" w:hint="cs"/>
                <w:noProof/>
                <w:sz w:val="28"/>
                <w:szCs w:val="28"/>
                <w:rtl/>
                <w:lang w:bidi="ar-EG"/>
              </w:rPr>
              <w:t xml:space="preserve">منهج الدراسة </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4B3C69">
              <w:rPr>
                <w:rStyle w:val="Hyperlink"/>
                <w:rFonts w:ascii="Simplified Arabic" w:hAnsi="Simplified Arabic" w:cs="Simplified Arabic"/>
                <w:noProof/>
                <w:sz w:val="28"/>
                <w:szCs w:val="28"/>
              </w:rPr>
              <w:t>7</w:t>
            </w:r>
          </w:hyperlink>
        </w:p>
        <w:p w14:paraId="3A514941" w14:textId="36DDF1D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4" w:history="1">
            <w:r w:rsidRPr="005C5DF8">
              <w:rPr>
                <w:rStyle w:val="Hyperlink"/>
                <w:rFonts w:ascii="Simplified Arabic" w:hAnsi="Simplified Arabic" w:cs="Simplified Arabic" w:hint="cs"/>
                <w:noProof/>
                <w:sz w:val="28"/>
                <w:szCs w:val="28"/>
                <w:rtl/>
                <w:lang w:bidi="ar-EG"/>
              </w:rPr>
              <w:t>أداة الدراسة</w:t>
            </w:r>
            <w:r w:rsidRPr="005C5DF8">
              <w:rPr>
                <w:rFonts w:ascii="Simplified Arabic" w:hAnsi="Simplified Arabic" w:cs="Simplified Arabic" w:hint="cs"/>
                <w:noProof/>
                <w:webHidden/>
                <w:sz w:val="28"/>
                <w:szCs w:val="28"/>
                <w:rtl/>
              </w:rPr>
              <w:tab/>
            </w:r>
            <w:r w:rsidR="001D7C1E">
              <w:rPr>
                <w:rStyle w:val="Hyperlink"/>
                <w:rFonts w:ascii="Simplified Arabic" w:hAnsi="Simplified Arabic" w:cs="Simplified Arabic"/>
                <w:noProof/>
                <w:sz w:val="28"/>
                <w:szCs w:val="28"/>
              </w:rPr>
              <w:t>1</w:t>
            </w:r>
            <w:r w:rsidR="004B3C69">
              <w:rPr>
                <w:rStyle w:val="Hyperlink"/>
                <w:rFonts w:ascii="Simplified Arabic" w:hAnsi="Simplified Arabic" w:cs="Simplified Arabic"/>
                <w:noProof/>
                <w:sz w:val="28"/>
                <w:szCs w:val="28"/>
              </w:rPr>
              <w:t>9</w:t>
            </w:r>
          </w:hyperlink>
        </w:p>
        <w:p w14:paraId="5B740E24" w14:textId="342DD67B"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5" w:history="1">
            <w:r w:rsidRPr="005C5DF8">
              <w:rPr>
                <w:rStyle w:val="Hyperlink"/>
                <w:rFonts w:ascii="Simplified Arabic" w:hAnsi="Simplified Arabic" w:cs="Simplified Arabic" w:hint="cs"/>
                <w:noProof/>
                <w:sz w:val="28"/>
                <w:szCs w:val="28"/>
                <w:rtl/>
                <w:lang w:bidi="ar-EG"/>
              </w:rPr>
              <w:t>مجتمع وعينة الدراسة</w:t>
            </w:r>
            <w:r w:rsidRPr="005C5DF8">
              <w:rPr>
                <w:rFonts w:ascii="Simplified Arabic" w:hAnsi="Simplified Arabic" w:cs="Simplified Arabic" w:hint="cs"/>
                <w:noProof/>
                <w:webHidden/>
                <w:sz w:val="28"/>
                <w:szCs w:val="28"/>
                <w:rtl/>
              </w:rPr>
              <w:tab/>
            </w:r>
            <w:r w:rsidR="00AD0A6B">
              <w:rPr>
                <w:rStyle w:val="Hyperlink"/>
                <w:rFonts w:ascii="Simplified Arabic" w:hAnsi="Simplified Arabic" w:cs="Simplified Arabic"/>
                <w:noProof/>
                <w:sz w:val="28"/>
                <w:szCs w:val="28"/>
              </w:rPr>
              <w:t>20</w:t>
            </w:r>
          </w:hyperlink>
        </w:p>
        <w:p w14:paraId="0E4F5884" w14:textId="5EA0EE94"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6" w:history="1">
            <w:r w:rsidRPr="005C5DF8">
              <w:rPr>
                <w:rStyle w:val="Hyperlink"/>
                <w:rFonts w:ascii="Simplified Arabic" w:hAnsi="Simplified Arabic" w:cs="Simplified Arabic" w:hint="cs"/>
                <w:noProof/>
                <w:sz w:val="28"/>
                <w:szCs w:val="28"/>
                <w:rtl/>
                <w:lang w:bidi="ar-EG"/>
              </w:rPr>
              <w:t>مصادر البيانات في الدراسة</w:t>
            </w:r>
            <w:r w:rsidRPr="005C5DF8">
              <w:rPr>
                <w:rFonts w:ascii="Simplified Arabic" w:hAnsi="Simplified Arabic" w:cs="Simplified Arabic" w:hint="cs"/>
                <w:noProof/>
                <w:webHidden/>
                <w:sz w:val="28"/>
                <w:szCs w:val="28"/>
                <w:rtl/>
              </w:rPr>
              <w:tab/>
            </w:r>
            <w:r w:rsidR="00DB26BC">
              <w:rPr>
                <w:rStyle w:val="Hyperlink"/>
                <w:rFonts w:ascii="Simplified Arabic" w:hAnsi="Simplified Arabic" w:cs="Simplified Arabic"/>
                <w:noProof/>
                <w:sz w:val="28"/>
                <w:szCs w:val="28"/>
              </w:rPr>
              <w:t>20</w:t>
            </w:r>
          </w:hyperlink>
        </w:p>
        <w:p w14:paraId="150386D7" w14:textId="7596C5C4"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7" w:history="1">
            <w:r w:rsidRPr="005C5DF8">
              <w:rPr>
                <w:rStyle w:val="Hyperlink"/>
                <w:rFonts w:ascii="Simplified Arabic" w:hAnsi="Simplified Arabic" w:cs="Simplified Arabic" w:hint="cs"/>
                <w:noProof/>
                <w:sz w:val="28"/>
                <w:szCs w:val="28"/>
                <w:rtl/>
                <w:lang w:bidi="ar-EG"/>
              </w:rPr>
              <w:t>المعالجات الإحصائية المقترحة</w:t>
            </w:r>
            <w:r w:rsidRPr="005C5DF8">
              <w:rPr>
                <w:rFonts w:ascii="Simplified Arabic" w:hAnsi="Simplified Arabic" w:cs="Simplified Arabic" w:hint="cs"/>
                <w:noProof/>
                <w:webHidden/>
                <w:sz w:val="28"/>
                <w:szCs w:val="28"/>
                <w:rtl/>
              </w:rPr>
              <w:tab/>
            </w:r>
            <w:r w:rsidR="00DB26BC">
              <w:rPr>
                <w:rStyle w:val="Hyperlink"/>
                <w:rFonts w:ascii="Simplified Arabic" w:hAnsi="Simplified Arabic" w:cs="Simplified Arabic"/>
                <w:noProof/>
                <w:sz w:val="28"/>
                <w:szCs w:val="28"/>
              </w:rPr>
              <w:t>21</w:t>
            </w:r>
          </w:hyperlink>
        </w:p>
        <w:p w14:paraId="43589323" w14:textId="1FE5BC8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8" w:history="1">
            <w:r w:rsidRPr="005C5DF8">
              <w:rPr>
                <w:rStyle w:val="Hyperlink"/>
                <w:rFonts w:ascii="Simplified Arabic" w:hAnsi="Simplified Arabic" w:cs="Simplified Arabic" w:hint="cs"/>
                <w:noProof/>
                <w:sz w:val="28"/>
                <w:szCs w:val="28"/>
                <w:rtl/>
                <w:lang w:bidi="ar-EG"/>
              </w:rPr>
              <w:t>حدود الدراسة</w:t>
            </w:r>
            <w:r w:rsidRPr="005C5DF8">
              <w:rPr>
                <w:rFonts w:ascii="Simplified Arabic" w:hAnsi="Simplified Arabic" w:cs="Simplified Arabic" w:hint="cs"/>
                <w:noProof/>
                <w:webHidden/>
                <w:sz w:val="28"/>
                <w:szCs w:val="28"/>
                <w:rtl/>
              </w:rPr>
              <w:tab/>
            </w:r>
            <w:r w:rsidR="001D7C1E">
              <w:rPr>
                <w:rStyle w:val="Hyperlink"/>
                <w:rFonts w:ascii="Simplified Arabic" w:hAnsi="Simplified Arabic" w:cs="Simplified Arabic"/>
                <w:noProof/>
                <w:sz w:val="28"/>
                <w:szCs w:val="28"/>
              </w:rPr>
              <w:t>2</w:t>
            </w:r>
            <w:r w:rsidR="00AD6214">
              <w:rPr>
                <w:rStyle w:val="Hyperlink"/>
                <w:rFonts w:ascii="Simplified Arabic" w:hAnsi="Simplified Arabic" w:cs="Simplified Arabic"/>
                <w:noProof/>
                <w:sz w:val="28"/>
                <w:szCs w:val="28"/>
              </w:rPr>
              <w:t>2</w:t>
            </w:r>
          </w:hyperlink>
        </w:p>
        <w:p w14:paraId="381185EC" w14:textId="603F172C"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9" w:history="1">
            <w:r w:rsidRPr="005C5DF8">
              <w:rPr>
                <w:rStyle w:val="Hyperlink"/>
                <w:rFonts w:ascii="Simplified Arabic" w:hAnsi="Simplified Arabic" w:cs="Simplified Arabic" w:hint="cs"/>
                <w:noProof/>
                <w:sz w:val="28"/>
                <w:szCs w:val="28"/>
                <w:rtl/>
                <w:lang w:bidi="ar-EG"/>
              </w:rPr>
              <w:t xml:space="preserve">الدراسات السابقة </w:t>
            </w:r>
            <w:r w:rsidRPr="005C5DF8">
              <w:rPr>
                <w:rFonts w:ascii="Simplified Arabic" w:hAnsi="Simplified Arabic" w:cs="Simplified Arabic" w:hint="cs"/>
                <w:noProof/>
                <w:webHidden/>
                <w:sz w:val="28"/>
                <w:szCs w:val="28"/>
                <w:rtl/>
              </w:rPr>
              <w:tab/>
            </w:r>
            <w:r w:rsidR="006029B6">
              <w:rPr>
                <w:rStyle w:val="Hyperlink"/>
                <w:rFonts w:ascii="Simplified Arabic" w:hAnsi="Simplified Arabic" w:cs="Simplified Arabic"/>
                <w:noProof/>
                <w:sz w:val="28"/>
                <w:szCs w:val="28"/>
              </w:rPr>
              <w:t>2</w:t>
            </w:r>
            <w:r w:rsidR="00AD6214">
              <w:rPr>
                <w:rStyle w:val="Hyperlink"/>
                <w:rFonts w:ascii="Simplified Arabic" w:hAnsi="Simplified Arabic" w:cs="Simplified Arabic"/>
                <w:noProof/>
                <w:sz w:val="28"/>
                <w:szCs w:val="28"/>
              </w:rPr>
              <w:t>2</w:t>
            </w:r>
          </w:hyperlink>
        </w:p>
        <w:p w14:paraId="2D1715FE" w14:textId="2622B84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3" w:history="1">
            <w:r w:rsidRPr="005C5DF8">
              <w:rPr>
                <w:rStyle w:val="Hyperlink"/>
                <w:rFonts w:ascii="Simplified Arabic" w:hAnsi="Simplified Arabic" w:cs="Simplified Arabic" w:hint="cs"/>
                <w:noProof/>
                <w:sz w:val="28"/>
                <w:szCs w:val="28"/>
                <w:rtl/>
                <w:lang w:bidi="ar-EG"/>
              </w:rPr>
              <w:t>الفجوة البحثية</w:t>
            </w:r>
            <w:r w:rsidRPr="005C5DF8">
              <w:rPr>
                <w:rFonts w:ascii="Simplified Arabic" w:hAnsi="Simplified Arabic" w:cs="Simplified Arabic" w:hint="cs"/>
                <w:noProof/>
                <w:webHidden/>
                <w:sz w:val="28"/>
                <w:szCs w:val="28"/>
                <w:rtl/>
              </w:rPr>
              <w:tab/>
            </w:r>
            <w:r w:rsidR="00AD6214">
              <w:rPr>
                <w:rStyle w:val="Hyperlink"/>
                <w:rFonts w:ascii="Simplified Arabic" w:hAnsi="Simplified Arabic" w:cs="Simplified Arabic"/>
                <w:noProof/>
                <w:sz w:val="28"/>
                <w:szCs w:val="28"/>
              </w:rPr>
              <w:t>39</w:t>
            </w:r>
          </w:hyperlink>
        </w:p>
        <w:p w14:paraId="69B38A83" w14:textId="2F053388"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4" w:history="1">
            <w:r w:rsidRPr="005C5DF8">
              <w:rPr>
                <w:rStyle w:val="Hyperlink"/>
                <w:rFonts w:ascii="Simplified Arabic" w:hAnsi="Simplified Arabic" w:cs="Simplified Arabic" w:hint="cs"/>
                <w:noProof/>
                <w:sz w:val="28"/>
                <w:szCs w:val="28"/>
                <w:rtl/>
                <w:lang w:bidi="ar-EG"/>
              </w:rPr>
              <w:t>قائمة المراجع</w:t>
            </w:r>
            <w:r w:rsidRPr="005C5DF8">
              <w:rPr>
                <w:rFonts w:ascii="Simplified Arabic" w:hAnsi="Simplified Arabic" w:cs="Simplified Arabic" w:hint="cs"/>
                <w:noProof/>
                <w:webHidden/>
                <w:sz w:val="28"/>
                <w:szCs w:val="28"/>
                <w:rtl/>
              </w:rPr>
              <w:tab/>
            </w:r>
            <w:r w:rsidR="006029B6">
              <w:rPr>
                <w:rStyle w:val="Hyperlink"/>
                <w:rFonts w:ascii="Simplified Arabic" w:hAnsi="Simplified Arabic" w:cs="Simplified Arabic"/>
                <w:noProof/>
                <w:sz w:val="28"/>
                <w:szCs w:val="28"/>
              </w:rPr>
              <w:t>4</w:t>
            </w:r>
            <w:r w:rsidR="00AD6214">
              <w:rPr>
                <w:rStyle w:val="Hyperlink"/>
                <w:rFonts w:ascii="Simplified Arabic" w:hAnsi="Simplified Arabic" w:cs="Simplified Arabic"/>
                <w:noProof/>
                <w:sz w:val="28"/>
                <w:szCs w:val="28"/>
              </w:rPr>
              <w:t>3</w:t>
            </w:r>
          </w:hyperlink>
        </w:p>
        <w:p w14:paraId="45A14A9B" w14:textId="27D5AA3E" w:rsidR="00D439AC" w:rsidRPr="004F0620" w:rsidRDefault="00D439AC">
          <w:r w:rsidRPr="005C5DF8">
            <w:rPr>
              <w:rFonts w:ascii="Simplified Arabic" w:hAnsi="Simplified Arabic" w:cs="Simplified Arabic" w:hint="cs"/>
              <w:b/>
              <w:bCs/>
              <w:sz w:val="32"/>
              <w:szCs w:val="32"/>
              <w:lang w:val="ar-SA"/>
            </w:rPr>
            <w:fldChar w:fldCharType="end"/>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3CF87FE8" w:rsidR="00D8772F" w:rsidRPr="004F0620" w:rsidRDefault="004D35D3" w:rsidP="00D439AC">
      <w:pPr>
        <w:pStyle w:val="1"/>
        <w:rPr>
          <w:rtl/>
          <w:lang w:bidi="ar-SA"/>
        </w:rPr>
      </w:pPr>
      <w:r w:rsidRPr="004F0620">
        <w:rPr>
          <w:rFonts w:hint="cs"/>
          <w:rtl/>
        </w:rPr>
        <w:lastRenderedPageBreak/>
        <w:t>المقدمة</w:t>
      </w:r>
      <w:r w:rsidR="00F76AA6">
        <w:rPr>
          <w:rFonts w:hint="cs"/>
          <w:rtl/>
        </w:rPr>
        <w:t xml:space="preserve"> </w:t>
      </w:r>
      <w:r w:rsidRPr="004F0620">
        <w:rPr>
          <w:rFonts w:hint="cs"/>
          <w:rtl/>
        </w:rPr>
        <w:t>:</w:t>
      </w:r>
      <w:bookmarkEnd w:id="0"/>
    </w:p>
    <w:p w14:paraId="2D70A3C2" w14:textId="2904F642" w:rsidR="00886545" w:rsidRPr="002908BE" w:rsidRDefault="00886545" w:rsidP="00886545">
      <w:pPr>
        <w:spacing w:line="276" w:lineRule="auto"/>
        <w:jc w:val="both"/>
        <w:rPr>
          <w:rFonts w:ascii="Simplified Arabic" w:hAnsi="Simplified Arabic" w:cs="Simplified Arabic"/>
          <w:sz w:val="28"/>
          <w:szCs w:val="28"/>
        </w:rPr>
      </w:pPr>
      <w:bookmarkStart w:id="1" w:name="_Toc233187246"/>
      <w:r w:rsidRPr="002908BE">
        <w:rPr>
          <w:rFonts w:ascii="Simplified Arabic" w:hAnsi="Simplified Arabic" w:cs="Simplified Arabic"/>
          <w:sz w:val="28"/>
          <w:szCs w:val="28"/>
          <w:rtl/>
        </w:rPr>
        <w:t>يشهد العالم المعاصر تحولات متسارعة في مختلف المجالات الإدارية والتقنية، إذ باتت المؤسسات في القطاعين العام والخاص تواجه تحديات متزايدة تتعلق بضرورة اتخاذ قرارات دقيقة وسريعة في بيئة عمل تتسم بالتعقيد وتدفق هائل للبيانات والمعلومات، وقد أظهر الواقع حاجة ماسة إلى توظيف الأدوات والتقنيات الحديثة التي تُعين متخذي القرار على تحليل المعلومات وتقييم البدائل المتاحة بكفاءة وفاعلية. وتُشير التقديرات العالمية إلى أن حجم سوق أنظمة دعم القرار قد تجاوز (</w:t>
      </w:r>
      <w:r w:rsidR="007E7213" w:rsidRPr="002908BE">
        <w:rPr>
          <w:rFonts w:ascii="Simplified Arabic" w:hAnsi="Simplified Arabic" w:cs="Simplified Arabic"/>
          <w:sz w:val="28"/>
          <w:szCs w:val="28"/>
        </w:rPr>
        <w:t>11.2</w:t>
      </w:r>
      <w:r w:rsidRPr="002908BE">
        <w:rPr>
          <w:rFonts w:ascii="Simplified Arabic" w:hAnsi="Simplified Arabic" w:cs="Simplified Arabic"/>
          <w:sz w:val="28"/>
          <w:szCs w:val="28"/>
          <w:rtl/>
        </w:rPr>
        <w:t xml:space="preserve">) مليار دولار بنهاية عام </w:t>
      </w:r>
      <w:r w:rsidR="007E7213" w:rsidRPr="002908BE">
        <w:rPr>
          <w:rFonts w:ascii="Simplified Arabic" w:hAnsi="Simplified Arabic" w:cs="Simplified Arabic"/>
          <w:sz w:val="28"/>
          <w:szCs w:val="28"/>
        </w:rPr>
        <w:t>2024</w:t>
      </w:r>
      <w:r w:rsidRPr="002908BE">
        <w:rPr>
          <w:rFonts w:ascii="Simplified Arabic" w:hAnsi="Simplified Arabic" w:cs="Simplified Arabic"/>
          <w:sz w:val="28"/>
          <w:szCs w:val="28"/>
          <w:rtl/>
        </w:rPr>
        <w:t>م، ومن المتوقع أن يبلغ نحو (</w:t>
      </w:r>
      <w:r w:rsidR="007E7213" w:rsidRPr="002908BE">
        <w:rPr>
          <w:rFonts w:ascii="Simplified Arabic" w:hAnsi="Simplified Arabic" w:cs="Simplified Arabic"/>
          <w:sz w:val="28"/>
          <w:szCs w:val="28"/>
        </w:rPr>
        <w:t>24.7</w:t>
      </w:r>
      <w:r w:rsidRPr="002908BE">
        <w:rPr>
          <w:rFonts w:ascii="Simplified Arabic" w:hAnsi="Simplified Arabic" w:cs="Simplified Arabic"/>
          <w:sz w:val="28"/>
          <w:szCs w:val="28"/>
          <w:rtl/>
        </w:rPr>
        <w:t xml:space="preserve">) مليار دولار بحلول عام </w:t>
      </w:r>
      <w:r w:rsidR="007E7213" w:rsidRPr="002908BE">
        <w:rPr>
          <w:rFonts w:ascii="Simplified Arabic" w:hAnsi="Simplified Arabic" w:cs="Simplified Arabic"/>
          <w:sz w:val="28"/>
          <w:szCs w:val="28"/>
        </w:rPr>
        <w:t>2030</w:t>
      </w:r>
      <w:r w:rsidRPr="002908BE">
        <w:rPr>
          <w:rFonts w:ascii="Simplified Arabic" w:hAnsi="Simplified Arabic" w:cs="Simplified Arabic"/>
          <w:sz w:val="28"/>
          <w:szCs w:val="28"/>
          <w:rtl/>
        </w:rPr>
        <w:t>م بمعدل نمو سنوي مركّب يقارب (</w:t>
      </w:r>
      <w:r w:rsidR="007E7213" w:rsidRPr="002908BE">
        <w:rPr>
          <w:rFonts w:ascii="Simplified Arabic" w:hAnsi="Simplified Arabic" w:cs="Simplified Arabic"/>
          <w:sz w:val="28"/>
          <w:szCs w:val="28"/>
        </w:rPr>
        <w:t>14.1</w:t>
      </w:r>
      <w:r w:rsidRPr="002908BE">
        <w:rPr>
          <w:rFonts w:ascii="Simplified Arabic" w:hAnsi="Simplified Arabic" w:cs="Simplified Arabic"/>
          <w:sz w:val="28"/>
          <w:szCs w:val="28"/>
          <w:rtl/>
        </w:rPr>
        <w:t xml:space="preserve">%)، وهو ما يعكس الاعتماد المتزايد لمؤسسات القطاعين العام والخاص على هذه الأنظمة في إدارة عملياتها وقراراتها الاستراتيجية (عبدالكريم، </w:t>
      </w:r>
      <w:r w:rsidR="00BB785E" w:rsidRPr="002908BE">
        <w:rPr>
          <w:rFonts w:ascii="Simplified Arabic" w:hAnsi="Simplified Arabic" w:cs="Simplified Arabic"/>
          <w:sz w:val="28"/>
          <w:szCs w:val="28"/>
        </w:rPr>
        <w:t>2025</w:t>
      </w:r>
      <w:r w:rsidRPr="002908BE">
        <w:rPr>
          <w:rFonts w:ascii="Simplified Arabic" w:hAnsi="Simplified Arabic" w:cs="Simplified Arabic"/>
          <w:sz w:val="28"/>
          <w:szCs w:val="28"/>
          <w:rtl/>
        </w:rPr>
        <w:t>)</w:t>
      </w:r>
      <w:r w:rsidRPr="002908BE">
        <w:rPr>
          <w:rFonts w:ascii="Simplified Arabic" w:hAnsi="Simplified Arabic" w:cs="Simplified Arabic"/>
          <w:sz w:val="28"/>
          <w:szCs w:val="28"/>
        </w:rPr>
        <w:t>.</w:t>
      </w:r>
    </w:p>
    <w:p w14:paraId="0C8D8385" w14:textId="1725F9F0" w:rsidR="00214F59" w:rsidRPr="002908BE" w:rsidRDefault="00886545" w:rsidP="00886545">
      <w:pPr>
        <w:spacing w:line="276" w:lineRule="auto"/>
        <w:jc w:val="both"/>
        <w:rPr>
          <w:rFonts w:ascii="Simplified Arabic" w:hAnsi="Simplified Arabic" w:cs="Simplified Arabic"/>
          <w:sz w:val="28"/>
          <w:szCs w:val="28"/>
          <w:rtl/>
        </w:rPr>
      </w:pPr>
      <w:r w:rsidRPr="002908BE">
        <w:rPr>
          <w:rFonts w:ascii="Simplified Arabic" w:hAnsi="Simplified Arabic" w:cs="Simplified Arabic"/>
          <w:sz w:val="28"/>
          <w:szCs w:val="28"/>
          <w:rtl/>
        </w:rPr>
        <w:t xml:space="preserve">وتُعدّ أنظمة دعم القرار من أهم النظم المعلوماتية التي ظهرت لمساعدة متخذي القرار على معالجة المشكلات شبه المهيكلة وغير المهيكلة، من خلال توفير قواعد بيانات متكاملة، ونماذج تحليلية متقدمة، وواجهات استخدام تفاعلية، وبرمجيات متطورة تُحوّل البيانات الخام إلى معلومات قيّمة تدعم عملية اتخاذ القرار (السقا والصوفي، </w:t>
      </w:r>
      <w:r w:rsidR="00BB785E" w:rsidRPr="002908BE">
        <w:rPr>
          <w:rFonts w:ascii="Simplified Arabic" w:hAnsi="Simplified Arabic" w:cs="Simplified Arabic"/>
          <w:sz w:val="28"/>
          <w:szCs w:val="28"/>
        </w:rPr>
        <w:t>2021</w:t>
      </w:r>
      <w:r w:rsidRPr="002908BE">
        <w:rPr>
          <w:rFonts w:ascii="Simplified Arabic" w:hAnsi="Simplified Arabic" w:cs="Simplified Arabic"/>
          <w:sz w:val="28"/>
          <w:szCs w:val="28"/>
          <w:rtl/>
        </w:rPr>
        <w:t>).</w:t>
      </w:r>
    </w:p>
    <w:p w14:paraId="554715E7" w14:textId="23770462" w:rsidR="00886545" w:rsidRPr="002908BE" w:rsidRDefault="00886545"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 xml:space="preserve"> وتُشير الدراسات الحديثة إلى أن المؤسسات التي وظّفت هذه الأنظمة بكفاءة حقّقت تحسناً في سرعة اتخاذ القرار يتراوح بين (</w:t>
      </w:r>
      <w:r w:rsidR="00BB785E" w:rsidRPr="002908BE">
        <w:rPr>
          <w:rFonts w:ascii="Simplified Arabic" w:hAnsi="Simplified Arabic" w:cs="Simplified Arabic"/>
          <w:sz w:val="28"/>
          <w:szCs w:val="28"/>
        </w:rPr>
        <w:t>30</w:t>
      </w:r>
      <w:r w:rsidRPr="002908BE">
        <w:rPr>
          <w:rFonts w:ascii="Simplified Arabic" w:hAnsi="Simplified Arabic" w:cs="Simplified Arabic"/>
          <w:sz w:val="28"/>
          <w:szCs w:val="28"/>
          <w:rtl/>
        </w:rPr>
        <w:t>–</w:t>
      </w:r>
      <w:r w:rsidR="00BB785E" w:rsidRPr="002908BE">
        <w:rPr>
          <w:rFonts w:ascii="Simplified Arabic" w:hAnsi="Simplified Arabic" w:cs="Simplified Arabic"/>
          <w:sz w:val="28"/>
          <w:szCs w:val="28"/>
        </w:rPr>
        <w:t>45</w:t>
      </w:r>
      <w:r w:rsidRPr="002908BE">
        <w:rPr>
          <w:rFonts w:ascii="Simplified Arabic" w:hAnsi="Simplified Arabic" w:cs="Simplified Arabic"/>
          <w:sz w:val="28"/>
          <w:szCs w:val="28"/>
          <w:rtl/>
        </w:rPr>
        <w:t>%)، وارتفاعاً في دقة القرارات الإدارية بنسبة تصل إلى (</w:t>
      </w:r>
      <w:r w:rsidR="00BB785E" w:rsidRPr="002908BE">
        <w:rPr>
          <w:rFonts w:ascii="Simplified Arabic" w:hAnsi="Simplified Arabic" w:cs="Simplified Arabic"/>
          <w:sz w:val="28"/>
          <w:szCs w:val="28"/>
        </w:rPr>
        <w:t>35</w:t>
      </w:r>
      <w:r w:rsidRPr="002908BE">
        <w:rPr>
          <w:rFonts w:ascii="Simplified Arabic" w:hAnsi="Simplified Arabic" w:cs="Simplified Arabic"/>
          <w:sz w:val="28"/>
          <w:szCs w:val="28"/>
          <w:rtl/>
        </w:rPr>
        <w:t>%)، وانخفاضاً في تكاليف التشغيل يقارب (</w:t>
      </w:r>
      <w:r w:rsidR="00BB785E" w:rsidRPr="002908BE">
        <w:rPr>
          <w:rFonts w:ascii="Simplified Arabic" w:hAnsi="Simplified Arabic" w:cs="Simplified Arabic"/>
          <w:sz w:val="28"/>
          <w:szCs w:val="28"/>
        </w:rPr>
        <w:t>20</w:t>
      </w:r>
      <w:r w:rsidRPr="002908BE">
        <w:rPr>
          <w:rFonts w:ascii="Simplified Arabic" w:hAnsi="Simplified Arabic" w:cs="Simplified Arabic"/>
          <w:sz w:val="28"/>
          <w:szCs w:val="28"/>
          <w:rtl/>
        </w:rPr>
        <w:t xml:space="preserve">%) (يوسف وآخرين، </w:t>
      </w:r>
      <w:r w:rsidR="00BB785E" w:rsidRPr="002908BE">
        <w:rPr>
          <w:rFonts w:ascii="Simplified Arabic" w:hAnsi="Simplified Arabic" w:cs="Simplified Arabic"/>
          <w:sz w:val="28"/>
          <w:szCs w:val="28"/>
        </w:rPr>
        <w:t>2024</w:t>
      </w:r>
      <w:r w:rsidR="00214F59" w:rsidRPr="002908BE">
        <w:rPr>
          <w:rFonts w:ascii="Simplified Arabic" w:hAnsi="Simplified Arabic" w:cs="Simplified Arabic" w:hint="cs"/>
          <w:sz w:val="28"/>
          <w:szCs w:val="28"/>
          <w:rtl/>
        </w:rPr>
        <w:t>)</w:t>
      </w:r>
    </w:p>
    <w:p w14:paraId="23202340" w14:textId="112F2F98" w:rsidR="00886545" w:rsidRPr="002908BE" w:rsidRDefault="00886545" w:rsidP="00214F59">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 xml:space="preserve">وتُمثّل جودة الخدمات معياراً جوهرياً لقياس نجاح المؤسسات الخدمية، وتتضمن أبعاداً متكاملة كالاعتمادية والاستجابة والملموسية والتعاطف والأمان </w:t>
      </w:r>
      <w:r w:rsidR="00214F59" w:rsidRPr="002908BE">
        <w:rPr>
          <w:rFonts w:ascii="Simplified Arabic" w:hAnsi="Simplified Arabic" w:cs="Simplified Arabic" w:hint="cs"/>
          <w:sz w:val="28"/>
          <w:szCs w:val="28"/>
          <w:rtl/>
        </w:rPr>
        <w:t xml:space="preserve">، </w:t>
      </w:r>
      <w:r w:rsidRPr="002908BE">
        <w:rPr>
          <w:rFonts w:ascii="Simplified Arabic" w:hAnsi="Simplified Arabic" w:cs="Simplified Arabic"/>
          <w:sz w:val="28"/>
          <w:szCs w:val="28"/>
          <w:rtl/>
        </w:rPr>
        <w:t xml:space="preserve">ويُعدّ المتقاعدون من أكثر الفئات التي تتطلب خدمات نوعية متميزة، نظراً لطبيعتهم العمرية واحتياجاتهم الخاصة التي تستوجب خدمات تتسم باليسر والدقة والسرعة، مع مراعاة الجوانب الإنسانية في التعامل معهم (الصفار، </w:t>
      </w:r>
      <w:r w:rsidR="00BB785E"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xml:space="preserve">). </w:t>
      </w:r>
    </w:p>
    <w:p w14:paraId="2D8F1FE3" w14:textId="10253BEB" w:rsidR="00886545" w:rsidRPr="002908BE" w:rsidRDefault="00214F59"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hint="cs"/>
          <w:sz w:val="28"/>
          <w:szCs w:val="28"/>
          <w:rtl/>
        </w:rPr>
        <w:t>و</w:t>
      </w:r>
      <w:r w:rsidR="00886545" w:rsidRPr="002908BE">
        <w:rPr>
          <w:rFonts w:ascii="Simplified Arabic" w:hAnsi="Simplified Arabic" w:cs="Simplified Arabic"/>
          <w:sz w:val="28"/>
          <w:szCs w:val="28"/>
          <w:rtl/>
        </w:rPr>
        <w:t xml:space="preserve">يُشكّل السياق السعودي بيئة استثنائية لدراسة العلاقة بين أنظمة دعم القرار وجودة الخدمات المقدمة للمتقاعدين، وذلك في ضوء التحولات الاستراتيجية الكبرى التي تشهدها المملكة في إطار رؤية المملكة </w:t>
      </w:r>
      <w:r w:rsidR="00BB785E" w:rsidRPr="002908BE">
        <w:rPr>
          <w:rFonts w:ascii="Simplified Arabic" w:hAnsi="Simplified Arabic" w:cs="Simplified Arabic"/>
          <w:sz w:val="28"/>
          <w:szCs w:val="28"/>
        </w:rPr>
        <w:t>2030</w:t>
      </w:r>
      <w:r w:rsidR="00886545" w:rsidRPr="002908BE">
        <w:rPr>
          <w:rFonts w:ascii="Simplified Arabic" w:hAnsi="Simplified Arabic" w:cs="Simplified Arabic"/>
          <w:sz w:val="28"/>
          <w:szCs w:val="28"/>
          <w:rtl/>
        </w:rPr>
        <w:t xml:space="preserve">، التي نصّت في محور "حكومة فاعلة" على رفع كفاءة الخدمات الحكومية وتحويل المملكة إلى واحدة من أفضل خمس دول في مؤشر فاعلية الحكومة بحلول عام </w:t>
      </w:r>
      <w:r w:rsidR="00BB785E" w:rsidRPr="002908BE">
        <w:rPr>
          <w:rFonts w:ascii="Simplified Arabic" w:hAnsi="Simplified Arabic" w:cs="Simplified Arabic"/>
          <w:sz w:val="28"/>
          <w:szCs w:val="28"/>
        </w:rPr>
        <w:t>2030</w:t>
      </w:r>
      <w:r w:rsidR="00886545" w:rsidRPr="002908BE">
        <w:rPr>
          <w:rFonts w:ascii="Simplified Arabic" w:hAnsi="Simplified Arabic" w:cs="Simplified Arabic"/>
          <w:sz w:val="28"/>
          <w:szCs w:val="28"/>
          <w:rtl/>
        </w:rPr>
        <w:t xml:space="preserve">م. وفي هذا الإطار، جاء برنامج </w:t>
      </w:r>
      <w:r w:rsidR="00886545" w:rsidRPr="002908BE">
        <w:rPr>
          <w:rFonts w:ascii="Simplified Arabic" w:hAnsi="Simplified Arabic" w:cs="Simplified Arabic"/>
          <w:sz w:val="28"/>
          <w:szCs w:val="28"/>
          <w:rtl/>
        </w:rPr>
        <w:lastRenderedPageBreak/>
        <w:t>التحول الوطني ليضع مستهدفات لرفع نضج الخدمات الحكومية الرقمية، وهو ما بلغته المؤسسة العامة للتأمينات الاجتماعية بامتياز، حيث حصدت المركز الثاني في مؤشر نضج التحول الرقمي للمنصات الحكومية بنسبة (</w:t>
      </w:r>
      <w:r w:rsidR="00BB785E" w:rsidRPr="002908BE">
        <w:rPr>
          <w:rFonts w:ascii="Simplified Arabic" w:hAnsi="Simplified Arabic" w:cs="Simplified Arabic"/>
          <w:sz w:val="28"/>
          <w:szCs w:val="28"/>
        </w:rPr>
        <w:t>91.18</w:t>
      </w:r>
      <w:r w:rsidR="00886545" w:rsidRPr="002908BE">
        <w:rPr>
          <w:rFonts w:ascii="Simplified Arabic" w:hAnsi="Simplified Arabic" w:cs="Simplified Arabic"/>
          <w:sz w:val="28"/>
          <w:szCs w:val="28"/>
          <w:rtl/>
        </w:rPr>
        <w:t>%)، وسجّلت التزاماً بمؤشرات التحول الرقمي بنسبة (</w:t>
      </w:r>
      <w:r w:rsidR="00BB785E" w:rsidRPr="002908BE">
        <w:rPr>
          <w:rFonts w:ascii="Simplified Arabic" w:hAnsi="Simplified Arabic" w:cs="Simplified Arabic"/>
          <w:sz w:val="28"/>
          <w:szCs w:val="28"/>
        </w:rPr>
        <w:t>95</w:t>
      </w:r>
      <w:r w:rsidR="00886545" w:rsidRPr="002908BE">
        <w:rPr>
          <w:rFonts w:ascii="Simplified Arabic" w:hAnsi="Simplified Arabic" w:cs="Simplified Arabic"/>
          <w:sz w:val="28"/>
          <w:szCs w:val="28"/>
          <w:rtl/>
        </w:rPr>
        <w:t xml:space="preserve">%) خلال عام </w:t>
      </w:r>
      <w:r w:rsidR="00BB785E" w:rsidRPr="002908BE">
        <w:rPr>
          <w:rFonts w:ascii="Simplified Arabic" w:hAnsi="Simplified Arabic" w:cs="Simplified Arabic"/>
          <w:sz w:val="28"/>
          <w:szCs w:val="28"/>
        </w:rPr>
        <w:t>2024</w:t>
      </w:r>
      <w:r w:rsidR="00886545" w:rsidRPr="002908BE">
        <w:rPr>
          <w:rFonts w:ascii="Simplified Arabic" w:hAnsi="Simplified Arabic" w:cs="Simplified Arabic"/>
          <w:sz w:val="28"/>
          <w:szCs w:val="28"/>
          <w:rtl/>
        </w:rPr>
        <w:t xml:space="preserve">م (هيئة الحكومة الرقمية، </w:t>
      </w:r>
      <w:r w:rsidR="00BB785E" w:rsidRPr="002908BE">
        <w:rPr>
          <w:rFonts w:ascii="Simplified Arabic" w:hAnsi="Simplified Arabic" w:cs="Simplified Arabic"/>
          <w:sz w:val="28"/>
          <w:szCs w:val="28"/>
        </w:rPr>
        <w:t>2024</w:t>
      </w:r>
      <w:r w:rsidR="00886545" w:rsidRPr="002908BE">
        <w:rPr>
          <w:rFonts w:ascii="Simplified Arabic" w:hAnsi="Simplified Arabic" w:cs="Simplified Arabic"/>
          <w:sz w:val="28"/>
          <w:szCs w:val="28"/>
          <w:rtl/>
        </w:rPr>
        <w:t>). ويتقاطع ذلك مع توجهات الهيئة السعودية للبيانات والذكاء الاصطناعي (سدايا) لترسيخ ثقافة القرار المبني على البيانات، ومع نظام حماية البيانات الشخصية</w:t>
      </w:r>
      <w:r w:rsidR="00886545" w:rsidRPr="002908BE">
        <w:rPr>
          <w:rFonts w:ascii="Simplified Arabic" w:hAnsi="Simplified Arabic" w:cs="Simplified Arabic"/>
          <w:sz w:val="28"/>
          <w:szCs w:val="28"/>
        </w:rPr>
        <w:t xml:space="preserve"> (PDPL) </w:t>
      </w:r>
      <w:r w:rsidR="00886545" w:rsidRPr="002908BE">
        <w:rPr>
          <w:rFonts w:ascii="Simplified Arabic" w:hAnsi="Simplified Arabic" w:cs="Simplified Arabic"/>
          <w:sz w:val="28"/>
          <w:szCs w:val="28"/>
          <w:rtl/>
        </w:rPr>
        <w:t>الذي يُشكّل مرجعية تنظيمية للمؤسسة بحكم إدارتها لقواعد بيانات ضخمة وحساسة</w:t>
      </w:r>
      <w:r w:rsidR="00886545" w:rsidRPr="002908BE">
        <w:rPr>
          <w:rFonts w:ascii="Simplified Arabic" w:hAnsi="Simplified Arabic" w:cs="Simplified Arabic"/>
          <w:sz w:val="28"/>
          <w:szCs w:val="28"/>
        </w:rPr>
        <w:t>.</w:t>
      </w:r>
    </w:p>
    <w:p w14:paraId="00B45ABF" w14:textId="0DF7C8B6" w:rsidR="00886545" w:rsidRPr="002908BE" w:rsidRDefault="00886545" w:rsidP="00214F59">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 xml:space="preserve">كشفت مراجعة الدراسات السابقة عن فجوة بحثية واضحة تُبرّر إجراء هذه الدراسة؛ فمن حيث القطاع المستهدف، تركّزت غالبية الدراسات في القطاع الصحي (المالكي، </w:t>
      </w:r>
      <w:r w:rsidR="00BB785E"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xml:space="preserve">) والمصرفي (خيري وعبدالحميد، </w:t>
      </w:r>
      <w:r w:rsidR="00BB785E" w:rsidRPr="002908BE">
        <w:rPr>
          <w:rFonts w:ascii="Simplified Arabic" w:hAnsi="Simplified Arabic" w:cs="Simplified Arabic"/>
          <w:sz w:val="28"/>
          <w:szCs w:val="28"/>
        </w:rPr>
        <w:t>2025</w:t>
      </w:r>
      <w:r w:rsidRPr="002908BE">
        <w:rPr>
          <w:rFonts w:ascii="Simplified Arabic" w:hAnsi="Simplified Arabic" w:cs="Simplified Arabic"/>
          <w:sz w:val="28"/>
          <w:szCs w:val="28"/>
          <w:rtl/>
        </w:rPr>
        <w:t xml:space="preserve">) والتعليمي (يوسف وآخرين، </w:t>
      </w:r>
      <w:r w:rsidR="00BB785E"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xml:space="preserve">)، في حين يبقى قطاع التأمينات الاجتماعية دون دراسة كافية. ومن حيث البيئة الجغرافية، طُبّقت الدراسات القريبة من القطاع في بيئات مغايرة كفلسطين (السقا والصوفي، </w:t>
      </w:r>
      <w:r w:rsidR="00BB785E"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والكويت (المطيري وآخرين، </w:t>
      </w:r>
      <w:r w:rsidR="00BB785E"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ولم تُطبَّق في السياق السعودي. </w:t>
      </w:r>
    </w:p>
    <w:p w14:paraId="2209EF83" w14:textId="4D3DA1CD" w:rsidR="00886545" w:rsidRPr="002908BE" w:rsidRDefault="00886545"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 xml:space="preserve">وبناءً على ما تقدّم من ثراء إحصائي وتوجهات استراتيجية وطنية وفجوة بحثية موثّقة، تأتي هذه الدراسة لتُسلّط الضوء على أثر أنظمة دعم القرار بأبعادها المتعددة في تحسين جودة الخدمات المقدمة للمتقاعدين بالمؤسسة العامة للتأمينات الاجتماعية، سعياً إلى تقديم إطار علمي وتطبيقي يُسهم في فهم العلاقة بين هذين المتغيرين على مستوى تفصيلي، بما يخدم مباشرةً مستهدفات رؤية المملكة </w:t>
      </w:r>
      <w:r w:rsidR="00BB785E" w:rsidRPr="002908BE">
        <w:rPr>
          <w:rFonts w:ascii="Simplified Arabic" w:hAnsi="Simplified Arabic" w:cs="Simplified Arabic"/>
          <w:sz w:val="28"/>
          <w:szCs w:val="28"/>
        </w:rPr>
        <w:t>2030</w:t>
      </w:r>
      <w:r w:rsidRPr="002908BE">
        <w:rPr>
          <w:rFonts w:ascii="Simplified Arabic" w:hAnsi="Simplified Arabic" w:cs="Simplified Arabic"/>
          <w:sz w:val="28"/>
          <w:szCs w:val="28"/>
          <w:rtl/>
        </w:rPr>
        <w:t xml:space="preserve"> في رفع جودة الحياة والخدمات الحكومية</w:t>
      </w:r>
      <w:r w:rsidRPr="002908BE">
        <w:rPr>
          <w:rFonts w:ascii="Simplified Arabic" w:hAnsi="Simplified Arabic" w:cs="Simplified Arabic"/>
          <w:sz w:val="28"/>
          <w:szCs w:val="28"/>
        </w:rPr>
        <w:t>.</w:t>
      </w:r>
    </w:p>
    <w:p w14:paraId="180F5BD5" w14:textId="776BFAA2" w:rsidR="00D8772F" w:rsidRPr="002908BE" w:rsidRDefault="000E0033" w:rsidP="00D439AC">
      <w:pPr>
        <w:pStyle w:val="1"/>
        <w:rPr>
          <w:rtl/>
        </w:rPr>
      </w:pPr>
      <w:r w:rsidRPr="002908BE">
        <w:rPr>
          <w:rFonts w:hint="cs"/>
          <w:rtl/>
        </w:rPr>
        <w:t xml:space="preserve">مشكلة الدراسة </w:t>
      </w:r>
      <w:r w:rsidR="00804FE9" w:rsidRPr="002908BE">
        <w:rPr>
          <w:rtl/>
        </w:rPr>
        <w:t>:</w:t>
      </w:r>
      <w:bookmarkEnd w:id="1"/>
    </w:p>
    <w:p w14:paraId="0553C46B" w14:textId="3CBDCCB7" w:rsidR="00886545" w:rsidRPr="002908BE" w:rsidRDefault="00886545" w:rsidP="00886545">
      <w:pPr>
        <w:spacing w:line="276" w:lineRule="auto"/>
        <w:jc w:val="both"/>
        <w:rPr>
          <w:rFonts w:ascii="Simplified Arabic" w:hAnsi="Simplified Arabic" w:cs="Simplified Arabic"/>
          <w:sz w:val="28"/>
          <w:szCs w:val="28"/>
        </w:rPr>
      </w:pPr>
      <w:bookmarkStart w:id="2" w:name="_Toc233187247"/>
      <w:r w:rsidRPr="002908BE">
        <w:rPr>
          <w:rFonts w:ascii="Simplified Arabic" w:hAnsi="Simplified Arabic" w:cs="Simplified Arabic"/>
          <w:sz w:val="28"/>
          <w:szCs w:val="28"/>
          <w:rtl/>
        </w:rPr>
        <w:t>تُدير المؤسسة العامة للتأمينات الاجتماعية في المملكة العربية السعودية قاعدة مستفيدين تتجاوز (</w:t>
      </w:r>
      <w:r w:rsidR="00C727E9" w:rsidRPr="002908BE">
        <w:rPr>
          <w:rFonts w:ascii="Simplified Arabic" w:hAnsi="Simplified Arabic" w:cs="Simplified Arabic"/>
          <w:sz w:val="28"/>
          <w:szCs w:val="28"/>
        </w:rPr>
        <w:t>13.2</w:t>
      </w:r>
      <w:r w:rsidRPr="002908BE">
        <w:rPr>
          <w:rFonts w:ascii="Simplified Arabic" w:hAnsi="Simplified Arabic" w:cs="Simplified Arabic"/>
          <w:sz w:val="28"/>
          <w:szCs w:val="28"/>
          <w:rtl/>
        </w:rPr>
        <w:t>) مليون مشترك، وتصرف منافع تأمينية شهرية لأكثر من (</w:t>
      </w:r>
      <w:r w:rsidR="00C727E9" w:rsidRPr="002908BE">
        <w:rPr>
          <w:rFonts w:ascii="Simplified Arabic" w:hAnsi="Simplified Arabic" w:cs="Simplified Arabic"/>
          <w:sz w:val="28"/>
          <w:szCs w:val="28"/>
        </w:rPr>
        <w:t>2.1</w:t>
      </w:r>
      <w:r w:rsidRPr="002908BE">
        <w:rPr>
          <w:rFonts w:ascii="Simplified Arabic" w:hAnsi="Simplified Arabic" w:cs="Simplified Arabic"/>
          <w:sz w:val="28"/>
          <w:szCs w:val="28"/>
          <w:rtl/>
        </w:rPr>
        <w:t>) مليون متقاعد ومستفيد، بإجمالي مصروفات سنوية تجاوزت (</w:t>
      </w:r>
      <w:r w:rsidR="00C727E9" w:rsidRPr="002908BE">
        <w:rPr>
          <w:rFonts w:ascii="Simplified Arabic" w:hAnsi="Simplified Arabic" w:cs="Simplified Arabic"/>
          <w:sz w:val="28"/>
          <w:szCs w:val="28"/>
        </w:rPr>
        <w:t>137.2</w:t>
      </w:r>
      <w:r w:rsidRPr="002908BE">
        <w:rPr>
          <w:rFonts w:ascii="Simplified Arabic" w:hAnsi="Simplified Arabic" w:cs="Simplified Arabic"/>
          <w:sz w:val="28"/>
          <w:szCs w:val="28"/>
          <w:rtl/>
        </w:rPr>
        <w:t xml:space="preserve">) مليار ريال سعودي خلال عام </w:t>
      </w:r>
      <w:r w:rsidR="00C727E9"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xml:space="preserve">م (المؤسسة العامة للتأمينات الاجتماعية، </w:t>
      </w:r>
      <w:r w:rsidR="00C727E9" w:rsidRPr="002908BE">
        <w:rPr>
          <w:rFonts w:ascii="Simplified Arabic" w:hAnsi="Simplified Arabic" w:cs="Simplified Arabic"/>
          <w:sz w:val="28"/>
          <w:szCs w:val="28"/>
        </w:rPr>
        <w:t>2025</w:t>
      </w:r>
      <w:r w:rsidRPr="002908BE">
        <w:rPr>
          <w:rFonts w:ascii="Simplified Arabic" w:hAnsi="Simplified Arabic" w:cs="Simplified Arabic"/>
          <w:sz w:val="28"/>
          <w:szCs w:val="28"/>
          <w:rtl/>
        </w:rPr>
        <w:t>)</w:t>
      </w:r>
      <w:r w:rsidR="00214F59" w:rsidRPr="002908BE">
        <w:rPr>
          <w:rFonts w:ascii="Simplified Arabic" w:hAnsi="Simplified Arabic" w:cs="Simplified Arabic" w:hint="cs"/>
          <w:sz w:val="28"/>
          <w:szCs w:val="28"/>
          <w:rtl/>
        </w:rPr>
        <w:t>،</w:t>
      </w:r>
      <w:r w:rsidRPr="002908BE">
        <w:rPr>
          <w:rFonts w:ascii="Simplified Arabic" w:hAnsi="Simplified Arabic" w:cs="Simplified Arabic"/>
          <w:sz w:val="28"/>
          <w:szCs w:val="28"/>
          <w:rtl/>
        </w:rPr>
        <w:t xml:space="preserve"> ويترتب على هذا الحجم التشغيلي تدفق معلوماتي مرتفع الكثافة، وتنوع في الحالات التأمينية، مما يستوجب توظيفاً متقدماً لأنظمة دعم القرار بأبعادها الأربعة (قواعد البيانات، النماذج، واجهة المستخدم، البرمجيات) في إدارة العمليات الموجّهة للمتقاعدين (المطيري وآخرين، </w:t>
      </w:r>
      <w:r w:rsidR="00C727E9" w:rsidRPr="002908BE">
        <w:rPr>
          <w:rFonts w:ascii="Simplified Arabic" w:hAnsi="Simplified Arabic" w:cs="Simplified Arabic"/>
          <w:sz w:val="28"/>
          <w:szCs w:val="28"/>
        </w:rPr>
        <w:t>2021</w:t>
      </w:r>
      <w:r w:rsidRPr="002908BE">
        <w:rPr>
          <w:rFonts w:ascii="Simplified Arabic" w:hAnsi="Simplified Arabic" w:cs="Simplified Arabic"/>
          <w:sz w:val="28"/>
          <w:szCs w:val="28"/>
          <w:rtl/>
        </w:rPr>
        <w:t>)</w:t>
      </w:r>
      <w:r w:rsidRPr="002908BE">
        <w:rPr>
          <w:rFonts w:ascii="Simplified Arabic" w:hAnsi="Simplified Arabic" w:cs="Simplified Arabic"/>
          <w:sz w:val="28"/>
          <w:szCs w:val="28"/>
        </w:rPr>
        <w:t>.</w:t>
      </w:r>
    </w:p>
    <w:p w14:paraId="79A2FDE8" w14:textId="102CF460" w:rsidR="00886545" w:rsidRPr="002908BE" w:rsidRDefault="00886545"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lastRenderedPageBreak/>
        <w:t>وقد بلغت المؤسسة مستوى نضج رقمي متقدماً، إذ سجّلت التزاماً بمؤشرات التحول الرقمي بنسبة (</w:t>
      </w:r>
      <w:r w:rsidR="00C727E9" w:rsidRPr="002908BE">
        <w:rPr>
          <w:rFonts w:ascii="Simplified Arabic" w:hAnsi="Simplified Arabic" w:cs="Simplified Arabic"/>
          <w:sz w:val="28"/>
          <w:szCs w:val="28"/>
        </w:rPr>
        <w:t>95</w:t>
      </w:r>
      <w:r w:rsidRPr="002908BE">
        <w:rPr>
          <w:rFonts w:ascii="Simplified Arabic" w:hAnsi="Simplified Arabic" w:cs="Simplified Arabic"/>
          <w:sz w:val="28"/>
          <w:szCs w:val="28"/>
          <w:rtl/>
        </w:rPr>
        <w:t xml:space="preserve">%) عام </w:t>
      </w:r>
      <w:r w:rsidR="00C727E9" w:rsidRPr="002908BE">
        <w:rPr>
          <w:rFonts w:ascii="Simplified Arabic" w:hAnsi="Simplified Arabic" w:cs="Simplified Arabic"/>
          <w:sz w:val="28"/>
          <w:szCs w:val="28"/>
        </w:rPr>
        <w:t>2024</w:t>
      </w:r>
      <w:r w:rsidRPr="002908BE">
        <w:rPr>
          <w:rFonts w:ascii="Simplified Arabic" w:hAnsi="Simplified Arabic" w:cs="Simplified Arabic"/>
          <w:sz w:val="28"/>
          <w:szCs w:val="28"/>
          <w:rtl/>
        </w:rPr>
        <w:t>م، واحتلت المركز الثاني في مؤشر نضج التحول الرقمي للمنصات الحكومية بنسبة (</w:t>
      </w:r>
      <w:r w:rsidR="00C727E9" w:rsidRPr="002908BE">
        <w:rPr>
          <w:rFonts w:ascii="Simplified Arabic" w:hAnsi="Simplified Arabic" w:cs="Simplified Arabic"/>
          <w:sz w:val="28"/>
          <w:szCs w:val="28"/>
        </w:rPr>
        <w:t>91.18</w:t>
      </w:r>
      <w:r w:rsidRPr="002908BE">
        <w:rPr>
          <w:rFonts w:ascii="Simplified Arabic" w:hAnsi="Simplified Arabic" w:cs="Simplified Arabic"/>
          <w:sz w:val="28"/>
          <w:szCs w:val="28"/>
          <w:rtl/>
        </w:rPr>
        <w:t xml:space="preserve">%) (هيئة الحكومة الرقمية، </w:t>
      </w:r>
      <w:r w:rsidR="00C727E9" w:rsidRPr="002908BE">
        <w:rPr>
          <w:rFonts w:ascii="Simplified Arabic" w:hAnsi="Simplified Arabic" w:cs="Simplified Arabic"/>
          <w:sz w:val="28"/>
          <w:szCs w:val="28"/>
        </w:rPr>
        <w:t>2024</w:t>
      </w:r>
      <w:r w:rsidRPr="002908BE">
        <w:rPr>
          <w:rFonts w:ascii="Simplified Arabic" w:hAnsi="Simplified Arabic" w:cs="Simplified Arabic"/>
          <w:sz w:val="28"/>
          <w:szCs w:val="28"/>
          <w:rtl/>
        </w:rPr>
        <w:t>)</w:t>
      </w:r>
      <w:r w:rsidR="00214F59" w:rsidRPr="002908BE">
        <w:rPr>
          <w:rFonts w:ascii="Simplified Arabic" w:hAnsi="Simplified Arabic" w:cs="Simplified Arabic" w:hint="cs"/>
          <w:sz w:val="28"/>
          <w:szCs w:val="28"/>
          <w:rtl/>
        </w:rPr>
        <w:t>،</w:t>
      </w:r>
      <w:r w:rsidRPr="002908BE">
        <w:rPr>
          <w:rFonts w:ascii="Simplified Arabic" w:hAnsi="Simplified Arabic" w:cs="Simplified Arabic"/>
          <w:sz w:val="28"/>
          <w:szCs w:val="28"/>
          <w:rtl/>
        </w:rPr>
        <w:t xml:space="preserve"> وتُشير هذه المؤشرات إلى أن البنية التحتية الرقمية للمؤسسة تُمثّل نموذجاً متقدماً بالمعايير المحلية والإقليمية، ومن ثم فإن أي مشكلة بحثية تتعلق بجودة الخدمة لا يمكن ردّها إلى قصور رقمي أو ضعف في المنظومة التقنية</w:t>
      </w:r>
      <w:r w:rsidRPr="002908BE">
        <w:rPr>
          <w:rFonts w:ascii="Simplified Arabic" w:hAnsi="Simplified Arabic" w:cs="Simplified Arabic"/>
          <w:sz w:val="28"/>
          <w:szCs w:val="28"/>
        </w:rPr>
        <w:t>.</w:t>
      </w:r>
    </w:p>
    <w:p w14:paraId="7CF3A098" w14:textId="696F183C" w:rsidR="00886545" w:rsidRPr="002908BE" w:rsidRDefault="00886545"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وتُميّز أدبيات نظم المعلومات الإدارية بين مفهومين متمايزين</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نضج البنية التحتية الرقمية</w:t>
      </w:r>
      <w:r w:rsidRPr="002908BE">
        <w:rPr>
          <w:rFonts w:ascii="Simplified Arabic" w:hAnsi="Simplified Arabic" w:cs="Simplified Arabic"/>
          <w:sz w:val="28"/>
          <w:szCs w:val="28"/>
        </w:rPr>
        <w:t xml:space="preserve"> (Digital Infrastructure Maturity) </w:t>
      </w:r>
      <w:r w:rsidRPr="002908BE">
        <w:rPr>
          <w:rFonts w:ascii="Simplified Arabic" w:hAnsi="Simplified Arabic" w:cs="Simplified Arabic"/>
          <w:sz w:val="28"/>
          <w:szCs w:val="28"/>
          <w:rtl/>
        </w:rPr>
        <w:t>الذي يقيس توافر الأنظمة التقنية وجاهزيتها، والاستثمار الأمثل للمخرجات التحليلية</w:t>
      </w:r>
      <w:r w:rsidRPr="002908BE">
        <w:rPr>
          <w:rFonts w:ascii="Simplified Arabic" w:hAnsi="Simplified Arabic" w:cs="Simplified Arabic"/>
          <w:sz w:val="28"/>
          <w:szCs w:val="28"/>
        </w:rPr>
        <w:t xml:space="preserve"> (Optimal Utilization of Analytical Outputs) </w:t>
      </w:r>
      <w:r w:rsidRPr="002908BE">
        <w:rPr>
          <w:rFonts w:ascii="Simplified Arabic" w:hAnsi="Simplified Arabic" w:cs="Simplified Arabic"/>
          <w:sz w:val="28"/>
          <w:szCs w:val="28"/>
          <w:rtl/>
        </w:rPr>
        <w:t>الذي يقيس كفاءة توظيف الكوادر البشرية والقيادات الإدارية لهذه المخرجات في تحسين العمليات الموجّهة للمستفيد</w:t>
      </w:r>
      <w:r w:rsidR="00214F59" w:rsidRPr="002908BE">
        <w:rPr>
          <w:rFonts w:ascii="Simplified Arabic" w:hAnsi="Simplified Arabic" w:cs="Simplified Arabic" w:hint="cs"/>
          <w:sz w:val="28"/>
          <w:szCs w:val="28"/>
          <w:rtl/>
          <w:lang w:bidi="ar-EG"/>
        </w:rPr>
        <w:t>(</w:t>
      </w:r>
      <w:r w:rsidRPr="002908BE">
        <w:rPr>
          <w:rFonts w:ascii="Simplified Arabic" w:hAnsi="Simplified Arabic" w:cs="Simplified Arabic"/>
          <w:sz w:val="28"/>
          <w:szCs w:val="28"/>
        </w:rPr>
        <w:t xml:space="preserve"> Hasan &amp; Akter, 2022</w:t>
      </w:r>
      <w:r w:rsidRPr="002908BE">
        <w:rPr>
          <w:rFonts w:ascii="Simplified Arabic" w:hAnsi="Simplified Arabic" w:cs="Simplified Arabic"/>
          <w:sz w:val="28"/>
          <w:szCs w:val="28"/>
          <w:rtl/>
        </w:rPr>
        <w:t>؛</w:t>
      </w:r>
      <w:r w:rsidRPr="002908BE">
        <w:rPr>
          <w:rFonts w:ascii="Simplified Arabic" w:hAnsi="Simplified Arabic" w:cs="Simplified Arabic"/>
          <w:sz w:val="28"/>
          <w:szCs w:val="28"/>
        </w:rPr>
        <w:t xml:space="preserve"> Wang et al., 2021</w:t>
      </w:r>
      <w:r w:rsidRPr="002908BE">
        <w:rPr>
          <w:rFonts w:ascii="Simplified Arabic" w:hAnsi="Simplified Arabic" w:cs="Simplified Arabic"/>
          <w:sz w:val="28"/>
          <w:szCs w:val="28"/>
          <w:rtl/>
        </w:rPr>
        <w:t>؛</w:t>
      </w:r>
      <w:r w:rsidRPr="002908BE">
        <w:rPr>
          <w:rFonts w:ascii="Simplified Arabic" w:hAnsi="Simplified Arabic" w:cs="Simplified Arabic"/>
          <w:sz w:val="28"/>
          <w:szCs w:val="28"/>
        </w:rPr>
        <w:t xml:space="preserve"> Elhaddad &amp; Hamam, 2024 </w:t>
      </w:r>
      <w:r w:rsidR="00214F59" w:rsidRPr="002908BE">
        <w:rPr>
          <w:rFonts w:ascii="Simplified Arabic" w:hAnsi="Simplified Arabic" w:cs="Simplified Arabic" w:hint="cs"/>
          <w:sz w:val="28"/>
          <w:szCs w:val="28"/>
          <w:rtl/>
          <w:lang w:bidi="ar-EG"/>
        </w:rPr>
        <w:t xml:space="preserve">) </w:t>
      </w:r>
      <w:r w:rsidRPr="002908BE">
        <w:rPr>
          <w:rFonts w:ascii="Simplified Arabic" w:hAnsi="Simplified Arabic" w:cs="Simplified Arabic"/>
          <w:sz w:val="28"/>
          <w:szCs w:val="28"/>
          <w:rtl/>
        </w:rPr>
        <w:t>ويترتب على هذا التمييز أن ارتفاع مؤشرات النضج الرقمي لا يستلزم بالضرورة تحقّق الأثر الأقصى على جودة الخدمة، إذ يتوقف تحقيق هذا الأثر على قدرة العنصر البشري على استثمار المخرجات التحليلية للأنظمة في التطبيق التشغيلي</w:t>
      </w:r>
      <w:r w:rsidRPr="002908BE">
        <w:rPr>
          <w:rFonts w:ascii="Simplified Arabic" w:hAnsi="Simplified Arabic" w:cs="Simplified Arabic"/>
          <w:sz w:val="28"/>
          <w:szCs w:val="28"/>
        </w:rPr>
        <w:t>.</w:t>
      </w:r>
    </w:p>
    <w:p w14:paraId="3913DB8F" w14:textId="10322028" w:rsidR="00886545" w:rsidRPr="00214F59" w:rsidRDefault="00886545" w:rsidP="00886545">
      <w:p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وقد كشف استعراض الدراسات السابقة عن فجوة بحثية على ثلاثة مستويات</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 xml:space="preserve">الأول غياب الدراسات المطبقة على قطاع التأمينات الاجتماعية السعودي، إذ تركّزت الدراسات المتاحة في القطاعات الصحية (المالكي، </w:t>
      </w:r>
      <w:r w:rsidR="00C727E9"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xml:space="preserve">)، والمصرفية (خيري وعبدالحميد، </w:t>
      </w:r>
      <w:r w:rsidR="00C727E9" w:rsidRPr="002908BE">
        <w:rPr>
          <w:rFonts w:ascii="Simplified Arabic" w:hAnsi="Simplified Arabic" w:cs="Simplified Arabic"/>
          <w:sz w:val="28"/>
          <w:szCs w:val="28"/>
        </w:rPr>
        <w:t>2025</w:t>
      </w:r>
      <w:r w:rsidRPr="002908BE">
        <w:rPr>
          <w:rFonts w:ascii="Simplified Arabic" w:hAnsi="Simplified Arabic" w:cs="Simplified Arabic"/>
          <w:sz w:val="28"/>
          <w:szCs w:val="28"/>
          <w:rtl/>
        </w:rPr>
        <w:t xml:space="preserve">)، والتعليمية (يوسف وآخرين، </w:t>
      </w:r>
      <w:r w:rsidR="001F1DDB"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والثاني غياب المقاربة التفصيلية التي تربط أبعاد أنظمة دعم القرار الأربعة بأبعاد جودة الخدمة الخمسة وفق نموذج</w:t>
      </w:r>
      <w:r w:rsidRPr="002908BE">
        <w:rPr>
          <w:rFonts w:ascii="Simplified Arabic" w:hAnsi="Simplified Arabic" w:cs="Simplified Arabic"/>
          <w:sz w:val="28"/>
          <w:szCs w:val="28"/>
        </w:rPr>
        <w:t xml:space="preserve"> SERVQUAL </w:t>
      </w:r>
      <w:r w:rsidRPr="002908BE">
        <w:rPr>
          <w:rFonts w:ascii="Simplified Arabic" w:hAnsi="Simplified Arabic" w:cs="Simplified Arabic"/>
          <w:sz w:val="28"/>
          <w:szCs w:val="28"/>
          <w:rtl/>
        </w:rPr>
        <w:t xml:space="preserve">في إطار متكامل؛ والثالث أن الدراسات القريبة من القطاع طُبّقت في بيئات مغايرة كالبيئتين الفلسطينية (السقا والصوفي، </w:t>
      </w:r>
      <w:r w:rsidR="001F1DDB"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والكويتية (المطيري وآخرين، </w:t>
      </w:r>
      <w:r w:rsidR="001F1DDB"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دون أن تعالج السياق السعودي بخصائصه الاستراتيجية والتشغيلية المتميزة (عبدالكريم، </w:t>
      </w:r>
      <w:r w:rsidR="001F1DDB" w:rsidRPr="002908BE">
        <w:rPr>
          <w:rFonts w:ascii="Simplified Arabic" w:hAnsi="Simplified Arabic" w:cs="Simplified Arabic"/>
          <w:sz w:val="28"/>
          <w:szCs w:val="28"/>
        </w:rPr>
        <w:t>2025</w:t>
      </w:r>
      <w:r w:rsidRPr="002908BE">
        <w:rPr>
          <w:rFonts w:ascii="Simplified Arabic" w:hAnsi="Simplified Arabic" w:cs="Simplified Arabic"/>
          <w:sz w:val="28"/>
          <w:szCs w:val="28"/>
          <w:rtl/>
        </w:rPr>
        <w:t>)</w:t>
      </w:r>
      <w:r w:rsidRPr="002908BE">
        <w:rPr>
          <w:rFonts w:ascii="Simplified Arabic" w:hAnsi="Simplified Arabic" w:cs="Simplified Arabic"/>
          <w:sz w:val="28"/>
          <w:szCs w:val="28"/>
        </w:rPr>
        <w:t>.</w:t>
      </w:r>
    </w:p>
    <w:p w14:paraId="49DAD477" w14:textId="5466CF2B" w:rsidR="00886545" w:rsidRPr="00886545" w:rsidRDefault="00886545" w:rsidP="00886545">
      <w:pPr>
        <w:spacing w:line="276" w:lineRule="auto"/>
        <w:jc w:val="both"/>
        <w:rPr>
          <w:rFonts w:ascii="Simplified Arabic" w:hAnsi="Simplified Arabic" w:cs="Simplified Arabic"/>
          <w:sz w:val="28"/>
          <w:szCs w:val="28"/>
        </w:rPr>
      </w:pPr>
      <w:r w:rsidRPr="00886545">
        <w:rPr>
          <w:rFonts w:ascii="Simplified Arabic" w:hAnsi="Simplified Arabic" w:cs="Simplified Arabic"/>
          <w:sz w:val="28"/>
          <w:szCs w:val="28"/>
          <w:rtl/>
        </w:rPr>
        <w:t>وانطلاقاً مما تقدم، تتبلور مشكلة الدراسة في محاولة الإجابة عن التساؤل الرئيس الآتي</w:t>
      </w:r>
      <w:r w:rsidRPr="00886545">
        <w:rPr>
          <w:rFonts w:ascii="Simplified Arabic" w:hAnsi="Simplified Arabic" w:cs="Simplified Arabic"/>
          <w:sz w:val="28"/>
          <w:szCs w:val="28"/>
        </w:rPr>
        <w:t>:</w:t>
      </w:r>
      <w:r w:rsidR="003D491E">
        <w:rPr>
          <w:rFonts w:ascii="Simplified Arabic" w:hAnsi="Simplified Arabic" w:cs="Simplified Arabic"/>
          <w:sz w:val="28"/>
          <w:szCs w:val="28"/>
        </w:rPr>
        <w:t xml:space="preserve"> </w:t>
      </w:r>
    </w:p>
    <w:p w14:paraId="6B15B910" w14:textId="50046A17" w:rsidR="00886545" w:rsidRPr="00886545" w:rsidRDefault="00886545" w:rsidP="00886545">
      <w:pPr>
        <w:spacing w:line="276" w:lineRule="auto"/>
        <w:jc w:val="both"/>
        <w:rPr>
          <w:rFonts w:ascii="Simplified Arabic" w:hAnsi="Simplified Arabic" w:cs="Simplified Arabic"/>
          <w:sz w:val="28"/>
          <w:szCs w:val="28"/>
        </w:rPr>
      </w:pPr>
      <w:r w:rsidRPr="00886545">
        <w:rPr>
          <w:rFonts w:ascii="Simplified Arabic" w:hAnsi="Simplified Arabic" w:cs="Simplified Arabic"/>
          <w:b/>
          <w:bCs/>
          <w:sz w:val="28"/>
          <w:szCs w:val="28"/>
          <w:rtl/>
        </w:rPr>
        <w:t>ما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بالمؤسسة العامة للتأمينات الاجتماعية</w:t>
      </w:r>
      <w:r w:rsidR="003D491E">
        <w:rPr>
          <w:rFonts w:ascii="Simplified Arabic" w:hAnsi="Simplified Arabic" w:cs="Simplified Arabic" w:hint="cs"/>
          <w:b/>
          <w:bCs/>
          <w:sz w:val="28"/>
          <w:szCs w:val="28"/>
          <w:rtl/>
        </w:rPr>
        <w:t xml:space="preserve"> </w:t>
      </w:r>
      <w:r w:rsidRPr="00886545">
        <w:rPr>
          <w:rFonts w:ascii="Simplified Arabic" w:hAnsi="Simplified Arabic" w:cs="Simplified Arabic"/>
          <w:b/>
          <w:bCs/>
          <w:sz w:val="28"/>
          <w:szCs w:val="28"/>
          <w:rtl/>
        </w:rPr>
        <w:t>؟</w:t>
      </w:r>
    </w:p>
    <w:p w14:paraId="1907E80E" w14:textId="07268429"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ويتفرع من هذا التساؤل الرئيس مجموعة من التساؤلات الفرعية التالية</w:t>
      </w:r>
      <w:r w:rsidRPr="00391CB5">
        <w:rPr>
          <w:rFonts w:ascii="Simplified Arabic" w:hAnsi="Simplified Arabic" w:cs="Simplified Arabic" w:hint="cs"/>
          <w:sz w:val="28"/>
          <w:szCs w:val="28"/>
        </w:rPr>
        <w:t>:</w:t>
      </w:r>
      <w:r w:rsidR="003D491E">
        <w:rPr>
          <w:rFonts w:ascii="Simplified Arabic" w:hAnsi="Simplified Arabic" w:cs="Simplified Arabic"/>
          <w:sz w:val="28"/>
          <w:szCs w:val="28"/>
        </w:rPr>
        <w:t xml:space="preserve"> </w:t>
      </w:r>
    </w:p>
    <w:p w14:paraId="3F91ABF2"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lastRenderedPageBreak/>
        <w:t>ما مستوى تطبيق أنظمة دعم القرار بأبعادها (قواعد البيانات، النماذج، واجهة المستخدم، البرمجيات) في المؤسسة العامة للتأمينات الاجتماعية من وجهة نظر المبحوثين؟</w:t>
      </w:r>
    </w:p>
    <w:p w14:paraId="527E33C3"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مستوى جودة الخدمات المقدمة للمتقاعدين بأبعادها (الاعتمادية، الاستجابة، الملموسية، التعاطف، الأمان) في المؤسسة العامة للتأمينات الاجتماعية من وجهة نظر المبحوثين؟</w:t>
      </w:r>
    </w:p>
    <w:p w14:paraId="4E94994E"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أثر أنظمة دعم القرار بأبعادها (قواعد البيانات، النماذج، واجهة المستخدم، البرمجيات) في تحقيق الاعتمادية للخدمات المقدمة للمتقاعدين بالمؤسسة العامة للتأمينات الاجتماعية؟</w:t>
      </w:r>
    </w:p>
    <w:p w14:paraId="35CA1A88"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أثر أنظمة دعم القرار بأبعادها (قواعد البيانات، النماذج، واجهة المستخدم، البرمجيات) في تحقيق الاستجابة للخدمات المقدمة للمتقاعدين بالمؤسسة العامة للتأمينات الاجتماعية؟</w:t>
      </w:r>
    </w:p>
    <w:p w14:paraId="25689B0A"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أثر أنظمة دعم القرار بأبعادها (قواعد البيانات، النماذج، واجهة المستخدم، البرمجيات) في تحقيق الملموسية للخدمات المقدمة للمتقاعدين بالمؤسسة العامة للتأمينات الاجتماعية؟</w:t>
      </w:r>
    </w:p>
    <w:p w14:paraId="39109AFC"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أثر أنظمة دعم القرار بأبعادها (قواعد البيانات، النماذج، واجهة المستخدم، البرمجيات) في تحقيق التعاطف في الخدمات المقدمة للمتقاعدين بالمؤسسة العامة للتأمينات الاجتماعية؟</w:t>
      </w:r>
    </w:p>
    <w:p w14:paraId="4D1692E8" w14:textId="77777777" w:rsidR="00CF040B"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ما أثر أنظمة دعم القرار بأبعادها (قواعد البيانات، النماذج، واجهة المستخدم، البرمجيات) في تحقيق الأمان للخدمات المقدمة للمتقاعدين بالمؤسسة العامة للتأمينات الاجتماعية؟</w:t>
      </w:r>
    </w:p>
    <w:p w14:paraId="28C19821" w14:textId="2D31A978" w:rsidR="00391CB5" w:rsidRPr="002908BE" w:rsidRDefault="00CF040B" w:rsidP="00CF040B">
      <w:pPr>
        <w:pStyle w:val="a6"/>
        <w:numPr>
          <w:ilvl w:val="0"/>
          <w:numId w:val="18"/>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هل توجد فروق ذات دلالة إحصائية في استجابات المبحوثين حول متغيرات الدراسة تُعزى للمتغيرات الديموغرافية (الجنس، العمر، المؤهل العلمي، سنوات الخبرة، المسمى الوظيفي)</w:t>
      </w:r>
      <w:r w:rsidR="00391CB5" w:rsidRPr="002908BE">
        <w:rPr>
          <w:rFonts w:ascii="Simplified Arabic" w:hAnsi="Simplified Arabic" w:cs="Simplified Arabic" w:hint="cs"/>
          <w:sz w:val="28"/>
          <w:szCs w:val="28"/>
          <w:rtl/>
        </w:rPr>
        <w:t>؟</w:t>
      </w:r>
    </w:p>
    <w:p w14:paraId="552CDDD3" w14:textId="4F85F5C9" w:rsidR="001B43EF" w:rsidRPr="004F0620" w:rsidRDefault="001B43EF" w:rsidP="00D439AC">
      <w:pPr>
        <w:pStyle w:val="1"/>
        <w:rPr>
          <w:rtl/>
        </w:rPr>
      </w:pPr>
      <w:r w:rsidRPr="004F0620">
        <w:rPr>
          <w:rtl/>
        </w:rPr>
        <w:t xml:space="preserve">أهمية </w:t>
      </w:r>
      <w:r w:rsidR="00D439AC" w:rsidRPr="004F0620">
        <w:rPr>
          <w:rtl/>
        </w:rPr>
        <w:t>الدراسة</w:t>
      </w:r>
      <w:bookmarkEnd w:id="2"/>
      <w:r w:rsidR="00A24181">
        <w:rPr>
          <w:rFonts w:hint="cs"/>
          <w:rtl/>
          <w:lang w:bidi="ar-SA"/>
        </w:rPr>
        <w:t xml:space="preserve"> :</w:t>
      </w:r>
      <w:r w:rsidR="00D439AC" w:rsidRPr="004F0620">
        <w:rPr>
          <w:rtl/>
        </w:rPr>
        <w:t xml:space="preserve"> </w:t>
      </w:r>
    </w:p>
    <w:p w14:paraId="3DEAA493" w14:textId="38CFB7E7"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61EC0EC1" w14:textId="77777777" w:rsidR="00CF040B" w:rsidRPr="00CF040B" w:rsidRDefault="00CF040B" w:rsidP="00CF040B">
      <w:pPr>
        <w:pStyle w:val="a6"/>
        <w:numPr>
          <w:ilvl w:val="0"/>
          <w:numId w:val="2"/>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تُسهم هذه الدراسة في إثراء الأدب النظري والمكتبة العربية بمعرفة علمية متخصصة حول العلاقة بين أنظمة دعم القرار وأبعاد جودة الخدمات الخمسة (الاعتمادية، الاستجابة، الملموسية، التعاطف، الأمان) المقدمة للمتقاعدين، في ظل ندرة الدراسات العربية التي تناولت هذا الموضوع في قطاع التأمينات الاجتماعية بمستوى تحليلي تفصيلي.</w:t>
      </w:r>
    </w:p>
    <w:p w14:paraId="37FEF880"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lastRenderedPageBreak/>
        <w:t>تستمد الدراسة أهميتها العلمية من طبيعة المتغيرات التي تتناولها، حيث تُعدّ أنظمة دعم القرار وجودة الخدمات من المفاهيم الإدارية الحديثة التي تحظى باهتمام واسع من الباحثين والممارسين، فضلاً عن أن الدراسة تعالج هذه المتغيرات بمقاربة تفصيلية تكشف أثر أنظمة دعم القرار على كل بُعد من أبعاد جودة الخدمة على حِدَة.</w:t>
      </w:r>
    </w:p>
    <w:p w14:paraId="4B90200A"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تُقدّم الدراسة قيمة نظرية مضافة من خلال تحليل أثر أنظمة دعم القرار في تحقيق الاعتمادية بوصفها بُعداً يعكس دقة الخدمة وموثوقيتها، وهو ما يُثري الأدبيات المتعلقة بدور قواعد البيانات والنماذج التحليلية في ضبط مخرجات الخدمة.</w:t>
      </w:r>
    </w:p>
    <w:p w14:paraId="7329FBCB"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تُسهم الدراسة في تعميق الفهم النظري لأثر أنظمة دعم القرار في تحقيق الاستجابة بوصفها بُعداً يعكس سرعة الخدمة وفوريتها، بما يُثري الأدبيات المتعلقة بدور البرمجيات وواجهات المستخدم في تسريع الإجراءات.</w:t>
      </w:r>
    </w:p>
    <w:p w14:paraId="2CAD849F"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تُقدّم الدراسة إضافة علمية لفهم أثر أنظمة دعم القرار في تحقيق الملموسية بوصفها بُعداً يعكس المظهر المادي للتسهيلات والمعدات، بما يُثري الأدبيات المتعلقة بالتكامل بين البنية التحتية الرقمية والمادية للخدمة.</w:t>
      </w:r>
    </w:p>
    <w:p w14:paraId="17C59491"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تُثري الدراسة الأدبيات النظرية بتحليل أثر أنظمة دعم القرار في تحقيق التعاطف بوصفه بُعداً إنسانياً يعكس الاهتمام الفردي بالمستفيدين، وهو بُعد بالغ الأهمية في التعامل مع فئة المتقاعدين، بما يُقدّم مقاربة جديدة تربط بين البُعد التقني والبُعد الإنساني في تقديم الخدمة.</w:t>
      </w:r>
    </w:p>
    <w:p w14:paraId="11E1391F"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تُسهم الدراسة في تعزيز الفهم النظري لأثر أنظمة دعم القرار في تحقيق الأمان بوصفه بُعداً يعكس الثقة في الخدمة وحماية بيانات المستفيدين، وهو ما يكتسب أهمية استثنائية في المؤسسات التأمينية التي تدير قواعد بيانات ضخمة وحساسة.</w:t>
      </w:r>
    </w:p>
    <w:p w14:paraId="085927D1" w14:textId="77777777" w:rsidR="00CF040B" w:rsidRPr="002908BE" w:rsidRDefault="00CF040B" w:rsidP="00CF040B">
      <w:pPr>
        <w:pStyle w:val="a6"/>
        <w:numPr>
          <w:ilvl w:val="0"/>
          <w:numId w:val="2"/>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تفتح الدراسة آفاقاً بحثية جديدة أمام الباحثين للقيام بدراسات مستقبلية تتناول العلاقة التفصيلية بين أنظمة دعم القرار وأبعاد جودة الخدمة في قطاعات مختلفة.</w:t>
      </w:r>
    </w:p>
    <w:p w14:paraId="48373591" w14:textId="7B9FD137" w:rsidR="005C5DF8" w:rsidRPr="002908BE" w:rsidRDefault="00CF040B" w:rsidP="00CF040B">
      <w:pPr>
        <w:pStyle w:val="a6"/>
        <w:numPr>
          <w:ilvl w:val="0"/>
          <w:numId w:val="2"/>
        </w:numPr>
        <w:jc w:val="both"/>
        <w:rPr>
          <w:rFonts w:ascii="Simplified Arabic" w:hAnsi="Simplified Arabic" w:cs="Simplified Arabic"/>
          <w:sz w:val="28"/>
          <w:szCs w:val="28"/>
        </w:rPr>
      </w:pPr>
      <w:r w:rsidRPr="002908BE">
        <w:rPr>
          <w:rFonts w:ascii="Simplified Arabic" w:hAnsi="Simplified Arabic" w:cs="Simplified Arabic"/>
          <w:sz w:val="28"/>
          <w:szCs w:val="28"/>
          <w:rtl/>
        </w:rPr>
        <w:t>تُمثّل الدراسة إضافة علمية للدراسات السابقة من خلال الجمع بين أبعاد المتغير المستقل الأربعة وأبعاد المتغير التابع الخمسة في إطار بحثي متكامل يُطبَّق على المؤسسة العامة للتأمينات الاجتماعية في المملكة العربية السعودية</w:t>
      </w:r>
      <w:r w:rsidR="005C5DF8" w:rsidRPr="002908BE">
        <w:rPr>
          <w:rFonts w:ascii="Simplified Arabic" w:hAnsi="Simplified Arabic" w:cs="Simplified Arabic"/>
          <w:sz w:val="28"/>
          <w:szCs w:val="28"/>
          <w:rtl/>
        </w:rPr>
        <w:t>.</w:t>
      </w:r>
    </w:p>
    <w:p w14:paraId="62576484" w14:textId="77777777" w:rsidR="00FE36F4" w:rsidRPr="00214F59" w:rsidRDefault="00FE36F4" w:rsidP="00FE36F4">
      <w:pPr>
        <w:pStyle w:val="a6"/>
        <w:jc w:val="both"/>
        <w:rPr>
          <w:rFonts w:ascii="Simplified Arabic" w:hAnsi="Simplified Arabic" w:cs="Simplified Arabic"/>
          <w:sz w:val="28"/>
          <w:szCs w:val="28"/>
          <w:highlight w:val="yellow"/>
          <w:rtl/>
        </w:rPr>
      </w:pP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lastRenderedPageBreak/>
        <w:t>ثانيًا: الأهمية العملية (التطبيقية)</w:t>
      </w:r>
    </w:p>
    <w:p w14:paraId="1059B57D" w14:textId="77777777" w:rsidR="00CF040B" w:rsidRPr="00CF040B" w:rsidRDefault="00CF040B" w:rsidP="00CF040B">
      <w:pPr>
        <w:pStyle w:val="a6"/>
        <w:numPr>
          <w:ilvl w:val="0"/>
          <w:numId w:val="7"/>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تُقدّم الدراسة نتائج عملية يمكن أن تستفيد منها المؤسسة العامة للتأمينات الاجتماعية في تطوير أنظمة دعم القرار لديها بما ينعكس إيجاباً على كل بُعد من أبعاد جودة الخدمة الخمسة المقدمة للمتقاعدين، مما يُتيح للمؤسسة تحديد الأبعاد الأكثر تأثراً بأنظمة دعم القرار وتركيز جهود التطوير عليها.</w:t>
      </w:r>
    </w:p>
    <w:p w14:paraId="5C94490F" w14:textId="77777777" w:rsidR="00CF040B" w:rsidRPr="002908BE" w:rsidRDefault="00CF040B" w:rsidP="00CF040B">
      <w:pPr>
        <w:pStyle w:val="a6"/>
        <w:numPr>
          <w:ilvl w:val="0"/>
          <w:numId w:val="7"/>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تُسهم نتائج الدراسة في تعزيز قدرة صانعي القرار في المؤسسة على توجيه استثماراتها التقنية بشكل انتقائي، بحيث يُوظَّف كل بُعد من أبعاد أنظمة دعم القرار (قواعد البيانات، النماذج، واجهة المستخدم، البرمجيات) في تحسين البُعد الأنسب من أبعاد الخدمة (الاعتمادية، الاستجابة، الملموسية، التعاطف، الأمان).</w:t>
      </w:r>
    </w:p>
    <w:p w14:paraId="3FC3BDAF" w14:textId="77777777" w:rsidR="00CF040B" w:rsidRPr="002908BE" w:rsidRDefault="00CF040B" w:rsidP="00CF040B">
      <w:pPr>
        <w:pStyle w:val="a6"/>
        <w:numPr>
          <w:ilvl w:val="0"/>
          <w:numId w:val="7"/>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تُقدّم الدراسة مؤشرات تطبيقية تُساعد المؤسسة على تشخيص جوانب القوة والضعف في أبعاد جودة الخدمة الخمسة، مما يُتيح بناء خطط تحسينية مستهدفة لكل بُعد على حِدَة بدلاً من التعامل مع جودة الخدمة ككتلة واحدة.</w:t>
      </w:r>
    </w:p>
    <w:p w14:paraId="5350B85E" w14:textId="2CEA1D1B" w:rsidR="00CF040B" w:rsidRPr="002908BE" w:rsidRDefault="00CF040B" w:rsidP="00CF040B">
      <w:pPr>
        <w:pStyle w:val="a6"/>
        <w:numPr>
          <w:ilvl w:val="0"/>
          <w:numId w:val="7"/>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 xml:space="preserve">تتماشى الدراسة مع توجهات رؤية المملكة العربية السعودية </w:t>
      </w:r>
      <w:r w:rsidR="00A24181" w:rsidRPr="002908BE">
        <w:rPr>
          <w:rFonts w:ascii="Simplified Arabic" w:hAnsi="Simplified Arabic" w:cs="Simplified Arabic"/>
          <w:sz w:val="28"/>
          <w:szCs w:val="28"/>
        </w:rPr>
        <w:t>2030</w:t>
      </w:r>
      <w:r w:rsidRPr="002908BE">
        <w:rPr>
          <w:rFonts w:ascii="Simplified Arabic" w:hAnsi="Simplified Arabic" w:cs="Simplified Arabic"/>
          <w:sz w:val="28"/>
          <w:szCs w:val="28"/>
          <w:rtl/>
        </w:rPr>
        <w:t xml:space="preserve"> في مجال التحول الرقمي وتطوير الخدمات الحكومية المقدمة للمواطنين، لا سيما فيما يتعلق برفع مستوى نضج الخدمات الحكومية عبر أبعاد الجودة المختلفة.</w:t>
      </w:r>
    </w:p>
    <w:p w14:paraId="5ABDC729" w14:textId="77777777" w:rsidR="00CF040B" w:rsidRPr="002908BE" w:rsidRDefault="00CF040B" w:rsidP="00CF040B">
      <w:pPr>
        <w:pStyle w:val="a6"/>
        <w:numPr>
          <w:ilvl w:val="0"/>
          <w:numId w:val="7"/>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تُقدّم الدراسة توصيات عملية تفصيلية على مستوى كل بُعد من أبعاد جودة الخدمة، يمكن أن تستفيد منها المؤسسات المماثلة في القطاع الحكومي السعودي والخليجي في تطوير خدماتها التأمينية.</w:t>
      </w:r>
    </w:p>
    <w:p w14:paraId="3D8E6801" w14:textId="3DD74035" w:rsidR="00CF040B" w:rsidRPr="00CF040B" w:rsidRDefault="00CF040B" w:rsidP="00CF040B">
      <w:pPr>
        <w:pStyle w:val="a6"/>
        <w:numPr>
          <w:ilvl w:val="0"/>
          <w:numId w:val="7"/>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تخدم الدراسة شريحة المتقاعدين التي تتجاوز (</w:t>
      </w:r>
      <w:r w:rsidR="00A24181">
        <w:rPr>
          <w:rFonts w:ascii="Simplified Arabic" w:hAnsi="Simplified Arabic" w:cs="Simplified Arabic"/>
          <w:sz w:val="28"/>
          <w:szCs w:val="28"/>
        </w:rPr>
        <w:t>2.1</w:t>
      </w:r>
      <w:r w:rsidRPr="00CF040B">
        <w:rPr>
          <w:rFonts w:ascii="Simplified Arabic" w:hAnsi="Simplified Arabic" w:cs="Simplified Arabic"/>
          <w:sz w:val="28"/>
          <w:szCs w:val="28"/>
          <w:rtl/>
        </w:rPr>
        <w:t>) مليون مستفيد، من خلال تقديم رؤى تطبيقية تفصيلية لتحسين تجربتهم عبر الأبعاد الخمسة للخدمة، بما يعكس الاحتياجات الخاصة لهذه الفئة العمرية من دقة وسرعة وإنسانية في التعامل وأمان في البيانات.</w:t>
      </w:r>
    </w:p>
    <w:p w14:paraId="328F39B1" w14:textId="585170B1" w:rsidR="00D42274" w:rsidRPr="004F0620" w:rsidRDefault="00D42274" w:rsidP="00D439AC">
      <w:pPr>
        <w:pStyle w:val="1"/>
        <w:rPr>
          <w:rtl/>
        </w:rPr>
      </w:pPr>
      <w:bookmarkStart w:id="3" w:name="_Toc233187248"/>
      <w:r w:rsidRPr="004F0620">
        <w:rPr>
          <w:rtl/>
        </w:rPr>
        <w:t xml:space="preserve">أهداف </w:t>
      </w:r>
      <w:r w:rsidR="00D439AC" w:rsidRPr="004F0620">
        <w:rPr>
          <w:rtl/>
        </w:rPr>
        <w:t>الدراسة</w:t>
      </w:r>
      <w:bookmarkEnd w:id="3"/>
      <w:r w:rsidR="00017F6F">
        <w:rPr>
          <w:rFonts w:hint="cs"/>
          <w:rtl/>
          <w:lang w:bidi="ar-SA"/>
        </w:rPr>
        <w:t xml:space="preserve"> :</w:t>
      </w:r>
      <w:r w:rsidR="00D439AC" w:rsidRPr="004F0620">
        <w:rPr>
          <w:rtl/>
        </w:rPr>
        <w:t xml:space="preserve"> </w:t>
      </w:r>
    </w:p>
    <w:p w14:paraId="06B3CAC9" w14:textId="77777777" w:rsidR="00214F59" w:rsidRDefault="00CF040B" w:rsidP="00CF040B">
      <w:pPr>
        <w:numPr>
          <w:ilvl w:val="0"/>
          <w:numId w:val="14"/>
        </w:numPr>
        <w:jc w:val="both"/>
        <w:rPr>
          <w:rFonts w:ascii="Simplified Arabic" w:hAnsi="Simplified Arabic" w:cs="Simplified Arabic"/>
          <w:sz w:val="28"/>
          <w:szCs w:val="28"/>
        </w:rPr>
      </w:pPr>
      <w:bookmarkStart w:id="4" w:name="_Toc233187249"/>
      <w:r w:rsidRPr="00CF040B">
        <w:rPr>
          <w:rFonts w:ascii="Simplified Arabic" w:hAnsi="Simplified Arabic" w:cs="Simplified Arabic"/>
          <w:sz w:val="28"/>
          <w:szCs w:val="28"/>
          <w:rtl/>
        </w:rPr>
        <w:t xml:space="preserve">تهدف هذه الدراسة إلى تحليل أثر أنظمة دعم القرار بأبعادها (قواعد البيانات، النماذج، واجهة المستخدم، البرمجيات) في تحسين جودة الخدمات المقدمة للمتقاعدين بأبعادها (الاعتمادية، </w:t>
      </w:r>
      <w:r w:rsidRPr="00CF040B">
        <w:rPr>
          <w:rFonts w:ascii="Simplified Arabic" w:hAnsi="Simplified Arabic" w:cs="Simplified Arabic"/>
          <w:sz w:val="28"/>
          <w:szCs w:val="28"/>
          <w:rtl/>
        </w:rPr>
        <w:lastRenderedPageBreak/>
        <w:t xml:space="preserve">الاستجابة، الملموسية، التعاطف، الأمان)، وذلك بالتطبيق على المؤسسة العامة للتأمينات الاجتماعية. </w:t>
      </w:r>
    </w:p>
    <w:p w14:paraId="015060B1" w14:textId="6C940C96" w:rsidR="00CF040B" w:rsidRPr="00CF040B" w:rsidRDefault="00CF040B" w:rsidP="00214F59">
      <w:pPr>
        <w:ind w:left="360"/>
        <w:jc w:val="both"/>
        <w:rPr>
          <w:rFonts w:ascii="Simplified Arabic" w:hAnsi="Simplified Arabic" w:cs="Simplified Arabic"/>
          <w:sz w:val="28"/>
          <w:szCs w:val="28"/>
          <w:rtl/>
        </w:rPr>
      </w:pPr>
      <w:r w:rsidRPr="00CF040B">
        <w:rPr>
          <w:rFonts w:ascii="Simplified Arabic" w:hAnsi="Simplified Arabic" w:cs="Simplified Arabic"/>
          <w:sz w:val="28"/>
          <w:szCs w:val="28"/>
          <w:rtl/>
        </w:rPr>
        <w:t>وانطلاقًا من هذا الهدف العام، تسعى الدراسة إلى تحقيق الأهداف البحثية التالية:</w:t>
      </w:r>
    </w:p>
    <w:p w14:paraId="48CD851F"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تقييم مستوى تطبيق أنظمة دعم القرار بأبعادها (قواعد البيانات، النماذج، واجهة المستخدم، البرمجيات) في المؤسسة العامة للتأمينات الاجتماعية من وجهة نظر المبحوثين.</w:t>
      </w:r>
    </w:p>
    <w:p w14:paraId="0F78DEE6"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تحليل مستوى جودة الخدمات المقدمة للمتقاعدين في المؤسسة العامة للتأمينات الاجتماعية من خلال أبعادها المتمثلة في (الاعتمادية، الاستجابة، الملموسية، التعاطف، الأمان).</w:t>
      </w:r>
    </w:p>
    <w:p w14:paraId="2B0BCF9C"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قياس أثر أنظمة دعم القرار بأبعادها (قواعد البيانات، النماذج، واجهة المستخدم، البرمجيات) في تحقيق الاعتمادية للخدمات المقدمة للمتقاعدين بالمؤسسة العامة للتأمينات الاجتماعية.</w:t>
      </w:r>
    </w:p>
    <w:p w14:paraId="7F285408"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قياس أثر أنظمة دعم القرار بأبعادها (قواعد البيانات، النماذج، واجهة المستخدم، البرمجيات) في تحقيق الاستجابة للخدمات المقدمة للمتقاعدين بالمؤسسة العامة للتأمينات الاجتماعية.</w:t>
      </w:r>
    </w:p>
    <w:p w14:paraId="492CB83B"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قياس أثر أنظمة دعم القرار بأبعادها (قواعد البيانات، النماذج، واجهة المستخدم، البرمجيات) في تحقيق الملموسية للخدمات المقدمة للمتقاعدين بالمؤسسة العامة للتأمينات الاجتماعية.</w:t>
      </w:r>
    </w:p>
    <w:p w14:paraId="53A49D0E"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قياس أثر أنظمة دعم القرار بأبعادها (قواعد البيانات، النماذج، واجهة المستخدم، البرمجيات) في تحقيق التعاطف في الخدمات المقدمة للمتقاعدين بالمؤسسة العامة للتأمينات الاجتماعية.</w:t>
      </w:r>
    </w:p>
    <w:p w14:paraId="6D29F1F5"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قياس أثر أنظمة دعم القرار بأبعادها (قواعد البيانات، النماذج، واجهة المستخدم، البرمجيات) في تحقيق الأمان للخدمات المقدمة للمتقاعدين بالمؤسسة العامة للتأمينات الاجتماعية.</w:t>
      </w:r>
    </w:p>
    <w:p w14:paraId="7D3435F7" w14:textId="77777777" w:rsidR="00CF040B" w:rsidRPr="002908BE" w:rsidRDefault="00CF040B" w:rsidP="00CF040B">
      <w:pPr>
        <w:numPr>
          <w:ilvl w:val="0"/>
          <w:numId w:val="14"/>
        </w:numPr>
        <w:jc w:val="both"/>
        <w:rPr>
          <w:rFonts w:ascii="Simplified Arabic" w:hAnsi="Simplified Arabic" w:cs="Simplified Arabic"/>
          <w:sz w:val="28"/>
          <w:szCs w:val="28"/>
          <w:rtl/>
        </w:rPr>
      </w:pPr>
      <w:r w:rsidRPr="002908BE">
        <w:rPr>
          <w:rFonts w:ascii="Simplified Arabic" w:hAnsi="Simplified Arabic" w:cs="Simplified Arabic"/>
          <w:sz w:val="28"/>
          <w:szCs w:val="28"/>
          <w:rtl/>
        </w:rPr>
        <w:t>الكشف عن الفروق في استجابات المبحوثين حول متغيرات الدراسة وفقاً للمتغيرات الديموغرافية (الجنس، العمر، المؤهل العلمي، سنوات الخبرة، المسمى الوظيفي).</w:t>
      </w:r>
    </w:p>
    <w:p w14:paraId="1AEEB1DE" w14:textId="4E848435" w:rsidR="00CE333E" w:rsidRPr="002908BE" w:rsidRDefault="00CF040B" w:rsidP="00CF040B">
      <w:pPr>
        <w:numPr>
          <w:ilvl w:val="0"/>
          <w:numId w:val="14"/>
        </w:numPr>
        <w:jc w:val="both"/>
        <w:rPr>
          <w:rFonts w:ascii="Simplified Arabic" w:hAnsi="Simplified Arabic" w:cs="Simplified Arabic"/>
          <w:sz w:val="28"/>
          <w:szCs w:val="28"/>
        </w:rPr>
      </w:pPr>
      <w:r w:rsidRPr="002908BE">
        <w:rPr>
          <w:rFonts w:ascii="Simplified Arabic" w:hAnsi="Simplified Arabic" w:cs="Simplified Arabic"/>
          <w:sz w:val="28"/>
          <w:szCs w:val="28"/>
          <w:rtl/>
        </w:rPr>
        <w:t>تقديم توصيات علمية وتطبيقية لدعم توظيف أنظمة دعم القرار في تحسين جودة الخدمات المقدمة للمتقاعدين بالمؤسسة العامة للتأمينات الاجتماعية</w:t>
      </w:r>
      <w:r w:rsidR="00CE333E" w:rsidRPr="002908BE">
        <w:rPr>
          <w:rFonts w:ascii="Simplified Arabic" w:hAnsi="Simplified Arabic" w:cs="Simplified Arabic"/>
          <w:sz w:val="28"/>
          <w:szCs w:val="28"/>
        </w:rPr>
        <w:t>.</w:t>
      </w:r>
    </w:p>
    <w:p w14:paraId="62EDF9F6" w14:textId="5A045272" w:rsidR="00D42274" w:rsidRPr="004F0620" w:rsidRDefault="00D42274" w:rsidP="00CE333E">
      <w:pPr>
        <w:pStyle w:val="1"/>
        <w:rPr>
          <w:rtl/>
          <w:lang w:bidi="ar-SA"/>
        </w:rPr>
      </w:pPr>
      <w:r w:rsidRPr="004F0620">
        <w:rPr>
          <w:rtl/>
        </w:rPr>
        <w:lastRenderedPageBreak/>
        <w:t>فرضيات ال</w:t>
      </w:r>
      <w:r w:rsidR="00F41775" w:rsidRPr="004F0620">
        <w:rPr>
          <w:rFonts w:hint="cs"/>
          <w:rtl/>
        </w:rPr>
        <w:t>دراسة</w:t>
      </w:r>
      <w:bookmarkEnd w:id="4"/>
      <w:r w:rsidR="00017F6F">
        <w:rPr>
          <w:rFonts w:hint="cs"/>
          <w:rtl/>
        </w:rPr>
        <w:t xml:space="preserve"> :</w:t>
      </w:r>
      <w:r w:rsidR="00F41775" w:rsidRPr="004F0620">
        <w:rPr>
          <w:rFonts w:hint="cs"/>
          <w:rtl/>
        </w:rPr>
        <w:t xml:space="preserve"> </w:t>
      </w:r>
    </w:p>
    <w:p w14:paraId="2A1ACFC0" w14:textId="77777777" w:rsidR="00CF040B" w:rsidRPr="00CF040B" w:rsidRDefault="00CF040B" w:rsidP="00CF040B">
      <w:pPr>
        <w:spacing w:line="276" w:lineRule="auto"/>
        <w:jc w:val="both"/>
        <w:rPr>
          <w:rFonts w:ascii="Simplified Arabic" w:hAnsi="Simplified Arabic" w:cs="Simplified Arabic"/>
          <w:b/>
          <w:bCs/>
          <w:sz w:val="28"/>
          <w:szCs w:val="28"/>
        </w:rPr>
      </w:pPr>
      <w:r w:rsidRPr="00CF040B">
        <w:rPr>
          <w:rFonts w:ascii="Simplified Arabic" w:hAnsi="Simplified Arabic" w:cs="Simplified Arabic"/>
          <w:b/>
          <w:bCs/>
          <w:sz w:val="28"/>
          <w:szCs w:val="28"/>
          <w:rtl/>
        </w:rPr>
        <w:t>الفرضية الرئيسة الأولى</w:t>
      </w:r>
      <w:r w:rsidRPr="00CF040B">
        <w:rPr>
          <w:rFonts w:ascii="Simplified Arabic" w:hAnsi="Simplified Arabic" w:cs="Simplified Arabic"/>
          <w:b/>
          <w:bCs/>
          <w:sz w:val="28"/>
          <w:szCs w:val="28"/>
        </w:rPr>
        <w:t xml:space="preserve"> (H1)</w:t>
      </w:r>
    </w:p>
    <w:p w14:paraId="61A0BCC8" w14:textId="77777777" w:rsidR="00CF040B" w:rsidRPr="00CF040B" w:rsidRDefault="00CF040B" w:rsidP="00CF040B">
      <w:pPr>
        <w:spacing w:line="276" w:lineRule="auto"/>
        <w:jc w:val="both"/>
        <w:rPr>
          <w:rFonts w:ascii="Simplified Arabic" w:hAnsi="Simplified Arabic" w:cs="Simplified Arabic"/>
          <w:sz w:val="28"/>
          <w:szCs w:val="28"/>
        </w:rPr>
      </w:pPr>
      <w:r w:rsidRPr="00CF040B">
        <w:rPr>
          <w:rFonts w:ascii="Simplified Arabic" w:hAnsi="Simplified Arabic" w:cs="Simplified Arabic"/>
          <w:b/>
          <w:bCs/>
          <w:sz w:val="28"/>
          <w:szCs w:val="28"/>
        </w:rPr>
        <w:t>H1:</w:t>
      </w:r>
      <w:r w:rsidRPr="00CF040B">
        <w:rPr>
          <w:rFonts w:ascii="Simplified Arabic" w:hAnsi="Simplified Arabic" w:cs="Simplified Arabic"/>
          <w:sz w:val="28"/>
          <w:szCs w:val="28"/>
        </w:rPr>
        <w:t xml:space="preserve"> </w:t>
      </w:r>
      <w:r w:rsidRPr="00CF040B">
        <w:rPr>
          <w:rFonts w:ascii="Simplified Arabic" w:hAnsi="Simplified Arabic" w:cs="Simplified Arabic"/>
          <w:sz w:val="28"/>
          <w:szCs w:val="28"/>
          <w:rtl/>
        </w:rPr>
        <w:t>يوجد تأثير ذو دلالة إحصائية عند مستوى</w:t>
      </w:r>
      <w:r w:rsidRPr="00CF040B">
        <w:rPr>
          <w:rFonts w:ascii="Simplified Arabic" w:hAnsi="Simplified Arabic" w:cs="Simplified Arabic"/>
          <w:sz w:val="28"/>
          <w:szCs w:val="28"/>
        </w:rPr>
        <w:t xml:space="preserve"> (</w:t>
      </w:r>
      <w:r w:rsidRPr="00CF040B">
        <w:rPr>
          <w:rFonts w:ascii="Cambria" w:hAnsi="Cambria" w:cs="Cambria"/>
          <w:sz w:val="28"/>
          <w:szCs w:val="28"/>
        </w:rPr>
        <w:t>α</w:t>
      </w:r>
      <w:r w:rsidRPr="00CF040B">
        <w:rPr>
          <w:rFonts w:ascii="Simplified Arabic" w:hAnsi="Simplified Arabic" w:cs="Simplified Arabic"/>
          <w:sz w:val="28"/>
          <w:szCs w:val="28"/>
        </w:rPr>
        <w:t xml:space="preserve"> </w:t>
      </w:r>
      <w:r w:rsidRPr="00CF040B">
        <w:rPr>
          <w:rFonts w:ascii="Cambria Math" w:hAnsi="Cambria Math" w:cs="Cambria Math"/>
          <w:sz w:val="28"/>
          <w:szCs w:val="28"/>
        </w:rPr>
        <w:t>≤</w:t>
      </w:r>
      <w:r w:rsidRPr="00CF040B">
        <w:rPr>
          <w:rFonts w:ascii="Simplified Arabic" w:hAnsi="Simplified Arabic" w:cs="Simplified Arabic"/>
          <w:sz w:val="28"/>
          <w:szCs w:val="28"/>
        </w:rPr>
        <w:t xml:space="preserve"> 0.05) </w:t>
      </w:r>
      <w:r w:rsidRPr="00CF040B">
        <w:rPr>
          <w:rFonts w:ascii="Simplified Arabic" w:hAnsi="Simplified Arabic" w:cs="Simplified Arabic"/>
          <w:sz w:val="28"/>
          <w:szCs w:val="28"/>
          <w:rtl/>
        </w:rPr>
        <w:t>لأنظمة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في المؤسسة العامة للتأمينات الاجتماعية</w:t>
      </w:r>
      <w:r w:rsidRPr="00CF040B">
        <w:rPr>
          <w:rFonts w:ascii="Simplified Arabic" w:hAnsi="Simplified Arabic" w:cs="Simplified Arabic"/>
          <w:sz w:val="28"/>
          <w:szCs w:val="28"/>
        </w:rPr>
        <w:t>.</w:t>
      </w:r>
    </w:p>
    <w:p w14:paraId="6E774229" w14:textId="77777777" w:rsidR="00CF040B" w:rsidRPr="00CF040B" w:rsidRDefault="00CF040B" w:rsidP="00CF040B">
      <w:pPr>
        <w:spacing w:line="276" w:lineRule="auto"/>
        <w:jc w:val="both"/>
        <w:rPr>
          <w:rFonts w:ascii="Simplified Arabic" w:hAnsi="Simplified Arabic" w:cs="Simplified Arabic"/>
          <w:sz w:val="28"/>
          <w:szCs w:val="28"/>
        </w:rPr>
      </w:pPr>
      <w:r w:rsidRPr="00CF040B">
        <w:rPr>
          <w:rFonts w:ascii="Simplified Arabic" w:hAnsi="Simplified Arabic" w:cs="Simplified Arabic"/>
          <w:sz w:val="28"/>
          <w:szCs w:val="28"/>
          <w:rtl/>
        </w:rPr>
        <w:t>ويتفرع من هذه الفرضية الرئيسة الفرضيات الفرعية التالية</w:t>
      </w:r>
      <w:r w:rsidRPr="00CF040B">
        <w:rPr>
          <w:rFonts w:ascii="Simplified Arabic" w:hAnsi="Simplified Arabic" w:cs="Simplified Arabic"/>
          <w:sz w:val="28"/>
          <w:szCs w:val="28"/>
        </w:rPr>
        <w:t>:</w:t>
      </w:r>
    </w:p>
    <w:p w14:paraId="7032023F" w14:textId="77777777" w:rsidR="00CF040B" w:rsidRPr="002908BE" w:rsidRDefault="00CF040B" w:rsidP="00CF040B">
      <w:pPr>
        <w:spacing w:line="276" w:lineRule="auto"/>
        <w:jc w:val="both"/>
        <w:rPr>
          <w:rFonts w:ascii="Simplified Arabic" w:hAnsi="Simplified Arabic" w:cs="Simplified Arabic"/>
          <w:sz w:val="28"/>
          <w:szCs w:val="28"/>
        </w:rPr>
      </w:pPr>
      <w:r w:rsidRPr="00CF040B">
        <w:rPr>
          <w:rFonts w:ascii="Simplified Arabic" w:hAnsi="Simplified Arabic" w:cs="Simplified Arabic"/>
          <w:b/>
          <w:bCs/>
          <w:sz w:val="28"/>
          <w:szCs w:val="28"/>
        </w:rPr>
        <w:t>H1.1:</w:t>
      </w:r>
      <w:r w:rsidRPr="00CF040B">
        <w:rPr>
          <w:rFonts w:ascii="Simplified Arabic" w:hAnsi="Simplified Arabic" w:cs="Simplified Arabic"/>
          <w:sz w:val="28"/>
          <w:szCs w:val="28"/>
        </w:rPr>
        <w:t xml:space="preserve"> </w:t>
      </w:r>
      <w:r w:rsidRPr="002908BE">
        <w:rPr>
          <w:rFonts w:ascii="Simplified Arabic" w:hAnsi="Simplified Arabic" w:cs="Simplified Arabic"/>
          <w:sz w:val="28"/>
          <w:szCs w:val="28"/>
          <w:rtl/>
        </w:rPr>
        <w:t>يوجد تأثير ذو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 xml:space="preserve">لأنظمة دعم القرار بأبعادها (قواعد البيانات، النماذج، واجهة المستخدم، البرمجيات) في تحقيق </w:t>
      </w:r>
      <w:r w:rsidRPr="002908BE">
        <w:rPr>
          <w:rFonts w:ascii="Simplified Arabic" w:hAnsi="Simplified Arabic" w:cs="Simplified Arabic"/>
          <w:b/>
          <w:bCs/>
          <w:sz w:val="28"/>
          <w:szCs w:val="28"/>
          <w:rtl/>
        </w:rPr>
        <w:t>الاعتمادية</w:t>
      </w:r>
      <w:r w:rsidRPr="002908BE">
        <w:rPr>
          <w:rFonts w:ascii="Simplified Arabic" w:hAnsi="Simplified Arabic" w:cs="Simplified Arabic"/>
          <w:sz w:val="28"/>
          <w:szCs w:val="28"/>
          <w:rtl/>
        </w:rPr>
        <w:t xml:space="preserve"> للخدمات المقدمة للمتقاعدين بالمؤسسة العامة للتأمينات الاجتماعية</w:t>
      </w:r>
      <w:r w:rsidRPr="002908BE">
        <w:rPr>
          <w:rFonts w:ascii="Simplified Arabic" w:hAnsi="Simplified Arabic" w:cs="Simplified Arabic"/>
          <w:sz w:val="28"/>
          <w:szCs w:val="28"/>
        </w:rPr>
        <w:t>.</w:t>
      </w:r>
    </w:p>
    <w:p w14:paraId="498D25B2" w14:textId="77777777" w:rsidR="00CF040B" w:rsidRPr="002908BE" w:rsidRDefault="00CF040B" w:rsidP="00CF040B">
      <w:pPr>
        <w:spacing w:line="276" w:lineRule="auto"/>
        <w:jc w:val="both"/>
        <w:rPr>
          <w:rFonts w:ascii="Simplified Arabic" w:hAnsi="Simplified Arabic" w:cs="Simplified Arabic"/>
          <w:sz w:val="28"/>
          <w:szCs w:val="28"/>
        </w:rPr>
      </w:pPr>
      <w:r w:rsidRPr="002908BE">
        <w:rPr>
          <w:rFonts w:ascii="Simplified Arabic" w:hAnsi="Simplified Arabic" w:cs="Simplified Arabic"/>
          <w:b/>
          <w:bCs/>
          <w:sz w:val="28"/>
          <w:szCs w:val="28"/>
        </w:rPr>
        <w:t>H1.2:</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يوجد تأثير ذو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 xml:space="preserve">لأنظمة دعم القرار بأبعادها (قواعد البيانات، النماذج، واجهة المستخدم، البرمجيات) في تحقيق </w:t>
      </w:r>
      <w:r w:rsidRPr="002908BE">
        <w:rPr>
          <w:rFonts w:ascii="Simplified Arabic" w:hAnsi="Simplified Arabic" w:cs="Simplified Arabic"/>
          <w:b/>
          <w:bCs/>
          <w:sz w:val="28"/>
          <w:szCs w:val="28"/>
          <w:rtl/>
        </w:rPr>
        <w:t>الاستجابة</w:t>
      </w:r>
      <w:r w:rsidRPr="002908BE">
        <w:rPr>
          <w:rFonts w:ascii="Simplified Arabic" w:hAnsi="Simplified Arabic" w:cs="Simplified Arabic"/>
          <w:sz w:val="28"/>
          <w:szCs w:val="28"/>
          <w:rtl/>
        </w:rPr>
        <w:t xml:space="preserve"> للخدمات المقدمة للمتقاعدين بالمؤسسة العامة للتأمينات الاجتماعية</w:t>
      </w:r>
      <w:r w:rsidRPr="002908BE">
        <w:rPr>
          <w:rFonts w:ascii="Simplified Arabic" w:hAnsi="Simplified Arabic" w:cs="Simplified Arabic"/>
          <w:sz w:val="28"/>
          <w:szCs w:val="28"/>
        </w:rPr>
        <w:t>.</w:t>
      </w:r>
    </w:p>
    <w:p w14:paraId="46EBEC6A" w14:textId="77777777" w:rsidR="00CF040B" w:rsidRPr="002908BE" w:rsidRDefault="00CF040B" w:rsidP="00CF040B">
      <w:pPr>
        <w:spacing w:line="276" w:lineRule="auto"/>
        <w:jc w:val="both"/>
        <w:rPr>
          <w:rFonts w:ascii="Simplified Arabic" w:hAnsi="Simplified Arabic" w:cs="Simplified Arabic"/>
          <w:sz w:val="28"/>
          <w:szCs w:val="28"/>
        </w:rPr>
      </w:pPr>
      <w:r w:rsidRPr="002908BE">
        <w:rPr>
          <w:rFonts w:ascii="Simplified Arabic" w:hAnsi="Simplified Arabic" w:cs="Simplified Arabic"/>
          <w:b/>
          <w:bCs/>
          <w:sz w:val="28"/>
          <w:szCs w:val="28"/>
        </w:rPr>
        <w:t>H1.3:</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يوجد تأثير ذو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 xml:space="preserve">لأنظمة دعم القرار بأبعادها (قواعد البيانات، النماذج، واجهة المستخدم، البرمجيات) في تحقيق </w:t>
      </w:r>
      <w:r w:rsidRPr="002908BE">
        <w:rPr>
          <w:rFonts w:ascii="Simplified Arabic" w:hAnsi="Simplified Arabic" w:cs="Simplified Arabic"/>
          <w:b/>
          <w:bCs/>
          <w:sz w:val="28"/>
          <w:szCs w:val="28"/>
          <w:rtl/>
        </w:rPr>
        <w:t>الملموسية</w:t>
      </w:r>
      <w:r w:rsidRPr="002908BE">
        <w:rPr>
          <w:rFonts w:ascii="Simplified Arabic" w:hAnsi="Simplified Arabic" w:cs="Simplified Arabic"/>
          <w:sz w:val="28"/>
          <w:szCs w:val="28"/>
          <w:rtl/>
        </w:rPr>
        <w:t xml:space="preserve"> للخدمات المقدمة للمتقاعدين بالمؤسسة العامة للتأمينات الاجتماعية</w:t>
      </w:r>
      <w:r w:rsidRPr="002908BE">
        <w:rPr>
          <w:rFonts w:ascii="Simplified Arabic" w:hAnsi="Simplified Arabic" w:cs="Simplified Arabic"/>
          <w:sz w:val="28"/>
          <w:szCs w:val="28"/>
        </w:rPr>
        <w:t>.</w:t>
      </w:r>
    </w:p>
    <w:p w14:paraId="63D974AC" w14:textId="77777777" w:rsidR="00CF040B" w:rsidRPr="002908BE" w:rsidRDefault="00CF040B" w:rsidP="00CF040B">
      <w:pPr>
        <w:spacing w:line="276" w:lineRule="auto"/>
        <w:jc w:val="both"/>
        <w:rPr>
          <w:rFonts w:ascii="Simplified Arabic" w:hAnsi="Simplified Arabic" w:cs="Simplified Arabic"/>
          <w:sz w:val="28"/>
          <w:szCs w:val="28"/>
        </w:rPr>
      </w:pPr>
      <w:r w:rsidRPr="002908BE">
        <w:rPr>
          <w:rFonts w:ascii="Simplified Arabic" w:hAnsi="Simplified Arabic" w:cs="Simplified Arabic"/>
          <w:b/>
          <w:bCs/>
          <w:sz w:val="28"/>
          <w:szCs w:val="28"/>
        </w:rPr>
        <w:t>H1.4:</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يوجد تأثير ذو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 xml:space="preserve">لأنظمة دعم القرار بأبعادها (قواعد البيانات، النماذج، واجهة المستخدم، البرمجيات) في تحقيق </w:t>
      </w:r>
      <w:r w:rsidRPr="002908BE">
        <w:rPr>
          <w:rFonts w:ascii="Simplified Arabic" w:hAnsi="Simplified Arabic" w:cs="Simplified Arabic"/>
          <w:b/>
          <w:bCs/>
          <w:sz w:val="28"/>
          <w:szCs w:val="28"/>
          <w:rtl/>
        </w:rPr>
        <w:t>التعاطف</w:t>
      </w:r>
      <w:r w:rsidRPr="002908BE">
        <w:rPr>
          <w:rFonts w:ascii="Simplified Arabic" w:hAnsi="Simplified Arabic" w:cs="Simplified Arabic"/>
          <w:sz w:val="28"/>
          <w:szCs w:val="28"/>
          <w:rtl/>
        </w:rPr>
        <w:t xml:space="preserve"> في الخدمات المقدمة للمتقاعدين بالمؤسسة العامة للتأمينات الاجتماعية</w:t>
      </w:r>
      <w:r w:rsidRPr="002908BE">
        <w:rPr>
          <w:rFonts w:ascii="Simplified Arabic" w:hAnsi="Simplified Arabic" w:cs="Simplified Arabic"/>
          <w:sz w:val="28"/>
          <w:szCs w:val="28"/>
        </w:rPr>
        <w:t>.</w:t>
      </w:r>
    </w:p>
    <w:p w14:paraId="285DE658" w14:textId="77777777" w:rsidR="00CF040B" w:rsidRPr="002908BE" w:rsidRDefault="00CF040B" w:rsidP="00CF040B">
      <w:pPr>
        <w:spacing w:line="276" w:lineRule="auto"/>
        <w:jc w:val="both"/>
        <w:rPr>
          <w:rFonts w:ascii="Simplified Arabic" w:hAnsi="Simplified Arabic" w:cs="Simplified Arabic"/>
          <w:sz w:val="28"/>
          <w:szCs w:val="28"/>
        </w:rPr>
      </w:pPr>
      <w:r w:rsidRPr="002908BE">
        <w:rPr>
          <w:rFonts w:ascii="Simplified Arabic" w:hAnsi="Simplified Arabic" w:cs="Simplified Arabic"/>
          <w:b/>
          <w:bCs/>
          <w:sz w:val="28"/>
          <w:szCs w:val="28"/>
        </w:rPr>
        <w:t>H1.5:</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يوجد تأثير ذو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 xml:space="preserve">لأنظمة دعم القرار بأبعادها (قواعد البيانات، النماذج، واجهة المستخدم، البرمجيات) في تحقيق </w:t>
      </w:r>
      <w:r w:rsidRPr="002908BE">
        <w:rPr>
          <w:rFonts w:ascii="Simplified Arabic" w:hAnsi="Simplified Arabic" w:cs="Simplified Arabic"/>
          <w:b/>
          <w:bCs/>
          <w:sz w:val="28"/>
          <w:szCs w:val="28"/>
          <w:rtl/>
        </w:rPr>
        <w:t>الأمان</w:t>
      </w:r>
      <w:r w:rsidRPr="002908BE">
        <w:rPr>
          <w:rFonts w:ascii="Simplified Arabic" w:hAnsi="Simplified Arabic" w:cs="Simplified Arabic"/>
          <w:sz w:val="28"/>
          <w:szCs w:val="28"/>
          <w:rtl/>
        </w:rPr>
        <w:t xml:space="preserve"> للخدمات المقدمة للمتقاعدين بالمؤسسة العامة للتأمينات الاجتماعية</w:t>
      </w:r>
      <w:r w:rsidRPr="002908BE">
        <w:rPr>
          <w:rFonts w:ascii="Simplified Arabic" w:hAnsi="Simplified Arabic" w:cs="Simplified Arabic"/>
          <w:sz w:val="28"/>
          <w:szCs w:val="28"/>
        </w:rPr>
        <w:t>.</w:t>
      </w:r>
    </w:p>
    <w:p w14:paraId="355A7B1C" w14:textId="77777777" w:rsidR="00CF040B" w:rsidRPr="002908BE" w:rsidRDefault="00CF040B" w:rsidP="00CF040B">
      <w:pPr>
        <w:spacing w:line="276" w:lineRule="auto"/>
        <w:jc w:val="both"/>
        <w:rPr>
          <w:rFonts w:ascii="Simplified Arabic" w:hAnsi="Simplified Arabic" w:cs="Simplified Arabic"/>
          <w:b/>
          <w:bCs/>
          <w:sz w:val="28"/>
          <w:szCs w:val="28"/>
        </w:rPr>
      </w:pPr>
      <w:r w:rsidRPr="002908BE">
        <w:rPr>
          <w:rFonts w:ascii="Simplified Arabic" w:hAnsi="Simplified Arabic" w:cs="Simplified Arabic"/>
          <w:b/>
          <w:bCs/>
          <w:sz w:val="28"/>
          <w:szCs w:val="28"/>
          <w:rtl/>
        </w:rPr>
        <w:t>الفرضية الرئيسة الثانية</w:t>
      </w:r>
      <w:r w:rsidRPr="002908BE">
        <w:rPr>
          <w:rFonts w:ascii="Simplified Arabic" w:hAnsi="Simplified Arabic" w:cs="Simplified Arabic"/>
          <w:b/>
          <w:bCs/>
          <w:sz w:val="28"/>
          <w:szCs w:val="28"/>
        </w:rPr>
        <w:t xml:space="preserve"> (H2)</w:t>
      </w:r>
    </w:p>
    <w:p w14:paraId="6B31C367" w14:textId="77777777" w:rsidR="00CF040B" w:rsidRPr="00CF040B" w:rsidRDefault="00CF040B" w:rsidP="00CF040B">
      <w:pPr>
        <w:spacing w:line="276" w:lineRule="auto"/>
        <w:jc w:val="both"/>
        <w:rPr>
          <w:rFonts w:ascii="Simplified Arabic" w:hAnsi="Simplified Arabic" w:cs="Simplified Arabic"/>
          <w:sz w:val="28"/>
          <w:szCs w:val="28"/>
        </w:rPr>
      </w:pPr>
      <w:r w:rsidRPr="002908BE">
        <w:rPr>
          <w:rFonts w:ascii="Simplified Arabic" w:hAnsi="Simplified Arabic" w:cs="Simplified Arabic"/>
          <w:b/>
          <w:bCs/>
          <w:sz w:val="28"/>
          <w:szCs w:val="28"/>
        </w:rPr>
        <w:lastRenderedPageBreak/>
        <w:t>H2:</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توجد فروق ذات دلالة إحصائية عند مستوى</w:t>
      </w:r>
      <w:r w:rsidRPr="002908BE">
        <w:rPr>
          <w:rFonts w:ascii="Simplified Arabic" w:hAnsi="Simplified Arabic" w:cs="Simplified Arabic"/>
          <w:sz w:val="28"/>
          <w:szCs w:val="28"/>
        </w:rPr>
        <w:t xml:space="preserve"> (</w:t>
      </w:r>
      <w:r w:rsidRPr="002908BE">
        <w:rPr>
          <w:rFonts w:ascii="Cambria" w:hAnsi="Cambria" w:cs="Cambria"/>
          <w:sz w:val="28"/>
          <w:szCs w:val="28"/>
        </w:rPr>
        <w:t>α</w:t>
      </w:r>
      <w:r w:rsidRPr="002908BE">
        <w:rPr>
          <w:rFonts w:ascii="Simplified Arabic" w:hAnsi="Simplified Arabic" w:cs="Simplified Arabic"/>
          <w:sz w:val="28"/>
          <w:szCs w:val="28"/>
        </w:rPr>
        <w:t xml:space="preserve"> </w:t>
      </w:r>
      <w:r w:rsidRPr="002908BE">
        <w:rPr>
          <w:rFonts w:ascii="Cambria Math" w:hAnsi="Cambria Math" w:cs="Cambria Math"/>
          <w:sz w:val="28"/>
          <w:szCs w:val="28"/>
        </w:rPr>
        <w:t>≤</w:t>
      </w:r>
      <w:r w:rsidRPr="002908BE">
        <w:rPr>
          <w:rFonts w:ascii="Simplified Arabic" w:hAnsi="Simplified Arabic" w:cs="Simplified Arabic"/>
          <w:sz w:val="28"/>
          <w:szCs w:val="28"/>
        </w:rPr>
        <w:t xml:space="preserve"> 0.05) </w:t>
      </w:r>
      <w:r w:rsidRPr="002908BE">
        <w:rPr>
          <w:rFonts w:ascii="Simplified Arabic" w:hAnsi="Simplified Arabic" w:cs="Simplified Arabic"/>
          <w:sz w:val="28"/>
          <w:szCs w:val="28"/>
          <w:rtl/>
        </w:rPr>
        <w:t>في استجابات المبحوثين حول متغيرات الدراسة تُعزى للمتغيرات الديموغرافية (الجنس، العمر، المؤهل العلمي، سنوات الخبرة، المسمى الوظيفي) في المؤسسة العامة للتأمينات الاجتماعية</w:t>
      </w:r>
      <w:r w:rsidRPr="002908BE">
        <w:rPr>
          <w:rFonts w:ascii="Simplified Arabic" w:hAnsi="Simplified Arabic" w:cs="Simplified Arabic"/>
          <w:sz w:val="28"/>
          <w:szCs w:val="28"/>
        </w:rPr>
        <w:t>.</w:t>
      </w:r>
    </w:p>
    <w:p w14:paraId="0C0E7760" w14:textId="167502EC" w:rsidR="008F4DEA" w:rsidRPr="008F4DEA" w:rsidRDefault="008F4DEA" w:rsidP="008F4DEA">
      <w:pPr>
        <w:pStyle w:val="1"/>
      </w:pPr>
      <w:bookmarkStart w:id="5" w:name="_Toc233187250"/>
      <w:r w:rsidRPr="008F4DEA">
        <w:rPr>
          <w:rtl/>
          <w:lang w:bidi="ar-SA"/>
        </w:rPr>
        <w:t>النظرية التي تعتمد عليها الدراسة</w:t>
      </w:r>
      <w:bookmarkEnd w:id="5"/>
      <w:r w:rsidR="00160671">
        <w:rPr>
          <w:rFonts w:hint="cs"/>
          <w:rtl/>
        </w:rPr>
        <w:t xml:space="preserve"> :</w:t>
      </w:r>
    </w:p>
    <w:p w14:paraId="12D03F08" w14:textId="3E745A69"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هذه الدراسة في إطارها الفكري والنظري إلى مجموعة من النظريات المتكاملة التي تُفسّر العلاقة بين متغيراتها، وتُوفّر الأساس العلمي لفهم أثر أنظمة دعم القرار في تحسين جودة الخدمات المقدمة للمتقاعدين، وذلك على النحو التالي</w:t>
      </w:r>
      <w:r w:rsidRPr="00AB73A9">
        <w:rPr>
          <w:rFonts w:ascii="Simplified Arabic" w:hAnsi="Simplified Arabic" w:cs="Simplified Arabic"/>
          <w:sz w:val="28"/>
          <w:szCs w:val="28"/>
        </w:rPr>
        <w:t>:</w:t>
      </w:r>
    </w:p>
    <w:p w14:paraId="5A0EE328"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أولاً: نظرية أنظمة دعم القرار</w:t>
      </w:r>
      <w:r w:rsidRPr="00AB73A9">
        <w:rPr>
          <w:rFonts w:ascii="Simplified Arabic" w:hAnsi="Simplified Arabic" w:cs="Simplified Arabic"/>
          <w:b/>
          <w:bCs/>
          <w:sz w:val="28"/>
          <w:szCs w:val="28"/>
        </w:rPr>
        <w:t xml:space="preserve"> (Decision Support Systems Theory)</w:t>
      </w:r>
    </w:p>
    <w:p w14:paraId="082D59CA"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تُعدّ نظرية أنظمة دعم القرار التي أسس لها كل من </w:t>
      </w:r>
      <w:r w:rsidRPr="00AB73A9">
        <w:rPr>
          <w:rFonts w:ascii="Simplified Arabic" w:hAnsi="Simplified Arabic" w:cs="Simplified Arabic"/>
          <w:b/>
          <w:bCs/>
          <w:sz w:val="28"/>
          <w:szCs w:val="28"/>
        </w:rPr>
        <w:t>Gorry &amp; Scott Morton (1971)</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الإطار النظري الرئيس الذي تنطلق منه الدراسة الحالية، وتقوم هذه النظرية على افتراض أن المؤسسات تواجه في بيئة عملها أنواعاً مختلفة من المشكلات تتراوح بين المهيكلة وشبه المهيكلة وغير المهيكلة، وأن أنظمة دعم القرار صُمّمت تحديداً لمساعدة متخذي القرار في التعامل مع المشكلات شبه المهيكلة وغير المهيكلة من خلال دمج قدرات الحاسوب في معالجة البيانات مع الحكم البشري في التحليل والاختيار. وتفترض النظرية أن تطوير منظومة متكاملة من قواعد البيانات والنماذج التحليلية وواجهات المستخدم والبرمجيات يُسهم في رفع كفاءة وفاعلية القرارات الإدارية، مما ينعكس إيجاباً على الأداء المؤسسي وجودة المخرجات والخدمات المقدمة</w:t>
      </w:r>
      <w:r w:rsidRPr="00AB73A9">
        <w:rPr>
          <w:rFonts w:ascii="Simplified Arabic" w:hAnsi="Simplified Arabic" w:cs="Simplified Arabic"/>
          <w:sz w:val="28"/>
          <w:szCs w:val="28"/>
        </w:rPr>
        <w:t>.</w:t>
      </w:r>
    </w:p>
    <w:p w14:paraId="4EDA4F3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ثانياً: نموذج جودة الخدمة</w:t>
      </w:r>
      <w:r w:rsidRPr="00AB73A9">
        <w:rPr>
          <w:rFonts w:ascii="Simplified Arabic" w:hAnsi="Simplified Arabic" w:cs="Simplified Arabic"/>
          <w:b/>
          <w:bCs/>
          <w:sz w:val="28"/>
          <w:szCs w:val="28"/>
        </w:rPr>
        <w:t xml:space="preserve"> (SERVQUAL Model)</w:t>
      </w:r>
    </w:p>
    <w:p w14:paraId="281D8045"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تعتمد الدراسة في تناولها للمتغير التابع على نموذج جودة الخدمة</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الذي طوّره كل من </w:t>
      </w:r>
      <w:r w:rsidRPr="00AB73A9">
        <w:rPr>
          <w:rFonts w:ascii="Simplified Arabic" w:hAnsi="Simplified Arabic" w:cs="Simplified Arabic"/>
          <w:b/>
          <w:bCs/>
          <w:sz w:val="28"/>
          <w:szCs w:val="28"/>
        </w:rPr>
        <w:t>Parasuraman, Zeithaml &amp; Berry (1988)</w:t>
      </w:r>
      <w:r w:rsidRPr="00AB73A9">
        <w:rPr>
          <w:rFonts w:ascii="Simplified Arabic" w:hAnsi="Simplified Arabic" w:cs="Simplified Arabic"/>
          <w:sz w:val="28"/>
          <w:szCs w:val="28"/>
          <w:rtl/>
        </w:rPr>
        <w:t>، والذي يُعدّ من أكثر النماذج شيوعاً واستخداماً في قياس جودة الخدمات في القطاعات الخدمية المختلفة. ويقوم هذا النموذج على فكرة الفجوة بين توقعات العملاء للخدمة وإدراكهم الفعلي لها، ويتضمن خمسة أبعاد رئيسة لقياس جودة الخدمة، هي</w:t>
      </w:r>
      <w:r w:rsidRPr="00AB73A9">
        <w:rPr>
          <w:rFonts w:ascii="Simplified Arabic" w:hAnsi="Simplified Arabic" w:cs="Simplified Arabic"/>
          <w:sz w:val="28"/>
          <w:szCs w:val="28"/>
        </w:rPr>
        <w:t>: </w:t>
      </w:r>
      <w:r w:rsidRPr="00AB73A9">
        <w:rPr>
          <w:rFonts w:ascii="Simplified Arabic" w:hAnsi="Simplified Arabic" w:cs="Simplified Arabic"/>
          <w:b/>
          <w:bCs/>
          <w:sz w:val="28"/>
          <w:szCs w:val="28"/>
          <w:rtl/>
        </w:rPr>
        <w:t>الاعتمادية</w:t>
      </w:r>
      <w:r w:rsidRPr="00AB73A9">
        <w:rPr>
          <w:rFonts w:ascii="Simplified Arabic" w:hAnsi="Simplified Arabic" w:cs="Simplified Arabic"/>
          <w:b/>
          <w:bCs/>
          <w:sz w:val="28"/>
          <w:szCs w:val="28"/>
        </w:rPr>
        <w:t xml:space="preserve"> (Reliability)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تُعبّر عن القدرة على تقديم الخدمة الموعودة بدقة وثقة، و</w:t>
      </w:r>
      <w:r w:rsidRPr="00AB73A9">
        <w:rPr>
          <w:rFonts w:ascii="Simplified Arabic" w:hAnsi="Simplified Arabic" w:cs="Simplified Arabic"/>
          <w:b/>
          <w:bCs/>
          <w:sz w:val="28"/>
          <w:szCs w:val="28"/>
          <w:rtl/>
        </w:rPr>
        <w:t>الاستجابة</w:t>
      </w:r>
      <w:r w:rsidRPr="00AB73A9">
        <w:rPr>
          <w:rFonts w:ascii="Simplified Arabic" w:hAnsi="Simplified Arabic" w:cs="Simplified Arabic"/>
          <w:b/>
          <w:bCs/>
          <w:sz w:val="28"/>
          <w:szCs w:val="28"/>
        </w:rPr>
        <w:t xml:space="preserve"> (Responsiveness)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تشير إلى الرغبة في مساعدة العملاء وتقديم الخدمة الفورية، و</w:t>
      </w:r>
      <w:r w:rsidRPr="00AB73A9">
        <w:rPr>
          <w:rFonts w:ascii="Simplified Arabic" w:hAnsi="Simplified Arabic" w:cs="Simplified Arabic"/>
          <w:b/>
          <w:bCs/>
          <w:sz w:val="28"/>
          <w:szCs w:val="28"/>
          <w:rtl/>
        </w:rPr>
        <w:t>الملموسية</w:t>
      </w:r>
      <w:r w:rsidRPr="00AB73A9">
        <w:rPr>
          <w:rFonts w:ascii="Simplified Arabic" w:hAnsi="Simplified Arabic" w:cs="Simplified Arabic"/>
          <w:b/>
          <w:bCs/>
          <w:sz w:val="28"/>
          <w:szCs w:val="28"/>
        </w:rPr>
        <w:t xml:space="preserve"> </w:t>
      </w:r>
      <w:r w:rsidRPr="00AB73A9">
        <w:rPr>
          <w:rFonts w:ascii="Simplified Arabic" w:hAnsi="Simplified Arabic" w:cs="Simplified Arabic"/>
          <w:b/>
          <w:bCs/>
          <w:sz w:val="28"/>
          <w:szCs w:val="28"/>
        </w:rPr>
        <w:lastRenderedPageBreak/>
        <w:t>(Tangibles)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تتضمن المظهر المادي للتسهيلات والمعدات والعاملين، و</w:t>
      </w:r>
      <w:r w:rsidRPr="00AB73A9">
        <w:rPr>
          <w:rFonts w:ascii="Simplified Arabic" w:hAnsi="Simplified Arabic" w:cs="Simplified Arabic"/>
          <w:b/>
          <w:bCs/>
          <w:sz w:val="28"/>
          <w:szCs w:val="28"/>
          <w:rtl/>
        </w:rPr>
        <w:t>التعاطف</w:t>
      </w:r>
      <w:r w:rsidRPr="00AB73A9">
        <w:rPr>
          <w:rFonts w:ascii="Simplified Arabic" w:hAnsi="Simplified Arabic" w:cs="Simplified Arabic"/>
          <w:b/>
          <w:bCs/>
          <w:sz w:val="28"/>
          <w:szCs w:val="28"/>
        </w:rPr>
        <w:t xml:space="preserve"> (Empathy)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يعكس الاهتمام الفردي بالعملاء وفهم احتياجاتهم، و</w:t>
      </w:r>
      <w:r w:rsidRPr="00AB73A9">
        <w:rPr>
          <w:rFonts w:ascii="Simplified Arabic" w:hAnsi="Simplified Arabic" w:cs="Simplified Arabic"/>
          <w:b/>
          <w:bCs/>
          <w:sz w:val="28"/>
          <w:szCs w:val="28"/>
          <w:rtl/>
        </w:rPr>
        <w:t>الأمان</w:t>
      </w:r>
      <w:r w:rsidRPr="00AB73A9">
        <w:rPr>
          <w:rFonts w:ascii="Simplified Arabic" w:hAnsi="Simplified Arabic" w:cs="Simplified Arabic"/>
          <w:b/>
          <w:bCs/>
          <w:sz w:val="28"/>
          <w:szCs w:val="28"/>
        </w:rPr>
        <w:t xml:space="preserve"> (Assurance)</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يرتبط بمعرفة العاملين ومجاملتهم وقدرتهم على بث الثقة. وقد أثبت هذا النموذج فاعليته في قياس جودة الخدمات في قطاعات متعددة منها قطاع التأمين والخدمات الحكومية</w:t>
      </w:r>
      <w:r w:rsidRPr="00AB73A9">
        <w:rPr>
          <w:rFonts w:ascii="Simplified Arabic" w:hAnsi="Simplified Arabic" w:cs="Simplified Arabic"/>
          <w:sz w:val="28"/>
          <w:szCs w:val="28"/>
        </w:rPr>
        <w:t>.</w:t>
      </w:r>
    </w:p>
    <w:p w14:paraId="0ECE8CA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ثالثاً: نظرية النظم</w:t>
      </w:r>
      <w:r w:rsidRPr="00AB73A9">
        <w:rPr>
          <w:rFonts w:ascii="Simplified Arabic" w:hAnsi="Simplified Arabic" w:cs="Simplified Arabic"/>
          <w:b/>
          <w:bCs/>
          <w:sz w:val="28"/>
          <w:szCs w:val="28"/>
        </w:rPr>
        <w:t xml:space="preserve"> (Systems Theory)</w:t>
      </w:r>
    </w:p>
    <w:p w14:paraId="24F6448C"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الدراسة كذلك إلى نظرية النظم التي أسس لها العالم </w:t>
      </w:r>
      <w:r w:rsidRPr="00AB73A9">
        <w:rPr>
          <w:rFonts w:ascii="Simplified Arabic" w:hAnsi="Simplified Arabic" w:cs="Simplified Arabic"/>
          <w:b/>
          <w:bCs/>
          <w:sz w:val="28"/>
          <w:szCs w:val="28"/>
        </w:rPr>
        <w:t>Ludwig von Bertalanffy (1968)</w:t>
      </w:r>
      <w:r w:rsidRPr="00AB73A9">
        <w:rPr>
          <w:rFonts w:ascii="Simplified Arabic" w:hAnsi="Simplified Arabic" w:cs="Simplified Arabic"/>
          <w:sz w:val="28"/>
          <w:szCs w:val="28"/>
          <w:rtl/>
        </w:rPr>
        <w:t>، والتي تنظر إلى المؤسسة باعتبارها نظاماً متكاملاً يتكوّن من مجموعة من الأنظمة الفرعية المترابطة والمتفاعلة، تتلقى المدخلات من البيئة الخارجية وتُحوّلها إلى مخرجات تعود لتلك البيئة. وتُسهم هذه النظرية في تفسير العلاقة بين أنظمة دعم القرار (كنظام فرعي مساند) وجودة الخدمات (كمخرج نهائي للنظام)، وتؤكد أن كفاءة أي نظام فرعي تنعكس بالضرورة على كفاءة النظام الكلي وجودة مخرجاته. ووفقاً لهذه النظرية، فإن تطوير أنظمة دعم القرار في المؤسسة العامة للتأمينات الاجتماعية يُمثّل تطويراً لنظام فرعي مهم، ينعكس بدوره على جودة الخدمات المقدمة للمتقاعدين باعتبارها المخرج الأساسي للمؤسسة</w:t>
      </w:r>
      <w:r w:rsidRPr="00AB73A9">
        <w:rPr>
          <w:rFonts w:ascii="Simplified Arabic" w:hAnsi="Simplified Arabic" w:cs="Simplified Arabic"/>
          <w:sz w:val="28"/>
          <w:szCs w:val="28"/>
        </w:rPr>
        <w:t>.</w:t>
      </w:r>
    </w:p>
    <w:p w14:paraId="16B087F4"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رابعاً: نظرية الموارد والقدرات</w:t>
      </w:r>
      <w:r w:rsidRPr="00AB73A9">
        <w:rPr>
          <w:rFonts w:ascii="Simplified Arabic" w:hAnsi="Simplified Arabic" w:cs="Simplified Arabic"/>
          <w:b/>
          <w:bCs/>
          <w:sz w:val="28"/>
          <w:szCs w:val="28"/>
        </w:rPr>
        <w:t xml:space="preserve"> (Resource-Based View Theory)</w:t>
      </w:r>
    </w:p>
    <w:p w14:paraId="7CFA4606" w14:textId="28C8E7E1" w:rsidR="003F5D9C" w:rsidRPr="003F5D9C"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تتكامل مع النظريات السابقة نظرية الموارد والقدرات التي طوّرها </w:t>
      </w:r>
      <w:r w:rsidRPr="00AB73A9">
        <w:rPr>
          <w:rFonts w:ascii="Simplified Arabic" w:hAnsi="Simplified Arabic" w:cs="Simplified Arabic"/>
          <w:b/>
          <w:bCs/>
          <w:sz w:val="28"/>
          <w:szCs w:val="28"/>
        </w:rPr>
        <w:t>Barney (1991)</w:t>
      </w:r>
      <w:r w:rsidRPr="00AB73A9">
        <w:rPr>
          <w:rFonts w:ascii="Simplified Arabic" w:hAnsi="Simplified Arabic" w:cs="Simplified Arabic"/>
          <w:sz w:val="28"/>
          <w:szCs w:val="28"/>
          <w:rtl/>
        </w:rPr>
        <w:t>، والتي ترى أن المؤسسات تحقق ميزتها التنافسية وتتفوق في الأداء من خلال امتلاكها لموارد وقدرات متميزة يصعب تقليدها. وتنظر هذه النظرية إلى أنظمة دعم القرار باعتبارها أحد الموارد التقنية والمعرفية الاستراتيجية التي تُمكّن المؤسسة من تقديم خدمات متميزة لعملائها، وتُسهم في تعزيز قدرتها على التكيف مع المتغيرات وتلبية احتياجات المستفيدين بكفاءة عالية. ويُعزّز هذا الإطار النظري فهم الدور الاستراتيجي لأنظمة دعم القرار في المؤسسة العامة للتأمينات الاجتماعية، بوصفها مورداً تنظيمياً يُسهم في تحسين جودة الخدمات المقدمة للمتقاعدين بصورة مستدامة</w:t>
      </w:r>
      <w:r w:rsidRPr="00AB73A9">
        <w:rPr>
          <w:rFonts w:ascii="Simplified Arabic" w:hAnsi="Simplified Arabic" w:cs="Simplified Arabic"/>
          <w:sz w:val="28"/>
          <w:szCs w:val="28"/>
        </w:rPr>
        <w:t>.</w:t>
      </w:r>
    </w:p>
    <w:p w14:paraId="5C939E67" w14:textId="21FDE237" w:rsidR="00D42274" w:rsidRPr="004F0620" w:rsidRDefault="00D42274" w:rsidP="00D439AC">
      <w:pPr>
        <w:pStyle w:val="1"/>
        <w:rPr>
          <w:rtl/>
        </w:rPr>
      </w:pPr>
      <w:bookmarkStart w:id="6" w:name="_Toc233187251"/>
      <w:r w:rsidRPr="004F0620">
        <w:rPr>
          <w:rtl/>
        </w:rPr>
        <w:lastRenderedPageBreak/>
        <w:t>نموذج الدراسة</w:t>
      </w:r>
      <w:r w:rsidR="00160671">
        <w:rPr>
          <w:rFonts w:hint="cs"/>
          <w:rtl/>
        </w:rPr>
        <w:t xml:space="preserve"> </w:t>
      </w:r>
      <w:r w:rsidRPr="004F0620">
        <w:rPr>
          <w:rtl/>
        </w:rPr>
        <w:t>:</w:t>
      </w:r>
      <w:bookmarkEnd w:id="6"/>
    </w:p>
    <w:p w14:paraId="24869499"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Pr>
        <w:br/>
      </w:r>
      <w:r w:rsidRPr="00CE333E">
        <w:rPr>
          <w:rFonts w:ascii="Simplified Arabic" w:hAnsi="Simplified Arabic" w:cs="Simplified Arabic"/>
          <w:sz w:val="28"/>
          <w:szCs w:val="28"/>
          <w:rtl/>
        </w:rPr>
        <w:t>يهدف هذا النموذج إلى التعرف على أثر أنظمة دعم القرار بأبعادها في تحسين جودة الخدمات المقدمة للمتقاعدين بأبعادها، وذلك بالتطبيق على المؤسسة العامة للتأمينات الاجتماعية، ويتضمن المتغيرات التالية</w:t>
      </w:r>
      <w:r w:rsidRPr="00CE333E">
        <w:rPr>
          <w:rFonts w:ascii="Simplified Arabic" w:hAnsi="Simplified Arabic" w:cs="Simplified Arabic"/>
          <w:sz w:val="28"/>
          <w:szCs w:val="28"/>
        </w:rPr>
        <w:t>:</w:t>
      </w:r>
    </w:p>
    <w:p w14:paraId="59FF88F2" w14:textId="6EC7D11E"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المستقل</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 xml:space="preserve">أنظمة دعم القرار بأبعادها (قواعد البيانات – النماذج – واجهة المستخدم – البرمجيات) بالاعتماد على دراسة (السقا والصوفي، </w:t>
      </w:r>
      <w:r w:rsidR="00160671">
        <w:rPr>
          <w:rFonts w:ascii="Simplified Arabic" w:hAnsi="Simplified Arabic" w:cs="Simplified Arabic"/>
          <w:sz w:val="28"/>
          <w:szCs w:val="28"/>
        </w:rPr>
        <w:t>2021</w:t>
      </w:r>
      <w:r w:rsidRPr="00CE333E">
        <w:rPr>
          <w:rFonts w:ascii="Simplified Arabic" w:hAnsi="Simplified Arabic" w:cs="Simplified Arabic"/>
          <w:sz w:val="28"/>
          <w:szCs w:val="28"/>
          <w:rtl/>
        </w:rPr>
        <w:t xml:space="preserve">) ودراسة (القرشي والزهراني، </w:t>
      </w:r>
      <w:r w:rsidR="00160671">
        <w:rPr>
          <w:rFonts w:ascii="Simplified Arabic" w:hAnsi="Simplified Arabic" w:cs="Simplified Arabic"/>
          <w:sz w:val="28"/>
          <w:szCs w:val="28"/>
        </w:rPr>
        <w:t>2023</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3B35A42D" w14:textId="7352162F"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التابع</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جودة الخدمات المقدمة للمتقاعدين بأبعادها (الاعتمادية – الاستجابة – الملموسية – التعاطف – الأمان) بالاعتماد على دراسة</w:t>
      </w:r>
      <w:r w:rsidRPr="00CE333E">
        <w:rPr>
          <w:rFonts w:ascii="Simplified Arabic" w:hAnsi="Simplified Arabic" w:cs="Simplified Arabic"/>
          <w:sz w:val="28"/>
          <w:szCs w:val="28"/>
        </w:rPr>
        <w:t xml:space="preserve"> (Nguyen et al., 2021) </w:t>
      </w:r>
      <w:r w:rsidRPr="00CE333E">
        <w:rPr>
          <w:rFonts w:ascii="Simplified Arabic" w:hAnsi="Simplified Arabic" w:cs="Simplified Arabic"/>
          <w:sz w:val="28"/>
          <w:szCs w:val="28"/>
          <w:rtl/>
        </w:rPr>
        <w:t xml:space="preserve">ودراسة (موفق وآخرين، </w:t>
      </w:r>
      <w:r w:rsidR="00160671">
        <w:rPr>
          <w:rFonts w:ascii="Simplified Arabic" w:hAnsi="Simplified Arabic" w:cs="Simplified Arabic"/>
          <w:sz w:val="28"/>
          <w:szCs w:val="28"/>
        </w:rPr>
        <w:t>2025</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2C7EFEEE" w14:textId="09822288" w:rsidR="005C5DF8" w:rsidRPr="00CE333E" w:rsidRDefault="00391CB5" w:rsidP="005C5DF8">
      <w:pPr>
        <w:jc w:val="both"/>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570DB397" wp14:editId="56F8CF5A">
            <wp:extent cx="5394960" cy="3695700"/>
            <wp:effectExtent l="0" t="0" r="0" b="0"/>
            <wp:docPr id="5924621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4960" cy="3695700"/>
                    </a:xfrm>
                    <a:prstGeom prst="rect">
                      <a:avLst/>
                    </a:prstGeom>
                    <a:noFill/>
                  </pic:spPr>
                </pic:pic>
              </a:graphicData>
            </a:graphic>
          </wp:inline>
        </w:drawing>
      </w:r>
    </w:p>
    <w:p w14:paraId="235306AD" w14:textId="2F29F3B3" w:rsidR="000E0033" w:rsidRPr="004F0620" w:rsidRDefault="000E0033" w:rsidP="00D439AC">
      <w:pPr>
        <w:pStyle w:val="1"/>
        <w:rPr>
          <w:rtl/>
        </w:rPr>
      </w:pPr>
      <w:bookmarkStart w:id="7" w:name="_Toc233187252"/>
      <w:r w:rsidRPr="004F0620">
        <w:rPr>
          <w:rtl/>
        </w:rPr>
        <w:t>مصطلحات الدراسة وتعريفاتها الإجرائية</w:t>
      </w:r>
      <w:r w:rsidR="00160671">
        <w:rPr>
          <w:rFonts w:hint="cs"/>
          <w:rtl/>
          <w:lang w:bidi="ar-SA"/>
        </w:rPr>
        <w:t xml:space="preserve"> </w:t>
      </w:r>
      <w:r w:rsidRPr="004F0620">
        <w:rPr>
          <w:rtl/>
        </w:rPr>
        <w:t>:</w:t>
      </w:r>
      <w:bookmarkEnd w:id="7"/>
    </w:p>
    <w:p w14:paraId="21253108" w14:textId="77777777" w:rsidR="00391CB5" w:rsidRPr="00391CB5" w:rsidRDefault="00391CB5" w:rsidP="00391CB5">
      <w:pPr>
        <w:spacing w:line="276" w:lineRule="auto"/>
        <w:jc w:val="both"/>
        <w:rPr>
          <w:rFonts w:ascii="Simplified Arabic" w:hAnsi="Simplified Arabic" w:cs="Simplified Arabic"/>
          <w:b/>
          <w:bCs/>
          <w:sz w:val="28"/>
          <w:szCs w:val="28"/>
        </w:rPr>
      </w:pPr>
      <w:bookmarkStart w:id="8" w:name="_Toc233187253"/>
      <w:r w:rsidRPr="00391CB5">
        <w:br/>
      </w:r>
      <w:r w:rsidRPr="00391CB5">
        <w:rPr>
          <w:rFonts w:ascii="Simplified Arabic" w:hAnsi="Simplified Arabic" w:cs="Simplified Arabic" w:hint="cs"/>
          <w:b/>
          <w:bCs/>
          <w:sz w:val="28"/>
          <w:szCs w:val="28"/>
          <w:rtl/>
        </w:rPr>
        <w:t>أولاً: أنظمة دعم القرار</w:t>
      </w:r>
      <w:r w:rsidRPr="00391CB5">
        <w:rPr>
          <w:rFonts w:ascii="Simplified Arabic" w:hAnsi="Simplified Arabic" w:cs="Simplified Arabic" w:hint="cs"/>
          <w:b/>
          <w:bCs/>
          <w:sz w:val="28"/>
          <w:szCs w:val="28"/>
        </w:rPr>
        <w:t xml:space="preserve"> (Decision Support Systems)</w:t>
      </w:r>
    </w:p>
    <w:p w14:paraId="2AD6CBBC" w14:textId="54212CEC"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أنظمة دعم القرار بأنها "نظم معلومات تفاعلية قائمة على الحاسوب، تُوفّر بيانات ونماذج تحليلية تساعد متخذي القرار في معالجة المشكلات شبه المهيكلة وغير المهيكلة، من خلال دمج قواعد البيانات والنماذج الرياضية وواجهات المستخدم في إطار متكامل يدعم عملية اتخاذ القرار" (السقا والصوفي، </w:t>
      </w:r>
      <w:r w:rsidR="00160671">
        <w:rPr>
          <w:rFonts w:ascii="Simplified Arabic" w:hAnsi="Simplified Arabic" w:cs="Simplified Arabic"/>
          <w:sz w:val="28"/>
          <w:szCs w:val="28"/>
        </w:rPr>
        <w:t>2021</w:t>
      </w:r>
      <w:r w:rsidRPr="00391CB5">
        <w:rPr>
          <w:rFonts w:ascii="Simplified Arabic" w:hAnsi="Simplified Arabic" w:cs="Simplified Arabic" w:hint="cs"/>
          <w:sz w:val="28"/>
          <w:szCs w:val="28"/>
          <w:rtl/>
        </w:rPr>
        <w:t xml:space="preserve">، ص </w:t>
      </w:r>
      <w:r w:rsidR="00160671">
        <w:rPr>
          <w:rFonts w:ascii="Simplified Arabic" w:hAnsi="Simplified Arabic" w:cs="Simplified Arabic"/>
          <w:sz w:val="28"/>
          <w:szCs w:val="28"/>
        </w:rPr>
        <w:t>150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D52BE3F" w14:textId="77777777" w:rsidR="00391CB5" w:rsidRDefault="00391CB5" w:rsidP="00391CB5">
      <w:pPr>
        <w:spacing w:line="276" w:lineRule="auto"/>
        <w:jc w:val="both"/>
        <w:rPr>
          <w:rFonts w:ascii="Simplified Arabic" w:hAnsi="Simplified Arabic" w:cs="Simplified Arabic"/>
          <w:sz w:val="28"/>
          <w:szCs w:val="28"/>
          <w:rtl/>
          <w:lang w:bidi="ar-EG"/>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أنظمة دعم القرار إجرائياً بأنها مجموعة النظم المعلوماتية المتكاملة التي توظّفها المؤسسة العامة للتأمينات الاجتماعية لدعم اتخاذ القرارات المتعلقة بخدمات المتقاعدين، وتقاس بأبعادها (قواعد البيانات، النماذج، واجهة المستخدم، البرمجيات) من خلال استجابات المبحوثين على فقرات الاستبانة المُعدّة لهذا الغرض</w:t>
      </w:r>
      <w:r w:rsidRPr="00391CB5">
        <w:rPr>
          <w:rFonts w:ascii="Simplified Arabic" w:hAnsi="Simplified Arabic" w:cs="Simplified Arabic" w:hint="cs"/>
          <w:sz w:val="28"/>
          <w:szCs w:val="28"/>
        </w:rPr>
        <w:t>.</w:t>
      </w:r>
    </w:p>
    <w:p w14:paraId="3BB08D38" w14:textId="77777777" w:rsidR="00AB73A9" w:rsidRDefault="00AB73A9" w:rsidP="00391CB5">
      <w:pPr>
        <w:spacing w:line="276" w:lineRule="auto"/>
        <w:jc w:val="both"/>
        <w:rPr>
          <w:rFonts w:ascii="Simplified Arabic" w:hAnsi="Simplified Arabic" w:cs="Simplified Arabic"/>
          <w:sz w:val="28"/>
          <w:szCs w:val="28"/>
          <w:rtl/>
          <w:lang w:bidi="ar-EG"/>
        </w:rPr>
      </w:pPr>
    </w:p>
    <w:p w14:paraId="7E13C1A5" w14:textId="77777777" w:rsidR="00AB73A9" w:rsidRPr="00391CB5" w:rsidRDefault="00AB73A9" w:rsidP="00391CB5">
      <w:pPr>
        <w:spacing w:line="276" w:lineRule="auto"/>
        <w:jc w:val="both"/>
        <w:rPr>
          <w:rFonts w:ascii="Simplified Arabic" w:hAnsi="Simplified Arabic" w:cs="Simplified Arabic"/>
          <w:sz w:val="28"/>
          <w:szCs w:val="28"/>
          <w:rtl/>
          <w:lang w:bidi="ar-EG"/>
        </w:rPr>
      </w:pPr>
    </w:p>
    <w:p w14:paraId="3A592D49"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ثانياً: قواعد البيانات</w:t>
      </w:r>
      <w:r w:rsidRPr="00391CB5">
        <w:rPr>
          <w:rFonts w:ascii="Simplified Arabic" w:hAnsi="Simplified Arabic" w:cs="Simplified Arabic" w:hint="cs"/>
          <w:b/>
          <w:bCs/>
          <w:sz w:val="28"/>
          <w:szCs w:val="28"/>
        </w:rPr>
        <w:t xml:space="preserve"> (Databases)</w:t>
      </w:r>
    </w:p>
    <w:p w14:paraId="0A2B1E6B" w14:textId="0C7300F0"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قواعد البيانات بأنها "مجموعة منظمة ومترابطة من البيانات التي يتم تخزينها إلكترونياً بطريقة تسمح باسترجاعها وتحديثها وإدارتها بكفاءة، وتُمثّل المكون الأساسي الذي تستند إليه أنظمة دعم القرار في عملية التحليل واتخاذ القرار" (القرشي والزهراني، </w:t>
      </w:r>
      <w:r w:rsidR="00160671">
        <w:rPr>
          <w:rFonts w:ascii="Simplified Arabic" w:hAnsi="Simplified Arabic" w:cs="Simplified Arabic"/>
          <w:sz w:val="28"/>
          <w:szCs w:val="28"/>
        </w:rPr>
        <w:t>2023</w:t>
      </w:r>
      <w:r w:rsidRPr="00391CB5">
        <w:rPr>
          <w:rFonts w:ascii="Simplified Arabic" w:hAnsi="Simplified Arabic" w:cs="Simplified Arabic" w:hint="cs"/>
          <w:sz w:val="28"/>
          <w:szCs w:val="28"/>
          <w:rtl/>
        </w:rPr>
        <w:t xml:space="preserve">، ص </w:t>
      </w:r>
      <w:r w:rsidR="00160671">
        <w:rPr>
          <w:rFonts w:ascii="Simplified Arabic" w:hAnsi="Simplified Arabic" w:cs="Simplified Arabic"/>
          <w:sz w:val="28"/>
          <w:szCs w:val="28"/>
        </w:rPr>
        <w:t>160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333A9AA1"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توافر قواعد بيانات شاملة ومحدثة ودقيقة عن المتقاعدين ومستحقاتهم بالمؤسسة العامة للتأمينات الاجتماعية، من خلال استجابات المبحوثين على فقرات الاستبانة الخاصة بهذا البعد</w:t>
      </w:r>
      <w:r w:rsidRPr="00391CB5">
        <w:rPr>
          <w:rFonts w:ascii="Simplified Arabic" w:hAnsi="Simplified Arabic" w:cs="Simplified Arabic" w:hint="cs"/>
          <w:sz w:val="28"/>
          <w:szCs w:val="28"/>
        </w:rPr>
        <w:t>.</w:t>
      </w:r>
    </w:p>
    <w:p w14:paraId="6A4AEF52"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ثالثاً: النماذج</w:t>
      </w:r>
      <w:r w:rsidRPr="00391CB5">
        <w:rPr>
          <w:rFonts w:ascii="Simplified Arabic" w:hAnsi="Simplified Arabic" w:cs="Simplified Arabic" w:hint="cs"/>
          <w:b/>
          <w:bCs/>
          <w:sz w:val="28"/>
          <w:szCs w:val="28"/>
        </w:rPr>
        <w:t xml:space="preserve"> (Models)</w:t>
      </w:r>
    </w:p>
    <w:p w14:paraId="57CC1F03" w14:textId="5AAC7A8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النماذج بأنها "تمثيلات رياضية وإحصائية وتحليلية للواقع، تُستخدم في أنظمة دعم القرار لمحاكاة المواقف وتحليل البدائل والتنبؤ بالنتائج المحتملة، بما يدعم متخذي القرار في اختيار البديل الأنسب" (يوسف وآخرين، </w:t>
      </w:r>
      <w:r w:rsidR="002443EB">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25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4CCEAA74"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توظيف النماذج التحليلية والإحصائية في معالجة بيانات المتقاعدين واتخاذ القرارات الإدارية بالمؤسسة، من خلال استجابات المبحوثين على فقرات الاستبانة المخصصة لهذا البعد</w:t>
      </w:r>
      <w:r w:rsidRPr="00391CB5">
        <w:rPr>
          <w:rFonts w:ascii="Simplified Arabic" w:hAnsi="Simplified Arabic" w:cs="Simplified Arabic" w:hint="cs"/>
          <w:sz w:val="28"/>
          <w:szCs w:val="28"/>
        </w:rPr>
        <w:t>.</w:t>
      </w:r>
    </w:p>
    <w:p w14:paraId="2F6E015A"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رابعاً: واجهة المستخدم</w:t>
      </w:r>
      <w:r w:rsidRPr="00391CB5">
        <w:rPr>
          <w:rFonts w:ascii="Simplified Arabic" w:hAnsi="Simplified Arabic" w:cs="Simplified Arabic" w:hint="cs"/>
          <w:b/>
          <w:bCs/>
          <w:sz w:val="28"/>
          <w:szCs w:val="28"/>
        </w:rPr>
        <w:t xml:space="preserve"> (User Interface)</w:t>
      </w:r>
    </w:p>
    <w:p w14:paraId="2A36B20A" w14:textId="0E64B485"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واجهة المستخدم بأنها "الوسيلة التفاعلية التي تربط بين المستخدم والنظام المعلوماتي، وتتيح له إدخال البيانات واسترجاع المعلومات والتفاعل مع مكونات النظام بسهولة ويسر" (خيري وعبدالحميد، </w:t>
      </w:r>
      <w:r w:rsidR="002443EB">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8</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F58E308"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سهولة استخدام الواجهات التفاعلية لأنظمة دعم القرار في المؤسسة العامة للتأمينات الاجتماعية ووضوحها وفاعليتها، من خلال استجابات المبحوثين على فقرات الاستبانة</w:t>
      </w:r>
      <w:r w:rsidRPr="00391CB5">
        <w:rPr>
          <w:rFonts w:ascii="Simplified Arabic" w:hAnsi="Simplified Arabic" w:cs="Simplified Arabic" w:hint="cs"/>
          <w:sz w:val="28"/>
          <w:szCs w:val="28"/>
        </w:rPr>
        <w:t>.</w:t>
      </w:r>
    </w:p>
    <w:p w14:paraId="600A62A0"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خامساً: البرمجيات</w:t>
      </w:r>
      <w:r w:rsidRPr="00391CB5">
        <w:rPr>
          <w:rFonts w:ascii="Simplified Arabic" w:hAnsi="Simplified Arabic" w:cs="Simplified Arabic" w:hint="cs"/>
          <w:b/>
          <w:bCs/>
          <w:sz w:val="28"/>
          <w:szCs w:val="28"/>
        </w:rPr>
        <w:t xml:space="preserve"> (Software)</w:t>
      </w:r>
    </w:p>
    <w:p w14:paraId="09768139" w14:textId="724F39E2"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البرمجيات بأنها "مجموعة التطبيقات والبرامج الحاسوبية المتخصصة التي تُمكّن أنظمة دعم القرار من معالجة البيانات وتنفيذ العمليات التحليلية وإنتاج التقارير اللازمة لدعم عملية اتخاذ القرار" (المالكي، </w:t>
      </w:r>
      <w:r w:rsidR="002443EB">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1380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22482D2B"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بمستوى البرمجيات والتطبيقات المستخدمة في أنظمة دعم القرار بالمؤسسة العامة للتأمينات الاجتماعية وقدرتها على دعم خدمات المتقاعدين، من خلال استجابات المبحوثين على فقرات الاستبانة</w:t>
      </w:r>
      <w:r w:rsidRPr="00391CB5">
        <w:rPr>
          <w:rFonts w:ascii="Simplified Arabic" w:hAnsi="Simplified Arabic" w:cs="Simplified Arabic" w:hint="cs"/>
          <w:sz w:val="28"/>
          <w:szCs w:val="28"/>
        </w:rPr>
        <w:t>.</w:t>
      </w:r>
    </w:p>
    <w:p w14:paraId="45F98CB5"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سادساً: جودة الخدمات</w:t>
      </w:r>
      <w:r w:rsidRPr="00391CB5">
        <w:rPr>
          <w:rFonts w:ascii="Simplified Arabic" w:hAnsi="Simplified Arabic" w:cs="Simplified Arabic" w:hint="cs"/>
          <w:b/>
          <w:bCs/>
          <w:sz w:val="28"/>
          <w:szCs w:val="28"/>
        </w:rPr>
        <w:t xml:space="preserve"> (Service Quality)</w:t>
      </w:r>
    </w:p>
    <w:p w14:paraId="1197DD8A" w14:textId="7BE5CA4C"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جودة الخدمات بأنها "مدى التطابق بين الخدمة المقدمة فعلياً للعملاء وتوقعاتهم المسبقة عنها، وتُمثّل المعيار الجوهري لقياس أداء المؤسسات الخدمية، وتشمل أبعاداً متكاملة تتمثل في الاعتمادية والاستجابة والملموسية والتعاطف والأمان" (موفق وآخرين، </w:t>
      </w:r>
      <w:r w:rsidR="002443EB">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165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A1AAC30" w14:textId="77777777" w:rsidR="00391CB5" w:rsidRDefault="00391CB5" w:rsidP="00391CB5">
      <w:pPr>
        <w:spacing w:line="276" w:lineRule="auto"/>
        <w:jc w:val="both"/>
        <w:rPr>
          <w:rFonts w:ascii="Simplified Arabic" w:hAnsi="Simplified Arabic" w:cs="Simplified Arabic"/>
          <w:sz w:val="28"/>
          <w:szCs w:val="28"/>
          <w:rtl/>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جودة الخدمات المقدمة للمتقاعدين إجرائياً بأنها مستوى الخدمات التي تقدمها المؤسسة العامة للتأمينات الاجتماعية للمتقاعدين، وتُقاس بأبعادها (الاعتمادية، الاستجابة، الملموسية، التعاطف، الأمان) من خلال استجابات المبحوثين على فقرات الاستبانة</w:t>
      </w:r>
      <w:r w:rsidRPr="00391CB5">
        <w:rPr>
          <w:rFonts w:ascii="Simplified Arabic" w:hAnsi="Simplified Arabic" w:cs="Simplified Arabic" w:hint="cs"/>
          <w:sz w:val="28"/>
          <w:szCs w:val="28"/>
        </w:rPr>
        <w:t>.</w:t>
      </w:r>
    </w:p>
    <w:p w14:paraId="14AB55C7" w14:textId="77777777" w:rsidR="007B556D" w:rsidRPr="007B556D" w:rsidRDefault="007B556D" w:rsidP="007B556D">
      <w:pPr>
        <w:spacing w:line="276" w:lineRule="auto"/>
        <w:jc w:val="both"/>
        <w:rPr>
          <w:rFonts w:ascii="Simplified Arabic" w:hAnsi="Simplified Arabic" w:cs="Simplified Arabic"/>
          <w:b/>
          <w:bCs/>
          <w:sz w:val="28"/>
          <w:szCs w:val="28"/>
        </w:rPr>
      </w:pPr>
      <w:r w:rsidRPr="007B556D">
        <w:rPr>
          <w:rFonts w:ascii="Simplified Arabic" w:hAnsi="Simplified Arabic" w:cs="Simplified Arabic"/>
          <w:b/>
          <w:bCs/>
          <w:sz w:val="28"/>
          <w:szCs w:val="28"/>
          <w:rtl/>
        </w:rPr>
        <w:lastRenderedPageBreak/>
        <w:t>نوع الدراسة</w:t>
      </w:r>
    </w:p>
    <w:p w14:paraId="0C066619" w14:textId="77777777" w:rsidR="007B556D" w:rsidRPr="007B556D" w:rsidRDefault="007B556D" w:rsidP="007B556D">
      <w:pPr>
        <w:spacing w:line="276" w:lineRule="auto"/>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تُصنَّف هذه الدراسة بوصفها </w:t>
      </w:r>
      <w:r w:rsidRPr="007B556D">
        <w:rPr>
          <w:rFonts w:ascii="Simplified Arabic" w:hAnsi="Simplified Arabic" w:cs="Simplified Arabic"/>
          <w:b/>
          <w:bCs/>
          <w:sz w:val="28"/>
          <w:szCs w:val="28"/>
          <w:rtl/>
        </w:rPr>
        <w:t>دراسة وصفية استنتاجية</w:t>
      </w:r>
      <w:r w:rsidRPr="007B556D">
        <w:rPr>
          <w:rFonts w:ascii="Simplified Arabic" w:hAnsi="Simplified Arabic" w:cs="Simplified Arabic"/>
          <w:b/>
          <w:bCs/>
          <w:sz w:val="28"/>
          <w:szCs w:val="28"/>
        </w:rPr>
        <w:t xml:space="preserve"> (Descriptive-Inferential Study)</w:t>
      </w:r>
      <w:r w:rsidRPr="007B556D">
        <w:rPr>
          <w:rFonts w:ascii="Simplified Arabic" w:hAnsi="Simplified Arabic" w:cs="Simplified Arabic"/>
          <w:sz w:val="28"/>
          <w:szCs w:val="28"/>
          <w:rtl/>
        </w:rPr>
        <w:t>، تجمع بين مقاربتين متكاملتين</w:t>
      </w:r>
      <w:r w:rsidRPr="007B556D">
        <w:rPr>
          <w:rFonts w:ascii="Simplified Arabic" w:hAnsi="Simplified Arabic" w:cs="Simplified Arabic"/>
          <w:sz w:val="28"/>
          <w:szCs w:val="28"/>
        </w:rPr>
        <w:t xml:space="preserve">: </w:t>
      </w:r>
      <w:r w:rsidRPr="007B556D">
        <w:rPr>
          <w:rFonts w:ascii="Simplified Arabic" w:hAnsi="Simplified Arabic" w:cs="Simplified Arabic"/>
          <w:b/>
          <w:bCs/>
          <w:sz w:val="28"/>
          <w:szCs w:val="28"/>
          <w:rtl/>
        </w:rPr>
        <w:t>المقاربة الوصفية</w:t>
      </w:r>
      <w:r w:rsidRPr="007B556D">
        <w:rPr>
          <w:rFonts w:ascii="Simplified Arabic" w:hAnsi="Simplified Arabic" w:cs="Simplified Arabic"/>
          <w:sz w:val="28"/>
          <w:szCs w:val="28"/>
          <w:rtl/>
        </w:rPr>
        <w:t xml:space="preserve"> التي تُعنى بتوصيف الظاهرة موضع البحث من حيث مستوى تطبيق أنظمة دعم القرار بأبعادها الأربعة، ومستوى جودة الخدمات المقدمة للمتقاعدين بأبعادها الخمسة في المؤسسة العامة للتأمينات الاجتماعية؛ </w:t>
      </w:r>
      <w:r w:rsidRPr="007B556D">
        <w:rPr>
          <w:rFonts w:ascii="Simplified Arabic" w:hAnsi="Simplified Arabic" w:cs="Simplified Arabic"/>
          <w:b/>
          <w:bCs/>
          <w:sz w:val="28"/>
          <w:szCs w:val="28"/>
          <w:rtl/>
        </w:rPr>
        <w:t>والمقاربة الاستنتاجية</w:t>
      </w:r>
      <w:r w:rsidRPr="007B556D">
        <w:rPr>
          <w:rFonts w:ascii="Simplified Arabic" w:hAnsi="Simplified Arabic" w:cs="Simplified Arabic"/>
          <w:sz w:val="28"/>
          <w:szCs w:val="28"/>
          <w:rtl/>
        </w:rPr>
        <w:t xml:space="preserve"> التي تُعنى باختبار الفرضيات الإحصائية للتحقق من أثر المتغير المستقل بأبعاده على أبعاد المتغير التابع، والوصول إلى استنتاجات قابلة للتعميم في حدود مجتمع الدراسة</w:t>
      </w:r>
      <w:r w:rsidRPr="007B556D">
        <w:rPr>
          <w:rFonts w:ascii="Simplified Arabic" w:hAnsi="Simplified Arabic" w:cs="Simplified Arabic"/>
          <w:sz w:val="28"/>
          <w:szCs w:val="28"/>
        </w:rPr>
        <w:t>.</w:t>
      </w:r>
    </w:p>
    <w:p w14:paraId="6C878666" w14:textId="2C7D189B" w:rsidR="007B556D" w:rsidRPr="007B556D" w:rsidRDefault="007B556D" w:rsidP="007B556D">
      <w:pPr>
        <w:spacing w:line="276" w:lineRule="auto"/>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ولا تُصنَّف هذه الدراسة بوصفها دراسة استكشافية، لأن متغيراتها راسخة في الأدبيات الإدارية، وأبعادها محددة وفق نماذج مؤصَّلة (نموذج </w:t>
      </w:r>
      <w:r w:rsidRPr="007B556D">
        <w:rPr>
          <w:rFonts w:ascii="Simplified Arabic" w:hAnsi="Simplified Arabic" w:cs="Simplified Arabic"/>
          <w:sz w:val="28"/>
          <w:szCs w:val="28"/>
        </w:rPr>
        <w:t xml:space="preserve">DSS </w:t>
      </w:r>
      <w:r w:rsidRPr="007B556D">
        <w:rPr>
          <w:rFonts w:ascii="Simplified Arabic" w:hAnsi="Simplified Arabic" w:cs="Simplified Arabic"/>
          <w:sz w:val="28"/>
          <w:szCs w:val="28"/>
          <w:rtl/>
        </w:rPr>
        <w:t xml:space="preserve">ونموذج </w:t>
      </w:r>
      <w:r w:rsidRPr="007B556D">
        <w:rPr>
          <w:rFonts w:ascii="Simplified Arabic" w:hAnsi="Simplified Arabic" w:cs="Simplified Arabic"/>
          <w:sz w:val="28"/>
          <w:szCs w:val="28"/>
        </w:rPr>
        <w:t>SERVQUAL)</w:t>
      </w:r>
      <w:r w:rsidRPr="007B556D">
        <w:rPr>
          <w:rFonts w:ascii="Simplified Arabic" w:hAnsi="Simplified Arabic" w:cs="Simplified Arabic"/>
          <w:sz w:val="28"/>
          <w:szCs w:val="28"/>
          <w:rtl/>
        </w:rPr>
        <w:t>، وفرضياتها مبنية على قاعدة نظرية وتجريبية متراكمة. كما تنسجم هذه الدراسة مع الدراسات المرجعية في القطاع كدراسة السقا والصوفي (</w:t>
      </w:r>
      <w:r w:rsidR="00EB0676">
        <w:rPr>
          <w:rFonts w:ascii="Simplified Arabic" w:hAnsi="Simplified Arabic" w:cs="Simplified Arabic"/>
          <w:sz w:val="28"/>
          <w:szCs w:val="28"/>
        </w:rPr>
        <w:t>2021</w:t>
      </w:r>
      <w:r w:rsidRPr="007B556D">
        <w:rPr>
          <w:rFonts w:ascii="Simplified Arabic" w:hAnsi="Simplified Arabic" w:cs="Simplified Arabic"/>
          <w:sz w:val="28"/>
          <w:szCs w:val="28"/>
          <w:rtl/>
        </w:rPr>
        <w:t>) ودراسة القرشي والزهراني (</w:t>
      </w:r>
      <w:r w:rsidR="00EB0676">
        <w:rPr>
          <w:rFonts w:ascii="Simplified Arabic" w:hAnsi="Simplified Arabic" w:cs="Simplified Arabic"/>
          <w:sz w:val="28"/>
          <w:szCs w:val="28"/>
        </w:rPr>
        <w:t>2023</w:t>
      </w:r>
      <w:r w:rsidRPr="007B556D">
        <w:rPr>
          <w:rFonts w:ascii="Simplified Arabic" w:hAnsi="Simplified Arabic" w:cs="Simplified Arabic"/>
          <w:sz w:val="28"/>
          <w:szCs w:val="28"/>
          <w:rtl/>
        </w:rPr>
        <w:t xml:space="preserve">) ودراسة المطيري وآخرين </w:t>
      </w:r>
      <w:r w:rsidRPr="007B556D">
        <w:rPr>
          <w:rFonts w:ascii="Simplified Arabic" w:hAnsi="Simplified Arabic" w:cs="Simplified Arabic"/>
          <w:sz w:val="28"/>
          <w:szCs w:val="28"/>
        </w:rPr>
        <w:t xml:space="preserve">(2021) </w:t>
      </w:r>
      <w:r w:rsidRPr="007B556D">
        <w:rPr>
          <w:rFonts w:ascii="Simplified Arabic" w:hAnsi="Simplified Arabic" w:cs="Simplified Arabic"/>
          <w:sz w:val="28"/>
          <w:szCs w:val="28"/>
          <w:rtl/>
        </w:rPr>
        <w:t>التي اعتمدت التصنيف ذاته</w:t>
      </w:r>
      <w:r w:rsidRPr="007B556D">
        <w:rPr>
          <w:rFonts w:ascii="Simplified Arabic" w:hAnsi="Simplified Arabic" w:cs="Simplified Arabic"/>
          <w:sz w:val="28"/>
          <w:szCs w:val="28"/>
        </w:rPr>
        <w:t>.</w:t>
      </w:r>
    </w:p>
    <w:p w14:paraId="64199120" w14:textId="606E443A" w:rsidR="000E0033" w:rsidRPr="004F0620" w:rsidRDefault="000E0033" w:rsidP="00D439AC">
      <w:pPr>
        <w:pStyle w:val="1"/>
        <w:rPr>
          <w:rtl/>
        </w:rPr>
      </w:pPr>
      <w:r w:rsidRPr="004F0620">
        <w:rPr>
          <w:rtl/>
        </w:rPr>
        <w:t xml:space="preserve">منهج </w:t>
      </w:r>
      <w:r w:rsidR="00D439AC" w:rsidRPr="004F0620">
        <w:rPr>
          <w:rtl/>
        </w:rPr>
        <w:t xml:space="preserve">الدراسة </w:t>
      </w:r>
      <w:r w:rsidRPr="004F0620">
        <w:rPr>
          <w:rtl/>
        </w:rPr>
        <w:t>:</w:t>
      </w:r>
      <w:bookmarkEnd w:id="8"/>
    </w:p>
    <w:p w14:paraId="0EF87001" w14:textId="77777777" w:rsidR="007B556D" w:rsidRPr="007B556D" w:rsidRDefault="007B556D" w:rsidP="007B556D">
      <w:pPr>
        <w:ind w:firstLine="720"/>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يعتمد الباحث على </w:t>
      </w:r>
      <w:r w:rsidRPr="007B556D">
        <w:rPr>
          <w:rFonts w:ascii="Simplified Arabic" w:hAnsi="Simplified Arabic" w:cs="Simplified Arabic"/>
          <w:b/>
          <w:bCs/>
          <w:sz w:val="28"/>
          <w:szCs w:val="28"/>
          <w:rtl/>
        </w:rPr>
        <w:t>المنهج الوصفي التحليلي</w:t>
      </w:r>
      <w:r w:rsidRPr="007B556D">
        <w:rPr>
          <w:rFonts w:ascii="Simplified Arabic" w:hAnsi="Simplified Arabic" w:cs="Simplified Arabic"/>
          <w:b/>
          <w:bCs/>
          <w:sz w:val="28"/>
          <w:szCs w:val="28"/>
        </w:rPr>
        <w:t xml:space="preserve"> (Descriptive-Analytical Approach)</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بوصفه المنهج الأنسب لتحقيق أهداف الدراسة والإجابة عن تساؤلاتها واختبار فرضياتها، إذ يُتيح توصيف الظاهرة توصيفاً دقيقاً ثم تحليل العلاقات بين متغيراتها واختبار فرضياتها إحصائياً</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ويتكامل مع هذا المنهج أسلوبان</w:t>
      </w:r>
      <w:r w:rsidRPr="007B556D">
        <w:rPr>
          <w:rFonts w:ascii="Simplified Arabic" w:hAnsi="Simplified Arabic" w:cs="Simplified Arabic"/>
          <w:sz w:val="28"/>
          <w:szCs w:val="28"/>
        </w:rPr>
        <w:t xml:space="preserve">: </w:t>
      </w:r>
      <w:r w:rsidRPr="007B556D">
        <w:rPr>
          <w:rFonts w:ascii="Simplified Arabic" w:hAnsi="Simplified Arabic" w:cs="Simplified Arabic"/>
          <w:b/>
          <w:bCs/>
          <w:sz w:val="28"/>
          <w:szCs w:val="28"/>
          <w:rtl/>
        </w:rPr>
        <w:t>نظري</w:t>
      </w:r>
      <w:r w:rsidRPr="007B556D">
        <w:rPr>
          <w:rFonts w:ascii="Simplified Arabic" w:hAnsi="Simplified Arabic" w:cs="Simplified Arabic"/>
          <w:sz w:val="28"/>
          <w:szCs w:val="28"/>
          <w:rtl/>
        </w:rPr>
        <w:t xml:space="preserve"> يُخصَّص لاستعراض الأدبيات والدراسات السابقة وبناء الإطار النظري، </w:t>
      </w:r>
      <w:r w:rsidRPr="007B556D">
        <w:rPr>
          <w:rFonts w:ascii="Simplified Arabic" w:hAnsi="Simplified Arabic" w:cs="Simplified Arabic"/>
          <w:b/>
          <w:bCs/>
          <w:sz w:val="28"/>
          <w:szCs w:val="28"/>
          <w:rtl/>
        </w:rPr>
        <w:t>وميداني</w:t>
      </w:r>
      <w:r w:rsidRPr="007B556D">
        <w:rPr>
          <w:rFonts w:ascii="Simplified Arabic" w:hAnsi="Simplified Arabic" w:cs="Simplified Arabic"/>
          <w:sz w:val="28"/>
          <w:szCs w:val="28"/>
          <w:rtl/>
        </w:rPr>
        <w:t xml:space="preserve"> يُخصَّص لجمع البيانات الأولية باستخدام أداة الاستبانة وتحليلها عبر برنامجي</w:t>
      </w:r>
      <w:r w:rsidRPr="007B556D">
        <w:rPr>
          <w:rFonts w:ascii="Simplified Arabic" w:hAnsi="Simplified Arabic" w:cs="Simplified Arabic"/>
          <w:sz w:val="28"/>
          <w:szCs w:val="28"/>
        </w:rPr>
        <w:t xml:space="preserve"> SPSS </w:t>
      </w:r>
      <w:r w:rsidRPr="007B556D">
        <w:rPr>
          <w:rFonts w:ascii="Simplified Arabic" w:hAnsi="Simplified Arabic" w:cs="Simplified Arabic"/>
          <w:sz w:val="28"/>
          <w:szCs w:val="28"/>
          <w:rtl/>
        </w:rPr>
        <w:t>و</w:t>
      </w:r>
      <w:r w:rsidRPr="007B556D">
        <w:rPr>
          <w:rFonts w:ascii="Simplified Arabic" w:hAnsi="Simplified Arabic" w:cs="Simplified Arabic"/>
          <w:sz w:val="28"/>
          <w:szCs w:val="28"/>
        </w:rPr>
        <w:t>AMOS.</w:t>
      </w:r>
    </w:p>
    <w:p w14:paraId="6BEDA077" w14:textId="77777777" w:rsidR="007B556D" w:rsidRPr="007B556D" w:rsidRDefault="007B556D" w:rsidP="007B556D">
      <w:pPr>
        <w:ind w:firstLine="720"/>
        <w:jc w:val="both"/>
        <w:rPr>
          <w:rFonts w:ascii="Simplified Arabic" w:hAnsi="Simplified Arabic" w:cs="Simplified Arabic"/>
          <w:b/>
          <w:bCs/>
          <w:sz w:val="28"/>
          <w:szCs w:val="28"/>
        </w:rPr>
      </w:pPr>
      <w:r w:rsidRPr="007B556D">
        <w:rPr>
          <w:rFonts w:ascii="Simplified Arabic" w:hAnsi="Simplified Arabic" w:cs="Simplified Arabic"/>
          <w:b/>
          <w:bCs/>
          <w:sz w:val="28"/>
          <w:szCs w:val="28"/>
          <w:rtl/>
        </w:rPr>
        <w:t>ثالثاً: التبرير العلمي لاختيار العاملين مصدراً لقياس جودة الخدمة</w:t>
      </w:r>
    </w:p>
    <w:p w14:paraId="1631E7B9" w14:textId="77777777" w:rsidR="007B556D" w:rsidRPr="007B556D" w:rsidRDefault="007B556D" w:rsidP="007B556D">
      <w:pPr>
        <w:ind w:firstLine="720"/>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اعتمدت الدراسة على العاملين بالمؤسسة مصدراً لقياس المتغير التابع، مع تحديد دقيق للبُعد الذي يُقاس فعلياً، وهو </w:t>
      </w:r>
      <w:r w:rsidRPr="007B556D">
        <w:rPr>
          <w:rFonts w:ascii="Simplified Arabic" w:hAnsi="Simplified Arabic" w:cs="Simplified Arabic"/>
          <w:b/>
          <w:bCs/>
          <w:sz w:val="28"/>
          <w:szCs w:val="28"/>
          <w:rtl/>
        </w:rPr>
        <w:t>جودة العمليات الداخلية الموجّهة للمتقاعدين</w:t>
      </w:r>
      <w:r w:rsidRPr="007B556D">
        <w:rPr>
          <w:rFonts w:ascii="Simplified Arabic" w:hAnsi="Simplified Arabic" w:cs="Simplified Arabic"/>
          <w:b/>
          <w:bCs/>
          <w:sz w:val="28"/>
          <w:szCs w:val="28"/>
        </w:rPr>
        <w:t xml:space="preserve"> (Internal Process Quality Directed to Retirees)</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لا الإدراك النهائي للمستفيد</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ويستند هذا الاختيار إلى مبررات علمية ومنهجية متعددة، تتلخّص في المحاور الآتية</w:t>
      </w:r>
      <w:r w:rsidRPr="007B556D">
        <w:rPr>
          <w:rFonts w:ascii="Simplified Arabic" w:hAnsi="Simplified Arabic" w:cs="Simplified Arabic"/>
          <w:sz w:val="28"/>
          <w:szCs w:val="28"/>
        </w:rPr>
        <w:t>:</w:t>
      </w:r>
    </w:p>
    <w:p w14:paraId="13936CAA" w14:textId="7C67C92D" w:rsidR="007B556D" w:rsidRPr="002908BE" w:rsidRDefault="007B556D" w:rsidP="007B556D">
      <w:pPr>
        <w:pStyle w:val="a6"/>
        <w:numPr>
          <w:ilvl w:val="0"/>
          <w:numId w:val="20"/>
        </w:numPr>
        <w:jc w:val="both"/>
        <w:rPr>
          <w:rFonts w:ascii="Simplified Arabic" w:hAnsi="Simplified Arabic" w:cs="Simplified Arabic"/>
          <w:sz w:val="28"/>
          <w:szCs w:val="28"/>
        </w:rPr>
      </w:pPr>
      <w:r w:rsidRPr="002908BE">
        <w:rPr>
          <w:rFonts w:ascii="Simplified Arabic" w:hAnsi="Simplified Arabic" w:cs="Simplified Arabic"/>
          <w:sz w:val="28"/>
          <w:szCs w:val="28"/>
          <w:rtl/>
        </w:rPr>
        <w:lastRenderedPageBreak/>
        <w:t>التمييز المفاهيمي بين مستويي جودة الخدمة</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تُميّز أدبيات إدارة الجودة بين مستويين متكاملين لكنّهما غير متطابقين</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جودة العمليات الداخلية</w:t>
      </w:r>
      <w:r w:rsidRPr="002908BE">
        <w:rPr>
          <w:rFonts w:ascii="Simplified Arabic" w:hAnsi="Simplified Arabic" w:cs="Simplified Arabic"/>
          <w:sz w:val="28"/>
          <w:szCs w:val="28"/>
        </w:rPr>
        <w:t xml:space="preserve"> (Internal Process Quality) </w:t>
      </w:r>
      <w:r w:rsidRPr="002908BE">
        <w:rPr>
          <w:rFonts w:ascii="Simplified Arabic" w:hAnsi="Simplified Arabic" w:cs="Simplified Arabic"/>
          <w:sz w:val="28"/>
          <w:szCs w:val="28"/>
          <w:rtl/>
        </w:rPr>
        <w:t>التي تُعنى بتوصيف كفاءة العمليات والإجراءات والقرارات التي تُنتج الخدمة داخل المؤسسة، وجودة الخدمة المُدرَكة</w:t>
      </w:r>
      <w:r w:rsidRPr="002908BE">
        <w:rPr>
          <w:rFonts w:ascii="Simplified Arabic" w:hAnsi="Simplified Arabic" w:cs="Simplified Arabic"/>
          <w:sz w:val="28"/>
          <w:szCs w:val="28"/>
        </w:rPr>
        <w:t xml:space="preserve"> (Perceived Service Quality) </w:t>
      </w:r>
      <w:r w:rsidRPr="002908BE">
        <w:rPr>
          <w:rFonts w:ascii="Simplified Arabic" w:hAnsi="Simplified Arabic" w:cs="Simplified Arabic"/>
          <w:sz w:val="28"/>
          <w:szCs w:val="28"/>
          <w:rtl/>
        </w:rPr>
        <w:t>التي تُعنى بتوصيف إدراك المستفيد النهائي للخدمة المقدمة إليه</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وتُركّز الدراسة الحالية على المستوى الأول حصراً، بوصفه المستوى الذي يقع في نطاق التأثير المباشر لأنظمة دعم القرار</w:t>
      </w:r>
      <w:r w:rsidRPr="002908BE">
        <w:rPr>
          <w:rFonts w:ascii="Simplified Arabic" w:hAnsi="Simplified Arabic" w:cs="Simplified Arabic"/>
          <w:sz w:val="28"/>
          <w:szCs w:val="28"/>
        </w:rPr>
        <w:t>.</w:t>
      </w:r>
    </w:p>
    <w:p w14:paraId="19BC820A" w14:textId="7ED224D6" w:rsidR="007B556D" w:rsidRPr="002908BE" w:rsidRDefault="007B556D" w:rsidP="007B556D">
      <w:pPr>
        <w:pStyle w:val="a6"/>
        <w:numPr>
          <w:ilvl w:val="0"/>
          <w:numId w:val="20"/>
        </w:numPr>
        <w:jc w:val="both"/>
        <w:rPr>
          <w:rFonts w:ascii="Simplified Arabic" w:hAnsi="Simplified Arabic" w:cs="Simplified Arabic"/>
          <w:sz w:val="28"/>
          <w:szCs w:val="28"/>
        </w:rPr>
      </w:pPr>
      <w:r w:rsidRPr="002908BE">
        <w:rPr>
          <w:rFonts w:ascii="Simplified Arabic" w:hAnsi="Simplified Arabic" w:cs="Simplified Arabic"/>
          <w:sz w:val="28"/>
          <w:szCs w:val="28"/>
          <w:rtl/>
        </w:rPr>
        <w:t>التطابق المفاهيمي بين المتغير المستقل ومصدر التقييم</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تُمثّل أنظمة دعم القرار بأبعادها الأربعة أدوات تشغيلية داخلية يتفاعل معها العاملون بشكل مباشر وحصري، ولا يتفاعل معها المتقاعد إلا عبر مخرجاتها النهائية</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ومن ثم، فإن العاملين هم الفئة الأقدر معرفياً على تقييم كيفية توظيف قواعد البيانات في ضبط دقة استحقاقات المتقاعدين، وكيفية استخدام النماذج التحليلية في معالجة طلباتهم، وكيفية توظيف واجهات المستخدم والبرمجيات في تسريع إجراءاتهم</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وأي محاولة لقياس هذا المتغير من المتقاعد ستُفرز تحيّزاً معرفياً بسبب انعدام اطلاعه على الجانب التشغيلي الداخلي</w:t>
      </w:r>
      <w:r w:rsidRPr="002908BE">
        <w:rPr>
          <w:rFonts w:ascii="Simplified Arabic" w:hAnsi="Simplified Arabic" w:cs="Simplified Arabic"/>
          <w:sz w:val="28"/>
          <w:szCs w:val="28"/>
        </w:rPr>
        <w:t>.</w:t>
      </w:r>
    </w:p>
    <w:p w14:paraId="6FD569A9" w14:textId="10BF8213" w:rsidR="007B556D" w:rsidRPr="002908BE" w:rsidRDefault="007B556D" w:rsidP="007B556D">
      <w:pPr>
        <w:pStyle w:val="a6"/>
        <w:numPr>
          <w:ilvl w:val="0"/>
          <w:numId w:val="20"/>
        </w:numPr>
        <w:jc w:val="both"/>
        <w:rPr>
          <w:rFonts w:ascii="Simplified Arabic" w:hAnsi="Simplified Arabic" w:cs="Simplified Arabic"/>
          <w:sz w:val="28"/>
          <w:szCs w:val="28"/>
        </w:rPr>
      </w:pPr>
      <w:r w:rsidRPr="002908BE">
        <w:rPr>
          <w:rFonts w:ascii="Simplified Arabic" w:hAnsi="Simplified Arabic" w:cs="Simplified Arabic"/>
          <w:sz w:val="28"/>
          <w:szCs w:val="28"/>
          <w:rtl/>
        </w:rPr>
        <w:t>مبدأ تجانس مصدر البيانات في نمذجة المعادلات الهيكلية</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توصي أدبيات نمذجة المعادلات الهيكلية</w:t>
      </w:r>
      <w:r w:rsidRPr="002908BE">
        <w:rPr>
          <w:rFonts w:ascii="Simplified Arabic" w:hAnsi="Simplified Arabic" w:cs="Simplified Arabic"/>
          <w:sz w:val="28"/>
          <w:szCs w:val="28"/>
        </w:rPr>
        <w:t xml:space="preserve"> (SEM) </w:t>
      </w:r>
      <w:r w:rsidRPr="002908BE">
        <w:rPr>
          <w:rFonts w:ascii="Simplified Arabic" w:hAnsi="Simplified Arabic" w:cs="Simplified Arabic"/>
          <w:sz w:val="28"/>
          <w:szCs w:val="28"/>
          <w:rtl/>
        </w:rPr>
        <w:t>بضرورة توحيد مصدر البيانات للمتغيرات المستقلة والتابعة في النموذج التحليلي الواحد، لضمان اتساق مقاييس القياس</w:t>
      </w:r>
      <w:r w:rsidRPr="002908BE">
        <w:rPr>
          <w:rFonts w:ascii="Simplified Arabic" w:hAnsi="Simplified Arabic" w:cs="Simplified Arabic"/>
          <w:sz w:val="28"/>
          <w:szCs w:val="28"/>
        </w:rPr>
        <w:t xml:space="preserve"> (Measurement Invariance) </w:t>
      </w:r>
      <w:r w:rsidRPr="002908BE">
        <w:rPr>
          <w:rFonts w:ascii="Simplified Arabic" w:hAnsi="Simplified Arabic" w:cs="Simplified Arabic"/>
          <w:sz w:val="28"/>
          <w:szCs w:val="28"/>
          <w:rtl/>
        </w:rPr>
        <w:t xml:space="preserve">وتقليل تباين المصدر </w:t>
      </w:r>
      <w:r w:rsidRPr="002908BE">
        <w:rPr>
          <w:rFonts w:ascii="Simplified Arabic" w:hAnsi="Simplified Arabic" w:cs="Simplified Arabic"/>
          <w:sz w:val="28"/>
          <w:szCs w:val="28"/>
        </w:rPr>
        <w:t xml:space="preserve">(Common Method Variance) </w:t>
      </w:r>
      <w:r w:rsidRPr="002908BE">
        <w:rPr>
          <w:rFonts w:ascii="Simplified Arabic" w:hAnsi="Simplified Arabic" w:cs="Simplified Arabic"/>
          <w:sz w:val="28"/>
          <w:szCs w:val="28"/>
          <w:rtl/>
        </w:rPr>
        <w:t xml:space="preserve">الناتج عن اختلاف مصادر البيانات </w:t>
      </w:r>
      <w:r w:rsidRPr="002908BE">
        <w:rPr>
          <w:rFonts w:ascii="Simplified Arabic" w:hAnsi="Simplified Arabic" w:cs="Simplified Arabic"/>
          <w:sz w:val="28"/>
          <w:szCs w:val="28"/>
        </w:rPr>
        <w:t xml:space="preserve">(Podsakoff et al., 2003). </w:t>
      </w:r>
      <w:r w:rsidRPr="002908BE">
        <w:rPr>
          <w:rFonts w:ascii="Simplified Arabic" w:hAnsi="Simplified Arabic" w:cs="Simplified Arabic"/>
          <w:sz w:val="28"/>
          <w:szCs w:val="28"/>
          <w:rtl/>
        </w:rPr>
        <w:t>وبما أن قياس المتغير المستقل يستوجب حتماً الرجوع إلى العاملين، فإن قياس المتغير التابع من المصدر ذاته يُعزّز الصلاحية الإحصائية للنموذج</w:t>
      </w:r>
      <w:r w:rsidRPr="002908BE">
        <w:rPr>
          <w:rFonts w:ascii="Simplified Arabic" w:hAnsi="Simplified Arabic" w:cs="Simplified Arabic"/>
          <w:sz w:val="28"/>
          <w:szCs w:val="28"/>
        </w:rPr>
        <w:t>.</w:t>
      </w:r>
    </w:p>
    <w:p w14:paraId="694362CA" w14:textId="4573AE73" w:rsidR="007B556D" w:rsidRPr="002908BE" w:rsidRDefault="007B556D" w:rsidP="007B556D">
      <w:pPr>
        <w:pStyle w:val="a6"/>
        <w:numPr>
          <w:ilvl w:val="0"/>
          <w:numId w:val="20"/>
        </w:numPr>
        <w:jc w:val="both"/>
        <w:rPr>
          <w:rFonts w:ascii="Simplified Arabic" w:hAnsi="Simplified Arabic" w:cs="Simplified Arabic"/>
          <w:sz w:val="28"/>
          <w:szCs w:val="28"/>
        </w:rPr>
      </w:pPr>
      <w:r w:rsidRPr="002908BE">
        <w:rPr>
          <w:rFonts w:ascii="Simplified Arabic" w:hAnsi="Simplified Arabic" w:cs="Simplified Arabic"/>
          <w:sz w:val="28"/>
          <w:szCs w:val="28"/>
          <w:rtl/>
        </w:rPr>
        <w:t>قابلية أبعاد جودة الخدمة الخمسة للقياس التشغيلي</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يُلاحَظ أن كل بُعد من أبعاد جودة الخدمة الخمسة قابل للقياس تشغيلياً من وجهة نظر العاملين</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الاعتمادية تُقاس بمدى دقة إجراءات صرف المستحقات ومعالجة الطلبات، والاستجابة بسرعة الإجراءات وفوريتها، والملموسية بجودة المرافق والأنظمة والمعدات المستخدمة، والتعاطف بمدى تصميم الإجراءات لتراعي الاحتياجات الخاصة للمتقاعدين، والأمان بمستوى حماية بياناتهم وموثوقية إجراءات التحقق. وجميع هذه الأبعاد تدخل في صميم اختصاص العاملين ومعرفتهم التفصيلية بها</w:t>
      </w:r>
      <w:r w:rsidRPr="002908BE">
        <w:rPr>
          <w:rFonts w:ascii="Simplified Arabic" w:hAnsi="Simplified Arabic" w:cs="Simplified Arabic"/>
          <w:sz w:val="28"/>
          <w:szCs w:val="28"/>
        </w:rPr>
        <w:t>.</w:t>
      </w:r>
    </w:p>
    <w:p w14:paraId="5931DCE3" w14:textId="6FF78A7B" w:rsidR="007B556D" w:rsidRPr="002908BE" w:rsidRDefault="007B556D" w:rsidP="007B556D">
      <w:pPr>
        <w:pStyle w:val="a6"/>
        <w:numPr>
          <w:ilvl w:val="0"/>
          <w:numId w:val="20"/>
        </w:numPr>
        <w:jc w:val="both"/>
        <w:rPr>
          <w:rFonts w:ascii="Simplified Arabic" w:hAnsi="Simplified Arabic" w:cs="Simplified Arabic"/>
          <w:sz w:val="28"/>
          <w:szCs w:val="28"/>
        </w:rPr>
      </w:pPr>
      <w:r w:rsidRPr="002908BE">
        <w:rPr>
          <w:rFonts w:ascii="Simplified Arabic" w:hAnsi="Simplified Arabic" w:cs="Simplified Arabic"/>
          <w:sz w:val="28"/>
          <w:szCs w:val="28"/>
          <w:rtl/>
        </w:rPr>
        <w:t>التوافق مع الدراسات السابقة في القطاع نفسه</w:t>
      </w:r>
      <w:r w:rsidRPr="002908BE">
        <w:rPr>
          <w:rFonts w:ascii="Simplified Arabic" w:hAnsi="Simplified Arabic" w:cs="Simplified Arabic"/>
          <w:sz w:val="28"/>
          <w:szCs w:val="28"/>
        </w:rPr>
        <w:t xml:space="preserve">. </w:t>
      </w:r>
      <w:r w:rsidRPr="002908BE">
        <w:rPr>
          <w:rFonts w:ascii="Simplified Arabic" w:hAnsi="Simplified Arabic" w:cs="Simplified Arabic"/>
          <w:sz w:val="28"/>
          <w:szCs w:val="28"/>
          <w:rtl/>
        </w:rPr>
        <w:t>ينسجم هذا التوجه المنهجي مع خيارات الدراسات الرائدة في القطاع، إذ اعتمدت دراسة السقا والصوفي (</w:t>
      </w:r>
      <w:r w:rsidR="00EB0676"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في قطاع التأمين الفلسطيني، ودراسة المطيري </w:t>
      </w:r>
      <w:r w:rsidRPr="002908BE">
        <w:rPr>
          <w:rFonts w:ascii="Simplified Arabic" w:hAnsi="Simplified Arabic" w:cs="Simplified Arabic"/>
          <w:sz w:val="28"/>
          <w:szCs w:val="28"/>
          <w:rtl/>
        </w:rPr>
        <w:lastRenderedPageBreak/>
        <w:t>وآخرين (</w:t>
      </w:r>
      <w:r w:rsidR="00EB0676" w:rsidRPr="002908BE">
        <w:rPr>
          <w:rFonts w:ascii="Simplified Arabic" w:hAnsi="Simplified Arabic" w:cs="Simplified Arabic"/>
          <w:sz w:val="28"/>
          <w:szCs w:val="28"/>
        </w:rPr>
        <w:t>2021</w:t>
      </w:r>
      <w:r w:rsidRPr="002908BE">
        <w:rPr>
          <w:rFonts w:ascii="Simplified Arabic" w:hAnsi="Simplified Arabic" w:cs="Simplified Arabic"/>
          <w:sz w:val="28"/>
          <w:szCs w:val="28"/>
          <w:rtl/>
        </w:rPr>
        <w:t xml:space="preserve">) في قطاع التأمينات الاجتماعية الكويتية، ودراسة موفق وآخرين </w:t>
      </w:r>
      <w:r w:rsidRPr="002908BE">
        <w:rPr>
          <w:rFonts w:ascii="Simplified Arabic" w:hAnsi="Simplified Arabic" w:cs="Simplified Arabic"/>
          <w:sz w:val="28"/>
          <w:szCs w:val="28"/>
        </w:rPr>
        <w:t>(2025)</w:t>
      </w:r>
      <w:r w:rsidRPr="002908BE">
        <w:rPr>
          <w:rFonts w:ascii="Simplified Arabic" w:hAnsi="Simplified Arabic" w:cs="Simplified Arabic"/>
          <w:sz w:val="28"/>
          <w:szCs w:val="28"/>
          <w:rtl/>
        </w:rPr>
        <w:t>، ودراسة عوض (</w:t>
      </w:r>
      <w:r w:rsidR="00EB0676" w:rsidRPr="002908BE">
        <w:rPr>
          <w:rFonts w:ascii="Simplified Arabic" w:hAnsi="Simplified Arabic" w:cs="Simplified Arabic"/>
          <w:sz w:val="28"/>
          <w:szCs w:val="28"/>
        </w:rPr>
        <w:t>2023</w:t>
      </w:r>
      <w:r w:rsidRPr="002908BE">
        <w:rPr>
          <w:rFonts w:ascii="Simplified Arabic" w:hAnsi="Simplified Arabic" w:cs="Simplified Arabic"/>
          <w:sz w:val="28"/>
          <w:szCs w:val="28"/>
          <w:rtl/>
        </w:rPr>
        <w:t>)، ودراسة محمود وأبو قلة (</w:t>
      </w:r>
      <w:r w:rsidR="00EB0676" w:rsidRPr="002908BE">
        <w:rPr>
          <w:rFonts w:ascii="Simplified Arabic" w:hAnsi="Simplified Arabic" w:cs="Simplified Arabic"/>
          <w:sz w:val="28"/>
          <w:szCs w:val="28"/>
        </w:rPr>
        <w:t>2024</w:t>
      </w:r>
      <w:r w:rsidRPr="002908BE">
        <w:rPr>
          <w:rFonts w:ascii="Simplified Arabic" w:hAnsi="Simplified Arabic" w:cs="Simplified Arabic"/>
          <w:sz w:val="28"/>
          <w:szCs w:val="28"/>
          <w:rtl/>
        </w:rPr>
        <w:t>)، على العاملين لقياس جودة الخدمة، إدراكاً منها لأهمية تقييم جودة العمليات الداخلية من مصدرها الأصلي</w:t>
      </w:r>
      <w:r w:rsidRPr="002908BE">
        <w:rPr>
          <w:rFonts w:ascii="Simplified Arabic" w:hAnsi="Simplified Arabic" w:cs="Simplified Arabic"/>
          <w:sz w:val="28"/>
          <w:szCs w:val="28"/>
        </w:rPr>
        <w:t>.</w:t>
      </w:r>
    </w:p>
    <w:p w14:paraId="652BDD1C" w14:textId="3DF4DFC4" w:rsidR="00D439AC" w:rsidRPr="004F0620" w:rsidRDefault="00D439AC" w:rsidP="00D439AC">
      <w:pPr>
        <w:pStyle w:val="1"/>
        <w:rPr>
          <w:rtl/>
        </w:rPr>
      </w:pPr>
      <w:bookmarkStart w:id="9" w:name="_Toc233187254"/>
      <w:r w:rsidRPr="004F0620">
        <w:rPr>
          <w:rFonts w:hint="cs"/>
          <w:rtl/>
        </w:rPr>
        <w:t>أداة الدراسة</w:t>
      </w:r>
      <w:bookmarkEnd w:id="9"/>
      <w:r w:rsidR="00EB0676">
        <w:rPr>
          <w:rFonts w:hint="cs"/>
          <w:rtl/>
          <w:lang w:bidi="ar-SA"/>
        </w:rPr>
        <w:t xml:space="preserve"> :</w:t>
      </w:r>
      <w:r w:rsidRPr="004F0620">
        <w:rPr>
          <w:rFonts w:hint="cs"/>
          <w:rtl/>
        </w:rPr>
        <w:t xml:space="preserve"> </w:t>
      </w:r>
    </w:p>
    <w:p w14:paraId="5859B04A" w14:textId="099BC405" w:rsidR="00391CB5" w:rsidRPr="00391CB5" w:rsidRDefault="00391CB5" w:rsidP="00391CB5">
      <w:pPr>
        <w:jc w:val="both"/>
        <w:rPr>
          <w:rFonts w:ascii="Simplified Arabic" w:hAnsi="Simplified Arabic" w:cs="Simplified Arabic"/>
          <w:sz w:val="28"/>
          <w:szCs w:val="28"/>
        </w:rPr>
      </w:pPr>
      <w:bookmarkStart w:id="10" w:name="_Toc233187255"/>
      <w:r w:rsidRPr="00391CB5">
        <w:rPr>
          <w:rFonts w:ascii="Simplified Arabic" w:hAnsi="Simplified Arabic" w:cs="Simplified Arabic" w:hint="cs"/>
          <w:sz w:val="28"/>
          <w:szCs w:val="28"/>
          <w:rtl/>
        </w:rPr>
        <w:t>سيعتمد الباحث في هذه الدراسة على الاستبانة كأداة رئيسية لجمع البيانات الميدانية، وقد تم تصميمها بناءً على الإطار النظري للدراسة والدراسات السابقة ذات الصلة، وستتكوّن الاستبانة من ثلاثة أجزاء رئيسية، هي</w:t>
      </w:r>
      <w:r w:rsidRPr="00391CB5">
        <w:rPr>
          <w:rFonts w:ascii="Simplified Arabic" w:hAnsi="Simplified Arabic" w:cs="Simplified Arabic" w:hint="cs"/>
          <w:sz w:val="28"/>
          <w:szCs w:val="28"/>
        </w:rPr>
        <w:t>:</w:t>
      </w:r>
    </w:p>
    <w:p w14:paraId="03CCE96B"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الأول</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البيانات الديموغرافية لأفراد عينة الدراسة (الجنس، العمر، المؤهل العلمي، سنوات الخبرة، المسمى الوظيفي)</w:t>
      </w:r>
      <w:r w:rsidRPr="00391CB5">
        <w:rPr>
          <w:rFonts w:ascii="Simplified Arabic" w:hAnsi="Simplified Arabic" w:cs="Simplified Arabic" w:hint="cs"/>
          <w:sz w:val="28"/>
          <w:szCs w:val="28"/>
        </w:rPr>
        <w:t>.</w:t>
      </w:r>
    </w:p>
    <w:p w14:paraId="67235BE0"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الثاني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فقرات قياس المتغير المستقل (أنظمة دعم القرار) بأبعاده الأربعة، وتشمل</w:t>
      </w:r>
      <w:r w:rsidRPr="00391CB5">
        <w:rPr>
          <w:rFonts w:ascii="Simplified Arabic" w:hAnsi="Simplified Arabic" w:cs="Simplified Arabic" w:hint="cs"/>
          <w:sz w:val="28"/>
          <w:szCs w:val="28"/>
        </w:rPr>
        <w:t>:</w:t>
      </w:r>
    </w:p>
    <w:p w14:paraId="52888E72" w14:textId="280DDD33"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الأول: قواعد البيانات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BCD7EBC" w14:textId="0ABFDBB1"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الثاني: النماذج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583CB89" w14:textId="44D0905D"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الثالث: واجهة المستخدم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C242D6B" w14:textId="5DB5F89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الرابع: البرمجيات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2EF5C60" w14:textId="078CCE6E"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وبذلك يبلغ إجمالي عدد فقرات المتغير المستقل (</w:t>
      </w:r>
      <w:r w:rsidR="00EB0676">
        <w:rPr>
          <w:rFonts w:ascii="Simplified Arabic" w:hAnsi="Simplified Arabic" w:cs="Simplified Arabic"/>
          <w:sz w:val="28"/>
          <w:szCs w:val="28"/>
        </w:rPr>
        <w:t>16</w:t>
      </w:r>
      <w:r w:rsidRPr="00391CB5">
        <w:rPr>
          <w:rFonts w:ascii="Simplified Arabic" w:hAnsi="Simplified Arabic" w:cs="Simplified Arabic" w:hint="cs"/>
          <w:sz w:val="28"/>
          <w:szCs w:val="28"/>
          <w:rtl/>
        </w:rPr>
        <w:t>) فقرة</w:t>
      </w:r>
      <w:r w:rsidRPr="00391CB5">
        <w:rPr>
          <w:rFonts w:ascii="Simplified Arabic" w:hAnsi="Simplified Arabic" w:cs="Simplified Arabic" w:hint="cs"/>
          <w:sz w:val="28"/>
          <w:szCs w:val="28"/>
        </w:rPr>
        <w:t>.</w:t>
      </w:r>
    </w:p>
    <w:p w14:paraId="5D23A3ED" w14:textId="77777777" w:rsidR="00CF040B" w:rsidRPr="002908BE" w:rsidRDefault="00CF040B" w:rsidP="00CF040B">
      <w:pPr>
        <w:jc w:val="both"/>
        <w:rPr>
          <w:rFonts w:ascii="Simplified Arabic" w:hAnsi="Simplified Arabic" w:cs="Simplified Arabic"/>
          <w:b/>
          <w:bCs/>
          <w:sz w:val="28"/>
          <w:szCs w:val="28"/>
        </w:rPr>
      </w:pPr>
      <w:r w:rsidRPr="002908BE">
        <w:rPr>
          <w:rFonts w:ascii="Simplified Arabic" w:hAnsi="Simplified Arabic" w:cs="Simplified Arabic"/>
          <w:b/>
          <w:bCs/>
          <w:sz w:val="28"/>
          <w:szCs w:val="28"/>
          <w:rtl/>
        </w:rPr>
        <w:t>الجزء الثالث: فقرات قياس المتغير التابع (جودة الخدمات المقدمة للمتقاعدين)</w:t>
      </w:r>
    </w:p>
    <w:p w14:paraId="3B549DEE" w14:textId="7BF8A036"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sz w:val="28"/>
          <w:szCs w:val="28"/>
          <w:rtl/>
        </w:rPr>
        <w:t>يتم قياس المتغير التابع وفقاً لأبعاد نموذج</w:t>
      </w:r>
      <w:r w:rsidRPr="002908BE">
        <w:rPr>
          <w:rFonts w:ascii="Simplified Arabic" w:hAnsi="Simplified Arabic" w:cs="Simplified Arabic"/>
          <w:sz w:val="28"/>
          <w:szCs w:val="28"/>
        </w:rPr>
        <w:t xml:space="preserve"> SERVQUAL </w:t>
      </w:r>
      <w:r w:rsidRPr="002908BE">
        <w:rPr>
          <w:rFonts w:ascii="Simplified Arabic" w:hAnsi="Simplified Arabic" w:cs="Simplified Arabic"/>
          <w:sz w:val="28"/>
          <w:szCs w:val="28"/>
          <w:rtl/>
        </w:rPr>
        <w:t>الخمسة، بحيث يُفرد لكل بُعد ما لا يقل عن (</w:t>
      </w:r>
      <w:r w:rsidR="00EB0676" w:rsidRPr="002908BE">
        <w:rPr>
          <w:rFonts w:ascii="Simplified Arabic" w:hAnsi="Simplified Arabic" w:cs="Simplified Arabic"/>
          <w:sz w:val="28"/>
          <w:szCs w:val="28"/>
        </w:rPr>
        <w:t>3</w:t>
      </w:r>
      <w:r w:rsidRPr="002908BE">
        <w:rPr>
          <w:rFonts w:ascii="Simplified Arabic" w:hAnsi="Simplified Arabic" w:cs="Simplified Arabic"/>
          <w:sz w:val="28"/>
          <w:szCs w:val="28"/>
          <w:rtl/>
        </w:rPr>
        <w:t>–</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فقرات، لضمان الكفاءة الإحصائية والصدق البنائي عند التحليل باستخدام برنامج</w:t>
      </w:r>
      <w:r w:rsidRPr="002908BE">
        <w:rPr>
          <w:rFonts w:ascii="Simplified Arabic" w:hAnsi="Simplified Arabic" w:cs="Simplified Arabic"/>
          <w:sz w:val="28"/>
          <w:szCs w:val="28"/>
        </w:rPr>
        <w:t xml:space="preserve"> AMOS </w:t>
      </w:r>
      <w:r w:rsidRPr="002908BE">
        <w:rPr>
          <w:rFonts w:ascii="Simplified Arabic" w:hAnsi="Simplified Arabic" w:cs="Simplified Arabic"/>
          <w:sz w:val="28"/>
          <w:szCs w:val="28"/>
          <w:rtl/>
        </w:rPr>
        <w:t>ونمذجة المعادلات الهيكلية</w:t>
      </w:r>
      <w:r w:rsidRPr="002908BE">
        <w:rPr>
          <w:rFonts w:ascii="Simplified Arabic" w:hAnsi="Simplified Arabic" w:cs="Simplified Arabic"/>
          <w:sz w:val="28"/>
          <w:szCs w:val="28"/>
        </w:rPr>
        <w:t xml:space="preserve"> (SEM)</w:t>
      </w:r>
      <w:r w:rsidRPr="002908BE">
        <w:rPr>
          <w:rFonts w:ascii="Simplified Arabic" w:hAnsi="Simplified Arabic" w:cs="Simplified Arabic"/>
          <w:sz w:val="28"/>
          <w:szCs w:val="28"/>
          <w:rtl/>
        </w:rPr>
        <w:t>، وذلك على النحو الآتي</w:t>
      </w:r>
      <w:r w:rsidRPr="002908BE">
        <w:rPr>
          <w:rFonts w:ascii="Simplified Arabic" w:hAnsi="Simplified Arabic" w:cs="Simplified Arabic"/>
          <w:sz w:val="28"/>
          <w:szCs w:val="28"/>
        </w:rPr>
        <w:t>:</w:t>
      </w:r>
    </w:p>
    <w:p w14:paraId="383B7D57" w14:textId="60046C73" w:rsidR="00CF040B" w:rsidRPr="002908BE" w:rsidRDefault="00CF040B" w:rsidP="00CF040B">
      <w:pPr>
        <w:numPr>
          <w:ilvl w:val="0"/>
          <w:numId w:val="19"/>
        </w:numPr>
        <w:jc w:val="both"/>
        <w:rPr>
          <w:rFonts w:ascii="Simplified Arabic" w:hAnsi="Simplified Arabic" w:cs="Simplified Arabic"/>
          <w:sz w:val="28"/>
          <w:szCs w:val="28"/>
        </w:rPr>
      </w:pPr>
      <w:r w:rsidRPr="002908BE">
        <w:rPr>
          <w:rFonts w:ascii="Simplified Arabic" w:hAnsi="Simplified Arabic" w:cs="Simplified Arabic"/>
          <w:b/>
          <w:bCs/>
          <w:sz w:val="28"/>
          <w:szCs w:val="28"/>
          <w:rtl/>
        </w:rPr>
        <w:t>البُعد الأول: الاعتمادية</w:t>
      </w:r>
      <w:r w:rsidRPr="002908BE">
        <w:rPr>
          <w:rFonts w:ascii="Simplified Arabic" w:hAnsi="Simplified Arabic" w:cs="Simplified Arabic"/>
          <w:b/>
          <w:bCs/>
          <w:sz w:val="28"/>
          <w:szCs w:val="28"/>
        </w:rPr>
        <w:t xml:space="preserve"> (Reliability)</w:t>
      </w:r>
      <w:r w:rsidRPr="002908BE">
        <w:rPr>
          <w:rFonts w:ascii="Simplified Arabic" w:hAnsi="Simplified Arabic" w:cs="Simplified Arabic"/>
          <w:sz w:val="28"/>
          <w:szCs w:val="28"/>
        </w:rPr>
        <w:t xml:space="preserve"> — </w:t>
      </w:r>
      <w:r w:rsidRPr="002908BE">
        <w:rPr>
          <w:rFonts w:ascii="Simplified Arabic" w:hAnsi="Simplified Arabic" w:cs="Simplified Arabic"/>
          <w:sz w:val="28"/>
          <w:szCs w:val="28"/>
          <w:rtl/>
        </w:rPr>
        <w:t>(</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xml:space="preserve"> فقرات) </w:t>
      </w:r>
    </w:p>
    <w:p w14:paraId="5D445030" w14:textId="2933B740" w:rsidR="00CF040B" w:rsidRPr="002908BE" w:rsidRDefault="00CF040B" w:rsidP="00CF040B">
      <w:pPr>
        <w:numPr>
          <w:ilvl w:val="0"/>
          <w:numId w:val="19"/>
        </w:numPr>
        <w:jc w:val="both"/>
        <w:rPr>
          <w:rFonts w:ascii="Simplified Arabic" w:hAnsi="Simplified Arabic" w:cs="Simplified Arabic"/>
          <w:sz w:val="28"/>
          <w:szCs w:val="28"/>
        </w:rPr>
      </w:pPr>
      <w:r w:rsidRPr="002908BE">
        <w:rPr>
          <w:rFonts w:ascii="Simplified Arabic" w:hAnsi="Simplified Arabic" w:cs="Simplified Arabic"/>
          <w:b/>
          <w:bCs/>
          <w:sz w:val="28"/>
          <w:szCs w:val="28"/>
          <w:rtl/>
        </w:rPr>
        <w:t>البُعد الثاني: الاستجابة</w:t>
      </w:r>
      <w:r w:rsidRPr="002908BE">
        <w:rPr>
          <w:rFonts w:ascii="Simplified Arabic" w:hAnsi="Simplified Arabic" w:cs="Simplified Arabic"/>
          <w:b/>
          <w:bCs/>
          <w:sz w:val="28"/>
          <w:szCs w:val="28"/>
        </w:rPr>
        <w:t xml:space="preserve"> (Responsiveness)</w:t>
      </w:r>
      <w:r w:rsidRPr="002908BE">
        <w:rPr>
          <w:rFonts w:ascii="Simplified Arabic" w:hAnsi="Simplified Arabic" w:cs="Simplified Arabic"/>
          <w:sz w:val="28"/>
          <w:szCs w:val="28"/>
        </w:rPr>
        <w:t xml:space="preserve"> — </w:t>
      </w:r>
      <w:r w:rsidRPr="002908BE">
        <w:rPr>
          <w:rFonts w:ascii="Simplified Arabic" w:hAnsi="Simplified Arabic" w:cs="Simplified Arabic"/>
          <w:sz w:val="28"/>
          <w:szCs w:val="28"/>
          <w:rtl/>
        </w:rPr>
        <w:t>(</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xml:space="preserve"> فقرات) </w:t>
      </w:r>
    </w:p>
    <w:p w14:paraId="20C53C9F" w14:textId="57D76223" w:rsidR="00CF040B" w:rsidRPr="002908BE" w:rsidRDefault="00CF040B" w:rsidP="00CF040B">
      <w:pPr>
        <w:numPr>
          <w:ilvl w:val="0"/>
          <w:numId w:val="19"/>
        </w:numPr>
        <w:jc w:val="both"/>
        <w:rPr>
          <w:rFonts w:ascii="Simplified Arabic" w:hAnsi="Simplified Arabic" w:cs="Simplified Arabic"/>
          <w:sz w:val="28"/>
          <w:szCs w:val="28"/>
        </w:rPr>
      </w:pPr>
      <w:r w:rsidRPr="002908BE">
        <w:rPr>
          <w:rFonts w:ascii="Simplified Arabic" w:hAnsi="Simplified Arabic" w:cs="Simplified Arabic"/>
          <w:b/>
          <w:bCs/>
          <w:sz w:val="28"/>
          <w:szCs w:val="28"/>
          <w:rtl/>
        </w:rPr>
        <w:lastRenderedPageBreak/>
        <w:t>البُعد الثالث: الملموسية</w:t>
      </w:r>
      <w:r w:rsidRPr="002908BE">
        <w:rPr>
          <w:rFonts w:ascii="Simplified Arabic" w:hAnsi="Simplified Arabic" w:cs="Simplified Arabic"/>
          <w:b/>
          <w:bCs/>
          <w:sz w:val="28"/>
          <w:szCs w:val="28"/>
        </w:rPr>
        <w:t xml:space="preserve"> (Tangibles)</w:t>
      </w:r>
      <w:r w:rsidRPr="002908BE">
        <w:rPr>
          <w:rFonts w:ascii="Simplified Arabic" w:hAnsi="Simplified Arabic" w:cs="Simplified Arabic"/>
          <w:sz w:val="28"/>
          <w:szCs w:val="28"/>
        </w:rPr>
        <w:t xml:space="preserve"> — </w:t>
      </w:r>
      <w:r w:rsidRPr="002908BE">
        <w:rPr>
          <w:rFonts w:ascii="Simplified Arabic" w:hAnsi="Simplified Arabic" w:cs="Simplified Arabic"/>
          <w:sz w:val="28"/>
          <w:szCs w:val="28"/>
          <w:rtl/>
        </w:rPr>
        <w:t>(</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xml:space="preserve"> فقرات) </w:t>
      </w:r>
    </w:p>
    <w:p w14:paraId="49B36AEA" w14:textId="390B6B26" w:rsidR="00CF040B" w:rsidRPr="002908BE" w:rsidRDefault="00CF040B" w:rsidP="00CF040B">
      <w:pPr>
        <w:numPr>
          <w:ilvl w:val="0"/>
          <w:numId w:val="19"/>
        </w:numPr>
        <w:jc w:val="both"/>
        <w:rPr>
          <w:rFonts w:ascii="Simplified Arabic" w:hAnsi="Simplified Arabic" w:cs="Simplified Arabic"/>
          <w:sz w:val="28"/>
          <w:szCs w:val="28"/>
        </w:rPr>
      </w:pPr>
      <w:r w:rsidRPr="002908BE">
        <w:rPr>
          <w:rFonts w:ascii="Simplified Arabic" w:hAnsi="Simplified Arabic" w:cs="Simplified Arabic"/>
          <w:b/>
          <w:bCs/>
          <w:sz w:val="28"/>
          <w:szCs w:val="28"/>
          <w:rtl/>
        </w:rPr>
        <w:t>البُعد الرابع: التعاطف</w:t>
      </w:r>
      <w:r w:rsidRPr="002908BE">
        <w:rPr>
          <w:rFonts w:ascii="Simplified Arabic" w:hAnsi="Simplified Arabic" w:cs="Simplified Arabic"/>
          <w:b/>
          <w:bCs/>
          <w:sz w:val="28"/>
          <w:szCs w:val="28"/>
        </w:rPr>
        <w:t xml:space="preserve"> (Empathy)</w:t>
      </w:r>
      <w:r w:rsidRPr="002908BE">
        <w:rPr>
          <w:rFonts w:ascii="Simplified Arabic" w:hAnsi="Simplified Arabic" w:cs="Simplified Arabic"/>
          <w:sz w:val="28"/>
          <w:szCs w:val="28"/>
        </w:rPr>
        <w:t xml:space="preserve"> — </w:t>
      </w:r>
      <w:r w:rsidRPr="002908BE">
        <w:rPr>
          <w:rFonts w:ascii="Simplified Arabic" w:hAnsi="Simplified Arabic" w:cs="Simplified Arabic"/>
          <w:sz w:val="28"/>
          <w:szCs w:val="28"/>
          <w:rtl/>
        </w:rPr>
        <w:t>(</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xml:space="preserve"> فقرات) </w:t>
      </w:r>
    </w:p>
    <w:p w14:paraId="4AA61CC1" w14:textId="28001F06" w:rsidR="00CF040B" w:rsidRPr="002908BE" w:rsidRDefault="00CF040B" w:rsidP="007E5BD2">
      <w:pPr>
        <w:numPr>
          <w:ilvl w:val="0"/>
          <w:numId w:val="19"/>
        </w:numPr>
        <w:jc w:val="both"/>
        <w:rPr>
          <w:rFonts w:ascii="Simplified Arabic" w:hAnsi="Simplified Arabic" w:cs="Simplified Arabic"/>
          <w:sz w:val="28"/>
          <w:szCs w:val="28"/>
        </w:rPr>
      </w:pPr>
      <w:r w:rsidRPr="002908BE">
        <w:rPr>
          <w:rFonts w:ascii="Simplified Arabic" w:hAnsi="Simplified Arabic" w:cs="Simplified Arabic"/>
          <w:b/>
          <w:bCs/>
          <w:sz w:val="28"/>
          <w:szCs w:val="28"/>
          <w:rtl/>
        </w:rPr>
        <w:t>البُعد الخامس: الأمان</w:t>
      </w:r>
      <w:r w:rsidRPr="002908BE">
        <w:rPr>
          <w:rFonts w:ascii="Simplified Arabic" w:hAnsi="Simplified Arabic" w:cs="Simplified Arabic"/>
          <w:b/>
          <w:bCs/>
          <w:sz w:val="28"/>
          <w:szCs w:val="28"/>
        </w:rPr>
        <w:t xml:space="preserve"> (Assurance)</w:t>
      </w:r>
      <w:r w:rsidRPr="002908BE">
        <w:rPr>
          <w:rFonts w:ascii="Simplified Arabic" w:hAnsi="Simplified Arabic" w:cs="Simplified Arabic"/>
          <w:sz w:val="28"/>
          <w:szCs w:val="28"/>
        </w:rPr>
        <w:t xml:space="preserve"> — </w:t>
      </w:r>
      <w:r w:rsidRPr="002908BE">
        <w:rPr>
          <w:rFonts w:ascii="Simplified Arabic" w:hAnsi="Simplified Arabic" w:cs="Simplified Arabic"/>
          <w:sz w:val="28"/>
          <w:szCs w:val="28"/>
          <w:rtl/>
        </w:rPr>
        <w:t>(</w:t>
      </w:r>
      <w:r w:rsidR="0093354A" w:rsidRPr="002908BE">
        <w:rPr>
          <w:rFonts w:ascii="Simplified Arabic" w:hAnsi="Simplified Arabic" w:cs="Simplified Arabic"/>
          <w:sz w:val="28"/>
          <w:szCs w:val="28"/>
        </w:rPr>
        <w:t xml:space="preserve"> </w:t>
      </w:r>
      <w:r w:rsidR="00EB0676" w:rsidRPr="002908BE">
        <w:rPr>
          <w:rFonts w:ascii="Simplified Arabic" w:hAnsi="Simplified Arabic" w:cs="Simplified Arabic"/>
          <w:sz w:val="28"/>
          <w:szCs w:val="28"/>
        </w:rPr>
        <w:t>4</w:t>
      </w:r>
      <w:r w:rsidRPr="002908BE">
        <w:rPr>
          <w:rFonts w:ascii="Simplified Arabic" w:hAnsi="Simplified Arabic" w:cs="Simplified Arabic"/>
          <w:sz w:val="28"/>
          <w:szCs w:val="28"/>
          <w:rtl/>
        </w:rPr>
        <w:t xml:space="preserve">فقرات) </w:t>
      </w:r>
    </w:p>
    <w:p w14:paraId="0282A639" w14:textId="60BC4C13" w:rsidR="00CF040B" w:rsidRPr="00CF040B" w:rsidRDefault="00CF040B" w:rsidP="00CF040B">
      <w:pPr>
        <w:ind w:left="360"/>
        <w:jc w:val="both"/>
        <w:rPr>
          <w:rFonts w:ascii="Simplified Arabic" w:hAnsi="Simplified Arabic" w:cs="Simplified Arabic"/>
          <w:sz w:val="28"/>
          <w:szCs w:val="28"/>
        </w:rPr>
      </w:pPr>
      <w:r w:rsidRPr="002908BE">
        <w:rPr>
          <w:rFonts w:ascii="Simplified Arabic" w:hAnsi="Simplified Arabic" w:cs="Simplified Arabic"/>
          <w:sz w:val="28"/>
          <w:szCs w:val="28"/>
          <w:rtl/>
        </w:rPr>
        <w:t>وبذلك يبلغ إجمالي فقرات المتغير التابع (</w:t>
      </w:r>
      <w:r w:rsidR="00EB0676" w:rsidRPr="002908BE">
        <w:rPr>
          <w:rFonts w:ascii="Simplified Arabic" w:hAnsi="Simplified Arabic" w:cs="Simplified Arabic"/>
          <w:sz w:val="28"/>
          <w:szCs w:val="28"/>
        </w:rPr>
        <w:t>18</w:t>
      </w:r>
      <w:r w:rsidRPr="002908BE">
        <w:rPr>
          <w:rFonts w:ascii="Simplified Arabic" w:hAnsi="Simplified Arabic" w:cs="Simplified Arabic"/>
          <w:sz w:val="28"/>
          <w:szCs w:val="28"/>
          <w:rtl/>
        </w:rPr>
        <w:t>) فقرة موزعة على الأبعاد الخمسة، بما يستوفي الحد الأدنى (</w:t>
      </w:r>
      <w:r w:rsidR="00EB0676" w:rsidRPr="002908BE">
        <w:rPr>
          <w:rFonts w:ascii="Simplified Arabic" w:hAnsi="Simplified Arabic" w:cs="Simplified Arabic"/>
          <w:sz w:val="28"/>
          <w:szCs w:val="28"/>
        </w:rPr>
        <w:t>20</w:t>
      </w:r>
      <w:r w:rsidRPr="002908BE">
        <w:rPr>
          <w:rFonts w:ascii="Simplified Arabic" w:hAnsi="Simplified Arabic" w:cs="Simplified Arabic"/>
          <w:sz w:val="28"/>
          <w:szCs w:val="28"/>
          <w:rtl/>
        </w:rPr>
        <w:t>) ويصبح إجمالي فقرات الاستبانة (</w:t>
      </w:r>
      <w:r w:rsidR="00EB0676" w:rsidRPr="002908BE">
        <w:rPr>
          <w:rFonts w:ascii="Simplified Arabic" w:hAnsi="Simplified Arabic" w:cs="Simplified Arabic"/>
          <w:sz w:val="28"/>
          <w:szCs w:val="28"/>
        </w:rPr>
        <w:t>36</w:t>
      </w:r>
      <w:r w:rsidRPr="002908BE">
        <w:rPr>
          <w:rFonts w:ascii="Simplified Arabic" w:hAnsi="Simplified Arabic" w:cs="Simplified Arabic"/>
          <w:sz w:val="28"/>
          <w:szCs w:val="28"/>
          <w:rtl/>
        </w:rPr>
        <w:t>) فقرة موضوعية، إضافة إلى بيانات الجزء الأول الديموغرافية</w:t>
      </w:r>
      <w:r w:rsidRPr="002908BE">
        <w:rPr>
          <w:rFonts w:ascii="Simplified Arabic" w:hAnsi="Simplified Arabic" w:cs="Simplified Arabic"/>
          <w:sz w:val="28"/>
          <w:szCs w:val="28"/>
        </w:rPr>
        <w:t>.</w:t>
      </w:r>
    </w:p>
    <w:p w14:paraId="1D762541" w14:textId="7CB6E3A1"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وسيُستخدم مقياس ليكرت الخماسي</w:t>
      </w:r>
      <w:r w:rsidRPr="00391CB5">
        <w:rPr>
          <w:rFonts w:ascii="Simplified Arabic" w:hAnsi="Simplified Arabic" w:cs="Simplified Arabic" w:hint="cs"/>
          <w:sz w:val="28"/>
          <w:szCs w:val="28"/>
        </w:rPr>
        <w:t xml:space="preserve"> (Likert Five-Point Scale) </w:t>
      </w:r>
      <w:r w:rsidRPr="00391CB5">
        <w:rPr>
          <w:rFonts w:ascii="Simplified Arabic" w:hAnsi="Simplified Arabic" w:cs="Simplified Arabic" w:hint="cs"/>
          <w:sz w:val="28"/>
          <w:szCs w:val="28"/>
          <w:rtl/>
        </w:rPr>
        <w:t xml:space="preserve">لقياس استجابات أفراد العينة على فقرات الاستبانة، وذلك بالدرجات التالية: (موافق بشدة = </w:t>
      </w:r>
      <w:r w:rsidR="0093354A">
        <w:rPr>
          <w:rFonts w:ascii="Simplified Arabic" w:hAnsi="Simplified Arabic" w:cs="Simplified Arabic"/>
          <w:sz w:val="28"/>
          <w:szCs w:val="28"/>
        </w:rPr>
        <w:t>5</w:t>
      </w:r>
      <w:r w:rsidRPr="00391CB5">
        <w:rPr>
          <w:rFonts w:ascii="Simplified Arabic" w:hAnsi="Simplified Arabic" w:cs="Simplified Arabic" w:hint="cs"/>
          <w:sz w:val="28"/>
          <w:szCs w:val="28"/>
          <w:rtl/>
        </w:rPr>
        <w:t xml:space="preserve">، موافق = </w:t>
      </w:r>
      <w:r w:rsidR="0093354A">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محايد = </w:t>
      </w:r>
      <w:r w:rsidR="0093354A">
        <w:rPr>
          <w:rFonts w:ascii="Simplified Arabic" w:hAnsi="Simplified Arabic" w:cs="Simplified Arabic"/>
          <w:sz w:val="28"/>
          <w:szCs w:val="28"/>
        </w:rPr>
        <w:t>3</w:t>
      </w:r>
      <w:r w:rsidRPr="00391CB5">
        <w:rPr>
          <w:rFonts w:ascii="Simplified Arabic" w:hAnsi="Simplified Arabic" w:cs="Simplified Arabic" w:hint="cs"/>
          <w:sz w:val="28"/>
          <w:szCs w:val="28"/>
          <w:rtl/>
        </w:rPr>
        <w:t xml:space="preserve">، غير موافق = </w:t>
      </w:r>
      <w:r w:rsidR="0093354A">
        <w:rPr>
          <w:rFonts w:ascii="Simplified Arabic" w:hAnsi="Simplified Arabic" w:cs="Simplified Arabic"/>
          <w:sz w:val="28"/>
          <w:szCs w:val="28"/>
        </w:rPr>
        <w:t>2</w:t>
      </w:r>
      <w:r w:rsidRPr="00391CB5">
        <w:rPr>
          <w:rFonts w:ascii="Simplified Arabic" w:hAnsi="Simplified Arabic" w:cs="Simplified Arabic" w:hint="cs"/>
          <w:sz w:val="28"/>
          <w:szCs w:val="28"/>
          <w:rtl/>
        </w:rPr>
        <w:t xml:space="preserve">، غير موافق بشدة = </w:t>
      </w:r>
      <w:r w:rsidR="0093354A">
        <w:rPr>
          <w:rFonts w:ascii="Simplified Arabic" w:hAnsi="Simplified Arabic" w:cs="Simplified Arabic"/>
          <w:sz w:val="28"/>
          <w:szCs w:val="28"/>
        </w:rPr>
        <w:t>1</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158F6916" w14:textId="1876C34C" w:rsidR="000E0033" w:rsidRPr="004F0620" w:rsidRDefault="000E0033" w:rsidP="00D439AC">
      <w:pPr>
        <w:pStyle w:val="1"/>
        <w:rPr>
          <w:rtl/>
        </w:rPr>
      </w:pPr>
      <w:r w:rsidRPr="004F0620">
        <w:rPr>
          <w:rtl/>
        </w:rPr>
        <w:t>مجتمع</w:t>
      </w:r>
      <w:r w:rsidR="00592685">
        <w:rPr>
          <w:rFonts w:hint="cs"/>
          <w:rtl/>
        </w:rPr>
        <w:t xml:space="preserve"> وعينة</w:t>
      </w:r>
      <w:r w:rsidRPr="004F0620">
        <w:rPr>
          <w:rtl/>
        </w:rPr>
        <w:t xml:space="preserve"> الدراسة</w:t>
      </w:r>
      <w:r w:rsidR="00E24F52">
        <w:rPr>
          <w:rFonts w:hint="cs"/>
          <w:rtl/>
        </w:rPr>
        <w:t xml:space="preserve"> </w:t>
      </w:r>
      <w:r w:rsidRPr="004F0620">
        <w:rPr>
          <w:rtl/>
        </w:rPr>
        <w:t>:</w:t>
      </w:r>
      <w:bookmarkEnd w:id="10"/>
    </w:p>
    <w:p w14:paraId="54608614" w14:textId="2E16A92C"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سيتكوّن مجتمع الدراسة من جميع العاملين بالمؤسسة العامة للتأمينات الاجتماعية في المملكة العربية السعودية، ممن لهم علاقة مباشرة بأنظمة دعم القرار وتقديم الخدمات للمتقاعدين، وذلك على مستوى الإدارات العليا والوسطى والتنفيذية في فروع المؤسسة المختلفة. ويبلغ إجمالي عدد العاملين بالمؤسسة العامة للتأمينات الاجتماعية ما يقارب (</w:t>
      </w:r>
      <w:r w:rsidR="0093354A">
        <w:rPr>
          <w:rFonts w:ascii="Simplified Arabic" w:hAnsi="Simplified Arabic" w:cs="Simplified Arabic"/>
          <w:sz w:val="28"/>
          <w:szCs w:val="28"/>
        </w:rPr>
        <w:t>3500</w:t>
      </w:r>
      <w:r w:rsidRPr="00391CB5">
        <w:rPr>
          <w:rFonts w:ascii="Simplified Arabic" w:hAnsi="Simplified Arabic" w:cs="Simplified Arabic"/>
          <w:sz w:val="28"/>
          <w:szCs w:val="28"/>
          <w:rtl/>
        </w:rPr>
        <w:t>) موظف وموظفة موزعين على فروعها المنتشرة في مختلف مناطق المملكة، وفقاً لأحدث الإحصائيات الرسمية الصادرة عن المؤسسة</w:t>
      </w:r>
      <w:r w:rsidRPr="00391CB5">
        <w:rPr>
          <w:rFonts w:ascii="Simplified Arabic" w:hAnsi="Simplified Arabic" w:cs="Simplified Arabic"/>
          <w:sz w:val="28"/>
          <w:szCs w:val="28"/>
        </w:rPr>
        <w:t>.</w:t>
      </w:r>
    </w:p>
    <w:p w14:paraId="1604854F" w14:textId="5D77183F"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ونظراً لكبر حجم مجتمع الدراسة وانتشاره الجغرافي، سيلجأ الباحث إلى استخدام أسلوب </w:t>
      </w:r>
      <w:r w:rsidRPr="00391CB5">
        <w:rPr>
          <w:rFonts w:ascii="Simplified Arabic" w:hAnsi="Simplified Arabic" w:cs="Simplified Arabic"/>
          <w:b/>
          <w:bCs/>
          <w:sz w:val="28"/>
          <w:szCs w:val="28"/>
          <w:rtl/>
        </w:rPr>
        <w:t>العينة العشوائية الطبقية</w:t>
      </w:r>
      <w:r w:rsidRPr="00391CB5">
        <w:rPr>
          <w:rFonts w:ascii="Simplified Arabic" w:hAnsi="Simplified Arabic" w:cs="Simplified Arabic"/>
          <w:sz w:val="28"/>
          <w:szCs w:val="28"/>
          <w:rtl/>
        </w:rPr>
        <w:t>، حيث سيُحدَّد حجم العينة وفقاً لمعادلة ستيفن ثامبسون</w:t>
      </w:r>
      <w:r w:rsidRPr="00391CB5">
        <w:rPr>
          <w:rFonts w:ascii="Simplified Arabic" w:hAnsi="Simplified Arabic" w:cs="Simplified Arabic"/>
          <w:sz w:val="28"/>
          <w:szCs w:val="28"/>
        </w:rPr>
        <w:t xml:space="preserve"> (Steven Thompson) </w:t>
      </w:r>
      <w:r w:rsidRPr="00391CB5">
        <w:rPr>
          <w:rFonts w:ascii="Simplified Arabic" w:hAnsi="Simplified Arabic" w:cs="Simplified Arabic"/>
          <w:sz w:val="28"/>
          <w:szCs w:val="28"/>
          <w:rtl/>
        </w:rPr>
        <w:t>عند مستوى ثقة (</w:t>
      </w:r>
      <w:r w:rsidR="00543945">
        <w:rPr>
          <w:rFonts w:ascii="Simplified Arabic" w:hAnsi="Simplified Arabic" w:cs="Simplified Arabic"/>
          <w:sz w:val="28"/>
          <w:szCs w:val="28"/>
        </w:rPr>
        <w:t>95</w:t>
      </w:r>
      <w:r w:rsidRPr="00391CB5">
        <w:rPr>
          <w:rFonts w:ascii="Simplified Arabic" w:hAnsi="Simplified Arabic" w:cs="Simplified Arabic"/>
          <w:sz w:val="28"/>
          <w:szCs w:val="28"/>
          <w:rtl/>
        </w:rPr>
        <w:t>%) وهامش خطأ (</w:t>
      </w:r>
      <w:r w:rsidR="00543945">
        <w:rPr>
          <w:rFonts w:ascii="Simplified Arabic" w:hAnsi="Simplified Arabic" w:cs="Simplified Arabic"/>
          <w:sz w:val="28"/>
          <w:szCs w:val="28"/>
        </w:rPr>
        <w:t>5</w:t>
      </w:r>
      <w:r w:rsidRPr="00391CB5">
        <w:rPr>
          <w:rFonts w:ascii="Simplified Arabic" w:hAnsi="Simplified Arabic" w:cs="Simplified Arabic"/>
          <w:sz w:val="28"/>
          <w:szCs w:val="28"/>
          <w:rtl/>
        </w:rPr>
        <w:t>%)، ليصبح حجم العينة المستهدفة نحو (</w:t>
      </w:r>
      <w:r w:rsidR="00543945">
        <w:rPr>
          <w:rFonts w:ascii="Simplified Arabic" w:hAnsi="Simplified Arabic" w:cs="Simplified Arabic"/>
          <w:sz w:val="28"/>
          <w:szCs w:val="28"/>
        </w:rPr>
        <w:t>346</w:t>
      </w:r>
      <w:r w:rsidRPr="00391CB5">
        <w:rPr>
          <w:rFonts w:ascii="Simplified Arabic" w:hAnsi="Simplified Arabic" w:cs="Simplified Arabic"/>
          <w:sz w:val="28"/>
          <w:szCs w:val="28"/>
          <w:rtl/>
        </w:rPr>
        <w:t>) مفردة من العاملين بالمؤسسة. وسيقوم الباحث بتوزيع (</w:t>
      </w:r>
      <w:r w:rsidR="00543945">
        <w:rPr>
          <w:rFonts w:ascii="Simplified Arabic" w:hAnsi="Simplified Arabic" w:cs="Simplified Arabic"/>
          <w:sz w:val="28"/>
          <w:szCs w:val="28"/>
        </w:rPr>
        <w:t>400</w:t>
      </w:r>
      <w:r w:rsidRPr="00391CB5">
        <w:rPr>
          <w:rFonts w:ascii="Simplified Arabic" w:hAnsi="Simplified Arabic" w:cs="Simplified Arabic"/>
          <w:sz w:val="28"/>
          <w:szCs w:val="28"/>
          <w:rtl/>
        </w:rPr>
        <w:t>) استبانة على عينة الدراسة لضمان الحصول على العدد المطلوب من الاستبانات الصالحة للتحليل الإحصائي، بعد استبعاد الاستبانات غير المكتملة أو غير الصالحة</w:t>
      </w:r>
      <w:r w:rsidRPr="00391CB5">
        <w:rPr>
          <w:rFonts w:ascii="Simplified Arabic" w:hAnsi="Simplified Arabic" w:cs="Simplified Arabic"/>
          <w:sz w:val="28"/>
          <w:szCs w:val="28"/>
        </w:rPr>
        <w:t>.</w:t>
      </w:r>
    </w:p>
    <w:p w14:paraId="20F0D27F" w14:textId="23769D21" w:rsidR="000E0033" w:rsidRPr="004F0620" w:rsidRDefault="000E0033" w:rsidP="00D439AC">
      <w:pPr>
        <w:pStyle w:val="1"/>
        <w:rPr>
          <w:rtl/>
          <w:lang w:bidi="ar-SA"/>
        </w:rPr>
      </w:pPr>
      <w:bookmarkStart w:id="11" w:name="_Toc233187256"/>
      <w:r w:rsidRPr="004F0620">
        <w:rPr>
          <w:rtl/>
        </w:rPr>
        <w:t>مصادر البيانات في الدراسة</w:t>
      </w:r>
      <w:bookmarkEnd w:id="11"/>
      <w:r w:rsidR="00E24F52">
        <w:rPr>
          <w:rFonts w:hint="cs"/>
          <w:rtl/>
          <w:lang w:bidi="ar-SA"/>
        </w:rPr>
        <w:t xml:space="preserve"> :</w:t>
      </w:r>
    </w:p>
    <w:p w14:paraId="7141F816" w14:textId="38B6992A" w:rsidR="00391CB5" w:rsidRPr="00391CB5" w:rsidRDefault="00391CB5" w:rsidP="00391CB5">
      <w:pPr>
        <w:jc w:val="both"/>
        <w:rPr>
          <w:rFonts w:ascii="Simplified Arabic" w:hAnsi="Simplified Arabic" w:cs="Simplified Arabic"/>
          <w:sz w:val="28"/>
          <w:szCs w:val="28"/>
        </w:rPr>
      </w:pPr>
      <w:bookmarkStart w:id="12" w:name="_Toc233187257"/>
      <w:r w:rsidRPr="00391CB5">
        <w:rPr>
          <w:rFonts w:ascii="Simplified Arabic" w:hAnsi="Simplified Arabic" w:cs="Simplified Arabic" w:hint="cs"/>
          <w:sz w:val="28"/>
          <w:szCs w:val="28"/>
          <w:rtl/>
        </w:rPr>
        <w:t>سيعتمد الباحث في جمع البيانات والمعلومات اللازمة لإنجاز هذه الدراسة على مصدرين رئيسيين، هما</w:t>
      </w:r>
      <w:r w:rsidRPr="00391CB5">
        <w:rPr>
          <w:rFonts w:ascii="Simplified Arabic" w:hAnsi="Simplified Arabic" w:cs="Simplified Arabic" w:hint="cs"/>
          <w:sz w:val="28"/>
          <w:szCs w:val="28"/>
        </w:rPr>
        <w:t>:</w:t>
      </w:r>
    </w:p>
    <w:p w14:paraId="0AD74601"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lastRenderedPageBreak/>
        <w:t>أولاً: المصادر الثانوية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وتشمل الكتب والمراجع العلمية المتخصصة، والدوريات والمجلات العلمية المحكّمة، والرسائل الجامعية، والأبحاث والدراسات السابقة العربية والأجنبية ذات الصلة بموضوع الدراسة، فضلاً عن التقارير الرسمية الصادرة عن المؤسسة العامة للتأمينات الاجتماعية والمواقع الإلكترونية الموثوقة</w:t>
      </w:r>
      <w:r w:rsidRPr="00391CB5">
        <w:rPr>
          <w:rFonts w:ascii="Simplified Arabic" w:hAnsi="Simplified Arabic" w:cs="Simplified Arabic" w:hint="cs"/>
          <w:sz w:val="28"/>
          <w:szCs w:val="28"/>
        </w:rPr>
        <w:t>.</w:t>
      </w:r>
    </w:p>
    <w:p w14:paraId="7FA537F3"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t>ثانياً: المصادر الأولية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ستتمثل في البيانات الميدانية التي سيتم جمعها من خلال أداة الاستبانة التي سيُعدّها الباحث، وتُوزَّع على عينة الدراسة من العاملين بالمؤسسة العامة للتأمينات الاجتماعية</w:t>
      </w:r>
      <w:r w:rsidRPr="00391CB5">
        <w:rPr>
          <w:rFonts w:ascii="Simplified Arabic" w:hAnsi="Simplified Arabic" w:cs="Simplified Arabic" w:hint="cs"/>
          <w:sz w:val="28"/>
          <w:szCs w:val="28"/>
        </w:rPr>
        <w:t>.</w:t>
      </w:r>
    </w:p>
    <w:p w14:paraId="0E66248D" w14:textId="61C26BF1" w:rsidR="000E0033" w:rsidRPr="004F0620" w:rsidRDefault="000E0033" w:rsidP="00D439AC">
      <w:pPr>
        <w:pStyle w:val="1"/>
        <w:rPr>
          <w:rtl/>
        </w:rPr>
      </w:pPr>
      <w:r w:rsidRPr="004F0620">
        <w:rPr>
          <w:rtl/>
        </w:rPr>
        <w:t>المعالجات الإحصائية المقترحة</w:t>
      </w:r>
      <w:r w:rsidR="00AD0A6B">
        <w:rPr>
          <w:rFonts w:hint="cs"/>
          <w:rtl/>
        </w:rPr>
        <w:t xml:space="preserve"> </w:t>
      </w:r>
      <w:r w:rsidRPr="004F0620">
        <w:rPr>
          <w:rtl/>
        </w:rPr>
        <w:t>:</w:t>
      </w:r>
      <w:bookmarkEnd w:id="12"/>
    </w:p>
    <w:p w14:paraId="7955AB3E"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سيقوم الباحث بتحليل البيانات التي سيتم جمعها باستخدام برنامج الحزم الإحصائية للعلوم الاجتماعية</w:t>
      </w:r>
      <w:r w:rsidRPr="00391CB5">
        <w:rPr>
          <w:rFonts w:ascii="Simplified Arabic" w:hAnsi="Simplified Arabic" w:cs="Simplified Arabic"/>
          <w:sz w:val="28"/>
          <w:szCs w:val="28"/>
        </w:rPr>
        <w:t xml:space="preserve"> (SPSS) </w:t>
      </w:r>
      <w:r w:rsidRPr="00391CB5">
        <w:rPr>
          <w:rFonts w:ascii="Simplified Arabic" w:hAnsi="Simplified Arabic" w:cs="Simplified Arabic"/>
          <w:sz w:val="28"/>
          <w:szCs w:val="28"/>
          <w:rtl/>
        </w:rPr>
        <w:t>وبرنامج</w:t>
      </w:r>
      <w:r w:rsidRPr="00391CB5">
        <w:rPr>
          <w:rFonts w:ascii="Simplified Arabic" w:hAnsi="Simplified Arabic" w:cs="Simplified Arabic"/>
          <w:sz w:val="28"/>
          <w:szCs w:val="28"/>
        </w:rPr>
        <w:t xml:space="preserve"> (AMOS) </w:t>
      </w:r>
      <w:r w:rsidRPr="00391CB5">
        <w:rPr>
          <w:rFonts w:ascii="Simplified Arabic" w:hAnsi="Simplified Arabic" w:cs="Simplified Arabic"/>
          <w:sz w:val="28"/>
          <w:szCs w:val="28"/>
          <w:rtl/>
        </w:rPr>
        <w:t>لنمذجة المعادلات الهيكلية، وذلك من خلال توظيف مجموعة من الأساليب الإحصائية المناسبة، تشمل</w:t>
      </w:r>
      <w:r w:rsidRPr="00391CB5">
        <w:rPr>
          <w:rFonts w:ascii="Simplified Arabic" w:hAnsi="Simplified Arabic" w:cs="Simplified Arabic"/>
          <w:sz w:val="28"/>
          <w:szCs w:val="28"/>
        </w:rPr>
        <w:t>:</w:t>
      </w:r>
    </w:p>
    <w:p w14:paraId="66976E38"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الإحصاء الوصفي (التكرارات، النسب المئوية، المتوسطات الحسابية، الانحرافات المعيارية) لوصف خصائص عينة الدراسة واستجابات المبحوثين</w:t>
      </w:r>
      <w:r w:rsidRPr="00391CB5">
        <w:rPr>
          <w:rFonts w:ascii="Simplified Arabic" w:hAnsi="Simplified Arabic" w:cs="Simplified Arabic"/>
          <w:sz w:val="28"/>
          <w:szCs w:val="28"/>
        </w:rPr>
        <w:t>.</w:t>
      </w:r>
    </w:p>
    <w:p w14:paraId="5A6C4E8E"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الثبات (ألفا كرونباخ) للتحقق من ثبات أداة الدراسة</w:t>
      </w:r>
      <w:r w:rsidRPr="00391CB5">
        <w:rPr>
          <w:rFonts w:ascii="Simplified Arabic" w:hAnsi="Simplified Arabic" w:cs="Simplified Arabic"/>
          <w:sz w:val="28"/>
          <w:szCs w:val="28"/>
        </w:rPr>
        <w:t>.</w:t>
      </w:r>
    </w:p>
    <w:p w14:paraId="080E933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الصدق الظاهري والصدق البنائي للتحقق من صدق أداة الدراسة</w:t>
      </w:r>
      <w:r w:rsidRPr="00391CB5">
        <w:rPr>
          <w:rFonts w:ascii="Simplified Arabic" w:hAnsi="Simplified Arabic" w:cs="Simplified Arabic"/>
          <w:sz w:val="28"/>
          <w:szCs w:val="28"/>
        </w:rPr>
        <w:t>.</w:t>
      </w:r>
    </w:p>
    <w:p w14:paraId="3232D24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 التوزيع الطبيعي للبيانات</w:t>
      </w:r>
      <w:r w:rsidRPr="00391CB5">
        <w:rPr>
          <w:rFonts w:ascii="Simplified Arabic" w:hAnsi="Simplified Arabic" w:cs="Simplified Arabic"/>
          <w:sz w:val="28"/>
          <w:szCs w:val="28"/>
        </w:rPr>
        <w:t xml:space="preserve"> (Kolmogorov-Smirnov).</w:t>
      </w:r>
    </w:p>
    <w:p w14:paraId="62BA3FE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الارتباط</w:t>
      </w:r>
      <w:r w:rsidRPr="00391CB5">
        <w:rPr>
          <w:rFonts w:ascii="Simplified Arabic" w:hAnsi="Simplified Arabic" w:cs="Simplified Arabic"/>
          <w:sz w:val="28"/>
          <w:szCs w:val="28"/>
        </w:rPr>
        <w:t xml:space="preserve"> (Pearson Correlation) </w:t>
      </w:r>
      <w:r w:rsidRPr="00391CB5">
        <w:rPr>
          <w:rFonts w:ascii="Simplified Arabic" w:hAnsi="Simplified Arabic" w:cs="Simplified Arabic"/>
          <w:sz w:val="28"/>
          <w:szCs w:val="28"/>
          <w:rtl/>
        </w:rPr>
        <w:t>لقياس العلاقة بين متغيرات الدراسة</w:t>
      </w:r>
      <w:r w:rsidRPr="00391CB5">
        <w:rPr>
          <w:rFonts w:ascii="Simplified Arabic" w:hAnsi="Simplified Arabic" w:cs="Simplified Arabic"/>
          <w:sz w:val="28"/>
          <w:szCs w:val="28"/>
        </w:rPr>
        <w:t>.</w:t>
      </w:r>
    </w:p>
    <w:p w14:paraId="1E31F3F5"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تحليل الانحدار الخطي البسيط والمتعدد لاختبار فرضيات الدراسة</w:t>
      </w:r>
      <w:r w:rsidRPr="00391CB5">
        <w:rPr>
          <w:rFonts w:ascii="Simplified Arabic" w:hAnsi="Simplified Arabic" w:cs="Simplified Arabic"/>
          <w:sz w:val="28"/>
          <w:szCs w:val="28"/>
        </w:rPr>
        <w:t>.</w:t>
      </w:r>
    </w:p>
    <w:p w14:paraId="7D68C79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w:t>
      </w:r>
      <w:r w:rsidRPr="00391CB5">
        <w:rPr>
          <w:rFonts w:ascii="Simplified Arabic" w:hAnsi="Simplified Arabic" w:cs="Simplified Arabic"/>
          <w:sz w:val="28"/>
          <w:szCs w:val="28"/>
        </w:rPr>
        <w:t xml:space="preserve"> (T-Test) </w:t>
      </w:r>
      <w:r w:rsidRPr="00391CB5">
        <w:rPr>
          <w:rFonts w:ascii="Simplified Arabic" w:hAnsi="Simplified Arabic" w:cs="Simplified Arabic"/>
          <w:sz w:val="28"/>
          <w:szCs w:val="28"/>
          <w:rtl/>
        </w:rPr>
        <w:t>وتحليل التباين الأحادي</w:t>
      </w:r>
      <w:r w:rsidRPr="00391CB5">
        <w:rPr>
          <w:rFonts w:ascii="Simplified Arabic" w:hAnsi="Simplified Arabic" w:cs="Simplified Arabic"/>
          <w:sz w:val="28"/>
          <w:szCs w:val="28"/>
        </w:rPr>
        <w:t xml:space="preserve"> (One-Way ANOVA) </w:t>
      </w:r>
      <w:r w:rsidRPr="00391CB5">
        <w:rPr>
          <w:rFonts w:ascii="Simplified Arabic" w:hAnsi="Simplified Arabic" w:cs="Simplified Arabic"/>
          <w:sz w:val="28"/>
          <w:szCs w:val="28"/>
          <w:rtl/>
        </w:rPr>
        <w:t>للكشف عن الفروق وفقاً للمتغيرات الديموغرافية</w:t>
      </w:r>
      <w:r w:rsidRPr="00391CB5">
        <w:rPr>
          <w:rFonts w:ascii="Simplified Arabic" w:hAnsi="Simplified Arabic" w:cs="Simplified Arabic"/>
          <w:sz w:val="28"/>
          <w:szCs w:val="28"/>
        </w:rPr>
        <w:t>.</w:t>
      </w:r>
    </w:p>
    <w:p w14:paraId="37BD8735" w14:textId="424294B0" w:rsidR="00391CB5" w:rsidRPr="002908BE" w:rsidRDefault="00391CB5" w:rsidP="00CF040B">
      <w:pPr>
        <w:numPr>
          <w:ilvl w:val="0"/>
          <w:numId w:val="16"/>
        </w:numPr>
        <w:spacing w:line="276" w:lineRule="auto"/>
        <w:jc w:val="both"/>
        <w:rPr>
          <w:rFonts w:ascii="Simplified Arabic" w:hAnsi="Simplified Arabic" w:cs="Simplified Arabic"/>
          <w:sz w:val="28"/>
          <w:szCs w:val="28"/>
        </w:rPr>
      </w:pPr>
      <w:r w:rsidRPr="002908BE">
        <w:rPr>
          <w:rFonts w:ascii="Simplified Arabic" w:hAnsi="Simplified Arabic" w:cs="Simplified Arabic"/>
          <w:sz w:val="28"/>
          <w:szCs w:val="28"/>
          <w:rtl/>
        </w:rPr>
        <w:t>نمذجة المعادلات الهيكلية</w:t>
      </w:r>
      <w:r w:rsidRPr="002908BE">
        <w:rPr>
          <w:rFonts w:ascii="Simplified Arabic" w:hAnsi="Simplified Arabic" w:cs="Simplified Arabic"/>
          <w:sz w:val="28"/>
          <w:szCs w:val="28"/>
        </w:rPr>
        <w:t xml:space="preserve"> (SEM) </w:t>
      </w:r>
      <w:r w:rsidRPr="002908BE">
        <w:rPr>
          <w:rFonts w:ascii="Simplified Arabic" w:hAnsi="Simplified Arabic" w:cs="Simplified Arabic"/>
          <w:sz w:val="28"/>
          <w:szCs w:val="28"/>
          <w:rtl/>
        </w:rPr>
        <w:t>للتحقق من النموذج البحثي للدراسة</w:t>
      </w:r>
      <w:r w:rsidR="00CF040B" w:rsidRPr="002908BE">
        <w:rPr>
          <w:rFonts w:ascii="Simplified Arabic" w:hAnsi="Simplified Arabic" w:cs="Simplified Arabic"/>
          <w:sz w:val="28"/>
          <w:szCs w:val="28"/>
        </w:rPr>
        <w:t xml:space="preserve"> </w:t>
      </w:r>
      <w:r w:rsidR="00CF040B" w:rsidRPr="002908BE">
        <w:rPr>
          <w:rFonts w:ascii="Simplified Arabic" w:hAnsi="Simplified Arabic" w:cs="Simplified Arabic"/>
          <w:sz w:val="28"/>
          <w:szCs w:val="28"/>
          <w:rtl/>
        </w:rPr>
        <w:t>باستخدام برنامج</w:t>
      </w:r>
      <w:r w:rsidR="00CF040B" w:rsidRPr="002908BE">
        <w:rPr>
          <w:rFonts w:ascii="Simplified Arabic" w:hAnsi="Simplified Arabic" w:cs="Simplified Arabic"/>
          <w:sz w:val="28"/>
          <w:szCs w:val="28"/>
        </w:rPr>
        <w:t xml:space="preserve"> AMOS </w:t>
      </w:r>
      <w:r w:rsidR="00CF040B" w:rsidRPr="002908BE">
        <w:rPr>
          <w:rFonts w:ascii="Simplified Arabic" w:hAnsi="Simplified Arabic" w:cs="Simplified Arabic"/>
          <w:sz w:val="28"/>
          <w:szCs w:val="28"/>
          <w:rtl/>
        </w:rPr>
        <w:t>لاختبار الفرضيات، حيث يُتيح هذا الأسلوب اختبار أثر المتغير المستقل الكامن (أنظمة دعم القرار بأبعادها الأربعة مجتمعةً) على كل بُعد من أبعاد المتغير التابع الكامن (جودة الخدمة) بصورة تفصيلية ومتزامنة في نموذج قياسي واحد</w:t>
      </w:r>
      <w:r w:rsidR="00CF040B" w:rsidRPr="002908BE">
        <w:rPr>
          <w:rFonts w:ascii="Simplified Arabic" w:hAnsi="Simplified Arabic" w:cs="Simplified Arabic" w:hint="cs"/>
          <w:sz w:val="28"/>
          <w:szCs w:val="28"/>
          <w:rtl/>
        </w:rPr>
        <w:t>،</w:t>
      </w:r>
      <w:r w:rsidR="00CF040B" w:rsidRPr="002908BE">
        <w:rPr>
          <w:rFonts w:ascii="Simplified Arabic" w:hAnsi="Simplified Arabic" w:cs="Simplified Arabic"/>
          <w:sz w:val="28"/>
          <w:szCs w:val="28"/>
          <w:rtl/>
        </w:rPr>
        <w:t xml:space="preserve"> وقد صيغت الفرضيات الفرعية بحيث تعكس </w:t>
      </w:r>
      <w:r w:rsidR="00CF040B" w:rsidRPr="002908BE">
        <w:rPr>
          <w:rFonts w:ascii="Simplified Arabic" w:hAnsi="Simplified Arabic" w:cs="Simplified Arabic"/>
          <w:sz w:val="28"/>
          <w:szCs w:val="28"/>
          <w:rtl/>
        </w:rPr>
        <w:lastRenderedPageBreak/>
        <w:t>هذا المستوى التفصيلي</w:t>
      </w:r>
      <w:r w:rsidR="00CF040B" w:rsidRPr="002908BE">
        <w:rPr>
          <w:rFonts w:ascii="Simplified Arabic" w:hAnsi="Simplified Arabic" w:cs="Simplified Arabic"/>
          <w:sz w:val="28"/>
          <w:szCs w:val="28"/>
        </w:rPr>
        <w:t xml:space="preserve"> (</w:t>
      </w:r>
      <w:r w:rsidR="00CF040B" w:rsidRPr="002908BE">
        <w:rPr>
          <w:rFonts w:ascii="Simplified Arabic" w:hAnsi="Simplified Arabic" w:cs="Simplified Arabic"/>
          <w:sz w:val="28"/>
          <w:szCs w:val="28"/>
          <w:rtl/>
        </w:rPr>
        <w:t>الفرضية الفرعية</w:t>
      </w:r>
      <w:r w:rsidR="00CF040B" w:rsidRPr="002908BE">
        <w:rPr>
          <w:rFonts w:ascii="Simplified Arabic" w:hAnsi="Simplified Arabic" w:cs="Simplified Arabic"/>
          <w:sz w:val="28"/>
          <w:szCs w:val="28"/>
        </w:rPr>
        <w:t xml:space="preserve"> H1.1 </w:t>
      </w:r>
      <w:r w:rsidR="00CF040B" w:rsidRPr="002908BE">
        <w:rPr>
          <w:rFonts w:ascii="Simplified Arabic" w:hAnsi="Simplified Arabic" w:cs="Simplified Arabic"/>
          <w:sz w:val="28"/>
          <w:szCs w:val="28"/>
          <w:rtl/>
        </w:rPr>
        <w:t xml:space="preserve">تختبر الأثر على بُعد الاعتمادية، </w:t>
      </w:r>
      <w:r w:rsidR="00CF040B" w:rsidRPr="002908BE">
        <w:rPr>
          <w:rFonts w:ascii="Simplified Arabic" w:hAnsi="Simplified Arabic" w:cs="Simplified Arabic"/>
          <w:sz w:val="28"/>
          <w:szCs w:val="28"/>
        </w:rPr>
        <w:t xml:space="preserve">H1.2 </w:t>
      </w:r>
      <w:r w:rsidR="00CF040B" w:rsidRPr="002908BE">
        <w:rPr>
          <w:rFonts w:ascii="Simplified Arabic" w:hAnsi="Simplified Arabic" w:cs="Simplified Arabic"/>
          <w:sz w:val="28"/>
          <w:szCs w:val="28"/>
          <w:rtl/>
        </w:rPr>
        <w:t xml:space="preserve">على الاستجابة، </w:t>
      </w:r>
      <w:r w:rsidR="00CF040B" w:rsidRPr="002908BE">
        <w:rPr>
          <w:rFonts w:ascii="Simplified Arabic" w:hAnsi="Simplified Arabic" w:cs="Simplified Arabic"/>
          <w:sz w:val="28"/>
          <w:szCs w:val="28"/>
        </w:rPr>
        <w:t xml:space="preserve">H1.3 </w:t>
      </w:r>
      <w:r w:rsidR="00CF040B" w:rsidRPr="002908BE">
        <w:rPr>
          <w:rFonts w:ascii="Simplified Arabic" w:hAnsi="Simplified Arabic" w:cs="Simplified Arabic"/>
          <w:sz w:val="28"/>
          <w:szCs w:val="28"/>
          <w:rtl/>
        </w:rPr>
        <w:t xml:space="preserve">على الملموسية، </w:t>
      </w:r>
      <w:r w:rsidR="00CF040B" w:rsidRPr="002908BE">
        <w:rPr>
          <w:rFonts w:ascii="Simplified Arabic" w:hAnsi="Simplified Arabic" w:cs="Simplified Arabic"/>
          <w:sz w:val="28"/>
          <w:szCs w:val="28"/>
        </w:rPr>
        <w:t xml:space="preserve">H1.4 </w:t>
      </w:r>
      <w:r w:rsidR="00CF040B" w:rsidRPr="002908BE">
        <w:rPr>
          <w:rFonts w:ascii="Simplified Arabic" w:hAnsi="Simplified Arabic" w:cs="Simplified Arabic"/>
          <w:sz w:val="28"/>
          <w:szCs w:val="28"/>
          <w:rtl/>
        </w:rPr>
        <w:t xml:space="preserve">على التعاطف، </w:t>
      </w:r>
      <w:r w:rsidR="00CF040B" w:rsidRPr="002908BE">
        <w:rPr>
          <w:rFonts w:ascii="Simplified Arabic" w:hAnsi="Simplified Arabic" w:cs="Simplified Arabic"/>
          <w:sz w:val="28"/>
          <w:szCs w:val="28"/>
        </w:rPr>
        <w:t xml:space="preserve">H1.5 </w:t>
      </w:r>
      <w:r w:rsidR="00CF040B" w:rsidRPr="002908BE">
        <w:rPr>
          <w:rFonts w:ascii="Simplified Arabic" w:hAnsi="Simplified Arabic" w:cs="Simplified Arabic"/>
          <w:sz w:val="28"/>
          <w:szCs w:val="28"/>
          <w:rtl/>
        </w:rPr>
        <w:t>على الأمان</w:t>
      </w:r>
      <w:r w:rsidR="00CF040B" w:rsidRPr="002908BE">
        <w:rPr>
          <w:rFonts w:ascii="Simplified Arabic" w:hAnsi="Simplified Arabic" w:cs="Simplified Arabic"/>
          <w:sz w:val="28"/>
          <w:szCs w:val="28"/>
        </w:rPr>
        <w:t>)</w:t>
      </w:r>
      <w:r w:rsidR="00CF040B" w:rsidRPr="002908BE">
        <w:rPr>
          <w:rFonts w:ascii="Simplified Arabic" w:hAnsi="Simplified Arabic" w:cs="Simplified Arabic"/>
          <w:sz w:val="28"/>
          <w:szCs w:val="28"/>
          <w:rtl/>
        </w:rPr>
        <w:t>، بما ينسجم منهجياً مع طبيعة الأداة المصمّمة التي تُفرد لكل بُعد من أبعاد المتغير التابع (</w:t>
      </w:r>
      <w:r w:rsidR="0037545D" w:rsidRPr="002908BE">
        <w:rPr>
          <w:rFonts w:ascii="Simplified Arabic" w:hAnsi="Simplified Arabic" w:cs="Simplified Arabic"/>
          <w:sz w:val="28"/>
          <w:szCs w:val="28"/>
        </w:rPr>
        <w:t>3</w:t>
      </w:r>
      <w:r w:rsidR="00CF040B" w:rsidRPr="002908BE">
        <w:rPr>
          <w:rFonts w:ascii="Simplified Arabic" w:hAnsi="Simplified Arabic" w:cs="Simplified Arabic"/>
          <w:sz w:val="28"/>
          <w:szCs w:val="28"/>
          <w:rtl/>
        </w:rPr>
        <w:t>–</w:t>
      </w:r>
      <w:r w:rsidR="0037545D" w:rsidRPr="002908BE">
        <w:rPr>
          <w:rFonts w:ascii="Simplified Arabic" w:hAnsi="Simplified Arabic" w:cs="Simplified Arabic"/>
          <w:sz w:val="28"/>
          <w:szCs w:val="28"/>
        </w:rPr>
        <w:t>4</w:t>
      </w:r>
      <w:r w:rsidR="00CF040B" w:rsidRPr="002908BE">
        <w:rPr>
          <w:rFonts w:ascii="Simplified Arabic" w:hAnsi="Simplified Arabic" w:cs="Simplified Arabic"/>
          <w:sz w:val="28"/>
          <w:szCs w:val="28"/>
          <w:rtl/>
        </w:rPr>
        <w:t>) فقرات مستقلة، ويضمن مصداقية النتائج ودقة التحليل الإحصائي في مرحلة الأطروحة</w:t>
      </w:r>
      <w:r w:rsidR="00CF040B" w:rsidRPr="002908BE">
        <w:rPr>
          <w:rFonts w:ascii="Simplified Arabic" w:hAnsi="Simplified Arabic" w:cs="Simplified Arabic"/>
          <w:sz w:val="28"/>
          <w:szCs w:val="28"/>
        </w:rPr>
        <w:t>.</w:t>
      </w:r>
    </w:p>
    <w:p w14:paraId="7B94BB6B" w14:textId="734B710B" w:rsidR="000E0033" w:rsidRPr="004F0620" w:rsidRDefault="000E0033" w:rsidP="00D439AC">
      <w:pPr>
        <w:pStyle w:val="1"/>
        <w:rPr>
          <w:rtl/>
          <w:lang w:bidi="ar-SA"/>
        </w:rPr>
      </w:pPr>
      <w:bookmarkStart w:id="13" w:name="_Toc233187258"/>
      <w:r w:rsidRPr="004F0620">
        <w:rPr>
          <w:rtl/>
        </w:rPr>
        <w:t xml:space="preserve">حدود </w:t>
      </w:r>
      <w:r w:rsidR="00D439AC" w:rsidRPr="004F0620">
        <w:rPr>
          <w:rtl/>
        </w:rPr>
        <w:t>الدراسة</w:t>
      </w:r>
      <w:bookmarkEnd w:id="13"/>
      <w:r w:rsidR="00D439AC" w:rsidRPr="004F0620">
        <w:rPr>
          <w:rtl/>
        </w:rPr>
        <w:t xml:space="preserve"> </w:t>
      </w:r>
      <w:r w:rsidR="00576712">
        <w:rPr>
          <w:rFonts w:hint="cs"/>
          <w:rtl/>
          <w:lang w:bidi="ar-SA"/>
        </w:rPr>
        <w:t>:</w:t>
      </w:r>
    </w:p>
    <w:p w14:paraId="7044FF44" w14:textId="78C01E44" w:rsidR="00391CB5" w:rsidRPr="00391CB5" w:rsidRDefault="00391CB5" w:rsidP="00391CB5">
      <w:pPr>
        <w:pStyle w:val="a6"/>
        <w:numPr>
          <w:ilvl w:val="0"/>
          <w:numId w:val="9"/>
        </w:numPr>
        <w:jc w:val="both"/>
        <w:rPr>
          <w:rFonts w:ascii="Simplified Arabic" w:hAnsi="Simplified Arabic" w:cs="Simplified Arabic"/>
          <w:sz w:val="28"/>
          <w:szCs w:val="28"/>
        </w:rPr>
      </w:pPr>
      <w:bookmarkStart w:id="14" w:name="_Toc233187259"/>
      <w:r w:rsidRPr="00391CB5">
        <w:rPr>
          <w:rFonts w:ascii="Simplified Arabic" w:hAnsi="Simplified Arabic" w:cs="Simplified Arabic"/>
          <w:b/>
          <w:bCs/>
          <w:sz w:val="28"/>
          <w:szCs w:val="28"/>
          <w:rtl/>
        </w:rPr>
        <w:t>الحدود الموضوعية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0037545D">
        <w:rPr>
          <w:rFonts w:ascii="Simplified Arabic" w:hAnsi="Simplified Arabic" w:cs="Simplified Arabic" w:hint="cs"/>
          <w:sz w:val="28"/>
          <w:szCs w:val="28"/>
          <w:rtl/>
        </w:rPr>
        <w:t xml:space="preserve"> </w:t>
      </w:r>
      <w:r w:rsidRPr="00391CB5">
        <w:rPr>
          <w:rFonts w:ascii="Simplified Arabic" w:hAnsi="Simplified Arabic" w:cs="Simplified Arabic"/>
          <w:sz w:val="28"/>
          <w:szCs w:val="28"/>
          <w:rtl/>
        </w:rPr>
        <w:t>تقتصر الدراسة على تناول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w:t>
      </w:r>
      <w:r w:rsidRPr="00391CB5">
        <w:rPr>
          <w:rFonts w:ascii="Simplified Arabic" w:hAnsi="Simplified Arabic" w:cs="Simplified Arabic"/>
          <w:sz w:val="28"/>
          <w:szCs w:val="28"/>
        </w:rPr>
        <w:t>.</w:t>
      </w:r>
    </w:p>
    <w:p w14:paraId="2201C4C6" w14:textId="77777777"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الحدود المكانية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Pr="00391CB5">
        <w:rPr>
          <w:rFonts w:ascii="Simplified Arabic" w:hAnsi="Simplified Arabic" w:cs="Simplified Arabic"/>
          <w:sz w:val="28"/>
          <w:szCs w:val="28"/>
          <w:rtl/>
        </w:rPr>
        <w:t>تقتصر الدراسة على المؤسسة العامة للتأمينات الاجتماعية في المملكة العربية السعودية</w:t>
      </w:r>
      <w:r w:rsidRPr="00391CB5">
        <w:rPr>
          <w:rFonts w:ascii="Simplified Arabic" w:hAnsi="Simplified Arabic" w:cs="Simplified Arabic"/>
          <w:sz w:val="28"/>
          <w:szCs w:val="28"/>
        </w:rPr>
        <w:t>.</w:t>
      </w:r>
    </w:p>
    <w:p w14:paraId="38E69727" w14:textId="324AC04D"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الحدود البشرية</w:t>
      </w:r>
      <w:r w:rsidR="0037545D">
        <w:rPr>
          <w:rFonts w:ascii="Simplified Arabic" w:hAnsi="Simplified Arabic" w:cs="Simplified Arabic"/>
          <w:b/>
          <w:bCs/>
          <w:sz w:val="28"/>
          <w:szCs w:val="28"/>
        </w:rPr>
        <w:t xml:space="preserve"> </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Pr="00391CB5">
        <w:rPr>
          <w:rFonts w:ascii="Simplified Arabic" w:hAnsi="Simplified Arabic" w:cs="Simplified Arabic"/>
          <w:sz w:val="28"/>
          <w:szCs w:val="28"/>
          <w:rtl/>
        </w:rPr>
        <w:t>تقتصر الدراسة على العاملين بالمؤسسة العامة للتأمينات الاجتماعية ممن لهم علاقة مباشرة بأنظمة دعم القرار وتقديم الخدمات للمتقاعدين</w:t>
      </w:r>
      <w:r w:rsidRPr="00391CB5">
        <w:rPr>
          <w:rFonts w:ascii="Simplified Arabic" w:hAnsi="Simplified Arabic" w:cs="Simplified Arabic"/>
          <w:sz w:val="28"/>
          <w:szCs w:val="28"/>
        </w:rPr>
        <w:t>.</w:t>
      </w:r>
    </w:p>
    <w:p w14:paraId="014187FE" w14:textId="4CD213B4"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الحدود الزمانية</w:t>
      </w:r>
      <w:r w:rsidR="0037545D">
        <w:rPr>
          <w:rFonts w:ascii="Simplified Arabic" w:hAnsi="Simplified Arabic" w:cs="Simplified Arabic"/>
          <w:b/>
          <w:bCs/>
          <w:sz w:val="28"/>
          <w:szCs w:val="28"/>
        </w:rPr>
        <w:t xml:space="preserve"> </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Pr="00391CB5">
        <w:rPr>
          <w:rFonts w:ascii="Simplified Arabic" w:hAnsi="Simplified Arabic" w:cs="Simplified Arabic"/>
          <w:sz w:val="28"/>
          <w:szCs w:val="28"/>
          <w:rtl/>
        </w:rPr>
        <w:t xml:space="preserve">ستُطبَّق الدراسة الميدانية خلال العام </w:t>
      </w:r>
      <w:r w:rsidR="0037545D">
        <w:rPr>
          <w:rFonts w:ascii="Simplified Arabic" w:hAnsi="Simplified Arabic" w:cs="Simplified Arabic"/>
          <w:sz w:val="28"/>
          <w:szCs w:val="28"/>
        </w:rPr>
        <w:t>2025</w:t>
      </w:r>
      <w:r w:rsidRPr="00391CB5">
        <w:rPr>
          <w:rFonts w:ascii="Simplified Arabic" w:hAnsi="Simplified Arabic" w:cs="Simplified Arabic"/>
          <w:sz w:val="28"/>
          <w:szCs w:val="28"/>
          <w:rtl/>
        </w:rPr>
        <w:t>م/</w:t>
      </w:r>
      <w:r w:rsidR="0037545D">
        <w:rPr>
          <w:rFonts w:ascii="Simplified Arabic" w:hAnsi="Simplified Arabic" w:cs="Simplified Arabic"/>
          <w:sz w:val="28"/>
          <w:szCs w:val="28"/>
        </w:rPr>
        <w:t>2026</w:t>
      </w:r>
      <w:r w:rsidRPr="00391CB5">
        <w:rPr>
          <w:rFonts w:ascii="Simplified Arabic" w:hAnsi="Simplified Arabic" w:cs="Simplified Arabic"/>
          <w:sz w:val="28"/>
          <w:szCs w:val="28"/>
          <w:rtl/>
        </w:rPr>
        <w:t>م</w:t>
      </w:r>
      <w:r w:rsidRPr="00391CB5">
        <w:rPr>
          <w:rFonts w:ascii="Simplified Arabic" w:hAnsi="Simplified Arabic" w:cs="Simplified Arabic"/>
          <w:sz w:val="28"/>
          <w:szCs w:val="28"/>
        </w:rPr>
        <w:t>.</w:t>
      </w:r>
    </w:p>
    <w:p w14:paraId="7C361C5B" w14:textId="4A0AC010" w:rsidR="00D8772F" w:rsidRPr="004F0620" w:rsidRDefault="00D8772F" w:rsidP="00391CB5">
      <w:pPr>
        <w:pStyle w:val="1"/>
        <w:rPr>
          <w:rtl/>
        </w:rPr>
      </w:pPr>
      <w:r w:rsidRPr="004F0620">
        <w:rPr>
          <w:rtl/>
        </w:rPr>
        <w:t>الدراسات ال</w:t>
      </w:r>
      <w:r w:rsidR="00F41775" w:rsidRPr="004F0620">
        <w:rPr>
          <w:rFonts w:hint="cs"/>
          <w:rtl/>
        </w:rPr>
        <w:t xml:space="preserve">سابقة </w:t>
      </w:r>
      <w:r w:rsidRPr="004F0620">
        <w:rPr>
          <w:rtl/>
        </w:rPr>
        <w:t>:</w:t>
      </w:r>
      <w:bookmarkEnd w:id="14"/>
    </w:p>
    <w:p w14:paraId="5FAC39FC" w14:textId="50BABE3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يتناول الباحث في هذا الجزء مجموعة من الدراسات السابقة ذات الصلة بموضوع الدراسة "أثر أنظمة دعم القرار في تحسين جودة الخدمات المقدمة للمتقاعدين: دراسة ميدانية في المؤسسة العامة للتأمينات الاجتماعية"، وقد تم تقسيم تلك الدراسات إلى </w:t>
      </w:r>
      <w:r>
        <w:rPr>
          <w:rFonts w:ascii="Simplified Arabic" w:hAnsi="Simplified Arabic" w:cs="Simplified Arabic" w:hint="cs"/>
          <w:sz w:val="28"/>
          <w:szCs w:val="28"/>
          <w:rtl/>
        </w:rPr>
        <w:t xml:space="preserve">مجموعتين </w:t>
      </w:r>
      <w:r w:rsidRPr="00CE333E">
        <w:rPr>
          <w:rFonts w:ascii="Simplified Arabic" w:hAnsi="Simplified Arabic" w:cs="Simplified Arabic"/>
          <w:sz w:val="28"/>
          <w:szCs w:val="28"/>
          <w:rtl/>
        </w:rPr>
        <w:t>رئيسية، وهي</w:t>
      </w:r>
      <w:r w:rsidRPr="00CE333E">
        <w:rPr>
          <w:rFonts w:ascii="Simplified Arabic" w:hAnsi="Simplified Arabic" w:cs="Simplified Arabic"/>
          <w:sz w:val="28"/>
          <w:szCs w:val="28"/>
        </w:rPr>
        <w:t>:</w:t>
      </w:r>
    </w:p>
    <w:p w14:paraId="6D395B60" w14:textId="77777777"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المجموعة الأولى</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الدراسات التي تناولت أنظمة دعم القرار وعلاقتها بالمتغيرات الأخرى</w:t>
      </w:r>
      <w:r w:rsidRPr="00CE333E">
        <w:rPr>
          <w:rFonts w:ascii="Simplified Arabic" w:hAnsi="Simplified Arabic" w:cs="Simplified Arabic"/>
          <w:sz w:val="28"/>
          <w:szCs w:val="28"/>
        </w:rPr>
        <w:t>.</w:t>
      </w:r>
    </w:p>
    <w:p w14:paraId="4C73621E" w14:textId="77777777"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المجموعة الثانية</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الدراسات التي تناولت جودة الخدمات وعلاقتها بالمتغيرات الأخرى</w:t>
      </w:r>
      <w:r w:rsidRPr="00CE333E">
        <w:rPr>
          <w:rFonts w:ascii="Simplified Arabic" w:hAnsi="Simplified Arabic" w:cs="Simplified Arabic"/>
          <w:sz w:val="28"/>
          <w:szCs w:val="28"/>
        </w:rPr>
        <w:t>.</w:t>
      </w:r>
    </w:p>
    <w:p w14:paraId="1A182E96"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الأولى: الدراسات التي تناولت أنظمة دعم القرار وعلاقتها بالمتغيرات الأخرى</w:t>
      </w:r>
    </w:p>
    <w:p w14:paraId="2CBFF74D"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5B7F1166" w14:textId="23B0289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 عبدالكريم (</w:t>
      </w:r>
      <w:r w:rsidR="00694487">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"استكشاف دور أنظمة دعم القرار</w:t>
      </w:r>
      <w:r w:rsidRPr="00CE333E">
        <w:rPr>
          <w:rFonts w:ascii="Simplified Arabic" w:hAnsi="Simplified Arabic" w:cs="Simplified Arabic"/>
          <w:b/>
          <w:bCs/>
          <w:sz w:val="28"/>
          <w:szCs w:val="28"/>
        </w:rPr>
        <w:t xml:space="preserve"> DSS </w:t>
      </w:r>
      <w:r w:rsidRPr="00CE333E">
        <w:rPr>
          <w:rFonts w:ascii="Simplified Arabic" w:hAnsi="Simplified Arabic" w:cs="Simplified Arabic"/>
          <w:b/>
          <w:bCs/>
          <w:sz w:val="28"/>
          <w:szCs w:val="28"/>
          <w:rtl/>
        </w:rPr>
        <w:t>في تعزيز عمليات اتخاذ القرار عبر وظائف الأعمال المختلفة: التمويل والتسويق وإدارة سلسلة التوريد</w:t>
      </w:r>
      <w:r w:rsidRPr="00CE333E">
        <w:rPr>
          <w:rFonts w:ascii="Simplified Arabic" w:hAnsi="Simplified Arabic" w:cs="Simplified Arabic"/>
          <w:b/>
          <w:bCs/>
          <w:sz w:val="28"/>
          <w:szCs w:val="28"/>
        </w:rPr>
        <w:t>"</w:t>
      </w:r>
    </w:p>
    <w:p w14:paraId="34CB5A62"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(دعم القرارات المالية، دعم القرارات التسويقية، دعم قرارات سلسلة التوريد) في تعزيز كفاءة وفاعلية عمليات اتخاذ القرار في منظمات الأعمال. واستخدمت الدراسة المنهج الوصفي التحليلي القائم على مراجعة الأدبيات والدراسات السابقة. وتكونت العينة من مجموعة من الدراسات والأبحاث المنشورة في الدوريات العلمية المحكمة المتعلقة بأنظمة دعم القرار. وتوصلت نتائج الدراسة إلى أن أنظمة دعم القرار تساهم بشكل جوهري في تحسين جودة القرارات الإدارية، وتمكّن المديرين من تحليل البيانات الضخمة بسرعة ودقة، كما أنها تعزز التكامل بين وظائف الأعمال المختلفة. وأوصت الدراسة بضرورة تبنّي المنظمات لأنظمة دعم القرار المتقدمة، وتطوير قدرات العاملين عليها، ودمجها مع تقنيات الذكاء الاصطناعي والبيانات الضخمة</w:t>
      </w:r>
      <w:r w:rsidRPr="00CE333E">
        <w:rPr>
          <w:rFonts w:ascii="Simplified Arabic" w:hAnsi="Simplified Arabic" w:cs="Simplified Arabic"/>
          <w:sz w:val="28"/>
          <w:szCs w:val="28"/>
        </w:rPr>
        <w:t>.</w:t>
      </w:r>
    </w:p>
    <w:p w14:paraId="785743C1" w14:textId="0869D72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السقا والصوفي (</w:t>
      </w:r>
      <w:r w:rsidR="00694487">
        <w:rPr>
          <w:rFonts w:ascii="Simplified Arabic" w:hAnsi="Simplified Arabic" w:cs="Simplified Arabic"/>
          <w:b/>
          <w:bCs/>
          <w:sz w:val="28"/>
          <w:szCs w:val="28"/>
        </w:rPr>
        <w:t>2021</w:t>
      </w:r>
      <w:r w:rsidRPr="00CE333E">
        <w:rPr>
          <w:rFonts w:ascii="Simplified Arabic" w:hAnsi="Simplified Arabic" w:cs="Simplified Arabic"/>
          <w:b/>
          <w:bCs/>
          <w:sz w:val="28"/>
          <w:szCs w:val="28"/>
          <w:rtl/>
        </w:rPr>
        <w:t>) بعنوان: "دور أنظمة دعم القرار في نجاح إدارة الأزمات لقطاع التأمين الفلسطيني: دراسة تطبيقية على شركة الملتزم للتأمين والاستثمار</w:t>
      </w:r>
      <w:r w:rsidRPr="00CE333E">
        <w:rPr>
          <w:rFonts w:ascii="Simplified Arabic" w:hAnsi="Simplified Arabic" w:cs="Simplified Arabic"/>
          <w:b/>
          <w:bCs/>
          <w:sz w:val="28"/>
          <w:szCs w:val="28"/>
        </w:rPr>
        <w:t>"</w:t>
      </w:r>
    </w:p>
    <w:p w14:paraId="46CF415E" w14:textId="00878F2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(قواعد البيانات، النماذج الرياضية، واجهة المستخدم) في نجاح إدارة الأزمات في قطاع التأمين الفلسطيني. واستخدمت الدراسة المنهج الوصفي التحليلي، وأداة الاستبانة لجمع البيانات. وتكونت العينة من (</w:t>
      </w:r>
      <w:r w:rsidR="00694487">
        <w:rPr>
          <w:rFonts w:ascii="Simplified Arabic" w:hAnsi="Simplified Arabic" w:cs="Simplified Arabic"/>
          <w:sz w:val="28"/>
          <w:szCs w:val="28"/>
        </w:rPr>
        <w:t>60</w:t>
      </w:r>
      <w:r w:rsidRPr="00CE333E">
        <w:rPr>
          <w:rFonts w:ascii="Simplified Arabic" w:hAnsi="Simplified Arabic" w:cs="Simplified Arabic"/>
          <w:sz w:val="28"/>
          <w:szCs w:val="28"/>
          <w:rtl/>
        </w:rPr>
        <w:t>) موظفاً في شركة الملتزم للتأمين والاستثمار. وتوصلت نتائج الدراسة إلى وجود أثر ذي دلالة إحصائية لأنظمة دعم القرار بأبعادها مجتمعة في نجاح إدارة الأزمات في الشركة محل الدراسة، حيث كان لقواعد البيانات الأثر الأكبر. وأوصت الدراسة بضرورة تطوير قواعد البيانات في شركات التأمين، وتدريب الكوادر البشرية على استخدام أنظمة دعم القرار، وتبني نماذج رياضية حديثة لمواجهة الأزمات</w:t>
      </w:r>
      <w:r w:rsidRPr="00CE333E">
        <w:rPr>
          <w:rFonts w:ascii="Simplified Arabic" w:hAnsi="Simplified Arabic" w:cs="Simplified Arabic"/>
          <w:sz w:val="28"/>
          <w:szCs w:val="28"/>
        </w:rPr>
        <w:t>.</w:t>
      </w:r>
    </w:p>
    <w:p w14:paraId="180B8F8A" w14:textId="086AF67B"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البزايعة (</w:t>
      </w:r>
      <w:r w:rsidR="00694487">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"تطبيقات الذكاء الاصطناعي في دعم اتخاذ القرار داخل المؤسسات التعليمية الحديثة</w:t>
      </w:r>
      <w:r w:rsidRPr="00CE333E">
        <w:rPr>
          <w:rFonts w:ascii="Simplified Arabic" w:hAnsi="Simplified Arabic" w:cs="Simplified Arabic"/>
          <w:b/>
          <w:bCs/>
          <w:sz w:val="28"/>
          <w:szCs w:val="28"/>
        </w:rPr>
        <w:t>"</w:t>
      </w:r>
    </w:p>
    <w:p w14:paraId="0E8E533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هدفت الدراسة إلى التعرف على دور تطبيقات الذكاء الاصطناعي بأبعادها (التعلم الآلي، تحليل البيانات، الأنظمة الخبيرة) في دعم اتخاذ القرار داخل المؤسسات التعليمية الحديثة. واستخدمت الدراسة المنهج الوصفي التحليلي. وتكونت العينة من مجموعة من القيادات الأكاديمية والإدارية في عدد من المؤسسات </w:t>
      </w:r>
      <w:r w:rsidRPr="00CE333E">
        <w:rPr>
          <w:rFonts w:ascii="Simplified Arabic" w:hAnsi="Simplified Arabic" w:cs="Simplified Arabic"/>
          <w:sz w:val="28"/>
          <w:szCs w:val="28"/>
          <w:rtl/>
        </w:rPr>
        <w:lastRenderedPageBreak/>
        <w:t>التعليمية الأردنية. وتوصلت نتائج الدراسة إلى أن تطبيقات الذكاء الاصطناعي تسهم بشكل فاعل في تحسين جودة القرارات الإدارية والأكاديمية، وتزيد من سرعة ودقة اتخاذ القرار، وتقلل من الأخطاء البشرية. وأوصت الدراسة بضرورة تبني المؤسسات التعليمية لتطبيقات الذكاء الاصطناعي، وتطوير البنية التحتية التقنية، وتأهيل الكوادر البشرية</w:t>
      </w:r>
      <w:r w:rsidRPr="00CE333E">
        <w:rPr>
          <w:rFonts w:ascii="Simplified Arabic" w:hAnsi="Simplified Arabic" w:cs="Simplified Arabic"/>
          <w:sz w:val="28"/>
          <w:szCs w:val="28"/>
        </w:rPr>
        <w:t>.</w:t>
      </w:r>
    </w:p>
    <w:p w14:paraId="051A18CE" w14:textId="4CF83FD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العناني (</w:t>
      </w:r>
      <w:r w:rsidR="00C52DC3">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"دور نظم دعم القرار في إدارة الأزمات البيئية</w:t>
      </w:r>
      <w:r w:rsidRPr="00CE333E">
        <w:rPr>
          <w:rFonts w:ascii="Simplified Arabic" w:hAnsi="Simplified Arabic" w:cs="Simplified Arabic"/>
          <w:b/>
          <w:bCs/>
          <w:sz w:val="28"/>
          <w:szCs w:val="28"/>
        </w:rPr>
        <w:t>"</w:t>
      </w:r>
    </w:p>
    <w:p w14:paraId="55364B6F" w14:textId="708C8A5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والنماذج) في إدارة الأزمات البيئية بمراحلها المختلفة (الاستعداد، الاستجابة، التعافي). واستخدمت الدراسة المنهج الوصفي التحليلي. وتكونت العينة من (</w:t>
      </w:r>
      <w:r w:rsidR="00C52DC3">
        <w:rPr>
          <w:rFonts w:ascii="Simplified Arabic" w:hAnsi="Simplified Arabic" w:cs="Simplified Arabic"/>
          <w:sz w:val="28"/>
          <w:szCs w:val="28"/>
        </w:rPr>
        <w:t>200</w:t>
      </w:r>
      <w:r w:rsidRPr="00CE333E">
        <w:rPr>
          <w:rFonts w:ascii="Simplified Arabic" w:hAnsi="Simplified Arabic" w:cs="Simplified Arabic"/>
          <w:sz w:val="28"/>
          <w:szCs w:val="28"/>
          <w:rtl/>
        </w:rPr>
        <w:t>) مفردة من العاملين في الجهات المعنية بإدارة الأزمات البيئية في مصر. وتوصلت نتائج الدراسة إلى وجود أثر إيجابي ذي دلالة إحصائية لنظم دعم القرار في تحسين كفاءة إدارة الأزمات البيئية، خاصة في مرحلة الاستجابة. وأوصت الدراسة بضرورة تطوير نظم دعم القرار المتخصصة في إدارة الأزمات البيئية، وتعزيز التكامل بين الجهات المعنية</w:t>
      </w:r>
      <w:r w:rsidRPr="00CE333E">
        <w:rPr>
          <w:rFonts w:ascii="Simplified Arabic" w:hAnsi="Simplified Arabic" w:cs="Simplified Arabic"/>
          <w:sz w:val="28"/>
          <w:szCs w:val="28"/>
        </w:rPr>
        <w:t>.</w:t>
      </w:r>
    </w:p>
    <w:p w14:paraId="1EF8CECC" w14:textId="264C730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المطيري وآخرين (2021) بعنوان: "أثر نظم دعم القرار في تحسين قرارات الاستثمار في أموال المؤسسة العامة للتأمينات الاجتماعية الكويتية</w:t>
      </w:r>
      <w:r w:rsidRPr="00CE333E">
        <w:rPr>
          <w:rFonts w:ascii="Simplified Arabic" w:hAnsi="Simplified Arabic" w:cs="Simplified Arabic"/>
          <w:b/>
          <w:bCs/>
          <w:sz w:val="28"/>
          <w:szCs w:val="28"/>
        </w:rPr>
        <w:t>"</w:t>
      </w:r>
    </w:p>
    <w:p w14:paraId="4A222A0C"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نظم دعم القرار بأبعادها (قواعد البيانات، النماذج الكمية، واجهة المستخدم) في تحسين قرارات الاستثمار في أموال المؤسسة العامة للتأمينات الاجتماعية الكويتية. واستخدمت الدراسة المنهج الوصفي التحليلي، وأداة الاستبانة. وتكونت العينة من (140) موظفاً من العاملين في إدارات الاستثمار بالمؤسسة. وتوصلت نتائج الدراسة إلى وجود أثر إيجابي ذي دلالة إحصائية لنظم دعم القرار في تحسين قرارات الاستثمار من حيث الدقة وتقليل المخاطر. وأوصت الدراسة بضرورة تطوير نظم دعم القرار في مؤسسات التأمينات الاجتماعية، وتأهيل الكوادر البشرية، وتحديث قواعد البيانات بشكل دوري</w:t>
      </w:r>
      <w:r w:rsidRPr="00CE333E">
        <w:rPr>
          <w:rFonts w:ascii="Simplified Arabic" w:hAnsi="Simplified Arabic" w:cs="Simplified Arabic"/>
          <w:sz w:val="28"/>
          <w:szCs w:val="28"/>
        </w:rPr>
        <w:t>.</w:t>
      </w:r>
    </w:p>
    <w:p w14:paraId="1BB3E235" w14:textId="28ECFA5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خيري وعبدالحميد (2025) بعنوان: "أثر نظم دعم القرار في اتخاذ قرارات التمويل: الدور المعدِّل والوسيط للإدارة الإلكترونية وتطوير الموارد البشرية في الجهاز المصرفي بمحلية دنقلا</w:t>
      </w:r>
      <w:r w:rsidRPr="00CE333E">
        <w:rPr>
          <w:rFonts w:ascii="Simplified Arabic" w:hAnsi="Simplified Arabic" w:cs="Simplified Arabic"/>
          <w:b/>
          <w:bCs/>
          <w:sz w:val="28"/>
          <w:szCs w:val="28"/>
        </w:rPr>
        <w:t>"</w:t>
      </w:r>
    </w:p>
    <w:p w14:paraId="5EF9C88B"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هدفت الدراسة إلى التعرف على أثر نظم دعم القرار بأبعادها (قواعد البيانات، النماذج، واجهة المستخدم) في اتخاذ قرارات التمويل، مع دراسة الدور المعدِّل والوسيط للإدارة الإلكترونية وتطوير الموارد البشرية. </w:t>
      </w:r>
      <w:r w:rsidRPr="00CE333E">
        <w:rPr>
          <w:rFonts w:ascii="Simplified Arabic" w:hAnsi="Simplified Arabic" w:cs="Simplified Arabic"/>
          <w:sz w:val="28"/>
          <w:szCs w:val="28"/>
          <w:rtl/>
        </w:rPr>
        <w:lastRenderedPageBreak/>
        <w:t>واستخدمت الدراسة المنهج الوصفي التحليلي. وتكونت العينة من (150) موظفاً من العاملين في الجهاز المصرفي بمحلية دنقلا. وتوصلت نتائج الدراسة إلى وجود أثر ذي دلالة إحصائية لنظم دعم القرار في اتخاذ قرارات التمويل، وأن الإدارة الإلكترونية وتطوير الموارد البشرية تلعبان دوراً وسيطاً ومعدِّلاً مهماً. وأوصت الدراسة بضرورة الاستثمار في نظم دعم القرار، وتطوير الموارد البشرية، وتعزيز الإدارة الإلكترونية</w:t>
      </w:r>
      <w:r w:rsidRPr="00CE333E">
        <w:rPr>
          <w:rFonts w:ascii="Simplified Arabic" w:hAnsi="Simplified Arabic" w:cs="Simplified Arabic"/>
          <w:sz w:val="28"/>
          <w:szCs w:val="28"/>
        </w:rPr>
        <w:t>.</w:t>
      </w:r>
    </w:p>
    <w:p w14:paraId="2F8F6CAA" w14:textId="7697643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جرجس وآخرين (2022) بعنوان: "تطبيق نظم دعم القرار وإدارة الأولويات على الهيكل التنظيمي لمديرية التربية والتعليم بمحافظة السويس</w:t>
      </w:r>
      <w:r w:rsidRPr="00CE333E">
        <w:rPr>
          <w:rFonts w:ascii="Simplified Arabic" w:hAnsi="Simplified Arabic" w:cs="Simplified Arabic"/>
          <w:b/>
          <w:bCs/>
          <w:sz w:val="28"/>
          <w:szCs w:val="28"/>
        </w:rPr>
        <w:t>"</w:t>
      </w:r>
    </w:p>
    <w:p w14:paraId="2C488C6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تطبيق نظم دعم القرار وإدارة الأولويات بأبعادها على الهيكل التنظيمي لمديرية التربية والتعليم بمحافظة السويس. واستخدمت الدراسة المنهج الوصفي التحليلي. وتكونت العينة من (180) مفردة من العاملين في المديرية. وتوصلت نتائج الدراسة إلى وجود أثر إيجابي لتطبيق نظم دعم القرار وإدارة الأولويات على تحسين الهيكل التنظيمي وزيادة كفاءته. وأوصت الدراسة بضرورة تبني نظم دعم القرار في المؤسسات التعليمية، وإعادة هيكلة المديريات بما يتوافق مع متطلبات العصر الرقمي</w:t>
      </w:r>
      <w:r w:rsidRPr="00CE333E">
        <w:rPr>
          <w:rFonts w:ascii="Simplified Arabic" w:hAnsi="Simplified Arabic" w:cs="Simplified Arabic"/>
          <w:sz w:val="28"/>
          <w:szCs w:val="28"/>
        </w:rPr>
        <w:t>.</w:t>
      </w:r>
    </w:p>
    <w:p w14:paraId="763E17D0"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472477B4" w14:textId="2DE2F32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Hasan &amp; Akter (2022)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"Information System-Based Decision Support Tools: A Systematic Review of Strategic Applications in Service-Oriented Enterprises"</w:t>
      </w:r>
    </w:p>
    <w:p w14:paraId="5D111905"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أدوات دعم القرار القائمة على نظم المعلومات بأبعادها (التحليلات التنبؤية، أنظمة المعلومات الاستراتيجية، نظم ذكاء الأعمال) في التطبيقات الاستراتيجية بالمؤسسات الخدمية. واستخدمت الدراسة منهج المراجعة المنهجية للأدبيات</w:t>
      </w:r>
      <w:r w:rsidRPr="00CE333E">
        <w:rPr>
          <w:rFonts w:ascii="Simplified Arabic" w:hAnsi="Simplified Arabic" w:cs="Simplified Arabic"/>
          <w:sz w:val="28"/>
          <w:szCs w:val="28"/>
        </w:rPr>
        <w:t xml:space="preserve"> (Systematic Literature Review). </w:t>
      </w:r>
      <w:r w:rsidRPr="00CE333E">
        <w:rPr>
          <w:rFonts w:ascii="Simplified Arabic" w:hAnsi="Simplified Arabic" w:cs="Simplified Arabic"/>
          <w:sz w:val="28"/>
          <w:szCs w:val="28"/>
          <w:rtl/>
        </w:rPr>
        <w:t>وتكونت العينة من (78) دراسة منشورة في الدوريات العلمية المحكمة خلال الفترة (2010-2021). وتوصلت نتائج الدراسة إلى أن أدوات دعم القرار القائمة على نظم المعلومات تساهم بفاعلية في تحسين الأداء الاستراتيجي للمؤسسات الخدمية، وتعزز قدرتها على المنافسة. وأوصت الدراسة بضرورة دمج أدوات دعم القرار مع تقنيات الذكاء الاصطناعي وتحليلات البيانات الضخمة</w:t>
      </w:r>
      <w:r w:rsidRPr="00CE333E">
        <w:rPr>
          <w:rFonts w:ascii="Simplified Arabic" w:hAnsi="Simplified Arabic" w:cs="Simplified Arabic"/>
          <w:sz w:val="28"/>
          <w:szCs w:val="28"/>
        </w:rPr>
        <w:t>.</w:t>
      </w:r>
    </w:p>
    <w:p w14:paraId="73F9AC7B" w14:textId="125DA72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w:t>
      </w:r>
      <w:r w:rsidRPr="00CE333E">
        <w:rPr>
          <w:rFonts w:ascii="Simplified Arabic" w:hAnsi="Simplified Arabic" w:cs="Simplified Arabic"/>
          <w:b/>
          <w:bCs/>
          <w:sz w:val="28"/>
          <w:szCs w:val="28"/>
        </w:rPr>
        <w:t xml:space="preserve"> Rosati et al. (2023)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"From Knowledge-Based to Big Data Analytic Model: A Novel IoT and Machine Learning Based Decision Support System for Predictive Maintenance in Industry 4.0"</w:t>
      </w:r>
    </w:p>
    <w:p w14:paraId="4C5AD874"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تطوير نظام دعم قرار مبتكر بأبعاده (إنترنت الأشياء، تعلم الآلة، تحليلات البيانات الضخمة) للصيانة التنبؤية في الصناعة 4.0. واستخدمت الدراسة المنهج التجريبي القائم على تطوير نموذج وتطبيقه. وتكونت العينة من بيانات ميدانية جُمعت من خط إنتاج صناعي حقيقي. وتوصلت نتائج الدراسة إلى أن النظام المقترح حقق دقة عالية في التنبؤ بأعطال المعدات، مما أدى إلى تحسين الكفاءة التشغيلية وتقليل التكاليف. وأوصت الدراسة بضرورة تبني نظم دعم القرار القائمة على إنترنت الأشياء وتعلم الآلة في القطاعات الصناعية والخدمية</w:t>
      </w:r>
      <w:r w:rsidRPr="00CE333E">
        <w:rPr>
          <w:rFonts w:ascii="Simplified Arabic" w:hAnsi="Simplified Arabic" w:cs="Simplified Arabic"/>
          <w:sz w:val="28"/>
          <w:szCs w:val="28"/>
        </w:rPr>
        <w:t>.</w:t>
      </w:r>
    </w:p>
    <w:p w14:paraId="542EB806" w14:textId="1210321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Antoniadi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"Current Challenges and Future Opportunities for XAI in Machine Learning-Based Clinical Decision Support Systems: A Systematic Review"</w:t>
      </w:r>
    </w:p>
    <w:p w14:paraId="1F56AEE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التحديات الراهنة والفرص المستقبلية للذكاء الاصطناعي القابل للتفسير</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بأبعاده (الشفافية، القابلية للتفسير، الموثوقية) في أنظمة دعم القرار السريرية القائمة على تعلم الآلة. واستخدمت الدراسة منهج المراجعة المنهجية. وتكونت العينة من (51) دراسة بحثية محكّمة. وتوصلت نتائج الدراسة إلى أن أنظمة دعم القرار السريرية تواجه تحديات تتعلق بالشفافية والثقة، وأن الذكاء الاصطناعي القابل للتفسير يمثل فرصة مهمة لتعزيز قبول هذه الأنظمة. وأوصت الدراسة بضرورة تطوير نماذج</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أكثر دقة وشفافية لتطبيقها في القطاعات الخدمية الحساسة</w:t>
      </w:r>
      <w:r w:rsidRPr="00CE333E">
        <w:rPr>
          <w:rFonts w:ascii="Simplified Arabic" w:hAnsi="Simplified Arabic" w:cs="Simplified Arabic"/>
          <w:sz w:val="28"/>
          <w:szCs w:val="28"/>
        </w:rPr>
        <w:t>.</w:t>
      </w:r>
    </w:p>
    <w:p w14:paraId="5B7F820B" w14:textId="0CD2E7B8" w:rsidR="00CE333E" w:rsidRPr="00CE333E" w:rsidRDefault="00CE333E" w:rsidP="00CE333E">
      <w:pPr>
        <w:jc w:val="both"/>
        <w:rPr>
          <w:rFonts w:ascii="Simplified Arabic" w:hAnsi="Simplified Arabic" w:cs="Simplified Arabic"/>
          <w:sz w:val="28"/>
          <w:szCs w:val="28"/>
          <w:rtl/>
          <w:lang w:bidi="ar-EG"/>
        </w:rPr>
      </w:pPr>
    </w:p>
    <w:p w14:paraId="45ACC274"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الثانية: الدراسات التي تناولت جودة الخدمات وعلاقتها بالمتغيرات الأخرى</w:t>
      </w:r>
    </w:p>
    <w:p w14:paraId="0FACA98B"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6DF10552" w14:textId="06E4A6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موفق وآخرين (2025) بعنوان: "الإدارة اللوجستية كمدخل لتحسين جودة الخدمات: دراسة تحليلية لآراء عينة من موظفي مؤسسة سونلغاز - فرع البيض</w:t>
      </w:r>
      <w:r w:rsidRPr="00CE333E">
        <w:rPr>
          <w:rFonts w:ascii="Simplified Arabic" w:hAnsi="Simplified Arabic" w:cs="Simplified Arabic"/>
          <w:b/>
          <w:bCs/>
          <w:sz w:val="28"/>
          <w:szCs w:val="28"/>
        </w:rPr>
        <w:t>"</w:t>
      </w:r>
    </w:p>
    <w:p w14:paraId="52661419"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هدفت الدراسة إلى التعرف على دور الإدارة اللوجستية بأبعادها (إدارة المخزون، النقل والتوزيع، خدمة العملاء، تكنولوجيا المعلومات) في تحسين جودة الخدمات بأبعادها (الاعتمادية، الاستجابة، التعاطف، الملموسية، الأمان) في مؤسسة سونلغاز - فرع البيض. واستخدمت الدراسة المنهج الوصفي التحليلي. وتكونت العينة من (90) موظفاً في المؤسسة. وتوصلت نتائج الدراسة إلى وجود أثر إيجابي ذي دلالة إحصائية للإدارة اللوجستية في تحسين جودة الخدمات المقدمة. وأوصت الدراسة بضرورة تطوير منظومة الإدارة اللوجستية في المؤسسات الخدمية، والاستثمار في تكنولوجيا المعلومات</w:t>
      </w:r>
      <w:r w:rsidRPr="00CE333E">
        <w:rPr>
          <w:rFonts w:ascii="Simplified Arabic" w:hAnsi="Simplified Arabic" w:cs="Simplified Arabic"/>
          <w:sz w:val="28"/>
          <w:szCs w:val="28"/>
        </w:rPr>
        <w:t>.</w:t>
      </w:r>
    </w:p>
    <w:p w14:paraId="311DDFEB" w14:textId="0CF750D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الصفار (2024) بعنوان: "دور الذكاء الاصطناعي في تحسين جودة الخدمات: دراسة تطبيقية على شركة الاتصالات السعودية</w:t>
      </w:r>
      <w:r w:rsidRPr="00CE333E">
        <w:rPr>
          <w:rFonts w:ascii="Simplified Arabic" w:hAnsi="Simplified Arabic" w:cs="Simplified Arabic"/>
          <w:b/>
          <w:bCs/>
          <w:sz w:val="28"/>
          <w:szCs w:val="28"/>
        </w:rPr>
        <w:t>"</w:t>
      </w:r>
    </w:p>
    <w:p w14:paraId="6224163B"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الذكاء الاصطناعي بأبعاده (الأنظمة الخبيرة، الشبكات العصبية، تعلم الآلة، معالجة اللغات الطبيعية) في تحسين جودة الخدمات المقدمة بشركة الاتصالات السعودية بأبعادها (الاعتمادية، الاستجابة، الملموسية، الأمان، التعاطف). واستخدمت الدراسة المنهج الوصفي التحليلي. وتكونت العينة من (300) موظف وعميل من شركة الاتصالات السعودية. وتوصلت نتائج الدراسة إلى وجود أثر إيجابي للذكاء الاصطناعي في تحسين جودة الخدمات، خاصة من حيث الاستجابة السريعة لاحتياجات العملاء وتخصيص الخدمات. وأوصت الدراسة بضرورة الاستثمار في تقنيات الذكاء الاصطناعي وتدريب الموظفين عليها</w:t>
      </w:r>
      <w:r w:rsidRPr="00CE333E">
        <w:rPr>
          <w:rFonts w:ascii="Simplified Arabic" w:hAnsi="Simplified Arabic" w:cs="Simplified Arabic"/>
          <w:sz w:val="28"/>
          <w:szCs w:val="28"/>
        </w:rPr>
        <w:t>.</w:t>
      </w:r>
    </w:p>
    <w:p w14:paraId="1D75C9CD" w14:textId="7CD18564"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عوض (2023) بعنوان: "الثقافة التنظيمية وأثرها في تحسين جودة الخدمات: دراسة ميدانية على الشركة السودانية لتوزيع الكهرباء المحدودة بولاية نهر النيل</w:t>
      </w:r>
      <w:r w:rsidRPr="00CE333E">
        <w:rPr>
          <w:rFonts w:ascii="Simplified Arabic" w:hAnsi="Simplified Arabic" w:cs="Simplified Arabic"/>
          <w:b/>
          <w:bCs/>
          <w:sz w:val="28"/>
          <w:szCs w:val="28"/>
        </w:rPr>
        <w:t>"</w:t>
      </w:r>
    </w:p>
    <w:p w14:paraId="4ACB7452"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الثقافة التنظيمية بأبعادها (القيم، المعتقدات، العادات والتقاليد، الرموز) في تحسين جودة الخدمات بأبعادها (الاعتمادية، الاستجابة، الملموسية، التعاطف، الأمان) في الشركة السودانية لتوزيع الكهرباء. واستخدمت الدراسة المنهج الوصفي التحليلي. وتكونت العينة من (150) موظفاً في الشركة السودانية لتوزيع الكهرباء بولاية نهر النيل. وتوصلت نتائج الدراسة إلى وجود أثر إيجابي ذي دلالة إحصائية للثقافة التنظيمية في تحسين جودة الخدمات المقدمة. وأوصت الدراسة بضرورة تعزيز الثقافة التنظيمية الإيجابية، وترسيخ القيم المؤسسية، وتدريب العاملين على مفاهيم جودة الخدمة</w:t>
      </w:r>
      <w:r w:rsidRPr="00CE333E">
        <w:rPr>
          <w:rFonts w:ascii="Simplified Arabic" w:hAnsi="Simplified Arabic" w:cs="Simplified Arabic"/>
          <w:sz w:val="28"/>
          <w:szCs w:val="28"/>
        </w:rPr>
        <w:t>.</w:t>
      </w:r>
    </w:p>
    <w:p w14:paraId="7A3A4620" w14:textId="5C7F3D0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 الساكت والحياصات (2024) بعنوان: "دور الذكاء الاصطناعي في تحسين جودة الخدمات: حالة دراسية مشروع مياهنا في مدينة السلط</w:t>
      </w:r>
      <w:r w:rsidRPr="00CE333E">
        <w:rPr>
          <w:rFonts w:ascii="Simplified Arabic" w:hAnsi="Simplified Arabic" w:cs="Simplified Arabic"/>
          <w:b/>
          <w:bCs/>
          <w:sz w:val="28"/>
          <w:szCs w:val="28"/>
        </w:rPr>
        <w:t>"</w:t>
      </w:r>
    </w:p>
    <w:p w14:paraId="2F30C3BA"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الذكاء الاصطناعي بأبعاده (التعلم الآلي، الأنظمة الخبيرة، الروبوتات الذكية) في تحسين جودة الخدمات بأبعادها (الاعتمادية، الاستجابة، الملموسية) في مشروع مياهنا بمدينة السلط.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(120) موظفاً ومستفيداً من خدمات مشروع مياهنا. </w:t>
      </w:r>
    </w:p>
    <w:p w14:paraId="28A13FC0" w14:textId="389109C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للذكاء الاصطناعي في تحسين جودة الخدمات المقدمة. وأوصت الدراسة بضرورة توسيع تطبيقات الذكاء الاصطناعي في القطاعات الخدمية، وتطوير البنية التحتية التقنية</w:t>
      </w:r>
      <w:r w:rsidRPr="00CE333E">
        <w:rPr>
          <w:rFonts w:ascii="Simplified Arabic" w:hAnsi="Simplified Arabic" w:cs="Simplified Arabic"/>
          <w:sz w:val="28"/>
          <w:szCs w:val="28"/>
        </w:rPr>
        <w:t>.</w:t>
      </w:r>
    </w:p>
    <w:p w14:paraId="4D17619F" w14:textId="43D3B7F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محمود وأبو قلة (2024) بعنوان: "القيادات الإدارية وأثرها في تحسين جودة الخدمات: دراسة تطبيقية على أمانة عمان الكبرى</w:t>
      </w:r>
      <w:r w:rsidRPr="00CE333E">
        <w:rPr>
          <w:rFonts w:ascii="Simplified Arabic" w:hAnsi="Simplified Arabic" w:cs="Simplified Arabic"/>
          <w:b/>
          <w:bCs/>
          <w:sz w:val="28"/>
          <w:szCs w:val="28"/>
        </w:rPr>
        <w:t>"</w:t>
      </w:r>
    </w:p>
    <w:p w14:paraId="4BB53F3C"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القيادات الإدارية بأبعادها (القيادة التحويلية، القيادة الإجرائية، القيادة الاستراتيجية) في تحسين جودة الخدمات بأبعادها (الاعتمادية، الاستجابة، الملموسية، التعاطف، الأمان) في أمانة عمان الكبرى</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(200) موظف وقيادي في أمانة عمان الكبرى. </w:t>
      </w:r>
    </w:p>
    <w:p w14:paraId="1508E56F" w14:textId="70AA9E13"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للقيادات الإدارية في تحسين جودة الخدمات، حيث كان للقيادة التحويلية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القيادات الإدارية، وتبني أساليب القيادة الحديثة</w:t>
      </w:r>
      <w:r w:rsidRPr="00CE333E">
        <w:rPr>
          <w:rFonts w:ascii="Simplified Arabic" w:hAnsi="Simplified Arabic" w:cs="Simplified Arabic"/>
          <w:sz w:val="28"/>
          <w:szCs w:val="28"/>
        </w:rPr>
        <w:t>.</w:t>
      </w:r>
    </w:p>
    <w:p w14:paraId="1156908B" w14:textId="201A8E1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بن الزين وآخرين (2022) بعنوان: "أثر الإبداع التسويقي في تحسين جودة الخدمات: دراسة حالة الخطوط الجوية الجزائرية</w:t>
      </w:r>
      <w:r w:rsidRPr="00CE333E">
        <w:rPr>
          <w:rFonts w:ascii="Simplified Arabic" w:hAnsi="Simplified Arabic" w:cs="Simplified Arabic"/>
          <w:b/>
          <w:bCs/>
          <w:sz w:val="28"/>
          <w:szCs w:val="28"/>
        </w:rPr>
        <w:t>"</w:t>
      </w:r>
    </w:p>
    <w:p w14:paraId="1D9C4FBE"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 xml:space="preserve">هدفت الدراسة إلى التعرف على أثر الإبداع التسويقي بأبعاده (إبداع المنتج، إبداع التسعير، إبداع الترويج، إبداع التوزيع) في تحسين جودة الخدمات بأبعادها (الاعتمادية، الاستجابة، التعاطف، الملموسية، الأمان) </w:t>
      </w:r>
      <w:r w:rsidRPr="00CE333E">
        <w:rPr>
          <w:rFonts w:ascii="Simplified Arabic" w:hAnsi="Simplified Arabic" w:cs="Simplified Arabic"/>
          <w:sz w:val="28"/>
          <w:szCs w:val="28"/>
          <w:rtl/>
        </w:rPr>
        <w:lastRenderedPageBreak/>
        <w:t>في الخطوط الجوية الجزائرية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(100) موظف وعميل من الخطوط الجوية الجزائرية. </w:t>
      </w:r>
    </w:p>
    <w:p w14:paraId="40F3E755" w14:textId="309AF5C8"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للإبداع التسويقي في تحسين جودة الخدمات المقدمة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تعزيز ثقافة الإبداع التسويقي وتطوير الخدمات بما يلبي احتياجات العملاء</w:t>
      </w:r>
      <w:r w:rsidRPr="00CE333E">
        <w:rPr>
          <w:rFonts w:ascii="Simplified Arabic" w:hAnsi="Simplified Arabic" w:cs="Simplified Arabic"/>
          <w:sz w:val="28"/>
          <w:szCs w:val="28"/>
        </w:rPr>
        <w:t>.</w:t>
      </w:r>
    </w:p>
    <w:p w14:paraId="67FE829D" w14:textId="66B862A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المالكي (2024) بعنوان: "تقييم دور نظم دعم القرار في تحقيق الفعالية التنظيمية: مستشفيات جدة: دراسة تطبيقية</w:t>
      </w:r>
      <w:r w:rsidRPr="00CE333E">
        <w:rPr>
          <w:rFonts w:ascii="Simplified Arabic" w:hAnsi="Simplified Arabic" w:cs="Simplified Arabic"/>
          <w:b/>
          <w:bCs/>
          <w:sz w:val="28"/>
          <w:szCs w:val="28"/>
        </w:rPr>
        <w:t>"</w:t>
      </w:r>
    </w:p>
    <w:p w14:paraId="0C501F13"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النماذج) في تحقيق الفعالية التنظيمية بأبعادها (تحقيق الأهداف، الكفاءة، رضا العاملين، جودة الخدمات الصحية) في مستشفيات جدة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(220) مفردة من العاملين في الإدارات العليا والوسطى بمستشفيات جدة. </w:t>
      </w:r>
    </w:p>
    <w:p w14:paraId="29E5BFF7" w14:textId="2FB3CF0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لنظم دعم القرار في تحقيق الفعالية التنظيمية وتحسين جودة الخدمات الصحية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الاستثمار في تطوير نظم دعم القرار في القطاع الصحي</w:t>
      </w:r>
      <w:r w:rsidRPr="00CE333E">
        <w:rPr>
          <w:rFonts w:ascii="Simplified Arabic" w:hAnsi="Simplified Arabic" w:cs="Simplified Arabic"/>
          <w:sz w:val="28"/>
          <w:szCs w:val="28"/>
        </w:rPr>
        <w:t>.</w:t>
      </w:r>
    </w:p>
    <w:p w14:paraId="6E023507"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65B946A0" w14:textId="33582470"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Nguyen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"Impact of Service Quality on In-patients' Satisfaction, Perceived Value, and Customer Loyalty: A Mixed-Methods Study from a Developing Country"</w:t>
      </w:r>
    </w:p>
    <w:p w14:paraId="76BFB8E1"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جودة الخدمات بأبعادها (الاعتمادية، الاستجابة، الملموسية، التعاطف، الأمان) على رضا المرضى الداخليين والقيمة المدركة وولاء العملاء في إحدى الدول النامية. واستخدمت الدراسة المنهج المختلط (الكمي والنوعي)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(322) مريضاً داخلياً في مستشفيات فيتنام، إضافة إلى مقابلات معمقة. </w:t>
      </w:r>
    </w:p>
    <w:p w14:paraId="0FD75659" w14:textId="7865714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وتوصلت نتائج الدراسة إلى وجود أثر إيجابي ذي دلالة إحصائية لجودة الخدمات على رضا المرضى والقيمة المدركة وولاء العملاء، حيث كان لبُعد التعاطف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جودة الخدمات الصحية والاهتمام بالجانب الإنساني في تقديم الخدمات</w:t>
      </w:r>
      <w:r w:rsidRPr="00CE333E">
        <w:rPr>
          <w:rFonts w:ascii="Simplified Arabic" w:hAnsi="Simplified Arabic" w:cs="Simplified Arabic"/>
          <w:sz w:val="28"/>
          <w:szCs w:val="28"/>
        </w:rPr>
        <w:t>.</w:t>
      </w:r>
    </w:p>
    <w:p w14:paraId="329C5AE7" w14:textId="77777777" w:rsidR="00CE333E" w:rsidRDefault="00CE333E" w:rsidP="00CE333E">
      <w:pPr>
        <w:jc w:val="both"/>
        <w:rPr>
          <w:rFonts w:ascii="Simplified Arabic" w:hAnsi="Simplified Arabic" w:cs="Simplified Arabic"/>
          <w:b/>
          <w:bCs/>
          <w:sz w:val="28"/>
          <w:szCs w:val="28"/>
          <w:rtl/>
        </w:rPr>
      </w:pPr>
    </w:p>
    <w:p w14:paraId="53184F3A" w14:textId="460B17C9"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Lin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"The Effect of Social Mission on Service Quality and Brand Image"</w:t>
      </w:r>
    </w:p>
    <w:p w14:paraId="3EEBC1F4"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الرسالة الاجتماعية بأبعادها (المسؤولية الاجتماعية، الالتزام البيئي، الالتزام الأخلاقي) على جودة الخدمات وصورة العلامة التجارية. واستخدمت الدراسة 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(412) مستهلكاً في تايوان. </w:t>
      </w:r>
    </w:p>
    <w:p w14:paraId="66A43511" w14:textId="45550C2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للرسالة الاجتماعية على جودة الخدمات المدركة وصورة العلامة التجارية، وأن جودة الخدمة تلعب دوراً وسيطاً مهماً في تعزيز صورة العلامة التجارية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تبني المؤسسات للمسؤولية الاجتماعية كاستراتيجية لتحسين جودة الخدمات</w:t>
      </w:r>
      <w:r w:rsidRPr="00CE333E">
        <w:rPr>
          <w:rFonts w:ascii="Simplified Arabic" w:hAnsi="Simplified Arabic" w:cs="Simplified Arabic"/>
          <w:sz w:val="28"/>
          <w:szCs w:val="28"/>
        </w:rPr>
        <w:t>.</w:t>
      </w:r>
    </w:p>
    <w:p w14:paraId="4494B494" w14:textId="17445FA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Zhou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"A Study on Factors Affecting Service Quality and Loyalty Intention in Mobile Banking"</w:t>
      </w:r>
    </w:p>
    <w:p w14:paraId="0E4B2E68"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العوامل المؤثرة على جودة الخدمات بأبعادها (الكفاءة، الاعتمادية، الأمان، الاستجابة، سهولة الاستخدام) ونية الولاء في الخدمات المصرفية عبر الهاتف المحمول. واستخدمت الدراسة 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(485) مستخدماً لخدمات البنوك عبر الهاتف المحمول في الصين. </w:t>
      </w:r>
    </w:p>
    <w:p w14:paraId="17E05EB8" w14:textId="7628978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لجودة الخدمات على نية الولاء، وأن الأمان وسهولة الاستخدام من أهم العوامل المؤثرة. وأوصت الدراسة بضرورة تطوير منصات الخدمات المصرفية الإلكترونية وتعزيز الأمان وسهولة الاستخدام</w:t>
      </w:r>
      <w:r w:rsidRPr="00CE333E">
        <w:rPr>
          <w:rFonts w:ascii="Simplified Arabic" w:hAnsi="Simplified Arabic" w:cs="Simplified Arabic"/>
          <w:sz w:val="28"/>
          <w:szCs w:val="28"/>
        </w:rPr>
        <w:t>.</w:t>
      </w:r>
    </w:p>
    <w:p w14:paraId="28F5BC61" w14:textId="1AD55745"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xml:space="preserve">): ملخص للدراسات السابقة </w:t>
      </w:r>
    </w:p>
    <w:p w14:paraId="12554442"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أولاً: المجموعة الأولى - الدراسات التي تناولت أنظمة دعم القرار وعلاقتها بالمتغيرات الأخرى</w:t>
      </w:r>
    </w:p>
    <w:tbl>
      <w:tblPr>
        <w:tblStyle w:val="af0"/>
        <w:bidiVisual/>
        <w:tblW w:w="0" w:type="auto"/>
        <w:tblLook w:val="04A0" w:firstRow="1" w:lastRow="0" w:firstColumn="1" w:lastColumn="0" w:noHBand="0" w:noVBand="1"/>
      </w:tblPr>
      <w:tblGrid>
        <w:gridCol w:w="1135"/>
        <w:gridCol w:w="1683"/>
        <w:gridCol w:w="1212"/>
        <w:gridCol w:w="1472"/>
        <w:gridCol w:w="980"/>
        <w:gridCol w:w="1240"/>
        <w:gridCol w:w="1294"/>
      </w:tblGrid>
      <w:tr w:rsidR="00AB73A9" w:rsidRPr="00AB73A9" w14:paraId="534BA2D6" w14:textId="77777777" w:rsidTr="00AB73A9">
        <w:tc>
          <w:tcPr>
            <w:tcW w:w="0" w:type="auto"/>
            <w:hideMark/>
          </w:tcPr>
          <w:p w14:paraId="6C285F88"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lastRenderedPageBreak/>
              <w:t>الباحث / السنة</w:t>
            </w:r>
          </w:p>
        </w:tc>
        <w:tc>
          <w:tcPr>
            <w:tcW w:w="0" w:type="auto"/>
            <w:hideMark/>
          </w:tcPr>
          <w:p w14:paraId="63E5D027"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026F49CE"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026F0AF4"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903DF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2491C1B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06C1C9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09813153" w14:textId="77777777" w:rsidTr="00AB73A9">
        <w:tc>
          <w:tcPr>
            <w:tcW w:w="0" w:type="auto"/>
            <w:hideMark/>
          </w:tcPr>
          <w:p w14:paraId="17B2C9C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عبدالكريم</w:t>
            </w:r>
            <w:r w:rsidRPr="00AB73A9">
              <w:rPr>
                <w:rFonts w:ascii="Simplified Arabic" w:eastAsia="Times New Roman" w:hAnsi="Simplified Arabic" w:cs="Simplified Arabic" w:hint="cs"/>
                <w:kern w:val="0"/>
                <w14:ligatures w14:val="none"/>
              </w:rPr>
              <w:t xml:space="preserve"> (2025)</w:t>
            </w:r>
          </w:p>
        </w:tc>
        <w:tc>
          <w:tcPr>
            <w:tcW w:w="0" w:type="auto"/>
            <w:hideMark/>
          </w:tcPr>
          <w:p w14:paraId="40F3AF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استكشاف دور أنظمة دعم القرار</w:t>
            </w:r>
            <w:r w:rsidRPr="00AB73A9">
              <w:rPr>
                <w:rFonts w:ascii="Simplified Arabic" w:eastAsia="Times New Roman" w:hAnsi="Simplified Arabic" w:cs="Simplified Arabic" w:hint="cs"/>
                <w:kern w:val="0"/>
                <w14:ligatures w14:val="none"/>
              </w:rPr>
              <w:t xml:space="preserve"> DSS </w:t>
            </w:r>
            <w:r w:rsidRPr="00AB73A9">
              <w:rPr>
                <w:rFonts w:ascii="Simplified Arabic" w:eastAsia="Times New Roman" w:hAnsi="Simplified Arabic" w:cs="Simplified Arabic" w:hint="cs"/>
                <w:kern w:val="0"/>
                <w:rtl/>
                <w14:ligatures w14:val="none"/>
              </w:rPr>
              <w:t>في تعزيز عمليات اتخاذ القرار عبر وظائف الأعمال المختلفة: التمويل والتسويق وإدارة سلسلة التوريد</w:t>
            </w:r>
          </w:p>
        </w:tc>
        <w:tc>
          <w:tcPr>
            <w:tcW w:w="0" w:type="auto"/>
            <w:hideMark/>
          </w:tcPr>
          <w:p w14:paraId="5FA2D9B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أنظمة دعم القرار في تعزيز كفاءة وفاعلية عمليات اتخاذ القرار في منظمات الأعمال</w:t>
            </w:r>
          </w:p>
        </w:tc>
        <w:tc>
          <w:tcPr>
            <w:tcW w:w="0" w:type="auto"/>
            <w:hideMark/>
          </w:tcPr>
          <w:p w14:paraId="05880AD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أنظمة دعم القرار (دعم القرارات المالية، التسويقية، سلسلة التوريد) - التابع: عمليات اتخاذ القرار</w:t>
            </w:r>
          </w:p>
        </w:tc>
        <w:tc>
          <w:tcPr>
            <w:tcW w:w="0" w:type="auto"/>
            <w:hideMark/>
          </w:tcPr>
          <w:p w14:paraId="4F15AD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مراجعة الأدبيات</w:t>
            </w:r>
          </w:p>
        </w:tc>
        <w:tc>
          <w:tcPr>
            <w:tcW w:w="0" w:type="auto"/>
            <w:hideMark/>
          </w:tcPr>
          <w:p w14:paraId="0D9AEE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أنظمة دعم القرار بشكل جوهري في تحسين جودة القرارات الإدارية وتمكّن المديرين من تحليل البيانات الضخمة بسرعة ودقة</w:t>
            </w:r>
          </w:p>
        </w:tc>
        <w:tc>
          <w:tcPr>
            <w:tcW w:w="0" w:type="auto"/>
            <w:hideMark/>
          </w:tcPr>
          <w:p w14:paraId="0BC46C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 كمتغير رئيس</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اعتمدت على مراجعة الأدبيات بينما الحالية ميدانية، وطُبقت على وظائف الأعمال بينما الحالية على التأمينات الاجتماعية</w:t>
            </w:r>
          </w:p>
        </w:tc>
      </w:tr>
      <w:tr w:rsidR="00AB73A9" w:rsidRPr="00AB73A9" w14:paraId="02C385EE" w14:textId="77777777" w:rsidTr="00AB73A9">
        <w:tc>
          <w:tcPr>
            <w:tcW w:w="0" w:type="auto"/>
            <w:hideMark/>
          </w:tcPr>
          <w:p w14:paraId="3C4E03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السقا والصوفي</w:t>
            </w:r>
            <w:r w:rsidRPr="00AB73A9">
              <w:rPr>
                <w:rFonts w:ascii="Simplified Arabic" w:eastAsia="Times New Roman" w:hAnsi="Simplified Arabic" w:cs="Simplified Arabic" w:hint="cs"/>
                <w:kern w:val="0"/>
                <w14:ligatures w14:val="none"/>
              </w:rPr>
              <w:t xml:space="preserve"> (2021)</w:t>
            </w:r>
          </w:p>
        </w:tc>
        <w:tc>
          <w:tcPr>
            <w:tcW w:w="0" w:type="auto"/>
            <w:hideMark/>
          </w:tcPr>
          <w:p w14:paraId="17F5010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أنظمة دعم القرار في نجاح إدارة الأزمات لقطاع التأمين الفلسطيني</w:t>
            </w:r>
          </w:p>
        </w:tc>
        <w:tc>
          <w:tcPr>
            <w:tcW w:w="0" w:type="auto"/>
            <w:hideMark/>
          </w:tcPr>
          <w:p w14:paraId="2D363C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أنظمة دعم القرار في نجاح إدارة الأزمات في قطاع التأمين</w:t>
            </w:r>
          </w:p>
        </w:tc>
        <w:tc>
          <w:tcPr>
            <w:tcW w:w="0" w:type="auto"/>
            <w:hideMark/>
          </w:tcPr>
          <w:p w14:paraId="14B3EA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أنظمة دعم القرار (قواعد البيانات، النماذج الرياضية، واجهة المستخدم) - التابع: إدارة الأزمات</w:t>
            </w:r>
          </w:p>
        </w:tc>
        <w:tc>
          <w:tcPr>
            <w:tcW w:w="0" w:type="auto"/>
            <w:hideMark/>
          </w:tcPr>
          <w:p w14:paraId="553DE79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(60) موظفاً</w:t>
            </w:r>
          </w:p>
        </w:tc>
        <w:tc>
          <w:tcPr>
            <w:tcW w:w="0" w:type="auto"/>
            <w:hideMark/>
          </w:tcPr>
          <w:p w14:paraId="42EADE1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ذي دلالة إحصائية لأنظمة دعم القرار بأبعادها مجتمعة في نجاح إدارة الأزمات، وكان لقواعد البيانات الأثر الأكبر</w:t>
            </w:r>
          </w:p>
        </w:tc>
        <w:tc>
          <w:tcPr>
            <w:tcW w:w="0" w:type="auto"/>
            <w:hideMark/>
          </w:tcPr>
          <w:p w14:paraId="47577F8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تطبيق في قطاع التأمين واستخدام نفس أبعاد المتغير المستقل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التابع (إدارة الأزمات) بينما الحالية (جودة </w:t>
            </w:r>
            <w:r w:rsidRPr="00AB73A9">
              <w:rPr>
                <w:rFonts w:ascii="Simplified Arabic" w:eastAsia="Times New Roman" w:hAnsi="Simplified Arabic" w:cs="Simplified Arabic" w:hint="cs"/>
                <w:kern w:val="0"/>
                <w:rtl/>
                <w14:ligatures w14:val="none"/>
              </w:rPr>
              <w:lastRenderedPageBreak/>
              <w:t>الخدمات للمتقاعدين)</w:t>
            </w:r>
          </w:p>
        </w:tc>
      </w:tr>
      <w:tr w:rsidR="00AB73A9" w:rsidRPr="00AB73A9" w14:paraId="2F849FA5" w14:textId="77777777" w:rsidTr="00AB73A9">
        <w:tc>
          <w:tcPr>
            <w:tcW w:w="0" w:type="auto"/>
            <w:hideMark/>
          </w:tcPr>
          <w:p w14:paraId="21F5BDE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البزايعة</w:t>
            </w:r>
            <w:r w:rsidRPr="00AB73A9">
              <w:rPr>
                <w:rFonts w:ascii="Simplified Arabic" w:eastAsia="Times New Roman" w:hAnsi="Simplified Arabic" w:cs="Simplified Arabic" w:hint="cs"/>
                <w:kern w:val="0"/>
                <w14:ligatures w14:val="none"/>
              </w:rPr>
              <w:t xml:space="preserve"> (2025)</w:t>
            </w:r>
          </w:p>
        </w:tc>
        <w:tc>
          <w:tcPr>
            <w:tcW w:w="0" w:type="auto"/>
            <w:hideMark/>
          </w:tcPr>
          <w:p w14:paraId="6B83E4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تطبيقات الذكاء الاصطناعي في دعم اتخاذ القرار داخل المؤسسات التعليمية الحديثة</w:t>
            </w:r>
          </w:p>
        </w:tc>
        <w:tc>
          <w:tcPr>
            <w:tcW w:w="0" w:type="auto"/>
            <w:hideMark/>
          </w:tcPr>
          <w:p w14:paraId="3DF4E8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تطبيقات الذكاء الاصطناعي في دعم اتخاذ القرار في المؤسسات التعليمية</w:t>
            </w:r>
          </w:p>
        </w:tc>
        <w:tc>
          <w:tcPr>
            <w:tcW w:w="0" w:type="auto"/>
            <w:hideMark/>
          </w:tcPr>
          <w:p w14:paraId="7786472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تطبيقات الذكاء الاصطناعي (التعلم الآلي، تحليل البيانات، الأنظمة الخبيرة) - التابع: اتخاذ القرار</w:t>
            </w:r>
          </w:p>
        </w:tc>
        <w:tc>
          <w:tcPr>
            <w:tcW w:w="0" w:type="auto"/>
            <w:hideMark/>
          </w:tcPr>
          <w:p w14:paraId="7563EED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من القيادات الأكاديمية</w:t>
            </w:r>
          </w:p>
        </w:tc>
        <w:tc>
          <w:tcPr>
            <w:tcW w:w="0" w:type="auto"/>
            <w:hideMark/>
          </w:tcPr>
          <w:p w14:paraId="15CF9CE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تسهم تطبيقات الذكاء الاصطناعي بفاعلية في تحسين جودة القرارات وتزيد من سرعة ودقة اتخاذها</w:t>
            </w:r>
          </w:p>
        </w:tc>
        <w:tc>
          <w:tcPr>
            <w:tcW w:w="0" w:type="auto"/>
            <w:hideMark/>
          </w:tcPr>
          <w:p w14:paraId="58C242A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دعم اتخاذ القرار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الذكاء الاصطناعي بدلاً من أنظمة دعم القرار، وقطاع التعليم بدلاً من التأمينات</w:t>
            </w:r>
          </w:p>
        </w:tc>
      </w:tr>
      <w:tr w:rsidR="00AB73A9" w:rsidRPr="00AB73A9" w14:paraId="28449646" w14:textId="77777777" w:rsidTr="00AB73A9">
        <w:tc>
          <w:tcPr>
            <w:tcW w:w="0" w:type="auto"/>
            <w:hideMark/>
          </w:tcPr>
          <w:p w14:paraId="0DED4AA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العناني</w:t>
            </w:r>
            <w:r w:rsidRPr="00AB73A9">
              <w:rPr>
                <w:rFonts w:ascii="Simplified Arabic" w:eastAsia="Times New Roman" w:hAnsi="Simplified Arabic" w:cs="Simplified Arabic" w:hint="cs"/>
                <w:kern w:val="0"/>
                <w14:ligatures w14:val="none"/>
              </w:rPr>
              <w:t xml:space="preserve"> (2025)</w:t>
            </w:r>
          </w:p>
        </w:tc>
        <w:tc>
          <w:tcPr>
            <w:tcW w:w="0" w:type="auto"/>
            <w:hideMark/>
          </w:tcPr>
          <w:p w14:paraId="63555D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نظم دعم القرار في إدارة الأزمات البيئية</w:t>
            </w:r>
          </w:p>
        </w:tc>
        <w:tc>
          <w:tcPr>
            <w:tcW w:w="0" w:type="auto"/>
            <w:hideMark/>
          </w:tcPr>
          <w:p w14:paraId="5CE855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نظم دعم القرار في إدارة الأزمات البيئية</w:t>
            </w:r>
          </w:p>
        </w:tc>
        <w:tc>
          <w:tcPr>
            <w:tcW w:w="0" w:type="auto"/>
            <w:hideMark/>
          </w:tcPr>
          <w:p w14:paraId="58296C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(المكونات التقنية، البشرية، قواعد البيانات والنماذج) - التابع: إدارة الأزمات البيئية</w:t>
            </w:r>
          </w:p>
        </w:tc>
        <w:tc>
          <w:tcPr>
            <w:tcW w:w="0" w:type="auto"/>
            <w:hideMark/>
          </w:tcPr>
          <w:p w14:paraId="483A563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(200) مفردة</w:t>
            </w:r>
          </w:p>
        </w:tc>
        <w:tc>
          <w:tcPr>
            <w:tcW w:w="0" w:type="auto"/>
            <w:hideMark/>
          </w:tcPr>
          <w:p w14:paraId="0109D55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لنظم دعم القرار في تحسين كفاءة إدارة الأزمات البيئية</w:t>
            </w:r>
          </w:p>
        </w:tc>
        <w:tc>
          <w:tcPr>
            <w:tcW w:w="0" w:type="auto"/>
            <w:hideMark/>
          </w:tcPr>
          <w:p w14:paraId="714968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نظم دعم القرار وأبعادها المتشابهة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المجال التطبيقي (الأزمات البيئية) والمتغير التابع</w:t>
            </w:r>
          </w:p>
        </w:tc>
      </w:tr>
      <w:tr w:rsidR="00AB73A9" w:rsidRPr="00AB73A9" w14:paraId="36779498" w14:textId="77777777" w:rsidTr="00AB73A9">
        <w:tc>
          <w:tcPr>
            <w:tcW w:w="0" w:type="auto"/>
            <w:hideMark/>
          </w:tcPr>
          <w:p w14:paraId="6A45B8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القرشي والزهراني</w:t>
            </w:r>
            <w:r w:rsidRPr="00AB73A9">
              <w:rPr>
                <w:rFonts w:ascii="Simplified Arabic" w:eastAsia="Times New Roman" w:hAnsi="Simplified Arabic" w:cs="Simplified Arabic" w:hint="cs"/>
                <w:kern w:val="0"/>
                <w14:ligatures w14:val="none"/>
              </w:rPr>
              <w:t xml:space="preserve"> (2023)</w:t>
            </w:r>
          </w:p>
        </w:tc>
        <w:tc>
          <w:tcPr>
            <w:tcW w:w="0" w:type="auto"/>
            <w:hideMark/>
          </w:tcPr>
          <w:p w14:paraId="0FC3BB6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على إدارة المدن الذكية: دراسة ميدانية على عينة من قيادات أمانة محافظة جدة</w:t>
            </w:r>
          </w:p>
        </w:tc>
        <w:tc>
          <w:tcPr>
            <w:tcW w:w="0" w:type="auto"/>
            <w:hideMark/>
          </w:tcPr>
          <w:p w14:paraId="62F91B0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على إدارة المدن الذكية</w:t>
            </w:r>
          </w:p>
        </w:tc>
        <w:tc>
          <w:tcPr>
            <w:tcW w:w="0" w:type="auto"/>
            <w:hideMark/>
          </w:tcPr>
          <w:p w14:paraId="098F001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نظم دعم القرار (قواعد البيانات، النماذج، واجهة الحوار، البرمجيات) - </w:t>
            </w:r>
            <w:r w:rsidRPr="00AB73A9">
              <w:rPr>
                <w:rFonts w:ascii="Simplified Arabic" w:eastAsia="Times New Roman" w:hAnsi="Simplified Arabic" w:cs="Simplified Arabic" w:hint="cs"/>
                <w:kern w:val="0"/>
                <w:rtl/>
                <w14:ligatures w14:val="none"/>
              </w:rPr>
              <w:lastRenderedPageBreak/>
              <w:t>التابع: إدارة المدن الذكية</w:t>
            </w:r>
          </w:p>
        </w:tc>
        <w:tc>
          <w:tcPr>
            <w:tcW w:w="0" w:type="auto"/>
            <w:hideMark/>
          </w:tcPr>
          <w:p w14:paraId="4E03215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التحليلي - الاستبانة - عينة </w:t>
            </w:r>
            <w:r w:rsidRPr="00AB73A9">
              <w:rPr>
                <w:rFonts w:ascii="Simplified Arabic" w:eastAsia="Times New Roman" w:hAnsi="Simplified Arabic" w:cs="Simplified Arabic" w:hint="cs"/>
                <w:kern w:val="0"/>
                <w:rtl/>
                <w14:ligatures w14:val="none"/>
              </w:rPr>
              <w:lastRenderedPageBreak/>
              <w:t>(180) قيادياً</w:t>
            </w:r>
          </w:p>
        </w:tc>
        <w:tc>
          <w:tcPr>
            <w:tcW w:w="0" w:type="auto"/>
            <w:hideMark/>
          </w:tcPr>
          <w:p w14:paraId="6922B5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ذي دلالة إحصائية لنظم دعم القرار على إدارة المدن الذكية، وجاء </w:t>
            </w:r>
            <w:r w:rsidRPr="00AB73A9">
              <w:rPr>
                <w:rFonts w:ascii="Simplified Arabic" w:eastAsia="Times New Roman" w:hAnsi="Simplified Arabic" w:cs="Simplified Arabic" w:hint="cs"/>
                <w:kern w:val="0"/>
                <w:rtl/>
                <w14:ligatures w14:val="none"/>
              </w:rPr>
              <w:lastRenderedPageBreak/>
              <w:t>بُعد قواعد البيانات في المرتبة الأولى</w:t>
            </w:r>
          </w:p>
        </w:tc>
        <w:tc>
          <w:tcPr>
            <w:tcW w:w="0" w:type="auto"/>
            <w:hideMark/>
          </w:tcPr>
          <w:p w14:paraId="73A5B0A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المتغير المستقل تماماً والمنهج والأداة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lastRenderedPageBreak/>
              <w:t>المتغير التابع (إدارة المدن الذكية) ومجتمع الدراسة</w:t>
            </w:r>
          </w:p>
        </w:tc>
      </w:tr>
      <w:tr w:rsidR="00AB73A9" w:rsidRPr="00AB73A9" w14:paraId="378CBB1A" w14:textId="77777777" w:rsidTr="00AB73A9">
        <w:tc>
          <w:tcPr>
            <w:tcW w:w="0" w:type="auto"/>
            <w:hideMark/>
          </w:tcPr>
          <w:p w14:paraId="248C6A7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أحمد وفول</w:t>
            </w:r>
            <w:r w:rsidRPr="00AB73A9">
              <w:rPr>
                <w:rFonts w:ascii="Simplified Arabic" w:eastAsia="Times New Roman" w:hAnsi="Simplified Arabic" w:cs="Simplified Arabic" w:hint="cs"/>
                <w:kern w:val="0"/>
                <w14:ligatures w14:val="none"/>
              </w:rPr>
              <w:t xml:space="preserve"> (2024)</w:t>
            </w:r>
          </w:p>
        </w:tc>
        <w:tc>
          <w:tcPr>
            <w:tcW w:w="0" w:type="auto"/>
            <w:hideMark/>
          </w:tcPr>
          <w:p w14:paraId="39DCB8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تأثير نظم المعلومات الإدارية في دعم اتخاذ القرار: دراسة ميدانية بالتطبيق على قطاع البترول المصري</w:t>
            </w:r>
          </w:p>
        </w:tc>
        <w:tc>
          <w:tcPr>
            <w:tcW w:w="0" w:type="auto"/>
            <w:hideMark/>
          </w:tcPr>
          <w:p w14:paraId="63AAC0C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تأثير نظم المعلومات الإدارية في دعم اتخاذ القرار</w:t>
            </w:r>
          </w:p>
        </w:tc>
        <w:tc>
          <w:tcPr>
            <w:tcW w:w="0" w:type="auto"/>
            <w:hideMark/>
          </w:tcPr>
          <w:p w14:paraId="28B27B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المعلومات الإدارية (الموارد البشرية، الأجهزة، البرمجيات، قواعد البيانات) - التابع: دعم اتخاذ القرار</w:t>
            </w:r>
          </w:p>
        </w:tc>
        <w:tc>
          <w:tcPr>
            <w:tcW w:w="0" w:type="auto"/>
            <w:hideMark/>
          </w:tcPr>
          <w:p w14:paraId="62386B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(350) مفردة</w:t>
            </w:r>
          </w:p>
        </w:tc>
        <w:tc>
          <w:tcPr>
            <w:tcW w:w="0" w:type="auto"/>
            <w:hideMark/>
          </w:tcPr>
          <w:p w14:paraId="2981592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المعلومات الإدارية في دعم اتخاذ القرار، وجودة قواعد البيانات هي الأكثر تأثيراً</w:t>
            </w:r>
          </w:p>
        </w:tc>
        <w:tc>
          <w:tcPr>
            <w:tcW w:w="0" w:type="auto"/>
            <w:hideMark/>
          </w:tcPr>
          <w:p w14:paraId="624621D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والأداة والتركيز على دعم اتخاذ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(نظم المعلومات الإدارية) ومجال التطبيق (قطاع البترول)</w:t>
            </w:r>
          </w:p>
        </w:tc>
      </w:tr>
      <w:tr w:rsidR="00AB73A9" w:rsidRPr="00AB73A9" w14:paraId="6B0FBA37" w14:textId="77777777" w:rsidTr="00AB73A9">
        <w:tc>
          <w:tcPr>
            <w:tcW w:w="0" w:type="auto"/>
            <w:hideMark/>
          </w:tcPr>
          <w:p w14:paraId="2CF29C4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خيري وعبدالحميد</w:t>
            </w:r>
            <w:r w:rsidRPr="00AB73A9">
              <w:rPr>
                <w:rFonts w:ascii="Simplified Arabic" w:eastAsia="Times New Roman" w:hAnsi="Simplified Arabic" w:cs="Simplified Arabic" w:hint="cs"/>
                <w:kern w:val="0"/>
                <w14:ligatures w14:val="none"/>
              </w:rPr>
              <w:t xml:space="preserve"> (2025)</w:t>
            </w:r>
          </w:p>
        </w:tc>
        <w:tc>
          <w:tcPr>
            <w:tcW w:w="0" w:type="auto"/>
            <w:hideMark/>
          </w:tcPr>
          <w:p w14:paraId="726317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في اتخاذ قرارات التمويل: الدور المعدِّل والوسيط للإدارة الإلكترونية وتطوير الموارد البشرية</w:t>
            </w:r>
          </w:p>
        </w:tc>
        <w:tc>
          <w:tcPr>
            <w:tcW w:w="0" w:type="auto"/>
            <w:hideMark/>
          </w:tcPr>
          <w:p w14:paraId="5E7F036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في اتخاذ قرارات التمويل</w:t>
            </w:r>
          </w:p>
        </w:tc>
        <w:tc>
          <w:tcPr>
            <w:tcW w:w="0" w:type="auto"/>
            <w:hideMark/>
          </w:tcPr>
          <w:p w14:paraId="49B37A7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قرارات التمويل - الوسيط/المعدّل: الإدارة الإلكترونية وتطوير الموارد البشرية</w:t>
            </w:r>
          </w:p>
        </w:tc>
        <w:tc>
          <w:tcPr>
            <w:tcW w:w="0" w:type="auto"/>
            <w:hideMark/>
          </w:tcPr>
          <w:p w14:paraId="056CEE9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(150) موظفاً</w:t>
            </w:r>
          </w:p>
        </w:tc>
        <w:tc>
          <w:tcPr>
            <w:tcW w:w="0" w:type="auto"/>
            <w:hideMark/>
          </w:tcPr>
          <w:p w14:paraId="3F0A9AE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ذي دلالة إحصائية لنظم دعم القرار في اتخاذ قرارات التمويل ودور وسيط ومعدّل للإدارة الإلكترونية</w:t>
            </w:r>
          </w:p>
        </w:tc>
        <w:tc>
          <w:tcPr>
            <w:tcW w:w="0" w:type="auto"/>
            <w:hideMark/>
          </w:tcPr>
          <w:p w14:paraId="14E688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المستقل وأبعاده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وجود متغير وسيط ومعدّل، والتطبيق على القطاع المصرفي السوداني</w:t>
            </w:r>
          </w:p>
        </w:tc>
      </w:tr>
      <w:tr w:rsidR="00AB73A9" w:rsidRPr="00AB73A9" w14:paraId="3695E7CD" w14:textId="77777777" w:rsidTr="00AB73A9">
        <w:tc>
          <w:tcPr>
            <w:tcW w:w="0" w:type="auto"/>
            <w:hideMark/>
          </w:tcPr>
          <w:p w14:paraId="5567CBC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A00D46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تقييم دور نظم دعم القرار في تحقيق </w:t>
            </w:r>
            <w:r w:rsidRPr="00AB73A9">
              <w:rPr>
                <w:rFonts w:ascii="Simplified Arabic" w:eastAsia="Times New Roman" w:hAnsi="Simplified Arabic" w:cs="Simplified Arabic" w:hint="cs"/>
                <w:kern w:val="0"/>
                <w:rtl/>
                <w14:ligatures w14:val="none"/>
              </w:rPr>
              <w:lastRenderedPageBreak/>
              <w:t>الفعالية التنظيمية: مستشفيات جدة</w:t>
            </w:r>
          </w:p>
        </w:tc>
        <w:tc>
          <w:tcPr>
            <w:tcW w:w="0" w:type="auto"/>
            <w:hideMark/>
          </w:tcPr>
          <w:p w14:paraId="5CE04D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تقييم دور نظم دعم </w:t>
            </w:r>
            <w:r w:rsidRPr="00AB73A9">
              <w:rPr>
                <w:rFonts w:ascii="Simplified Arabic" w:eastAsia="Times New Roman" w:hAnsi="Simplified Arabic" w:cs="Simplified Arabic" w:hint="cs"/>
                <w:kern w:val="0"/>
                <w:rtl/>
                <w14:ligatures w14:val="none"/>
              </w:rPr>
              <w:lastRenderedPageBreak/>
              <w:t>القرار في تحقيق الفعالية التنظيمية</w:t>
            </w:r>
          </w:p>
        </w:tc>
        <w:tc>
          <w:tcPr>
            <w:tcW w:w="0" w:type="auto"/>
            <w:hideMark/>
          </w:tcPr>
          <w:p w14:paraId="23FF88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نظم دعم القرار - </w:t>
            </w:r>
            <w:r w:rsidRPr="00AB73A9">
              <w:rPr>
                <w:rFonts w:ascii="Simplified Arabic" w:eastAsia="Times New Roman" w:hAnsi="Simplified Arabic" w:cs="Simplified Arabic" w:hint="cs"/>
                <w:kern w:val="0"/>
                <w:rtl/>
                <w14:ligatures w14:val="none"/>
              </w:rPr>
              <w:lastRenderedPageBreak/>
              <w:t>التابع: الفعالية التنظيمية</w:t>
            </w:r>
          </w:p>
        </w:tc>
        <w:tc>
          <w:tcPr>
            <w:tcW w:w="0" w:type="auto"/>
            <w:hideMark/>
          </w:tcPr>
          <w:p w14:paraId="1D268B4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w:t>
            </w:r>
            <w:r w:rsidRPr="00AB73A9">
              <w:rPr>
                <w:rFonts w:ascii="Simplified Arabic" w:eastAsia="Times New Roman" w:hAnsi="Simplified Arabic" w:cs="Simplified Arabic" w:hint="cs"/>
                <w:kern w:val="0"/>
                <w:rtl/>
                <w14:ligatures w14:val="none"/>
              </w:rPr>
              <w:lastRenderedPageBreak/>
              <w:t>التحليلي - عينة (220) مفردة</w:t>
            </w:r>
          </w:p>
        </w:tc>
        <w:tc>
          <w:tcPr>
            <w:tcW w:w="0" w:type="auto"/>
            <w:hideMark/>
          </w:tcPr>
          <w:p w14:paraId="6ABAC90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ذي </w:t>
            </w:r>
            <w:r w:rsidRPr="00AB73A9">
              <w:rPr>
                <w:rFonts w:ascii="Simplified Arabic" w:eastAsia="Times New Roman" w:hAnsi="Simplified Arabic" w:cs="Simplified Arabic" w:hint="cs"/>
                <w:kern w:val="0"/>
                <w:rtl/>
                <w14:ligatures w14:val="none"/>
              </w:rPr>
              <w:lastRenderedPageBreak/>
              <w:t>دلالة إحصائية لنظم دعم القرار في تحقيق الفعالية التنظيمية</w:t>
            </w:r>
          </w:p>
        </w:tc>
        <w:tc>
          <w:tcPr>
            <w:tcW w:w="0" w:type="auto"/>
            <w:hideMark/>
          </w:tcPr>
          <w:p w14:paraId="1ABF43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w:t>
            </w:r>
            <w:r w:rsidRPr="00AB73A9">
              <w:rPr>
                <w:rFonts w:ascii="Simplified Arabic" w:eastAsia="Times New Roman" w:hAnsi="Simplified Arabic" w:cs="Simplified Arabic" w:hint="cs"/>
                <w:kern w:val="0"/>
                <w:rtl/>
                <w14:ligatures w14:val="none"/>
              </w:rPr>
              <w:lastRenderedPageBreak/>
              <w:t>المستقل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(الفعالية التنظيمية) ومجال التطبيق (القطاع الصحي)</w:t>
            </w:r>
          </w:p>
        </w:tc>
      </w:tr>
      <w:tr w:rsidR="00AB73A9" w:rsidRPr="00AB73A9" w14:paraId="3716280A" w14:textId="77777777" w:rsidTr="00AB73A9">
        <w:tc>
          <w:tcPr>
            <w:tcW w:w="0" w:type="auto"/>
            <w:hideMark/>
          </w:tcPr>
          <w:p w14:paraId="2FEA63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المطيري وآخرون</w:t>
            </w:r>
            <w:r w:rsidRPr="00AB73A9">
              <w:rPr>
                <w:rFonts w:ascii="Simplified Arabic" w:eastAsia="Times New Roman" w:hAnsi="Simplified Arabic" w:cs="Simplified Arabic" w:hint="cs"/>
                <w:kern w:val="0"/>
                <w14:ligatures w14:val="none"/>
              </w:rPr>
              <w:t xml:space="preserve"> (2021)</w:t>
            </w:r>
          </w:p>
        </w:tc>
        <w:tc>
          <w:tcPr>
            <w:tcW w:w="0" w:type="auto"/>
            <w:hideMark/>
          </w:tcPr>
          <w:p w14:paraId="4E07C39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في تحسين قرارات الاستثمار في أموال المؤسسة العامة للتأمينات الاجتماعية الكويتية</w:t>
            </w:r>
          </w:p>
        </w:tc>
        <w:tc>
          <w:tcPr>
            <w:tcW w:w="0" w:type="auto"/>
            <w:hideMark/>
          </w:tcPr>
          <w:p w14:paraId="1AE6C7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في تحسين قرارات الاستثمار</w:t>
            </w:r>
          </w:p>
        </w:tc>
        <w:tc>
          <w:tcPr>
            <w:tcW w:w="0" w:type="auto"/>
            <w:hideMark/>
          </w:tcPr>
          <w:p w14:paraId="2289F9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(قواعد البيانات، النماذج الكمية، واجهة المستخدم) - التابع: قرارات الاستثمار</w:t>
            </w:r>
          </w:p>
        </w:tc>
        <w:tc>
          <w:tcPr>
            <w:tcW w:w="0" w:type="auto"/>
            <w:hideMark/>
          </w:tcPr>
          <w:p w14:paraId="22329AE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(140) موظفاً</w:t>
            </w:r>
          </w:p>
        </w:tc>
        <w:tc>
          <w:tcPr>
            <w:tcW w:w="0" w:type="auto"/>
            <w:hideMark/>
          </w:tcPr>
          <w:p w14:paraId="0A6E1EC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تحسين قرارات الاستثمار من حيث الدقة وتقليل المخاطر</w:t>
            </w:r>
          </w:p>
        </w:tc>
        <w:tc>
          <w:tcPr>
            <w:tcW w:w="0" w:type="auto"/>
            <w:hideMark/>
          </w:tcPr>
          <w:p w14:paraId="3D9FD0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التطبيق على نفس نوعية المؤسسة (التأمينات الاجتماعية) ونفس أبعاد المتغير المستقل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(قرارات الاستثمار) والبيئة (الكويت)</w:t>
            </w:r>
          </w:p>
        </w:tc>
      </w:tr>
      <w:tr w:rsidR="00AB73A9" w:rsidRPr="00AB73A9" w14:paraId="65EAF753" w14:textId="77777777" w:rsidTr="00AB73A9">
        <w:tc>
          <w:tcPr>
            <w:tcW w:w="0" w:type="auto"/>
            <w:hideMark/>
          </w:tcPr>
          <w:p w14:paraId="680AC64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جرجس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00653F9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 نظم دعم القرار وإدارة الأولويات على الهيكل التنظيمي لمديرية التربية والتعليم بمحافظة السويس</w:t>
            </w:r>
          </w:p>
        </w:tc>
        <w:tc>
          <w:tcPr>
            <w:tcW w:w="0" w:type="auto"/>
            <w:hideMark/>
          </w:tcPr>
          <w:p w14:paraId="4744C3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تطبيق نظم دعم القرار وإدارة الأولويات على الهيكل التنظيمي</w:t>
            </w:r>
          </w:p>
        </w:tc>
        <w:tc>
          <w:tcPr>
            <w:tcW w:w="0" w:type="auto"/>
            <w:hideMark/>
          </w:tcPr>
          <w:p w14:paraId="340F715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وإدارة الأولويات - التابع: الهيكل التنظيمي</w:t>
            </w:r>
          </w:p>
        </w:tc>
        <w:tc>
          <w:tcPr>
            <w:tcW w:w="0" w:type="auto"/>
            <w:hideMark/>
          </w:tcPr>
          <w:p w14:paraId="4F7CBCE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(180) مفردة</w:t>
            </w:r>
          </w:p>
        </w:tc>
        <w:tc>
          <w:tcPr>
            <w:tcW w:w="0" w:type="auto"/>
            <w:hideMark/>
          </w:tcPr>
          <w:p w14:paraId="7F68962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وجود أثر إيجابي لتطبيق نظم دعم القرار وإدارة الأولويات على تحسين </w:t>
            </w:r>
            <w:r w:rsidRPr="00AB73A9">
              <w:rPr>
                <w:rFonts w:ascii="Simplified Arabic" w:eastAsia="Times New Roman" w:hAnsi="Simplified Arabic" w:cs="Simplified Arabic" w:hint="cs"/>
                <w:kern w:val="0"/>
                <w:rtl/>
                <w14:ligatures w14:val="none"/>
              </w:rPr>
              <w:lastRenderedPageBreak/>
              <w:t>الهيكل التنظيمي</w:t>
            </w:r>
          </w:p>
        </w:tc>
        <w:tc>
          <w:tcPr>
            <w:tcW w:w="0" w:type="auto"/>
            <w:hideMark/>
          </w:tcPr>
          <w:p w14:paraId="6A5550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التابع </w:t>
            </w:r>
            <w:r w:rsidRPr="00AB73A9">
              <w:rPr>
                <w:rFonts w:ascii="Simplified Arabic" w:eastAsia="Times New Roman" w:hAnsi="Simplified Arabic" w:cs="Simplified Arabic" w:hint="cs"/>
                <w:kern w:val="0"/>
                <w:rtl/>
                <w14:ligatures w14:val="none"/>
              </w:rPr>
              <w:lastRenderedPageBreak/>
              <w:t>(الهيكل التنظيمي) ومجال التطبيق (التعليم)</w:t>
            </w:r>
          </w:p>
        </w:tc>
      </w:tr>
      <w:tr w:rsidR="00AB73A9" w:rsidRPr="00AB73A9" w14:paraId="2EF53E1A" w14:textId="77777777" w:rsidTr="00AB73A9">
        <w:tc>
          <w:tcPr>
            <w:tcW w:w="0" w:type="auto"/>
            <w:hideMark/>
          </w:tcPr>
          <w:p w14:paraId="021F178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Hasan &amp; Akter (2022)</w:t>
            </w:r>
          </w:p>
        </w:tc>
        <w:tc>
          <w:tcPr>
            <w:tcW w:w="0" w:type="auto"/>
            <w:hideMark/>
          </w:tcPr>
          <w:p w14:paraId="7DD556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Information System-Based Decision Support Tools: A Systematic Review of Strategic Applications in Service-Oriented Enterprises</w:t>
            </w:r>
          </w:p>
        </w:tc>
        <w:tc>
          <w:tcPr>
            <w:tcW w:w="0" w:type="auto"/>
            <w:hideMark/>
          </w:tcPr>
          <w:p w14:paraId="7C5129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أدوات دعم القرار في التطبيقات الاستراتيجية بالمؤسسات الخدمية</w:t>
            </w:r>
          </w:p>
        </w:tc>
        <w:tc>
          <w:tcPr>
            <w:tcW w:w="0" w:type="auto"/>
            <w:hideMark/>
          </w:tcPr>
          <w:p w14:paraId="50AA3DB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أدوات دعم القرار (التحليلات التنبؤية، نظم ذكاء الأعمال) - التابع: التطبيقات الاستراتيجية</w:t>
            </w:r>
          </w:p>
        </w:tc>
        <w:tc>
          <w:tcPr>
            <w:tcW w:w="0" w:type="auto"/>
            <w:hideMark/>
          </w:tcPr>
          <w:p w14:paraId="2E0EB8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مراجعة منهجية للأدبيات - (78) دراسة</w:t>
            </w:r>
          </w:p>
        </w:tc>
        <w:tc>
          <w:tcPr>
            <w:tcW w:w="0" w:type="auto"/>
            <w:hideMark/>
          </w:tcPr>
          <w:p w14:paraId="05C6F03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أدوات دعم القرار بفاعلية في تحسين الأداء الاستراتيجي للمؤسسات الخدمية</w:t>
            </w:r>
          </w:p>
        </w:tc>
        <w:tc>
          <w:tcPr>
            <w:tcW w:w="0" w:type="auto"/>
            <w:hideMark/>
          </w:tcPr>
          <w:p w14:paraId="3BFB338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المؤسسات الخدمية ودور أدوات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(مراجعة منهجية بينما الحالية ميدانية)</w:t>
            </w:r>
          </w:p>
        </w:tc>
      </w:tr>
      <w:tr w:rsidR="00AB73A9" w:rsidRPr="00AB73A9" w14:paraId="729CE5EE" w14:textId="77777777" w:rsidTr="00AB73A9">
        <w:tc>
          <w:tcPr>
            <w:tcW w:w="0" w:type="auto"/>
            <w:hideMark/>
          </w:tcPr>
          <w:p w14:paraId="115C46C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Rosati et al. (2023)</w:t>
            </w:r>
          </w:p>
        </w:tc>
        <w:tc>
          <w:tcPr>
            <w:tcW w:w="0" w:type="auto"/>
            <w:hideMark/>
          </w:tcPr>
          <w:p w14:paraId="1C14509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From Knowledge-Based to Big Data Analytic Model: A Novel IoT and Machine Learning Based Decision Support System for Predictive Maintenance</w:t>
            </w:r>
          </w:p>
        </w:tc>
        <w:tc>
          <w:tcPr>
            <w:tcW w:w="0" w:type="auto"/>
            <w:hideMark/>
          </w:tcPr>
          <w:p w14:paraId="52651E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تطوير نظام دعم قرار مبتكر للصيانة التنبؤية</w:t>
            </w:r>
          </w:p>
        </w:tc>
        <w:tc>
          <w:tcPr>
            <w:tcW w:w="0" w:type="auto"/>
            <w:hideMark/>
          </w:tcPr>
          <w:p w14:paraId="0C3CE2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نظام دعم القرار (إنترنت الأشياء، تعلم الآلة، تحليلات البيانات الضخمة) - التابع: الصيانة التنبؤية</w:t>
            </w:r>
          </w:p>
        </w:tc>
        <w:tc>
          <w:tcPr>
            <w:tcW w:w="0" w:type="auto"/>
            <w:hideMark/>
          </w:tcPr>
          <w:p w14:paraId="16BA11A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التجريبي - بيانات من خط إنتاج صناعي</w:t>
            </w:r>
          </w:p>
        </w:tc>
        <w:tc>
          <w:tcPr>
            <w:tcW w:w="0" w:type="auto"/>
            <w:hideMark/>
          </w:tcPr>
          <w:p w14:paraId="7B44EF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حقق النظام دقة عالية في التنبؤ بأعطال المعدات وتحسين الكفاءة التشغيلية</w:t>
            </w:r>
          </w:p>
        </w:tc>
        <w:tc>
          <w:tcPr>
            <w:tcW w:w="0" w:type="auto"/>
            <w:hideMark/>
          </w:tcPr>
          <w:p w14:paraId="1EAD1F7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الاهتمام بنظم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التجريبي ومجال التطبيق الصناعي</w:t>
            </w:r>
          </w:p>
        </w:tc>
      </w:tr>
      <w:tr w:rsidR="00AB73A9" w:rsidRPr="00AB73A9" w14:paraId="5DC316B3" w14:textId="77777777" w:rsidTr="00AB73A9">
        <w:tc>
          <w:tcPr>
            <w:tcW w:w="0" w:type="auto"/>
            <w:hideMark/>
          </w:tcPr>
          <w:p w14:paraId="082DC32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Antoniadi et al. (2021)</w:t>
            </w:r>
          </w:p>
        </w:tc>
        <w:tc>
          <w:tcPr>
            <w:tcW w:w="0" w:type="auto"/>
            <w:hideMark/>
          </w:tcPr>
          <w:p w14:paraId="5EA4E4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Current Challenges and Future </w:t>
            </w:r>
            <w:r w:rsidRPr="00AB73A9">
              <w:rPr>
                <w:rFonts w:ascii="Simplified Arabic" w:eastAsia="Times New Roman" w:hAnsi="Simplified Arabic" w:cs="Simplified Arabic" w:hint="cs"/>
                <w:kern w:val="0"/>
                <w14:ligatures w14:val="none"/>
              </w:rPr>
              <w:lastRenderedPageBreak/>
              <w:t>Opportunities for XAI in Machine Learning-Based Clinical Decision Support Systems</w:t>
            </w:r>
          </w:p>
        </w:tc>
        <w:tc>
          <w:tcPr>
            <w:tcW w:w="0" w:type="auto"/>
            <w:hideMark/>
          </w:tcPr>
          <w:p w14:paraId="76E7451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تحديات وفرص </w:t>
            </w:r>
            <w:r w:rsidRPr="00AB73A9">
              <w:rPr>
                <w:rFonts w:ascii="Simplified Arabic" w:eastAsia="Times New Roman" w:hAnsi="Simplified Arabic" w:cs="Simplified Arabic" w:hint="cs"/>
                <w:kern w:val="0"/>
                <w:rtl/>
                <w14:ligatures w14:val="none"/>
              </w:rPr>
              <w:lastRenderedPageBreak/>
              <w:t>الذكاء الاصطناعي القابل للتفسير في أنظمة دعم القرار السريرية</w:t>
            </w:r>
          </w:p>
        </w:tc>
        <w:tc>
          <w:tcPr>
            <w:tcW w:w="0" w:type="auto"/>
            <w:hideMark/>
          </w:tcPr>
          <w:p w14:paraId="2152E3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الذكاء الاصطناعي القابل للتفسير - </w:t>
            </w:r>
            <w:r w:rsidRPr="00AB73A9">
              <w:rPr>
                <w:rFonts w:ascii="Simplified Arabic" w:eastAsia="Times New Roman" w:hAnsi="Simplified Arabic" w:cs="Simplified Arabic" w:hint="cs"/>
                <w:kern w:val="0"/>
                <w:rtl/>
                <w14:ligatures w14:val="none"/>
              </w:rPr>
              <w:lastRenderedPageBreak/>
              <w:t>التابع: أنظمة دعم القرار السريرية</w:t>
            </w:r>
          </w:p>
        </w:tc>
        <w:tc>
          <w:tcPr>
            <w:tcW w:w="0" w:type="auto"/>
            <w:hideMark/>
          </w:tcPr>
          <w:p w14:paraId="03F2F0E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مراجعة منهجية - </w:t>
            </w:r>
            <w:r w:rsidRPr="00AB73A9">
              <w:rPr>
                <w:rFonts w:ascii="Simplified Arabic" w:eastAsia="Times New Roman" w:hAnsi="Simplified Arabic" w:cs="Simplified Arabic" w:hint="cs"/>
                <w:kern w:val="0"/>
                <w:rtl/>
                <w14:ligatures w14:val="none"/>
              </w:rPr>
              <w:lastRenderedPageBreak/>
              <w:t>(51) دراسة</w:t>
            </w:r>
          </w:p>
        </w:tc>
        <w:tc>
          <w:tcPr>
            <w:tcW w:w="0" w:type="auto"/>
            <w:hideMark/>
          </w:tcPr>
          <w:p w14:paraId="1A1092D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تواجه أنظمة دعم القرار السريرية </w:t>
            </w:r>
            <w:r w:rsidRPr="00AB73A9">
              <w:rPr>
                <w:rFonts w:ascii="Simplified Arabic" w:eastAsia="Times New Roman" w:hAnsi="Simplified Arabic" w:cs="Simplified Arabic" w:hint="cs"/>
                <w:kern w:val="0"/>
                <w:rtl/>
                <w14:ligatures w14:val="none"/>
              </w:rPr>
              <w:lastRenderedPageBreak/>
              <w:t>تحديات تتعلق بالشفافية والثقة</w:t>
            </w:r>
          </w:p>
        </w:tc>
        <w:tc>
          <w:tcPr>
            <w:tcW w:w="0" w:type="auto"/>
            <w:hideMark/>
          </w:tcPr>
          <w:p w14:paraId="08DE93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lastRenderedPageBreak/>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والمجال الطبي والتركيز على</w:t>
            </w:r>
            <w:r w:rsidRPr="00AB73A9">
              <w:rPr>
                <w:rFonts w:ascii="Simplified Arabic" w:eastAsia="Times New Roman" w:hAnsi="Simplified Arabic" w:cs="Simplified Arabic" w:hint="cs"/>
                <w:kern w:val="0"/>
                <w14:ligatures w14:val="none"/>
              </w:rPr>
              <w:t xml:space="preserve"> XAI</w:t>
            </w:r>
          </w:p>
        </w:tc>
      </w:tr>
    </w:tbl>
    <w:p w14:paraId="204AA9D2" w14:textId="63A4BC52" w:rsidR="00AB73A9" w:rsidRPr="00AB73A9" w:rsidRDefault="00AB73A9" w:rsidP="00AB73A9">
      <w:pPr>
        <w:spacing w:after="0" w:line="240" w:lineRule="auto"/>
        <w:rPr>
          <w:rFonts w:ascii="Simplified Arabic" w:eastAsia="Times New Roman" w:hAnsi="Simplified Arabic" w:cs="Simplified Arabic"/>
          <w:kern w:val="0"/>
          <w14:ligatures w14:val="none"/>
        </w:rPr>
      </w:pPr>
    </w:p>
    <w:p w14:paraId="6B619A21"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ثانياً: المجموعة الثانية - الدراسات التي تناولت جودة الخدمات وعلاقتها بالمتغيرات الأخرى</w:t>
      </w:r>
    </w:p>
    <w:tbl>
      <w:tblPr>
        <w:tblStyle w:val="af0"/>
        <w:bidiVisual/>
        <w:tblW w:w="0" w:type="auto"/>
        <w:tblLook w:val="04A0" w:firstRow="1" w:lastRow="0" w:firstColumn="1" w:lastColumn="0" w:noHBand="0" w:noVBand="1"/>
      </w:tblPr>
      <w:tblGrid>
        <w:gridCol w:w="1149"/>
        <w:gridCol w:w="1506"/>
        <w:gridCol w:w="1208"/>
        <w:gridCol w:w="1265"/>
        <w:gridCol w:w="995"/>
        <w:gridCol w:w="1209"/>
        <w:gridCol w:w="1684"/>
      </w:tblGrid>
      <w:tr w:rsidR="00AB73A9" w:rsidRPr="00AB73A9" w14:paraId="39240485" w14:textId="77777777" w:rsidTr="00AB73A9">
        <w:tc>
          <w:tcPr>
            <w:tcW w:w="0" w:type="auto"/>
            <w:hideMark/>
          </w:tcPr>
          <w:p w14:paraId="1A62D0B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الباحث / السنة</w:t>
            </w:r>
          </w:p>
        </w:tc>
        <w:tc>
          <w:tcPr>
            <w:tcW w:w="0" w:type="auto"/>
            <w:hideMark/>
          </w:tcPr>
          <w:p w14:paraId="5BED9F2C"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460038A5"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1189EDBB"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371E5F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7390160F"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79AB3BD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5C94FE9A" w14:textId="77777777" w:rsidTr="00AB73A9">
        <w:tc>
          <w:tcPr>
            <w:tcW w:w="0" w:type="auto"/>
            <w:hideMark/>
          </w:tcPr>
          <w:p w14:paraId="35CE32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موفق وآخرون</w:t>
            </w:r>
            <w:r w:rsidRPr="00AB73A9">
              <w:rPr>
                <w:rFonts w:ascii="Simplified Arabic" w:eastAsia="Times New Roman" w:hAnsi="Simplified Arabic" w:cs="Simplified Arabic" w:hint="cs"/>
                <w:kern w:val="0"/>
                <w14:ligatures w14:val="none"/>
              </w:rPr>
              <w:t xml:space="preserve"> (2025)</w:t>
            </w:r>
          </w:p>
        </w:tc>
        <w:tc>
          <w:tcPr>
            <w:tcW w:w="0" w:type="auto"/>
            <w:hideMark/>
          </w:tcPr>
          <w:p w14:paraId="4276ACC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الإدارة اللوجستية كمدخل لتحسين جودة الخدمات: دراسة تحليلية لآراء عينة من موظفي مؤسسة سونلغاز - فرع البيض</w:t>
            </w:r>
          </w:p>
        </w:tc>
        <w:tc>
          <w:tcPr>
            <w:tcW w:w="0" w:type="auto"/>
            <w:hideMark/>
          </w:tcPr>
          <w:p w14:paraId="5DCE5E4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الإدارة اللوجستية في تحسين جودة الخدمات</w:t>
            </w:r>
          </w:p>
        </w:tc>
        <w:tc>
          <w:tcPr>
            <w:tcW w:w="0" w:type="auto"/>
            <w:hideMark/>
          </w:tcPr>
          <w:p w14:paraId="51038E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الإدارة اللوجستية (إدارة المخزون، النقل، خدمة العملاء، تكنولوجيا المعلومات) - التابع: جودة الخدمات</w:t>
            </w:r>
          </w:p>
        </w:tc>
        <w:tc>
          <w:tcPr>
            <w:tcW w:w="0" w:type="auto"/>
            <w:hideMark/>
          </w:tcPr>
          <w:p w14:paraId="107BD4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(90) موظفاً</w:t>
            </w:r>
          </w:p>
        </w:tc>
        <w:tc>
          <w:tcPr>
            <w:tcW w:w="0" w:type="auto"/>
            <w:hideMark/>
          </w:tcPr>
          <w:p w14:paraId="7985920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للإدارة اللوجستية في تحسين جودة الخدمات</w:t>
            </w:r>
          </w:p>
        </w:tc>
        <w:tc>
          <w:tcPr>
            <w:tcW w:w="0" w:type="auto"/>
            <w:hideMark/>
          </w:tcPr>
          <w:p w14:paraId="143F546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(جودة الخدمات) ونفس 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(الإدارة اللوجستية) ومجال التطبيق</w:t>
            </w:r>
          </w:p>
        </w:tc>
      </w:tr>
      <w:tr w:rsidR="00AB73A9" w:rsidRPr="00AB73A9" w14:paraId="6E8ED485" w14:textId="77777777" w:rsidTr="00AB73A9">
        <w:tc>
          <w:tcPr>
            <w:tcW w:w="0" w:type="auto"/>
            <w:hideMark/>
          </w:tcPr>
          <w:p w14:paraId="5AF853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الصفار</w:t>
            </w:r>
            <w:r w:rsidRPr="00AB73A9">
              <w:rPr>
                <w:rFonts w:ascii="Simplified Arabic" w:eastAsia="Times New Roman" w:hAnsi="Simplified Arabic" w:cs="Simplified Arabic" w:hint="cs"/>
                <w:kern w:val="0"/>
                <w14:ligatures w14:val="none"/>
              </w:rPr>
              <w:t xml:space="preserve"> (2024)</w:t>
            </w:r>
          </w:p>
        </w:tc>
        <w:tc>
          <w:tcPr>
            <w:tcW w:w="0" w:type="auto"/>
            <w:hideMark/>
          </w:tcPr>
          <w:p w14:paraId="03A1A1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دراسة تطبيقية على شركة الاتصالات السعودية</w:t>
            </w:r>
          </w:p>
        </w:tc>
        <w:tc>
          <w:tcPr>
            <w:tcW w:w="0" w:type="auto"/>
            <w:hideMark/>
          </w:tcPr>
          <w:p w14:paraId="6AB3BE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CA62BE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الذكاء الاصطناعي (الأنظمة الخبيرة، الشبكات العصبية، تعلم الآلة) - </w:t>
            </w:r>
            <w:r w:rsidRPr="00AB73A9">
              <w:rPr>
                <w:rFonts w:ascii="Simplified Arabic" w:eastAsia="Times New Roman" w:hAnsi="Simplified Arabic" w:cs="Simplified Arabic" w:hint="cs"/>
                <w:kern w:val="0"/>
                <w:rtl/>
                <w14:ligatures w14:val="none"/>
              </w:rPr>
              <w:lastRenderedPageBreak/>
              <w:t>التابع: جودة الخدمات</w:t>
            </w:r>
          </w:p>
        </w:tc>
        <w:tc>
          <w:tcPr>
            <w:tcW w:w="0" w:type="auto"/>
            <w:hideMark/>
          </w:tcPr>
          <w:p w14:paraId="5DEEA32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الوصفي التحليلي - الاستبانة - عينة</w:t>
            </w:r>
            <w:r w:rsidRPr="00AB73A9">
              <w:rPr>
                <w:rFonts w:ascii="Simplified Arabic" w:eastAsia="Times New Roman" w:hAnsi="Simplified Arabic" w:cs="Simplified Arabic" w:hint="cs"/>
                <w:kern w:val="0"/>
                <w14:ligatures w14:val="none"/>
              </w:rPr>
              <w:t xml:space="preserve"> (300)</w:t>
            </w:r>
          </w:p>
        </w:tc>
        <w:tc>
          <w:tcPr>
            <w:tcW w:w="0" w:type="auto"/>
            <w:hideMark/>
          </w:tcPr>
          <w:p w14:paraId="26F589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وجود أثر إيجابي للذكاء الاصطناعي في تحسين جودة الخدمات خاصة </w:t>
            </w:r>
            <w:r w:rsidRPr="00AB73A9">
              <w:rPr>
                <w:rFonts w:ascii="Simplified Arabic" w:eastAsia="Times New Roman" w:hAnsi="Simplified Arabic" w:cs="Simplified Arabic" w:hint="cs"/>
                <w:kern w:val="0"/>
                <w:rtl/>
                <w14:ligatures w14:val="none"/>
              </w:rPr>
              <w:lastRenderedPageBreak/>
              <w:t>الاستجابة السريعة</w:t>
            </w:r>
          </w:p>
        </w:tc>
        <w:tc>
          <w:tcPr>
            <w:tcW w:w="0" w:type="auto"/>
            <w:hideMark/>
          </w:tcPr>
          <w:p w14:paraId="34B067E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(الذكاء الاصطناعي) ومجال التطبيق</w:t>
            </w:r>
          </w:p>
        </w:tc>
      </w:tr>
      <w:tr w:rsidR="00AB73A9" w:rsidRPr="00AB73A9" w14:paraId="0C20C5C1" w14:textId="77777777" w:rsidTr="00AB73A9">
        <w:tc>
          <w:tcPr>
            <w:tcW w:w="0" w:type="auto"/>
            <w:hideMark/>
          </w:tcPr>
          <w:p w14:paraId="787BD6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عوض</w:t>
            </w:r>
            <w:r w:rsidRPr="00AB73A9">
              <w:rPr>
                <w:rFonts w:ascii="Simplified Arabic" w:eastAsia="Times New Roman" w:hAnsi="Simplified Arabic" w:cs="Simplified Arabic" w:hint="cs"/>
                <w:kern w:val="0"/>
                <w14:ligatures w14:val="none"/>
              </w:rPr>
              <w:t xml:space="preserve"> (2023)</w:t>
            </w:r>
          </w:p>
        </w:tc>
        <w:tc>
          <w:tcPr>
            <w:tcW w:w="0" w:type="auto"/>
            <w:hideMark/>
          </w:tcPr>
          <w:p w14:paraId="41E939F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الثقافة التنظيمية وأثرها في تحسين جودة الخدمات: دراسة ميدانية على الشركة السودانية لتوزيع الكهرباء</w:t>
            </w:r>
          </w:p>
        </w:tc>
        <w:tc>
          <w:tcPr>
            <w:tcW w:w="0" w:type="auto"/>
            <w:hideMark/>
          </w:tcPr>
          <w:p w14:paraId="2B61B2F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الثقافة التنظيمية في تحسين جودة الخدمات</w:t>
            </w:r>
          </w:p>
        </w:tc>
        <w:tc>
          <w:tcPr>
            <w:tcW w:w="0" w:type="auto"/>
            <w:hideMark/>
          </w:tcPr>
          <w:p w14:paraId="5E1A84D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الثقافة التنظيمية (القيم، المعتقدات، العادات، الرموز) - التابع: جودة الخدمات</w:t>
            </w:r>
          </w:p>
        </w:tc>
        <w:tc>
          <w:tcPr>
            <w:tcW w:w="0" w:type="auto"/>
            <w:hideMark/>
          </w:tcPr>
          <w:p w14:paraId="3A671C4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(150) موظفاً</w:t>
            </w:r>
          </w:p>
        </w:tc>
        <w:tc>
          <w:tcPr>
            <w:tcW w:w="0" w:type="auto"/>
            <w:hideMark/>
          </w:tcPr>
          <w:p w14:paraId="20B4800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للثقافة التنظيمية في تحسين جودة الخدمات</w:t>
            </w:r>
          </w:p>
        </w:tc>
        <w:tc>
          <w:tcPr>
            <w:tcW w:w="0" w:type="auto"/>
            <w:hideMark/>
          </w:tcPr>
          <w:p w14:paraId="47A1254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w:t>
            </w:r>
          </w:p>
        </w:tc>
      </w:tr>
      <w:tr w:rsidR="00AB73A9" w:rsidRPr="00AB73A9" w14:paraId="4D9FADDF" w14:textId="77777777" w:rsidTr="00AB73A9">
        <w:tc>
          <w:tcPr>
            <w:tcW w:w="0" w:type="auto"/>
            <w:hideMark/>
          </w:tcPr>
          <w:p w14:paraId="604F3B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الساكت والحياصات</w:t>
            </w:r>
            <w:r w:rsidRPr="00AB73A9">
              <w:rPr>
                <w:rFonts w:ascii="Simplified Arabic" w:eastAsia="Times New Roman" w:hAnsi="Simplified Arabic" w:cs="Simplified Arabic" w:hint="cs"/>
                <w:kern w:val="0"/>
                <w14:ligatures w14:val="none"/>
              </w:rPr>
              <w:t xml:space="preserve"> (2024)</w:t>
            </w:r>
          </w:p>
        </w:tc>
        <w:tc>
          <w:tcPr>
            <w:tcW w:w="0" w:type="auto"/>
            <w:hideMark/>
          </w:tcPr>
          <w:p w14:paraId="5AA010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حالة دراسية مشروع مياهنا في مدينة السلط</w:t>
            </w:r>
          </w:p>
        </w:tc>
        <w:tc>
          <w:tcPr>
            <w:tcW w:w="0" w:type="auto"/>
            <w:hideMark/>
          </w:tcPr>
          <w:p w14:paraId="4998EAE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A78A35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الذكاء الاصطناعي - التابع: جودة الخدمات</w:t>
            </w:r>
          </w:p>
        </w:tc>
        <w:tc>
          <w:tcPr>
            <w:tcW w:w="0" w:type="auto"/>
            <w:hideMark/>
          </w:tcPr>
          <w:p w14:paraId="511F315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(120)</w:t>
            </w:r>
          </w:p>
        </w:tc>
        <w:tc>
          <w:tcPr>
            <w:tcW w:w="0" w:type="auto"/>
            <w:hideMark/>
          </w:tcPr>
          <w:p w14:paraId="34B5F1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للذكاء الاصطناعي في تحسين جودة الخدمات المقدمة</w:t>
            </w:r>
          </w:p>
        </w:tc>
        <w:tc>
          <w:tcPr>
            <w:tcW w:w="0" w:type="auto"/>
            <w:hideMark/>
          </w:tcPr>
          <w:p w14:paraId="42FF0CE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 (قطاع المياه الأردني)</w:t>
            </w:r>
          </w:p>
        </w:tc>
      </w:tr>
      <w:tr w:rsidR="00AB73A9" w:rsidRPr="00AB73A9" w14:paraId="5946F531" w14:textId="77777777" w:rsidTr="00AB73A9">
        <w:tc>
          <w:tcPr>
            <w:tcW w:w="0" w:type="auto"/>
            <w:hideMark/>
          </w:tcPr>
          <w:p w14:paraId="01DE32A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محمود وأبو قلة</w:t>
            </w:r>
            <w:r w:rsidRPr="00AB73A9">
              <w:rPr>
                <w:rFonts w:ascii="Simplified Arabic" w:eastAsia="Times New Roman" w:hAnsi="Simplified Arabic" w:cs="Simplified Arabic" w:hint="cs"/>
                <w:kern w:val="0"/>
                <w14:ligatures w14:val="none"/>
              </w:rPr>
              <w:t xml:space="preserve"> (2024)</w:t>
            </w:r>
          </w:p>
        </w:tc>
        <w:tc>
          <w:tcPr>
            <w:tcW w:w="0" w:type="auto"/>
            <w:hideMark/>
          </w:tcPr>
          <w:p w14:paraId="444B21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القيادات الإدارية وأثرها في تحسين جودة الخدمات: دراسة تطبيقية على أمانة عمان الكبرى</w:t>
            </w:r>
          </w:p>
        </w:tc>
        <w:tc>
          <w:tcPr>
            <w:tcW w:w="0" w:type="auto"/>
            <w:hideMark/>
          </w:tcPr>
          <w:p w14:paraId="1160ECA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القيادات الإدارية في تحسين جودة الخدمات</w:t>
            </w:r>
          </w:p>
        </w:tc>
        <w:tc>
          <w:tcPr>
            <w:tcW w:w="0" w:type="auto"/>
            <w:hideMark/>
          </w:tcPr>
          <w:p w14:paraId="4E63503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القيادات الإدارية (التحويلية، الإجرائية، الاستراتيجية) - التابع: جودة الخدمات</w:t>
            </w:r>
          </w:p>
        </w:tc>
        <w:tc>
          <w:tcPr>
            <w:tcW w:w="0" w:type="auto"/>
            <w:hideMark/>
          </w:tcPr>
          <w:p w14:paraId="5309BC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(200) موظف</w:t>
            </w:r>
          </w:p>
        </w:tc>
        <w:tc>
          <w:tcPr>
            <w:tcW w:w="0" w:type="auto"/>
            <w:hideMark/>
          </w:tcPr>
          <w:p w14:paraId="379354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للقيادات الإدارية في تحسين جودة الخدمات، وكان للقيادة التحويلية الأثر الأكبر</w:t>
            </w:r>
          </w:p>
        </w:tc>
        <w:tc>
          <w:tcPr>
            <w:tcW w:w="0" w:type="auto"/>
            <w:hideMark/>
          </w:tcPr>
          <w:p w14:paraId="2A13EB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(القيادات الإدارية) ومجال التطبيق</w:t>
            </w:r>
          </w:p>
        </w:tc>
      </w:tr>
      <w:tr w:rsidR="00AB73A9" w:rsidRPr="00AB73A9" w14:paraId="094CD17C" w14:textId="77777777" w:rsidTr="00AB73A9">
        <w:tc>
          <w:tcPr>
            <w:tcW w:w="0" w:type="auto"/>
            <w:hideMark/>
          </w:tcPr>
          <w:p w14:paraId="1239429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بن الزين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39BCD3B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الإبداع التسويقي في تحسين جودة الخدمات: دراسة حالة الخطوط الجوية الجزائرية</w:t>
            </w:r>
          </w:p>
        </w:tc>
        <w:tc>
          <w:tcPr>
            <w:tcW w:w="0" w:type="auto"/>
            <w:hideMark/>
          </w:tcPr>
          <w:p w14:paraId="1C127E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الإبداع التسويقي في تحسين جودة الخدمات</w:t>
            </w:r>
          </w:p>
        </w:tc>
        <w:tc>
          <w:tcPr>
            <w:tcW w:w="0" w:type="auto"/>
            <w:hideMark/>
          </w:tcPr>
          <w:p w14:paraId="0C8613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الإبداع التسويقي (إبداع المنتج، التسعير، الترويج، </w:t>
            </w:r>
            <w:r w:rsidRPr="00AB73A9">
              <w:rPr>
                <w:rFonts w:ascii="Simplified Arabic" w:eastAsia="Times New Roman" w:hAnsi="Simplified Arabic" w:cs="Simplified Arabic" w:hint="cs"/>
                <w:kern w:val="0"/>
                <w:rtl/>
                <w14:ligatures w14:val="none"/>
              </w:rPr>
              <w:lastRenderedPageBreak/>
              <w:t>التوزيع) - التابع: جودة الخدمات</w:t>
            </w:r>
          </w:p>
        </w:tc>
        <w:tc>
          <w:tcPr>
            <w:tcW w:w="0" w:type="auto"/>
            <w:hideMark/>
          </w:tcPr>
          <w:p w14:paraId="0EB9D43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الوصفي التحليلي - عينة</w:t>
            </w:r>
            <w:r w:rsidRPr="00AB73A9">
              <w:rPr>
                <w:rFonts w:ascii="Simplified Arabic" w:eastAsia="Times New Roman" w:hAnsi="Simplified Arabic" w:cs="Simplified Arabic" w:hint="cs"/>
                <w:kern w:val="0"/>
                <w14:ligatures w14:val="none"/>
              </w:rPr>
              <w:t xml:space="preserve"> (100)</w:t>
            </w:r>
          </w:p>
        </w:tc>
        <w:tc>
          <w:tcPr>
            <w:tcW w:w="0" w:type="auto"/>
            <w:hideMark/>
          </w:tcPr>
          <w:p w14:paraId="0A0DF1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للإبداع التسويقي في تحسين جودة الخدمات</w:t>
            </w:r>
          </w:p>
        </w:tc>
        <w:tc>
          <w:tcPr>
            <w:tcW w:w="0" w:type="auto"/>
            <w:hideMark/>
          </w:tcPr>
          <w:p w14:paraId="54061B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المستقل ومجال </w:t>
            </w:r>
            <w:r w:rsidRPr="00AB73A9">
              <w:rPr>
                <w:rFonts w:ascii="Simplified Arabic" w:eastAsia="Times New Roman" w:hAnsi="Simplified Arabic" w:cs="Simplified Arabic" w:hint="cs"/>
                <w:kern w:val="0"/>
                <w:rtl/>
                <w14:ligatures w14:val="none"/>
              </w:rPr>
              <w:lastRenderedPageBreak/>
              <w:t>التطبيق (قطاع الطيران)</w:t>
            </w:r>
          </w:p>
        </w:tc>
      </w:tr>
      <w:tr w:rsidR="00AB73A9" w:rsidRPr="00AB73A9" w14:paraId="216FA98D" w14:textId="77777777" w:rsidTr="00AB73A9">
        <w:tc>
          <w:tcPr>
            <w:tcW w:w="0" w:type="auto"/>
            <w:hideMark/>
          </w:tcPr>
          <w:p w14:paraId="630D308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C0A900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 الصحية: مستشفيات جدة</w:t>
            </w:r>
          </w:p>
        </w:tc>
        <w:tc>
          <w:tcPr>
            <w:tcW w:w="0" w:type="auto"/>
            <w:hideMark/>
          </w:tcPr>
          <w:p w14:paraId="0C43CA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w:t>
            </w:r>
          </w:p>
        </w:tc>
        <w:tc>
          <w:tcPr>
            <w:tcW w:w="0" w:type="auto"/>
            <w:hideMark/>
          </w:tcPr>
          <w:p w14:paraId="1FB8F9A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الفعالية التنظيمية وجودة الخدمات الصحية</w:t>
            </w:r>
          </w:p>
        </w:tc>
        <w:tc>
          <w:tcPr>
            <w:tcW w:w="0" w:type="auto"/>
            <w:hideMark/>
          </w:tcPr>
          <w:p w14:paraId="164D8D6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(220)</w:t>
            </w:r>
          </w:p>
        </w:tc>
        <w:tc>
          <w:tcPr>
            <w:tcW w:w="0" w:type="auto"/>
            <w:hideMark/>
          </w:tcPr>
          <w:p w14:paraId="383567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تحقيق الفعالية وتحسين جودة الخدمات الصحية</w:t>
            </w:r>
          </w:p>
        </w:tc>
        <w:tc>
          <w:tcPr>
            <w:tcW w:w="0" w:type="auto"/>
            <w:hideMark/>
          </w:tcPr>
          <w:p w14:paraId="73C9D7F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كلا المتغيرين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(القطاع الصحي بدلاً من التأمينات)</w:t>
            </w:r>
          </w:p>
        </w:tc>
      </w:tr>
      <w:tr w:rsidR="00AB73A9" w:rsidRPr="00AB73A9" w14:paraId="438233B7" w14:textId="77777777" w:rsidTr="00AB73A9">
        <w:tc>
          <w:tcPr>
            <w:tcW w:w="0" w:type="auto"/>
            <w:hideMark/>
          </w:tcPr>
          <w:p w14:paraId="53C8595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Misischia et al. (2022)</w:t>
            </w:r>
          </w:p>
        </w:tc>
        <w:tc>
          <w:tcPr>
            <w:tcW w:w="0" w:type="auto"/>
            <w:hideMark/>
          </w:tcPr>
          <w:p w14:paraId="481763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Chatbots in customer service: Their relevance and impact on service quality</w:t>
            </w:r>
          </w:p>
        </w:tc>
        <w:tc>
          <w:tcPr>
            <w:tcW w:w="0" w:type="auto"/>
            <w:hideMark/>
          </w:tcPr>
          <w:p w14:paraId="44428F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روبوتات الدردشة في جودة خدمة العملاء</w:t>
            </w:r>
          </w:p>
        </w:tc>
        <w:tc>
          <w:tcPr>
            <w:tcW w:w="0" w:type="auto"/>
            <w:hideMark/>
          </w:tcPr>
          <w:p w14:paraId="487F69A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روبوتات الدردشة - التابع: جودة الخدمة</w:t>
            </w:r>
          </w:p>
        </w:tc>
        <w:tc>
          <w:tcPr>
            <w:tcW w:w="0" w:type="auto"/>
            <w:hideMark/>
          </w:tcPr>
          <w:p w14:paraId="5B057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w:t>
            </w:r>
          </w:p>
        </w:tc>
        <w:tc>
          <w:tcPr>
            <w:tcW w:w="0" w:type="auto"/>
            <w:hideMark/>
          </w:tcPr>
          <w:p w14:paraId="7B551E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روبوتات الدردشة في تحسين جودة خدمة العملاء وسرعة الاستجابة</w:t>
            </w:r>
          </w:p>
        </w:tc>
        <w:tc>
          <w:tcPr>
            <w:tcW w:w="0" w:type="auto"/>
            <w:hideMark/>
          </w:tcPr>
          <w:p w14:paraId="0B75DB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(جودة الخدمة)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(روبوتات الدردشة) ومجال التطبيق</w:t>
            </w:r>
          </w:p>
        </w:tc>
      </w:tr>
      <w:tr w:rsidR="00AB73A9" w:rsidRPr="00AB73A9" w14:paraId="53CF5A66" w14:textId="77777777" w:rsidTr="00AB73A9">
        <w:tc>
          <w:tcPr>
            <w:tcW w:w="0" w:type="auto"/>
            <w:hideMark/>
          </w:tcPr>
          <w:p w14:paraId="7506C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Nguyen et al. (2021)</w:t>
            </w:r>
          </w:p>
        </w:tc>
        <w:tc>
          <w:tcPr>
            <w:tcW w:w="0" w:type="auto"/>
            <w:hideMark/>
          </w:tcPr>
          <w:p w14:paraId="1FAF439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Impact of Service Quality on In-patients’ Satisfaction, Perceived Value, and Customer Loyalty</w:t>
            </w:r>
          </w:p>
        </w:tc>
        <w:tc>
          <w:tcPr>
            <w:tcW w:w="0" w:type="auto"/>
            <w:hideMark/>
          </w:tcPr>
          <w:p w14:paraId="21C0E7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جودة الخدمات على رضا المرضى والقيمة المدركة وولاء العملاء</w:t>
            </w:r>
          </w:p>
        </w:tc>
        <w:tc>
          <w:tcPr>
            <w:tcW w:w="0" w:type="auto"/>
            <w:hideMark/>
          </w:tcPr>
          <w:p w14:paraId="006F86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جودة الخدمات (الاعتمادية، الاستجابة، الملموسية، التعاطف، الأمان) - التابع: رضا المرضى والولاء</w:t>
            </w:r>
          </w:p>
        </w:tc>
        <w:tc>
          <w:tcPr>
            <w:tcW w:w="0" w:type="auto"/>
            <w:hideMark/>
          </w:tcPr>
          <w:p w14:paraId="5181E85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المختلط - عينة (322) مريضاً</w:t>
            </w:r>
          </w:p>
        </w:tc>
        <w:tc>
          <w:tcPr>
            <w:tcW w:w="0" w:type="auto"/>
            <w:hideMark/>
          </w:tcPr>
          <w:p w14:paraId="7FBBFE1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لجودة الخدمات على رضا المرضى وولاء العملاء، وكان للتعاطف الأثر الأكبر</w:t>
            </w:r>
          </w:p>
        </w:tc>
        <w:tc>
          <w:tcPr>
            <w:tcW w:w="0" w:type="auto"/>
            <w:hideMark/>
          </w:tcPr>
          <w:p w14:paraId="6A0EC60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جودة الخدمات</w:t>
            </w:r>
            <w:r w:rsidRPr="00AB73A9">
              <w:rPr>
                <w:rFonts w:ascii="Simplified Arabic" w:eastAsia="Times New Roman" w:hAnsi="Simplified Arabic" w:cs="Simplified Arabic" w:hint="cs"/>
                <w:kern w:val="0"/>
                <w14:ligatures w14:val="none"/>
              </w:rPr>
              <w:t xml:space="preserve"> (SERVQUAL)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جودة الخدمات كمتغير مستقل بينما الحالية تابع، والمنهج المختلط ومجال التطبيق</w:t>
            </w:r>
          </w:p>
        </w:tc>
      </w:tr>
      <w:tr w:rsidR="00AB73A9" w:rsidRPr="00AB73A9" w14:paraId="70F60D83" w14:textId="77777777" w:rsidTr="00AB73A9">
        <w:tc>
          <w:tcPr>
            <w:tcW w:w="0" w:type="auto"/>
            <w:hideMark/>
          </w:tcPr>
          <w:p w14:paraId="54CBD7D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Lin et al. (2021)</w:t>
            </w:r>
          </w:p>
        </w:tc>
        <w:tc>
          <w:tcPr>
            <w:tcW w:w="0" w:type="auto"/>
            <w:hideMark/>
          </w:tcPr>
          <w:p w14:paraId="2B2341D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The Effect of Social Mission on </w:t>
            </w:r>
            <w:r w:rsidRPr="00AB73A9">
              <w:rPr>
                <w:rFonts w:ascii="Simplified Arabic" w:eastAsia="Times New Roman" w:hAnsi="Simplified Arabic" w:cs="Simplified Arabic" w:hint="cs"/>
                <w:kern w:val="0"/>
                <w14:ligatures w14:val="none"/>
              </w:rPr>
              <w:lastRenderedPageBreak/>
              <w:t>Service Quality and Brand Image</w:t>
            </w:r>
          </w:p>
        </w:tc>
        <w:tc>
          <w:tcPr>
            <w:tcW w:w="0" w:type="auto"/>
            <w:hideMark/>
          </w:tcPr>
          <w:p w14:paraId="02A0E7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أثر الرسالة الاجتماعية </w:t>
            </w:r>
            <w:r w:rsidRPr="00AB73A9">
              <w:rPr>
                <w:rFonts w:ascii="Simplified Arabic" w:eastAsia="Times New Roman" w:hAnsi="Simplified Arabic" w:cs="Simplified Arabic" w:hint="cs"/>
                <w:kern w:val="0"/>
                <w:rtl/>
                <w14:ligatures w14:val="none"/>
              </w:rPr>
              <w:lastRenderedPageBreak/>
              <w:t>على جودة الخدمات وصورة العلامة التجارية</w:t>
            </w:r>
          </w:p>
        </w:tc>
        <w:tc>
          <w:tcPr>
            <w:tcW w:w="0" w:type="auto"/>
            <w:hideMark/>
          </w:tcPr>
          <w:p w14:paraId="71DA83F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الرسالة الاجتماعية - </w:t>
            </w:r>
            <w:r w:rsidRPr="00AB73A9">
              <w:rPr>
                <w:rFonts w:ascii="Simplified Arabic" w:eastAsia="Times New Roman" w:hAnsi="Simplified Arabic" w:cs="Simplified Arabic" w:hint="cs"/>
                <w:kern w:val="0"/>
                <w:rtl/>
                <w14:ligatures w14:val="none"/>
              </w:rPr>
              <w:lastRenderedPageBreak/>
              <w:t>التابع: جودة الخدمات وصورة العلامة</w:t>
            </w:r>
          </w:p>
        </w:tc>
        <w:tc>
          <w:tcPr>
            <w:tcW w:w="0" w:type="auto"/>
            <w:hideMark/>
          </w:tcPr>
          <w:p w14:paraId="6706100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ونمذجة </w:t>
            </w:r>
            <w:r w:rsidRPr="00AB73A9">
              <w:rPr>
                <w:rFonts w:ascii="Simplified Arabic" w:eastAsia="Times New Roman" w:hAnsi="Simplified Arabic" w:cs="Simplified Arabic" w:hint="cs"/>
                <w:kern w:val="0"/>
                <w:rtl/>
                <w14:ligatures w14:val="none"/>
              </w:rPr>
              <w:lastRenderedPageBreak/>
              <w:t>المعادلات الهيكلية - عينة</w:t>
            </w:r>
            <w:r w:rsidRPr="00AB73A9">
              <w:rPr>
                <w:rFonts w:ascii="Simplified Arabic" w:eastAsia="Times New Roman" w:hAnsi="Simplified Arabic" w:cs="Simplified Arabic" w:hint="cs"/>
                <w:kern w:val="0"/>
                <w14:ligatures w14:val="none"/>
              </w:rPr>
              <w:t xml:space="preserve"> (412)</w:t>
            </w:r>
          </w:p>
        </w:tc>
        <w:tc>
          <w:tcPr>
            <w:tcW w:w="0" w:type="auto"/>
            <w:hideMark/>
          </w:tcPr>
          <w:p w14:paraId="6EA2816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للرسالة </w:t>
            </w:r>
            <w:r w:rsidRPr="00AB73A9">
              <w:rPr>
                <w:rFonts w:ascii="Simplified Arabic" w:eastAsia="Times New Roman" w:hAnsi="Simplified Arabic" w:cs="Simplified Arabic" w:hint="cs"/>
                <w:kern w:val="0"/>
                <w:rtl/>
                <w14:ligatures w14:val="none"/>
              </w:rPr>
              <w:lastRenderedPageBreak/>
              <w:t>الاجتماعية على جودة الخدمات وصورة العلامة التجارية</w:t>
            </w:r>
          </w:p>
        </w:tc>
        <w:tc>
          <w:tcPr>
            <w:tcW w:w="0" w:type="auto"/>
            <w:hideMark/>
          </w:tcPr>
          <w:p w14:paraId="6B4C80C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(جودة الخدمات)</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lastRenderedPageBreak/>
              <w:t>المتغير المستقل ومجال التطبيق (تايوان)</w:t>
            </w:r>
          </w:p>
        </w:tc>
      </w:tr>
      <w:tr w:rsidR="00AB73A9" w:rsidRPr="00AB73A9" w14:paraId="54FAC2E7" w14:textId="77777777" w:rsidTr="00AB73A9">
        <w:tc>
          <w:tcPr>
            <w:tcW w:w="0" w:type="auto"/>
            <w:hideMark/>
          </w:tcPr>
          <w:p w14:paraId="2A7161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Zhou et al. (2021)</w:t>
            </w:r>
          </w:p>
        </w:tc>
        <w:tc>
          <w:tcPr>
            <w:tcW w:w="0" w:type="auto"/>
            <w:hideMark/>
          </w:tcPr>
          <w:p w14:paraId="5AA664A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A Study on Factors Affecting Service Quality and Loyalty Intention in Mobile Banking</w:t>
            </w:r>
          </w:p>
        </w:tc>
        <w:tc>
          <w:tcPr>
            <w:tcW w:w="0" w:type="auto"/>
            <w:hideMark/>
          </w:tcPr>
          <w:p w14:paraId="3C6F53F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العوامل المؤثرة على جودة الخدمات ونية الولاء في الخدمات المصرفية عبر الهاتف</w:t>
            </w:r>
          </w:p>
        </w:tc>
        <w:tc>
          <w:tcPr>
            <w:tcW w:w="0" w:type="auto"/>
            <w:hideMark/>
          </w:tcPr>
          <w:p w14:paraId="15F454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عوامل (الكفاءة، الاعتمادية، الأمان، الاستجابة، سهولة الاستخدام) - التابع: جودة الخدمات ونية الولاء</w:t>
            </w:r>
          </w:p>
        </w:tc>
        <w:tc>
          <w:tcPr>
            <w:tcW w:w="0" w:type="auto"/>
            <w:hideMark/>
          </w:tcPr>
          <w:p w14:paraId="595A16A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ونمذجة المعادلات الهيكلية - عينة</w:t>
            </w:r>
            <w:r w:rsidRPr="00AB73A9">
              <w:rPr>
                <w:rFonts w:ascii="Simplified Arabic" w:eastAsia="Times New Roman" w:hAnsi="Simplified Arabic" w:cs="Simplified Arabic" w:hint="cs"/>
                <w:kern w:val="0"/>
                <w14:ligatures w14:val="none"/>
              </w:rPr>
              <w:t xml:space="preserve"> (485)</w:t>
            </w:r>
          </w:p>
        </w:tc>
        <w:tc>
          <w:tcPr>
            <w:tcW w:w="0" w:type="auto"/>
            <w:hideMark/>
          </w:tcPr>
          <w:p w14:paraId="7022E27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لجودة الخدمات على نية الولاء، والأمان وسهولة الاستخدام من أهم العوامل</w:t>
            </w:r>
          </w:p>
        </w:tc>
        <w:tc>
          <w:tcPr>
            <w:tcW w:w="0" w:type="auto"/>
            <w:hideMark/>
          </w:tcPr>
          <w:p w14:paraId="055625F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متغير جودة الخدمات وأبعادها</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(الخدمات المصرفية الإلكترونية) والمنهج التحليلي</w:t>
            </w:r>
          </w:p>
        </w:tc>
      </w:tr>
    </w:tbl>
    <w:p w14:paraId="47C22C10" w14:textId="123847E5" w:rsidR="003F5D9C" w:rsidRPr="00AB73A9" w:rsidRDefault="003F5D9C" w:rsidP="003F5D9C">
      <w:pPr>
        <w:spacing w:after="0" w:line="240" w:lineRule="auto"/>
        <w:rPr>
          <w:rFonts w:ascii="Simplified Arabic" w:eastAsia="Times New Roman" w:hAnsi="Simplified Arabic" w:cs="Simplified Arabic"/>
          <w:kern w:val="0"/>
          <w14:ligatures w14:val="none"/>
        </w:rPr>
      </w:pPr>
    </w:p>
    <w:p w14:paraId="0C5779D2" w14:textId="303C97DA" w:rsidR="008D1C82" w:rsidRPr="004F0620" w:rsidRDefault="00D439AC" w:rsidP="00D439AC">
      <w:pPr>
        <w:pStyle w:val="1"/>
        <w:rPr>
          <w:rtl/>
        </w:rPr>
      </w:pPr>
      <w:bookmarkStart w:id="15" w:name="_Toc233187263"/>
      <w:r w:rsidRPr="004F0620">
        <w:rPr>
          <w:rFonts w:hint="cs"/>
          <w:rtl/>
        </w:rPr>
        <w:t>الفجوة البحثية</w:t>
      </w:r>
      <w:bookmarkEnd w:id="15"/>
      <w:r w:rsidRPr="004F0620">
        <w:rPr>
          <w:rFonts w:hint="cs"/>
          <w:rtl/>
        </w:rPr>
        <w:t xml:space="preserve"> </w:t>
      </w:r>
      <w:r w:rsidR="00576712">
        <w:rPr>
          <w:rFonts w:hint="cs"/>
          <w:rtl/>
        </w:rPr>
        <w:t>:</w:t>
      </w:r>
    </w:p>
    <w:p w14:paraId="3EB1427A" w14:textId="77777777"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 xml:space="preserve">من خلال استعراض الدراسات السابقة وتحليل أوجه الاتفاق والاختلاف بينها وبين الدراسة الحالية، يتضح وجود فجوة بحثية واضحة على مستوى الجمع بين متغيري الدراسة في إطار بحثي متكامل. فعلى الرغم من تعدد الدراسات التي تناولت أنظمة دعم القرار وعلاقتها بمتغيرات مختلفة كإدارة الأزمات في دراسة السقا والصوفي (2021)، وإدارة المدن الذكية في دراسة القرشي والزهراني (2023)، وقرارات الاستثمار في دراسة المطيري وآخرين (2021)، والفعالية التنظيمية في دراسة المالكي (2024)، إلا أن هذه الدراسات لم تتناول العلاقة بين أنظمة دعم القرار وجودة الخدمات المقدمة للمتقاعدين تحديداً. كذلك ركّزت الدراسات التي تناولت جودة الخدمات كدراسة موفق وآخرين (2025) ودراسة الصفار (2024) ودراسة عوض (2023) على متغيرات مستقلة أخرى كالإدارة اللوجستية والذكاء الاصطناعي والثقافة التنظيمية، دون التطرق إلى دور أنظمة دعم القرار بأبعادها الأربعة (قواعد البيانات، النماذج، واجهة المستخدم، البرمجيات) </w:t>
      </w:r>
      <w:r w:rsidRPr="00AB73A9">
        <w:rPr>
          <w:rFonts w:ascii="Simplified Arabic" w:hAnsi="Simplified Arabic" w:cs="Simplified Arabic"/>
          <w:sz w:val="28"/>
          <w:szCs w:val="28"/>
          <w:rtl/>
        </w:rPr>
        <w:lastRenderedPageBreak/>
        <w:t>في تحسين جودة الخدمات بأبعاد نموذج</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الخمسة، وهو ما تسعى الدراسة الحالية إلى سدّه من خلال دمج هذه الأبعاد في نموذج بحثي متكامل</w:t>
      </w:r>
      <w:r w:rsidRPr="00AB73A9">
        <w:rPr>
          <w:rFonts w:ascii="Simplified Arabic" w:hAnsi="Simplified Arabic" w:cs="Simplified Arabic"/>
          <w:sz w:val="28"/>
          <w:szCs w:val="28"/>
        </w:rPr>
        <w:t>.</w:t>
      </w:r>
    </w:p>
    <w:p w14:paraId="68D6A841" w14:textId="77777777"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على الرغم من اتفاق غالبية الدراسات السابقة مع الدراسة الحالية في اعتماد المنهج الوصفي التحليلي وأداة الاستبانة لجمع البيانات، إلا أنه يُلاحظ تباين واضح في بيئات التطبيق والقطاعات التي تناولتها هذه الدراسات. فقد تركّزت الدراسات السابقة في قطاعات متنوعة كالقطاع الصحي في دراسة المالكي (2024) ودراسة</w:t>
      </w:r>
      <w:r w:rsidRPr="00AB73A9">
        <w:rPr>
          <w:rFonts w:ascii="Simplified Arabic" w:hAnsi="Simplified Arabic" w:cs="Simplified Arabic"/>
          <w:sz w:val="28"/>
          <w:szCs w:val="28"/>
        </w:rPr>
        <w:t xml:space="preserve"> Nguyen et al. (2021)</w:t>
      </w:r>
      <w:r w:rsidRPr="00AB73A9">
        <w:rPr>
          <w:rFonts w:ascii="Simplified Arabic" w:hAnsi="Simplified Arabic" w:cs="Simplified Arabic"/>
          <w:sz w:val="28"/>
          <w:szCs w:val="28"/>
          <w:rtl/>
        </w:rPr>
        <w:t>، والقطاع المصرفي في دراسة خيري وعبدالحميد (2025) ودراسة</w:t>
      </w:r>
      <w:r w:rsidRPr="00AB73A9">
        <w:rPr>
          <w:rFonts w:ascii="Simplified Arabic" w:hAnsi="Simplified Arabic" w:cs="Simplified Arabic"/>
          <w:sz w:val="28"/>
          <w:szCs w:val="28"/>
        </w:rPr>
        <w:t xml:space="preserve"> Zhou et al. (2021)</w:t>
      </w:r>
      <w:r w:rsidRPr="00AB73A9">
        <w:rPr>
          <w:rFonts w:ascii="Simplified Arabic" w:hAnsi="Simplified Arabic" w:cs="Simplified Arabic"/>
          <w:sz w:val="28"/>
          <w:szCs w:val="28"/>
          <w:rtl/>
        </w:rPr>
        <w:t>، وقطاع الاتصالات في دراسة الصفار (2024)، وقطاع التعليم في دراسة يوسف وآخرين (2024)، وقطاع الكهرباء في دراسة عوض (2023). أما الدراسات التي اقتربت من قطاع التأمين فقد طُبّقت في بيئات جغرافية مختلفة، كدراسة السقا والصوفي (2021) المطبقة في فلسطين، ودراسة المطيري وآخرين (2021) المطبقة في الكويت، في حين لم تُجرَ دراسة ميدانية متخصصة على المؤسسة العامة للتأمينات الاجتماعية في المملكة العربية السعودية لتناول العلاقة بين أنظمة دعم القرار وجودة الخدمات المقدمة للمتقاعدين، وهي البيئة التي تنفرد بها الدراسة الحالية</w:t>
      </w:r>
      <w:r w:rsidRPr="00AB73A9">
        <w:rPr>
          <w:rFonts w:ascii="Simplified Arabic" w:hAnsi="Simplified Arabic" w:cs="Simplified Arabic"/>
          <w:sz w:val="28"/>
          <w:szCs w:val="28"/>
        </w:rPr>
        <w:t>.</w:t>
      </w:r>
    </w:p>
    <w:p w14:paraId="736B077A" w14:textId="77777777" w:rsidR="00AB73A9" w:rsidRDefault="00AB73A9" w:rsidP="00AB73A9">
      <w:pPr>
        <w:jc w:val="both"/>
        <w:rPr>
          <w:rFonts w:ascii="Simplified Arabic" w:hAnsi="Simplified Arabic" w:cs="Simplified Arabic"/>
          <w:sz w:val="28"/>
          <w:szCs w:val="28"/>
          <w:rtl/>
        </w:rPr>
      </w:pPr>
      <w:r w:rsidRPr="00AB73A9">
        <w:rPr>
          <w:rFonts w:ascii="Simplified Arabic" w:hAnsi="Simplified Arabic" w:cs="Simplified Arabic"/>
          <w:sz w:val="28"/>
          <w:szCs w:val="28"/>
          <w:rtl/>
        </w:rPr>
        <w:t>تتميز الدراسة الحالية عن الدراسات السابقة بجملة من الأمور التي تُمثّل إسهاماً علمياً وتطبيقياً جديداً، أبرزها أنها تُعدّ من الدراسات النادرة التي تجمع بين أنظمة دعم القرار بأبعادها الأربعة وجودة الخدمات بأبعادها الخمسة في إطار نموذج بحثي واحد. كما تتميز بتطبيقها على المؤسسة العامة للتأمينات الاجتماعية في المملكة العربية السعودية التي تخدم أكثر من (2.1) مليون مستفيد، وهو ما يُكسبها أهمية تطبيقية كبيرة. وتتفرّد الدراسة كذلك بتركيزها على فئة المتقاعدين تحديداً كشريحة مستهدفة بالخدمات، وهي فئة لم تحظَ بالقدر الكافي من الدراسة والبحث رغم أهميتها الاجتماعية والاقتصادية. ويُضاف إلى ذلك حداثة الدراسة من حيث التوقيت الزمني، إذ تأتي في ظل توجهات رؤية المملكة العربية السعودية 2030 نحو التحول الرقمي وتطوير الخدمات الحكومية، مما يجعلها مواكبة للتطورات المتسارعة في هذا المجال، ومُقدّمة لإسهام علمي يثري المكتبة العربية ويفتح آفاقاً بحثية مستقبلية</w:t>
      </w:r>
      <w:r w:rsidRPr="00AB73A9">
        <w:rPr>
          <w:rFonts w:ascii="Simplified Arabic" w:hAnsi="Simplified Arabic" w:cs="Simplified Arabic"/>
          <w:sz w:val="28"/>
          <w:szCs w:val="28"/>
        </w:rPr>
        <w:t>.</w:t>
      </w:r>
    </w:p>
    <w:p w14:paraId="5E4BC181"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sz w:val="28"/>
          <w:szCs w:val="28"/>
          <w:rtl/>
        </w:rPr>
        <w:t>أسهمت الدراسات السابقة بمجموعتيها العربية والأجنبية إسهاماً منهجياً جوهرياً في بناء الإطار المفاهيمي والقياسي للدراسة الحالية، وذلك على عدة مستويات متكاملة يمكن استعراضها على النحو الآتي</w:t>
      </w:r>
      <w:r w:rsidRPr="002908BE">
        <w:rPr>
          <w:rFonts w:ascii="Simplified Arabic" w:hAnsi="Simplified Arabic" w:cs="Simplified Arabic"/>
          <w:sz w:val="28"/>
          <w:szCs w:val="28"/>
        </w:rPr>
        <w:t>:</w:t>
      </w:r>
    </w:p>
    <w:p w14:paraId="1B4B627C"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lastRenderedPageBreak/>
        <w:t>على مستوى تحديد المتغير المستقل وأبعاده،</w:t>
      </w:r>
      <w:r w:rsidRPr="002908BE">
        <w:rPr>
          <w:rFonts w:ascii="Simplified Arabic" w:hAnsi="Simplified Arabic" w:cs="Simplified Arabic"/>
          <w:sz w:val="28"/>
          <w:szCs w:val="28"/>
          <w:rtl/>
        </w:rPr>
        <w:t xml:space="preserve"> استفاد الباحث من الإطار الذي قدّمته دراسة السقا والصوفي (2021) في تحديد ثلاثة أبعاد جوهرية لأنظمة دعم القرار هي (قواعد البيانات، النماذج الرياضية، واجهة المستخدم)، وهو الإطار الذي جرى تعميقه من خلال دراسة القرشي والزهراني (2023) التي أضافت البُعد الرابع المتمثل في (البرمجيات)، ليكتمل بذلك بناء المتغير المستقل بأبعاده الأربعة في الدراسة الحالية. ويُعزّز هذا الاختيار ما أوردته دراسة أحمد وفول (2024) ودراسة يوسف وآخرين (2024) من تأكيد على أن هذه الأبعاد الأربعة تُشكّل النواة القياسية الأكثر ثباتاً في الأدبيات العربية والإقليمية لقياس أنظمة دعم القرار، لا سيما في السياقات الخدمية والحكومية. كما استرشد الباحث بدراسة المطيري وآخرين (2021) لكونها الأقرب سياقياً للدراسة الحالية (قطاع التأمينات الاجتماعية)، وهو ما أعطى قوة تبريرية إضافية لاعتماد هذه الأبعاد الأربعة</w:t>
      </w:r>
      <w:r w:rsidRPr="002908BE">
        <w:rPr>
          <w:rFonts w:ascii="Simplified Arabic" w:hAnsi="Simplified Arabic" w:cs="Simplified Arabic"/>
          <w:sz w:val="28"/>
          <w:szCs w:val="28"/>
        </w:rPr>
        <w:t>.</w:t>
      </w:r>
    </w:p>
    <w:p w14:paraId="360DE2C0"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t>على مستوى تحديد المتغير التابع وأبعاده،</w:t>
      </w:r>
      <w:r w:rsidRPr="002908BE">
        <w:rPr>
          <w:rFonts w:ascii="Simplified Arabic" w:hAnsi="Simplified Arabic" w:cs="Simplified Arabic"/>
          <w:sz w:val="28"/>
          <w:szCs w:val="28"/>
          <w:rtl/>
        </w:rPr>
        <w:t xml:space="preserve"> استند الباحث إلى دراسة</w:t>
      </w:r>
      <w:r w:rsidRPr="002908BE">
        <w:rPr>
          <w:rFonts w:ascii="Simplified Arabic" w:hAnsi="Simplified Arabic" w:cs="Simplified Arabic"/>
          <w:sz w:val="28"/>
          <w:szCs w:val="28"/>
        </w:rPr>
        <w:t xml:space="preserve"> Nguyen et al. (2021) </w:t>
      </w:r>
      <w:r w:rsidRPr="002908BE">
        <w:rPr>
          <w:rFonts w:ascii="Simplified Arabic" w:hAnsi="Simplified Arabic" w:cs="Simplified Arabic"/>
          <w:sz w:val="28"/>
          <w:szCs w:val="28"/>
          <w:rtl/>
        </w:rPr>
        <w:t>بوصفها الدراسة الأكثر شمولاً في تطبيق نموذج</w:t>
      </w:r>
      <w:r w:rsidRPr="002908BE">
        <w:rPr>
          <w:rFonts w:ascii="Simplified Arabic" w:hAnsi="Simplified Arabic" w:cs="Simplified Arabic"/>
          <w:sz w:val="28"/>
          <w:szCs w:val="28"/>
        </w:rPr>
        <w:t xml:space="preserve"> SERVQUAL </w:t>
      </w:r>
      <w:r w:rsidRPr="002908BE">
        <w:rPr>
          <w:rFonts w:ascii="Simplified Arabic" w:hAnsi="Simplified Arabic" w:cs="Simplified Arabic"/>
          <w:sz w:val="28"/>
          <w:szCs w:val="28"/>
          <w:rtl/>
        </w:rPr>
        <w:t>بأبعاده الخمسة الكاملة (الاعتمادية، الاستجابة، الملموسية، التعاطف، الأمان)، وقد تعزّز هذا الاختيار بدراسة موفق وآخرين (2025) التي أثبتت صلاحية النموذج نفسه في القطاعات الخدمية الحكومية والمؤسسية، ودراسة الصفار (2024) التي طبّقته في السياق السعودي تحديداً، ودراسة عوض (2023) ودراسة محمود وأبو قلة (2024) اللتين رسّختا استقراره القياسي في البيئة الخدمية العربية. وقد أفاد الباحث كذلك من دراسة</w:t>
      </w:r>
      <w:r w:rsidRPr="002908BE">
        <w:rPr>
          <w:rFonts w:ascii="Simplified Arabic" w:hAnsi="Simplified Arabic" w:cs="Simplified Arabic"/>
          <w:sz w:val="28"/>
          <w:szCs w:val="28"/>
        </w:rPr>
        <w:t xml:space="preserve"> Zhou et al. (2021) </w:t>
      </w:r>
      <w:r w:rsidRPr="002908BE">
        <w:rPr>
          <w:rFonts w:ascii="Simplified Arabic" w:hAnsi="Simplified Arabic" w:cs="Simplified Arabic"/>
          <w:sz w:val="28"/>
          <w:szCs w:val="28"/>
          <w:rtl/>
        </w:rPr>
        <w:t>في التأكيد على مركزية بُعدَي (الأمان وسهولة الاستخدام) عند تطبيق النموذج في السياقات الرقمية، وهو ما ينسجم مع طبيعة الدراسة الحالية المطبقة على مؤسسة تتسم بنضج تقني مرتفع</w:t>
      </w:r>
      <w:r w:rsidRPr="002908BE">
        <w:rPr>
          <w:rFonts w:ascii="Simplified Arabic" w:hAnsi="Simplified Arabic" w:cs="Simplified Arabic"/>
          <w:sz w:val="28"/>
          <w:szCs w:val="28"/>
        </w:rPr>
        <w:t>.</w:t>
      </w:r>
    </w:p>
    <w:p w14:paraId="4DC09FF7"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t>على مستوى بناء أداة الدراسة (الاستبانة)،</w:t>
      </w:r>
      <w:r w:rsidRPr="002908BE">
        <w:rPr>
          <w:rFonts w:ascii="Simplified Arabic" w:hAnsi="Simplified Arabic" w:cs="Simplified Arabic"/>
          <w:sz w:val="28"/>
          <w:szCs w:val="28"/>
          <w:rtl/>
        </w:rPr>
        <w:t xml:space="preserve"> أفاد الباحث من الدراسات السابقة في تحديد عدد الفقرات الأمثل لكل بُعد بما يضمن الكفاءة الإحصائية عند التحليل باستخدام نمذجة المعادلات الهيكلية</w:t>
      </w:r>
      <w:r w:rsidRPr="002908BE">
        <w:rPr>
          <w:rFonts w:ascii="Simplified Arabic" w:hAnsi="Simplified Arabic" w:cs="Simplified Arabic"/>
          <w:sz w:val="28"/>
          <w:szCs w:val="28"/>
        </w:rPr>
        <w:t xml:space="preserve"> (SEM). </w:t>
      </w:r>
      <w:r w:rsidRPr="002908BE">
        <w:rPr>
          <w:rFonts w:ascii="Simplified Arabic" w:hAnsi="Simplified Arabic" w:cs="Simplified Arabic"/>
          <w:sz w:val="28"/>
          <w:szCs w:val="28"/>
          <w:rtl/>
        </w:rPr>
        <w:t>فقد أوضحت دراسة</w:t>
      </w:r>
      <w:r w:rsidRPr="002908BE">
        <w:rPr>
          <w:rFonts w:ascii="Simplified Arabic" w:hAnsi="Simplified Arabic" w:cs="Simplified Arabic"/>
          <w:sz w:val="28"/>
          <w:szCs w:val="28"/>
        </w:rPr>
        <w:t xml:space="preserve"> Nguyen et al. (2021) </w:t>
      </w:r>
      <w:r w:rsidRPr="002908BE">
        <w:rPr>
          <w:rFonts w:ascii="Simplified Arabic" w:hAnsi="Simplified Arabic" w:cs="Simplified Arabic"/>
          <w:sz w:val="28"/>
          <w:szCs w:val="28"/>
          <w:rtl/>
        </w:rPr>
        <w:t>ودراسة</w:t>
      </w:r>
      <w:r w:rsidRPr="002908BE">
        <w:rPr>
          <w:rFonts w:ascii="Simplified Arabic" w:hAnsi="Simplified Arabic" w:cs="Simplified Arabic"/>
          <w:sz w:val="28"/>
          <w:szCs w:val="28"/>
        </w:rPr>
        <w:t xml:space="preserve"> Lin et al. (2021) </w:t>
      </w:r>
      <w:r w:rsidRPr="002908BE">
        <w:rPr>
          <w:rFonts w:ascii="Simplified Arabic" w:hAnsi="Simplified Arabic" w:cs="Simplified Arabic"/>
          <w:sz w:val="28"/>
          <w:szCs w:val="28"/>
          <w:rtl/>
        </w:rPr>
        <w:t>أن قياس كل بُعد من أبعاد جودة الخدمة يستوجب ما لا يقل عن (3–4) فقرات لضمان الصدق البنائي وثبات التحميلات العاملية، وهو ما اعتمده الباحث في تصميم الجزء الثالث من الاستبانة الخاص بأبعاد جودة الخدمة الخمسة. كما استرشد الباحث بدراسة السقا والصوفي (2021) ودراسة القرشي والزهراني (2023) في تصميم فقرات المتغير المستقل بواقع (4) فقرات لكل بُعد، مما يجعل الاستبانة متوازنة في توزيع فقراتها بين أبعاد المتغيرين المستقل والتابع</w:t>
      </w:r>
      <w:r w:rsidRPr="002908BE">
        <w:rPr>
          <w:rFonts w:ascii="Simplified Arabic" w:hAnsi="Simplified Arabic" w:cs="Simplified Arabic"/>
          <w:sz w:val="28"/>
          <w:szCs w:val="28"/>
        </w:rPr>
        <w:t>.</w:t>
      </w:r>
    </w:p>
    <w:p w14:paraId="71C593C1"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lastRenderedPageBreak/>
        <w:t>على مستوى تحديد المنهج والأساليب الإحصائية،</w:t>
      </w:r>
      <w:r w:rsidRPr="002908BE">
        <w:rPr>
          <w:rFonts w:ascii="Simplified Arabic" w:hAnsi="Simplified Arabic" w:cs="Simplified Arabic"/>
          <w:sz w:val="28"/>
          <w:szCs w:val="28"/>
          <w:rtl/>
        </w:rPr>
        <w:t xml:space="preserve"> استقر توجه الدراسة الحالية نحو المنهج الوصفي التحليلي وأداة الاستبانة انطلاقاً من الاتفاق الواسع بين الدراسات السابقة على ملاءمة هذا المزيج المنهجي لقياس الأثر بين المتغيرين، إذ اعتمدت هذا المنهج غالبية الدراسات المستعرَضة كدراسة السقا والصوفي (2021)، ودراسة القرشي والزهراني (2023)، ودراسة المالكي (2024)، ودراسة موفق وآخرين (2025). كما اعتمد الباحث نمذجة المعادلات الهيكلية</w:t>
      </w:r>
      <w:r w:rsidRPr="002908BE">
        <w:rPr>
          <w:rFonts w:ascii="Simplified Arabic" w:hAnsi="Simplified Arabic" w:cs="Simplified Arabic"/>
          <w:sz w:val="28"/>
          <w:szCs w:val="28"/>
        </w:rPr>
        <w:t xml:space="preserve"> (SEM) </w:t>
      </w:r>
      <w:r w:rsidRPr="002908BE">
        <w:rPr>
          <w:rFonts w:ascii="Simplified Arabic" w:hAnsi="Simplified Arabic" w:cs="Simplified Arabic"/>
          <w:sz w:val="28"/>
          <w:szCs w:val="28"/>
          <w:rtl/>
        </w:rPr>
        <w:t>استرشاداً بدراسة</w:t>
      </w:r>
      <w:r w:rsidRPr="002908BE">
        <w:rPr>
          <w:rFonts w:ascii="Simplified Arabic" w:hAnsi="Simplified Arabic" w:cs="Simplified Arabic"/>
          <w:sz w:val="28"/>
          <w:szCs w:val="28"/>
        </w:rPr>
        <w:t xml:space="preserve"> Lin et al. (2021) </w:t>
      </w:r>
      <w:r w:rsidRPr="002908BE">
        <w:rPr>
          <w:rFonts w:ascii="Simplified Arabic" w:hAnsi="Simplified Arabic" w:cs="Simplified Arabic"/>
          <w:sz w:val="28"/>
          <w:szCs w:val="28"/>
          <w:rtl/>
        </w:rPr>
        <w:t>ودراسة</w:t>
      </w:r>
      <w:r w:rsidRPr="002908BE">
        <w:rPr>
          <w:rFonts w:ascii="Simplified Arabic" w:hAnsi="Simplified Arabic" w:cs="Simplified Arabic"/>
          <w:sz w:val="28"/>
          <w:szCs w:val="28"/>
        </w:rPr>
        <w:t xml:space="preserve"> Zhou et al. (2021) </w:t>
      </w:r>
      <w:r w:rsidRPr="002908BE">
        <w:rPr>
          <w:rFonts w:ascii="Simplified Arabic" w:hAnsi="Simplified Arabic" w:cs="Simplified Arabic"/>
          <w:sz w:val="28"/>
          <w:szCs w:val="28"/>
          <w:rtl/>
        </w:rPr>
        <w:t>اللتين أثبتتا كفاءة هذا الأسلوب في اختبار الأثر على أبعاد جودة الخدمة الخمسة بشكل تفصيلي</w:t>
      </w:r>
      <w:r w:rsidRPr="002908BE">
        <w:rPr>
          <w:rFonts w:ascii="Simplified Arabic" w:hAnsi="Simplified Arabic" w:cs="Simplified Arabic"/>
          <w:sz w:val="28"/>
          <w:szCs w:val="28"/>
        </w:rPr>
        <w:t>.</w:t>
      </w:r>
    </w:p>
    <w:p w14:paraId="43C248D3" w14:textId="77777777" w:rsidR="00CF040B" w:rsidRPr="002908BE"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t>على مستوى تحديد حجم عينة الدراسة،</w:t>
      </w:r>
      <w:r w:rsidRPr="002908BE">
        <w:rPr>
          <w:rFonts w:ascii="Simplified Arabic" w:hAnsi="Simplified Arabic" w:cs="Simplified Arabic"/>
          <w:sz w:val="28"/>
          <w:szCs w:val="28"/>
          <w:rtl/>
        </w:rPr>
        <w:t xml:space="preserve"> أفاد الباحث من قراءة نقدية مقارنة لأحجام العينات في الدراسات السابقة؛ إذ يُلاحظ أن الدراسات التي طُبّقت في بيئات محدودة كدراسة السقا والصوفي (2021) بعينة (60) موظفاً، ودراسة موفق وآخرين (2025) بعينة (90) موظفاً، ودراسة بن الزين وآخرين (2022) بعينة (100) مفردة، اقتصرت على أحجام صغيرة نسبياً بسبب محدودية مجتمعاتها. في المقابل، اقتربت دراسات أخرى من الحجم المستهدف في الدراسة الحالية كدراسة أحمد وفول (2024) بعينة (350) مفردة، ودراسة</w:t>
      </w:r>
      <w:r w:rsidRPr="002908BE">
        <w:rPr>
          <w:rFonts w:ascii="Simplified Arabic" w:hAnsi="Simplified Arabic" w:cs="Simplified Arabic"/>
          <w:sz w:val="28"/>
          <w:szCs w:val="28"/>
        </w:rPr>
        <w:t xml:space="preserve"> Nguyen et al. (2021) </w:t>
      </w:r>
      <w:r w:rsidRPr="002908BE">
        <w:rPr>
          <w:rFonts w:ascii="Simplified Arabic" w:hAnsi="Simplified Arabic" w:cs="Simplified Arabic"/>
          <w:sz w:val="28"/>
          <w:szCs w:val="28"/>
          <w:rtl/>
        </w:rPr>
        <w:t>بعينة (322) مفردة. وبناءً على هذا التحليل النقدي، وفي ضوء ضخامة مجتمع الدراسة الحالي (نحو 3500 موظف)، اعتمد الباحث معادلة ستيفن ثامبسون لتحديد عينة ممثلة بحجم (346) مفردة، مع توزيع (400) استبانة لضمان تعويض الفاقد؛ وهو حجم يتجاوز غالبية الدراسات السابقة في القطاع نفسه، بما يمنح الدراسة الحالية قوة إحصائية مضاعفة ومصداقية أعلى في تعميم النتائج، فضلاً عن كفاءته لتشغيل نمذجة المعادلات الهيكلية التي تشترط عادةً حداً أدنى يتراوح بين (200–300) مفردة</w:t>
      </w:r>
      <w:r w:rsidRPr="002908BE">
        <w:rPr>
          <w:rFonts w:ascii="Simplified Arabic" w:hAnsi="Simplified Arabic" w:cs="Simplified Arabic"/>
          <w:sz w:val="28"/>
          <w:szCs w:val="28"/>
        </w:rPr>
        <w:t>.</w:t>
      </w:r>
    </w:p>
    <w:p w14:paraId="0F70AE48" w14:textId="77777777" w:rsidR="00CF040B" w:rsidRPr="00CF040B" w:rsidRDefault="00CF040B" w:rsidP="00CF040B">
      <w:pPr>
        <w:jc w:val="both"/>
        <w:rPr>
          <w:rFonts w:ascii="Simplified Arabic" w:hAnsi="Simplified Arabic" w:cs="Simplified Arabic"/>
          <w:sz w:val="28"/>
          <w:szCs w:val="28"/>
        </w:rPr>
      </w:pPr>
      <w:r w:rsidRPr="002908BE">
        <w:rPr>
          <w:rFonts w:ascii="Simplified Arabic" w:hAnsi="Simplified Arabic" w:cs="Simplified Arabic"/>
          <w:b/>
          <w:bCs/>
          <w:sz w:val="28"/>
          <w:szCs w:val="28"/>
          <w:rtl/>
        </w:rPr>
        <w:t>وأخيراً، على مستوى ترسيخ الفجوة البحثية وتوجيه مسار الدراسة،</w:t>
      </w:r>
      <w:r w:rsidRPr="002908BE">
        <w:rPr>
          <w:rFonts w:ascii="Simplified Arabic" w:hAnsi="Simplified Arabic" w:cs="Simplified Arabic"/>
          <w:sz w:val="28"/>
          <w:szCs w:val="28"/>
          <w:rtl/>
        </w:rPr>
        <w:t xml:space="preserve"> كشف الاستعراض النقدي للدراسات السابقة عن غياب دراسة عربية سعودية تجمع بين أبعاد أنظمة دعم القرار الأربعة وأبعاد جودة الخدمة الخمسة في إطار نموذج بحثي واحد يُطبَّق على قطاع التأمينات الاجتماعية، وهو ما دفع الباحث إلى تصميم دراسته الحالية بحيث تسدّ هذه الفجوة، وتُقدّم إسهاماً علمياً وتطبيقياً يخدم شريحة المتقاعدين ويواكب توجهات رؤية المملكة 2030</w:t>
      </w:r>
      <w:r w:rsidRPr="002908BE">
        <w:rPr>
          <w:rFonts w:ascii="Simplified Arabic" w:hAnsi="Simplified Arabic" w:cs="Simplified Arabic"/>
          <w:sz w:val="28"/>
          <w:szCs w:val="28"/>
        </w:rPr>
        <w:t>.</w:t>
      </w:r>
    </w:p>
    <w:p w14:paraId="40D7BDDD" w14:textId="77777777" w:rsidR="00CF040B" w:rsidRPr="00CF040B" w:rsidRDefault="00CF040B" w:rsidP="00AB73A9">
      <w:pPr>
        <w:jc w:val="both"/>
        <w:rPr>
          <w:rFonts w:ascii="Simplified Arabic" w:hAnsi="Simplified Arabic" w:cs="Simplified Arabic"/>
          <w:sz w:val="28"/>
          <w:szCs w:val="28"/>
        </w:rPr>
      </w:pPr>
    </w:p>
    <w:p w14:paraId="4ED778C2" w14:textId="6242CC65" w:rsidR="00DE18A5" w:rsidRPr="004F0620" w:rsidRDefault="00DE18A5" w:rsidP="00D439AC">
      <w:pPr>
        <w:pStyle w:val="1"/>
        <w:rPr>
          <w:rtl/>
        </w:rPr>
      </w:pPr>
      <w:bookmarkStart w:id="16" w:name="_Toc233187264"/>
      <w:r w:rsidRPr="004F0620">
        <w:rPr>
          <w:rtl/>
        </w:rPr>
        <w:lastRenderedPageBreak/>
        <w:t>قائمة المراجع</w:t>
      </w:r>
      <w:r w:rsidR="000E0F1C">
        <w:rPr>
          <w:rFonts w:hint="cs"/>
          <w:rtl/>
          <w:lang w:bidi="ar-SA"/>
        </w:rPr>
        <w:t xml:space="preserve"> </w:t>
      </w:r>
      <w:r w:rsidRPr="004F0620">
        <w:rPr>
          <w:rtl/>
        </w:rPr>
        <w:t>:</w:t>
      </w:r>
      <w:bookmarkEnd w:id="16"/>
    </w:p>
    <w:p w14:paraId="083FED1F" w14:textId="078466A8" w:rsidR="005C5DF8" w:rsidRPr="009F4099" w:rsidRDefault="00E14367" w:rsidP="009F4099">
      <w:pPr>
        <w:ind w:left="720"/>
        <w:jc w:val="both"/>
        <w:rPr>
          <w:rFonts w:ascii="Simplified Arabic" w:hAnsi="Simplified Arabic" w:cs="Simplified Arabic"/>
          <w:sz w:val="28"/>
          <w:szCs w:val="28"/>
          <w:rtl/>
          <w:lang w:bidi="ar-EG"/>
        </w:rPr>
      </w:pPr>
      <w:r w:rsidRPr="009F4099">
        <w:rPr>
          <w:rFonts w:ascii="Simplified Arabic" w:hAnsi="Simplified Arabic" w:cs="Simplified Arabic"/>
          <w:sz w:val="28"/>
          <w:szCs w:val="28"/>
          <w:rtl/>
          <w:lang w:bidi="ar-EG"/>
        </w:rPr>
        <w:t>عبدالكريم، الحسن علي. (2025). استكشاف دور أنظمة دعم القرار</w:t>
      </w:r>
      <w:r w:rsidRPr="009F4099">
        <w:rPr>
          <w:rFonts w:ascii="Simplified Arabic" w:hAnsi="Simplified Arabic" w:cs="Simplified Arabic"/>
          <w:sz w:val="28"/>
          <w:szCs w:val="28"/>
          <w:lang w:bidi="ar-EG"/>
        </w:rPr>
        <w:t xml:space="preserve"> "DSS" </w:t>
      </w:r>
      <w:r w:rsidRPr="009F4099">
        <w:rPr>
          <w:rFonts w:ascii="Simplified Arabic" w:hAnsi="Simplified Arabic" w:cs="Simplified Arabic"/>
          <w:sz w:val="28"/>
          <w:szCs w:val="28"/>
          <w:rtl/>
          <w:lang w:bidi="ar-EG"/>
        </w:rPr>
        <w:t xml:space="preserve">في تعزيز عمليات اتخاذ القرار عبر وظائف الأعمال المختلفة: التمويل والتسويق وإدارة سلسلة التوريد. مجلة الأقتصادي الخليجي، ع66 ، 221 - 252. </w:t>
      </w:r>
      <w:r w:rsidRPr="009F4099">
        <w:rPr>
          <w:rFonts w:ascii="Simplified Arabic" w:hAnsi="Simplified Arabic" w:cs="Simplified Arabic"/>
          <w:sz w:val="28"/>
          <w:szCs w:val="28"/>
          <w:lang w:bidi="ar-EG"/>
        </w:rPr>
        <w:t xml:space="preserve"> </w:t>
      </w:r>
    </w:p>
    <w:p w14:paraId="7794C2A4" w14:textId="15884762" w:rsidR="00E14367" w:rsidRPr="009F4099" w:rsidRDefault="00E14367" w:rsidP="009F4099">
      <w:pPr>
        <w:ind w:left="720"/>
        <w:jc w:val="both"/>
        <w:rPr>
          <w:rFonts w:ascii="Simplified Arabic" w:hAnsi="Simplified Arabic" w:cs="Simplified Arabic"/>
          <w:sz w:val="28"/>
          <w:szCs w:val="28"/>
          <w:rtl/>
          <w:lang w:bidi="ar-EG"/>
        </w:rPr>
      </w:pPr>
      <w:r w:rsidRPr="009F4099">
        <w:rPr>
          <w:rFonts w:ascii="Simplified Arabic" w:hAnsi="Simplified Arabic" w:cs="Simplified Arabic"/>
          <w:sz w:val="28"/>
          <w:szCs w:val="28"/>
          <w:rtl/>
          <w:lang w:bidi="ar-EG"/>
        </w:rPr>
        <w:t xml:space="preserve">السقا، أديب إبراهيم، و الصوفي، أشرف سليمان حميد. (2021). دور أنظمة دعم القرار في نجاح إدارة الأزمات لقطاع التأمين الفلسطيني: دراسة تطبيقية على شركة الملتزم للتأمين والاستثمار. مجلة الدراسات المالية والمحاسبية والإدارية، مج8, ع3 ، 146 - 165.  </w:t>
      </w:r>
    </w:p>
    <w:p w14:paraId="7808A141" w14:textId="77777777" w:rsidR="00E14367" w:rsidRDefault="00E14367" w:rsidP="009F4099">
      <w:pPr>
        <w:pStyle w:val="a6"/>
        <w:jc w:val="both"/>
        <w:rPr>
          <w:rFonts w:ascii="Simplified Arabic" w:hAnsi="Simplified Arabic" w:cs="Simplified Arabic"/>
          <w:sz w:val="28"/>
          <w:szCs w:val="28"/>
          <w:lang w:bidi="ar-EG"/>
        </w:rPr>
      </w:pPr>
    </w:p>
    <w:p w14:paraId="4DCFDFA6" w14:textId="718408D0" w:rsidR="00E14367"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البزايعه، شادن أيمن عبد ربه. (2025). تطبيقات الذكاء الاصطناعي في دعم اتخاذ القرار داخل المؤسسات التعليمية الحديثة. جرش للبحوث والدراسات، مج25, عدد خاص ، 1 - 17. </w:t>
      </w:r>
    </w:p>
    <w:p w14:paraId="671ADBA8" w14:textId="3F10BD22"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العناني، هانئ شعبان. (2025). دور نظم دعم القرار في إدارة الأزمات البيئية. المجلة المصرية للدراسات التجارية، مج49, ع3 ، 1 - 35. </w:t>
      </w:r>
    </w:p>
    <w:p w14:paraId="799A6270" w14:textId="3D4F2A77"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القرشي، سوزان محمد، و الزهراني، سارة بنت مستور ناجم. (2023). أثر نظم دعم القرار على إدارة المدن الذكية: دراسة ميدانية على عينة من قيادات أمانة محافظة جدة. المجلة العربية للإدارة، مج43, ع4 ، 155 - 175. </w:t>
      </w:r>
    </w:p>
    <w:p w14:paraId="76F3D8E9" w14:textId="5ACD2B3F"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أحمد، زين الدين جمعة جاد، و فول، أمل عبدالرحمن السيد. (2024). تأثير نظم المعلومات الإدارية في دعم إتخاذ القرار: دراسة ميدانية بالتطبيق على قطاع البترول المصري (رسالة دكتوراه غير منشورة). الأكاديمية العربية للعلوم الإدارية والمالية والمصرفية، القاهرة. </w:t>
      </w:r>
    </w:p>
    <w:p w14:paraId="1CCD2BF0" w14:textId="128DC9F1" w:rsidR="009F4099" w:rsidRPr="009F4099" w:rsidRDefault="009F4099" w:rsidP="00454EBF">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خيري، المعز لدين الله محمد الأمين أوشي، و عبدالحميد، محمود عبدالمعطي هاشم. (2025). أثر نظم دعم القرار في اتخاذ قرارات التمويل: الدور المعدل والوسيط للإدارة الإلكترونية وتطوير الموارد البشرية في الجهاز المصرفي بمحلية دنقلا - الولاية الشمالية - السودان. مجلة جامعة دنقلا للبحوث العلمية، مج14, ع28 ، 1 - 27. </w:t>
      </w:r>
    </w:p>
    <w:p w14:paraId="32A20141" w14:textId="029A5653"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lastRenderedPageBreak/>
        <w:t xml:space="preserve">المالكي، حمد أحمد عبدالله المفضلي. (2024). تقييم دور نظم دعم القرار في تحقيق الفعالية التنظيمية: مستشفيات جدة: دراسة تطبيقية. المجلة العلمية للبحوث والدراسات التجارية، مج38, ع2 ، 1371 - 1406. </w:t>
      </w:r>
    </w:p>
    <w:p w14:paraId="7264409B" w14:textId="1D700F19"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يوسف، نور سليمان، حسن، طاهر شعبان، و زريقا، ولاء حسين. (2024). تقييم أثر استخدام نظم دعم القرار على جودة القرار الإداري في المؤسسات التعليمية: دراسة استكشافية في جامعة طرطوس. مجلة جامعة البعث سلسلة العلوم الاقتصادية، مج46, ع13 ، 11 - 62. </w:t>
      </w:r>
    </w:p>
    <w:p w14:paraId="5F5C107C" w14:textId="0EA78CB3"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المطيري، عبدالرحمن، خان، عيسى، و ابن موازر، محمد ريزال. (2021). أثر نظم دعم القرار في تحسين قرارات الاستثمار في أموال المؤسسة العامة للتأمينات الاجتماعية الكويتية. مجلة القلم، ع23 ، 428 - 450. </w:t>
      </w:r>
    </w:p>
    <w:p w14:paraId="42AD02E5" w14:textId="52E57592"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جرجس، نبيل سعد خليل، عبدالفتاح، منال رشاد، و مصطفى، منى الضبع محمد. (2022). تطبيق نظم دعم القرار وإدارة الأولويات على الهيكل التنظيمي لمديرية التربية والتعليم بمحافظة السويس. مجلة شباب الباحثين في العلوم التربوية، ع10 ، 400 - 453.</w:t>
      </w:r>
    </w:p>
    <w:p w14:paraId="633664C8" w14:textId="6783F659"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موفق، سهام، عبدالله، محي الدين، و محرز، صالح. (2025). الإدارة اللوجستية كمدخل لتحسين جودة الخدمات: دراسة تحليلية لآراء عينة من موظفي مؤسسة سونلغاز - فرع البيض. مجلة الآفاق للدراسات الاقتصادية، مج10, ع2 ، 157 - 179. </w:t>
      </w:r>
    </w:p>
    <w:p w14:paraId="38B0903A" w14:textId="26577915"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الصفار، عادل محمد عبدالعزيز. (2024). دور الذكاء الاصطناعي في تحسين جودة الخدمات: دراسة تطبيقية على شركة الاتصالات السعودية. مجلة رماح للبحوث والدراسات، ع95 ، 341 - 367. </w:t>
      </w:r>
    </w:p>
    <w:p w14:paraId="05B5C09C" w14:textId="3299FECF"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عوض، هيثم طلعت عيسى. (2023). الثقافة التنظيمية وأثرها في تحسين جودة الخدمات: دراسة ميدانية: الشركة السودانية لتوزيع الكهرباء المحدودة بولاية نهر النيل. مجلة جامعة دنقلا للبحوث العلمية، مج13, ع25 ، 242 - 269. </w:t>
      </w:r>
    </w:p>
    <w:p w14:paraId="1794504C" w14:textId="6290AA40"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الساكت، إياد زياد عبداللطيف، و الحياصات، إياد بشير عبدالكريم. (2024). دور الذكاء الاصطناعي في تحسين جودة الخدمات: حالة دراسية مشروع مياهنا في مدينة السلط (رسالة ماجستير غير منشورة). جامعة البلقاء التطبيقية، السلط. </w:t>
      </w:r>
    </w:p>
    <w:p w14:paraId="0984BE24" w14:textId="3339D140"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lastRenderedPageBreak/>
        <w:t xml:space="preserve">محمود، طاهر السعيد محمد، و أبو قلة، محمد عبد مهاوش. (2024). القيادات الإدارية وأثرها في تحسين جودة الخدمات: دراسة تطبيقية على أمانة عمان الكبرى (رسالة ماجستير غير منشورة). جامعة الاسراء الخاصة، عمان. </w:t>
      </w:r>
    </w:p>
    <w:p w14:paraId="7067FC17" w14:textId="11B1344B"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بن الزين، نجاة، أمين، مريني محمد، و شطيبة، زينب. (2022). أثر الإبداع التسويقي في تحسين جودة الخدمات: دراسة حالة الخطوط الجوية الجزائرية (رسالة ماجستير غير منشورة). جامعة قاصدي مرباح - ورقلة، ورقلة. </w:t>
      </w:r>
    </w:p>
    <w:p w14:paraId="69B0FE5F" w14:textId="77777777" w:rsidR="009F4099" w:rsidRDefault="009F4099" w:rsidP="009F4099">
      <w:pPr>
        <w:pStyle w:val="a6"/>
        <w:bidi w:val="0"/>
        <w:jc w:val="both"/>
        <w:rPr>
          <w:rFonts w:ascii="Simplified Arabic" w:hAnsi="Simplified Arabic" w:cs="Simplified Arabic"/>
          <w:sz w:val="28"/>
          <w:szCs w:val="28"/>
          <w:lang w:bidi="ar-EG"/>
        </w:rPr>
      </w:pPr>
    </w:p>
    <w:p w14:paraId="232E54CF" w14:textId="77777777" w:rsidR="009F4099" w:rsidRDefault="009F4099" w:rsidP="009F4099">
      <w:pPr>
        <w:pStyle w:val="a6"/>
        <w:bidi w:val="0"/>
        <w:jc w:val="both"/>
        <w:rPr>
          <w:rFonts w:ascii="Simplified Arabic" w:hAnsi="Simplified Arabic" w:cs="Simplified Arabic"/>
          <w:sz w:val="28"/>
          <w:szCs w:val="28"/>
          <w:lang w:bidi="ar-EG"/>
        </w:rPr>
      </w:pPr>
    </w:p>
    <w:p w14:paraId="78DBD213" w14:textId="77777777" w:rsidR="009F4099" w:rsidRDefault="009F4099" w:rsidP="009F4099">
      <w:pPr>
        <w:pStyle w:val="a6"/>
        <w:bidi w:val="0"/>
        <w:jc w:val="both"/>
        <w:rPr>
          <w:rFonts w:ascii="Simplified Arabic" w:hAnsi="Simplified Arabic" w:cs="Simplified Arabic"/>
          <w:sz w:val="28"/>
          <w:szCs w:val="28"/>
          <w:lang w:bidi="ar-EG"/>
        </w:rPr>
      </w:pPr>
    </w:p>
    <w:p w14:paraId="6F8B63E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lang w:bidi="ar-EG"/>
        </w:rPr>
        <w:t xml:space="preserve">Hasan, R., &amp; Akter, S. (2022). Information System-Based Decision Support Tools: A Systematic Review Of Strategic Applications In Service-Oriented Enterprises. </w:t>
      </w:r>
      <w:r w:rsidRPr="009F4099">
        <w:rPr>
          <w:rFonts w:ascii="Simplified Arabic" w:hAnsi="Simplified Arabic" w:cs="Simplified Arabic"/>
          <w:i/>
          <w:iCs/>
          <w:sz w:val="28"/>
          <w:szCs w:val="28"/>
          <w:lang w:bidi="ar-EG"/>
        </w:rPr>
        <w:t>Review of Applied Science and Technology</w:t>
      </w:r>
      <w:r w:rsidRPr="009F4099">
        <w:rPr>
          <w:rFonts w:ascii="Simplified Arabic" w:hAnsi="Simplified Arabic" w:cs="Simplified Arabic"/>
          <w:sz w:val="28"/>
          <w:szCs w:val="28"/>
          <w:lang w:bidi="ar-EG"/>
        </w:rPr>
        <w:t xml:space="preserve">, </w:t>
      </w:r>
      <w:r w:rsidRPr="009F4099">
        <w:rPr>
          <w:rFonts w:ascii="Simplified Arabic" w:hAnsi="Simplified Arabic" w:cs="Simplified Arabic"/>
          <w:i/>
          <w:iCs/>
          <w:sz w:val="28"/>
          <w:szCs w:val="28"/>
          <w:lang w:bidi="ar-EG"/>
        </w:rPr>
        <w:t>1</w:t>
      </w:r>
      <w:r w:rsidRPr="009F4099">
        <w:rPr>
          <w:rFonts w:ascii="Simplified Arabic" w:hAnsi="Simplified Arabic" w:cs="Simplified Arabic"/>
          <w:sz w:val="28"/>
          <w:szCs w:val="28"/>
          <w:lang w:bidi="ar-EG"/>
        </w:rPr>
        <w:t>(04), 26-65</w:t>
      </w:r>
    </w:p>
    <w:p w14:paraId="23B1430C"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Elhaddad, M., &amp; Hamam, S. (2024). AI-driven clinical decision support systems: an ongoing pursuit of potential. Cureus, 16(4), e57728.</w:t>
      </w:r>
    </w:p>
    <w:p w14:paraId="4F4EEE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Rosati, R., Romeo, L., Cecchini, G., Tonetto, F., Viti, P., Mancini, A., &amp; Frontoni, E. (2023). From knowledge-based to big data analytic model: a novel IoT and machine learning based decision support system for predictive maintenance in Industry 4.0. Journal of Intelligent Manufacturing, 34(1), 107-121.</w:t>
      </w:r>
      <w:r w:rsidRPr="009F4099">
        <w:rPr>
          <w:rFonts w:ascii="Simplified Arabic" w:hAnsi="Simplified Arabic" w:cs="Simplified Arabic"/>
          <w:sz w:val="28"/>
          <w:szCs w:val="28"/>
          <w:rtl/>
        </w:rPr>
        <w:t>‏</w:t>
      </w:r>
    </w:p>
    <w:p w14:paraId="258E3A40"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Wang, D., Wang, L., Zhang, Z., Wang, D., Zhu, H., Gao, Y., ... &amp; Tian, F. (2021, May). “Brilliant AI doctor” in rural clinics: challenges in AI-powered clinical decision support system deployment. In Proceedings of the 2021 CHI conference on human factors in computing systems (pp. 1-18).</w:t>
      </w:r>
    </w:p>
    <w:p w14:paraId="3B2CA6D7"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 xml:space="preserve">Antoniadi, A. M., Du, Y., Guendouz, Y., Wei, L., Mazo, C., Becker, B. A., &amp; Mooney, C. (2021). Current challenges and future opportunities for XAI in </w:t>
      </w:r>
      <w:r w:rsidRPr="009F4099">
        <w:rPr>
          <w:rFonts w:ascii="Simplified Arabic" w:hAnsi="Simplified Arabic" w:cs="Simplified Arabic"/>
          <w:sz w:val="28"/>
          <w:szCs w:val="28"/>
        </w:rPr>
        <w:lastRenderedPageBreak/>
        <w:t>machine learning-based clinical decision support systems: a systematic review. Applied Sciences, 11(11), 5088.</w:t>
      </w:r>
      <w:r w:rsidRPr="009F4099">
        <w:rPr>
          <w:rFonts w:ascii="Simplified Arabic" w:hAnsi="Simplified Arabic" w:cs="Simplified Arabic"/>
          <w:sz w:val="28"/>
          <w:szCs w:val="28"/>
          <w:rtl/>
        </w:rPr>
        <w:t>‏</w:t>
      </w:r>
    </w:p>
    <w:p w14:paraId="2D0DAB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Braun, M., Hummel, P., Beck, S., &amp; Dabrock, P. (2021). Primer on an ethics of AI-based decision support systems in the clinic. Journal of medical ethics, 47(12), e3-e3.</w:t>
      </w:r>
    </w:p>
    <w:p w14:paraId="13F4F32D"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Misischia, C. V., Poecze, F., &amp; Strauss, C. (2022). Chatbots in customer service: Their relevance and impact on service quality. Procedia Computer Science, 201, 421-428.</w:t>
      </w:r>
      <w:r w:rsidRPr="009F4099">
        <w:rPr>
          <w:rFonts w:ascii="Simplified Arabic" w:hAnsi="Simplified Arabic" w:cs="Simplified Arabic"/>
          <w:sz w:val="28"/>
          <w:szCs w:val="28"/>
          <w:rtl/>
        </w:rPr>
        <w:t>‏</w:t>
      </w:r>
    </w:p>
    <w:p w14:paraId="6A80637A"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Nguyen, N. X., Tran, K., &amp; Nguyen, T. A. (2021). Impact of service quality on in-patients’ satisfaction, perceived value, and customer loyalty: A mixed-methods study from a developing country. Patient preference and adherence, 2523-2538.</w:t>
      </w:r>
    </w:p>
    <w:p w14:paraId="3CFCBD96"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Lin, Y. H., Lin, F. J., &amp; Wang, K. H. (2021). The effect of social mission on service quality and brand image. Journal of Business Research, 132, 744-752.</w:t>
      </w:r>
      <w:r w:rsidRPr="009F4099">
        <w:rPr>
          <w:rFonts w:ascii="Simplified Arabic" w:hAnsi="Simplified Arabic" w:cs="Simplified Arabic"/>
          <w:sz w:val="28"/>
          <w:szCs w:val="28"/>
          <w:rtl/>
        </w:rPr>
        <w:t>‏</w:t>
      </w:r>
    </w:p>
    <w:p w14:paraId="1AD2517B"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Zhou, Q., Lim, F. J., Yu, H., Xu, G., Ren, X., Liu, D., ... &amp; Xu, H. (2021). A study on factors affecting service quality and loyalty intention in mobile banking. Journal of Retailing and Consumer Services, 60, 102424.</w:t>
      </w:r>
      <w:r w:rsidRPr="009F4099">
        <w:rPr>
          <w:rFonts w:ascii="Simplified Arabic" w:hAnsi="Simplified Arabic" w:cs="Simplified Arabic"/>
          <w:sz w:val="28"/>
          <w:szCs w:val="28"/>
          <w:rtl/>
        </w:rPr>
        <w:t>‏</w:t>
      </w:r>
    </w:p>
    <w:p w14:paraId="7BCC75AA" w14:textId="0E2ACB9F" w:rsidR="005C5DF8" w:rsidRDefault="005C5DF8" w:rsidP="009F4099">
      <w:pPr>
        <w:pStyle w:val="a6"/>
        <w:numPr>
          <w:ilvl w:val="0"/>
          <w:numId w:val="10"/>
        </w:numPr>
        <w:bidi w:val="0"/>
        <w:jc w:val="both"/>
        <w:rPr>
          <w:rFonts w:ascii="Simplified Arabic" w:hAnsi="Simplified Arabic" w:cs="Simplified Arabic"/>
          <w:sz w:val="28"/>
          <w:szCs w:val="28"/>
        </w:rPr>
      </w:pPr>
      <w:r w:rsidRPr="008D2A48">
        <w:rPr>
          <w:rFonts w:ascii="Simplified Arabic" w:hAnsi="Simplified Arabic" w:cs="Simplified Arabic"/>
          <w:sz w:val="28"/>
          <w:szCs w:val="28"/>
        </w:rPr>
        <w:t>.</w:t>
      </w:r>
      <w:r w:rsidRPr="008D2A48">
        <w:rPr>
          <w:rFonts w:ascii="Simplified Arabic" w:hAnsi="Simplified Arabic" w:cs="Simplified Arabic"/>
          <w:sz w:val="28"/>
          <w:szCs w:val="28"/>
          <w:rtl/>
        </w:rPr>
        <w:t>‏</w:t>
      </w:r>
    </w:p>
    <w:p w14:paraId="5E69A1E9" w14:textId="77777777" w:rsidR="00087250" w:rsidRPr="004F0620" w:rsidRDefault="00087250" w:rsidP="00087250">
      <w:pPr>
        <w:pStyle w:val="a6"/>
        <w:bidi w:val="0"/>
        <w:jc w:val="both"/>
        <w:rPr>
          <w:rFonts w:ascii="Simplified Arabic" w:hAnsi="Simplified Arabic" w:cs="Simplified Arabic"/>
          <w:sz w:val="28"/>
          <w:szCs w:val="28"/>
          <w:rtl/>
          <w:lang w:bidi="ar-EG"/>
        </w:rPr>
      </w:pPr>
    </w:p>
    <w:sectPr w:rsidR="00087250" w:rsidRPr="004F0620" w:rsidSect="00CB6D93">
      <w:footerReference w:type="default" r:id="rId1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76078" w14:textId="77777777" w:rsidR="007517EF" w:rsidRDefault="007517EF" w:rsidP="00621DED">
      <w:pPr>
        <w:spacing w:after="0" w:line="240" w:lineRule="auto"/>
      </w:pPr>
      <w:r>
        <w:separator/>
      </w:r>
    </w:p>
  </w:endnote>
  <w:endnote w:type="continuationSeparator" w:id="0">
    <w:p w14:paraId="14B78833" w14:textId="77777777" w:rsidR="007517EF" w:rsidRDefault="007517EF"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C965" w14:textId="77777777" w:rsidR="007517EF" w:rsidRDefault="007517EF" w:rsidP="00621DED">
      <w:pPr>
        <w:spacing w:after="0" w:line="240" w:lineRule="auto"/>
      </w:pPr>
      <w:r>
        <w:separator/>
      </w:r>
    </w:p>
  </w:footnote>
  <w:footnote w:type="continuationSeparator" w:id="0">
    <w:p w14:paraId="489E933D" w14:textId="77777777" w:rsidR="007517EF" w:rsidRDefault="007517EF"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42A75"/>
    <w:multiLevelType w:val="hybridMultilevel"/>
    <w:tmpl w:val="F3024AFE"/>
    <w:lvl w:ilvl="0" w:tplc="D11A7006">
      <w:start w:val="1"/>
      <w:numFmt w:val="decimal"/>
      <w:lvlText w:val="%1)"/>
      <w:lvlJc w:val="left"/>
      <w:pPr>
        <w:ind w:left="1104" w:hanging="384"/>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2D341E"/>
    <w:multiLevelType w:val="hybridMultilevel"/>
    <w:tmpl w:val="256890C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75D4196"/>
    <w:multiLevelType w:val="multilevel"/>
    <w:tmpl w:val="D726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E76398"/>
    <w:multiLevelType w:val="hybridMultilevel"/>
    <w:tmpl w:val="32B494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37969897">
    <w:abstractNumId w:val="2"/>
  </w:num>
  <w:num w:numId="2" w16cid:durableId="1815683809">
    <w:abstractNumId w:val="12"/>
  </w:num>
  <w:num w:numId="3" w16cid:durableId="740252984">
    <w:abstractNumId w:val="19"/>
  </w:num>
  <w:num w:numId="4" w16cid:durableId="1794791461">
    <w:abstractNumId w:val="0"/>
  </w:num>
  <w:num w:numId="5" w16cid:durableId="2012297942">
    <w:abstractNumId w:val="9"/>
  </w:num>
  <w:num w:numId="6" w16cid:durableId="2056778">
    <w:abstractNumId w:val="14"/>
  </w:num>
  <w:num w:numId="7" w16cid:durableId="676273138">
    <w:abstractNumId w:val="15"/>
  </w:num>
  <w:num w:numId="8" w16cid:durableId="1551041446">
    <w:abstractNumId w:val="5"/>
  </w:num>
  <w:num w:numId="9" w16cid:durableId="318583201">
    <w:abstractNumId w:val="10"/>
  </w:num>
  <w:num w:numId="10" w16cid:durableId="1245802160">
    <w:abstractNumId w:val="8"/>
  </w:num>
  <w:num w:numId="11" w16cid:durableId="512230715">
    <w:abstractNumId w:val="17"/>
  </w:num>
  <w:num w:numId="12" w16cid:durableId="1423263331">
    <w:abstractNumId w:val="6"/>
  </w:num>
  <w:num w:numId="13" w16cid:durableId="944531421">
    <w:abstractNumId w:val="1"/>
  </w:num>
  <w:num w:numId="14" w16cid:durableId="516044291">
    <w:abstractNumId w:val="3"/>
  </w:num>
  <w:num w:numId="15" w16cid:durableId="1888757911">
    <w:abstractNumId w:val="16"/>
  </w:num>
  <w:num w:numId="16" w16cid:durableId="188836156">
    <w:abstractNumId w:val="4"/>
  </w:num>
  <w:num w:numId="17" w16cid:durableId="521667881">
    <w:abstractNumId w:val="13"/>
  </w:num>
  <w:num w:numId="18" w16cid:durableId="77409804">
    <w:abstractNumId w:val="11"/>
  </w:num>
  <w:num w:numId="19" w16cid:durableId="862667997">
    <w:abstractNumId w:val="18"/>
  </w:num>
  <w:num w:numId="20" w16cid:durableId="324550082">
    <w:abstractNumId w:val="20"/>
  </w:num>
  <w:num w:numId="21" w16cid:durableId="113522030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10F11"/>
    <w:rsid w:val="00015CC1"/>
    <w:rsid w:val="00017F6F"/>
    <w:rsid w:val="00021FD1"/>
    <w:rsid w:val="000236E3"/>
    <w:rsid w:val="00036AD0"/>
    <w:rsid w:val="000672A4"/>
    <w:rsid w:val="00087250"/>
    <w:rsid w:val="000D1962"/>
    <w:rsid w:val="000E0033"/>
    <w:rsid w:val="000E0F1C"/>
    <w:rsid w:val="000E7095"/>
    <w:rsid w:val="000F2B75"/>
    <w:rsid w:val="00105A15"/>
    <w:rsid w:val="00110FA8"/>
    <w:rsid w:val="0012095B"/>
    <w:rsid w:val="00127792"/>
    <w:rsid w:val="001548C1"/>
    <w:rsid w:val="00160671"/>
    <w:rsid w:val="001645D6"/>
    <w:rsid w:val="001B43EF"/>
    <w:rsid w:val="001C5E53"/>
    <w:rsid w:val="001D7C1E"/>
    <w:rsid w:val="001E3435"/>
    <w:rsid w:val="001F1DDB"/>
    <w:rsid w:val="00214F59"/>
    <w:rsid w:val="002227CA"/>
    <w:rsid w:val="002443EB"/>
    <w:rsid w:val="002765C1"/>
    <w:rsid w:val="002908BE"/>
    <w:rsid w:val="002B02F4"/>
    <w:rsid w:val="002B3482"/>
    <w:rsid w:val="002B4AA5"/>
    <w:rsid w:val="002B7920"/>
    <w:rsid w:val="00327D63"/>
    <w:rsid w:val="00335C89"/>
    <w:rsid w:val="003372C0"/>
    <w:rsid w:val="0034535E"/>
    <w:rsid w:val="003579FF"/>
    <w:rsid w:val="00362DD0"/>
    <w:rsid w:val="0037545D"/>
    <w:rsid w:val="00383BA8"/>
    <w:rsid w:val="00391CB5"/>
    <w:rsid w:val="003A2075"/>
    <w:rsid w:val="003A2D4F"/>
    <w:rsid w:val="003D06DF"/>
    <w:rsid w:val="003D491E"/>
    <w:rsid w:val="003F5D9C"/>
    <w:rsid w:val="00424D5B"/>
    <w:rsid w:val="00432EF7"/>
    <w:rsid w:val="004372D5"/>
    <w:rsid w:val="00454EBF"/>
    <w:rsid w:val="004971C7"/>
    <w:rsid w:val="004A7FE3"/>
    <w:rsid w:val="004B3C69"/>
    <w:rsid w:val="004D35D3"/>
    <w:rsid w:val="004F0240"/>
    <w:rsid w:val="004F0620"/>
    <w:rsid w:val="004F1573"/>
    <w:rsid w:val="004F2A2F"/>
    <w:rsid w:val="00527766"/>
    <w:rsid w:val="00542A8E"/>
    <w:rsid w:val="00543945"/>
    <w:rsid w:val="005673FD"/>
    <w:rsid w:val="00576712"/>
    <w:rsid w:val="00592685"/>
    <w:rsid w:val="00593280"/>
    <w:rsid w:val="005C5DF8"/>
    <w:rsid w:val="005D0670"/>
    <w:rsid w:val="005E52A1"/>
    <w:rsid w:val="005F3A85"/>
    <w:rsid w:val="006029B6"/>
    <w:rsid w:val="006114F7"/>
    <w:rsid w:val="00615D40"/>
    <w:rsid w:val="00621DED"/>
    <w:rsid w:val="0064753C"/>
    <w:rsid w:val="00694487"/>
    <w:rsid w:val="006C2178"/>
    <w:rsid w:val="006D68C4"/>
    <w:rsid w:val="00723A95"/>
    <w:rsid w:val="007517EF"/>
    <w:rsid w:val="007543D1"/>
    <w:rsid w:val="00761E9B"/>
    <w:rsid w:val="007B556D"/>
    <w:rsid w:val="007E7213"/>
    <w:rsid w:val="007F2519"/>
    <w:rsid w:val="008019E7"/>
    <w:rsid w:val="00804576"/>
    <w:rsid w:val="00804FE9"/>
    <w:rsid w:val="00806D0F"/>
    <w:rsid w:val="00813640"/>
    <w:rsid w:val="00830442"/>
    <w:rsid w:val="00860640"/>
    <w:rsid w:val="00860DFC"/>
    <w:rsid w:val="00881070"/>
    <w:rsid w:val="00886545"/>
    <w:rsid w:val="008D1C82"/>
    <w:rsid w:val="008D2A48"/>
    <w:rsid w:val="008F4DEA"/>
    <w:rsid w:val="0091397D"/>
    <w:rsid w:val="00917C1F"/>
    <w:rsid w:val="00926487"/>
    <w:rsid w:val="0093354A"/>
    <w:rsid w:val="009432FC"/>
    <w:rsid w:val="0095065B"/>
    <w:rsid w:val="00955C78"/>
    <w:rsid w:val="009718D6"/>
    <w:rsid w:val="00975E90"/>
    <w:rsid w:val="009A32CD"/>
    <w:rsid w:val="009A6035"/>
    <w:rsid w:val="009C14F2"/>
    <w:rsid w:val="009D3DFA"/>
    <w:rsid w:val="009E740B"/>
    <w:rsid w:val="009F4099"/>
    <w:rsid w:val="00A24181"/>
    <w:rsid w:val="00A84B5A"/>
    <w:rsid w:val="00AB73A9"/>
    <w:rsid w:val="00AC6390"/>
    <w:rsid w:val="00AD0A6B"/>
    <w:rsid w:val="00AD59BA"/>
    <w:rsid w:val="00AD6214"/>
    <w:rsid w:val="00AE31B2"/>
    <w:rsid w:val="00B04F4C"/>
    <w:rsid w:val="00B3427B"/>
    <w:rsid w:val="00B41819"/>
    <w:rsid w:val="00B729F2"/>
    <w:rsid w:val="00B91104"/>
    <w:rsid w:val="00BA0969"/>
    <w:rsid w:val="00BA09AD"/>
    <w:rsid w:val="00BA0C9F"/>
    <w:rsid w:val="00BB785E"/>
    <w:rsid w:val="00BC7BAC"/>
    <w:rsid w:val="00BD7DC7"/>
    <w:rsid w:val="00BD7F58"/>
    <w:rsid w:val="00BF4459"/>
    <w:rsid w:val="00C01E57"/>
    <w:rsid w:val="00C07C7F"/>
    <w:rsid w:val="00C07FF3"/>
    <w:rsid w:val="00C47709"/>
    <w:rsid w:val="00C52DC3"/>
    <w:rsid w:val="00C62BF9"/>
    <w:rsid w:val="00C6362B"/>
    <w:rsid w:val="00C727E9"/>
    <w:rsid w:val="00CA0442"/>
    <w:rsid w:val="00CA4B7B"/>
    <w:rsid w:val="00CB6D93"/>
    <w:rsid w:val="00CC209D"/>
    <w:rsid w:val="00CC3A23"/>
    <w:rsid w:val="00CE333E"/>
    <w:rsid w:val="00CE3A56"/>
    <w:rsid w:val="00CF040B"/>
    <w:rsid w:val="00D15B17"/>
    <w:rsid w:val="00D17C01"/>
    <w:rsid w:val="00D41B42"/>
    <w:rsid w:val="00D42274"/>
    <w:rsid w:val="00D43095"/>
    <w:rsid w:val="00D439AC"/>
    <w:rsid w:val="00D7373E"/>
    <w:rsid w:val="00D8772F"/>
    <w:rsid w:val="00D93ED1"/>
    <w:rsid w:val="00DB26BC"/>
    <w:rsid w:val="00DE18A5"/>
    <w:rsid w:val="00E14367"/>
    <w:rsid w:val="00E24F52"/>
    <w:rsid w:val="00E819C0"/>
    <w:rsid w:val="00E931BE"/>
    <w:rsid w:val="00EB0676"/>
    <w:rsid w:val="00EC2DAD"/>
    <w:rsid w:val="00EC46FD"/>
    <w:rsid w:val="00EC51BE"/>
    <w:rsid w:val="00ED3794"/>
    <w:rsid w:val="00ED71B4"/>
    <w:rsid w:val="00EE4C90"/>
    <w:rsid w:val="00EF1163"/>
    <w:rsid w:val="00F01497"/>
    <w:rsid w:val="00F019DB"/>
    <w:rsid w:val="00F036C9"/>
    <w:rsid w:val="00F10871"/>
    <w:rsid w:val="00F21AAC"/>
    <w:rsid w:val="00F31B0B"/>
    <w:rsid w:val="00F40CAA"/>
    <w:rsid w:val="00F41775"/>
    <w:rsid w:val="00F451A2"/>
    <w:rsid w:val="00F513FC"/>
    <w:rsid w:val="00F515BC"/>
    <w:rsid w:val="00F65A28"/>
    <w:rsid w:val="00F76AA6"/>
    <w:rsid w:val="00F83102"/>
    <w:rsid w:val="00F9537A"/>
    <w:rsid w:val="00FC3613"/>
    <w:rsid w:val="00FC396A"/>
    <w:rsid w:val="00FE1D39"/>
    <w:rsid w:val="00FE36F4"/>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46</Pages>
  <Words>10850</Words>
  <Characters>61850</Characters>
  <Application>Microsoft Office Word</Application>
  <DocSecurity>0</DocSecurity>
  <Lines>515</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Fahad Alhadi</cp:lastModifiedBy>
  <cp:revision>49</cp:revision>
  <cp:lastPrinted>2026-06-24T05:56:00Z</cp:lastPrinted>
  <dcterms:created xsi:type="dcterms:W3CDTF">2026-06-25T03:17:00Z</dcterms:created>
  <dcterms:modified xsi:type="dcterms:W3CDTF">2026-07-25T11:22:00Z</dcterms:modified>
</cp:coreProperties>
</file>