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9DC5BE9" w:rsidR="009125CE" w:rsidRPr="001B0C05" w:rsidRDefault="00B120CF" w:rsidP="00B120CF">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1B0C05">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E03D246">
            <wp:simplePos x="0" y="0"/>
            <wp:positionH relativeFrom="margin">
              <wp:posOffset>313690</wp:posOffset>
            </wp:positionH>
            <wp:positionV relativeFrom="margin">
              <wp:posOffset>-308610</wp:posOffset>
            </wp:positionV>
            <wp:extent cx="1724025" cy="160020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4025" cy="1600200"/>
                    </a:xfrm>
                    <a:prstGeom prst="rect">
                      <a:avLst/>
                    </a:prstGeom>
                  </pic:spPr>
                </pic:pic>
              </a:graphicData>
            </a:graphic>
            <wp14:sizeRelH relativeFrom="margin">
              <wp14:pctWidth>0</wp14:pctWidth>
            </wp14:sizeRelH>
            <wp14:sizeRelV relativeFrom="margin">
              <wp14:pctHeight>0</wp14:pctHeight>
            </wp14:sizeRelV>
          </wp:anchor>
        </w:drawing>
      </w:r>
      <w:r w:rsidR="009125CE" w:rsidRPr="001B0C05">
        <w:rPr>
          <w:rFonts w:ascii="Simplified Arabic" w:hAnsi="Simplified Arabic" w:cs="Simplified Arabic"/>
          <w:b/>
          <w:bCs/>
          <w:color w:val="000000" w:themeColor="text1"/>
          <w:sz w:val="32"/>
          <w:szCs w:val="32"/>
          <w:rtl/>
          <w:lang w:bidi="ar-EG"/>
        </w:rPr>
        <w:t xml:space="preserve">جامعة ميدأوشن </w:t>
      </w:r>
    </w:p>
    <w:p w14:paraId="1E957002" w14:textId="1E4D6304" w:rsidR="00F546CE" w:rsidRPr="001B0C05" w:rsidRDefault="009125CE" w:rsidP="00B120C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B0C05">
        <w:rPr>
          <w:rFonts w:ascii="Simplified Arabic" w:hAnsi="Simplified Arabic" w:cs="Simplified Arabic"/>
          <w:b/>
          <w:bCs/>
          <w:color w:val="000000" w:themeColor="text1"/>
          <w:sz w:val="32"/>
          <w:szCs w:val="32"/>
          <w:rtl/>
          <w:lang w:bidi="ar-EG"/>
        </w:rPr>
        <w:t xml:space="preserve">كلية </w:t>
      </w:r>
      <w:r w:rsidR="008C42C1" w:rsidRPr="001B0C05">
        <w:rPr>
          <w:rFonts w:ascii="Simplified Arabic" w:hAnsi="Simplified Arabic" w:cs="Simplified Arabic"/>
          <w:b/>
          <w:bCs/>
          <w:color w:val="000000" w:themeColor="text1"/>
          <w:sz w:val="32"/>
          <w:szCs w:val="32"/>
          <w:rtl/>
          <w:lang w:bidi="ar-EG"/>
        </w:rPr>
        <w:t>الإدارة</w:t>
      </w:r>
      <w:r w:rsidRPr="001B0C05">
        <w:rPr>
          <w:rFonts w:ascii="Simplified Arabic" w:hAnsi="Simplified Arabic" w:cs="Simplified Arabic"/>
          <w:b/>
          <w:bCs/>
          <w:color w:val="000000" w:themeColor="text1"/>
          <w:sz w:val="32"/>
          <w:szCs w:val="32"/>
          <w:rtl/>
          <w:lang w:bidi="ar-EG"/>
        </w:rPr>
        <w:t xml:space="preserve"> </w:t>
      </w:r>
    </w:p>
    <w:p w14:paraId="5F6542BF" w14:textId="0E552D0E" w:rsidR="009125CE" w:rsidRPr="001B0C05" w:rsidRDefault="00F86421" w:rsidP="00B120C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B0C05">
        <w:rPr>
          <w:rFonts w:ascii="Simplified Arabic" w:hAnsi="Simplified Arabic" w:cs="Simplified Arabic"/>
          <w:b/>
          <w:bCs/>
          <w:color w:val="000000" w:themeColor="text1"/>
          <w:sz w:val="32"/>
          <w:szCs w:val="32"/>
          <w:rtl/>
          <w:lang w:bidi="ar-EG"/>
        </w:rPr>
        <w:t>ماجستير ادارة اعمال</w:t>
      </w:r>
    </w:p>
    <w:p w14:paraId="6B449BCF" w14:textId="77777777" w:rsidR="00CC6261" w:rsidRPr="001B0C05" w:rsidRDefault="00CC6261" w:rsidP="00B120CF">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595A2EBF" w14:textId="27B7B418" w:rsidR="00745B8C" w:rsidRPr="001B0C05" w:rsidRDefault="00745B8C" w:rsidP="00B120CF">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1B0C05">
        <w:rPr>
          <w:rFonts w:ascii="Simplified Arabic" w:hAnsi="Simplified Arabic" w:cs="Simplified Arabic"/>
          <w:b/>
          <w:bCs/>
          <w:color w:val="000000" w:themeColor="text1"/>
          <w:sz w:val="40"/>
          <w:szCs w:val="40"/>
          <w:rtl/>
        </w:rPr>
        <w:t>أثر تقنيات الذكاء الاصطناعي على تطوير الأداء المؤسسي في الشركات</w:t>
      </w:r>
      <w:r w:rsidR="00B120CF" w:rsidRPr="001B0C05">
        <w:rPr>
          <w:rFonts w:ascii="Simplified Arabic" w:hAnsi="Simplified Arabic" w:cs="Simplified Arabic" w:hint="cs"/>
          <w:b/>
          <w:bCs/>
          <w:color w:val="000000" w:themeColor="text1"/>
          <w:sz w:val="40"/>
          <w:szCs w:val="40"/>
          <w:rtl/>
        </w:rPr>
        <w:t xml:space="preserve"> </w:t>
      </w:r>
      <w:r w:rsidRPr="001B0C05">
        <w:rPr>
          <w:rFonts w:ascii="Simplified Arabic" w:hAnsi="Simplified Arabic" w:cs="Simplified Arabic"/>
          <w:b/>
          <w:bCs/>
          <w:color w:val="000000" w:themeColor="text1"/>
          <w:sz w:val="40"/>
          <w:szCs w:val="40"/>
          <w:rtl/>
        </w:rPr>
        <w:t>دراسة ميدانية على الشركات في المملكة العربية السعودية</w:t>
      </w:r>
    </w:p>
    <w:p w14:paraId="4D84BDFB" w14:textId="77777777" w:rsidR="00B120CF" w:rsidRPr="001B0C05" w:rsidRDefault="00B120CF" w:rsidP="00B120CF">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751A7E65" w14:textId="43E23D65" w:rsidR="009125CE" w:rsidRPr="001B0C05" w:rsidRDefault="009125CE" w:rsidP="00B120C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B0C05">
        <w:rPr>
          <w:rFonts w:ascii="Simplified Arabic" w:hAnsi="Simplified Arabic" w:cs="Simplified Arabic"/>
          <w:b/>
          <w:bCs/>
          <w:color w:val="000000" w:themeColor="text1"/>
          <w:sz w:val="36"/>
          <w:szCs w:val="36"/>
          <w:rtl/>
          <w:lang w:bidi="ar-EG"/>
        </w:rPr>
        <w:t>إعداد الطالب/</w:t>
      </w:r>
    </w:p>
    <w:p w14:paraId="584D7FA8" w14:textId="03C7A820" w:rsidR="006C3A4B" w:rsidRDefault="00745B8C" w:rsidP="00B120CF">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1B0C05">
        <w:rPr>
          <w:rFonts w:ascii="Simplified Arabic" w:hAnsi="Simplified Arabic" w:cs="Simplified Arabic"/>
          <w:color w:val="000000" w:themeColor="text1"/>
          <w:sz w:val="36"/>
          <w:szCs w:val="36"/>
          <w:rtl/>
        </w:rPr>
        <w:t>عبدالاله مطلق</w:t>
      </w:r>
      <w:r w:rsidR="00DE4BFF">
        <w:rPr>
          <w:rFonts w:ascii="Simplified Arabic" w:hAnsi="Simplified Arabic" w:cs="Simplified Arabic"/>
          <w:color w:val="000000" w:themeColor="text1"/>
          <w:sz w:val="36"/>
          <w:szCs w:val="36"/>
        </w:rPr>
        <w:t xml:space="preserve"> </w:t>
      </w:r>
      <w:r w:rsidR="00DE4BFF">
        <w:rPr>
          <w:rFonts w:ascii="Simplified Arabic" w:hAnsi="Simplified Arabic" w:cs="Simplified Arabic" w:hint="cs"/>
          <w:color w:val="000000" w:themeColor="text1"/>
          <w:sz w:val="36"/>
          <w:szCs w:val="36"/>
          <w:rtl/>
        </w:rPr>
        <w:t>المطلق</w:t>
      </w:r>
    </w:p>
    <w:p w14:paraId="3D4AC210" w14:textId="7B434223" w:rsidR="00DE4BFF" w:rsidRPr="001B0C05" w:rsidRDefault="00DE4BFF" w:rsidP="00B120CF">
      <w:pPr>
        <w:spacing w:before="100" w:beforeAutospacing="1" w:after="100" w:afterAutospacing="1" w:line="276" w:lineRule="auto"/>
        <w:jc w:val="center"/>
        <w:rPr>
          <w:rFonts w:ascii="Simplified Arabic" w:hAnsi="Simplified Arabic" w:cs="Simplified Arabic" w:hint="cs"/>
          <w:color w:val="000000" w:themeColor="text1"/>
          <w:sz w:val="36"/>
          <w:szCs w:val="36"/>
          <w:rtl/>
        </w:rPr>
      </w:pPr>
      <w:r>
        <w:rPr>
          <w:rFonts w:ascii="Simplified Arabic" w:hAnsi="Simplified Arabic" w:cs="Simplified Arabic" w:hint="cs"/>
          <w:color w:val="000000" w:themeColor="text1"/>
          <w:sz w:val="36"/>
          <w:szCs w:val="36"/>
          <w:rtl/>
        </w:rPr>
        <w:t>253001116</w:t>
      </w:r>
    </w:p>
    <w:tbl>
      <w:tblPr>
        <w:bidiVisual/>
        <w:tblW w:w="0" w:type="auto"/>
        <w:tblLook w:val="04A0" w:firstRow="1" w:lastRow="0" w:firstColumn="1" w:lastColumn="0" w:noHBand="0" w:noVBand="1"/>
      </w:tblPr>
      <w:tblGrid>
        <w:gridCol w:w="4530"/>
        <w:gridCol w:w="4531"/>
      </w:tblGrid>
      <w:tr w:rsidR="00147DC7" w:rsidRPr="001B0C05" w14:paraId="1C113A0A" w14:textId="77777777" w:rsidTr="00807C7E">
        <w:tc>
          <w:tcPr>
            <w:tcW w:w="4530" w:type="dxa"/>
          </w:tcPr>
          <w:p w14:paraId="52CD4CDE" w14:textId="77777777" w:rsidR="00147DC7" w:rsidRPr="001B0C05" w:rsidRDefault="00147DC7" w:rsidP="00807C7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B0C05">
              <w:rPr>
                <w:rFonts w:ascii="Simplified Arabic" w:hAnsi="Simplified Arabic" w:cs="Simplified Arabic" w:hint="cs"/>
                <w:b/>
                <w:bCs/>
                <w:color w:val="000000" w:themeColor="text1"/>
                <w:sz w:val="36"/>
                <w:szCs w:val="36"/>
                <w:rtl/>
                <w:lang w:bidi="ar-EG"/>
              </w:rPr>
              <w:t>المشرف الرئيسي/</w:t>
            </w:r>
          </w:p>
        </w:tc>
        <w:tc>
          <w:tcPr>
            <w:tcW w:w="4531" w:type="dxa"/>
          </w:tcPr>
          <w:p w14:paraId="290ABD69" w14:textId="77777777" w:rsidR="00147DC7" w:rsidRPr="001B0C05" w:rsidRDefault="00147DC7" w:rsidP="00807C7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B0C05">
              <w:rPr>
                <w:rFonts w:ascii="Simplified Arabic" w:hAnsi="Simplified Arabic" w:cs="Simplified Arabic" w:hint="cs"/>
                <w:b/>
                <w:bCs/>
                <w:color w:val="000000" w:themeColor="text1"/>
                <w:sz w:val="36"/>
                <w:szCs w:val="36"/>
                <w:rtl/>
                <w:lang w:bidi="ar-EG"/>
              </w:rPr>
              <w:t>المشرف الثاني/</w:t>
            </w:r>
          </w:p>
        </w:tc>
      </w:tr>
      <w:tr w:rsidR="00147DC7" w:rsidRPr="001B0C05" w14:paraId="3BBFA924" w14:textId="77777777" w:rsidTr="00807C7E">
        <w:tc>
          <w:tcPr>
            <w:tcW w:w="4530" w:type="dxa"/>
          </w:tcPr>
          <w:p w14:paraId="5BEC63C1" w14:textId="77777777" w:rsidR="00147DC7" w:rsidRPr="001B0C05" w:rsidRDefault="00147DC7" w:rsidP="00807C7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B0C05">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6BBBFF4" w14:textId="77777777" w:rsidR="00147DC7" w:rsidRPr="001B0C05" w:rsidRDefault="00147DC7" w:rsidP="00807C7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B0C05">
              <w:rPr>
                <w:rFonts w:ascii="Simplified Arabic" w:eastAsia="Calibri" w:hAnsi="Simplified Arabic" w:cs="Simplified Arabic"/>
                <w:color w:val="000000" w:themeColor="text1"/>
                <w:kern w:val="0"/>
                <w:sz w:val="36"/>
                <w:szCs w:val="36"/>
                <w:rtl/>
                <w:lang w:bidi="ar-EG"/>
                <w14:ligatures w14:val="none"/>
              </w:rPr>
              <w:t>د.فايز جراد</w:t>
            </w:r>
          </w:p>
        </w:tc>
      </w:tr>
    </w:tbl>
    <w:p w14:paraId="42C89814" w14:textId="77777777" w:rsidR="00147DC7" w:rsidRPr="001B0C05" w:rsidRDefault="00147DC7" w:rsidP="00147DC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B0C05">
        <w:rPr>
          <w:rFonts w:ascii="Simplified Arabic" w:hAnsi="Simplified Arabic" w:cs="Simplified Arabic"/>
          <w:b/>
          <w:bCs/>
          <w:color w:val="000000" w:themeColor="text1"/>
          <w:sz w:val="36"/>
          <w:szCs w:val="36"/>
          <w:rtl/>
          <w:lang w:bidi="ar-EG"/>
        </w:rPr>
        <w:t>العام الدراسي:</w:t>
      </w:r>
    </w:p>
    <w:p w14:paraId="247F147A" w14:textId="77777777" w:rsidR="00147DC7" w:rsidRPr="001B0C05" w:rsidRDefault="00147DC7" w:rsidP="00147DC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B0C05">
        <w:rPr>
          <w:rFonts w:ascii="Simplified Arabic" w:hAnsi="Simplified Arabic" w:cs="Simplified Arabic" w:hint="cs"/>
          <w:color w:val="000000" w:themeColor="text1"/>
          <w:sz w:val="36"/>
          <w:szCs w:val="36"/>
          <w:rtl/>
          <w:lang w:bidi="ar-EG"/>
        </w:rPr>
        <w:t xml:space="preserve">1448 </w:t>
      </w:r>
      <w:r w:rsidRPr="001B0C05">
        <w:rPr>
          <w:rFonts w:ascii="Simplified Arabic" w:hAnsi="Simplified Arabic" w:cs="Simplified Arabic"/>
          <w:color w:val="000000" w:themeColor="text1"/>
          <w:sz w:val="36"/>
          <w:szCs w:val="36"/>
          <w:rtl/>
          <w:lang w:bidi="ar-EG"/>
        </w:rPr>
        <w:t>–</w:t>
      </w:r>
      <w:r w:rsidRPr="001B0C05">
        <w:rPr>
          <w:rFonts w:ascii="Simplified Arabic" w:hAnsi="Simplified Arabic" w:cs="Simplified Arabic" w:hint="cs"/>
          <w:color w:val="000000" w:themeColor="text1"/>
          <w:sz w:val="36"/>
          <w:szCs w:val="36"/>
          <w:rtl/>
          <w:lang w:bidi="ar-EG"/>
        </w:rPr>
        <w:t xml:space="preserve"> 2026</w:t>
      </w:r>
    </w:p>
    <w:p w14:paraId="6F18FE6B" w14:textId="77777777" w:rsidR="00147DC7" w:rsidRPr="001B0C05" w:rsidRDefault="00147DC7" w:rsidP="00147DC7">
      <w:pPr>
        <w:spacing w:before="100" w:beforeAutospacing="1" w:after="100" w:afterAutospacing="1" w:line="276" w:lineRule="auto"/>
        <w:jc w:val="center"/>
        <w:rPr>
          <w:rFonts w:ascii="Simplified Arabic" w:hAnsi="Simplified Arabic" w:cs="Simplified Arabic"/>
          <w:color w:val="000000" w:themeColor="text1"/>
          <w:sz w:val="36"/>
          <w:szCs w:val="36"/>
          <w:rtl/>
        </w:rPr>
        <w:sectPr w:rsidR="00147DC7" w:rsidRPr="001B0C05" w:rsidSect="00147DC7">
          <w:type w:val="continuous"/>
          <w:pgSz w:w="11906" w:h="16838" w:code="9"/>
          <w:pgMar w:top="1134" w:right="1701" w:bottom="1134" w:left="1134" w:header="720" w:footer="720" w:gutter="0"/>
          <w:pgNumType w:fmt="arabicAbjad" w:start="1"/>
          <w:cols w:space="708"/>
          <w:bidi/>
          <w:rtlGutter/>
          <w:docGrid w:linePitch="360"/>
        </w:sectPr>
      </w:pPr>
    </w:p>
    <w:p w14:paraId="737B61F5" w14:textId="09542901" w:rsidR="00B120CF" w:rsidRPr="001B0C05" w:rsidRDefault="00147DC7" w:rsidP="009A2921">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Toc233810496"/>
      <w:bookmarkStart w:id="1" w:name="_Hlk172151144"/>
      <w:bookmarkStart w:id="2" w:name="_Toc169790489"/>
      <w:r w:rsidRPr="001B0C05">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5F69F148" w14:textId="346E4A10" w:rsidR="00B120CF" w:rsidRPr="001B0C05" w:rsidRDefault="00147DC7" w:rsidP="009A2921">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810497"/>
      <w:r w:rsidRPr="001B0C05">
        <w:rPr>
          <w:rFonts w:ascii="Simplified Arabic" w:hAnsi="Simplified Arabic" w:cs="Simplified Arabic" w:hint="cs"/>
          <w:b/>
          <w:bCs/>
          <w:color w:val="000000" w:themeColor="text1"/>
          <w:sz w:val="36"/>
          <w:szCs w:val="36"/>
          <w:rtl/>
        </w:rPr>
        <w:t>1.1 المقدمة</w:t>
      </w:r>
      <w:bookmarkEnd w:id="3"/>
    </w:p>
    <w:p w14:paraId="2A84D2DD" w14:textId="77777777" w:rsidR="001A079A" w:rsidRPr="001B0C05" w:rsidRDefault="001A079A" w:rsidP="009A2921">
      <w:pPr>
        <w:pStyle w:val="NormalWeb"/>
        <w:bidi/>
        <w:spacing w:line="276" w:lineRule="auto"/>
        <w:ind w:firstLine="424"/>
        <w:jc w:val="both"/>
        <w:rPr>
          <w:rFonts w:ascii="Simplified Arabic" w:hAnsi="Simplified Arabic" w:cs="Simplified Arabic"/>
          <w:color w:val="000000" w:themeColor="text1"/>
          <w:sz w:val="28"/>
          <w:szCs w:val="28"/>
        </w:rPr>
      </w:pPr>
      <w:r w:rsidRPr="001B0C05">
        <w:rPr>
          <w:rFonts w:ascii="Simplified Arabic" w:hAnsi="Simplified Arabic" w:cs="Simplified Arabic"/>
          <w:color w:val="000000" w:themeColor="text1"/>
          <w:sz w:val="28"/>
          <w:szCs w:val="28"/>
          <w:rtl/>
        </w:rPr>
        <w:t>يشهد العالم في القرن الحادي والعشرين موجة متسارعة من التحولات التكنولوجية التي أعادت تشكيل ملامح بيئة الأعمال العالمية، حيث أصبحت التقنيات الحديثة تُمثّل المحرك الرئيسي للتطور المؤسسي والنمو الاقتصادي في مختلف القطاعات. وفي خضم هذه التحولات، برز الذكاء الاصطناعي بوصفه أحد أكثر الابتكارات التكنولوجية تأثيراً وإثارةً للاهتمام على المستويين الأكاديمي والتطبيقي، إذ تجاوزت تطبيقاته حدود المختبرات البحثية لتتغلغل في صميم العمليات الإدارية والتشغيلية للمنظمات المعاصرة، مُحدثةً تغييرات جوهرية في طريقة أداء الأعمال وصناعة القرارات وإدارة الموارد</w:t>
      </w:r>
      <w:r w:rsidRPr="001B0C05">
        <w:rPr>
          <w:rFonts w:ascii="Simplified Arabic" w:hAnsi="Simplified Arabic" w:cs="Simplified Arabic"/>
          <w:color w:val="000000" w:themeColor="text1"/>
          <w:sz w:val="28"/>
          <w:szCs w:val="28"/>
        </w:rPr>
        <w:t xml:space="preserve"> (Olan et al., 2022).</w:t>
      </w:r>
    </w:p>
    <w:p w14:paraId="449A2FB1" w14:textId="7AA14FE5" w:rsidR="001A079A" w:rsidRPr="001B0C05" w:rsidRDefault="001A079A" w:rsidP="009A2921">
      <w:pPr>
        <w:pStyle w:val="NormalWeb"/>
        <w:bidi/>
        <w:spacing w:line="276" w:lineRule="auto"/>
        <w:ind w:firstLine="424"/>
        <w:jc w:val="both"/>
        <w:rPr>
          <w:rFonts w:ascii="Simplified Arabic" w:hAnsi="Simplified Arabic" w:cs="Simplified Arabic"/>
          <w:color w:val="000000" w:themeColor="text1"/>
          <w:sz w:val="28"/>
          <w:szCs w:val="28"/>
        </w:rPr>
      </w:pPr>
      <w:r w:rsidRPr="001B0C05">
        <w:rPr>
          <w:rFonts w:ascii="Simplified Arabic" w:hAnsi="Simplified Arabic" w:cs="Simplified Arabic"/>
          <w:color w:val="000000" w:themeColor="text1"/>
          <w:sz w:val="28"/>
          <w:szCs w:val="28"/>
          <w:rtl/>
        </w:rPr>
        <w:t>وتتعدد أبعاد تقنيات الذكاء الاصطناعي وتتنوع تطبيقاتها في بيئة الأعمال، حيث يُتيح التعلم الآلي للمنظمات القدرة على تحليل كميات هائلة من البيانات واكتشاف الأنماط الخفية والتعلم الذاتي من التجارب السابقة لتحسين العمليات بشكل مستمر، بينما تُمكّن معالجة اللغات الطبيعية المنظمات من التفاعل الذكي مع النصوص والمحادثات وتحليل مشاعر العملاء وأتمتة عمليات التواصل. كما تُسهم الروبوتات الذكية في أتمتة المهام التشغيلية المتكررة بدقة وسرعة فائقتين، فيما تُوفر التحليلات التنبؤية قدرة استشرافية تُعين صنّاع القرار على التنبؤ بالاتجاهات المستقبلية واتخاذ قرارات استباقية مبنية على البيانات</w:t>
      </w:r>
      <w:r w:rsidRPr="001B0C05">
        <w:rPr>
          <w:rFonts w:ascii="Simplified Arabic" w:hAnsi="Simplified Arabic" w:cs="Simplified Arabic"/>
          <w:color w:val="000000" w:themeColor="text1"/>
          <w:sz w:val="28"/>
          <w:szCs w:val="28"/>
        </w:rPr>
        <w:t xml:space="preserve"> (Almheiri et al., 2025). </w:t>
      </w:r>
    </w:p>
    <w:p w14:paraId="6A24771C" w14:textId="50F21B01" w:rsidR="001A079A" w:rsidRPr="001B0C05" w:rsidRDefault="001A079A" w:rsidP="009A2921">
      <w:pPr>
        <w:pStyle w:val="NormalWeb"/>
        <w:bidi/>
        <w:spacing w:line="276" w:lineRule="auto"/>
        <w:ind w:firstLine="424"/>
        <w:jc w:val="both"/>
        <w:rPr>
          <w:rFonts w:ascii="Simplified Arabic" w:hAnsi="Simplified Arabic" w:cs="Simplified Arabic"/>
          <w:color w:val="000000" w:themeColor="text1"/>
          <w:sz w:val="28"/>
          <w:szCs w:val="28"/>
        </w:rPr>
      </w:pPr>
      <w:r w:rsidRPr="001B0C05">
        <w:rPr>
          <w:rFonts w:ascii="Simplified Arabic" w:hAnsi="Simplified Arabic" w:cs="Simplified Arabic"/>
          <w:color w:val="000000" w:themeColor="text1"/>
          <w:sz w:val="28"/>
          <w:szCs w:val="28"/>
          <w:rtl/>
        </w:rPr>
        <w:t xml:space="preserve">إنه يُعدّ من أكثر المفاهيم الإدارية محورية واستقطاباً لاهتمام الباحثين والممارسين على حد سواء، كونه يُمثّل المحصلة النهائية لجميع الأنشطة والعمليات التي تُمارسها المنظمة، ويعكس مدى قدرتها على تحقيق أهدافها الاستراتيجية بكفاءة وفعالية. ويتضمن الأداء المؤسسي أبعاداً متعددة تشمل الكفاءة التشغيلية وجودة المخرجات ورضا العملاء والقدرة التنافسية والأداء المالي والابتكار، مما يجعله مفهوماً متعدد الأوجه يتأثر بعوامل تنظيمية وتكنولوجية وبشرية متداخلة (المصاروة والسرحان، 2021). </w:t>
      </w:r>
    </w:p>
    <w:p w14:paraId="13FA56E6" w14:textId="406533B2" w:rsidR="001A079A" w:rsidRPr="001B0C05" w:rsidRDefault="00E92B8F" w:rsidP="009A2921">
      <w:pPr>
        <w:pStyle w:val="NormalWeb"/>
        <w:bidi/>
        <w:spacing w:line="276" w:lineRule="auto"/>
        <w:ind w:firstLine="424"/>
        <w:jc w:val="both"/>
        <w:rPr>
          <w:rFonts w:ascii="Simplified Arabic" w:hAnsi="Simplified Arabic" w:cs="Simplified Arabic"/>
          <w:color w:val="000000" w:themeColor="text1"/>
          <w:sz w:val="28"/>
          <w:szCs w:val="28"/>
        </w:rPr>
      </w:pPr>
      <w:r w:rsidRPr="001B0C05">
        <w:rPr>
          <w:rFonts w:ascii="Simplified Arabic" w:hAnsi="Simplified Arabic" w:cs="Simplified Arabic"/>
          <w:color w:val="000000" w:themeColor="text1"/>
          <w:sz w:val="28"/>
          <w:szCs w:val="28"/>
          <w:rtl/>
        </w:rPr>
        <w:t>و</w:t>
      </w:r>
      <w:r w:rsidR="001A079A" w:rsidRPr="001B0C05">
        <w:rPr>
          <w:rFonts w:ascii="Simplified Arabic" w:hAnsi="Simplified Arabic" w:cs="Simplified Arabic"/>
          <w:color w:val="000000" w:themeColor="text1"/>
          <w:sz w:val="28"/>
          <w:szCs w:val="28"/>
          <w:rtl/>
        </w:rPr>
        <w:t xml:space="preserve"> تتقاطع تقنيات الذكاء الاصطناعي مع الأداء المؤسسي في علاقة تكاملية واعدة، إذ تُوفر هذه التقنيات للمنظمات أدوات متقدمة لأتمتة العمليات وتحسين جودة القرارات وتعزيز الإنتاجية وخفض التكاليف التشغيلية، مما ينعكس إيجاباً على مختلف مؤشرات الأداء المؤسسي. وقد أكدت عدة دراسات أن المنظمات </w:t>
      </w:r>
      <w:r w:rsidR="001A079A" w:rsidRPr="001B0C05">
        <w:rPr>
          <w:rFonts w:ascii="Simplified Arabic" w:hAnsi="Simplified Arabic" w:cs="Simplified Arabic"/>
          <w:color w:val="000000" w:themeColor="text1"/>
          <w:sz w:val="28"/>
          <w:szCs w:val="28"/>
          <w:rtl/>
        </w:rPr>
        <w:lastRenderedPageBreak/>
        <w:t>التي تستثمر في تقنيات الذكاء الاصطناعي بشكل استراتيجي تُحقق تحسينات ملموسة في أدائها مقارنة بالمنظمات التي تتأخر في هذا المجال</w:t>
      </w:r>
      <w:r w:rsidR="001A079A" w:rsidRPr="001B0C05">
        <w:rPr>
          <w:rFonts w:ascii="Simplified Arabic" w:hAnsi="Simplified Arabic" w:cs="Simplified Arabic"/>
          <w:color w:val="000000" w:themeColor="text1"/>
          <w:sz w:val="28"/>
          <w:szCs w:val="28"/>
        </w:rPr>
        <w:t xml:space="preserve"> (Abrokwah-Larbi &amp; Awuku-Larbi, 2024).</w:t>
      </w:r>
    </w:p>
    <w:p w14:paraId="1424865A" w14:textId="2B2B0C23" w:rsidR="001F55EF" w:rsidRPr="001B0C05" w:rsidRDefault="001A079A" w:rsidP="009A2921">
      <w:pPr>
        <w:pStyle w:val="NormalWeb"/>
        <w:bidi/>
        <w:spacing w:line="276" w:lineRule="auto"/>
        <w:ind w:firstLine="424"/>
        <w:jc w:val="both"/>
        <w:rPr>
          <w:rFonts w:ascii="Simplified Arabic" w:hAnsi="Simplified Arabic" w:cs="Simplified Arabic"/>
          <w:color w:val="000000" w:themeColor="text1"/>
          <w:sz w:val="28"/>
          <w:szCs w:val="28"/>
        </w:rPr>
      </w:pPr>
      <w:r w:rsidRPr="001B0C05">
        <w:rPr>
          <w:rFonts w:ascii="Simplified Arabic" w:hAnsi="Simplified Arabic" w:cs="Simplified Arabic"/>
          <w:color w:val="000000" w:themeColor="text1"/>
          <w:sz w:val="28"/>
          <w:szCs w:val="28"/>
          <w:rtl/>
        </w:rPr>
        <w:t xml:space="preserve">وفي إطار ما تسعى إليه المملكة العربية السعودية من تحقيق رؤية 2030 بتحويل الاقتصاد الوطني نحو المعرفة والابتكار والتقنية، تأتي هذه الدراسة لتستكشف أثر تقنيات الذكاء الاصطناعي بأبعاده </w:t>
      </w:r>
      <w:r w:rsidRPr="001B0C05">
        <w:rPr>
          <w:rFonts w:ascii="Simplified Arabic" w:hAnsi="Simplified Arabic" w:cs="Simplified Arabic"/>
          <w:color w:val="000000" w:themeColor="text1"/>
          <w:sz w:val="28"/>
          <w:szCs w:val="28"/>
        </w:rPr>
        <w:t>(</w:t>
      </w:r>
      <w:r w:rsidRPr="001B0C05">
        <w:rPr>
          <w:rFonts w:ascii="Simplified Arabic" w:hAnsi="Simplified Arabic" w:cs="Simplified Arabic"/>
          <w:color w:val="000000" w:themeColor="text1"/>
          <w:sz w:val="28"/>
          <w:szCs w:val="28"/>
          <w:rtl/>
        </w:rPr>
        <w:t xml:space="preserve">التعلم الآلي، معالجة اللغات الطبيعية، الروبوتات الذكية، التحليلات التنبؤية) على تطوير الأداء المؤسسي في الشركات السعودية، سعياً نحو تقديم إسهام علمي وعملي يُثري المعرفة الأكاديمية ويُزوّد صنّاع القرار برؤى مبنية على أدلة تجريبية تُعينهم على تحقيق الاستفادة المثلى من هذه التقنيات المتقدمة </w:t>
      </w:r>
      <w:r w:rsidR="001F55EF" w:rsidRPr="001B0C05">
        <w:rPr>
          <w:rFonts w:ascii="Simplified Arabic" w:hAnsi="Simplified Arabic" w:cs="Simplified Arabic"/>
          <w:color w:val="000000" w:themeColor="text1"/>
          <w:sz w:val="28"/>
          <w:szCs w:val="28"/>
        </w:rPr>
        <w:t>.</w:t>
      </w:r>
    </w:p>
    <w:p w14:paraId="490211CE" w14:textId="16E3A42B" w:rsidR="009A2921" w:rsidRPr="001B0C05" w:rsidRDefault="009A2921" w:rsidP="009A2921">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810498"/>
      <w:bookmarkStart w:id="5" w:name="_Toc169790500"/>
      <w:bookmarkEnd w:id="1"/>
      <w:bookmarkEnd w:id="2"/>
      <w:r w:rsidRPr="001B0C05">
        <w:rPr>
          <w:rFonts w:ascii="Simplified Arabic" w:hAnsi="Simplified Arabic" w:cs="Simplified Arabic"/>
          <w:b/>
          <w:bCs/>
          <w:color w:val="000000" w:themeColor="text1"/>
          <w:sz w:val="36"/>
          <w:szCs w:val="36"/>
          <w:rtl/>
        </w:rPr>
        <w:t>2.1 مشكلة الدراسة</w:t>
      </w:r>
      <w:bookmarkEnd w:id="4"/>
    </w:p>
    <w:p w14:paraId="4CD9C4AF" w14:textId="77777777" w:rsidR="001A079A" w:rsidRPr="001B0C05" w:rsidRDefault="001A079A" w:rsidP="009A2921">
      <w:pPr>
        <w:pStyle w:val="NormalWeb"/>
        <w:bidi/>
        <w:spacing w:line="276" w:lineRule="auto"/>
        <w:ind w:firstLine="424"/>
        <w:jc w:val="both"/>
        <w:rPr>
          <w:rFonts w:ascii="Simplified Arabic" w:hAnsi="Simplified Arabic" w:cs="Simplified Arabic"/>
          <w:color w:val="000000" w:themeColor="text1"/>
          <w:sz w:val="28"/>
          <w:szCs w:val="28"/>
        </w:rPr>
      </w:pPr>
      <w:r w:rsidRPr="001B0C05">
        <w:rPr>
          <w:rFonts w:ascii="Simplified Arabic" w:hAnsi="Simplified Arabic" w:cs="Simplified Arabic"/>
          <w:color w:val="000000" w:themeColor="text1"/>
          <w:sz w:val="28"/>
          <w:szCs w:val="28"/>
          <w:rtl/>
        </w:rPr>
        <w:t>يشهد العالم المعاصر تحولات جذرية غير مسبوقة في بيئة الأعمال، فرضتها الثورة الصناعية الرابعة وما أفرزته من تقنيات متقدمة أعادت تشكيل المفاهيم التقليدية للإدارة والأداء المؤسسي. وتُعدّ تقنيات الذكاء الاصطناعي من أبرز هذه التقنيات التي باتت تُمثّل ركيزة محورية في استراتيجيات المنظمات الساعية إلى تحقيق التميز والاستدامة في ظل بيئة تنافسية متسارعة التغيير. وقد أضحى توظيف هذه التقنيات ضرورة حتمية لا خياراً ترفيهياً، إذ تُشير التقديرات العالمية إلى أن المنظمات التي تتبنى تقنيات الذكاء الاصطناعي تُحقق مستويات أعلى من الكفاءة التشغيلية وجودة القرارات الإدارية والقدرة التنافسية مقارنةً بنظيراتها التي تتأخر في هذا التبنّي</w:t>
      </w:r>
      <w:r w:rsidRPr="001B0C05">
        <w:rPr>
          <w:rFonts w:ascii="Simplified Arabic" w:hAnsi="Simplified Arabic" w:cs="Simplified Arabic"/>
          <w:color w:val="000000" w:themeColor="text1"/>
          <w:sz w:val="28"/>
          <w:szCs w:val="28"/>
        </w:rPr>
        <w:t>.</w:t>
      </w:r>
    </w:p>
    <w:p w14:paraId="595B54AD" w14:textId="2D7D6FC3" w:rsidR="001A079A" w:rsidRPr="001B0C05" w:rsidRDefault="001A079A" w:rsidP="009A2921">
      <w:pPr>
        <w:pStyle w:val="NormalWeb"/>
        <w:bidi/>
        <w:spacing w:line="276" w:lineRule="auto"/>
        <w:ind w:firstLine="424"/>
        <w:jc w:val="both"/>
        <w:rPr>
          <w:rFonts w:ascii="Simplified Arabic" w:hAnsi="Simplified Arabic" w:cs="Simplified Arabic"/>
          <w:color w:val="000000" w:themeColor="text1"/>
          <w:sz w:val="28"/>
          <w:szCs w:val="28"/>
        </w:rPr>
      </w:pPr>
      <w:r w:rsidRPr="001B0C05">
        <w:rPr>
          <w:rFonts w:ascii="Simplified Arabic" w:hAnsi="Simplified Arabic" w:cs="Simplified Arabic"/>
          <w:color w:val="000000" w:themeColor="text1"/>
          <w:sz w:val="28"/>
          <w:szCs w:val="28"/>
          <w:rtl/>
        </w:rPr>
        <w:t>وفي سياق المملكة العربية السعودية، تكتسب هذه القضية أهمية استثنائية في ضوء رؤية المملكة 2030 التي وضعت التحول الرقمي وتبنّي التقنيات الحديثة في صدارة أولوياتها الاستراتيجية، سعياً نحو بناء اقتصاد معرفي متنوع يتجاوز الاعتماد على النفط. وعلى الرغم من هذا التوجه الاستراتيجي الطموح والاستثمارات الضخمة التي تضخّها المملكة في قطاع التقنية والابتكار، إلا أن الواقع يكشف عن فجوة واضحة بين الطموحات المأمولة والتطبيق الفعلي لتقنيات الذكاء الاصطناعي في كثير من الشركات السعودية. فلا تزال شريحة واسعة من هذه الشركات تعتمد على الأساليب التقليدية في إدارة عملياتها، وتفتقر إلى تصور واضح حول كيفية استثمار تقنيات الذكاء الاصطناعي بأبعاده المتعددة — كالتعلم الآلي ومعالجة اللغات الطبيعية والروبوتات الذكية والتحليلات التنبؤية  في تطوير أدائها المؤسسي بشكل منهجي ومتكامل</w:t>
      </w:r>
      <w:r w:rsidRPr="001B0C05">
        <w:rPr>
          <w:rFonts w:ascii="Simplified Arabic" w:hAnsi="Simplified Arabic" w:cs="Simplified Arabic"/>
          <w:color w:val="000000" w:themeColor="text1"/>
          <w:sz w:val="28"/>
          <w:szCs w:val="28"/>
        </w:rPr>
        <w:t>.</w:t>
      </w:r>
    </w:p>
    <w:p w14:paraId="1FCC484B" w14:textId="77777777" w:rsidR="001A079A" w:rsidRPr="001B0C05" w:rsidRDefault="001A079A" w:rsidP="009A2921">
      <w:pPr>
        <w:pStyle w:val="NormalWeb"/>
        <w:bidi/>
        <w:spacing w:line="276" w:lineRule="auto"/>
        <w:ind w:firstLine="424"/>
        <w:jc w:val="both"/>
        <w:rPr>
          <w:rFonts w:ascii="Simplified Arabic" w:hAnsi="Simplified Arabic" w:cs="Simplified Arabic"/>
          <w:color w:val="000000" w:themeColor="text1"/>
          <w:sz w:val="28"/>
          <w:szCs w:val="28"/>
        </w:rPr>
      </w:pPr>
      <w:r w:rsidRPr="001B0C05">
        <w:rPr>
          <w:rFonts w:ascii="Simplified Arabic" w:hAnsi="Simplified Arabic" w:cs="Simplified Arabic"/>
          <w:color w:val="000000" w:themeColor="text1"/>
          <w:sz w:val="28"/>
          <w:szCs w:val="28"/>
          <w:rtl/>
        </w:rPr>
        <w:lastRenderedPageBreak/>
        <w:t>وتتعمّق هذه المشكلة حين نُدرك أن التحديات التي تواجه الشركات السعودية لا تقتصر على الجوانب التقنية فحسب، بل تمتد لتشمل تحديات تنظيمية وبشرية ومعرفية، من أبرزها ضعف البنية التحتية الرقمية في بعض القطاعات، ونقص الكوادر البشرية المؤهلة والقادرة على التعامل مع هذه التقنيات، وغياب الأطر الاستراتيجية الواضحة لدمج الذكاء الاصطناعي في العمليات المؤسسية، فضلاً عن مقاومة التغيير التنظيمي التي تُعيق تحقيق الاستفادة المثلى من هذه التقنيات المتقدمة. وقد أكدت عدة دراسات سابقة وجود هذه الإشكاليات، فقد أشارت دراسة المطيري والحلافي والعباس (2025) إلى وجود تحديات جوهرية كالتحيز الخوارزمي وضعف البنية التحتية التكنولوجية ونقص الأُطر التشريعية، كما كشفت دراسة المصاروة والسرحان (2021) أن أثر الذكاء الاصطناعي على الأداء المؤسسي لا يكون مباشراً فحسب بل يحتاج إلى متغيرات وسيطة كرأس المال الفكري، مما يُعقّد عملية الفهم والتطبيق</w:t>
      </w:r>
      <w:r w:rsidRPr="001B0C05">
        <w:rPr>
          <w:rFonts w:ascii="Simplified Arabic" w:hAnsi="Simplified Arabic" w:cs="Simplified Arabic"/>
          <w:color w:val="000000" w:themeColor="text1"/>
          <w:sz w:val="28"/>
          <w:szCs w:val="28"/>
        </w:rPr>
        <w:t>.</w:t>
      </w:r>
    </w:p>
    <w:p w14:paraId="7AFE17BF" w14:textId="40354589" w:rsidR="001A079A" w:rsidRPr="001B0C05" w:rsidRDefault="001A079A" w:rsidP="009A2921">
      <w:pPr>
        <w:pStyle w:val="NormalWeb"/>
        <w:bidi/>
        <w:spacing w:line="276" w:lineRule="auto"/>
        <w:ind w:firstLine="424"/>
        <w:jc w:val="both"/>
        <w:rPr>
          <w:rFonts w:ascii="Simplified Arabic" w:hAnsi="Simplified Arabic" w:cs="Simplified Arabic"/>
          <w:color w:val="000000" w:themeColor="text1"/>
          <w:sz w:val="28"/>
          <w:szCs w:val="28"/>
        </w:rPr>
      </w:pPr>
      <w:r w:rsidRPr="001B0C05">
        <w:rPr>
          <w:rFonts w:ascii="Simplified Arabic" w:hAnsi="Simplified Arabic" w:cs="Simplified Arabic"/>
          <w:color w:val="000000" w:themeColor="text1"/>
          <w:sz w:val="28"/>
          <w:szCs w:val="28"/>
          <w:rtl/>
        </w:rPr>
        <w:t>وعلى الرغم من تنامي الاهتمام البحثي بموضوع الذكاء الاصطناعي والأداء المؤسسي عالمياً، إلا أن الدراسات التي تناولت هذه العلاقة في السياق السعودي لا تزال محدودة ولم تُقدّم تصوراً شاملاً يُغطي أبعاد تقنيات الذكاء الاصطناعي المتعددة وأثرها المتباين على الأداء المؤسسي في الشركات السعودية تحديداً. فأغلب الدراسات السابقة ركّزت على بُعد واحد أو قطاع محدد، كالقطاع المصرفي أو الحكومي، دون تقديم رؤية تكاملية تجمع بين التعلم الآلي ومعالجة اللغات الطبيعية والروبوتات الذكية والتحليلات التنبؤية في إطار واحد</w:t>
      </w:r>
      <w:r w:rsidRPr="001B0C05">
        <w:rPr>
          <w:rFonts w:ascii="Simplified Arabic" w:hAnsi="Simplified Arabic" w:cs="Simplified Arabic"/>
          <w:color w:val="000000" w:themeColor="text1"/>
          <w:sz w:val="28"/>
          <w:szCs w:val="28"/>
        </w:rPr>
        <w:t>.</w:t>
      </w:r>
    </w:p>
    <w:p w14:paraId="00E1E490" w14:textId="77777777" w:rsidR="001A079A" w:rsidRPr="001B0C05" w:rsidRDefault="001A079A" w:rsidP="009A2921">
      <w:pPr>
        <w:pStyle w:val="NormalWeb"/>
        <w:bidi/>
        <w:spacing w:line="276" w:lineRule="auto"/>
        <w:ind w:firstLine="424"/>
        <w:jc w:val="both"/>
        <w:rPr>
          <w:rFonts w:ascii="Simplified Arabic" w:hAnsi="Simplified Arabic" w:cs="Simplified Arabic"/>
          <w:color w:val="000000" w:themeColor="text1"/>
          <w:sz w:val="28"/>
          <w:szCs w:val="28"/>
        </w:rPr>
      </w:pPr>
      <w:r w:rsidRPr="001B0C05">
        <w:rPr>
          <w:rFonts w:ascii="Simplified Arabic" w:hAnsi="Simplified Arabic" w:cs="Simplified Arabic"/>
          <w:color w:val="000000" w:themeColor="text1"/>
          <w:sz w:val="28"/>
          <w:szCs w:val="28"/>
          <w:rtl/>
        </w:rPr>
        <w:t xml:space="preserve">وبناءً على ما سبق، تتبلور مشكلة الدراسة في وجود حاجة علمية وعملية ملحّة لفهم طبيعة الأثر الذي تُحدثه تقنيات الذكاء الاصطناعي بأبعاده المتعددة على تطوير الأداء المؤسسي في الشركات السعودية، وتحديد البُعد الأكثر تأثيراً، وتقديم توصيات عملية تُسهم في تعزيز قدرة هذه الشركات على توظيف تلك التقنيات بما يتوافق مع تطلعات رؤية المملكة </w:t>
      </w:r>
      <w:r w:rsidRPr="001B0C05">
        <w:rPr>
          <w:rFonts w:ascii="Simplified Arabic" w:hAnsi="Simplified Arabic" w:cs="Simplified Arabic"/>
          <w:color w:val="000000" w:themeColor="text1"/>
          <w:sz w:val="28"/>
          <w:szCs w:val="28"/>
        </w:rPr>
        <w:t xml:space="preserve">2030. </w:t>
      </w:r>
      <w:r w:rsidRPr="001B0C05">
        <w:rPr>
          <w:rFonts w:ascii="Simplified Arabic" w:hAnsi="Simplified Arabic" w:cs="Simplified Arabic"/>
          <w:color w:val="000000" w:themeColor="text1"/>
          <w:sz w:val="28"/>
          <w:szCs w:val="28"/>
          <w:rtl/>
        </w:rPr>
        <w:t>ومن هنا يمكن صياغة مشكلة الدراسة في التساؤل الرئيسي التالي</w:t>
      </w:r>
      <w:r w:rsidRPr="001B0C05">
        <w:rPr>
          <w:rFonts w:ascii="Simplified Arabic" w:hAnsi="Simplified Arabic" w:cs="Simplified Arabic"/>
          <w:color w:val="000000" w:themeColor="text1"/>
          <w:sz w:val="28"/>
          <w:szCs w:val="28"/>
        </w:rPr>
        <w:t xml:space="preserve">: </w:t>
      </w:r>
      <w:r w:rsidRPr="001B0C05">
        <w:rPr>
          <w:rStyle w:val="Strong"/>
          <w:rFonts w:ascii="Simplified Arabic" w:hAnsi="Simplified Arabic" w:cs="Simplified Arabic"/>
          <w:b w:val="0"/>
          <w:bCs w:val="0"/>
          <w:color w:val="000000" w:themeColor="text1"/>
          <w:sz w:val="28"/>
          <w:szCs w:val="28"/>
          <w:rtl/>
        </w:rPr>
        <w:t>ما أثر تقنيات الذكاء الاصطناعي بأبعاده (التعلم الآلي، معالجة اللغات الطبيعية، الروبوتات الذكية، التحليلات التنبؤية) على تطوير الأداء المؤسسي في الشركات العاملة في المملكة العربية السعودية؟</w:t>
      </w:r>
    </w:p>
    <w:p w14:paraId="6D924429" w14:textId="63DBAC38" w:rsidR="009A2921" w:rsidRPr="001B0C05" w:rsidRDefault="009A2921" w:rsidP="009A292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810499"/>
      <w:r w:rsidRPr="001B0C05">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055FFC0E"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تقنيات الذكاء الاصطناعي بأبعاده (التعلم الآلي، معالجة اللغات الطبيعية، الروبوتات الذكية، التحليلات التنبؤية) على تطوير الأداء المؤسسي في الشركات العاملة في المملكة العربية السعودية</w:t>
      </w:r>
      <w:r w:rsidRPr="001B0C05">
        <w:rPr>
          <w:rFonts w:ascii="Simplified Arabic" w:eastAsia="Times New Roman" w:hAnsi="Simplified Arabic" w:cs="Simplified Arabic"/>
          <w:color w:val="000000" w:themeColor="text1"/>
          <w:kern w:val="0"/>
          <w:sz w:val="28"/>
          <w:szCs w:val="28"/>
          <w14:ligatures w14:val="none"/>
        </w:rPr>
        <w:t>.</w:t>
      </w:r>
    </w:p>
    <w:p w14:paraId="3A812601" w14:textId="77777777" w:rsidR="001A079A" w:rsidRPr="001B0C05" w:rsidRDefault="001A079A" w:rsidP="00B120C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lastRenderedPageBreak/>
        <w:t>ينبثق عن الهدف الرئيسي الأهداف الفرعية التالية</w:t>
      </w:r>
      <w:r w:rsidRPr="001B0C05">
        <w:rPr>
          <w:rFonts w:ascii="Simplified Arabic" w:eastAsia="Times New Roman" w:hAnsi="Simplified Arabic" w:cs="Simplified Arabic"/>
          <w:b/>
          <w:bCs/>
          <w:color w:val="000000" w:themeColor="text1"/>
          <w:kern w:val="0"/>
          <w:sz w:val="28"/>
          <w:szCs w:val="28"/>
          <w14:ligatures w14:val="none"/>
        </w:rPr>
        <w:t>:</w:t>
      </w:r>
    </w:p>
    <w:p w14:paraId="48847E31" w14:textId="77777777" w:rsidR="001A079A" w:rsidRPr="001B0C05" w:rsidRDefault="001A079A" w:rsidP="009A2921">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قياس أثر معالجة اللغات الطبيعية على تطوير الأداء المؤسسي في الشركات العاملة في المملكة العربية السعودية</w:t>
      </w:r>
      <w:r w:rsidRPr="001B0C05">
        <w:rPr>
          <w:rFonts w:ascii="Simplified Arabic" w:eastAsia="Times New Roman" w:hAnsi="Simplified Arabic" w:cs="Simplified Arabic"/>
          <w:color w:val="000000" w:themeColor="text1"/>
          <w:kern w:val="0"/>
          <w:sz w:val="28"/>
          <w:szCs w:val="28"/>
          <w14:ligatures w14:val="none"/>
        </w:rPr>
        <w:t>.</w:t>
      </w:r>
    </w:p>
    <w:p w14:paraId="1DEA049B" w14:textId="77777777" w:rsidR="001A079A" w:rsidRPr="001B0C05" w:rsidRDefault="001A079A" w:rsidP="009A2921">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قياس أثر الروبوتات الذكية على تطوير الأداء المؤسسي في الشركات العاملة في المملكة العربية السعودية</w:t>
      </w:r>
      <w:r w:rsidRPr="001B0C05">
        <w:rPr>
          <w:rFonts w:ascii="Simplified Arabic" w:eastAsia="Times New Roman" w:hAnsi="Simplified Arabic" w:cs="Simplified Arabic"/>
          <w:color w:val="000000" w:themeColor="text1"/>
          <w:kern w:val="0"/>
          <w:sz w:val="28"/>
          <w:szCs w:val="28"/>
          <w14:ligatures w14:val="none"/>
        </w:rPr>
        <w:t>.</w:t>
      </w:r>
    </w:p>
    <w:p w14:paraId="35BF69E1" w14:textId="77777777" w:rsidR="001A079A" w:rsidRPr="001B0C05" w:rsidRDefault="001A079A" w:rsidP="009A2921">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قياس أثر التحليلات التنبؤية على تطوير الأداء المؤسسي في الشركات العاملة في المملكة العربية السعودية</w:t>
      </w:r>
      <w:r w:rsidRPr="001B0C05">
        <w:rPr>
          <w:rFonts w:ascii="Simplified Arabic" w:eastAsia="Times New Roman" w:hAnsi="Simplified Arabic" w:cs="Simplified Arabic"/>
          <w:color w:val="000000" w:themeColor="text1"/>
          <w:kern w:val="0"/>
          <w:sz w:val="28"/>
          <w:szCs w:val="28"/>
          <w14:ligatures w14:val="none"/>
        </w:rPr>
        <w:t>.</w:t>
      </w:r>
    </w:p>
    <w:p w14:paraId="502C026D" w14:textId="77777777" w:rsidR="001A079A" w:rsidRPr="001B0C05" w:rsidRDefault="001A079A" w:rsidP="009A2921">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تقديم توصيات ومقترحات عملية للشركات السعودية لتعزيز توظيف تقنيات الذكاء الاصطناعي في تطوير أدائها المؤسسي بما يتوافق مع رؤية المملكة 2030</w:t>
      </w:r>
      <w:r w:rsidRPr="001B0C05">
        <w:rPr>
          <w:rFonts w:ascii="Simplified Arabic" w:eastAsia="Times New Roman" w:hAnsi="Simplified Arabic" w:cs="Simplified Arabic"/>
          <w:color w:val="000000" w:themeColor="text1"/>
          <w:kern w:val="0"/>
          <w:sz w:val="28"/>
          <w:szCs w:val="28"/>
          <w14:ligatures w14:val="none"/>
        </w:rPr>
        <w:t>.</w:t>
      </w:r>
    </w:p>
    <w:p w14:paraId="5625BCC7" w14:textId="77777777" w:rsidR="009A2921" w:rsidRPr="001B0C05" w:rsidRDefault="009A2921" w:rsidP="009A292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810500"/>
      <w:r w:rsidRPr="001B0C05">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375A675D" w14:textId="00C80F10" w:rsidR="009A2921" w:rsidRPr="001B0C05" w:rsidRDefault="009A2921" w:rsidP="009A292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B0C05">
        <w:rPr>
          <w:rFonts w:ascii="Simplified Arabic" w:eastAsia="Times New Roman" w:hAnsi="Simplified Arabic" w:cs="Simplified Arabic"/>
          <w:b/>
          <w:bCs/>
          <w:color w:val="000000" w:themeColor="text1"/>
          <w:kern w:val="0"/>
          <w:sz w:val="32"/>
          <w:szCs w:val="32"/>
          <w:rtl/>
          <w14:ligatures w14:val="none"/>
        </w:rPr>
        <w:t>السؤال الرئيسي</w:t>
      </w:r>
    </w:p>
    <w:p w14:paraId="11ED2D98"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ما أثر تقنيات الذكاء الاصطناعي بأبعاده (التعلم الآلي، معالجة اللغات الطبيعية، الروبوتات الذكية، التحليلات التنبؤية) على تطوير الأداء المؤسسي في الشركات العاملة في المملكة العربية السعودية؟</w:t>
      </w:r>
    </w:p>
    <w:p w14:paraId="7ABDAF29" w14:textId="77777777" w:rsidR="001A079A" w:rsidRPr="001B0C05" w:rsidRDefault="001A079A" w:rsidP="00B120C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ينبثق عن السؤال الرئيسي الأسئلة الفرعية التالية</w:t>
      </w:r>
      <w:r w:rsidRPr="001B0C05">
        <w:rPr>
          <w:rFonts w:ascii="Simplified Arabic" w:eastAsia="Times New Roman" w:hAnsi="Simplified Arabic" w:cs="Simplified Arabic"/>
          <w:b/>
          <w:bCs/>
          <w:color w:val="000000" w:themeColor="text1"/>
          <w:kern w:val="0"/>
          <w:sz w:val="28"/>
          <w:szCs w:val="28"/>
          <w14:ligatures w14:val="none"/>
        </w:rPr>
        <w:t>:</w:t>
      </w:r>
    </w:p>
    <w:p w14:paraId="51CAB0D8" w14:textId="77777777" w:rsidR="001A079A" w:rsidRPr="001B0C05" w:rsidRDefault="001A079A" w:rsidP="009A2921">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ما أثر التعلم الآلي على تطوير الأداء المؤسسي في الشركات العاملة في المملكة العربية السعودية؟</w:t>
      </w:r>
    </w:p>
    <w:p w14:paraId="67EF35CB" w14:textId="77777777" w:rsidR="001A079A" w:rsidRPr="001B0C05" w:rsidRDefault="001A079A" w:rsidP="009A2921">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ما أثر معالجة اللغات الطبيعية على تطوير الأداء المؤسسي في الشركات العاملة في المملكة العربية السعودية؟</w:t>
      </w:r>
    </w:p>
    <w:p w14:paraId="5EEF9917" w14:textId="77777777" w:rsidR="001A079A" w:rsidRPr="001B0C05" w:rsidRDefault="001A079A" w:rsidP="009A2921">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ما أثر الروبوتات الذكية على تطوير الأداء المؤسسي في الشركات العاملة في المملكة العربية السعودية؟</w:t>
      </w:r>
    </w:p>
    <w:p w14:paraId="28D0FA39" w14:textId="77777777" w:rsidR="001A079A" w:rsidRPr="001B0C05" w:rsidRDefault="001A079A" w:rsidP="009A2921">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ما أثر التحليلات التنبؤية على تطوير الأداء المؤسسي في الشركات العاملة في المملكة العربية السعودية؟</w:t>
      </w:r>
    </w:p>
    <w:p w14:paraId="76436E9C" w14:textId="77777777" w:rsidR="001A079A" w:rsidRPr="001B0C05" w:rsidRDefault="001A079A" w:rsidP="009A2921">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أيّ أبعاد تقنيات الذكاء الاصطناعي أكثر تأثيراً على تطوير الأداء المؤسسي في الشركات العاملة في المملكة العربية السعودية؟</w:t>
      </w:r>
    </w:p>
    <w:p w14:paraId="0E348066" w14:textId="77777777" w:rsidR="009A2921" w:rsidRPr="001B0C05" w:rsidRDefault="009A2921" w:rsidP="009A292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810501"/>
      <w:r w:rsidRPr="001B0C05">
        <w:rPr>
          <w:rFonts w:ascii="Simplified Arabic" w:eastAsia="Times New Roman" w:hAnsi="Simplified Arabic" w:cs="Simplified Arabic"/>
          <w:b/>
          <w:bCs/>
          <w:color w:val="000000" w:themeColor="text1"/>
          <w:kern w:val="0"/>
          <w:sz w:val="36"/>
          <w:szCs w:val="36"/>
          <w:rtl/>
          <w14:ligatures w14:val="none"/>
        </w:rPr>
        <w:lastRenderedPageBreak/>
        <w:t>5.1 فروض الدراسة</w:t>
      </w:r>
      <w:bookmarkEnd w:id="8"/>
    </w:p>
    <w:p w14:paraId="3BE8E721" w14:textId="0F2E9350" w:rsidR="009A2921" w:rsidRPr="001B0C05" w:rsidRDefault="009A2921" w:rsidP="009A292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B0C05">
        <w:rPr>
          <w:rFonts w:ascii="Simplified Arabic" w:eastAsia="Times New Roman" w:hAnsi="Simplified Arabic" w:cs="Simplified Arabic"/>
          <w:b/>
          <w:bCs/>
          <w:color w:val="000000" w:themeColor="text1"/>
          <w:kern w:val="0"/>
          <w:sz w:val="32"/>
          <w:szCs w:val="32"/>
          <w:rtl/>
          <w14:ligatures w14:val="none"/>
        </w:rPr>
        <w:t>الفرضية الرئيسية</w:t>
      </w:r>
    </w:p>
    <w:p w14:paraId="3CD113D0" w14:textId="124CFDDC" w:rsidR="001A079A" w:rsidRPr="001B0C05" w:rsidRDefault="001A079A" w:rsidP="009A2921">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14:ligatures w14:val="none"/>
        </w:rPr>
        <w:t xml:space="preserve">H0: </w:t>
      </w:r>
      <w:r w:rsidRPr="001B0C0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Cambria" w:eastAsia="Times New Roman" w:hAnsi="Cambria" w:cs="Cambria"/>
          <w:color w:val="000000" w:themeColor="text1"/>
          <w:kern w:val="0"/>
          <w:sz w:val="28"/>
          <w:szCs w:val="28"/>
          <w14:ligatures w14:val="none"/>
        </w:rPr>
        <w:t>α</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Times New Roman" w:eastAsia="Times New Roman" w:hAnsi="Times New Roman" w:cs="Times New Roman"/>
          <w:color w:val="000000" w:themeColor="text1"/>
          <w:kern w:val="0"/>
          <w:sz w:val="28"/>
          <w:szCs w:val="28"/>
          <w14:ligatures w14:val="none"/>
        </w:rPr>
        <w:t>≤</w:t>
      </w:r>
      <w:r w:rsidRPr="001B0C05">
        <w:rPr>
          <w:rFonts w:ascii="Simplified Arabic" w:eastAsia="Times New Roman" w:hAnsi="Simplified Arabic" w:cs="Simplified Arabic"/>
          <w:color w:val="000000" w:themeColor="text1"/>
          <w:kern w:val="0"/>
          <w:sz w:val="28"/>
          <w:szCs w:val="28"/>
          <w14:ligatures w14:val="none"/>
        </w:rPr>
        <w:t xml:space="preserve"> 0.05) </w:t>
      </w:r>
      <w:r w:rsidRPr="001B0C05">
        <w:rPr>
          <w:rFonts w:ascii="Simplified Arabic" w:eastAsia="Times New Roman" w:hAnsi="Simplified Arabic" w:cs="Simplified Arabic"/>
          <w:color w:val="000000" w:themeColor="text1"/>
          <w:kern w:val="0"/>
          <w:sz w:val="28"/>
          <w:szCs w:val="28"/>
          <w:rtl/>
          <w14:ligatures w14:val="none"/>
        </w:rPr>
        <w:t xml:space="preserve">لتقنيات الذكاء الاصطناعي بأبعاده </w:t>
      </w:r>
      <w:r w:rsidR="009A2921" w:rsidRPr="001B0C05">
        <w:rPr>
          <w:rFonts w:ascii="Simplified Arabic" w:eastAsia="Times New Roman" w:hAnsi="Simplified Arabic" w:cs="Simplified Arabic" w:hint="cs"/>
          <w:color w:val="000000" w:themeColor="text1"/>
          <w:kern w:val="0"/>
          <w:sz w:val="28"/>
          <w:szCs w:val="28"/>
          <w:rtl/>
          <w14:ligatures w14:val="none"/>
        </w:rPr>
        <w:t>(</w:t>
      </w:r>
      <w:r w:rsidRPr="001B0C05">
        <w:rPr>
          <w:rFonts w:ascii="Simplified Arabic" w:eastAsia="Times New Roman" w:hAnsi="Simplified Arabic" w:cs="Simplified Arabic"/>
          <w:color w:val="000000" w:themeColor="text1"/>
          <w:kern w:val="0"/>
          <w:sz w:val="28"/>
          <w:szCs w:val="28"/>
          <w:rtl/>
          <w14:ligatures w14:val="none"/>
        </w:rPr>
        <w:t>التعلم الآلي، معالجة اللغات الطبيعية، الروبوتات الذكية، التحليلات التنبؤية) على تطوير الأداء المؤسسي في الشركات العاملة في المملكة العربية السعودية</w:t>
      </w:r>
      <w:r w:rsidRPr="001B0C05">
        <w:rPr>
          <w:rFonts w:ascii="Simplified Arabic" w:eastAsia="Times New Roman" w:hAnsi="Simplified Arabic" w:cs="Simplified Arabic"/>
          <w:color w:val="000000" w:themeColor="text1"/>
          <w:kern w:val="0"/>
          <w:sz w:val="28"/>
          <w:szCs w:val="28"/>
          <w14:ligatures w14:val="none"/>
        </w:rPr>
        <w:t>.</w:t>
      </w:r>
    </w:p>
    <w:p w14:paraId="3BF1D865" w14:textId="77777777" w:rsidR="001A079A" w:rsidRPr="001B0C05" w:rsidRDefault="001A079A" w:rsidP="009A292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4811245"/>
      <w:r w:rsidRPr="001B0C05">
        <w:rPr>
          <w:rFonts w:ascii="Simplified Arabic" w:eastAsia="Times New Roman" w:hAnsi="Simplified Arabic" w:cs="Simplified Arabic"/>
          <w:b/>
          <w:bCs/>
          <w:color w:val="000000" w:themeColor="text1"/>
          <w:kern w:val="0"/>
          <w:sz w:val="32"/>
          <w:szCs w:val="32"/>
          <w:rtl/>
          <w14:ligatures w14:val="none"/>
        </w:rPr>
        <w:t>الفرضيات الفرعية</w:t>
      </w:r>
      <w:bookmarkEnd w:id="9"/>
    </w:p>
    <w:p w14:paraId="48077F9F" w14:textId="77777777" w:rsidR="001A079A" w:rsidRPr="001B0C05" w:rsidRDefault="001A079A" w:rsidP="009A2921">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14:ligatures w14:val="none"/>
        </w:rPr>
        <w:t xml:space="preserve">H01: </w:t>
      </w:r>
      <w:r w:rsidRPr="001B0C0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Cambria" w:eastAsia="Times New Roman" w:hAnsi="Cambria" w:cs="Cambria"/>
          <w:color w:val="000000" w:themeColor="text1"/>
          <w:kern w:val="0"/>
          <w:sz w:val="28"/>
          <w:szCs w:val="28"/>
          <w14:ligatures w14:val="none"/>
        </w:rPr>
        <w:t>α</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Times New Roman" w:eastAsia="Times New Roman" w:hAnsi="Times New Roman" w:cs="Times New Roman"/>
          <w:color w:val="000000" w:themeColor="text1"/>
          <w:kern w:val="0"/>
          <w:sz w:val="28"/>
          <w:szCs w:val="28"/>
          <w14:ligatures w14:val="none"/>
        </w:rPr>
        <w:t>≤</w:t>
      </w:r>
      <w:r w:rsidRPr="001B0C05">
        <w:rPr>
          <w:rFonts w:ascii="Simplified Arabic" w:eastAsia="Times New Roman" w:hAnsi="Simplified Arabic" w:cs="Simplified Arabic"/>
          <w:color w:val="000000" w:themeColor="text1"/>
          <w:kern w:val="0"/>
          <w:sz w:val="28"/>
          <w:szCs w:val="28"/>
          <w14:ligatures w14:val="none"/>
        </w:rPr>
        <w:t xml:space="preserve"> 0.05) </w:t>
      </w:r>
      <w:r w:rsidRPr="001B0C05">
        <w:rPr>
          <w:rFonts w:ascii="Simplified Arabic" w:eastAsia="Times New Roman" w:hAnsi="Simplified Arabic" w:cs="Simplified Arabic"/>
          <w:color w:val="000000" w:themeColor="text1"/>
          <w:kern w:val="0"/>
          <w:sz w:val="28"/>
          <w:szCs w:val="28"/>
          <w:rtl/>
          <w14:ligatures w14:val="none"/>
        </w:rPr>
        <w:t>للتعلم الآلي على تطوير الأداء المؤسسي في الشركات العاملة في المملكة العربية السعودية</w:t>
      </w:r>
      <w:r w:rsidRPr="001B0C05">
        <w:rPr>
          <w:rFonts w:ascii="Simplified Arabic" w:eastAsia="Times New Roman" w:hAnsi="Simplified Arabic" w:cs="Simplified Arabic"/>
          <w:color w:val="000000" w:themeColor="text1"/>
          <w:kern w:val="0"/>
          <w:sz w:val="28"/>
          <w:szCs w:val="28"/>
          <w14:ligatures w14:val="none"/>
        </w:rPr>
        <w:t>.</w:t>
      </w:r>
    </w:p>
    <w:p w14:paraId="62B7C3F0" w14:textId="77777777" w:rsidR="001A079A" w:rsidRPr="001B0C05" w:rsidRDefault="001A079A" w:rsidP="009A2921">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14:ligatures w14:val="none"/>
        </w:rPr>
        <w:t xml:space="preserve">H02: </w:t>
      </w:r>
      <w:r w:rsidRPr="001B0C0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Cambria" w:eastAsia="Times New Roman" w:hAnsi="Cambria" w:cs="Cambria"/>
          <w:color w:val="000000" w:themeColor="text1"/>
          <w:kern w:val="0"/>
          <w:sz w:val="28"/>
          <w:szCs w:val="28"/>
          <w14:ligatures w14:val="none"/>
        </w:rPr>
        <w:t>α</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Times New Roman" w:eastAsia="Times New Roman" w:hAnsi="Times New Roman" w:cs="Times New Roman"/>
          <w:color w:val="000000" w:themeColor="text1"/>
          <w:kern w:val="0"/>
          <w:sz w:val="28"/>
          <w:szCs w:val="28"/>
          <w14:ligatures w14:val="none"/>
        </w:rPr>
        <w:t>≤</w:t>
      </w:r>
      <w:r w:rsidRPr="001B0C05">
        <w:rPr>
          <w:rFonts w:ascii="Simplified Arabic" w:eastAsia="Times New Roman" w:hAnsi="Simplified Arabic" w:cs="Simplified Arabic"/>
          <w:color w:val="000000" w:themeColor="text1"/>
          <w:kern w:val="0"/>
          <w:sz w:val="28"/>
          <w:szCs w:val="28"/>
          <w14:ligatures w14:val="none"/>
        </w:rPr>
        <w:t xml:space="preserve"> 0.05) </w:t>
      </w:r>
      <w:r w:rsidRPr="001B0C05">
        <w:rPr>
          <w:rFonts w:ascii="Simplified Arabic" w:eastAsia="Times New Roman" w:hAnsi="Simplified Arabic" w:cs="Simplified Arabic"/>
          <w:color w:val="000000" w:themeColor="text1"/>
          <w:kern w:val="0"/>
          <w:sz w:val="28"/>
          <w:szCs w:val="28"/>
          <w:rtl/>
          <w14:ligatures w14:val="none"/>
        </w:rPr>
        <w:t>لمعالجة اللغات الطبيعية على تطوير الأداء المؤسسي في الشركات العاملة في المملكة العربية السعودية</w:t>
      </w:r>
      <w:r w:rsidRPr="001B0C05">
        <w:rPr>
          <w:rFonts w:ascii="Simplified Arabic" w:eastAsia="Times New Roman" w:hAnsi="Simplified Arabic" w:cs="Simplified Arabic"/>
          <w:color w:val="000000" w:themeColor="text1"/>
          <w:kern w:val="0"/>
          <w:sz w:val="28"/>
          <w:szCs w:val="28"/>
          <w14:ligatures w14:val="none"/>
        </w:rPr>
        <w:t>.</w:t>
      </w:r>
    </w:p>
    <w:p w14:paraId="3EE4AB79" w14:textId="77777777" w:rsidR="001A079A" w:rsidRPr="001B0C05" w:rsidRDefault="001A079A" w:rsidP="009A2921">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14:ligatures w14:val="none"/>
        </w:rPr>
        <w:t xml:space="preserve">H03: </w:t>
      </w:r>
      <w:r w:rsidRPr="001B0C0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Cambria" w:eastAsia="Times New Roman" w:hAnsi="Cambria" w:cs="Cambria"/>
          <w:color w:val="000000" w:themeColor="text1"/>
          <w:kern w:val="0"/>
          <w:sz w:val="28"/>
          <w:szCs w:val="28"/>
          <w14:ligatures w14:val="none"/>
        </w:rPr>
        <w:t>α</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Times New Roman" w:eastAsia="Times New Roman" w:hAnsi="Times New Roman" w:cs="Times New Roman"/>
          <w:color w:val="000000" w:themeColor="text1"/>
          <w:kern w:val="0"/>
          <w:sz w:val="28"/>
          <w:szCs w:val="28"/>
          <w14:ligatures w14:val="none"/>
        </w:rPr>
        <w:t>≤</w:t>
      </w:r>
      <w:r w:rsidRPr="001B0C05">
        <w:rPr>
          <w:rFonts w:ascii="Simplified Arabic" w:eastAsia="Times New Roman" w:hAnsi="Simplified Arabic" w:cs="Simplified Arabic"/>
          <w:color w:val="000000" w:themeColor="text1"/>
          <w:kern w:val="0"/>
          <w:sz w:val="28"/>
          <w:szCs w:val="28"/>
          <w14:ligatures w14:val="none"/>
        </w:rPr>
        <w:t xml:space="preserve"> 0.05) </w:t>
      </w:r>
      <w:r w:rsidRPr="001B0C05">
        <w:rPr>
          <w:rFonts w:ascii="Simplified Arabic" w:eastAsia="Times New Roman" w:hAnsi="Simplified Arabic" w:cs="Simplified Arabic"/>
          <w:color w:val="000000" w:themeColor="text1"/>
          <w:kern w:val="0"/>
          <w:sz w:val="28"/>
          <w:szCs w:val="28"/>
          <w:rtl/>
          <w14:ligatures w14:val="none"/>
        </w:rPr>
        <w:t>للروبوتات الذكية على تطوير الأداء المؤسسي في الشركات العاملة في المملكة العربية السعودية</w:t>
      </w:r>
      <w:r w:rsidRPr="001B0C05">
        <w:rPr>
          <w:rFonts w:ascii="Simplified Arabic" w:eastAsia="Times New Roman" w:hAnsi="Simplified Arabic" w:cs="Simplified Arabic"/>
          <w:color w:val="000000" w:themeColor="text1"/>
          <w:kern w:val="0"/>
          <w:sz w:val="28"/>
          <w:szCs w:val="28"/>
          <w14:ligatures w14:val="none"/>
        </w:rPr>
        <w:t>.</w:t>
      </w:r>
    </w:p>
    <w:p w14:paraId="65932044" w14:textId="77777777" w:rsidR="001A079A" w:rsidRPr="001B0C05" w:rsidRDefault="001A079A" w:rsidP="009A2921">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14:ligatures w14:val="none"/>
        </w:rPr>
        <w:t xml:space="preserve">H04: </w:t>
      </w:r>
      <w:r w:rsidRPr="001B0C0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Cambria" w:eastAsia="Times New Roman" w:hAnsi="Cambria" w:cs="Cambria"/>
          <w:color w:val="000000" w:themeColor="text1"/>
          <w:kern w:val="0"/>
          <w:sz w:val="28"/>
          <w:szCs w:val="28"/>
          <w14:ligatures w14:val="none"/>
        </w:rPr>
        <w:t>α</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Times New Roman" w:eastAsia="Times New Roman" w:hAnsi="Times New Roman" w:cs="Times New Roman"/>
          <w:color w:val="000000" w:themeColor="text1"/>
          <w:kern w:val="0"/>
          <w:sz w:val="28"/>
          <w:szCs w:val="28"/>
          <w14:ligatures w14:val="none"/>
        </w:rPr>
        <w:t>≤</w:t>
      </w:r>
      <w:r w:rsidRPr="001B0C05">
        <w:rPr>
          <w:rFonts w:ascii="Simplified Arabic" w:eastAsia="Times New Roman" w:hAnsi="Simplified Arabic" w:cs="Simplified Arabic"/>
          <w:color w:val="000000" w:themeColor="text1"/>
          <w:kern w:val="0"/>
          <w:sz w:val="28"/>
          <w:szCs w:val="28"/>
          <w14:ligatures w14:val="none"/>
        </w:rPr>
        <w:t xml:space="preserve"> 0.05) </w:t>
      </w:r>
      <w:r w:rsidRPr="001B0C05">
        <w:rPr>
          <w:rFonts w:ascii="Simplified Arabic" w:eastAsia="Times New Roman" w:hAnsi="Simplified Arabic" w:cs="Simplified Arabic"/>
          <w:color w:val="000000" w:themeColor="text1"/>
          <w:kern w:val="0"/>
          <w:sz w:val="28"/>
          <w:szCs w:val="28"/>
          <w:rtl/>
          <w14:ligatures w14:val="none"/>
        </w:rPr>
        <w:t>للتحليلات التنبؤية على تطوير الأداء المؤسسي في الشركات العاملة في المملكة العربية السعودية</w:t>
      </w:r>
      <w:r w:rsidRPr="001B0C05">
        <w:rPr>
          <w:rFonts w:ascii="Simplified Arabic" w:eastAsia="Times New Roman" w:hAnsi="Simplified Arabic" w:cs="Simplified Arabic"/>
          <w:color w:val="000000" w:themeColor="text1"/>
          <w:kern w:val="0"/>
          <w:sz w:val="28"/>
          <w:szCs w:val="28"/>
          <w14:ligatures w14:val="none"/>
        </w:rPr>
        <w:t>.</w:t>
      </w:r>
    </w:p>
    <w:p w14:paraId="0EA14BD0" w14:textId="77777777" w:rsidR="009A2921" w:rsidRPr="001B0C05" w:rsidRDefault="009A2921" w:rsidP="009A292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810502"/>
      <w:r w:rsidRPr="001B0C05">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2A49A213" w14:textId="5CE628AD" w:rsidR="009A2921" w:rsidRPr="001B0C05" w:rsidRDefault="009A2921" w:rsidP="009A292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1B0C05">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674D821C" w14:textId="43EB05C8" w:rsidR="001A079A" w:rsidRPr="001B0C05" w:rsidRDefault="001A079A" w:rsidP="009A2921">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والبحث العلمي بإطار نظري متكامل يربط بين تقنيات الذكاء الاصطناعي بأبعاده الأربعة (التعلم الآلي، معالجة اللغات الطبيعية، الروبوتات الذكية، التحليلات التنبؤية) والأداء المؤسسي، في ظل ندرة الدراسات العربية التي تناولت هذه العلاقة بشكل شامل ومتكامل</w:t>
      </w:r>
      <w:r w:rsidRPr="001B0C05">
        <w:rPr>
          <w:rFonts w:ascii="Simplified Arabic" w:eastAsia="Times New Roman" w:hAnsi="Simplified Arabic" w:cs="Simplified Arabic"/>
          <w:color w:val="000000" w:themeColor="text1"/>
          <w:kern w:val="0"/>
          <w:sz w:val="28"/>
          <w:szCs w:val="28"/>
          <w14:ligatures w14:val="none"/>
        </w:rPr>
        <w:t>.</w:t>
      </w:r>
    </w:p>
    <w:p w14:paraId="23855736" w14:textId="5F34A8CF" w:rsidR="001A079A" w:rsidRPr="001B0C05" w:rsidRDefault="001A079A" w:rsidP="009A2921">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lastRenderedPageBreak/>
        <w:t>تُعالج الدراسة فجوة واضحة في الأدبيات البحثية المتعلقة بتأثير تقنيات الذكاء الاصطناعي على الأداء المؤسسي في السياق السعودي تحديداً، إذ إن معظم الدراسات السابقة ركّزت على بيئات أعمال غربية أو آسيوية، مما يُتيح فهماً أعمق للواقع المحلي</w:t>
      </w:r>
      <w:r w:rsidRPr="001B0C05">
        <w:rPr>
          <w:rFonts w:ascii="Simplified Arabic" w:eastAsia="Times New Roman" w:hAnsi="Simplified Arabic" w:cs="Simplified Arabic"/>
          <w:color w:val="000000" w:themeColor="text1"/>
          <w:kern w:val="0"/>
          <w:sz w:val="28"/>
          <w:szCs w:val="28"/>
          <w14:ligatures w14:val="none"/>
        </w:rPr>
        <w:t>.</w:t>
      </w:r>
    </w:p>
    <w:p w14:paraId="4D6F651E" w14:textId="63FE358F" w:rsidR="001A079A" w:rsidRPr="001B0C05" w:rsidRDefault="001A079A" w:rsidP="009A2921">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تُقدم الدراسة نموذجاً مفاهيمياً متكاملاً يُوضح العلاقات السببية بين أبعاد تقنيات الذكاء الاصطناعي والأداء المؤسسي، مما يُوفر أساساً نظرياً يمكن للباحثين البناء عليه في دراسات مستقبلية</w:t>
      </w:r>
      <w:r w:rsidRPr="001B0C05">
        <w:rPr>
          <w:rFonts w:ascii="Simplified Arabic" w:eastAsia="Times New Roman" w:hAnsi="Simplified Arabic" w:cs="Simplified Arabic"/>
          <w:color w:val="000000" w:themeColor="text1"/>
          <w:kern w:val="0"/>
          <w:sz w:val="28"/>
          <w:szCs w:val="28"/>
          <w14:ligatures w14:val="none"/>
        </w:rPr>
        <w:t>.</w:t>
      </w:r>
    </w:p>
    <w:p w14:paraId="632F6091" w14:textId="480E672E" w:rsidR="001A079A" w:rsidRPr="001B0C05" w:rsidRDefault="001A079A" w:rsidP="009A2921">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تُسهم الدراسة في فتح آفاق بحثية جديدة أمام الباحثين لاستكشاف متغيرات وسيطة ومعدّلة أخرى في العلاقة بين الذكاء الاصطناعي والأداء المؤسسي كرأس المال البشري والثقافة التنظيمية والبنية التحتية الرقمية</w:t>
      </w:r>
      <w:r w:rsidRPr="001B0C05">
        <w:rPr>
          <w:rFonts w:ascii="Simplified Arabic" w:eastAsia="Times New Roman" w:hAnsi="Simplified Arabic" w:cs="Simplified Arabic"/>
          <w:color w:val="000000" w:themeColor="text1"/>
          <w:kern w:val="0"/>
          <w:sz w:val="28"/>
          <w:szCs w:val="28"/>
          <w14:ligatures w14:val="none"/>
        </w:rPr>
        <w:t>.</w:t>
      </w:r>
    </w:p>
    <w:p w14:paraId="2B989363" w14:textId="77777777" w:rsidR="001A079A" w:rsidRPr="001B0C05" w:rsidRDefault="001A079A" w:rsidP="009A292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4811248"/>
      <w:r w:rsidRPr="001B0C05">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bookmarkEnd w:id="11"/>
    </w:p>
    <w:p w14:paraId="175B0858" w14:textId="7E83DC38" w:rsidR="001A079A" w:rsidRPr="001B0C05" w:rsidRDefault="001A079A" w:rsidP="009A2921">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تُقدم الدراسة نتائج وتوصيات عملية تُساعد صنّاع القرار والمديرين التنفيذيين في الشركات السعودية على اتخاذ قرارات مبنية على أدلة علمية فيما يتعلق بتبنّي تقنيات الذكاء الاصطناعي واستثمارها في تطوير الأداء المؤسسي</w:t>
      </w:r>
      <w:r w:rsidRPr="001B0C05">
        <w:rPr>
          <w:rFonts w:ascii="Simplified Arabic" w:eastAsia="Times New Roman" w:hAnsi="Simplified Arabic" w:cs="Simplified Arabic"/>
          <w:color w:val="000000" w:themeColor="text1"/>
          <w:kern w:val="0"/>
          <w:sz w:val="28"/>
          <w:szCs w:val="28"/>
          <w14:ligatures w14:val="none"/>
        </w:rPr>
        <w:t>.</w:t>
      </w:r>
    </w:p>
    <w:p w14:paraId="1A5BE778" w14:textId="640F955C" w:rsidR="001A079A" w:rsidRPr="001B0C05" w:rsidRDefault="001A079A" w:rsidP="009A2921">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تنسجم الدراسة مع توجهات رؤية المملكة العربية السعودية 2030 التي تُركز على التحول الرقمي وتبنّي التقنيات الحديثة، مما يجعل نتائجها ذات قيمة استراتيجية للجهات المعنية بتنفيذ الرؤية وتطوير بيئة الأعمال</w:t>
      </w:r>
      <w:r w:rsidRPr="001B0C05">
        <w:rPr>
          <w:rFonts w:ascii="Simplified Arabic" w:eastAsia="Times New Roman" w:hAnsi="Simplified Arabic" w:cs="Simplified Arabic"/>
          <w:color w:val="000000" w:themeColor="text1"/>
          <w:kern w:val="0"/>
          <w:sz w:val="28"/>
          <w:szCs w:val="28"/>
          <w14:ligatures w14:val="none"/>
        </w:rPr>
        <w:t>.</w:t>
      </w:r>
    </w:p>
    <w:p w14:paraId="52CBB5B8" w14:textId="44E1E7C7" w:rsidR="001A079A" w:rsidRPr="001B0C05" w:rsidRDefault="001A079A" w:rsidP="009A2921">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تُساعد الدراسة الشركات السعودية في تحديد أولوياتها الاستثمارية في مجال تقنيات الذكاء الاصطناعي من خلال الكشف عن البُعد الأكثر تأثيراً على الأداء المؤسسي، مما يُمكّنها من توجيه مواردها بكفاءة أعلى</w:t>
      </w:r>
      <w:r w:rsidRPr="001B0C05">
        <w:rPr>
          <w:rFonts w:ascii="Simplified Arabic" w:eastAsia="Times New Roman" w:hAnsi="Simplified Arabic" w:cs="Simplified Arabic"/>
          <w:color w:val="000000" w:themeColor="text1"/>
          <w:kern w:val="0"/>
          <w:sz w:val="28"/>
          <w:szCs w:val="28"/>
          <w14:ligatures w14:val="none"/>
        </w:rPr>
        <w:t>.</w:t>
      </w:r>
    </w:p>
    <w:p w14:paraId="6C07267D" w14:textId="7FE5A1A9" w:rsidR="001A079A" w:rsidRPr="001B0C05" w:rsidRDefault="001A079A" w:rsidP="009A2921">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تُوفر الدراسة رؤى عملية حول كيفية استفادة الشركات السعودية من تقنيات الذكاء الاصطناعي لتعزيز قدرتها التنافسية في الأسواق المحلية والإقليمية والدولية، في ظل التحولات المتسارعة في بيئة الأعمال العالمية</w:t>
      </w:r>
      <w:r w:rsidRPr="001B0C05">
        <w:rPr>
          <w:rFonts w:ascii="Simplified Arabic" w:eastAsia="Times New Roman" w:hAnsi="Simplified Arabic" w:cs="Simplified Arabic"/>
          <w:color w:val="000000" w:themeColor="text1"/>
          <w:kern w:val="0"/>
          <w:sz w:val="28"/>
          <w:szCs w:val="28"/>
          <w14:ligatures w14:val="none"/>
        </w:rPr>
        <w:t>.</w:t>
      </w:r>
    </w:p>
    <w:p w14:paraId="142DC5EA" w14:textId="77777777" w:rsidR="009A2921" w:rsidRPr="001B0C05" w:rsidRDefault="009A2921" w:rsidP="009A292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810503"/>
      <w:bookmarkStart w:id="13" w:name="_Toc169790501"/>
      <w:bookmarkEnd w:id="5"/>
      <w:r w:rsidRPr="001B0C05">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07D210E4" w14:textId="3B0E50EA" w:rsidR="009A2921" w:rsidRPr="001B0C05" w:rsidRDefault="009A2921" w:rsidP="009A292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B0C05">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37F15212" w14:textId="77777777" w:rsidR="009A2921" w:rsidRPr="001B0C05" w:rsidRDefault="009A2921"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lastRenderedPageBreak/>
        <w:t>دراسة (هتهت والفرا، 2020) بعنوان: "أثر الذكاء الاصطناعي على جودة صناعة القرار في وزارة الاقتصاد الوطني في المحافظات الجنوبية</w:t>
      </w:r>
      <w:r w:rsidRPr="001B0C05">
        <w:rPr>
          <w:rFonts w:ascii="Simplified Arabic" w:eastAsia="Times New Roman" w:hAnsi="Simplified Arabic" w:cs="Simplified Arabic"/>
          <w:b/>
          <w:bCs/>
          <w:color w:val="000000" w:themeColor="text1"/>
          <w:kern w:val="0"/>
          <w:sz w:val="28"/>
          <w:szCs w:val="28"/>
          <w14:ligatures w14:val="none"/>
        </w:rPr>
        <w:t>"</w:t>
      </w:r>
    </w:p>
    <w:p w14:paraId="2C7FA533" w14:textId="0133A86F" w:rsidR="009A2921" w:rsidRPr="001B0C05" w:rsidRDefault="009A2921"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B0C05">
        <w:rPr>
          <w:rFonts w:ascii="Simplified Arabic" w:eastAsia="Times New Roman" w:hAnsi="Simplified Arabic" w:cs="Simplified Arabic"/>
          <w:color w:val="000000" w:themeColor="text1"/>
          <w:kern w:val="0"/>
          <w:sz w:val="28"/>
          <w:szCs w:val="28"/>
          <w:rtl/>
          <w14:ligatures w14:val="none"/>
        </w:rPr>
        <w:t>هدفت الدراسة إلى التعرف على أثر الذكاء الاصطناعي بأبعاده (النظم الخبيرة، الشبكات العصبية، الأنظمة الذكية، معالجة اللغات الطبيعية) على جودة صناعة القرار في وزارة الاقتصاد الوطني في المحافظات الجنوبية بفلسطين. واستخدمت الدراسة المنهج الوصفي التحليلي، وتكونت العينة من العاملين في وزارة الاقتصاد الوطني بالمحافظات الجنوبية، واعتمدت على الاستبانة أداةً رئيسية لجمع البيانات. وتوصلت نتائج الدراسة إلى وجود أثر ذي دلالة إحصائية للذكاء الاصطناعي بأبعاده على جودة صناعة القرار في الوزارة، وأن تطبيقات الذكاء الاصطناعي تُسهم بشكل فاعل في تحسين عمليات اتخاذ القرارات الإدارية. وأوصت الدراسة بضرورة الاهتمام بتبني تقنيات الذكاء الاصطناعي في المؤسسات الحكومية وتوفير البنية التحتية التكنولوجية المناسبة لتطبيقها، وتدريب العاملين على استخدام هذه التقنيات لتعزيز جودة القرارات الإدارية</w:t>
      </w:r>
      <w:r w:rsidRPr="001B0C05">
        <w:rPr>
          <w:rFonts w:ascii="Simplified Arabic" w:eastAsia="Times New Roman" w:hAnsi="Simplified Arabic" w:cs="Simplified Arabic"/>
          <w:color w:val="000000" w:themeColor="text1"/>
          <w:kern w:val="0"/>
          <w:sz w:val="28"/>
          <w:szCs w:val="28"/>
          <w14:ligatures w14:val="none"/>
        </w:rPr>
        <w:t>.</w:t>
      </w:r>
    </w:p>
    <w:p w14:paraId="5C4A1A1C" w14:textId="77777777" w:rsidR="001A079A" w:rsidRPr="001B0C05" w:rsidRDefault="001A079A"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دراسة (المصاروة والسرحان، 2021) بعنوان: "أثر الذكاء الاصطناعي في الأداء المؤسسي: متغير وسيط رأس المال الفكري في البنوك التجارية في الأردن</w:t>
      </w:r>
      <w:r w:rsidRPr="001B0C05">
        <w:rPr>
          <w:rFonts w:ascii="Simplified Arabic" w:eastAsia="Times New Roman" w:hAnsi="Simplified Arabic" w:cs="Simplified Arabic"/>
          <w:b/>
          <w:bCs/>
          <w:color w:val="000000" w:themeColor="text1"/>
          <w:kern w:val="0"/>
          <w:sz w:val="28"/>
          <w:szCs w:val="28"/>
          <w14:ligatures w14:val="none"/>
        </w:rPr>
        <w:t>"</w:t>
      </w:r>
    </w:p>
    <w:p w14:paraId="21D89205"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هدفت الدراسة إلى التعرف على أثر الذكاء الاصطناعي بأبعاده (النظم الخبيرة، التعلم الآلي التلقائي، سهولة الاستعمال) على الأداء المؤسسي بأبعاده (الكفاءة، الفعالية) من خلال المتغير الوسيط رأس المال الفكري في البنوك التجارية في الأردن. واستخدمت الدراسة المنهج الوصفي التحليلي، وتكونت العينة من (338) إدارياً تم اختيارهم بالطريقة الطبقية العشوائية المتناسبة من الإداريين (مدير، رئيس قسم، مشرف، إداري) في (16) بنكاً تجارياً أردنياً، وتم تطوير استبانة مكونة من (38) فقرة، واستُخدم برنامج التحليل الإحصائي</w:t>
      </w:r>
      <w:r w:rsidRPr="001B0C05">
        <w:rPr>
          <w:rFonts w:ascii="Simplified Arabic" w:eastAsia="Times New Roman" w:hAnsi="Simplified Arabic" w:cs="Simplified Arabic"/>
          <w:color w:val="000000" w:themeColor="text1"/>
          <w:kern w:val="0"/>
          <w:sz w:val="28"/>
          <w:szCs w:val="28"/>
          <w14:ligatures w14:val="none"/>
        </w:rPr>
        <w:t xml:space="preserve"> (SPSS) </w:t>
      </w:r>
      <w:r w:rsidRPr="001B0C05">
        <w:rPr>
          <w:rFonts w:ascii="Simplified Arabic" w:eastAsia="Times New Roman" w:hAnsi="Simplified Arabic" w:cs="Simplified Arabic"/>
          <w:color w:val="000000" w:themeColor="text1"/>
          <w:kern w:val="0"/>
          <w:sz w:val="28"/>
          <w:szCs w:val="28"/>
          <w:rtl/>
          <w14:ligatures w14:val="none"/>
        </w:rPr>
        <w:t xml:space="preserve">وتحليل المسار </w:t>
      </w:r>
      <w:r w:rsidRPr="001B0C05">
        <w:rPr>
          <w:rFonts w:ascii="Simplified Arabic" w:eastAsia="Times New Roman" w:hAnsi="Simplified Arabic" w:cs="Simplified Arabic"/>
          <w:color w:val="000000" w:themeColor="text1"/>
          <w:kern w:val="0"/>
          <w:sz w:val="28"/>
          <w:szCs w:val="28"/>
          <w14:ligatures w14:val="none"/>
        </w:rPr>
        <w:t xml:space="preserve">(Path Analysis) </w:t>
      </w:r>
      <w:r w:rsidRPr="001B0C05">
        <w:rPr>
          <w:rFonts w:ascii="Simplified Arabic" w:eastAsia="Times New Roman" w:hAnsi="Simplified Arabic" w:cs="Simplified Arabic"/>
          <w:color w:val="000000" w:themeColor="text1"/>
          <w:kern w:val="0"/>
          <w:sz w:val="28"/>
          <w:szCs w:val="28"/>
          <w:rtl/>
          <w14:ligatures w14:val="none"/>
        </w:rPr>
        <w:t>باستخدام برنامج</w:t>
      </w:r>
      <w:r w:rsidRPr="001B0C05">
        <w:rPr>
          <w:rFonts w:ascii="Simplified Arabic" w:eastAsia="Times New Roman" w:hAnsi="Simplified Arabic" w:cs="Simplified Arabic"/>
          <w:color w:val="000000" w:themeColor="text1"/>
          <w:kern w:val="0"/>
          <w:sz w:val="28"/>
          <w:szCs w:val="28"/>
          <w14:ligatures w14:val="none"/>
        </w:rPr>
        <w:t xml:space="preserve"> (Amos). </w:t>
      </w:r>
      <w:r w:rsidRPr="001B0C05">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أثر ذي دلالة إحصائية للذكاء الاصطناعي بأبعاده في الأداء المؤسسي، ووجود أثر للذكاء الاصطناعي في رأس المال الفكري، فضلاً عن وجود أثر لرأس المال الفكري في الأداء المؤسسي، كما تبيّن وجود أثر غير مباشر للذكاء الاصطناعي في الأداء المؤسسي من خلال رأس المال الفكري. وأوصت الدراسة بضرورة قيام إدارة البنوك بالاهتمام بالنظم الخبيرة لاكتساب المعرفة من قواعد البيانات المخزنة لإيجاد الحلول للمشاكل المختلفة، وإيجاد أنظمة تعالج الأخطاء المحاسبية بشكل تلقائي، وإعادة </w:t>
      </w:r>
      <w:r w:rsidRPr="001B0C05">
        <w:rPr>
          <w:rFonts w:ascii="Simplified Arabic" w:eastAsia="Times New Roman" w:hAnsi="Simplified Arabic" w:cs="Simplified Arabic"/>
          <w:color w:val="000000" w:themeColor="text1"/>
          <w:kern w:val="0"/>
          <w:sz w:val="28"/>
          <w:szCs w:val="28"/>
          <w:rtl/>
          <w14:ligatures w14:val="none"/>
        </w:rPr>
        <w:lastRenderedPageBreak/>
        <w:t>تقييم العمليات الداخلية باستمرار بما يتواءم مع التغييرات في بيئة العمل الخارجية من خلال استخدام التكنولوجيا الحديثة ونقل المعرفة والبحث والتطوير</w:t>
      </w:r>
      <w:r w:rsidRPr="001B0C05">
        <w:rPr>
          <w:rFonts w:ascii="Simplified Arabic" w:eastAsia="Times New Roman" w:hAnsi="Simplified Arabic" w:cs="Simplified Arabic"/>
          <w:color w:val="000000" w:themeColor="text1"/>
          <w:kern w:val="0"/>
          <w:sz w:val="28"/>
          <w:szCs w:val="28"/>
          <w14:ligatures w14:val="none"/>
        </w:rPr>
        <w:t>.</w:t>
      </w:r>
    </w:p>
    <w:p w14:paraId="786DD6F6" w14:textId="77777777" w:rsidR="009A2921" w:rsidRPr="001B0C05" w:rsidRDefault="009A2921"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دراسة (أرطباز، 2022) بعنوان: "أثر استخدام تطبيقات الذكاء الاصطناعي على تحسين أداء المؤسسة</w:t>
      </w:r>
      <w:r w:rsidRPr="001B0C05">
        <w:rPr>
          <w:rFonts w:ascii="Simplified Arabic" w:eastAsia="Times New Roman" w:hAnsi="Simplified Arabic" w:cs="Simplified Arabic"/>
          <w:b/>
          <w:bCs/>
          <w:color w:val="000000" w:themeColor="text1"/>
          <w:kern w:val="0"/>
          <w:sz w:val="28"/>
          <w:szCs w:val="28"/>
          <w14:ligatures w14:val="none"/>
        </w:rPr>
        <w:t>"</w:t>
      </w:r>
    </w:p>
    <w:p w14:paraId="28DC9FFE" w14:textId="77777777" w:rsidR="009A2921" w:rsidRPr="001B0C05" w:rsidRDefault="009A2921"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B0C05">
        <w:rPr>
          <w:rFonts w:ascii="Simplified Arabic" w:eastAsia="Times New Roman" w:hAnsi="Simplified Arabic" w:cs="Simplified Arabic"/>
          <w:color w:val="000000" w:themeColor="text1"/>
          <w:kern w:val="0"/>
          <w:sz w:val="28"/>
          <w:szCs w:val="28"/>
          <w:rtl/>
          <w14:ligatures w14:val="none"/>
        </w:rPr>
        <w:t>هدفت الدراسة إلى التطرق إلى تطبيقات الذكاء الاصطناعي والتي يمكن الاعتماد عليها كآلية فعالة لتحسين أداء المؤسسات الاقتصادية، حيث تم تسليط الضوء على المفاهيم الأساسية للذكاء الاصطناعي وتطبيقاته، والدور الذي يلعبه في اكتساب ميزة تنافسية. واستخدمت الدراسة المنهج الوصفي التحليلي من خلال مراجعة الأدبيات والدراسات السابقة المتعلقة بتطبيقات الذكاء الاصطناعي وأثرها على الأداء المؤسسي. وتوصلت نتائج الدراسة إلى أن توظيف تطبيقات الذكاء الاصطناعي أصبح يلعب دوراً أساسياً ومهماً في تحسين أداء المؤسسات الاقتصادية، وأن هذه التطبيقات تُمثل ضرورة ملحة لا يمكن الاستغناء عنها بالنسبة لمنظمات الأعمال. وأوصت الدراسة بضرورة تبني المؤسسات الاقتصادية لتطبيقات الذكاء الاصطناعي كجزء من استراتيجياتها التنافسية، والعمل على تطوير البنية التحتية التكنولوجية اللازمة لذلك</w:t>
      </w:r>
      <w:r w:rsidRPr="001B0C05">
        <w:rPr>
          <w:rFonts w:ascii="Simplified Arabic" w:eastAsia="Times New Roman" w:hAnsi="Simplified Arabic" w:cs="Simplified Arabic"/>
          <w:color w:val="000000" w:themeColor="text1"/>
          <w:kern w:val="0"/>
          <w:sz w:val="28"/>
          <w:szCs w:val="28"/>
          <w14:ligatures w14:val="none"/>
        </w:rPr>
        <w:t>.</w:t>
      </w:r>
    </w:p>
    <w:p w14:paraId="516B2708" w14:textId="77777777" w:rsidR="009A2921" w:rsidRPr="001B0C05" w:rsidRDefault="009A2921"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دراسة (الجداوي، 2023) بعنوان: "الدور الوسيط للذكاء الاصطناعي القابل للتفسير في العلاقة بين حوكمة البيانات والأداء المؤسسي</w:t>
      </w:r>
      <w:r w:rsidRPr="001B0C05">
        <w:rPr>
          <w:rFonts w:ascii="Simplified Arabic" w:eastAsia="Times New Roman" w:hAnsi="Simplified Arabic" w:cs="Simplified Arabic"/>
          <w:b/>
          <w:bCs/>
          <w:color w:val="000000" w:themeColor="text1"/>
          <w:kern w:val="0"/>
          <w:sz w:val="28"/>
          <w:szCs w:val="28"/>
          <w14:ligatures w14:val="none"/>
        </w:rPr>
        <w:t>"</w:t>
      </w:r>
    </w:p>
    <w:p w14:paraId="16C54FBA" w14:textId="77777777" w:rsidR="009A2921" w:rsidRPr="001B0C05" w:rsidRDefault="009A2921"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هدفت الدراسة إلى التعرف على أثر حوكمة البيانات في الأداء المؤسسي عبر الذكاء الاصطناعي القابل للتفسير بوصفه متغيراً وسيطاً. واستخدمت الدراسة المنهج الوصفي التحليلي بأسلوب المسح الاجتماعي، وتكونت العينة من (384) من المديرين التنفيذيين لتقنية المعلومات الملمّين بتقنيات الذكاء الاصطناعي، واعتمدت على الاستبانة الإلكترونية أداةً لجمع البيانات. وتوصلت نتائج الدراسة إلى أن الممارسات المتعلقة بمتغيرات الدراسة الثلاثة (حوكمة البيانات، الذكاء الاصطناعي القابل للتفسير، الأداء المؤسسي) متوافرة بدرجة مرتفعة في المنظمات، وأن الذكاء الاصطناعي القابل للتفسير يلعب دور الوساطة الجزئية المكملة في علاقة حوكمة البيانات بالأداء المؤسسي، إذ بلغ التأثير غير المباشر</w:t>
      </w:r>
      <w:r w:rsidRPr="001B0C05">
        <w:rPr>
          <w:rFonts w:ascii="Simplified Arabic" w:eastAsia="Times New Roman" w:hAnsi="Simplified Arabic" w:cs="Simplified Arabic"/>
          <w:color w:val="000000" w:themeColor="text1"/>
          <w:kern w:val="0"/>
          <w:sz w:val="28"/>
          <w:szCs w:val="28"/>
          <w14:ligatures w14:val="none"/>
        </w:rPr>
        <w:t xml:space="preserve"> (0.144) </w:t>
      </w:r>
      <w:r w:rsidRPr="001B0C05">
        <w:rPr>
          <w:rFonts w:ascii="Simplified Arabic" w:eastAsia="Times New Roman" w:hAnsi="Simplified Arabic" w:cs="Simplified Arabic"/>
          <w:color w:val="000000" w:themeColor="text1"/>
          <w:kern w:val="0"/>
          <w:sz w:val="28"/>
          <w:szCs w:val="28"/>
          <w:rtl/>
          <w14:ligatures w14:val="none"/>
        </w:rPr>
        <w:t>والتأثير المباشر لحوكمة البيانات على الأداء المؤسسي (0.452)، مما يعني أن التأثير الكلي قدره (0.596). وأوصت الدراسة بأهمية دمج حوكمة البيانات مع تقنيات الذكاء الاصطناعي القابل للتفسير لتعزيز الأداء المؤسسي بشكل شامل</w:t>
      </w:r>
      <w:r w:rsidRPr="001B0C05">
        <w:rPr>
          <w:rFonts w:ascii="Simplified Arabic" w:eastAsia="Times New Roman" w:hAnsi="Simplified Arabic" w:cs="Simplified Arabic"/>
          <w:color w:val="000000" w:themeColor="text1"/>
          <w:kern w:val="0"/>
          <w:sz w:val="28"/>
          <w:szCs w:val="28"/>
          <w14:ligatures w14:val="none"/>
        </w:rPr>
        <w:t>.</w:t>
      </w:r>
    </w:p>
    <w:p w14:paraId="2A9042AD" w14:textId="77777777" w:rsidR="009A2921" w:rsidRPr="001B0C05" w:rsidRDefault="009A2921"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lastRenderedPageBreak/>
        <w:t>دراسة (الشتيوي، 2023) بعنوان: "دور الإدارة الإلكترونية في رفع مستوى الأداء المؤسسي في المؤسسات الجامعية: كليات عنيزة نموذجاً</w:t>
      </w:r>
      <w:r w:rsidRPr="001B0C05">
        <w:rPr>
          <w:rFonts w:ascii="Simplified Arabic" w:eastAsia="Times New Roman" w:hAnsi="Simplified Arabic" w:cs="Simplified Arabic"/>
          <w:b/>
          <w:bCs/>
          <w:color w:val="000000" w:themeColor="text1"/>
          <w:kern w:val="0"/>
          <w:sz w:val="28"/>
          <w:szCs w:val="28"/>
          <w14:ligatures w14:val="none"/>
        </w:rPr>
        <w:t>"</w:t>
      </w:r>
    </w:p>
    <w:p w14:paraId="6DF0FEC8" w14:textId="6165CB37" w:rsidR="009A2921" w:rsidRPr="001B0C05" w:rsidRDefault="009A2921"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هدفت الدراسة إلى التعرف على دور الإدارة الإلكترونية بمكوناتها (أنظمة المعلومات، الاتصالات، البوابات الإلكترونية) كأداة حديثة لرفع مستوى الأداء المؤسسي داخل الجامعات، متخذةً من كليات عنيزة نموذجاً تطبيقياً. واستخدمت الدراسة المنهج الوصفي التحليلي، وتكونت العينة من العاملين في كليات عنيزة. وتوصلت نتائج الدراسة إلى أن الإدارة الإلكترونية تُسهم في تقليل الوقت والجهد وتسهيل الاتصال بين الموظفين والإدارة، كما تُحسّن سرعة إنجاز المعاملات وعملية اتخاذ القرار وتزيد الشفافية والمساءلة. وكشفت الدراسة عن وجود تحديات تواجه المؤسسات الجامعية عند التحول نحو الإدارة الإلكترونية تتمثل في ضعف البنية التحتية التقنية وقلة الكوادر المؤهلة ومقاومة التغيير. وخلصت الدراسة إلى أن الإدارة الإلكترونية تُمثل أداة استراتيجية لرفع مستوى الأداء المؤسسي في الجامعات، وأوصت بضرورة توفير الدعم الإداري والتقني المتكامل لضمان نجاح التحول الرقمي</w:t>
      </w:r>
      <w:r w:rsidRPr="001B0C05">
        <w:rPr>
          <w:rFonts w:ascii="Simplified Arabic" w:eastAsia="Times New Roman" w:hAnsi="Simplified Arabic" w:cs="Simplified Arabic"/>
          <w:color w:val="000000" w:themeColor="text1"/>
          <w:kern w:val="0"/>
          <w:sz w:val="28"/>
          <w:szCs w:val="28"/>
          <w14:ligatures w14:val="none"/>
        </w:rPr>
        <w:t>.</w:t>
      </w:r>
    </w:p>
    <w:p w14:paraId="54852509" w14:textId="77777777" w:rsidR="001A079A" w:rsidRPr="001B0C05" w:rsidRDefault="001A079A"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دراسة (الشمري والجمال، 2025) بعنوان: "أثر الذكاء الاصطناعي على القيادة الاستراتيجية: دراسة تطبيقية في القطاع المصرفي</w:t>
      </w:r>
      <w:r w:rsidRPr="001B0C05">
        <w:rPr>
          <w:rFonts w:ascii="Simplified Arabic" w:eastAsia="Times New Roman" w:hAnsi="Simplified Arabic" w:cs="Simplified Arabic"/>
          <w:b/>
          <w:bCs/>
          <w:color w:val="000000" w:themeColor="text1"/>
          <w:kern w:val="0"/>
          <w:sz w:val="28"/>
          <w:szCs w:val="28"/>
          <w14:ligatures w14:val="none"/>
        </w:rPr>
        <w:t>"</w:t>
      </w:r>
    </w:p>
    <w:p w14:paraId="12EAAFCD"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هدفت الدراسة إلى استكشاف أثر الذكاء الاصطناعي على القيادة الاستراتيجية في القطاع المصرفي، مع التركيز على الفرص والتحديات التي يواجهها القادة الاستراتيجيون في المصارف. واستخدمت الدراسة المنهج التحليلي الوصفي، واعتمدت على الاستبانة كأداة لجمع البيانات من أفراد العينة في القطاع المصرفي، واستُخدمت الأساليب الإحصائية المتمثلة في التوزيع التكراري والوسط الحسابي الموزون والانحراف المعياري ومعامل الارتباط بيرسون ومعامل الانحدار الخطي البسيط ومقياس ليكرت الخماسي. وتوصلت نتائج الدراسة إلى أن الذكاء الاصطناعي يُسهم في زيادة الكفاءة التشغيلية في المصارف، مما يسمح للقادة بالتركيز على المهام الاستراتيجية بدلاً من المهام التشغيلية، وبالتالي يدعم تحقيق أهداف النمو والتوسع. وأوصت الدراسة بضرورة تطوير لوحات معلومات</w:t>
      </w:r>
      <w:r w:rsidRPr="001B0C05">
        <w:rPr>
          <w:rFonts w:ascii="Simplified Arabic" w:eastAsia="Times New Roman" w:hAnsi="Simplified Arabic" w:cs="Simplified Arabic"/>
          <w:color w:val="000000" w:themeColor="text1"/>
          <w:kern w:val="0"/>
          <w:sz w:val="28"/>
          <w:szCs w:val="28"/>
          <w14:ligatures w14:val="none"/>
        </w:rPr>
        <w:t xml:space="preserve"> (Dashboards) </w:t>
      </w:r>
      <w:r w:rsidRPr="001B0C05">
        <w:rPr>
          <w:rFonts w:ascii="Simplified Arabic" w:eastAsia="Times New Roman" w:hAnsi="Simplified Arabic" w:cs="Simplified Arabic"/>
          <w:color w:val="000000" w:themeColor="text1"/>
          <w:kern w:val="0"/>
          <w:sz w:val="28"/>
          <w:szCs w:val="28"/>
          <w:rtl/>
          <w14:ligatures w14:val="none"/>
        </w:rPr>
        <w:t>تفاعلية للقادة لتمكينهم من الاطلاع على البيانات الحية والتحليلات المهمة في الوقت الفعلي</w:t>
      </w:r>
      <w:r w:rsidRPr="001B0C05">
        <w:rPr>
          <w:rFonts w:ascii="Simplified Arabic" w:eastAsia="Times New Roman" w:hAnsi="Simplified Arabic" w:cs="Simplified Arabic"/>
          <w:color w:val="000000" w:themeColor="text1"/>
          <w:kern w:val="0"/>
          <w:sz w:val="28"/>
          <w:szCs w:val="28"/>
          <w14:ligatures w14:val="none"/>
        </w:rPr>
        <w:t>.</w:t>
      </w:r>
    </w:p>
    <w:p w14:paraId="76733854" w14:textId="77777777" w:rsidR="001A079A" w:rsidRPr="001B0C05" w:rsidRDefault="001A079A"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دراسة (العتيبي، 2025) بعنوان: "أثر تطبيق استراتيجيات الذكاء الاصطناعي على التميز المؤسسي بالتطبيق على إداريين/إداريات مدارس التعليم العام بمدينة جدة</w:t>
      </w:r>
      <w:r w:rsidRPr="001B0C05">
        <w:rPr>
          <w:rFonts w:ascii="Simplified Arabic" w:eastAsia="Times New Roman" w:hAnsi="Simplified Arabic" w:cs="Simplified Arabic"/>
          <w:b/>
          <w:bCs/>
          <w:color w:val="000000" w:themeColor="text1"/>
          <w:kern w:val="0"/>
          <w:sz w:val="28"/>
          <w:szCs w:val="28"/>
          <w14:ligatures w14:val="none"/>
        </w:rPr>
        <w:t>"</w:t>
      </w:r>
    </w:p>
    <w:p w14:paraId="3D44E713"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تطبيق استراتيجيات الذكاء الاصطناعي بأبعادها الثلاثة (القدرات الرقمية، البيانات الضخمة، والتعلم الآلي) على التميز المؤسسي في مدارس التعليم العام بمدينة جدة. واستخدمت الدراسة المنهج الوصفي الارتباطي، واعتمدت على أسلوب العينة العشوائية البسيطة، حيث تكونت العينة من (211) إدارياً وإدارية يُمثلون مجتمع الدراسة، واستُخدمت الاستبانة أداةً لجمع البيانات. وتوصلت نتائج الدراسة إلى أن مستوى تطبيق استراتيجيات الذكاء الاصطناعي في مدارس التعليم العام بجدة جاء بدرجة مرتفعة جداً، كما أظهرت النتائج وجود مستوى مهم من التميز المؤسسي في هذه المدارس، مع وجود أثر إيجابي قوي وذي دلالة إحصائية لتطبيق استراتيجيات الذكاء الاصطناعي بأبعادها الثلاثة على التميز المؤسسي، حيث أسهمت جميع الأبعاد في تحسين جودة الأداء وتطوير العمليات التعليمية والإدارية بشكل ملحوظ</w:t>
      </w:r>
      <w:r w:rsidRPr="001B0C05">
        <w:rPr>
          <w:rFonts w:ascii="Simplified Arabic" w:eastAsia="Times New Roman" w:hAnsi="Simplified Arabic" w:cs="Simplified Arabic"/>
          <w:color w:val="000000" w:themeColor="text1"/>
          <w:kern w:val="0"/>
          <w:sz w:val="28"/>
          <w:szCs w:val="28"/>
          <w14:ligatures w14:val="none"/>
        </w:rPr>
        <w:t>.</w:t>
      </w:r>
    </w:p>
    <w:p w14:paraId="5C6E4442" w14:textId="77777777" w:rsidR="001A079A" w:rsidRPr="001B0C05" w:rsidRDefault="001A079A"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 xml:space="preserve">دراسة (المطيري والحلافي والعباس، </w:t>
      </w:r>
      <w:r w:rsidRPr="001B0C05">
        <w:rPr>
          <w:rFonts w:ascii="Simplified Arabic" w:eastAsia="Times New Roman" w:hAnsi="Simplified Arabic" w:cs="Simplified Arabic"/>
          <w:b/>
          <w:bCs/>
          <w:color w:val="000000" w:themeColor="text1"/>
          <w:kern w:val="0"/>
          <w:sz w:val="28"/>
          <w:szCs w:val="28"/>
          <w14:ligatures w14:val="none"/>
        </w:rPr>
        <w:t xml:space="preserve">2025) </w:t>
      </w:r>
      <w:r w:rsidRPr="001B0C05">
        <w:rPr>
          <w:rFonts w:ascii="Simplified Arabic" w:eastAsia="Times New Roman" w:hAnsi="Simplified Arabic" w:cs="Simplified Arabic"/>
          <w:b/>
          <w:bCs/>
          <w:color w:val="000000" w:themeColor="text1"/>
          <w:kern w:val="0"/>
          <w:sz w:val="28"/>
          <w:szCs w:val="28"/>
          <w:rtl/>
          <w14:ligatures w14:val="none"/>
        </w:rPr>
        <w:t>بعنوان: "استخدام تقنيات الذكاء الاصطناعي المتقدم لتحسين الأداء المؤسسي بقطاعات الأعمال بمدينة الرياض 2025</w:t>
      </w:r>
      <w:r w:rsidRPr="001B0C05">
        <w:rPr>
          <w:rFonts w:ascii="Simplified Arabic" w:eastAsia="Times New Roman" w:hAnsi="Simplified Arabic" w:cs="Simplified Arabic"/>
          <w:b/>
          <w:bCs/>
          <w:color w:val="000000" w:themeColor="text1"/>
          <w:kern w:val="0"/>
          <w:sz w:val="28"/>
          <w:szCs w:val="28"/>
          <w14:ligatures w14:val="none"/>
        </w:rPr>
        <w:t>"</w:t>
      </w:r>
    </w:p>
    <w:p w14:paraId="0D3D8B5F"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هدفت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واعتمدت الدراسة على المنهج الوصفي التحليلي، حيث تم تحليل خمس دراسات سابقة منشورة بين عامي 2021 و2025 من قطاعات متنوعة باستخدام أدوات التحليل النوعي لاستخلاص الأنماط المشتركة والاستنتاجات الرئيسية. وأظهرت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عن وجود تحديات رئيسية مثل التحيز الخوارزمي وضعف البنية التحتية التكنولوجية ونقص الأُطر التشريعية المنظمة. وأوصت الدراسة بضرورة وضع إطار استراتيجي متكامل لتبني هذه التقنيات، مع التركيز على تعزيز الشفافية الأخلاقية وتدريب الكوادر البشرية وتطوير البنية التحتية الرقمية وإجراء المزيد من الدراسات الميدانية</w:t>
      </w:r>
      <w:r w:rsidRPr="001B0C05">
        <w:rPr>
          <w:rFonts w:ascii="Simplified Arabic" w:eastAsia="Times New Roman" w:hAnsi="Simplified Arabic" w:cs="Simplified Arabic"/>
          <w:color w:val="000000" w:themeColor="text1"/>
          <w:kern w:val="0"/>
          <w:sz w:val="28"/>
          <w:szCs w:val="28"/>
          <w14:ligatures w14:val="none"/>
        </w:rPr>
        <w:t>.</w:t>
      </w:r>
    </w:p>
    <w:p w14:paraId="74BFA171" w14:textId="77777777" w:rsidR="001A079A" w:rsidRPr="001B0C05" w:rsidRDefault="001A079A" w:rsidP="009A292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4811251"/>
      <w:r w:rsidRPr="001B0C05">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4"/>
    </w:p>
    <w:p w14:paraId="76A1607D" w14:textId="77777777" w:rsidR="001A079A" w:rsidRPr="001B0C05" w:rsidRDefault="001A079A"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دراسة</w:t>
      </w:r>
      <w:r w:rsidRPr="001B0C05">
        <w:rPr>
          <w:rFonts w:ascii="Simplified Arabic" w:eastAsia="Times New Roman" w:hAnsi="Simplified Arabic" w:cs="Simplified Arabic"/>
          <w:b/>
          <w:bCs/>
          <w:color w:val="000000" w:themeColor="text1"/>
          <w:kern w:val="0"/>
          <w:sz w:val="28"/>
          <w:szCs w:val="28"/>
          <w14:ligatures w14:val="none"/>
        </w:rPr>
        <w:t xml:space="preserve"> (Olan et al., 2022) </w:t>
      </w:r>
      <w:r w:rsidRPr="001B0C05">
        <w:rPr>
          <w:rFonts w:ascii="Simplified Arabic" w:eastAsia="Times New Roman" w:hAnsi="Simplified Arabic" w:cs="Simplified Arabic"/>
          <w:b/>
          <w:bCs/>
          <w:color w:val="000000" w:themeColor="text1"/>
          <w:kern w:val="0"/>
          <w:sz w:val="28"/>
          <w:szCs w:val="28"/>
          <w:rtl/>
          <w14:ligatures w14:val="none"/>
        </w:rPr>
        <w:t>بعنوان</w:t>
      </w:r>
      <w:r w:rsidRPr="001B0C05">
        <w:rPr>
          <w:rFonts w:ascii="Simplified Arabic" w:eastAsia="Times New Roman" w:hAnsi="Simplified Arabic" w:cs="Simplified Arabic"/>
          <w:b/>
          <w:bCs/>
          <w:color w:val="000000" w:themeColor="text1"/>
          <w:kern w:val="0"/>
          <w:sz w:val="28"/>
          <w:szCs w:val="28"/>
          <w14:ligatures w14:val="none"/>
        </w:rPr>
        <w:t>: "Artificial Intelligence and Knowledge Sharing: Contributing Factors to Organizational Performance"</w:t>
      </w:r>
    </w:p>
    <w:p w14:paraId="27FF7FBE"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B0C05">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الذكاء الاصطناعي ومشاركة المعرفة بأبعادهما (تطبيقات الذكاء الاصطناعي، تحليلات البيانات، ذكاء الأعمال، مشاركة المعرفة الحالية والجديدة) على الأداء المؤسسي في المنظمات العاملة في بيئة رقمية متغيرة. واستخدمت الدراسة منهج المجموعات الضبابية النظري</w:t>
      </w:r>
      <w:r w:rsidRPr="001B0C05">
        <w:rPr>
          <w:rFonts w:ascii="Simplified Arabic" w:eastAsia="Times New Roman" w:hAnsi="Simplified Arabic" w:cs="Simplified Arabic"/>
          <w:color w:val="000000" w:themeColor="text1"/>
          <w:kern w:val="0"/>
          <w:sz w:val="28"/>
          <w:szCs w:val="28"/>
          <w14:ligatures w14:val="none"/>
        </w:rPr>
        <w:t xml:space="preserve"> (Fuzzy-Set Theoretic Approach/fsQCA)</w:t>
      </w:r>
      <w:r w:rsidRPr="001B0C05">
        <w:rPr>
          <w:rFonts w:ascii="Simplified Arabic" w:eastAsia="Times New Roman" w:hAnsi="Simplified Arabic" w:cs="Simplified Arabic"/>
          <w:color w:val="000000" w:themeColor="text1"/>
          <w:kern w:val="0"/>
          <w:sz w:val="28"/>
          <w:szCs w:val="28"/>
          <w:rtl/>
          <w14:ligatures w14:val="none"/>
        </w:rPr>
        <w:t>، واعتمدت على استبانة إلكترونية لجمع البيانات من عينة من المديرين ومتخذي القرارات في منظمات الأعمال في المملكة المتحدة. وتوصلت نتائج الدراسة إلى أن تطبيق تقنيات الذكاء الاصطناعي وحده ليس كافياً لتحسين الأداء المؤسسي، وإنما يحتاج إلى نظام تكاملي يجمع بين الذكاء الاصطناعي ومشاركة المعرفة لتحقيق استراتيجية أداء مؤسسي أكثر استدامة. وأوصت الدراسة بضرورة أن تعمل المنظمات على دمج أنظمة الذكاء الاصطناعي مع آليات مشاركة المعرفة داخل عملياتها التجارية لتحقيق تحسينات مستدامة في الأداء</w:t>
      </w:r>
      <w:r w:rsidRPr="001B0C05">
        <w:rPr>
          <w:rFonts w:ascii="Simplified Arabic" w:eastAsia="Times New Roman" w:hAnsi="Simplified Arabic" w:cs="Simplified Arabic"/>
          <w:color w:val="000000" w:themeColor="text1"/>
          <w:kern w:val="0"/>
          <w:sz w:val="28"/>
          <w:szCs w:val="28"/>
          <w14:ligatures w14:val="none"/>
        </w:rPr>
        <w:t>.</w:t>
      </w:r>
    </w:p>
    <w:p w14:paraId="078F995B" w14:textId="77777777" w:rsidR="009A2921" w:rsidRPr="001B0C05" w:rsidRDefault="009A2921"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دراسة</w:t>
      </w:r>
      <w:r w:rsidRPr="001B0C05">
        <w:rPr>
          <w:rFonts w:ascii="Simplified Arabic" w:eastAsia="Times New Roman" w:hAnsi="Simplified Arabic" w:cs="Simplified Arabic"/>
          <w:b/>
          <w:bCs/>
          <w:color w:val="000000" w:themeColor="text1"/>
          <w:kern w:val="0"/>
          <w:sz w:val="28"/>
          <w:szCs w:val="28"/>
          <w14:ligatures w14:val="none"/>
        </w:rPr>
        <w:t xml:space="preserve"> (Ismail &amp; Muhammad, 2022) </w:t>
      </w:r>
      <w:r w:rsidRPr="001B0C05">
        <w:rPr>
          <w:rFonts w:ascii="Simplified Arabic" w:eastAsia="Times New Roman" w:hAnsi="Simplified Arabic" w:cs="Simplified Arabic"/>
          <w:b/>
          <w:bCs/>
          <w:color w:val="000000" w:themeColor="text1"/>
          <w:kern w:val="0"/>
          <w:sz w:val="28"/>
          <w:szCs w:val="28"/>
          <w:rtl/>
          <w14:ligatures w14:val="none"/>
        </w:rPr>
        <w:t>بعنوان</w:t>
      </w:r>
      <w:r w:rsidRPr="001B0C05">
        <w:rPr>
          <w:rFonts w:ascii="Simplified Arabic" w:eastAsia="Times New Roman" w:hAnsi="Simplified Arabic" w:cs="Simplified Arabic"/>
          <w:b/>
          <w:bCs/>
          <w:color w:val="000000" w:themeColor="text1"/>
          <w:kern w:val="0"/>
          <w:sz w:val="28"/>
          <w:szCs w:val="28"/>
          <w14:ligatures w14:val="none"/>
        </w:rPr>
        <w:t>: "Artificial Intelligence Innovation Related Factors Affecting Organizational Performance"</w:t>
      </w:r>
    </w:p>
    <w:p w14:paraId="01F74E9D" w14:textId="786FA0D1" w:rsidR="009A2921" w:rsidRPr="001B0C05" w:rsidRDefault="009A2921"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المرتبطة بابتكارات الذكاء الاصطناعي وأثرها على الأداء المؤسسي، من خلال بناء نموذج يوضح العلاقة بين عوامل ابتكار الذكاء الاصطناعي (البنية التحتية التكنولوجية، الكفاءات البشرية، الاستراتيجية التنظيمية، الابتكار التقني</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والأداء المؤسسي. واستخدمت الدراسة المنهج الكمي، واعتمدت على تطوير نموذج المعادلات الهيكلية بطريقة المربعات الصغرى الجزئية</w:t>
      </w:r>
      <w:r w:rsidRPr="001B0C05">
        <w:rPr>
          <w:rFonts w:ascii="Simplified Arabic" w:eastAsia="Times New Roman" w:hAnsi="Simplified Arabic" w:cs="Simplified Arabic"/>
          <w:color w:val="000000" w:themeColor="text1"/>
          <w:kern w:val="0"/>
          <w:sz w:val="28"/>
          <w:szCs w:val="28"/>
          <w14:ligatures w14:val="none"/>
        </w:rPr>
        <w:t xml:space="preserve"> (PLS-SEM)</w:t>
      </w:r>
      <w:r w:rsidRPr="001B0C05">
        <w:rPr>
          <w:rFonts w:ascii="Simplified Arabic" w:eastAsia="Times New Roman" w:hAnsi="Simplified Arabic" w:cs="Simplified Arabic"/>
          <w:color w:val="000000" w:themeColor="text1"/>
          <w:kern w:val="0"/>
          <w:sz w:val="28"/>
          <w:szCs w:val="28"/>
          <w:rtl/>
          <w14:ligatures w14:val="none"/>
        </w:rPr>
        <w:t>، وتم جمع البيانات عبر استبانة من عينة من العاملين في المنظمات التي تتبنى تقنيات الذكاء الاصطناعي. وتوصلت نتائج الدراسة إلى أن عوامل ابتكارات الذكاء الاصطناعي لها تأثير معنوي وإيجابي على الأداء المؤسسي، وأن البنية التحتية التكنولوجية والكفاءات البشرية تُعدّان من أبرز العوامل المحددة لنجاح تطبيق الذكاء الاصطناعي في تحسين الأداء. وأوصت الدراسة بضرورة أن تولي المنظمات اهتماماً كبيراً بتطوير البنية التحتية التقنية والاستثمار في تأهيل الكوادر البشرية لضمان التطبيق الفعّال لابتكارات الذكاء الاصطناعي</w:t>
      </w:r>
      <w:r w:rsidRPr="001B0C05">
        <w:rPr>
          <w:rFonts w:ascii="Simplified Arabic" w:eastAsia="Times New Roman" w:hAnsi="Simplified Arabic" w:cs="Simplified Arabic"/>
          <w:color w:val="000000" w:themeColor="text1"/>
          <w:kern w:val="0"/>
          <w:sz w:val="28"/>
          <w:szCs w:val="28"/>
          <w14:ligatures w14:val="none"/>
        </w:rPr>
        <w:t>.</w:t>
      </w:r>
    </w:p>
    <w:p w14:paraId="3AC465CA" w14:textId="77777777" w:rsidR="009A2921" w:rsidRPr="001B0C05" w:rsidRDefault="009A2921"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دراسة</w:t>
      </w:r>
      <w:r w:rsidRPr="001B0C05">
        <w:rPr>
          <w:rFonts w:ascii="Simplified Arabic" w:eastAsia="Times New Roman" w:hAnsi="Simplified Arabic" w:cs="Simplified Arabic"/>
          <w:b/>
          <w:bCs/>
          <w:color w:val="000000" w:themeColor="text1"/>
          <w:kern w:val="0"/>
          <w:sz w:val="28"/>
          <w:szCs w:val="28"/>
          <w14:ligatures w14:val="none"/>
        </w:rPr>
        <w:t xml:space="preserve"> (Abrokwah-Larbi &amp; Awuku-Larbi, 2024) </w:t>
      </w:r>
      <w:r w:rsidRPr="001B0C05">
        <w:rPr>
          <w:rFonts w:ascii="Simplified Arabic" w:eastAsia="Times New Roman" w:hAnsi="Simplified Arabic" w:cs="Simplified Arabic"/>
          <w:b/>
          <w:bCs/>
          <w:color w:val="000000" w:themeColor="text1"/>
          <w:kern w:val="0"/>
          <w:sz w:val="28"/>
          <w:szCs w:val="28"/>
          <w:rtl/>
          <w14:ligatures w14:val="none"/>
        </w:rPr>
        <w:t>بعنوان</w:t>
      </w:r>
      <w:r w:rsidRPr="001B0C05">
        <w:rPr>
          <w:rFonts w:ascii="Simplified Arabic" w:eastAsia="Times New Roman" w:hAnsi="Simplified Arabic" w:cs="Simplified Arabic"/>
          <w:b/>
          <w:bCs/>
          <w:color w:val="000000" w:themeColor="text1"/>
          <w:kern w:val="0"/>
          <w:sz w:val="28"/>
          <w:szCs w:val="28"/>
          <w14:ligatures w14:val="none"/>
        </w:rPr>
        <w:t>: "The Impact of Artificial Intelligence in Marketing on the Performance of Business Organizations: Evidence from SMEs in an Emerging Economy"</w:t>
      </w:r>
    </w:p>
    <w:p w14:paraId="1B81DC10" w14:textId="77777777" w:rsidR="009A2921" w:rsidRPr="001B0C05" w:rsidRDefault="009A2921"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أثر الذكاء الاصطناعي في التسويق بأبعاده (إنترنت الأشياء، أنظمة صنع القرار التعاوني، الواقع الافتراضي والمعزز، التخصيص) على أداء منظمات الأعمال بأبعاده </w:t>
      </w:r>
      <w:r w:rsidRPr="001B0C05">
        <w:rPr>
          <w:rFonts w:ascii="Simplified Arabic" w:eastAsia="Times New Roman" w:hAnsi="Simplified Arabic" w:cs="Simplified Arabic"/>
          <w:color w:val="000000" w:themeColor="text1"/>
          <w:kern w:val="0"/>
          <w:sz w:val="28"/>
          <w:szCs w:val="28"/>
          <w14:ligatures w14:val="none"/>
        </w:rPr>
        <w:t>(</w:t>
      </w:r>
      <w:r w:rsidRPr="001B0C05">
        <w:rPr>
          <w:rFonts w:ascii="Simplified Arabic" w:eastAsia="Times New Roman" w:hAnsi="Simplified Arabic" w:cs="Simplified Arabic"/>
          <w:color w:val="000000" w:themeColor="text1"/>
          <w:kern w:val="0"/>
          <w:sz w:val="28"/>
          <w:szCs w:val="28"/>
          <w:rtl/>
          <w14:ligatures w14:val="none"/>
        </w:rPr>
        <w:t>الأداء المالي، أداء العملاء، أداء العمليات التجارية الداخلية، أداء التعلم والنمو) في المنشآت الصغيرة والمتوسطة في غانا، مستندةً إلى نظرية الموارد. واستخدمت الدراسة المنهج الكمي المسحي، وتكونت العينة من</w:t>
      </w:r>
      <w:r w:rsidRPr="001B0C05">
        <w:rPr>
          <w:rFonts w:ascii="Simplified Arabic" w:eastAsia="Times New Roman" w:hAnsi="Simplified Arabic" w:cs="Simplified Arabic"/>
          <w:color w:val="000000" w:themeColor="text1"/>
          <w:kern w:val="0"/>
          <w:sz w:val="28"/>
          <w:szCs w:val="28"/>
          <w14:ligatures w14:val="none"/>
        </w:rPr>
        <w:t xml:space="preserve"> (225) </w:t>
      </w:r>
      <w:r w:rsidRPr="001B0C05">
        <w:rPr>
          <w:rFonts w:ascii="Simplified Arabic" w:eastAsia="Times New Roman" w:hAnsi="Simplified Arabic" w:cs="Simplified Arabic"/>
          <w:color w:val="000000" w:themeColor="text1"/>
          <w:kern w:val="0"/>
          <w:sz w:val="28"/>
          <w:szCs w:val="28"/>
          <w:rtl/>
          <w14:ligatures w14:val="none"/>
        </w:rPr>
        <w:t>مستجيباً من المنشآت الصغيرة والمتوسطة المسجلة في وكالة غانا للمشاريع بالمنطقة الشرقية، واستُخدم أسلوب نمذجة المعادلات الهيكلية لتحليل المسار</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وتوصلت نتائج الدراسة إلى أن الذكاء الاصطناعي في التسويق له أثر معنوي وإيجابي على جميع أبعاد الأداء المؤسسي في المنشآت الصغيرة والمتوسطة</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وأوصت الدراسة بأن يعمل أصحاب ومديرو هذه المنشآت على تطوير منهج الذكاء الاصطناعي في التسويق كهدف استراتيجي أساسي، وتطبيق المحددات الأربعة للذكاء الاصطناعي في التسويق لتحسين أدائهم</w:t>
      </w:r>
      <w:r w:rsidRPr="001B0C05">
        <w:rPr>
          <w:rFonts w:ascii="Simplified Arabic" w:eastAsia="Times New Roman" w:hAnsi="Simplified Arabic" w:cs="Simplified Arabic"/>
          <w:color w:val="000000" w:themeColor="text1"/>
          <w:kern w:val="0"/>
          <w:sz w:val="28"/>
          <w:szCs w:val="28"/>
          <w14:ligatures w14:val="none"/>
        </w:rPr>
        <w:t>.</w:t>
      </w:r>
    </w:p>
    <w:p w14:paraId="364DD487" w14:textId="77777777" w:rsidR="009A2921" w:rsidRPr="001B0C05" w:rsidRDefault="009A2921"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دراسة</w:t>
      </w:r>
      <w:r w:rsidRPr="001B0C05">
        <w:rPr>
          <w:rFonts w:ascii="Simplified Arabic" w:eastAsia="Times New Roman" w:hAnsi="Simplified Arabic" w:cs="Simplified Arabic"/>
          <w:b/>
          <w:bCs/>
          <w:color w:val="000000" w:themeColor="text1"/>
          <w:kern w:val="0"/>
          <w:sz w:val="28"/>
          <w:szCs w:val="28"/>
          <w14:ligatures w14:val="none"/>
        </w:rPr>
        <w:t xml:space="preserve"> (Zhang et al., 2024) </w:t>
      </w:r>
      <w:r w:rsidRPr="001B0C05">
        <w:rPr>
          <w:rFonts w:ascii="Simplified Arabic" w:eastAsia="Times New Roman" w:hAnsi="Simplified Arabic" w:cs="Simplified Arabic"/>
          <w:b/>
          <w:bCs/>
          <w:color w:val="000000" w:themeColor="text1"/>
          <w:kern w:val="0"/>
          <w:sz w:val="28"/>
          <w:szCs w:val="28"/>
          <w:rtl/>
          <w14:ligatures w14:val="none"/>
        </w:rPr>
        <w:t>بعنوان</w:t>
      </w:r>
      <w:r w:rsidRPr="001B0C05">
        <w:rPr>
          <w:rFonts w:ascii="Simplified Arabic" w:eastAsia="Times New Roman" w:hAnsi="Simplified Arabic" w:cs="Simplified Arabic"/>
          <w:b/>
          <w:bCs/>
          <w:color w:val="000000" w:themeColor="text1"/>
          <w:kern w:val="0"/>
          <w:sz w:val="28"/>
          <w:szCs w:val="28"/>
          <w14:ligatures w14:val="none"/>
        </w:rPr>
        <w:t>: "The Impact of Artificial Intelligence on Organizational Justice and Project Performance: A Systematic Literature and Science Mapping Review"</w:t>
      </w:r>
    </w:p>
    <w:p w14:paraId="62DEFEF4" w14:textId="77777777" w:rsidR="009A2921" w:rsidRPr="001B0C05" w:rsidRDefault="009A2921"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هدفت الدراسة إلى إجراء مراجعة منهجية ورسم خرائط علمية للأدبيات المنشورة حول أثر تطبيق الذكاء الاصطناعي على العدالة التنظيمية بأبعادها (العدالة التوزيعية، العدالة الإجرائية، العدالة التفاعلية) وأداء المشاريع خلال الفترة من 2011 إلى 2023. واستخدمت الدراسة منهج المراجعة المنهجية للأدبيات وفقاً لمعايير</w:t>
      </w:r>
      <w:r w:rsidRPr="001B0C05">
        <w:rPr>
          <w:rFonts w:ascii="Simplified Arabic" w:eastAsia="Times New Roman" w:hAnsi="Simplified Arabic" w:cs="Simplified Arabic"/>
          <w:color w:val="000000" w:themeColor="text1"/>
          <w:kern w:val="0"/>
          <w:sz w:val="28"/>
          <w:szCs w:val="28"/>
          <w14:ligatures w14:val="none"/>
        </w:rPr>
        <w:t xml:space="preserve"> (PRISMA) </w:t>
      </w:r>
      <w:r w:rsidRPr="001B0C05">
        <w:rPr>
          <w:rFonts w:ascii="Simplified Arabic" w:eastAsia="Times New Roman" w:hAnsi="Simplified Arabic" w:cs="Simplified Arabic"/>
          <w:color w:val="000000" w:themeColor="text1"/>
          <w:kern w:val="0"/>
          <w:sz w:val="28"/>
          <w:szCs w:val="28"/>
          <w:rtl/>
          <w14:ligatures w14:val="none"/>
        </w:rPr>
        <w:t>مع منهج الرسم العلمي باستخدام برنامج</w:t>
      </w:r>
      <w:r w:rsidRPr="001B0C05">
        <w:rPr>
          <w:rFonts w:ascii="Simplified Arabic" w:eastAsia="Times New Roman" w:hAnsi="Simplified Arabic" w:cs="Simplified Arabic"/>
          <w:color w:val="000000" w:themeColor="text1"/>
          <w:kern w:val="0"/>
          <w:sz w:val="28"/>
          <w:szCs w:val="28"/>
          <w14:ligatures w14:val="none"/>
        </w:rPr>
        <w:t xml:space="preserve"> (VOSviewer)</w:t>
      </w:r>
      <w:r w:rsidRPr="001B0C05">
        <w:rPr>
          <w:rFonts w:ascii="Simplified Arabic" w:eastAsia="Times New Roman" w:hAnsi="Simplified Arabic" w:cs="Simplified Arabic"/>
          <w:color w:val="000000" w:themeColor="text1"/>
          <w:kern w:val="0"/>
          <w:sz w:val="28"/>
          <w:szCs w:val="28"/>
          <w:rtl/>
          <w14:ligatures w14:val="none"/>
        </w:rPr>
        <w:t>، وتم تحليل (47) مقالة مختارة من قاعدة بيانات</w:t>
      </w:r>
      <w:r w:rsidRPr="001B0C05">
        <w:rPr>
          <w:rFonts w:ascii="Simplified Arabic" w:eastAsia="Times New Roman" w:hAnsi="Simplified Arabic" w:cs="Simplified Arabic"/>
          <w:color w:val="000000" w:themeColor="text1"/>
          <w:kern w:val="0"/>
          <w:sz w:val="28"/>
          <w:szCs w:val="28"/>
          <w14:ligatures w14:val="none"/>
        </w:rPr>
        <w:t xml:space="preserve"> (Scopus) </w:t>
      </w:r>
      <w:r w:rsidRPr="001B0C05">
        <w:rPr>
          <w:rFonts w:ascii="Simplified Arabic" w:eastAsia="Times New Roman" w:hAnsi="Simplified Arabic" w:cs="Simplified Arabic"/>
          <w:color w:val="000000" w:themeColor="text1"/>
          <w:kern w:val="0"/>
          <w:sz w:val="28"/>
          <w:szCs w:val="28"/>
          <w:rtl/>
          <w14:ligatures w14:val="none"/>
        </w:rPr>
        <w:t>بعد تطبيق معايير الاشتمال والاستبعاد على (3412) مقالة أولية. وتوصلت نتائج الدراسة إلى أن الذكاء الاصطناعي يُسهم إيجاباً في تحقيق العدالة التنظيمية من خلال توزيع الموارد بشكل عادل وتقييم الأداء بموضوعية، مما ينعكس إيجاباً على أداء المشاريع. كما أشارت إلى أن أبرز مجالات البحث تشمل تأثير الذكاء الاصطناعي على التحول الرقمي وتحليل القرارات والقيادة التنظيمية. وأوصت الدراسة بضرورة إجراء مزيد من الدراسات التطبيقية حول دور الذكاء الاصطناعي في تعزيز العدالة التنظيمية وتحسين أداء المشاريع، وتعزيز التعاون البيني بين الباحثين في هذا المجال</w:t>
      </w:r>
      <w:r w:rsidRPr="001B0C05">
        <w:rPr>
          <w:rFonts w:ascii="Simplified Arabic" w:eastAsia="Times New Roman" w:hAnsi="Simplified Arabic" w:cs="Simplified Arabic"/>
          <w:color w:val="000000" w:themeColor="text1"/>
          <w:kern w:val="0"/>
          <w:sz w:val="28"/>
          <w:szCs w:val="28"/>
          <w14:ligatures w14:val="none"/>
        </w:rPr>
        <w:t>.</w:t>
      </w:r>
    </w:p>
    <w:p w14:paraId="603CA4B0" w14:textId="77777777" w:rsidR="001A079A" w:rsidRPr="001B0C05" w:rsidRDefault="001A079A"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lastRenderedPageBreak/>
        <w:t>دراسة</w:t>
      </w:r>
      <w:r w:rsidRPr="001B0C05">
        <w:rPr>
          <w:rFonts w:ascii="Simplified Arabic" w:eastAsia="Times New Roman" w:hAnsi="Simplified Arabic" w:cs="Simplified Arabic"/>
          <w:b/>
          <w:bCs/>
          <w:color w:val="000000" w:themeColor="text1"/>
          <w:kern w:val="0"/>
          <w:sz w:val="28"/>
          <w:szCs w:val="28"/>
          <w14:ligatures w14:val="none"/>
        </w:rPr>
        <w:t xml:space="preserve"> (Almheiri et al., 2025) </w:t>
      </w:r>
      <w:r w:rsidRPr="001B0C05">
        <w:rPr>
          <w:rFonts w:ascii="Simplified Arabic" w:eastAsia="Times New Roman" w:hAnsi="Simplified Arabic" w:cs="Simplified Arabic"/>
          <w:b/>
          <w:bCs/>
          <w:color w:val="000000" w:themeColor="text1"/>
          <w:kern w:val="0"/>
          <w:sz w:val="28"/>
          <w:szCs w:val="28"/>
          <w:rtl/>
          <w14:ligatures w14:val="none"/>
        </w:rPr>
        <w:t>بعنوان</w:t>
      </w:r>
      <w:r w:rsidRPr="001B0C05">
        <w:rPr>
          <w:rFonts w:ascii="Simplified Arabic" w:eastAsia="Times New Roman" w:hAnsi="Simplified Arabic" w:cs="Simplified Arabic"/>
          <w:b/>
          <w:bCs/>
          <w:color w:val="000000" w:themeColor="text1"/>
          <w:kern w:val="0"/>
          <w:sz w:val="28"/>
          <w:szCs w:val="28"/>
          <w14:ligatures w14:val="none"/>
        </w:rPr>
        <w:t>: "Examining the Impact of Artificial Intelligence Capability on Dynamic Capabilities, Organizational Creativity and Organization Performance in Public Organizations"</w:t>
      </w:r>
    </w:p>
    <w:p w14:paraId="1186CC22" w14:textId="77777777" w:rsidR="001A079A" w:rsidRPr="001B0C05" w:rsidRDefault="001A079A" w:rsidP="009A2921">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هدفت الدراسة إلى تقييم مقياس قدرات الذكاء الاصطناعي واختبار أثره على القدرات الديناميكية والإبداع المؤسسي والأداء المؤسسي في المنظمات العامة بدولة الإمارات العربية المتحدة، مستندةً إلى نظرية الموارد. واستخدمت الدراسة المنهج المختلط (النوعي والكمي) مع منهج القياس النفسي التكاملي لتطوير مقياس قدرات الذكاء الاصطناعي والتحقق من صدقه. وتكونت العينة من (344) مديراً في المنظمات العامة بالإمارات، واعتمدت على بيانات التقرير الذاتي. وتوصلت نتائج الدراسة إلى تطوير مقياس لقدرات الذكاء الاصطناعي مكون من (23) فقرة، كما أكدت أن قدرات الذكاء الاصطناعي تُعزز بشكل إيجابي ومعنوي القدرات الديناميكية، والتي بدورها تُعزز الإبداع المؤسسي وتُحسّن الأداء المؤسسي. وأوصت الدراسة بأهمية استثمار المنظمات العامة في تطوير قدراتها في مجال الذكاء الاصطناعي كمورد استراتيجي يُسهم في بناء قدرات مميزة</w:t>
      </w:r>
      <w:r w:rsidRPr="001B0C05">
        <w:rPr>
          <w:rFonts w:ascii="Simplified Arabic" w:eastAsia="Times New Roman" w:hAnsi="Simplified Arabic" w:cs="Simplified Arabic"/>
          <w:color w:val="000000" w:themeColor="text1"/>
          <w:kern w:val="0"/>
          <w:sz w:val="28"/>
          <w:szCs w:val="28"/>
          <w14:ligatures w14:val="none"/>
        </w:rPr>
        <w:t>.</w:t>
      </w:r>
    </w:p>
    <w:p w14:paraId="14BA77DB" w14:textId="34682981" w:rsidR="009A2921" w:rsidRPr="001B0C05" w:rsidRDefault="009A2921" w:rsidP="009A292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5" w:name="_Toc233810504"/>
      <w:bookmarkStart w:id="16" w:name="_Toc224811253"/>
      <w:bookmarkStart w:id="17" w:name="_Toc224116803"/>
      <w:bookmarkStart w:id="18" w:name="_Toc224672102"/>
      <w:bookmarkStart w:id="19" w:name="_Toc169790502"/>
      <w:bookmarkEnd w:id="13"/>
      <w:r w:rsidRPr="001B0C05">
        <w:rPr>
          <w:rFonts w:ascii="Simplified Arabic" w:hAnsi="Simplified Arabic" w:cs="Simplified Arabic"/>
          <w:b/>
          <w:bCs/>
          <w:color w:val="000000" w:themeColor="text1"/>
          <w:sz w:val="36"/>
          <w:szCs w:val="36"/>
          <w:rtl/>
        </w:rPr>
        <w:t>8.1 الفجوة البحثية</w:t>
      </w:r>
      <w:bookmarkEnd w:id="15"/>
    </w:p>
    <w:p w14:paraId="58CDD8C1" w14:textId="77777777" w:rsidR="001A079A" w:rsidRPr="001B0C05" w:rsidRDefault="001A079A" w:rsidP="009A2921">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1B0C05">
        <w:rPr>
          <w:rFonts w:ascii="Simplified Arabic" w:hAnsi="Simplified Arabic" w:cs="Simplified Arabic"/>
          <w:color w:val="000000" w:themeColor="text1"/>
          <w:sz w:val="28"/>
          <w:szCs w:val="28"/>
          <w:rtl/>
        </w:rPr>
        <w:t>من خلال الاستعراض الشامل للدراسات السابقة العربية والأجنبية ذات الصلة بموضوع الدراسة، يتضح وجود فجوة بحثية واضحة تسعى هذه الدراسة إلى سدّها</w:t>
      </w:r>
      <w:r w:rsidRPr="001B0C05">
        <w:rPr>
          <w:rFonts w:ascii="Simplified Arabic" w:hAnsi="Simplified Arabic" w:cs="Simplified Arabic"/>
          <w:color w:val="000000" w:themeColor="text1"/>
          <w:sz w:val="28"/>
          <w:szCs w:val="28"/>
        </w:rPr>
        <w:t xml:space="preserve">. </w:t>
      </w:r>
      <w:r w:rsidRPr="001B0C05">
        <w:rPr>
          <w:rFonts w:ascii="Simplified Arabic" w:hAnsi="Simplified Arabic" w:cs="Simplified Arabic"/>
          <w:color w:val="000000" w:themeColor="text1"/>
          <w:sz w:val="28"/>
          <w:szCs w:val="28"/>
          <w:rtl/>
        </w:rPr>
        <w:t>فمن حيث السياق الجغرافي، ركّزت معظم الدراسات الأجنبية على بيئات أعمال غربية وآسيوية كدراسة</w:t>
      </w:r>
      <w:r w:rsidRPr="001B0C05">
        <w:rPr>
          <w:rFonts w:ascii="Simplified Arabic" w:hAnsi="Simplified Arabic" w:cs="Simplified Arabic"/>
          <w:color w:val="000000" w:themeColor="text1"/>
          <w:sz w:val="28"/>
          <w:szCs w:val="28"/>
        </w:rPr>
        <w:t xml:space="preserve"> Olan et al. (2022) </w:t>
      </w:r>
      <w:r w:rsidRPr="001B0C05">
        <w:rPr>
          <w:rFonts w:ascii="Simplified Arabic" w:hAnsi="Simplified Arabic" w:cs="Simplified Arabic"/>
          <w:color w:val="000000" w:themeColor="text1"/>
          <w:sz w:val="28"/>
          <w:szCs w:val="28"/>
          <w:rtl/>
        </w:rPr>
        <w:t>التي طُبّقت في المملكة المتحدة، ودراسة</w:t>
      </w:r>
      <w:r w:rsidRPr="001B0C05">
        <w:rPr>
          <w:rFonts w:ascii="Simplified Arabic" w:hAnsi="Simplified Arabic" w:cs="Simplified Arabic"/>
          <w:color w:val="000000" w:themeColor="text1"/>
          <w:sz w:val="28"/>
          <w:szCs w:val="28"/>
        </w:rPr>
        <w:t xml:space="preserve"> Abrokwah-Larbi &amp; Awuku-Larbi (2024) </w:t>
      </w:r>
      <w:r w:rsidRPr="001B0C05">
        <w:rPr>
          <w:rFonts w:ascii="Simplified Arabic" w:hAnsi="Simplified Arabic" w:cs="Simplified Arabic"/>
          <w:color w:val="000000" w:themeColor="text1"/>
          <w:sz w:val="28"/>
          <w:szCs w:val="28"/>
          <w:rtl/>
        </w:rPr>
        <w:t>التي طُبّقت في غانا، ودراسة</w:t>
      </w:r>
      <w:r w:rsidRPr="001B0C05">
        <w:rPr>
          <w:rFonts w:ascii="Simplified Arabic" w:hAnsi="Simplified Arabic" w:cs="Simplified Arabic"/>
          <w:color w:val="000000" w:themeColor="text1"/>
          <w:sz w:val="28"/>
          <w:szCs w:val="28"/>
        </w:rPr>
        <w:t xml:space="preserve"> Almheiri et al. (2025) </w:t>
      </w:r>
      <w:r w:rsidRPr="001B0C05">
        <w:rPr>
          <w:rFonts w:ascii="Simplified Arabic" w:hAnsi="Simplified Arabic" w:cs="Simplified Arabic"/>
          <w:color w:val="000000" w:themeColor="text1"/>
          <w:sz w:val="28"/>
          <w:szCs w:val="28"/>
          <w:rtl/>
        </w:rPr>
        <w:t xml:space="preserve">التي طُبّقت في الإمارات، بينما ركّزت الدراسات العربية على قطاعات محددة كالقطاع المصرفي في دراسة المصاروة والسرحان (2021) ودراسة الشمري والجمال (2025)، أو القطاع الحكومي في دراسة هتهت والفرا (2020)، أو القطاع التعليمي في دراسة العتيبي (2025) ودراسة الشتيوي (2023)، دون أن تتناول أيّ منها الشركات السعودية بشكل مباشر وشامل. ومن حيث أبعاد المتغير المستقل، اقتصرت أغلب الدراسات السابقة على تناول بُعد واحد أو بُعدين من أبعاد الذكاء الاصطناعي كالنظم الخبيرة والتعلم الآلي في دراسة المصاروة والسرحان (2021)، أو تناولته بشكل عام دون تفصيل أبعاده كدراسة أرطباز (2022) ودراسة المطيري والحلافي والعباس </w:t>
      </w:r>
      <w:r w:rsidRPr="001B0C05">
        <w:rPr>
          <w:rFonts w:ascii="Simplified Arabic" w:hAnsi="Simplified Arabic" w:cs="Simplified Arabic"/>
          <w:color w:val="000000" w:themeColor="text1"/>
          <w:sz w:val="28"/>
          <w:szCs w:val="28"/>
        </w:rPr>
        <w:t>(2025)</w:t>
      </w:r>
      <w:r w:rsidRPr="001B0C05">
        <w:rPr>
          <w:rFonts w:ascii="Simplified Arabic" w:hAnsi="Simplified Arabic" w:cs="Simplified Arabic"/>
          <w:color w:val="000000" w:themeColor="text1"/>
          <w:sz w:val="28"/>
          <w:szCs w:val="28"/>
          <w:rtl/>
        </w:rPr>
        <w:t xml:space="preserve">، في حين لم تجمع أيّ دراسة سابقة — في حدود علم الباحث — بين الأبعاد الأربعة مجتمعة (التعلم الآلي، معالجة اللغات الطبيعية، الروبوتات </w:t>
      </w:r>
      <w:r w:rsidRPr="001B0C05">
        <w:rPr>
          <w:rFonts w:ascii="Simplified Arabic" w:hAnsi="Simplified Arabic" w:cs="Simplified Arabic"/>
          <w:color w:val="000000" w:themeColor="text1"/>
          <w:sz w:val="28"/>
          <w:szCs w:val="28"/>
          <w:rtl/>
        </w:rPr>
        <w:lastRenderedPageBreak/>
        <w:t>الذكية، التحليلات التنبؤية) في إطار نموذج واحد متكامل يقيس أثرها على الأداء المؤسسي. كما أن بعض الدراسات تناولت العلاقة بين الذكاء الاصطناعي ومتغيرات تابعة مختلفة عن الأداء المؤسسي، كالقيادة الاستراتيجية في دراسة الشمري والجمال (2025)، والعدالة التنظيمية وأداء المشاريع في دراسة</w:t>
      </w:r>
      <w:r w:rsidRPr="001B0C05">
        <w:rPr>
          <w:rFonts w:ascii="Simplified Arabic" w:hAnsi="Simplified Arabic" w:cs="Simplified Arabic"/>
          <w:color w:val="000000" w:themeColor="text1"/>
          <w:sz w:val="28"/>
          <w:szCs w:val="28"/>
        </w:rPr>
        <w:t xml:space="preserve"> Zhang et al. (2024)</w:t>
      </w:r>
      <w:r w:rsidRPr="001B0C05">
        <w:rPr>
          <w:rFonts w:ascii="Simplified Arabic" w:hAnsi="Simplified Arabic" w:cs="Simplified Arabic"/>
          <w:color w:val="000000" w:themeColor="text1"/>
          <w:sz w:val="28"/>
          <w:szCs w:val="28"/>
          <w:rtl/>
        </w:rPr>
        <w:t>، مما يُؤكد الحاجة إلى دراسة تُركّز على الأداء المؤسسي تحديداً في سياق الشركات السعودية. وبناءً على ذلك، تأتي هذه الدراسة لتسدّ هذه الفجوة البحثية من خلال تقديم نموذج تكاملي يجمع بين أربعة أبعاد لتقنيات الذكاء الاصطناعي ويقيس أثرها على الأداء المؤسسي في بيئة الشركات السعودية، وهو ما لم تتناوله الدراسات السابقة بهذا الشمول والتحديد</w:t>
      </w:r>
      <w:r w:rsidRPr="001B0C05">
        <w:rPr>
          <w:rFonts w:ascii="Simplified Arabic" w:hAnsi="Simplified Arabic" w:cs="Simplified Arabic"/>
          <w:color w:val="000000" w:themeColor="text1"/>
          <w:sz w:val="28"/>
          <w:szCs w:val="28"/>
        </w:rPr>
        <w:t>.</w:t>
      </w:r>
      <w:bookmarkEnd w:id="16"/>
    </w:p>
    <w:p w14:paraId="77C90A75" w14:textId="77777777" w:rsidR="009A2921" w:rsidRPr="001B0C05" w:rsidRDefault="009A2921" w:rsidP="009A292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0" w:name="_Toc233810505"/>
      <w:bookmarkEnd w:id="17"/>
      <w:bookmarkEnd w:id="18"/>
      <w:r w:rsidRPr="001B0C05">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0"/>
    </w:p>
    <w:p w14:paraId="76A32B9A" w14:textId="77777777" w:rsidR="009A2921" w:rsidRPr="001B0C05" w:rsidRDefault="009A2921" w:rsidP="009A2921">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1B0C05">
        <w:rPr>
          <w:rFonts w:ascii="Simplified Arabic" w:eastAsia="Times New Roman" w:hAnsi="Simplified Arabic" w:cs="Simplified Arabic"/>
          <w:b/>
          <w:bCs/>
          <w:color w:val="000000" w:themeColor="text1"/>
          <w:kern w:val="0"/>
          <w:sz w:val="32"/>
          <w:szCs w:val="32"/>
          <w:rtl/>
          <w14:ligatures w14:val="none"/>
        </w:rPr>
        <w:t>أولاً: تقنيات الذكاء الاصطناعي (المتغير المستقل)</w:t>
      </w:r>
    </w:p>
    <w:p w14:paraId="0FB15618" w14:textId="6CCCB1F2" w:rsidR="009A2921" w:rsidRPr="001B0C05" w:rsidRDefault="009A2921" w:rsidP="009A292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1B0C05">
        <w:rPr>
          <w:rFonts w:ascii="Simplified Arabic" w:eastAsia="Times New Roman" w:hAnsi="Simplified Arabic" w:cs="Simplified Arabic"/>
          <w:b/>
          <w:bCs/>
          <w:color w:val="000000" w:themeColor="text1"/>
          <w:kern w:val="0"/>
          <w:sz w:val="28"/>
          <w:szCs w:val="28"/>
          <w:rtl/>
          <w14:ligatures w14:val="none"/>
        </w:rPr>
        <w:t>مفهوم الذكاء الاصطناعي</w:t>
      </w:r>
    </w:p>
    <w:p w14:paraId="407E946C"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يُعدّ الذكاء الاصطناعي من أبرز المفاهيم التي استحوذت على اهتمام الباحثين والممارسين في مجال إدارة الأعمال خلال العقود الأخيرة، وقد تعددت التعريفات التي قُدّمت لهذا المفهوم بتعدد الزوايا التي نظر منها الباحثون إليه. ويُشير الذكاء الاصطناعي في جوهره إلى قدرة الأنظمة الحاسوبية على محاكاة العمليات الذهنية البشرية كالتعلم والاستنتاج وحل المشكلات واتخاذ القرارات، من خلال خوارزميات وبرمجيات متطورة تُمكّنها من معالجة كميات ضخمة من البيانات واستخلاص الأنماط والتكيّف مع المتغيرات المحيطة بشكل ذاتي ومستمر (أرطباز، 2022). وقد عرّفه المصاروة والسرحان (2021) بأنه مجموعة من التقنيات والأنظمة الذكية التي تهدف إلى تمكين الآلات من أداء مهام تتطلب ذكاءً بشرياً، بما يشمل التعلم من التجارب والتعرف على الأنماط والتفاعل مع البيئة المحيطة. كما عرّفه</w:t>
      </w:r>
      <w:r w:rsidRPr="001B0C05">
        <w:rPr>
          <w:rFonts w:ascii="Simplified Arabic" w:eastAsia="Times New Roman" w:hAnsi="Simplified Arabic" w:cs="Simplified Arabic"/>
          <w:color w:val="000000" w:themeColor="text1"/>
          <w:kern w:val="0"/>
          <w:sz w:val="28"/>
          <w:szCs w:val="28"/>
          <w14:ligatures w14:val="none"/>
        </w:rPr>
        <w:t xml:space="preserve"> Olan et al. (2022) </w:t>
      </w:r>
      <w:r w:rsidRPr="001B0C05">
        <w:rPr>
          <w:rFonts w:ascii="Simplified Arabic" w:eastAsia="Times New Roman" w:hAnsi="Simplified Arabic" w:cs="Simplified Arabic"/>
          <w:color w:val="000000" w:themeColor="text1"/>
          <w:kern w:val="0"/>
          <w:sz w:val="28"/>
          <w:szCs w:val="28"/>
          <w:rtl/>
          <w14:ligatures w14:val="none"/>
        </w:rPr>
        <w:t>بأنه التقنيات المتقدمة التي تُتيح للمنظمات تحليل البيانات واتخاذ القرارات وتحسين العمليات التجارية من خلال أنظمة ذكية قادرة على التعلم والتطور الذاتي. ويمكن القول إن الذكاء الاصطناعي يتجاوز كونه مجرد أداة تقنية ليُصبح منظومة متكاملة تُعيد هندسة الطريقة التي تعمل بها المنظمات وتتفاعل مع بيئتها الداخلية والخارجية</w:t>
      </w:r>
      <w:r w:rsidRPr="001B0C05">
        <w:rPr>
          <w:rFonts w:ascii="Simplified Arabic" w:eastAsia="Times New Roman" w:hAnsi="Simplified Arabic" w:cs="Simplified Arabic"/>
          <w:color w:val="000000" w:themeColor="text1"/>
          <w:kern w:val="0"/>
          <w:sz w:val="28"/>
          <w:szCs w:val="28"/>
          <w14:ligatures w14:val="none"/>
        </w:rPr>
        <w:t>.</w:t>
      </w:r>
    </w:p>
    <w:p w14:paraId="5310CA86" w14:textId="77777777" w:rsidR="001A079A" w:rsidRPr="001B0C05" w:rsidRDefault="001A079A" w:rsidP="009A292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1" w:name="_Toc224811257"/>
      <w:r w:rsidRPr="001B0C05">
        <w:rPr>
          <w:rFonts w:ascii="Simplified Arabic" w:eastAsia="Times New Roman" w:hAnsi="Simplified Arabic" w:cs="Simplified Arabic"/>
          <w:b/>
          <w:bCs/>
          <w:color w:val="000000" w:themeColor="text1"/>
          <w:kern w:val="0"/>
          <w:sz w:val="28"/>
          <w:szCs w:val="28"/>
          <w:rtl/>
          <w14:ligatures w14:val="none"/>
        </w:rPr>
        <w:t>أبعاد تقنيات الذكاء الاصطناعي</w:t>
      </w:r>
      <w:bookmarkEnd w:id="21"/>
    </w:p>
    <w:p w14:paraId="463667F9" w14:textId="77777777" w:rsidR="001A079A" w:rsidRPr="001B0C05" w:rsidRDefault="001A079A" w:rsidP="00B120C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تتبنى هذه الدراسة أربعة أبعاد رئيسية لتقنيات الذكاء الاصطناعي، وهي</w:t>
      </w:r>
      <w:r w:rsidRPr="001B0C05">
        <w:rPr>
          <w:rFonts w:ascii="Simplified Arabic" w:eastAsia="Times New Roman" w:hAnsi="Simplified Arabic" w:cs="Simplified Arabic"/>
          <w:b/>
          <w:bCs/>
          <w:color w:val="000000" w:themeColor="text1"/>
          <w:kern w:val="0"/>
          <w:sz w:val="28"/>
          <w:szCs w:val="28"/>
          <w14:ligatures w14:val="none"/>
        </w:rPr>
        <w:t>:</w:t>
      </w:r>
    </w:p>
    <w:p w14:paraId="303F8783" w14:textId="77777777" w:rsidR="001A079A" w:rsidRPr="001B0C05" w:rsidRDefault="001A079A"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lastRenderedPageBreak/>
        <w:t>التعلم الآلي</w:t>
      </w:r>
      <w:r w:rsidRPr="001B0C05">
        <w:rPr>
          <w:rFonts w:ascii="Simplified Arabic" w:eastAsia="Times New Roman" w:hAnsi="Simplified Arabic" w:cs="Simplified Arabic"/>
          <w:color w:val="000000" w:themeColor="text1"/>
          <w:kern w:val="0"/>
          <w:sz w:val="28"/>
          <w:szCs w:val="28"/>
          <w14:ligatures w14:val="none"/>
        </w:rPr>
        <w:t xml:space="preserve"> (Machine Learning): </w:t>
      </w:r>
      <w:r w:rsidRPr="001B0C05">
        <w:rPr>
          <w:rFonts w:ascii="Simplified Arabic" w:eastAsia="Times New Roman" w:hAnsi="Simplified Arabic" w:cs="Simplified Arabic"/>
          <w:color w:val="000000" w:themeColor="text1"/>
          <w:kern w:val="0"/>
          <w:sz w:val="28"/>
          <w:szCs w:val="28"/>
          <w:rtl/>
          <w14:ligatures w14:val="none"/>
        </w:rPr>
        <w:t>يُعرّف التعلم الآلي بأنه فرع من فروع الذكاء الاصطناعي يُركّز على تطوير خوارزميات وأنظمة حاسوبية قادرة على التعلم تلقائياً من البيانات والتجارب السابقة دون الحاجة إلى برمجة صريحة لكل مهمة، بحيث تتحسن قدراتها الأدائية بشكل مستمر مع تراكم البيانات والخبرات. ويُتيح التعلم الآلي للمنظمات اكتشاف الأنماط الخفية في مجموعات البيانات الضخمة، والتنبؤ بالسلوكيات والاتجاهات، وتحسين العمليات التشغيلية بشكل ذاتي ومتواصل</w:t>
      </w:r>
      <w:r w:rsidRPr="001B0C05">
        <w:rPr>
          <w:rFonts w:ascii="Simplified Arabic" w:eastAsia="Times New Roman" w:hAnsi="Simplified Arabic" w:cs="Simplified Arabic"/>
          <w:color w:val="000000" w:themeColor="text1"/>
          <w:kern w:val="0"/>
          <w:sz w:val="28"/>
          <w:szCs w:val="28"/>
          <w14:ligatures w14:val="none"/>
        </w:rPr>
        <w:t xml:space="preserve"> (Almheiri et al., 2025). </w:t>
      </w:r>
      <w:r w:rsidRPr="001B0C05">
        <w:rPr>
          <w:rFonts w:ascii="Simplified Arabic" w:eastAsia="Times New Roman" w:hAnsi="Simplified Arabic" w:cs="Simplified Arabic"/>
          <w:color w:val="000000" w:themeColor="text1"/>
          <w:kern w:val="0"/>
          <w:sz w:val="28"/>
          <w:szCs w:val="28"/>
          <w:rtl/>
          <w14:ligatures w14:val="none"/>
        </w:rPr>
        <w:t>وتتنوع تطبيقاته في بيئة الأعمال لتشمل تحليل سلوك العملاء والكشف عن الاحتيال وتحسين سلاسل التوريد وإدارة المخاطر، مما يجعله ركيزة أساسية في منظومة الذكاء الاصطناعي المؤسسي</w:t>
      </w:r>
      <w:r w:rsidRPr="001B0C05">
        <w:rPr>
          <w:rFonts w:ascii="Simplified Arabic" w:eastAsia="Times New Roman" w:hAnsi="Simplified Arabic" w:cs="Simplified Arabic"/>
          <w:color w:val="000000" w:themeColor="text1"/>
          <w:kern w:val="0"/>
          <w:sz w:val="28"/>
          <w:szCs w:val="28"/>
          <w14:ligatures w14:val="none"/>
        </w:rPr>
        <w:t>.</w:t>
      </w:r>
    </w:p>
    <w:p w14:paraId="103E6E15" w14:textId="77777777" w:rsidR="001A079A" w:rsidRPr="001B0C05" w:rsidRDefault="001A079A"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معالجة اللغات الطبيعية</w:t>
      </w:r>
      <w:r w:rsidRPr="001B0C05">
        <w:rPr>
          <w:rFonts w:ascii="Simplified Arabic" w:eastAsia="Times New Roman" w:hAnsi="Simplified Arabic" w:cs="Simplified Arabic"/>
          <w:color w:val="000000" w:themeColor="text1"/>
          <w:kern w:val="0"/>
          <w:sz w:val="28"/>
          <w:szCs w:val="28"/>
          <w14:ligatures w14:val="none"/>
        </w:rPr>
        <w:t xml:space="preserve"> (Natural Language Processing - NLP): </w:t>
      </w:r>
      <w:r w:rsidRPr="001B0C05">
        <w:rPr>
          <w:rFonts w:ascii="Simplified Arabic" w:eastAsia="Times New Roman" w:hAnsi="Simplified Arabic" w:cs="Simplified Arabic"/>
          <w:color w:val="000000" w:themeColor="text1"/>
          <w:kern w:val="0"/>
          <w:sz w:val="28"/>
          <w:szCs w:val="28"/>
          <w:rtl/>
          <w14:ligatures w14:val="none"/>
        </w:rPr>
        <w:t xml:space="preserve">تُعرّف معالجة اللغات الطبيعية بأنها مجال تقني متخصص ضمن الذكاء الاصطناعي يهتم بتمكين الحواسيب من فهم اللغة البشرية وتفسيرها وتوليدها بأشكالها المختلفة المكتوبة والمنطوقة، بما يُتيح التفاعل الطبيعي بين الإنسان والآلة. وتشمل تطبيقاتها في المنظمات روبوتات المحادثة الذكية </w:t>
      </w:r>
      <w:r w:rsidRPr="001B0C05">
        <w:rPr>
          <w:rFonts w:ascii="Simplified Arabic" w:eastAsia="Times New Roman" w:hAnsi="Simplified Arabic" w:cs="Simplified Arabic"/>
          <w:color w:val="000000" w:themeColor="text1"/>
          <w:kern w:val="0"/>
          <w:sz w:val="28"/>
          <w:szCs w:val="28"/>
          <w14:ligatures w14:val="none"/>
        </w:rPr>
        <w:t xml:space="preserve">(Chatbots) </w:t>
      </w:r>
      <w:r w:rsidRPr="001B0C05">
        <w:rPr>
          <w:rFonts w:ascii="Simplified Arabic" w:eastAsia="Times New Roman" w:hAnsi="Simplified Arabic" w:cs="Simplified Arabic"/>
          <w:color w:val="000000" w:themeColor="text1"/>
          <w:kern w:val="0"/>
          <w:sz w:val="28"/>
          <w:szCs w:val="28"/>
          <w:rtl/>
          <w14:ligatures w14:val="none"/>
        </w:rPr>
        <w:t>لخدمة العملاء، وتحليل المشاعر والآراء في وسائل التواصل الاجتماعي، واستخراج المعلومات من النصوص والوثائق، والترجمة الآلية، وتلخيص التقارير والمستندات (الشمري والجمال، 2025). وتُسهم هذه التقنية في تحسين كفاءة التواصل المؤسسي وتسريع عمليات الاستجابة لاحتياجات العملاء وأصحاب المصلحة</w:t>
      </w:r>
      <w:r w:rsidRPr="001B0C05">
        <w:rPr>
          <w:rFonts w:ascii="Simplified Arabic" w:eastAsia="Times New Roman" w:hAnsi="Simplified Arabic" w:cs="Simplified Arabic"/>
          <w:color w:val="000000" w:themeColor="text1"/>
          <w:kern w:val="0"/>
          <w:sz w:val="28"/>
          <w:szCs w:val="28"/>
          <w14:ligatures w14:val="none"/>
        </w:rPr>
        <w:t>.</w:t>
      </w:r>
    </w:p>
    <w:p w14:paraId="4611C5AA" w14:textId="77777777" w:rsidR="001A079A" w:rsidRPr="001B0C05" w:rsidRDefault="001A079A"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الروبوتات الذكية</w:t>
      </w:r>
      <w:r w:rsidRPr="001B0C05">
        <w:rPr>
          <w:rFonts w:ascii="Simplified Arabic" w:eastAsia="Times New Roman" w:hAnsi="Simplified Arabic" w:cs="Simplified Arabic"/>
          <w:color w:val="000000" w:themeColor="text1"/>
          <w:kern w:val="0"/>
          <w:sz w:val="28"/>
          <w:szCs w:val="28"/>
          <w14:ligatures w14:val="none"/>
        </w:rPr>
        <w:t xml:space="preserve"> (Intelligent Robotics): </w:t>
      </w:r>
      <w:r w:rsidRPr="001B0C05">
        <w:rPr>
          <w:rFonts w:ascii="Simplified Arabic" w:eastAsia="Times New Roman" w:hAnsi="Simplified Arabic" w:cs="Simplified Arabic"/>
          <w:color w:val="000000" w:themeColor="text1"/>
          <w:kern w:val="0"/>
          <w:sz w:val="28"/>
          <w:szCs w:val="28"/>
          <w:rtl/>
          <w14:ligatures w14:val="none"/>
        </w:rPr>
        <w:t>تُعرّف الروبوتات الذكية بأنها أنظمة آلية مزودة بقدرات الذكاء الاصطناعي تُمكّنها من أداء المهام التشغيلية والإدارية المتكررة بدقة وسرعة وكفاءة عالية، مع القدرة على التكيّف مع الظروف المتغيرة واتخاذ قرارات مستقلة ضمن نطاق عملها المحدد. وتشمل تطبيقاتها في بيئة الأعمال أتمتة العمليات الروبوتية</w:t>
      </w:r>
      <w:r w:rsidRPr="001B0C05">
        <w:rPr>
          <w:rFonts w:ascii="Simplified Arabic" w:eastAsia="Times New Roman" w:hAnsi="Simplified Arabic" w:cs="Simplified Arabic"/>
          <w:color w:val="000000" w:themeColor="text1"/>
          <w:kern w:val="0"/>
          <w:sz w:val="28"/>
          <w:szCs w:val="28"/>
          <w14:ligatures w14:val="none"/>
        </w:rPr>
        <w:t xml:space="preserve"> (RPA) </w:t>
      </w:r>
      <w:r w:rsidRPr="001B0C05">
        <w:rPr>
          <w:rFonts w:ascii="Simplified Arabic" w:eastAsia="Times New Roman" w:hAnsi="Simplified Arabic" w:cs="Simplified Arabic"/>
          <w:color w:val="000000" w:themeColor="text1"/>
          <w:kern w:val="0"/>
          <w:sz w:val="28"/>
          <w:szCs w:val="28"/>
          <w:rtl/>
          <w14:ligatures w14:val="none"/>
        </w:rPr>
        <w:t>التي تتولى تنفيذ المهام الروتينية كإدخال البيانات ومعالجة الفواتير وإدارة المخزون، فضلاً عن الروبوتات المادية المستخدمة في عمليات التصنيع والتخزين والتوزيع (هتهت والفرا، 2020). ويُسهم توظيف الروبوتات الذكية في تقليل الأخطاء البشرية وخفض التكاليف التشغيلية وتحرير الموارد البشرية للتركيز على المهام ذات القيمة المضافة الأعلى</w:t>
      </w:r>
      <w:r w:rsidRPr="001B0C05">
        <w:rPr>
          <w:rFonts w:ascii="Simplified Arabic" w:eastAsia="Times New Roman" w:hAnsi="Simplified Arabic" w:cs="Simplified Arabic"/>
          <w:color w:val="000000" w:themeColor="text1"/>
          <w:kern w:val="0"/>
          <w:sz w:val="28"/>
          <w:szCs w:val="28"/>
          <w14:ligatures w14:val="none"/>
        </w:rPr>
        <w:t>.</w:t>
      </w:r>
    </w:p>
    <w:p w14:paraId="32D8E0C7" w14:textId="77777777" w:rsidR="001A079A" w:rsidRPr="001B0C05" w:rsidRDefault="001A079A" w:rsidP="009A292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التحليلات التنبؤية</w:t>
      </w:r>
      <w:r w:rsidRPr="001B0C05">
        <w:rPr>
          <w:rFonts w:ascii="Simplified Arabic" w:eastAsia="Times New Roman" w:hAnsi="Simplified Arabic" w:cs="Simplified Arabic"/>
          <w:color w:val="000000" w:themeColor="text1"/>
          <w:kern w:val="0"/>
          <w:sz w:val="28"/>
          <w:szCs w:val="28"/>
          <w14:ligatures w14:val="none"/>
        </w:rPr>
        <w:t xml:space="preserve"> (Predictive Analytics): </w:t>
      </w:r>
      <w:r w:rsidRPr="001B0C05">
        <w:rPr>
          <w:rFonts w:ascii="Simplified Arabic" w:eastAsia="Times New Roman" w:hAnsi="Simplified Arabic" w:cs="Simplified Arabic"/>
          <w:color w:val="000000" w:themeColor="text1"/>
          <w:kern w:val="0"/>
          <w:sz w:val="28"/>
          <w:szCs w:val="28"/>
          <w:rtl/>
          <w14:ligatures w14:val="none"/>
        </w:rPr>
        <w:t xml:space="preserve">تُعرّف التحليلات التنبؤية بأنها مجموعة من التقنيات والأساليب الإحصائية والخوارزمية المتقدمة التي تعتمد على الذكاء الاصطناعي في تحليل البيانات التاريخية والحالية لاستشراف الأحداث والاتجاهات المستقبلية بدرجة عالية من الدقة، مما يُمكّن صنّاع القرار من اتخاذ قرارات استباقية مبنية على أدلة كمية بدلاً من الحدس والتخمين. وتتنوع تطبيقاتها لتشمل التنبؤ بالطلب وسلوك العملاء وتحليل المخاطر وتوقع الأعطال وتحسين تخصيص الموارد </w:t>
      </w:r>
      <w:r w:rsidRPr="001B0C05">
        <w:rPr>
          <w:rFonts w:ascii="Simplified Arabic" w:eastAsia="Times New Roman" w:hAnsi="Simplified Arabic" w:cs="Simplified Arabic"/>
          <w:color w:val="000000" w:themeColor="text1"/>
          <w:kern w:val="0"/>
          <w:sz w:val="28"/>
          <w:szCs w:val="28"/>
          <w:rtl/>
          <w14:ligatures w14:val="none"/>
        </w:rPr>
        <w:lastRenderedPageBreak/>
        <w:t>(المطيري والحلافي والعباس، 2025). وتُعدّ التحليلات التنبؤية من أكثر أبعاد الذكاء الاصطناعي ارتباطاً بعملية صنع القرار الاستراتيجي في المنظمات</w:t>
      </w:r>
      <w:r w:rsidRPr="001B0C05">
        <w:rPr>
          <w:rFonts w:ascii="Simplified Arabic" w:eastAsia="Times New Roman" w:hAnsi="Simplified Arabic" w:cs="Simplified Arabic"/>
          <w:color w:val="000000" w:themeColor="text1"/>
          <w:kern w:val="0"/>
          <w:sz w:val="28"/>
          <w:szCs w:val="28"/>
          <w14:ligatures w14:val="none"/>
        </w:rPr>
        <w:t>.</w:t>
      </w:r>
    </w:p>
    <w:p w14:paraId="4533F9D9" w14:textId="77777777" w:rsidR="001A079A" w:rsidRPr="001B0C05" w:rsidRDefault="001A079A" w:rsidP="009A292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4811258"/>
      <w:r w:rsidRPr="001B0C05">
        <w:rPr>
          <w:rFonts w:ascii="Simplified Arabic" w:eastAsia="Times New Roman" w:hAnsi="Simplified Arabic" w:cs="Simplified Arabic"/>
          <w:b/>
          <w:bCs/>
          <w:color w:val="000000" w:themeColor="text1"/>
          <w:kern w:val="0"/>
          <w:sz w:val="32"/>
          <w:szCs w:val="32"/>
          <w:rtl/>
          <w14:ligatures w14:val="none"/>
        </w:rPr>
        <w:t>ثانياً: الأداء المؤسسي (المتغير التابع)</w:t>
      </w:r>
      <w:bookmarkEnd w:id="22"/>
    </w:p>
    <w:p w14:paraId="7604E593" w14:textId="77777777" w:rsidR="001A079A" w:rsidRPr="001B0C05" w:rsidRDefault="001A079A" w:rsidP="009A292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3" w:name="_Toc224811259"/>
      <w:r w:rsidRPr="001B0C05">
        <w:rPr>
          <w:rFonts w:ascii="Simplified Arabic" w:eastAsia="Times New Roman" w:hAnsi="Simplified Arabic" w:cs="Simplified Arabic"/>
          <w:b/>
          <w:bCs/>
          <w:color w:val="000000" w:themeColor="text1"/>
          <w:kern w:val="0"/>
          <w:sz w:val="28"/>
          <w:szCs w:val="28"/>
          <w:rtl/>
          <w14:ligatures w14:val="none"/>
        </w:rPr>
        <w:t>مفهوم الأداء المؤسسي</w:t>
      </w:r>
      <w:bookmarkEnd w:id="23"/>
    </w:p>
    <w:p w14:paraId="34E84040"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يحتل مفهوم الأداء المؤسسي مكانة جوهرية في الفكر الإداري المعاصر، إذ يُمثّل المعيار الأساسي الذي تُقاس به مدى نجاح المنظمة في تحقيق أهدافها وأداء رسالتها. ويُعرّف الأداء المؤسسي بأنه المحصلة الكلية لنتائج الأنشطة والعمليات التي تقوم بها المنظمة خلال فترة زمنية محددة، والتي تعكس مدى قدرتها على استثمار مواردها المتاحة بكفاءة وفعالية لتحقيق أهدافها الاستراتيجية وتلبية توقعات أصحاب المصلحة (المصاروة والسرحان، 2021). وقد عرّفه الجداوي (2023) بأنه قدرة المنظمة على تحقيق أهدافها بالاستخدام الأمثل لمواردها البشرية والمادية والتكنولوجية والمعرفية، بما يضمن الكفاءة التشغيلية وجودة المخرجات ورضا المستفيدين. كما عرّفه</w:t>
      </w:r>
      <w:r w:rsidRPr="001B0C05">
        <w:rPr>
          <w:rFonts w:ascii="Simplified Arabic" w:eastAsia="Times New Roman" w:hAnsi="Simplified Arabic" w:cs="Simplified Arabic"/>
          <w:color w:val="000000" w:themeColor="text1"/>
          <w:kern w:val="0"/>
          <w:sz w:val="28"/>
          <w:szCs w:val="28"/>
          <w14:ligatures w14:val="none"/>
        </w:rPr>
        <w:t xml:space="preserve"> Abrokwah-Larbi &amp; Awuku-Larbi (2024) </w:t>
      </w:r>
      <w:r w:rsidRPr="001B0C05">
        <w:rPr>
          <w:rFonts w:ascii="Simplified Arabic" w:eastAsia="Times New Roman" w:hAnsi="Simplified Arabic" w:cs="Simplified Arabic"/>
          <w:color w:val="000000" w:themeColor="text1"/>
          <w:kern w:val="0"/>
          <w:sz w:val="28"/>
          <w:szCs w:val="28"/>
          <w:rtl/>
          <w14:ligatures w14:val="none"/>
        </w:rPr>
        <w:t>بأنه مفهوم متعدد الأبعاد يشمل الأداء المالي وأداء العملاء وأداء العمليات الداخلية وأداء التعلم والنمو، مستنداً إلى منظور بطاقة الأداء المتوازن</w:t>
      </w:r>
      <w:r w:rsidRPr="001B0C05">
        <w:rPr>
          <w:rFonts w:ascii="Simplified Arabic" w:eastAsia="Times New Roman" w:hAnsi="Simplified Arabic" w:cs="Simplified Arabic"/>
          <w:color w:val="000000" w:themeColor="text1"/>
          <w:kern w:val="0"/>
          <w:sz w:val="28"/>
          <w:szCs w:val="28"/>
          <w14:ligatures w14:val="none"/>
        </w:rPr>
        <w:t>.</w:t>
      </w:r>
    </w:p>
    <w:p w14:paraId="4CF596DD"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ويتسم الأداء المؤسسي بكونه مفهوماً ديناميكياً ومتعدد الأوجه، لا يقتصر على البُعد المالي فحسب بل يمتد ليشمل أبعاداً تشغيلية وإدارية واستراتيجية متعددة. وتتفاوت مؤشرات قياسه بتفاوت طبيعة المنظمة وأهدافها وقطاع عملها، إلا أن هناك إجماعاً بين الباحثين على أنه يتضمن عناصر أساسية تشمل الكفاءة التشغيلية المتمثلة في القدرة على تنفيذ العمليات بأقل قدر من الموارد والوقت، والفعالية المتمثلة في تحقيق الأهداف المرسومة، وجودة المخرجات من منتجات وخدمات، ورضا العملاء وولائهم، والقدرة على الابتكار والتجديد المستمر، والتميز في الأداء المالي (الشتيوي، 2023). وقد أضحى تطوير الأداء المؤسسي ضرورة استراتيجية في ظل البيئة التنافسية المعاصرة، حيث تسعى المنظمات الحديثة إلى تبنّي أدوات ومداخل متطورة تُمكّنها من الارتقاء بمستويات أدائها وتحقيق ميزة تنافسية مستدامة</w:t>
      </w:r>
      <w:r w:rsidRPr="001B0C05">
        <w:rPr>
          <w:rFonts w:ascii="Simplified Arabic" w:eastAsia="Times New Roman" w:hAnsi="Simplified Arabic" w:cs="Simplified Arabic"/>
          <w:color w:val="000000" w:themeColor="text1"/>
          <w:kern w:val="0"/>
          <w:sz w:val="28"/>
          <w:szCs w:val="28"/>
          <w14:ligatures w14:val="none"/>
        </w:rPr>
        <w:t xml:space="preserve"> (Zhang et al., 2024).</w:t>
      </w:r>
    </w:p>
    <w:p w14:paraId="04A97E4C" w14:textId="77777777" w:rsidR="001A079A" w:rsidRPr="001B0C05" w:rsidRDefault="001A079A" w:rsidP="009A292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4811260"/>
      <w:r w:rsidRPr="001B0C05">
        <w:rPr>
          <w:rFonts w:ascii="Simplified Arabic" w:eastAsia="Times New Roman" w:hAnsi="Simplified Arabic" w:cs="Simplified Arabic"/>
          <w:b/>
          <w:bCs/>
          <w:color w:val="000000" w:themeColor="text1"/>
          <w:kern w:val="0"/>
          <w:sz w:val="32"/>
          <w:szCs w:val="32"/>
          <w:rtl/>
          <w14:ligatures w14:val="none"/>
        </w:rPr>
        <w:t>ثالثاً: العلاقة بين تقنيات الذكاء الاصطناعي والأداء المؤسسي</w:t>
      </w:r>
      <w:bookmarkEnd w:id="24"/>
    </w:p>
    <w:p w14:paraId="755ECD33"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lastRenderedPageBreak/>
        <w:t>تستند العلاقة النظرية بين تقنيات الذكاء الاصطناعي والأداء المؤسسي إلى عدة نظريات إدارية راسخة، في مقدمتها نظرية الموارد</w:t>
      </w:r>
      <w:r w:rsidRPr="001B0C05">
        <w:rPr>
          <w:rFonts w:ascii="Simplified Arabic" w:eastAsia="Times New Roman" w:hAnsi="Simplified Arabic" w:cs="Simplified Arabic"/>
          <w:color w:val="000000" w:themeColor="text1"/>
          <w:kern w:val="0"/>
          <w:sz w:val="28"/>
          <w:szCs w:val="28"/>
          <w14:ligatures w14:val="none"/>
        </w:rPr>
        <w:t xml:space="preserve"> (Resource-Based View - RBV) </w:t>
      </w:r>
      <w:r w:rsidRPr="001B0C05">
        <w:rPr>
          <w:rFonts w:ascii="Simplified Arabic" w:eastAsia="Times New Roman" w:hAnsi="Simplified Arabic" w:cs="Simplified Arabic"/>
          <w:color w:val="000000" w:themeColor="text1"/>
          <w:kern w:val="0"/>
          <w:sz w:val="28"/>
          <w:szCs w:val="28"/>
          <w:rtl/>
          <w14:ligatures w14:val="none"/>
        </w:rPr>
        <w:t xml:space="preserve">التي ترى أن المنظمات تُحقق ميزة تنافسية مستدامة من خلال امتلاكها لموارد وقدرات فريدة يصعب تقليدها، ويُعدّ الذكاء الاصطناعي من أبرز هذه الموارد الاستراتيجية في العصر الرقمي </w:t>
      </w:r>
      <w:r w:rsidRPr="001B0C05">
        <w:rPr>
          <w:rFonts w:ascii="Simplified Arabic" w:eastAsia="Times New Roman" w:hAnsi="Simplified Arabic" w:cs="Simplified Arabic"/>
          <w:color w:val="000000" w:themeColor="text1"/>
          <w:kern w:val="0"/>
          <w:sz w:val="28"/>
          <w:szCs w:val="28"/>
          <w14:ligatures w14:val="none"/>
        </w:rPr>
        <w:t xml:space="preserve">(Abrokwah-Larbi &amp; Awuku-Larbi, 2024). </w:t>
      </w:r>
      <w:r w:rsidRPr="001B0C05">
        <w:rPr>
          <w:rFonts w:ascii="Simplified Arabic" w:eastAsia="Times New Roman" w:hAnsi="Simplified Arabic" w:cs="Simplified Arabic"/>
          <w:color w:val="000000" w:themeColor="text1"/>
          <w:kern w:val="0"/>
          <w:sz w:val="28"/>
          <w:szCs w:val="28"/>
          <w:rtl/>
          <w14:ligatures w14:val="none"/>
        </w:rPr>
        <w:t>كما تُسهم نظرية القدرات الديناميكية في تفسير كيفية تمكين تقنيات الذكاء الاصطناعي للمنظمات من تطوير قدراتها وتكييف عملياتها استجابةً للتغيرات البيئية المتسارعة، مما ينعكس إيجاباً على أدائها المؤسسي</w:t>
      </w:r>
      <w:r w:rsidRPr="001B0C05">
        <w:rPr>
          <w:rFonts w:ascii="Simplified Arabic" w:eastAsia="Times New Roman" w:hAnsi="Simplified Arabic" w:cs="Simplified Arabic"/>
          <w:color w:val="000000" w:themeColor="text1"/>
          <w:kern w:val="0"/>
          <w:sz w:val="28"/>
          <w:szCs w:val="28"/>
          <w14:ligatures w14:val="none"/>
        </w:rPr>
        <w:t xml:space="preserve"> (Almheiri et al., 2025). </w:t>
      </w:r>
      <w:r w:rsidRPr="001B0C05">
        <w:rPr>
          <w:rFonts w:ascii="Simplified Arabic" w:eastAsia="Times New Roman" w:hAnsi="Simplified Arabic" w:cs="Simplified Arabic"/>
          <w:color w:val="000000" w:themeColor="text1"/>
          <w:kern w:val="0"/>
          <w:sz w:val="28"/>
          <w:szCs w:val="28"/>
          <w:rtl/>
          <w14:ligatures w14:val="none"/>
        </w:rPr>
        <w:t>ويُؤكد الإطار النظري للدراسة أن تقنيات الذكاء الاصطناعي بأبعادها الأربعة تُسهم في تطوير الأداء المؤسسي عبر مسارات متعددة تتضمن تحسين كفاءة العمليات وجودة القرارات وتعزيز الابتكار وخفض التكاليف، وأن هذا الأثر يتباين بحسب طبيعة كل بُعد ومستوى تبنّيه وتكامله مع الأبعاد الأخرى داخل المنظمة</w:t>
      </w:r>
      <w:r w:rsidRPr="001B0C05">
        <w:rPr>
          <w:rFonts w:ascii="Simplified Arabic" w:eastAsia="Times New Roman" w:hAnsi="Simplified Arabic" w:cs="Simplified Arabic"/>
          <w:color w:val="000000" w:themeColor="text1"/>
          <w:kern w:val="0"/>
          <w:sz w:val="28"/>
          <w:szCs w:val="28"/>
          <w14:ligatures w14:val="none"/>
        </w:rPr>
        <w:t xml:space="preserve"> (Olan et al., 2022).</w:t>
      </w:r>
    </w:p>
    <w:p w14:paraId="411A7844" w14:textId="5C04E916" w:rsidR="009A2921" w:rsidRPr="001B0C05" w:rsidRDefault="009A2921" w:rsidP="009A292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5" w:name="_Toc233810506"/>
      <w:bookmarkStart w:id="26" w:name="_Toc169790506"/>
      <w:bookmarkEnd w:id="19"/>
      <w:r w:rsidRPr="001B0C05">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5"/>
    </w:p>
    <w:p w14:paraId="1502F847"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الذي يُعدّ من أنسب المناهج البحثية لدراسة الظواهر الإدارية والتنظيمية كما هي في الواقع، حيث سيُتيح هذا المنهج وصف متغيرات الدراسة المتمثلة في تقنيات الذكاء الاصطناعي بأبعاده (التعلم الآلي، معالجة اللغات الطبيعية، الروبوتات الذكية، التحليلات التنبؤية) والأداء المؤسسي وصفاً دقيقاً، وتحليل العلاقات والآثار بينها تحليلاً كمياً قائماً على البيانات الميدانية المُجمّعة من عينة الدراسة. وسيُمكّن هذا المنهج الباحث من الجمع بين الجانب النظري من خلال مراجعة الأدبيات والدراسات السابقة ذات الصلة، والجانب التطبيقي من خلال جمع البيانات الأولية وتحليلها إحصائياً للوصول إلى نتائج علمية قابلة للتعميم</w:t>
      </w:r>
      <w:r w:rsidRPr="001B0C05">
        <w:rPr>
          <w:rFonts w:ascii="Simplified Arabic" w:eastAsia="Times New Roman" w:hAnsi="Simplified Arabic" w:cs="Simplified Arabic"/>
          <w:color w:val="000000" w:themeColor="text1"/>
          <w:kern w:val="0"/>
          <w:sz w:val="28"/>
          <w:szCs w:val="28"/>
          <w14:ligatures w14:val="none"/>
        </w:rPr>
        <w:t>.</w:t>
      </w:r>
    </w:p>
    <w:p w14:paraId="2DFB7471"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وستستند الدراسة في جانبها الميداني إلى أسلوب المسح الاجتماعي بطريقة العينة، حيث سيتم تصميم استبانة إلكترونية محكّمة كأداة رئيسية لجمع البيانات من أفراد العينة المستهدفة، وسيتم التحقق من صدقها وثباتها وفق الأساليب العلمية المعتمدة، ثم ستُعالَج البيانات وتُحلَّل باستخدام برنامج الحزمة الإحصائية للعلوم الاجتماعية</w:t>
      </w:r>
      <w:r w:rsidRPr="001B0C05">
        <w:rPr>
          <w:rFonts w:ascii="Simplified Arabic" w:eastAsia="Times New Roman" w:hAnsi="Simplified Arabic" w:cs="Simplified Arabic"/>
          <w:color w:val="000000" w:themeColor="text1"/>
          <w:kern w:val="0"/>
          <w:sz w:val="28"/>
          <w:szCs w:val="28"/>
          <w14:ligatures w14:val="none"/>
        </w:rPr>
        <w:t xml:space="preserve"> (SPSS) </w:t>
      </w:r>
      <w:r w:rsidRPr="001B0C05">
        <w:rPr>
          <w:rFonts w:ascii="Simplified Arabic" w:eastAsia="Times New Roman" w:hAnsi="Simplified Arabic" w:cs="Simplified Arabic"/>
          <w:color w:val="000000" w:themeColor="text1"/>
          <w:kern w:val="0"/>
          <w:sz w:val="28"/>
          <w:szCs w:val="28"/>
          <w:rtl/>
          <w14:ligatures w14:val="none"/>
        </w:rPr>
        <w:t>للوصول إلى نتائج تُجيب عن أسئلة الدراسة وتختبر فرضياتها</w:t>
      </w:r>
      <w:r w:rsidRPr="001B0C05">
        <w:rPr>
          <w:rFonts w:ascii="Simplified Arabic" w:eastAsia="Times New Roman" w:hAnsi="Simplified Arabic" w:cs="Simplified Arabic"/>
          <w:color w:val="000000" w:themeColor="text1"/>
          <w:kern w:val="0"/>
          <w:sz w:val="28"/>
          <w:szCs w:val="28"/>
          <w14:ligatures w14:val="none"/>
        </w:rPr>
        <w:t>.</w:t>
      </w:r>
    </w:p>
    <w:p w14:paraId="27DA6582" w14:textId="739876B1" w:rsidR="001A079A" w:rsidRPr="001B0C05" w:rsidRDefault="009A2921" w:rsidP="009A292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4811262"/>
      <w:bookmarkStart w:id="28" w:name="_Toc233810507"/>
      <w:r w:rsidRPr="001B0C05">
        <w:rPr>
          <w:rFonts w:ascii="Simplified Arabic" w:eastAsia="Times New Roman" w:hAnsi="Simplified Arabic" w:cs="Simplified Arabic" w:hint="cs"/>
          <w:b/>
          <w:bCs/>
          <w:color w:val="000000" w:themeColor="text1"/>
          <w:kern w:val="36"/>
          <w:sz w:val="36"/>
          <w:szCs w:val="36"/>
          <w:rtl/>
          <w14:ligatures w14:val="none"/>
        </w:rPr>
        <w:t xml:space="preserve">11.1 </w:t>
      </w:r>
      <w:r w:rsidR="001A079A" w:rsidRPr="001B0C05">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7"/>
      <w:bookmarkEnd w:id="28"/>
    </w:p>
    <w:p w14:paraId="0074EDF1"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lastRenderedPageBreak/>
        <w:t>سيتكون مجتمع الدراسة من جميع العاملين في المستويات الإدارية (الإدارة العليا، الإدارة الوسطى، الإدارة التنفيذية) في الشركات العاملة في المملكة العربية السعودية بمدينة الرياض، وذلك نظراً لكونها العاصمة الاقتصادية والإدارية للمملكة وتحتضن أكبر عدد من الشركات والمؤسسات التي تتبنى تقنيات الذكاء الاصطناعي في عملياتها. ونظراً لكبر حجم مجتمع الدراسة وصعوبة إجراء المسح الشامل، ستلجأ الدراسة إلى أسلوب العينة لاختيار مفردات ممثلة لمجتمع الدراسة</w:t>
      </w:r>
      <w:r w:rsidRPr="001B0C05">
        <w:rPr>
          <w:rFonts w:ascii="Simplified Arabic" w:eastAsia="Times New Roman" w:hAnsi="Simplified Arabic" w:cs="Simplified Arabic"/>
          <w:color w:val="000000" w:themeColor="text1"/>
          <w:kern w:val="0"/>
          <w:sz w:val="28"/>
          <w:szCs w:val="28"/>
          <w14:ligatures w14:val="none"/>
        </w:rPr>
        <w:t>.</w:t>
      </w:r>
    </w:p>
    <w:p w14:paraId="20D8F57E"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وستعتمد الدراسة على أسلوب العينة العشوائية الطبقية المتناسبة لضمان تمثيل جميع المستويات الإدارية في العينة بشكل متوازن. واستناداً إلى معادلة</w:t>
      </w:r>
      <w:r w:rsidRPr="001B0C05">
        <w:rPr>
          <w:rFonts w:ascii="Simplified Arabic" w:eastAsia="Times New Roman" w:hAnsi="Simplified Arabic" w:cs="Simplified Arabic"/>
          <w:color w:val="000000" w:themeColor="text1"/>
          <w:kern w:val="0"/>
          <w:sz w:val="28"/>
          <w:szCs w:val="28"/>
          <w14:ligatures w14:val="none"/>
        </w:rPr>
        <w:t xml:space="preserve"> (Krejcie &amp; Morgan, 1970) </w:t>
      </w:r>
      <w:r w:rsidRPr="001B0C05">
        <w:rPr>
          <w:rFonts w:ascii="Simplified Arabic" w:eastAsia="Times New Roman" w:hAnsi="Simplified Arabic" w:cs="Simplified Arabic"/>
          <w:color w:val="000000" w:themeColor="text1"/>
          <w:kern w:val="0"/>
          <w:sz w:val="28"/>
          <w:szCs w:val="28"/>
          <w:rtl/>
          <w14:ligatures w14:val="none"/>
        </w:rPr>
        <w:t>لتحديد حجم العينة، ونظراً لأن مجتمع الدراسة يتجاوز (10,000) موظف في المستويات الإدارية المختلفة، فإن الحد الأدنى لحجم العينة المطلوب سيبلغ (384) مفردة عند مستوى ثقة (95%) وهامش خطأ (5%). وسيتم توزيع (450) استبانة لضمان الحصول على عدد كافٍ من الاستبانات الصالحة للتحليل الإحصائي بعد استبعاد الاستبانات غير المكتملة أو غير الصالحة، بحيث تستهدف الدراسة استرداد ما لا يقل عن (384) استبانة مكتملة وصالحة للتحليل</w:t>
      </w:r>
      <w:r w:rsidRPr="001B0C05">
        <w:rPr>
          <w:rFonts w:ascii="Simplified Arabic" w:eastAsia="Times New Roman" w:hAnsi="Simplified Arabic" w:cs="Simplified Arabic"/>
          <w:color w:val="000000" w:themeColor="text1"/>
          <w:kern w:val="0"/>
          <w:sz w:val="28"/>
          <w:szCs w:val="28"/>
          <w14:ligatures w14:val="none"/>
        </w:rPr>
        <w:t>.</w:t>
      </w:r>
    </w:p>
    <w:p w14:paraId="6B39CC24" w14:textId="11F8A3DA" w:rsidR="001A079A" w:rsidRPr="001B0C05" w:rsidRDefault="009A2921" w:rsidP="009A292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4811263"/>
      <w:bookmarkStart w:id="30" w:name="_Toc233810508"/>
      <w:r w:rsidRPr="001B0C05">
        <w:rPr>
          <w:rFonts w:ascii="Simplified Arabic" w:eastAsia="Times New Roman" w:hAnsi="Simplified Arabic" w:cs="Simplified Arabic" w:hint="cs"/>
          <w:b/>
          <w:bCs/>
          <w:color w:val="000000" w:themeColor="text1"/>
          <w:kern w:val="36"/>
          <w:sz w:val="36"/>
          <w:szCs w:val="36"/>
          <w:rtl/>
          <w14:ligatures w14:val="none"/>
        </w:rPr>
        <w:t xml:space="preserve">12.1 </w:t>
      </w:r>
      <w:r w:rsidR="001A079A" w:rsidRPr="001B0C05">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9"/>
      <w:bookmarkEnd w:id="30"/>
    </w:p>
    <w:p w14:paraId="235970E0" w14:textId="77777777" w:rsidR="001A079A" w:rsidRPr="001B0C05" w:rsidRDefault="001A079A" w:rsidP="00B120C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ستعتمد الدراسة على مصدرين أساسيين لجمع البيانات</w:t>
      </w:r>
      <w:r w:rsidRPr="001B0C05">
        <w:rPr>
          <w:rFonts w:ascii="Simplified Arabic" w:eastAsia="Times New Roman" w:hAnsi="Simplified Arabic" w:cs="Simplified Arabic"/>
          <w:b/>
          <w:bCs/>
          <w:color w:val="000000" w:themeColor="text1"/>
          <w:kern w:val="0"/>
          <w:sz w:val="28"/>
          <w:szCs w:val="28"/>
          <w14:ligatures w14:val="none"/>
        </w:rPr>
        <w:t>:</w:t>
      </w:r>
    </w:p>
    <w:p w14:paraId="394BF527" w14:textId="77777777" w:rsidR="001A079A" w:rsidRPr="001B0C05" w:rsidRDefault="001A079A" w:rsidP="009A2921">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أولاً: المصادر الثانوية</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المحكّمة، والرسائل الجامعية (ماجستير ودكتوراه)، والتقارير والأوراق البحثية المنشورة في قواعد البيانات الإلكترونية المعتمدة، وذلك لبناء الإطار النظري للدراسة ومراجعة الدراسات السابقة ذات الصلة بموضوع تقنيات الذكاء الاصطناعي والأداء المؤسسي</w:t>
      </w:r>
      <w:r w:rsidRPr="001B0C05">
        <w:rPr>
          <w:rFonts w:ascii="Simplified Arabic" w:eastAsia="Times New Roman" w:hAnsi="Simplified Arabic" w:cs="Simplified Arabic"/>
          <w:color w:val="000000" w:themeColor="text1"/>
          <w:kern w:val="0"/>
          <w:sz w:val="28"/>
          <w:szCs w:val="28"/>
          <w14:ligatures w14:val="none"/>
        </w:rPr>
        <w:t>.</w:t>
      </w:r>
    </w:p>
    <w:p w14:paraId="3208A05A" w14:textId="77777777" w:rsidR="001A079A" w:rsidRPr="001B0C05" w:rsidRDefault="001A079A" w:rsidP="009A2921">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ثانياً: المصادر الأولية</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وتتمثل في البيانات الميدانية التي سيتم جمعها من خلال الاستبانة الإلكترونية المُصممة خصيصاً لأغراض هذه الدراسة، والتي ستُوزّع على أفراد عينة الدراسة من العاملين في المستويات الإدارية بالشركات العاملة في المملكة العربية السعودية</w:t>
      </w:r>
      <w:r w:rsidRPr="001B0C05">
        <w:rPr>
          <w:rFonts w:ascii="Simplified Arabic" w:eastAsia="Times New Roman" w:hAnsi="Simplified Arabic" w:cs="Simplified Arabic"/>
          <w:color w:val="000000" w:themeColor="text1"/>
          <w:kern w:val="0"/>
          <w:sz w:val="28"/>
          <w:szCs w:val="28"/>
          <w14:ligatures w14:val="none"/>
        </w:rPr>
        <w:t>.</w:t>
      </w:r>
    </w:p>
    <w:p w14:paraId="60D294AB" w14:textId="2CD206CE" w:rsidR="001A079A" w:rsidRPr="001B0C05" w:rsidRDefault="009A2921" w:rsidP="009A292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4811264"/>
      <w:bookmarkStart w:id="32" w:name="_Toc233810509"/>
      <w:r w:rsidRPr="001B0C05">
        <w:rPr>
          <w:rFonts w:ascii="Simplified Arabic" w:eastAsia="Times New Roman" w:hAnsi="Simplified Arabic" w:cs="Simplified Arabic" w:hint="cs"/>
          <w:b/>
          <w:bCs/>
          <w:color w:val="000000" w:themeColor="text1"/>
          <w:kern w:val="36"/>
          <w:sz w:val="36"/>
          <w:szCs w:val="36"/>
          <w:rtl/>
          <w14:ligatures w14:val="none"/>
        </w:rPr>
        <w:t xml:space="preserve">13.1 </w:t>
      </w:r>
      <w:r w:rsidR="001A079A" w:rsidRPr="001B0C05">
        <w:rPr>
          <w:rFonts w:ascii="Simplified Arabic" w:eastAsia="Times New Roman" w:hAnsi="Simplified Arabic" w:cs="Simplified Arabic"/>
          <w:b/>
          <w:bCs/>
          <w:color w:val="000000" w:themeColor="text1"/>
          <w:kern w:val="36"/>
          <w:sz w:val="36"/>
          <w:szCs w:val="36"/>
          <w:rtl/>
          <w14:ligatures w14:val="none"/>
        </w:rPr>
        <w:t>أداة الدراسة</w:t>
      </w:r>
      <w:bookmarkEnd w:id="31"/>
      <w:bookmarkEnd w:id="32"/>
    </w:p>
    <w:p w14:paraId="099E4827"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lastRenderedPageBreak/>
        <w:t xml:space="preserve">ستعتمد الدراسة على الاستبانة كأداة رئيسية لجمع البيانات الأولية، وسيتم تصميمها وفقاً لمقياس ليكرت الخماسي المتدرج </w:t>
      </w:r>
      <w:r w:rsidRPr="001B0C05">
        <w:rPr>
          <w:rFonts w:ascii="Simplified Arabic" w:eastAsia="Times New Roman" w:hAnsi="Simplified Arabic" w:cs="Simplified Arabic"/>
          <w:color w:val="000000" w:themeColor="text1"/>
          <w:kern w:val="0"/>
          <w:sz w:val="28"/>
          <w:szCs w:val="28"/>
          <w14:ligatures w14:val="none"/>
        </w:rPr>
        <w:t>(</w:t>
      </w:r>
      <w:r w:rsidRPr="001B0C05">
        <w:rPr>
          <w:rFonts w:ascii="Simplified Arabic" w:eastAsia="Times New Roman" w:hAnsi="Simplified Arabic" w:cs="Simplified Arabic"/>
          <w:color w:val="000000" w:themeColor="text1"/>
          <w:kern w:val="0"/>
          <w:sz w:val="28"/>
          <w:szCs w:val="28"/>
          <w:rtl/>
          <w14:ligatures w14:val="none"/>
        </w:rPr>
        <w:t>موافق بشدة = 5، موافق = 4، محايد = 3، غير موافق = 2، غير موافق بشدة</w:t>
      </w:r>
      <w:r w:rsidRPr="001B0C05">
        <w:rPr>
          <w:rFonts w:ascii="Simplified Arabic" w:eastAsia="Times New Roman" w:hAnsi="Simplified Arabic" w:cs="Simplified Arabic"/>
          <w:color w:val="000000" w:themeColor="text1"/>
          <w:kern w:val="0"/>
          <w:sz w:val="28"/>
          <w:szCs w:val="28"/>
          <w14:ligatures w14:val="none"/>
        </w:rPr>
        <w:t xml:space="preserve"> = 1). </w:t>
      </w:r>
      <w:r w:rsidRPr="001B0C05">
        <w:rPr>
          <w:rFonts w:ascii="Simplified Arabic" w:eastAsia="Times New Roman" w:hAnsi="Simplified Arabic" w:cs="Simplified Arabic"/>
          <w:color w:val="000000" w:themeColor="text1"/>
          <w:kern w:val="0"/>
          <w:sz w:val="28"/>
          <w:szCs w:val="28"/>
          <w:rtl/>
          <w14:ligatures w14:val="none"/>
        </w:rPr>
        <w:t>وستتكون الاستبانة من ثلاثة أقسام رئيسية على النحو التالي</w:t>
      </w:r>
      <w:r w:rsidRPr="001B0C05">
        <w:rPr>
          <w:rFonts w:ascii="Simplified Arabic" w:eastAsia="Times New Roman" w:hAnsi="Simplified Arabic" w:cs="Simplified Arabic"/>
          <w:color w:val="000000" w:themeColor="text1"/>
          <w:kern w:val="0"/>
          <w:sz w:val="28"/>
          <w:szCs w:val="28"/>
          <w14:ligatures w14:val="none"/>
        </w:rPr>
        <w:t>:</w:t>
      </w:r>
    </w:p>
    <w:p w14:paraId="1842C674"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القسم الأول</w:t>
      </w:r>
      <w:r w:rsidRPr="001B0C05">
        <w:rPr>
          <w:rFonts w:ascii="Simplified Arabic" w:eastAsia="Times New Roman" w:hAnsi="Simplified Arabic" w:cs="Simplified Arabic"/>
          <w:color w:val="000000" w:themeColor="text1"/>
          <w:kern w:val="0"/>
          <w:sz w:val="28"/>
          <w:szCs w:val="28"/>
          <w:rtl/>
          <w14:ligatures w14:val="none"/>
        </w:rPr>
        <w:t>: البيانات الديموغرافية، ويشمل المعلومات الشخصية والوظيفية لأفراد العينة (الجنس، المؤهل العلمي، سنوات الخبرة، المستوى الوظيفي)</w:t>
      </w:r>
      <w:r w:rsidRPr="001B0C05">
        <w:rPr>
          <w:rFonts w:ascii="Simplified Arabic" w:eastAsia="Times New Roman" w:hAnsi="Simplified Arabic" w:cs="Simplified Arabic"/>
          <w:color w:val="000000" w:themeColor="text1"/>
          <w:kern w:val="0"/>
          <w:sz w:val="28"/>
          <w:szCs w:val="28"/>
          <w14:ligatures w14:val="none"/>
        </w:rPr>
        <w:t>.</w:t>
      </w:r>
    </w:p>
    <w:p w14:paraId="54C41227"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القسم الثاني</w:t>
      </w:r>
      <w:r w:rsidRPr="001B0C05">
        <w:rPr>
          <w:rFonts w:ascii="Simplified Arabic" w:eastAsia="Times New Roman" w:hAnsi="Simplified Arabic" w:cs="Simplified Arabic"/>
          <w:color w:val="000000" w:themeColor="text1"/>
          <w:kern w:val="0"/>
          <w:sz w:val="28"/>
          <w:szCs w:val="28"/>
          <w:rtl/>
          <w14:ligatures w14:val="none"/>
        </w:rPr>
        <w:t>: المتغير المستقل (تقنيات الذكاء الاصطناعي)، ويتكون من (16) فقرة موزعة على أربعة أبعاد، حيث يتضمن كل بُعد (4) فقرات، وذلك على النحو التالي</w:t>
      </w:r>
      <w:r w:rsidRPr="001B0C05">
        <w:rPr>
          <w:rFonts w:ascii="Simplified Arabic" w:eastAsia="Times New Roman" w:hAnsi="Simplified Arabic" w:cs="Simplified Arabic"/>
          <w:color w:val="000000" w:themeColor="text1"/>
          <w:kern w:val="0"/>
          <w:sz w:val="28"/>
          <w:szCs w:val="28"/>
          <w14:ligatures w14:val="none"/>
        </w:rPr>
        <w:t>:</w:t>
      </w:r>
    </w:p>
    <w:p w14:paraId="00F93CFC" w14:textId="77777777" w:rsidR="001A079A" w:rsidRPr="001B0C05" w:rsidRDefault="001A079A" w:rsidP="009A2921">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 xml:space="preserve">البُعد الأول: التعلم الآلي </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ويتكون من (4) فقرات تقيس مدى استخدام الشركة لتقنيات التعلم الآلي في عملياتها وقدرتها على تحليل البيانات والتعلم من الأنماط وتحسين العمليات تلقائياً</w:t>
      </w:r>
      <w:r w:rsidRPr="001B0C05">
        <w:rPr>
          <w:rFonts w:ascii="Simplified Arabic" w:eastAsia="Times New Roman" w:hAnsi="Simplified Arabic" w:cs="Simplified Arabic"/>
          <w:color w:val="000000" w:themeColor="text1"/>
          <w:kern w:val="0"/>
          <w:sz w:val="28"/>
          <w:szCs w:val="28"/>
          <w14:ligatures w14:val="none"/>
        </w:rPr>
        <w:t>.</w:t>
      </w:r>
    </w:p>
    <w:p w14:paraId="74A548B7" w14:textId="77777777" w:rsidR="001A079A" w:rsidRPr="001B0C05" w:rsidRDefault="001A079A" w:rsidP="009A2921">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 xml:space="preserve">البُعد الثاني: معالجة اللغات الطبيعية </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ويتكون من (4) فقرات تقيس مدى توظيف الشركة لتقنيات معالجة اللغات الطبيعية في التواصل مع العملاء وتحليل النصوص واستخراج المعلومات وأتمتة خدمة العملاء</w:t>
      </w:r>
      <w:r w:rsidRPr="001B0C05">
        <w:rPr>
          <w:rFonts w:ascii="Simplified Arabic" w:eastAsia="Times New Roman" w:hAnsi="Simplified Arabic" w:cs="Simplified Arabic"/>
          <w:color w:val="000000" w:themeColor="text1"/>
          <w:kern w:val="0"/>
          <w:sz w:val="28"/>
          <w:szCs w:val="28"/>
          <w14:ligatures w14:val="none"/>
        </w:rPr>
        <w:t>.</w:t>
      </w:r>
    </w:p>
    <w:p w14:paraId="03E38507" w14:textId="77777777" w:rsidR="001A079A" w:rsidRPr="001B0C05" w:rsidRDefault="001A079A" w:rsidP="009A2921">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 xml:space="preserve">البُعد الثالث: الروبوتات الذكية </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ويتكون من (4) فقرات تقيس مدى اعتماد الشركة على الروبوتات الذكية وأتمتة العمليات الروبوتية في تنفيذ المهام التشغيلية والإدارية المتكررة وتقليل الأخطاء البشرية</w:t>
      </w:r>
      <w:r w:rsidRPr="001B0C05">
        <w:rPr>
          <w:rFonts w:ascii="Simplified Arabic" w:eastAsia="Times New Roman" w:hAnsi="Simplified Arabic" w:cs="Simplified Arabic"/>
          <w:color w:val="000000" w:themeColor="text1"/>
          <w:kern w:val="0"/>
          <w:sz w:val="28"/>
          <w:szCs w:val="28"/>
          <w14:ligatures w14:val="none"/>
        </w:rPr>
        <w:t>.</w:t>
      </w:r>
    </w:p>
    <w:p w14:paraId="4A7315D0" w14:textId="77777777" w:rsidR="001A079A" w:rsidRPr="001B0C05" w:rsidRDefault="001A079A" w:rsidP="009A2921">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 xml:space="preserve">البُعد الرابع: التحليلات التنبؤية </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ويتكون من (4) فقرات تقيس مدى استخدام الشركة لتقنيات التحليلات التنبؤية في استشراف المستقبل والتنبؤ بالاتجاهات ودعم اتخاذ القرارات الاستراتيجية</w:t>
      </w:r>
      <w:r w:rsidRPr="001B0C05">
        <w:rPr>
          <w:rFonts w:ascii="Simplified Arabic" w:eastAsia="Times New Roman" w:hAnsi="Simplified Arabic" w:cs="Simplified Arabic"/>
          <w:color w:val="000000" w:themeColor="text1"/>
          <w:kern w:val="0"/>
          <w:sz w:val="28"/>
          <w:szCs w:val="28"/>
          <w14:ligatures w14:val="none"/>
        </w:rPr>
        <w:t>.</w:t>
      </w:r>
    </w:p>
    <w:p w14:paraId="1B1313CE" w14:textId="72ED6535"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القسم الثالث</w:t>
      </w:r>
      <w:r w:rsidRPr="001B0C05">
        <w:rPr>
          <w:rFonts w:ascii="Simplified Arabic" w:eastAsia="Times New Roman" w:hAnsi="Simplified Arabic" w:cs="Simplified Arabic"/>
          <w:color w:val="000000" w:themeColor="text1"/>
          <w:kern w:val="0"/>
          <w:sz w:val="28"/>
          <w:szCs w:val="28"/>
          <w:rtl/>
          <w14:ligatures w14:val="none"/>
        </w:rPr>
        <w:t>: المتغير التابع (الأداء المؤسسي)، وهو محور أحادي يتكون من (10) فقرات تقيس مستوى الأداء المؤسسي في الشركة من حيث الكفاءة التشغيلية وفعالية العمليات وجودة المخرجات ورضا العملاء والقدرة التنافسية والأداء المالي والابتكار والتطوير المستمر</w:t>
      </w:r>
      <w:r w:rsidRPr="001B0C05">
        <w:rPr>
          <w:rFonts w:ascii="Simplified Arabic" w:eastAsia="Times New Roman" w:hAnsi="Simplified Arabic" w:cs="Simplified Arabic"/>
          <w:color w:val="000000" w:themeColor="text1"/>
          <w:kern w:val="0"/>
          <w:sz w:val="28"/>
          <w:szCs w:val="28"/>
          <w14:ligatures w14:val="none"/>
        </w:rPr>
        <w:t>.</w:t>
      </w:r>
      <w:r w:rsidR="009A2921" w:rsidRPr="001B0C05">
        <w:rPr>
          <w:rFonts w:ascii="Simplified Arabic" w:eastAsia="Times New Roman" w:hAnsi="Simplified Arabic" w:cs="Simplified Arabic" w:hint="cs"/>
          <w:color w:val="000000" w:themeColor="text1"/>
          <w:kern w:val="0"/>
          <w:sz w:val="28"/>
          <w:szCs w:val="28"/>
          <w:rtl/>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 xml:space="preserve">وبذلك يكون إجمالي فقرات الاستبانة </w:t>
      </w:r>
      <w:r w:rsidRPr="001B0C05">
        <w:rPr>
          <w:rFonts w:ascii="Simplified Arabic" w:eastAsia="Times New Roman" w:hAnsi="Simplified Arabic" w:cs="Simplified Arabic"/>
          <w:color w:val="000000" w:themeColor="text1"/>
          <w:kern w:val="0"/>
          <w:sz w:val="28"/>
          <w:szCs w:val="28"/>
          <w14:ligatures w14:val="none"/>
        </w:rPr>
        <w:t xml:space="preserve">(26) </w:t>
      </w:r>
      <w:r w:rsidRPr="001B0C05">
        <w:rPr>
          <w:rFonts w:ascii="Simplified Arabic" w:eastAsia="Times New Roman" w:hAnsi="Simplified Arabic" w:cs="Simplified Arabic"/>
          <w:color w:val="000000" w:themeColor="text1"/>
          <w:kern w:val="0"/>
          <w:sz w:val="28"/>
          <w:szCs w:val="28"/>
          <w:rtl/>
          <w14:ligatures w14:val="none"/>
        </w:rPr>
        <w:t>فقرة بالإضافة إلى فقرات البيانات الديموغرافية</w:t>
      </w:r>
      <w:r w:rsidRPr="001B0C05">
        <w:rPr>
          <w:rFonts w:ascii="Simplified Arabic" w:eastAsia="Times New Roman" w:hAnsi="Simplified Arabic" w:cs="Simplified Arabic"/>
          <w:color w:val="000000" w:themeColor="text1"/>
          <w:kern w:val="0"/>
          <w:sz w:val="28"/>
          <w:szCs w:val="28"/>
          <w14:ligatures w14:val="none"/>
        </w:rPr>
        <w:t>.</w:t>
      </w:r>
    </w:p>
    <w:p w14:paraId="45EB85AD"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وسيتم التحقق من صدق الأداة من خلال صدق المحكّمين عبر عرض الاستبانة على مجموعة من الأساتذة المتخصصين في مجال إدارة الأعمال ونظم المعلومات الإدارية، فضلاً عن التحقق من صدق الاتساق الداخلي باستخدام معامل ارتباط بيرسون. كما سيتم التحقق من ثبات الأداة باستخدام معامل كرونباخ ألفا</w:t>
      </w:r>
      <w:r w:rsidRPr="001B0C05">
        <w:rPr>
          <w:rFonts w:ascii="Simplified Arabic" w:eastAsia="Times New Roman" w:hAnsi="Simplified Arabic" w:cs="Simplified Arabic"/>
          <w:color w:val="000000" w:themeColor="text1"/>
          <w:kern w:val="0"/>
          <w:sz w:val="28"/>
          <w:szCs w:val="28"/>
          <w14:ligatures w14:val="none"/>
        </w:rPr>
        <w:t xml:space="preserve"> (Cronbach's Alpha) </w:t>
      </w:r>
      <w:r w:rsidRPr="001B0C05">
        <w:rPr>
          <w:rFonts w:ascii="Simplified Arabic" w:eastAsia="Times New Roman" w:hAnsi="Simplified Arabic" w:cs="Simplified Arabic"/>
          <w:color w:val="000000" w:themeColor="text1"/>
          <w:kern w:val="0"/>
          <w:sz w:val="28"/>
          <w:szCs w:val="28"/>
          <w:rtl/>
          <w14:ligatures w14:val="none"/>
        </w:rPr>
        <w:t>حيث يُشترط أن تتجاوز قيمته (0.70) لاعتبار الأداة ذات ثبات مقبول</w:t>
      </w:r>
      <w:r w:rsidRPr="001B0C05">
        <w:rPr>
          <w:rFonts w:ascii="Simplified Arabic" w:eastAsia="Times New Roman" w:hAnsi="Simplified Arabic" w:cs="Simplified Arabic"/>
          <w:color w:val="000000" w:themeColor="text1"/>
          <w:kern w:val="0"/>
          <w:sz w:val="28"/>
          <w:szCs w:val="28"/>
          <w14:ligatures w14:val="none"/>
        </w:rPr>
        <w:t>.</w:t>
      </w:r>
    </w:p>
    <w:p w14:paraId="3A591CA5" w14:textId="3E13F3A7" w:rsidR="001A079A" w:rsidRPr="001B0C05" w:rsidRDefault="009A2921" w:rsidP="009A292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3" w:name="_Toc224811265"/>
      <w:bookmarkStart w:id="34" w:name="_Toc233810510"/>
      <w:r w:rsidRPr="001B0C05">
        <w:rPr>
          <w:rFonts w:ascii="Simplified Arabic" w:eastAsia="Times New Roman" w:hAnsi="Simplified Arabic" w:cs="Simplified Arabic" w:hint="cs"/>
          <w:b/>
          <w:bCs/>
          <w:color w:val="000000" w:themeColor="text1"/>
          <w:kern w:val="36"/>
          <w:sz w:val="36"/>
          <w:szCs w:val="36"/>
          <w:rtl/>
          <w14:ligatures w14:val="none"/>
        </w:rPr>
        <w:lastRenderedPageBreak/>
        <w:t xml:space="preserve">14.1 </w:t>
      </w:r>
      <w:r w:rsidR="001A079A" w:rsidRPr="001B0C05">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3"/>
      <w:bookmarkEnd w:id="34"/>
    </w:p>
    <w:p w14:paraId="07ACCBC6" w14:textId="77777777" w:rsidR="001A079A" w:rsidRPr="001B0C05" w:rsidRDefault="001A079A" w:rsidP="009A292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 xml:space="preserve">ستستخدم الدراسة مجموعة من الأساليب الإحصائية الوصفية والاستدلالية لتحليل البيانات واختبار الفرضيات باستخدام برنامج </w:t>
      </w:r>
      <w:r w:rsidRPr="001B0C05">
        <w:rPr>
          <w:rFonts w:ascii="Simplified Arabic" w:eastAsia="Times New Roman" w:hAnsi="Simplified Arabic" w:cs="Simplified Arabic"/>
          <w:color w:val="000000" w:themeColor="text1"/>
          <w:kern w:val="0"/>
          <w:sz w:val="28"/>
          <w:szCs w:val="28"/>
          <w14:ligatures w14:val="none"/>
        </w:rPr>
        <w:t>(SPSS)</w:t>
      </w:r>
      <w:r w:rsidRPr="001B0C05">
        <w:rPr>
          <w:rFonts w:ascii="Simplified Arabic" w:eastAsia="Times New Roman" w:hAnsi="Simplified Arabic" w:cs="Simplified Arabic"/>
          <w:color w:val="000000" w:themeColor="text1"/>
          <w:kern w:val="0"/>
          <w:sz w:val="28"/>
          <w:szCs w:val="28"/>
          <w:rtl/>
          <w14:ligatures w14:val="none"/>
        </w:rPr>
        <w:t>، وتشمل</w:t>
      </w:r>
      <w:r w:rsidRPr="001B0C05">
        <w:rPr>
          <w:rFonts w:ascii="Simplified Arabic" w:eastAsia="Times New Roman" w:hAnsi="Simplified Arabic" w:cs="Simplified Arabic"/>
          <w:color w:val="000000" w:themeColor="text1"/>
          <w:kern w:val="0"/>
          <w:sz w:val="28"/>
          <w:szCs w:val="28"/>
          <w14:ligatures w14:val="none"/>
        </w:rPr>
        <w:t>:</w:t>
      </w:r>
    </w:p>
    <w:p w14:paraId="0B1218A4" w14:textId="77777777" w:rsidR="001A079A" w:rsidRPr="001B0C05" w:rsidRDefault="001A079A" w:rsidP="009A292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 والوظيفية</w:t>
      </w:r>
      <w:r w:rsidRPr="001B0C05">
        <w:rPr>
          <w:rFonts w:ascii="Simplified Arabic" w:eastAsia="Times New Roman" w:hAnsi="Simplified Arabic" w:cs="Simplified Arabic"/>
          <w:color w:val="000000" w:themeColor="text1"/>
          <w:kern w:val="0"/>
          <w:sz w:val="28"/>
          <w:szCs w:val="28"/>
          <w14:ligatures w14:val="none"/>
        </w:rPr>
        <w:t>.</w:t>
      </w:r>
    </w:p>
    <w:p w14:paraId="5047F769" w14:textId="77777777" w:rsidR="001A079A" w:rsidRPr="001B0C05" w:rsidRDefault="001A079A" w:rsidP="009A292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الدراسة وفقراتها وترتيب أهميتها النسبية</w:t>
      </w:r>
      <w:r w:rsidRPr="001B0C05">
        <w:rPr>
          <w:rFonts w:ascii="Simplified Arabic" w:eastAsia="Times New Roman" w:hAnsi="Simplified Arabic" w:cs="Simplified Arabic"/>
          <w:color w:val="000000" w:themeColor="text1"/>
          <w:kern w:val="0"/>
          <w:sz w:val="28"/>
          <w:szCs w:val="28"/>
          <w14:ligatures w14:val="none"/>
        </w:rPr>
        <w:t>.</w:t>
      </w:r>
    </w:p>
    <w:p w14:paraId="73EB5AF2" w14:textId="77777777" w:rsidR="001A079A" w:rsidRPr="001B0C05" w:rsidRDefault="001A079A" w:rsidP="009A292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معامل ارتباط بيرسون</w:t>
      </w:r>
      <w:r w:rsidRPr="001B0C05">
        <w:rPr>
          <w:rFonts w:ascii="Simplified Arabic" w:eastAsia="Times New Roman" w:hAnsi="Simplified Arabic" w:cs="Simplified Arabic"/>
          <w:color w:val="000000" w:themeColor="text1"/>
          <w:kern w:val="0"/>
          <w:sz w:val="28"/>
          <w:szCs w:val="28"/>
          <w14:ligatures w14:val="none"/>
        </w:rPr>
        <w:t xml:space="preserve"> (Pearson Correlation): </w:t>
      </w:r>
      <w:r w:rsidRPr="001B0C05">
        <w:rPr>
          <w:rFonts w:ascii="Simplified Arabic" w:eastAsia="Times New Roman" w:hAnsi="Simplified Arabic" w:cs="Simplified Arabic"/>
          <w:color w:val="000000" w:themeColor="text1"/>
          <w:kern w:val="0"/>
          <w:sz w:val="28"/>
          <w:szCs w:val="28"/>
          <w:rtl/>
          <w14:ligatures w14:val="none"/>
        </w:rPr>
        <w:t>للتحقق من صدق الاتساق الداخلي لأداة الدراسة وقياس العلاقة بين متغيرات الدراسة</w:t>
      </w:r>
      <w:r w:rsidRPr="001B0C05">
        <w:rPr>
          <w:rFonts w:ascii="Simplified Arabic" w:eastAsia="Times New Roman" w:hAnsi="Simplified Arabic" w:cs="Simplified Arabic"/>
          <w:color w:val="000000" w:themeColor="text1"/>
          <w:kern w:val="0"/>
          <w:sz w:val="28"/>
          <w:szCs w:val="28"/>
          <w14:ligatures w14:val="none"/>
        </w:rPr>
        <w:t>.</w:t>
      </w:r>
    </w:p>
    <w:p w14:paraId="270CF405" w14:textId="77777777" w:rsidR="001A079A" w:rsidRPr="001B0C05" w:rsidRDefault="001A079A" w:rsidP="009A292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معامل كرونباخ ألفا</w:t>
      </w:r>
      <w:r w:rsidRPr="001B0C05">
        <w:rPr>
          <w:rFonts w:ascii="Simplified Arabic" w:eastAsia="Times New Roman" w:hAnsi="Simplified Arabic" w:cs="Simplified Arabic"/>
          <w:color w:val="000000" w:themeColor="text1"/>
          <w:kern w:val="0"/>
          <w:sz w:val="28"/>
          <w:szCs w:val="28"/>
          <w14:ligatures w14:val="none"/>
        </w:rPr>
        <w:t xml:space="preserve"> (Cronbach's Alpha): </w:t>
      </w:r>
      <w:r w:rsidRPr="001B0C05">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1B0C05">
        <w:rPr>
          <w:rFonts w:ascii="Simplified Arabic" w:eastAsia="Times New Roman" w:hAnsi="Simplified Arabic" w:cs="Simplified Arabic"/>
          <w:color w:val="000000" w:themeColor="text1"/>
          <w:kern w:val="0"/>
          <w:sz w:val="28"/>
          <w:szCs w:val="28"/>
          <w14:ligatures w14:val="none"/>
        </w:rPr>
        <w:t>.</w:t>
      </w:r>
    </w:p>
    <w:p w14:paraId="36FA3244" w14:textId="77777777" w:rsidR="001A079A" w:rsidRPr="001B0C05" w:rsidRDefault="001A079A" w:rsidP="009A292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تحليل الانحدار المتعدد</w:t>
      </w:r>
      <w:r w:rsidRPr="001B0C05">
        <w:rPr>
          <w:rFonts w:ascii="Simplified Arabic" w:eastAsia="Times New Roman" w:hAnsi="Simplified Arabic" w:cs="Simplified Arabic"/>
          <w:color w:val="000000" w:themeColor="text1"/>
          <w:kern w:val="0"/>
          <w:sz w:val="28"/>
          <w:szCs w:val="28"/>
          <w14:ligatures w14:val="none"/>
        </w:rPr>
        <w:t xml:space="preserve"> (Multiple Regression Analysis): </w:t>
      </w:r>
      <w:r w:rsidRPr="001B0C05">
        <w:rPr>
          <w:rFonts w:ascii="Simplified Arabic" w:eastAsia="Times New Roman" w:hAnsi="Simplified Arabic" w:cs="Simplified Arabic"/>
          <w:color w:val="000000" w:themeColor="text1"/>
          <w:kern w:val="0"/>
          <w:sz w:val="28"/>
          <w:szCs w:val="28"/>
          <w:rtl/>
          <w14:ligatures w14:val="none"/>
        </w:rPr>
        <w:t>لاختبار أثر أبعاد تقنيات الذكاء الاصطناعي مجتمعة على الأداء المؤسسي</w:t>
      </w:r>
      <w:r w:rsidRPr="001B0C05">
        <w:rPr>
          <w:rFonts w:ascii="Simplified Arabic" w:eastAsia="Times New Roman" w:hAnsi="Simplified Arabic" w:cs="Simplified Arabic"/>
          <w:color w:val="000000" w:themeColor="text1"/>
          <w:kern w:val="0"/>
          <w:sz w:val="28"/>
          <w:szCs w:val="28"/>
          <w14:ligatures w14:val="none"/>
        </w:rPr>
        <w:t>.</w:t>
      </w:r>
    </w:p>
    <w:p w14:paraId="37673B5D" w14:textId="77777777" w:rsidR="001A079A" w:rsidRPr="001B0C05" w:rsidRDefault="001A079A" w:rsidP="009A292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تحليل الانحدار البسيط</w:t>
      </w:r>
      <w:r w:rsidRPr="001B0C05">
        <w:rPr>
          <w:rFonts w:ascii="Simplified Arabic" w:eastAsia="Times New Roman" w:hAnsi="Simplified Arabic" w:cs="Simplified Arabic"/>
          <w:color w:val="000000" w:themeColor="text1"/>
          <w:kern w:val="0"/>
          <w:sz w:val="28"/>
          <w:szCs w:val="28"/>
          <w14:ligatures w14:val="none"/>
        </w:rPr>
        <w:t xml:space="preserve"> (Simple Regression Analysis): </w:t>
      </w:r>
      <w:r w:rsidRPr="001B0C05">
        <w:rPr>
          <w:rFonts w:ascii="Simplified Arabic" w:eastAsia="Times New Roman" w:hAnsi="Simplified Arabic" w:cs="Simplified Arabic"/>
          <w:color w:val="000000" w:themeColor="text1"/>
          <w:kern w:val="0"/>
          <w:sz w:val="28"/>
          <w:szCs w:val="28"/>
          <w:rtl/>
          <w14:ligatures w14:val="none"/>
        </w:rPr>
        <w:t>لاختبار أثر كل بُعد من أبعاد تقنيات الذكاء الاصطناعي على الأداء المؤسسي بشكل منفرد</w:t>
      </w:r>
      <w:r w:rsidRPr="001B0C05">
        <w:rPr>
          <w:rFonts w:ascii="Simplified Arabic" w:eastAsia="Times New Roman" w:hAnsi="Simplified Arabic" w:cs="Simplified Arabic"/>
          <w:color w:val="000000" w:themeColor="text1"/>
          <w:kern w:val="0"/>
          <w:sz w:val="28"/>
          <w:szCs w:val="28"/>
          <w14:ligatures w14:val="none"/>
        </w:rPr>
        <w:t>.</w:t>
      </w:r>
    </w:p>
    <w:p w14:paraId="0E5D1E67" w14:textId="77777777" w:rsidR="001A079A" w:rsidRPr="001B0C05" w:rsidRDefault="001A079A" w:rsidP="009A292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اختبار (ت) للعينات المستقلة</w:t>
      </w:r>
      <w:r w:rsidRPr="001B0C05">
        <w:rPr>
          <w:rFonts w:ascii="Simplified Arabic" w:eastAsia="Times New Roman" w:hAnsi="Simplified Arabic" w:cs="Simplified Arabic"/>
          <w:color w:val="000000" w:themeColor="text1"/>
          <w:kern w:val="0"/>
          <w:sz w:val="28"/>
          <w:szCs w:val="28"/>
          <w14:ligatures w14:val="none"/>
        </w:rPr>
        <w:t xml:space="preserve"> (Independent Samples T-Test): </w:t>
      </w:r>
      <w:r w:rsidRPr="001B0C05">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تبعاً لمتغير الجنس</w:t>
      </w:r>
      <w:r w:rsidRPr="001B0C05">
        <w:rPr>
          <w:rFonts w:ascii="Simplified Arabic" w:eastAsia="Times New Roman" w:hAnsi="Simplified Arabic" w:cs="Simplified Arabic"/>
          <w:color w:val="000000" w:themeColor="text1"/>
          <w:kern w:val="0"/>
          <w:sz w:val="28"/>
          <w:szCs w:val="28"/>
          <w14:ligatures w14:val="none"/>
        </w:rPr>
        <w:t>.</w:t>
      </w:r>
    </w:p>
    <w:p w14:paraId="25641110" w14:textId="77777777" w:rsidR="001A079A" w:rsidRPr="001B0C05" w:rsidRDefault="001A079A" w:rsidP="009A292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تحليل التباين الأحادي</w:t>
      </w:r>
      <w:r w:rsidRPr="001B0C05">
        <w:rPr>
          <w:rFonts w:ascii="Simplified Arabic" w:eastAsia="Times New Roman" w:hAnsi="Simplified Arabic" w:cs="Simplified Arabic"/>
          <w:color w:val="000000" w:themeColor="text1"/>
          <w:kern w:val="0"/>
          <w:sz w:val="28"/>
          <w:szCs w:val="28"/>
          <w14:ligatures w14:val="none"/>
        </w:rPr>
        <w:t xml:space="preserve"> (One-Way ANOVA): </w:t>
      </w:r>
      <w:r w:rsidRPr="001B0C05">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تبعاً للمتغيرات الديموغرافية متعددة الفئات (المؤهل العلمي، سنوات الخبرة، المستوى الوظيفي)</w:t>
      </w:r>
      <w:r w:rsidRPr="001B0C05">
        <w:rPr>
          <w:rFonts w:ascii="Simplified Arabic" w:eastAsia="Times New Roman" w:hAnsi="Simplified Arabic" w:cs="Simplified Arabic"/>
          <w:color w:val="000000" w:themeColor="text1"/>
          <w:kern w:val="0"/>
          <w:sz w:val="28"/>
          <w:szCs w:val="28"/>
          <w14:ligatures w14:val="none"/>
        </w:rPr>
        <w:t>.</w:t>
      </w:r>
    </w:p>
    <w:p w14:paraId="402F67E0" w14:textId="1868BF7B" w:rsidR="001A079A" w:rsidRPr="001B0C05" w:rsidRDefault="009A2921" w:rsidP="009A292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5" w:name="_Toc224811266"/>
      <w:bookmarkStart w:id="36" w:name="_Toc233810511"/>
      <w:r w:rsidRPr="001B0C05">
        <w:rPr>
          <w:rFonts w:ascii="Simplified Arabic" w:eastAsia="Times New Roman" w:hAnsi="Simplified Arabic" w:cs="Simplified Arabic" w:hint="cs"/>
          <w:b/>
          <w:bCs/>
          <w:color w:val="000000" w:themeColor="text1"/>
          <w:kern w:val="36"/>
          <w:sz w:val="36"/>
          <w:szCs w:val="36"/>
          <w:rtl/>
          <w14:ligatures w14:val="none"/>
        </w:rPr>
        <w:t xml:space="preserve">15.1 </w:t>
      </w:r>
      <w:r w:rsidR="001A079A" w:rsidRPr="001B0C05">
        <w:rPr>
          <w:rFonts w:ascii="Simplified Arabic" w:eastAsia="Times New Roman" w:hAnsi="Simplified Arabic" w:cs="Simplified Arabic"/>
          <w:b/>
          <w:bCs/>
          <w:color w:val="000000" w:themeColor="text1"/>
          <w:kern w:val="36"/>
          <w:sz w:val="36"/>
          <w:szCs w:val="36"/>
          <w:rtl/>
          <w14:ligatures w14:val="none"/>
        </w:rPr>
        <w:t>حدود الدراسة</w:t>
      </w:r>
      <w:bookmarkEnd w:id="35"/>
      <w:bookmarkEnd w:id="36"/>
    </w:p>
    <w:p w14:paraId="75B0D9CF" w14:textId="77777777" w:rsidR="001A079A" w:rsidRPr="001B0C05" w:rsidRDefault="001A079A" w:rsidP="009B513E">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الحدود الموضوعية</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 xml:space="preserve">ستقتصر هذه الدراسة على دراسة أثر تقنيات الذكاء الاصطناعي بأبعاده الأربعة </w:t>
      </w:r>
      <w:r w:rsidRPr="001B0C05">
        <w:rPr>
          <w:rFonts w:ascii="Simplified Arabic" w:eastAsia="Times New Roman" w:hAnsi="Simplified Arabic" w:cs="Simplified Arabic"/>
          <w:color w:val="000000" w:themeColor="text1"/>
          <w:kern w:val="0"/>
          <w:sz w:val="28"/>
          <w:szCs w:val="28"/>
          <w14:ligatures w14:val="none"/>
        </w:rPr>
        <w:t>(</w:t>
      </w:r>
      <w:r w:rsidRPr="001B0C05">
        <w:rPr>
          <w:rFonts w:ascii="Simplified Arabic" w:eastAsia="Times New Roman" w:hAnsi="Simplified Arabic" w:cs="Simplified Arabic"/>
          <w:color w:val="000000" w:themeColor="text1"/>
          <w:kern w:val="0"/>
          <w:sz w:val="28"/>
          <w:szCs w:val="28"/>
          <w:rtl/>
          <w14:ligatures w14:val="none"/>
        </w:rPr>
        <w:t>التعلم الآلي، معالجة اللغات الطبيعية، الروبوتات الذكية، التحليلات التنبؤية) على تطوير الأداء المؤسسي</w:t>
      </w:r>
      <w:r w:rsidRPr="001B0C05">
        <w:rPr>
          <w:rFonts w:ascii="Simplified Arabic" w:eastAsia="Times New Roman" w:hAnsi="Simplified Arabic" w:cs="Simplified Arabic"/>
          <w:color w:val="000000" w:themeColor="text1"/>
          <w:kern w:val="0"/>
          <w:sz w:val="28"/>
          <w:szCs w:val="28"/>
          <w14:ligatures w14:val="none"/>
        </w:rPr>
        <w:t>.</w:t>
      </w:r>
    </w:p>
    <w:p w14:paraId="1CA0C772" w14:textId="77777777" w:rsidR="001A079A" w:rsidRPr="001B0C05" w:rsidRDefault="001A079A" w:rsidP="009B513E">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الحدود المكانية</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ستُطبّق هذه الدراسة على الشركات العاملة في المملكة العربية السعودية بمدينة الرياض</w:t>
      </w:r>
      <w:r w:rsidRPr="001B0C05">
        <w:rPr>
          <w:rFonts w:ascii="Simplified Arabic" w:eastAsia="Times New Roman" w:hAnsi="Simplified Arabic" w:cs="Simplified Arabic"/>
          <w:color w:val="000000" w:themeColor="text1"/>
          <w:kern w:val="0"/>
          <w:sz w:val="28"/>
          <w:szCs w:val="28"/>
          <w14:ligatures w14:val="none"/>
        </w:rPr>
        <w:t>.</w:t>
      </w:r>
    </w:p>
    <w:p w14:paraId="5F1033F5" w14:textId="4FF852F5" w:rsidR="001A079A" w:rsidRPr="001B0C05" w:rsidRDefault="001A079A" w:rsidP="009B513E">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lastRenderedPageBreak/>
        <w:t>الحدود الزمنية</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سيتم جمع البيانات الميدانية للدراسة خلال الفصل الدراسي الثاني من العام الجامعي 2026م</w:t>
      </w:r>
      <w:r w:rsidRPr="001B0C05">
        <w:rPr>
          <w:rFonts w:ascii="Simplified Arabic" w:eastAsia="Times New Roman" w:hAnsi="Simplified Arabic" w:cs="Simplified Arabic"/>
          <w:color w:val="000000" w:themeColor="text1"/>
          <w:kern w:val="0"/>
          <w:sz w:val="28"/>
          <w:szCs w:val="28"/>
          <w14:ligatures w14:val="none"/>
        </w:rPr>
        <w:t>.</w:t>
      </w:r>
    </w:p>
    <w:p w14:paraId="0BA62C27" w14:textId="77777777" w:rsidR="001A079A" w:rsidRPr="001B0C05" w:rsidRDefault="001A079A" w:rsidP="009B513E">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الحدود البشرية</w:t>
      </w:r>
      <w:r w:rsidRPr="001B0C05">
        <w:rPr>
          <w:rFonts w:ascii="Simplified Arabic" w:eastAsia="Times New Roman" w:hAnsi="Simplified Arabic" w:cs="Simplified Arabic"/>
          <w:color w:val="000000" w:themeColor="text1"/>
          <w:kern w:val="0"/>
          <w:sz w:val="28"/>
          <w:szCs w:val="28"/>
          <w14:ligatures w14:val="none"/>
        </w:rPr>
        <w:t xml:space="preserve">: </w:t>
      </w:r>
      <w:r w:rsidRPr="001B0C05">
        <w:rPr>
          <w:rFonts w:ascii="Simplified Arabic" w:eastAsia="Times New Roman" w:hAnsi="Simplified Arabic" w:cs="Simplified Arabic"/>
          <w:color w:val="000000" w:themeColor="text1"/>
          <w:kern w:val="0"/>
          <w:sz w:val="28"/>
          <w:szCs w:val="28"/>
          <w:rtl/>
          <w14:ligatures w14:val="none"/>
        </w:rPr>
        <w:t>ستُطبّق هذه الدراسة على العاملين في المستويات الإدارية (الإدارة العليا، الإدارة الوسطى، الإدارة التنفيذية) في الشركات العاملة بمدينة الرياض</w:t>
      </w:r>
    </w:p>
    <w:p w14:paraId="12E5158D" w14:textId="4E069FF3" w:rsidR="007A4FA0" w:rsidRPr="001B0C05" w:rsidRDefault="00B120CF" w:rsidP="009B513E">
      <w:pPr>
        <w:jc w:val="center"/>
        <w:outlineLvl w:val="0"/>
        <w:rPr>
          <w:rFonts w:ascii="Simplified Arabic" w:eastAsia="Times New Roman" w:hAnsi="Simplified Arabic" w:cs="Simplified Arabic"/>
          <w:b/>
          <w:bCs/>
          <w:color w:val="000000" w:themeColor="text1"/>
          <w:kern w:val="0"/>
          <w:sz w:val="40"/>
          <w:szCs w:val="40"/>
          <w14:ligatures w14:val="none"/>
        </w:rPr>
      </w:pPr>
      <w:r w:rsidRPr="001B0C05">
        <w:rPr>
          <w:rFonts w:ascii="Simplified Arabic" w:eastAsia="Times New Roman" w:hAnsi="Simplified Arabic" w:cs="Simplified Arabic"/>
          <w:b/>
          <w:bCs/>
          <w:color w:val="000000" w:themeColor="text1"/>
          <w:kern w:val="0"/>
          <w:sz w:val="40"/>
          <w:szCs w:val="40"/>
          <w14:ligatures w14:val="none"/>
        </w:rPr>
        <w:br w:type="page"/>
      </w:r>
      <w:bookmarkStart w:id="37" w:name="_Toc233810512"/>
      <w:r w:rsidR="009B513E" w:rsidRPr="001B0C05">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7A4FA0" w:rsidRPr="001B0C05">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7"/>
    </w:p>
    <w:p w14:paraId="79788429" w14:textId="4724D6E7" w:rsidR="007A4FA0" w:rsidRPr="001B0C05" w:rsidRDefault="007A4FA0" w:rsidP="00807C7E">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8" w:name="_Toc233810513"/>
      <w:r w:rsidRPr="001B0C05">
        <w:rPr>
          <w:rFonts w:ascii="Simplified Arabic" w:eastAsia="Times New Roman" w:hAnsi="Simplified Arabic" w:cs="Simplified Arabic"/>
          <w:b/>
          <w:bCs/>
          <w:color w:val="000000" w:themeColor="text1"/>
          <w:kern w:val="0"/>
          <w:sz w:val="36"/>
          <w:szCs w:val="36"/>
          <w:rtl/>
          <w14:ligatures w14:val="none"/>
        </w:rPr>
        <w:t>المبحث الأول: تقنيات الذكاء الاصطناعي</w:t>
      </w:r>
      <w:bookmarkEnd w:id="38"/>
    </w:p>
    <w:p w14:paraId="1F7303BF" w14:textId="0347C282" w:rsidR="007A4FA0" w:rsidRPr="001B0C05" w:rsidRDefault="00807C7E" w:rsidP="00807C7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810514"/>
      <w:r w:rsidRPr="001B0C05">
        <w:rPr>
          <w:rFonts w:ascii="Simplified Arabic" w:eastAsia="Times New Roman" w:hAnsi="Simplified Arabic" w:cs="Simplified Arabic" w:hint="cs"/>
          <w:b/>
          <w:bCs/>
          <w:color w:val="000000" w:themeColor="text1"/>
          <w:kern w:val="0"/>
          <w:sz w:val="32"/>
          <w:szCs w:val="32"/>
          <w:rtl/>
          <w14:ligatures w14:val="none"/>
        </w:rPr>
        <w:t xml:space="preserve">1.1.2 </w:t>
      </w:r>
      <w:r w:rsidR="007A4FA0" w:rsidRPr="001B0C05">
        <w:rPr>
          <w:rFonts w:ascii="Simplified Arabic" w:eastAsia="Times New Roman" w:hAnsi="Simplified Arabic" w:cs="Simplified Arabic"/>
          <w:b/>
          <w:bCs/>
          <w:color w:val="000000" w:themeColor="text1"/>
          <w:kern w:val="0"/>
          <w:sz w:val="32"/>
          <w:szCs w:val="32"/>
          <w:rtl/>
          <w14:ligatures w14:val="none"/>
        </w:rPr>
        <w:t>تمهيد</w:t>
      </w:r>
      <w:bookmarkEnd w:id="39"/>
    </w:p>
    <w:p w14:paraId="1A636AC4"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شهد العقد الأخير تحوّلًا جوهريًا في طبيعة البيئة التي تعمل فيها المنظمات المعاصرة، إذ لم تعد المنافسة قائمة على وفرة الموارد المادية أو اتساع الحصة السوقية فحسب، بل امتدت لتشمل القدرة على توظيف المعرفة والمعلومات وتحويلها إلى قرارات ذكية تُحدث فارقًا في الأداء. وفي خضمّ هذا التحول، برزت تقنيات الذكاء الاصطناعي بوصفها إحدى أبرز ركائز الثورة الصناعية الرابعة، وأكثرها تأثيرًا في إعادة تشكيل النماذج الإدارية والتشغيلية، حتى غدت معيارًا للتمييز بين المنظمات القادرة على مواكبة المتغيرات وتلك التي تتأخر عن ركب التحول الرقمي. ولم يقتصر حضور الذكاء الاصطناعي على القطاعات التقنية الصرفة، بل امتدّ إلى القطاعات المصرفية والصحية والتعليمية والصناعية والخدمية، فأسهم في إعادة هندسة العمليات وتطوير مخرجاتها وتحسين علاقتها بالعميل والمجتمع</w:t>
      </w:r>
      <w:r w:rsidRPr="001B0C05">
        <w:rPr>
          <w:rFonts w:ascii="Simplified Arabic" w:eastAsia="Times New Roman" w:hAnsi="Simplified Arabic" w:cs="Simplified Arabic"/>
          <w:color w:val="000000" w:themeColor="text1"/>
          <w:kern w:val="0"/>
          <w:sz w:val="28"/>
          <w:szCs w:val="28"/>
          <w14:ligatures w14:val="none"/>
        </w:rPr>
        <w:t>.</w:t>
      </w:r>
    </w:p>
    <w:p w14:paraId="73039367"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ويُمثّل الذكاء الاصطناعي في جوهره منظومة من التقنيات والخوارزميات التي تُحاكي القدرات الذهنية للإنسان، من حيث الإدراك والتعلم والاستدلال واتخاذ القرار، غير أنه يتجاوز هذه المحاكاة إلى تقديم قدرات تتفوق على الإنسان في مجالات بعينها، كسرعة معالجة البيانات الضخمة، والتعرّف على الأنماط الخفية، والتنبؤ بالسلوكيات المستقبلية. ومن ثمّ، فإن استيعاب هذه التقنية يستلزم فهمًا متكاملًا لمفهومها، وأهميتها، والأهداف التي تسعى المنظمات إلى تحقيقها من تبنّيها، فضلًا عن الأبعاد التي تتجلى فيها استخداماتها، والاستراتيجيات الكفيلة بتفعيل أثرها في الواقع التنظيمي. وعليه، يتناول هذا المبحث المتغير المستقل (تقنيات الذكاء الاصطناعي) بالتحليل المعمّق، انطلاقًا من المفهوم وانتهاءً بالاستراتيجيات، مرورًا بالأهمية والأهداف والأبعاد، بما يُرسّخ القاعدة النظرية اللازمة لاختبار الفرضيات وتفسير العلاقات في الفصول التطبيقية اللاحقة</w:t>
      </w:r>
      <w:r w:rsidRPr="001B0C05">
        <w:rPr>
          <w:rFonts w:ascii="Simplified Arabic" w:eastAsia="Times New Roman" w:hAnsi="Simplified Arabic" w:cs="Simplified Arabic"/>
          <w:color w:val="000000" w:themeColor="text1"/>
          <w:kern w:val="0"/>
          <w:sz w:val="28"/>
          <w:szCs w:val="28"/>
          <w14:ligatures w14:val="none"/>
        </w:rPr>
        <w:t>.</w:t>
      </w:r>
    </w:p>
    <w:p w14:paraId="6B3ACB14" w14:textId="0CA9BBE8" w:rsidR="007A4FA0" w:rsidRPr="001B0C05" w:rsidRDefault="00807C7E" w:rsidP="00807C7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810515"/>
      <w:r w:rsidRPr="001B0C05">
        <w:rPr>
          <w:rFonts w:ascii="Simplified Arabic" w:eastAsia="Times New Roman" w:hAnsi="Simplified Arabic" w:cs="Simplified Arabic" w:hint="cs"/>
          <w:b/>
          <w:bCs/>
          <w:color w:val="000000" w:themeColor="text1"/>
          <w:kern w:val="0"/>
          <w:sz w:val="32"/>
          <w:szCs w:val="32"/>
          <w:rtl/>
          <w14:ligatures w14:val="none"/>
        </w:rPr>
        <w:t xml:space="preserve">2.1.2 </w:t>
      </w:r>
      <w:r w:rsidR="007A4FA0" w:rsidRPr="001B0C05">
        <w:rPr>
          <w:rFonts w:ascii="Simplified Arabic" w:eastAsia="Times New Roman" w:hAnsi="Simplified Arabic" w:cs="Simplified Arabic"/>
          <w:b/>
          <w:bCs/>
          <w:color w:val="000000" w:themeColor="text1"/>
          <w:kern w:val="0"/>
          <w:sz w:val="32"/>
          <w:szCs w:val="32"/>
          <w:rtl/>
          <w14:ligatures w14:val="none"/>
        </w:rPr>
        <w:t>مفهوم تقنيات الذكاء الاصطناعي</w:t>
      </w:r>
      <w:bookmarkEnd w:id="40"/>
    </w:p>
    <w:p w14:paraId="498DB76D"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 xml:space="preserve">تعدّدت الزوايا التي قارب منها الباحثون مفهوم الذكاء الاصطناعي، تبعًا لاختلاف الحقول المعرفية التي ينتمون إليها، فثمة من نظر إليه نظرة تقنية محضة بوصفه فرعًا من علوم الحاسب، وثمة من تناوله </w:t>
      </w:r>
      <w:r w:rsidRPr="001B0C05">
        <w:rPr>
          <w:rFonts w:ascii="Simplified Arabic" w:eastAsia="Times New Roman" w:hAnsi="Simplified Arabic" w:cs="Simplified Arabic"/>
          <w:color w:val="000000" w:themeColor="text1"/>
          <w:kern w:val="0"/>
          <w:sz w:val="28"/>
          <w:szCs w:val="28"/>
          <w:rtl/>
          <w14:ligatures w14:val="none"/>
        </w:rPr>
        <w:lastRenderedPageBreak/>
        <w:t>من زاوية إدارية باعتباره قدرة تنظيمية تُسهم في تحقيق الميزة التنافسية، فيما اتجه آخرون إلى تعريفه من منظور وظيفي يقوم على ما يُؤديه من مهام محاكية للذكاء البشري</w:t>
      </w:r>
      <w:r w:rsidRPr="001B0C05">
        <w:rPr>
          <w:rFonts w:ascii="Simplified Arabic" w:eastAsia="Times New Roman" w:hAnsi="Simplified Arabic" w:cs="Simplified Arabic"/>
          <w:color w:val="000000" w:themeColor="text1"/>
          <w:kern w:val="0"/>
          <w:sz w:val="28"/>
          <w:szCs w:val="28"/>
          <w14:ligatures w14:val="none"/>
        </w:rPr>
        <w:t>.</w:t>
      </w:r>
    </w:p>
    <w:p w14:paraId="5CC29F7F"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ففي السياق التقني–الإداري، يُعرّف المصاروة والسرحان (2021) الذكاء الاصطناعي بوصفه منظومة من البرمجيات والخوارزميات التي تتيح للآلة محاكاة أنماط التفكير الإنساني، من حيث استقبال البيانات وتحليلها واستخلاص نتائج منها، وتوظيف هذه النتائج في إنجاز مهام كانت حكرًا على العقل البشري. ويتقاطع هذا التعريف مع ما طرحه أرطباز (2022)، إذ تصفه بأنه قدرة الأنظمة الحاسوبية على تنفيذ مهام تستلزم ذكاءً إنسانيًا كالإدراك البصري والتعرف على الكلام واتخاذ القرار والترجمة بين اللغات، مع ميزة إضافية تتمثل في قابلية هذه الأنظمة للتعلم الذاتي وتحسين أدائها بمرور الوقت</w:t>
      </w:r>
      <w:r w:rsidRPr="001B0C05">
        <w:rPr>
          <w:rFonts w:ascii="Simplified Arabic" w:eastAsia="Times New Roman" w:hAnsi="Simplified Arabic" w:cs="Simplified Arabic"/>
          <w:color w:val="000000" w:themeColor="text1"/>
          <w:kern w:val="0"/>
          <w:sz w:val="28"/>
          <w:szCs w:val="28"/>
          <w14:ligatures w14:val="none"/>
        </w:rPr>
        <w:t>.</w:t>
      </w:r>
    </w:p>
    <w:p w14:paraId="316DAF3E"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وفي المقابل، يتبنّى هتهت والفرا (2020) منظورًا أعمق يربط الذكاء الاصطناعي بصناعة القرار، فيُعرّفه على أنه علم تصميم آلات قادرة على التفكير المنطقي وحلّ المشكلات بصورة تُضاهي القدرة الإنسانية، بل قد تتفوق عليها في التعامل مع المتغيرات المعقدة وتعدد البدائل. وهذا التعريف ينقل المفهوم من حيّز الأداء التقني إلى حيّز الوظيفة الإدارية الاستراتيجية، إذ يجعل من الذكاء الاصطناعي أداةً لدعم القرار لا مجرد وسيلة لأتمتة العمليات</w:t>
      </w:r>
      <w:r w:rsidRPr="001B0C05">
        <w:rPr>
          <w:rFonts w:ascii="Simplified Arabic" w:eastAsia="Times New Roman" w:hAnsi="Simplified Arabic" w:cs="Simplified Arabic"/>
          <w:color w:val="000000" w:themeColor="text1"/>
          <w:kern w:val="0"/>
          <w:sz w:val="28"/>
          <w:szCs w:val="28"/>
          <w14:ligatures w14:val="none"/>
        </w:rPr>
        <w:t>.</w:t>
      </w:r>
    </w:p>
    <w:p w14:paraId="57E8AAC6"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ومن زاوية مغايرة، يطرح الشمري والجمال (2025) تعريفًا أوسع يضع الذكاء الاصطناعي في سياق التحول المؤسسي الشامل، باعتباره منظومة متكاملة من التقنيات الذكية التي تُمكّن المنظمات من إعادة هندسة عملياتها وتطوير قدراتها القيادية والاستراتيجية، بحيث لا يعود مجرد أداة تشغيلية، بل ركيزة للقيادة الاستراتيجية الحديثة. ويُكمل هذا الطرح ما قدّمه عدوم (2024) من تعريف يُبرز البعد الديناميكي للذكاء الاصطناعي، إذ يُعرّفه بوصفه منهجًا قائمًا على الخوارزميات التكيفية القادرة على التعامل مع الأزمات والمتغيرات المفاجئة، ومن ثَمّ تحسين قدرة المنظمة على الاستجابة والمرونة</w:t>
      </w:r>
      <w:r w:rsidRPr="001B0C05">
        <w:rPr>
          <w:rFonts w:ascii="Simplified Arabic" w:eastAsia="Times New Roman" w:hAnsi="Simplified Arabic" w:cs="Simplified Arabic"/>
          <w:color w:val="000000" w:themeColor="text1"/>
          <w:kern w:val="0"/>
          <w:sz w:val="28"/>
          <w:szCs w:val="28"/>
          <w14:ligatures w14:val="none"/>
        </w:rPr>
        <w:t>.</w:t>
      </w:r>
    </w:p>
    <w:p w14:paraId="13EC5230"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وعلى الصعيد الأجنبي، يُقدّم</w:t>
      </w:r>
      <w:r w:rsidRPr="001B0C05">
        <w:rPr>
          <w:rFonts w:ascii="Simplified Arabic" w:eastAsia="Times New Roman" w:hAnsi="Simplified Arabic" w:cs="Simplified Arabic"/>
          <w:color w:val="000000" w:themeColor="text1"/>
          <w:kern w:val="0"/>
          <w:sz w:val="28"/>
          <w:szCs w:val="28"/>
          <w14:ligatures w14:val="none"/>
        </w:rPr>
        <w:t xml:space="preserve"> Olan et al. (2022) </w:t>
      </w:r>
      <w:r w:rsidRPr="001B0C05">
        <w:rPr>
          <w:rFonts w:ascii="Simplified Arabic" w:eastAsia="Times New Roman" w:hAnsi="Simplified Arabic" w:cs="Simplified Arabic"/>
          <w:color w:val="000000" w:themeColor="text1"/>
          <w:kern w:val="0"/>
          <w:sz w:val="28"/>
          <w:szCs w:val="28"/>
          <w:rtl/>
          <w14:ligatures w14:val="none"/>
        </w:rPr>
        <w:t>تعريفًا يربط الذكاء الاصطناعي بمشاركة المعرفة داخل المنظمة، إذ يصفونه بأنه مجموعة من التقنيات التي تُسهم في توليد المعرفة وتداولها وتوظيفها بكفاءة أعلى، مما يُحدث تحولًا في الطريقة التي تتعامل بها المنظمات مع رأس مالها المعرفي. أما</w:t>
      </w:r>
      <w:r w:rsidRPr="001B0C05">
        <w:rPr>
          <w:rFonts w:ascii="Simplified Arabic" w:eastAsia="Times New Roman" w:hAnsi="Simplified Arabic" w:cs="Simplified Arabic"/>
          <w:color w:val="000000" w:themeColor="text1"/>
          <w:kern w:val="0"/>
          <w:sz w:val="28"/>
          <w:szCs w:val="28"/>
          <w14:ligatures w14:val="none"/>
        </w:rPr>
        <w:t xml:space="preserve"> Ismail and Muhammad (2022) </w:t>
      </w:r>
      <w:r w:rsidRPr="001B0C05">
        <w:rPr>
          <w:rFonts w:ascii="Simplified Arabic" w:eastAsia="Times New Roman" w:hAnsi="Simplified Arabic" w:cs="Simplified Arabic"/>
          <w:color w:val="000000" w:themeColor="text1"/>
          <w:kern w:val="0"/>
          <w:sz w:val="28"/>
          <w:szCs w:val="28"/>
          <w:rtl/>
          <w14:ligatures w14:val="none"/>
        </w:rPr>
        <w:t>فيُعرّفانه بأنه مجموعة من الابتكارات الخوارزمية التي تتيح للأنظمة أداء مهام معقدة دون تدخل بشري مباشر، مع التركيز على البُعد الابتكاري بوصفه السمة المميزة للذكاء الاصطناعي عن سائر التقنيات الرقمية. ويُضيف</w:t>
      </w:r>
      <w:r w:rsidRPr="001B0C05">
        <w:rPr>
          <w:rFonts w:ascii="Simplified Arabic" w:eastAsia="Times New Roman" w:hAnsi="Simplified Arabic" w:cs="Simplified Arabic"/>
          <w:color w:val="000000" w:themeColor="text1"/>
          <w:kern w:val="0"/>
          <w:sz w:val="28"/>
          <w:szCs w:val="28"/>
          <w14:ligatures w14:val="none"/>
        </w:rPr>
        <w:t xml:space="preserve"> Almheiri et al. (2025) </w:t>
      </w:r>
      <w:r w:rsidRPr="001B0C05">
        <w:rPr>
          <w:rFonts w:ascii="Simplified Arabic" w:eastAsia="Times New Roman" w:hAnsi="Simplified Arabic" w:cs="Simplified Arabic"/>
          <w:color w:val="000000" w:themeColor="text1"/>
          <w:kern w:val="0"/>
          <w:sz w:val="28"/>
          <w:szCs w:val="28"/>
          <w:rtl/>
          <w14:ligatures w14:val="none"/>
        </w:rPr>
        <w:t xml:space="preserve">بُعدًا ثالثًا حين يعرّفون الذكاء الاصطناعي </w:t>
      </w:r>
      <w:r w:rsidRPr="001B0C05">
        <w:rPr>
          <w:rFonts w:ascii="Simplified Arabic" w:eastAsia="Times New Roman" w:hAnsi="Simplified Arabic" w:cs="Simplified Arabic"/>
          <w:color w:val="000000" w:themeColor="text1"/>
          <w:kern w:val="0"/>
          <w:sz w:val="28"/>
          <w:szCs w:val="28"/>
          <w:rtl/>
          <w14:ligatures w14:val="none"/>
        </w:rPr>
        <w:lastRenderedPageBreak/>
        <w:t>على أنه قدرة تنظيمية تنبثق من تكامل البنية التحتية التقنية والكوادر البشرية المؤهلة والثقافة الداعمة، بحيث لا تُختزل التقنية في الأدوات، بل تمتدّ لتشمل البيئة المؤسسية الحاضنة لها</w:t>
      </w:r>
      <w:r w:rsidRPr="001B0C05">
        <w:rPr>
          <w:rFonts w:ascii="Simplified Arabic" w:eastAsia="Times New Roman" w:hAnsi="Simplified Arabic" w:cs="Simplified Arabic"/>
          <w:color w:val="000000" w:themeColor="text1"/>
          <w:kern w:val="0"/>
          <w:sz w:val="28"/>
          <w:szCs w:val="28"/>
          <w14:ligatures w14:val="none"/>
        </w:rPr>
        <w:t>.</w:t>
      </w:r>
    </w:p>
    <w:p w14:paraId="6C19B042"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ويتضح مما سبق أن التعريفات وإن تباينت في زواياها فإنها تلتقي عند جوهر مشترك يتمثل في كون الذكاء الاصطناعي قدرةً تقنية–إدارية تُحاكي الذكاء البشري وتتجاوزه في معالجة البيانات واتخاذ القرار. ويرى الباحث، استنادًا إلى ما تقدّم، أن تقنيات الذكاء الاصطناعي يمكن تعريفها إجرائيًا بأنها منظومة متكاملة من الخوارزميات والأنظمة الذكية التي توظّفها المنظمات لمعالجة البيانات وتحليلها واستنباط الأنماط منها واتخاذ قرارات تشغيلية وتكتيكية واستراتيجية، بما يُمكّنها من تحسين كفاءتها الداخلية وتعزيز قدرتها التنافسية في بيئة الأعمال المتغيرة. ويتميّز هذا التعريف الإجرائي بأنه لا يحصر الذكاء الاصطناعي في بُعده التقني، بل يربطه بالغاية الإدارية الكامنة وراء تبنّيه، وهو ما ينسجم مع طبيعة الدراسة الحالية التي تستهدف قياس أثر هذه التقنيات في تطوير الأداء المؤسسي</w:t>
      </w:r>
      <w:r w:rsidRPr="001B0C05">
        <w:rPr>
          <w:rFonts w:ascii="Simplified Arabic" w:eastAsia="Times New Roman" w:hAnsi="Simplified Arabic" w:cs="Simplified Arabic"/>
          <w:color w:val="000000" w:themeColor="text1"/>
          <w:kern w:val="0"/>
          <w:sz w:val="28"/>
          <w:szCs w:val="28"/>
          <w14:ligatures w14:val="none"/>
        </w:rPr>
        <w:t>.</w:t>
      </w:r>
    </w:p>
    <w:p w14:paraId="308BD65A" w14:textId="27166BB3" w:rsidR="007A4FA0" w:rsidRPr="001B0C05" w:rsidRDefault="00807C7E" w:rsidP="00807C7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810516"/>
      <w:r w:rsidRPr="001B0C05">
        <w:rPr>
          <w:rFonts w:ascii="Simplified Arabic" w:eastAsia="Times New Roman" w:hAnsi="Simplified Arabic" w:cs="Simplified Arabic" w:hint="cs"/>
          <w:b/>
          <w:bCs/>
          <w:color w:val="000000" w:themeColor="text1"/>
          <w:kern w:val="0"/>
          <w:sz w:val="32"/>
          <w:szCs w:val="32"/>
          <w:rtl/>
          <w14:ligatures w14:val="none"/>
        </w:rPr>
        <w:t xml:space="preserve">3.1.2 </w:t>
      </w:r>
      <w:r w:rsidR="007A4FA0" w:rsidRPr="001B0C05">
        <w:rPr>
          <w:rFonts w:ascii="Simplified Arabic" w:eastAsia="Times New Roman" w:hAnsi="Simplified Arabic" w:cs="Simplified Arabic"/>
          <w:b/>
          <w:bCs/>
          <w:color w:val="000000" w:themeColor="text1"/>
          <w:kern w:val="0"/>
          <w:sz w:val="32"/>
          <w:szCs w:val="32"/>
          <w:rtl/>
          <w14:ligatures w14:val="none"/>
        </w:rPr>
        <w:t>أهمية تقنيات الذكاء الاصطناعي</w:t>
      </w:r>
      <w:bookmarkEnd w:id="41"/>
    </w:p>
    <w:p w14:paraId="7FAB16A1"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تستمدّ تقنيات الذكاء الاصطناعي أهميتها من جملة من العوامل التي تتقاطع فيها الاعتبارات التقنية مع الاعتبارات الاقتصادية والاجتماعية والإدارية، إذ لم تعد هذه التقنيات ترفًا تنظيميًا أو خيارًا تكميليًا، بل غدت ضرورة استراتيجية تفرضها طبيعة التحولات في بيئة الأعمال، وفي مقدّمتها التضخّم المتسارع لحجم البيانات، وتعقّد سلاسل القيمة، واشتداد المنافسة، وتغيّر تطلعات العملاء. ومن ثَمّ، فإن استيعاب أهمية الذكاء الاصطناعي يستلزم استعراض الزوايا التي قاربها الباحثون، إذ تتكامل رؤاهم لتُشكّل صورة متكاملة عن الدور الذي تؤدّيه هذه التقنيات في المنظمات المعاصرة</w:t>
      </w:r>
      <w:r w:rsidRPr="001B0C05">
        <w:rPr>
          <w:rFonts w:ascii="Simplified Arabic" w:eastAsia="Times New Roman" w:hAnsi="Simplified Arabic" w:cs="Simplified Arabic"/>
          <w:color w:val="000000" w:themeColor="text1"/>
          <w:kern w:val="0"/>
          <w:sz w:val="28"/>
          <w:szCs w:val="28"/>
          <w14:ligatures w14:val="none"/>
        </w:rPr>
        <w:t>.</w:t>
      </w:r>
    </w:p>
    <w:p w14:paraId="619019D2"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ويشير محمد (2025) إلى أن أهمية تقنيات الذكاء الاصطناعي تتجلى في جملة من الأوجه، يمكن إجمالها فيما يلي: أولًا، أنها تُسهم في رفع كفاءة العمليات المصرفية والإدارية عبر أتمتة المهام الروتينية وتقليل زمن الإنجاز. ثانيًا، أنها تُعزّز جودة الخدمات المقدّمة للعملاء من خلال تخصيص العروض وفقًا لتفضيلاتهم وسلوكياتهم. ثالثًا، أنها تُمكّن الإدارة من إدارة المخاطر بصورة استباقية عبر التنبؤ بحالات التعثر والاحتيال. رابعًا، أنها تُسهم في تخفيض التكاليف التشغيلية عبر تقليل الاعتماد على العمالة في المهام القابلة للأتمتة. خامسًا، أنها تفتح أمام المنظمة آفاقًا جديدة للابتكار في المنتجات والخدمات</w:t>
      </w:r>
      <w:r w:rsidRPr="001B0C05">
        <w:rPr>
          <w:rFonts w:ascii="Simplified Arabic" w:eastAsia="Times New Roman" w:hAnsi="Simplified Arabic" w:cs="Simplified Arabic"/>
          <w:color w:val="000000" w:themeColor="text1"/>
          <w:kern w:val="0"/>
          <w:sz w:val="28"/>
          <w:szCs w:val="28"/>
          <w14:ligatures w14:val="none"/>
        </w:rPr>
        <w:t>.</w:t>
      </w:r>
    </w:p>
    <w:p w14:paraId="703B6687"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lastRenderedPageBreak/>
        <w:t>ويرى الصفار (2024) أن أهمية الذكاء الاصطناعي تتجاوز البُعد التشغيلي إلى البُعد الخدمي–العلائقي، إذ تتمثل أهميته في: تحسين جودة الخدمة المقدّمة للعميل من خلال الاستجابة الفورية لاستفساراته، وتعزيز شخصنة الخدمة بما يتوافق مع احتياجاته الفردية، ورفع مستوى رضاه عبر تقليل أوقات الانتظار، فضلًا عن دعم بناء علاقات طويلة الأمد معه عبر تحليل سلوكه واستباق توقعاته. وهذا المنظور يُبرز كون الذكاء الاصطناعي أداةً لإعادة تعريف العلاقة بين المنظمة والمستفيد من خدماتها</w:t>
      </w:r>
      <w:r w:rsidRPr="001B0C05">
        <w:rPr>
          <w:rFonts w:ascii="Simplified Arabic" w:eastAsia="Times New Roman" w:hAnsi="Simplified Arabic" w:cs="Simplified Arabic"/>
          <w:color w:val="000000" w:themeColor="text1"/>
          <w:kern w:val="0"/>
          <w:sz w:val="28"/>
          <w:szCs w:val="28"/>
          <w14:ligatures w14:val="none"/>
        </w:rPr>
        <w:t>.</w:t>
      </w:r>
    </w:p>
    <w:p w14:paraId="31D92FB2"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ويُضيف الجداوي (2023) زاوية أخرى، إذ يرى أن أهمية الذكاء الاصطناعي تكمن في كونه أداةً لحوكمة البيانات وتعزيز الشفافية، إذ يُسهم في: ضمان جودة البيانات المتداولة داخل المنظمة، وتوفير قابلية تفسير القرارات المؤتمتة، وتعزيز المساءلة في القرارات المبنية على الخوارزميات، وحماية البيانات الحساسة من خلال أنظمة الأمن الذكية. وهذا الطرح يُضفي على الذكاء الاصطناعي بُعدًا أخلاقيًا ومؤسسيًا يتجاوز حدود الكفاءة التشغيلية</w:t>
      </w:r>
      <w:r w:rsidRPr="001B0C05">
        <w:rPr>
          <w:rFonts w:ascii="Simplified Arabic" w:eastAsia="Times New Roman" w:hAnsi="Simplified Arabic" w:cs="Simplified Arabic"/>
          <w:color w:val="000000" w:themeColor="text1"/>
          <w:kern w:val="0"/>
          <w:sz w:val="28"/>
          <w:szCs w:val="28"/>
          <w14:ligatures w14:val="none"/>
        </w:rPr>
        <w:t>.</w:t>
      </w:r>
    </w:p>
    <w:p w14:paraId="740793CE"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ويُبرز السناني وابن سليمان (2024) جانبًا قياديًا في أهمية الذكاء الاصطناعي، إذ يُسهم في تمكين القيادات من ممارسة أدوارها بفاعلية أعلى، عبر: توفير قاعدة معلوماتية شاملة لاتخاذ القرار، وتفويض المهام التشغيلية للأنظمة الذكية بما يُتيح للقيادات التركيز على القضايا الاستراتيجية، وتعزيز قدرة القيادات على متابعة الأداء بصورة لحظية، وتحسين تواصلها مع الكوادر البشرية</w:t>
      </w:r>
      <w:r w:rsidRPr="001B0C05">
        <w:rPr>
          <w:rFonts w:ascii="Simplified Arabic" w:eastAsia="Times New Roman" w:hAnsi="Simplified Arabic" w:cs="Simplified Arabic"/>
          <w:color w:val="000000" w:themeColor="text1"/>
          <w:kern w:val="0"/>
          <w:sz w:val="28"/>
          <w:szCs w:val="28"/>
          <w14:ligatures w14:val="none"/>
        </w:rPr>
        <w:t>.</w:t>
      </w:r>
    </w:p>
    <w:p w14:paraId="61BE455D"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ومن منظور أجنبي، يُؤكّد</w:t>
      </w:r>
      <w:r w:rsidRPr="001B0C05">
        <w:rPr>
          <w:rFonts w:ascii="Simplified Arabic" w:eastAsia="Times New Roman" w:hAnsi="Simplified Arabic" w:cs="Simplified Arabic"/>
          <w:color w:val="000000" w:themeColor="text1"/>
          <w:kern w:val="0"/>
          <w:sz w:val="28"/>
          <w:szCs w:val="28"/>
          <w14:ligatures w14:val="none"/>
        </w:rPr>
        <w:t xml:space="preserve"> Abrokwah-Larbi and Awuku-Larbi (2024) </w:t>
      </w:r>
      <w:r w:rsidRPr="001B0C05">
        <w:rPr>
          <w:rFonts w:ascii="Simplified Arabic" w:eastAsia="Times New Roman" w:hAnsi="Simplified Arabic" w:cs="Simplified Arabic"/>
          <w:color w:val="000000" w:themeColor="text1"/>
          <w:kern w:val="0"/>
          <w:sz w:val="28"/>
          <w:szCs w:val="28"/>
          <w:rtl/>
          <w14:ligatures w14:val="none"/>
        </w:rPr>
        <w:t>أن أهمية الذكاء الاصطناعي في المنظمات الصغيرة والمتوسطة في الاقتصادات الناشئة تتمثل في تجسير الفجوة التنافسية بينها وبين المنظمات الكبرى، إذ يُتيح لها: الوصول إلى أسواق جديدة عبر التسويق الذكي، وتحليل سلوك المستهلك بكلفة منخفضة، وأتمتة العمليات التسويقية، وتعزيز الابتكار في المنتجات. ويُعزّز</w:t>
      </w:r>
      <w:r w:rsidRPr="001B0C05">
        <w:rPr>
          <w:rFonts w:ascii="Simplified Arabic" w:eastAsia="Times New Roman" w:hAnsi="Simplified Arabic" w:cs="Simplified Arabic"/>
          <w:color w:val="000000" w:themeColor="text1"/>
          <w:kern w:val="0"/>
          <w:sz w:val="28"/>
          <w:szCs w:val="28"/>
          <w14:ligatures w14:val="none"/>
        </w:rPr>
        <w:t xml:space="preserve"> Zhang et al. (2024) </w:t>
      </w:r>
      <w:r w:rsidRPr="001B0C05">
        <w:rPr>
          <w:rFonts w:ascii="Simplified Arabic" w:eastAsia="Times New Roman" w:hAnsi="Simplified Arabic" w:cs="Simplified Arabic"/>
          <w:color w:val="000000" w:themeColor="text1"/>
          <w:kern w:val="0"/>
          <w:sz w:val="28"/>
          <w:szCs w:val="28"/>
          <w:rtl/>
          <w14:ligatures w14:val="none"/>
        </w:rPr>
        <w:t>هذا الطرح بإبراز أهمية الذكاء الاصطناعي في تحقيق العدالة التنظيمية، من خلال: تقليل التحيز البشري في قرارات الموارد البشرية، وتعزيز موضوعية تقييم الأداء، ودعم توزيع الموارد بصورة عادلة قائمة على البيانات</w:t>
      </w:r>
      <w:r w:rsidRPr="001B0C05">
        <w:rPr>
          <w:rFonts w:ascii="Simplified Arabic" w:eastAsia="Times New Roman" w:hAnsi="Simplified Arabic" w:cs="Simplified Arabic"/>
          <w:color w:val="000000" w:themeColor="text1"/>
          <w:kern w:val="0"/>
          <w:sz w:val="28"/>
          <w:szCs w:val="28"/>
          <w14:ligatures w14:val="none"/>
        </w:rPr>
        <w:t>.</w:t>
      </w:r>
    </w:p>
    <w:p w14:paraId="5B77E09E"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وتتسع أهمية الذكاء الاصطناعي لتشمل البُعد الاستراتيجي بعيد المدى، إذ يرى</w:t>
      </w:r>
      <w:r w:rsidRPr="001B0C05">
        <w:rPr>
          <w:rFonts w:ascii="Simplified Arabic" w:eastAsia="Times New Roman" w:hAnsi="Simplified Arabic" w:cs="Simplified Arabic"/>
          <w:color w:val="000000" w:themeColor="text1"/>
          <w:kern w:val="0"/>
          <w:sz w:val="28"/>
          <w:szCs w:val="28"/>
          <w14:ligatures w14:val="none"/>
        </w:rPr>
        <w:t xml:space="preserve"> Bley et al. (2022) </w:t>
      </w:r>
      <w:r w:rsidRPr="001B0C05">
        <w:rPr>
          <w:rFonts w:ascii="Simplified Arabic" w:eastAsia="Times New Roman" w:hAnsi="Simplified Arabic" w:cs="Simplified Arabic"/>
          <w:color w:val="000000" w:themeColor="text1"/>
          <w:kern w:val="0"/>
          <w:sz w:val="28"/>
          <w:szCs w:val="28"/>
          <w:rtl/>
          <w14:ligatures w14:val="none"/>
        </w:rPr>
        <w:t>أن هذه التقنيات لا تكتسب أهميتها من ذاتها، بل من تفاعلها مع الثقافة التنظيمية، إذ تُسهم في: إحداث تحول ثقافي يدعم الابتكار، وتعزيز توجه المنظمة نحو اتخاذ القرار المبني على البيانات، وبناء قدرات تنظيمية مستدامة، وترسيخ مرونة استراتيجية في مواجهة التحولات</w:t>
      </w:r>
      <w:r w:rsidRPr="001B0C05">
        <w:rPr>
          <w:rFonts w:ascii="Simplified Arabic" w:eastAsia="Times New Roman" w:hAnsi="Simplified Arabic" w:cs="Simplified Arabic"/>
          <w:color w:val="000000" w:themeColor="text1"/>
          <w:kern w:val="0"/>
          <w:sz w:val="28"/>
          <w:szCs w:val="28"/>
          <w14:ligatures w14:val="none"/>
        </w:rPr>
        <w:t>.</w:t>
      </w:r>
    </w:p>
    <w:p w14:paraId="20F0F374"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lastRenderedPageBreak/>
        <w:t>ويستخلص الباحث من تكامل هذه الرؤى أن أهمية الذكاء الاصطناعي تنبع من كونه قوة دافعة متعددة الأبعاد، تجمع بين الكفاءة التشغيلية، والتميز الخدمي، والحوكمة الرشيدة، والتمكين القيادي، والابتكار الاستراتيجي، وأن إدراك هذه الأهمية يُمثّل المنطلق الذي ينبغي أن تنطلق منه المنظمات في تصميم خططها التحولية نحو التبنّي الفاعل لهذه التقنيات</w:t>
      </w:r>
      <w:r w:rsidRPr="001B0C05">
        <w:rPr>
          <w:rFonts w:ascii="Simplified Arabic" w:eastAsia="Times New Roman" w:hAnsi="Simplified Arabic" w:cs="Simplified Arabic"/>
          <w:color w:val="000000" w:themeColor="text1"/>
          <w:kern w:val="0"/>
          <w:sz w:val="28"/>
          <w:szCs w:val="28"/>
          <w14:ligatures w14:val="none"/>
        </w:rPr>
        <w:t>.</w:t>
      </w:r>
    </w:p>
    <w:p w14:paraId="56B86BC0" w14:textId="744EE869" w:rsidR="007A4FA0" w:rsidRPr="001B0C05" w:rsidRDefault="00807C7E" w:rsidP="00807C7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810517"/>
      <w:r w:rsidRPr="001B0C05">
        <w:rPr>
          <w:rFonts w:ascii="Simplified Arabic" w:eastAsia="Times New Roman" w:hAnsi="Simplified Arabic" w:cs="Simplified Arabic" w:hint="cs"/>
          <w:b/>
          <w:bCs/>
          <w:color w:val="000000" w:themeColor="text1"/>
          <w:kern w:val="0"/>
          <w:sz w:val="32"/>
          <w:szCs w:val="32"/>
          <w:rtl/>
          <w14:ligatures w14:val="none"/>
        </w:rPr>
        <w:t xml:space="preserve">4.1.2 </w:t>
      </w:r>
      <w:r w:rsidR="007A4FA0" w:rsidRPr="001B0C05">
        <w:rPr>
          <w:rFonts w:ascii="Simplified Arabic" w:eastAsia="Times New Roman" w:hAnsi="Simplified Arabic" w:cs="Simplified Arabic"/>
          <w:b/>
          <w:bCs/>
          <w:color w:val="000000" w:themeColor="text1"/>
          <w:kern w:val="0"/>
          <w:sz w:val="32"/>
          <w:szCs w:val="32"/>
          <w:rtl/>
          <w14:ligatures w14:val="none"/>
        </w:rPr>
        <w:t>أهداف توظيف تقنيات الذكاء الاصطناعي</w:t>
      </w:r>
      <w:bookmarkEnd w:id="42"/>
    </w:p>
    <w:p w14:paraId="7C0A90F1"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تسعى المنظمات من وراء تبنّي تقنيات الذكاء الاصطناعي إلى تحقيق جملة من الأهداف التي تتدرّج من المستوى التشغيلي إلى المستوى الاستراتيجي، وتختلف هذه الأهداف من منظمة إلى أخرى تبعًا لطبيعة قطاعها وحجمها وموقعها التنافسي، غير أنها تلتقي عند غايات مشتركة استعرضها الباحثون من زوايا متعددة</w:t>
      </w:r>
      <w:r w:rsidRPr="001B0C05">
        <w:rPr>
          <w:rFonts w:ascii="Simplified Arabic" w:eastAsia="Times New Roman" w:hAnsi="Simplified Arabic" w:cs="Simplified Arabic"/>
          <w:color w:val="000000" w:themeColor="text1"/>
          <w:kern w:val="0"/>
          <w:sz w:val="28"/>
          <w:szCs w:val="28"/>
          <w14:ligatures w14:val="none"/>
        </w:rPr>
        <w:t>.</w:t>
      </w:r>
    </w:p>
    <w:p w14:paraId="3C6778D8"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ويُلخّص العتيبي (2025) جملة من الأهداف التي تسعى المؤسسات إلى تحقيقها من خلال استراتيجيات الذكاء الاصطناعي، أبرزها: أولًا، تحقيق التميّز المؤسسي عبر رفع جودة المخرجات والخدمات. ثانيًا، تعزيز القدرة التنافسية في بيئة عمل سريعة التغيّر. ثالثًا، تطوير أساليب القيادة وأنماط اتخاذ القرار. رابعًا، تمكين الكوادر البشرية عبر تزويدها بأدوات تحليلية متقدمة. خامسًا، بناء قاعدة معلوماتية تُسهم في صياغة الاستراتيجيات المستقبلية</w:t>
      </w:r>
      <w:r w:rsidRPr="001B0C05">
        <w:rPr>
          <w:rFonts w:ascii="Simplified Arabic" w:eastAsia="Times New Roman" w:hAnsi="Simplified Arabic" w:cs="Simplified Arabic"/>
          <w:color w:val="000000" w:themeColor="text1"/>
          <w:kern w:val="0"/>
          <w:sz w:val="28"/>
          <w:szCs w:val="28"/>
          <w14:ligatures w14:val="none"/>
        </w:rPr>
        <w:t>.</w:t>
      </w:r>
    </w:p>
    <w:p w14:paraId="6893C3B8"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ويرى المطيري وآخرون (2025) أن أهداف توظيف الذكاء الاصطناعي تتمثل في: تحسين الأداء المؤسسي بصورة شاملة، وتحقيق الكفاءة في استخدام الموارد، ودعم الابتكار في نماذج الأعمال، وتعزيز قدرة المنظمة على التكيف مع متطلبات السوق، وتقليل الاعتماد على القرارات الحدسية لصالح القرارات المبنية على البيانات</w:t>
      </w:r>
      <w:r w:rsidRPr="001B0C05">
        <w:rPr>
          <w:rFonts w:ascii="Simplified Arabic" w:eastAsia="Times New Roman" w:hAnsi="Simplified Arabic" w:cs="Simplified Arabic"/>
          <w:color w:val="000000" w:themeColor="text1"/>
          <w:kern w:val="0"/>
          <w:sz w:val="28"/>
          <w:szCs w:val="28"/>
          <w14:ligatures w14:val="none"/>
        </w:rPr>
        <w:t>.</w:t>
      </w:r>
    </w:p>
    <w:p w14:paraId="07C84E1A"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ويُبرز محمد (2024) أهدافًا ذات طابع تطويري في القطاع الجامعي تحديدًا، إذ تسعى الجامعات من خلال توظيف الذكاء الاصطناعي إلى: تطوير الأداء الأكاديمي والإداري، وتعزيز جودة العملية التعليمية، وتحسين إدارة الموارد البشرية والمادية، وبناء بيئة بحثية متقدمة، ومواكبة المستجدات العالمية في التعليم العالي</w:t>
      </w:r>
      <w:r w:rsidRPr="001B0C05">
        <w:rPr>
          <w:rFonts w:ascii="Simplified Arabic" w:eastAsia="Times New Roman" w:hAnsi="Simplified Arabic" w:cs="Simplified Arabic"/>
          <w:color w:val="000000" w:themeColor="text1"/>
          <w:kern w:val="0"/>
          <w:sz w:val="28"/>
          <w:szCs w:val="28"/>
          <w14:ligatures w14:val="none"/>
        </w:rPr>
        <w:t>.</w:t>
      </w:r>
    </w:p>
    <w:p w14:paraId="2A68F045"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lastRenderedPageBreak/>
        <w:t>ويُضيف الخزرجي وعطية (2025) أهدافًا تتعلق بالمؤسسات المالية على وجه التحديد، إذ تتمثل في: تطوير آليات التحليل المالي، وتحسين دقة التنبؤ بالمخاطر، وتقليل زمن إنجاز العمليات، وتعزيز كفاءة الرقابة الداخلية، ودعم اتخاذ القرارات الاستثمارية</w:t>
      </w:r>
      <w:r w:rsidRPr="001B0C05">
        <w:rPr>
          <w:rFonts w:ascii="Simplified Arabic" w:eastAsia="Times New Roman" w:hAnsi="Simplified Arabic" w:cs="Simplified Arabic"/>
          <w:color w:val="000000" w:themeColor="text1"/>
          <w:kern w:val="0"/>
          <w:sz w:val="28"/>
          <w:szCs w:val="28"/>
          <w14:ligatures w14:val="none"/>
        </w:rPr>
        <w:t>.</w:t>
      </w:r>
    </w:p>
    <w:p w14:paraId="16D66315"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ومن منظور أجنبي، يطرح</w:t>
      </w:r>
      <w:r w:rsidRPr="001B0C05">
        <w:rPr>
          <w:rFonts w:ascii="Simplified Arabic" w:eastAsia="Times New Roman" w:hAnsi="Simplified Arabic" w:cs="Simplified Arabic"/>
          <w:color w:val="000000" w:themeColor="text1"/>
          <w:kern w:val="0"/>
          <w:sz w:val="28"/>
          <w:szCs w:val="28"/>
          <w14:ligatures w14:val="none"/>
        </w:rPr>
        <w:t xml:space="preserve"> Ismail and Muhammad (2022) </w:t>
      </w:r>
      <w:r w:rsidRPr="001B0C05">
        <w:rPr>
          <w:rFonts w:ascii="Simplified Arabic" w:eastAsia="Times New Roman" w:hAnsi="Simplified Arabic" w:cs="Simplified Arabic"/>
          <w:color w:val="000000" w:themeColor="text1"/>
          <w:kern w:val="0"/>
          <w:sz w:val="28"/>
          <w:szCs w:val="28"/>
          <w:rtl/>
          <w14:ligatures w14:val="none"/>
        </w:rPr>
        <w:t>جملة من الأهداف الابتكارية التي تسعى المنظمات إليها، وتشمل: تعزيز قدرات الابتكار التنظيمي، وتطوير منتجات وخدمات جديدة، ورفع كفاءة عمليات البحث والتطوير، وتقليل دورة حياة الابتكار، وبناء ميزة تنافسية مستدامة. ويتقاطع هذا الطرح مع ما يطرحه</w:t>
      </w:r>
      <w:r w:rsidRPr="001B0C05">
        <w:rPr>
          <w:rFonts w:ascii="Simplified Arabic" w:eastAsia="Times New Roman" w:hAnsi="Simplified Arabic" w:cs="Simplified Arabic"/>
          <w:color w:val="000000" w:themeColor="text1"/>
          <w:kern w:val="0"/>
          <w:sz w:val="28"/>
          <w:szCs w:val="28"/>
          <w14:ligatures w14:val="none"/>
        </w:rPr>
        <w:t xml:space="preserve"> Olan et al. (2022) </w:t>
      </w:r>
      <w:r w:rsidRPr="001B0C05">
        <w:rPr>
          <w:rFonts w:ascii="Simplified Arabic" w:eastAsia="Times New Roman" w:hAnsi="Simplified Arabic" w:cs="Simplified Arabic"/>
          <w:color w:val="000000" w:themeColor="text1"/>
          <w:kern w:val="0"/>
          <w:sz w:val="28"/>
          <w:szCs w:val="28"/>
          <w:rtl/>
          <w14:ligatures w14:val="none"/>
        </w:rPr>
        <w:t>من أهداف تتمحور حول مشاركة المعرفة، وتتمثل في: تسهيل تدفق المعرفة بين الوحدات التنظيمية، وتعزيز التعلم التنظيمي، ودعم تحويل المعرفة الضمنية إلى معرفة صريحة، وبناء ذاكرة تنظيمية متراكمة</w:t>
      </w:r>
      <w:r w:rsidRPr="001B0C05">
        <w:rPr>
          <w:rFonts w:ascii="Simplified Arabic" w:eastAsia="Times New Roman" w:hAnsi="Simplified Arabic" w:cs="Simplified Arabic"/>
          <w:color w:val="000000" w:themeColor="text1"/>
          <w:kern w:val="0"/>
          <w:sz w:val="28"/>
          <w:szCs w:val="28"/>
          <w14:ligatures w14:val="none"/>
        </w:rPr>
        <w:t>.</w:t>
      </w:r>
    </w:p>
    <w:p w14:paraId="39A3D234"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وفي ضوء تكامل هذه الأهداف، يتبيّن أن توظيف الذكاء الاصطناعي لا يستهدف غاية واحدة بل منظومة متشابكة من الغايات، تبدأ بالتشغيل الكفء وتنتهي بالميزة التنافسية المستدامة، وتمرّ في طريقها بالابتكار والتمكين والحوكمة وصناعة القرار، وهو ما يستوجب على المنظمات صياغة أهدافها من تبنّي هذه التقنيات بصورة واضحة ومتدرجة ومتكاملة</w:t>
      </w:r>
      <w:r w:rsidRPr="001B0C05">
        <w:rPr>
          <w:rFonts w:ascii="Simplified Arabic" w:eastAsia="Times New Roman" w:hAnsi="Simplified Arabic" w:cs="Simplified Arabic"/>
          <w:color w:val="000000" w:themeColor="text1"/>
          <w:kern w:val="0"/>
          <w:sz w:val="28"/>
          <w:szCs w:val="28"/>
          <w14:ligatures w14:val="none"/>
        </w:rPr>
        <w:t>.</w:t>
      </w:r>
    </w:p>
    <w:p w14:paraId="5CC3E9DC" w14:textId="4C2530BD" w:rsidR="007A4FA0" w:rsidRPr="001B0C05" w:rsidRDefault="00807C7E" w:rsidP="00807C7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810518"/>
      <w:r w:rsidRPr="001B0C05">
        <w:rPr>
          <w:rFonts w:ascii="Simplified Arabic" w:eastAsia="Times New Roman" w:hAnsi="Simplified Arabic" w:cs="Simplified Arabic" w:hint="cs"/>
          <w:b/>
          <w:bCs/>
          <w:color w:val="000000" w:themeColor="text1"/>
          <w:kern w:val="0"/>
          <w:sz w:val="32"/>
          <w:szCs w:val="32"/>
          <w:rtl/>
          <w14:ligatures w14:val="none"/>
        </w:rPr>
        <w:t xml:space="preserve">5.1.2 </w:t>
      </w:r>
      <w:r w:rsidR="007A4FA0" w:rsidRPr="001B0C05">
        <w:rPr>
          <w:rFonts w:ascii="Simplified Arabic" w:eastAsia="Times New Roman" w:hAnsi="Simplified Arabic" w:cs="Simplified Arabic"/>
          <w:b/>
          <w:bCs/>
          <w:color w:val="000000" w:themeColor="text1"/>
          <w:kern w:val="0"/>
          <w:sz w:val="32"/>
          <w:szCs w:val="32"/>
          <w:rtl/>
          <w14:ligatures w14:val="none"/>
        </w:rPr>
        <w:t>أبعاد تقنيات الذكاء الاصطناعي</w:t>
      </w:r>
      <w:bookmarkEnd w:id="43"/>
    </w:p>
    <w:p w14:paraId="62EF7603"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تمّ تحديد أبعاد تقنيات الذكاء الاصطناعي في الدراسة الحالية بناءً على ما طرحته دراسة</w:t>
      </w:r>
      <w:r w:rsidRPr="001B0C05">
        <w:rPr>
          <w:rFonts w:ascii="Simplified Arabic" w:eastAsia="Times New Roman" w:hAnsi="Simplified Arabic" w:cs="Simplified Arabic"/>
          <w:color w:val="000000" w:themeColor="text1"/>
          <w:kern w:val="0"/>
          <w:sz w:val="28"/>
          <w:szCs w:val="28"/>
          <w14:ligatures w14:val="none"/>
        </w:rPr>
        <w:t xml:space="preserve"> Almheiri et al. (2025) </w:t>
      </w:r>
      <w:r w:rsidRPr="001B0C05">
        <w:rPr>
          <w:rFonts w:ascii="Simplified Arabic" w:eastAsia="Times New Roman" w:hAnsi="Simplified Arabic" w:cs="Simplified Arabic"/>
          <w:color w:val="000000" w:themeColor="text1"/>
          <w:kern w:val="0"/>
          <w:sz w:val="28"/>
          <w:szCs w:val="28"/>
          <w:rtl/>
          <w14:ligatures w14:val="none"/>
        </w:rPr>
        <w:t>ودراسة المطيري وآخرون (2025) من تصنيفات لتقنيات الذكاء الاصطناعي في السياق المؤسسي، بالإضافة إلى ما أوردته دراسة عدوم (2024) من تفصيلات حول التقنيات المكوّنة للذكاء الاصطناعي. وقد استقرّ الباحث على أربعة أبعاد رئيسية تُغطّي أبرز التطبيقات العملية للذكاء الاصطناعي في بيئة الأعمال، وهي: التعلم الآلي، ومعالجة اللغات الطبيعية، والروبوتات الذكية، والتحليلات التنبؤية. ويُعرض كلٌّ منها فيما يلي بالتفصيل</w:t>
      </w:r>
      <w:r w:rsidRPr="001B0C05">
        <w:rPr>
          <w:rFonts w:ascii="Simplified Arabic" w:eastAsia="Times New Roman" w:hAnsi="Simplified Arabic" w:cs="Simplified Arabic"/>
          <w:color w:val="000000" w:themeColor="text1"/>
          <w:kern w:val="0"/>
          <w:sz w:val="28"/>
          <w:szCs w:val="28"/>
          <w14:ligatures w14:val="none"/>
        </w:rPr>
        <w:t>.</w:t>
      </w:r>
    </w:p>
    <w:p w14:paraId="178F29CF" w14:textId="77777777" w:rsidR="007A4FA0" w:rsidRPr="001B0C05" w:rsidRDefault="007A4FA0" w:rsidP="00807C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البُعد الأول: التعلم الآلي</w:t>
      </w:r>
    </w:p>
    <w:p w14:paraId="6A43A012"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 xml:space="preserve">يُمثّل التعلم الآلي حجر الأساس في منظومة الذكاء الاصطناعي، إذ يُشير إلى قدرة الأنظمة الحاسوبية على التعلم من البيانات وتحسين أدائها تلقائيًا دون الحاجة إلى برمجة مباشرة لكل مهمة. ويصف عدوم (2024) التعلم الآلي بوصفه التقنية التي تُتيح للأنظمة استخلاص الأنماط من البيانات التاريخية، وبناء </w:t>
      </w:r>
      <w:r w:rsidRPr="001B0C05">
        <w:rPr>
          <w:rFonts w:ascii="Simplified Arabic" w:eastAsia="Times New Roman" w:hAnsi="Simplified Arabic" w:cs="Simplified Arabic"/>
          <w:color w:val="000000" w:themeColor="text1"/>
          <w:kern w:val="0"/>
          <w:sz w:val="28"/>
          <w:szCs w:val="28"/>
          <w:rtl/>
          <w14:ligatures w14:val="none"/>
        </w:rPr>
        <w:lastRenderedPageBreak/>
        <w:t>نماذج تنبؤية تُسهم في تطوير قدرة المنظمة على التعامل مع المواقف الجديدة. وتتجلى أهمية هذا البُعد في كونه يُحرّر المنظمة من القيود التي تفرضها البرمجة التقليدية، إذ تُصبح الأنظمة قادرة على التكيف مع المتغيرات والتعلم منها بصورة مستمرة</w:t>
      </w:r>
      <w:r w:rsidRPr="001B0C05">
        <w:rPr>
          <w:rFonts w:ascii="Simplified Arabic" w:eastAsia="Times New Roman" w:hAnsi="Simplified Arabic" w:cs="Simplified Arabic"/>
          <w:color w:val="000000" w:themeColor="text1"/>
          <w:kern w:val="0"/>
          <w:sz w:val="28"/>
          <w:szCs w:val="28"/>
          <w14:ligatures w14:val="none"/>
        </w:rPr>
        <w:t>.</w:t>
      </w:r>
    </w:p>
    <w:p w14:paraId="3F60C362"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ويتضمن التعلم الآلي عدة أنماط، أبرزها التعلم الموجَّه الذي يقوم على تدريب النموذج باستخدام بيانات مُصنَّفة سلفًا، والتعلم غير الموجَّه الذي يستخلص الأنماط من بيانات غير مصنفة، والتعلم المعزَّز الذي يقوم على التفاعل مع البيئة والتعلم من النتائج. وتجد هذه الأنماط تطبيقات واسعة في المنظمات، تشمل تحليل سلوك العملاء، والكشف عن الاحتيال، وتحسين سلاسل الإمداد، وأتمتة عمليات اتخاذ القرار، وتطوير أنظمة التوصية</w:t>
      </w:r>
      <w:r w:rsidRPr="001B0C05">
        <w:rPr>
          <w:rFonts w:ascii="Simplified Arabic" w:eastAsia="Times New Roman" w:hAnsi="Simplified Arabic" w:cs="Simplified Arabic"/>
          <w:color w:val="000000" w:themeColor="text1"/>
          <w:kern w:val="0"/>
          <w:sz w:val="28"/>
          <w:szCs w:val="28"/>
          <w14:ligatures w14:val="none"/>
        </w:rPr>
        <w:t>.</w:t>
      </w:r>
    </w:p>
    <w:p w14:paraId="7E344F34" w14:textId="77777777" w:rsidR="007A4FA0" w:rsidRPr="001B0C05" w:rsidRDefault="007A4FA0" w:rsidP="00807C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البُعد الثاني: معالجة اللغات الطبيعية</w:t>
      </w:r>
    </w:p>
    <w:p w14:paraId="37CF7E78"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تُعدّ معالجة اللغات الطبيعية من أكثر أبعاد الذكاء الاصطناعي تأثيرًا في إعادة تشكيل العلاقة بين المنظمة والإنسان، إذ تُتيح للأنظمة فهم اللغة البشرية وتحليلها وتوليدها بصورة قريبة من الإدراك الإنساني. ويُشير أرطباز (2022) إلى أن هذه التقنية تُمكّن المنظمات من توظيف كم هائل من البيانات غير المهيكلة، كالنصوص والتعليقات والمحادثات، في استخلاص رؤى تُسهم في تطوير المنتجات والخدمات وتحسين تجربة العميل</w:t>
      </w:r>
      <w:r w:rsidRPr="001B0C05">
        <w:rPr>
          <w:rFonts w:ascii="Simplified Arabic" w:eastAsia="Times New Roman" w:hAnsi="Simplified Arabic" w:cs="Simplified Arabic"/>
          <w:color w:val="000000" w:themeColor="text1"/>
          <w:kern w:val="0"/>
          <w:sz w:val="28"/>
          <w:szCs w:val="28"/>
          <w14:ligatures w14:val="none"/>
        </w:rPr>
        <w:t>.</w:t>
      </w:r>
    </w:p>
    <w:p w14:paraId="2E338FBF"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وتتجلى تطبيقات معالجة اللغات الطبيعية في المنظمات في صور متعددة، أبرزها روبوتات المحادثة التي تُقدّم خدمة عملاء آلية على مدار الساعة، وأنظمة التحليل الدلالي التي تستخلص توجهات الرأي العام من وسائل التواصل الاجتماعي، وأنظمة الترجمة الآلية التي تُيسّر التواصل عبر اللغات، وأنظمة استخراج المعلومات التي تُحوّل الوثائق النصية إلى بيانات مهيكلة قابلة للتحليل. وتُسهم هذه التطبيقات في رفع كفاءة التواصل الداخلي والخارجي للمنظمة، وتقليل الاعتماد على الموارد البشرية في المهام التواصلية الروتينية، وتعزيز قدرة المنظمة على الاستجابة لاحتياجات عملائها بصورة فورية ومخصّصة</w:t>
      </w:r>
      <w:r w:rsidRPr="001B0C05">
        <w:rPr>
          <w:rFonts w:ascii="Simplified Arabic" w:eastAsia="Times New Roman" w:hAnsi="Simplified Arabic" w:cs="Simplified Arabic"/>
          <w:color w:val="000000" w:themeColor="text1"/>
          <w:kern w:val="0"/>
          <w:sz w:val="28"/>
          <w:szCs w:val="28"/>
          <w14:ligatures w14:val="none"/>
        </w:rPr>
        <w:t>.</w:t>
      </w:r>
    </w:p>
    <w:p w14:paraId="0B1E572D" w14:textId="77777777" w:rsidR="007A4FA0" w:rsidRPr="001B0C05" w:rsidRDefault="007A4FA0" w:rsidP="00807C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البُعد الثالث: الروبوتات الذكية</w:t>
      </w:r>
    </w:p>
    <w:p w14:paraId="26030316"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 xml:space="preserve">تُمثّل الروبوتات الذكية الوجه المادي والافتراضي لتقنيات الذكاء الاصطناعي في المنظمات، إذ تجمع بين القدرة على تنفيذ المهام التشغيلية المتكررة بدقة عالية والقدرة على التكيّف مع المتغيرات في بيئة العمل. وتُشير العتيبي (2025) إلى أن الروبوتات الذكية لم تعد محصورة في خطوط الإنتاج الصناعي، بل امتدّت </w:t>
      </w:r>
      <w:r w:rsidRPr="001B0C05">
        <w:rPr>
          <w:rFonts w:ascii="Simplified Arabic" w:eastAsia="Times New Roman" w:hAnsi="Simplified Arabic" w:cs="Simplified Arabic"/>
          <w:color w:val="000000" w:themeColor="text1"/>
          <w:kern w:val="0"/>
          <w:sz w:val="28"/>
          <w:szCs w:val="28"/>
          <w:rtl/>
          <w14:ligatures w14:val="none"/>
        </w:rPr>
        <w:lastRenderedPageBreak/>
        <w:t>لتشمل أتمتة العمليات الإدارية والمكتبية، فيما يُعرف بأتمتة العمليات الروبوتية، التي تتولّى تنفيذ المهام المتكررة كإدخال البيانات ومعالجة الفواتير وإعداد التقارير</w:t>
      </w:r>
      <w:r w:rsidRPr="001B0C05">
        <w:rPr>
          <w:rFonts w:ascii="Simplified Arabic" w:eastAsia="Times New Roman" w:hAnsi="Simplified Arabic" w:cs="Simplified Arabic"/>
          <w:color w:val="000000" w:themeColor="text1"/>
          <w:kern w:val="0"/>
          <w:sz w:val="28"/>
          <w:szCs w:val="28"/>
          <w14:ligatures w14:val="none"/>
        </w:rPr>
        <w:t>.</w:t>
      </w:r>
    </w:p>
    <w:p w14:paraId="5C9A1D23"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وتتنوع الروبوتات الذكية بحسب طبيعة عملها، فثمة روبوتات مادية تعمل في البيئات التشغيلية كالمصانع والمستودعات، وروبوتات افتراضية تعمل ضمن الأنظمة الحاسوبية لأتمتة العمليات الرقمية، وروبوتات تعاونية مصمَّمة للعمل جنبًا إلى جنب مع الإنسان وتعزيز إنتاجيته. وتُسهم هذه الروبوتات في تقليل الأخطاء البشرية، وتسريع وتيرة الإنجاز، وتحرير الكوادر البشرية من المهام الروتينية لصالح المهام التحليلية والإبداعية، فضلًا عن تقليل التكاليف التشغيلية على المدى البعيد. ويُضيف الشتيوي (2023) أن نجاح توظيف الروبوتات الذكية يستلزم تكاملًا بين البنية التقنية والبنية البشرية، إذ لا تُحقّق هذه الروبوتات قيمتها الكاملة إلا في ظل ثقافة تنظيمية متقبّلة لها وكوادر بشرية مؤهَّلة للتعامل معها</w:t>
      </w:r>
      <w:r w:rsidRPr="001B0C05">
        <w:rPr>
          <w:rFonts w:ascii="Simplified Arabic" w:eastAsia="Times New Roman" w:hAnsi="Simplified Arabic" w:cs="Simplified Arabic"/>
          <w:color w:val="000000" w:themeColor="text1"/>
          <w:kern w:val="0"/>
          <w:sz w:val="28"/>
          <w:szCs w:val="28"/>
          <w14:ligatures w14:val="none"/>
        </w:rPr>
        <w:t>.</w:t>
      </w:r>
    </w:p>
    <w:p w14:paraId="1F5C9FC2" w14:textId="77777777" w:rsidR="007A4FA0" w:rsidRPr="001B0C05" w:rsidRDefault="007A4FA0" w:rsidP="00807C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البُعد الرابع: التحليلات التنبؤية</w:t>
      </w:r>
    </w:p>
    <w:p w14:paraId="3F69995D"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تُعدّ التحليلات التنبؤية من أكثر أبعاد الذكاء الاصطناعي ارتباطًا بصناعة القرار الاستراتيجي، إذ تُتيح للمنظمات استشراف المستقبل من خلال تحليل البيانات التاريخية واستخلاص الأنماط منها وبناء نماذج تتوقع السلوكيات والاتجاهات المستقبلية. ويُؤكّد بن عمارة وآخرون (2026) أن التحليلات التنبؤية تنقل المنظمة من ردّ الفعل إلى الفعل الاستباقي، إذ تُمكّنها من توقّع الأزمات قبل وقوعها، واستشراف الفرص قبل ظهورها، وضبط استراتيجياتها بناءً على معطيات مستقبلية لا على معطيات راهنة فحسب</w:t>
      </w:r>
      <w:r w:rsidRPr="001B0C05">
        <w:rPr>
          <w:rFonts w:ascii="Simplified Arabic" w:eastAsia="Times New Roman" w:hAnsi="Simplified Arabic" w:cs="Simplified Arabic"/>
          <w:color w:val="000000" w:themeColor="text1"/>
          <w:kern w:val="0"/>
          <w:sz w:val="28"/>
          <w:szCs w:val="28"/>
          <w14:ligatures w14:val="none"/>
        </w:rPr>
        <w:t>.</w:t>
      </w:r>
    </w:p>
    <w:p w14:paraId="512D4DFD"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وتتجلى تطبيقات التحليلات التنبؤية في مجالات متعددة، تشمل التنبؤ بالطلب على المنتجات والخدمات، والتنبؤ بدوران العملاء وفقدانهم، والتنبؤ بالمخاطر المالية والتشغيلية، والتنبؤ بأداء الموارد البشرية، والتنبؤ باتجاهات السوق والمنافسة. وتعتمد هذه التطبيقات على تقنيات إحصائية متقدمة وخوارزميات التعلم الآلي، بما يضمن دقة التنبؤات وموثوقيتها</w:t>
      </w:r>
      <w:r w:rsidRPr="001B0C05">
        <w:rPr>
          <w:rFonts w:ascii="Simplified Arabic" w:eastAsia="Times New Roman" w:hAnsi="Simplified Arabic" w:cs="Simplified Arabic"/>
          <w:color w:val="000000" w:themeColor="text1"/>
          <w:kern w:val="0"/>
          <w:sz w:val="28"/>
          <w:szCs w:val="28"/>
          <w14:ligatures w14:val="none"/>
        </w:rPr>
        <w:t>.</w:t>
      </w:r>
    </w:p>
    <w:p w14:paraId="5215CE82" w14:textId="77777777" w:rsidR="007A4FA0" w:rsidRPr="001B0C05" w:rsidRDefault="007A4FA0" w:rsidP="00807C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أبعاد إضافية مكمّلة</w:t>
      </w:r>
    </w:p>
    <w:p w14:paraId="29A024C6"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 xml:space="preserve">إلى جانب الأبعاد الأربعة الرئيسية، ثمة أبعاد مكمّلة تُغني فهم تقنيات الذكاء الاصطناعي، أبرزها بُعد الرؤية الحاسوبية الذي يُتيح للأنظمة تفسير الصور ومقاطع الفيديو، وبُعد الأنظمة الخبيرة التي تُحاكي قدرة الخبراء البشريين في مجالات تخصّصية، وبُعد الذكاء الاصطناعي القابل للتفسير الذي يُعالج إشكالية </w:t>
      </w:r>
      <w:r w:rsidRPr="001B0C05">
        <w:rPr>
          <w:rFonts w:ascii="Simplified Arabic" w:eastAsia="Times New Roman" w:hAnsi="Simplified Arabic" w:cs="Simplified Arabic"/>
          <w:color w:val="000000" w:themeColor="text1"/>
          <w:kern w:val="0"/>
          <w:sz w:val="28"/>
          <w:szCs w:val="28"/>
          <w:rtl/>
          <w14:ligatures w14:val="none"/>
        </w:rPr>
        <w:lastRenderedPageBreak/>
        <w:t>الصندوق الأسود في الخوارزميات ويُعزّز الشفافية والمساءلة، كما يُشير إليه الجداوي (2023). وتُسهم هذه الأبعاد المكمّلة في توسيع نطاق توظيف الذكاء الاصطناعي وتعزيز قبوله المؤسسي والمجتمعي</w:t>
      </w:r>
      <w:r w:rsidRPr="001B0C05">
        <w:rPr>
          <w:rFonts w:ascii="Simplified Arabic" w:eastAsia="Times New Roman" w:hAnsi="Simplified Arabic" w:cs="Simplified Arabic"/>
          <w:color w:val="000000" w:themeColor="text1"/>
          <w:kern w:val="0"/>
          <w:sz w:val="28"/>
          <w:szCs w:val="28"/>
          <w14:ligatures w14:val="none"/>
        </w:rPr>
        <w:t>.</w:t>
      </w:r>
    </w:p>
    <w:p w14:paraId="7FAF87B5" w14:textId="5DD658A3" w:rsidR="007A4FA0" w:rsidRPr="001B0C05" w:rsidRDefault="00807C7E" w:rsidP="00807C7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810519"/>
      <w:r w:rsidRPr="001B0C05">
        <w:rPr>
          <w:rFonts w:ascii="Simplified Arabic" w:eastAsia="Times New Roman" w:hAnsi="Simplified Arabic" w:cs="Simplified Arabic" w:hint="cs"/>
          <w:b/>
          <w:bCs/>
          <w:color w:val="000000" w:themeColor="text1"/>
          <w:kern w:val="0"/>
          <w:sz w:val="32"/>
          <w:szCs w:val="32"/>
          <w:rtl/>
          <w14:ligatures w14:val="none"/>
        </w:rPr>
        <w:t xml:space="preserve">6.1.2 </w:t>
      </w:r>
      <w:r w:rsidR="007A4FA0" w:rsidRPr="001B0C05">
        <w:rPr>
          <w:rFonts w:ascii="Simplified Arabic" w:eastAsia="Times New Roman" w:hAnsi="Simplified Arabic" w:cs="Simplified Arabic"/>
          <w:b/>
          <w:bCs/>
          <w:color w:val="000000" w:themeColor="text1"/>
          <w:kern w:val="0"/>
          <w:sz w:val="32"/>
          <w:szCs w:val="32"/>
          <w:rtl/>
          <w14:ligatures w14:val="none"/>
        </w:rPr>
        <w:t>استراتيجيات توظيف تقنيات الذكاء الاصطناعي</w:t>
      </w:r>
      <w:bookmarkEnd w:id="44"/>
    </w:p>
    <w:p w14:paraId="0BF62B69"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لا تتحقق الفوائد المرجوّة من تقنيات الذكاء الاصطناعي بمجرد اقتنائها، بل تتطلب استراتيجيات منهجية تضمن تكاملها مع البنية التنظيمية والثقافة المؤسسية وأهداف المنظمة الاستراتيجية. وتتعدد المداخل التي طرحها الباحثون لاستراتيجيات التوظيف، ويمكن إجمالها في ثلاثة مداخل متكاملة</w:t>
      </w:r>
      <w:r w:rsidRPr="001B0C05">
        <w:rPr>
          <w:rFonts w:ascii="Simplified Arabic" w:eastAsia="Times New Roman" w:hAnsi="Simplified Arabic" w:cs="Simplified Arabic"/>
          <w:color w:val="000000" w:themeColor="text1"/>
          <w:kern w:val="0"/>
          <w:sz w:val="28"/>
          <w:szCs w:val="28"/>
          <w14:ligatures w14:val="none"/>
        </w:rPr>
        <w:t>.</w:t>
      </w:r>
    </w:p>
    <w:p w14:paraId="7DEC09F9"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المدخل الأول هو مدخل التكامل البنيوي، الذي يقوم على دمج تقنيات الذكاء الاصطناعي في البنية التحتية التقنية للمنظمة بصورة تدريجية ومدروسة، بدءًا من المهام البسيطة وانتهاءً بالعمليات المعقدة. والمدخل الثاني هو مدخل التمكين البشري، الذي يُولي اهتمامًا بتأهيل الكوادر البشرية لتوظيف هذه التقنيات بفاعلية، عبر برامج التدريب وإعادة تصميم المسارات الوظيفية. أما المدخل الثالث فهو مدخل التحول الثقافي، الذي يستهدف بناء ثقافة تنظيمية داعمة للذكاء الاصطناعي، تقوم على الانفتاح على التغيير والثقة في القرارات المبنية على البيانات والاستعداد للتعلم المستمر</w:t>
      </w:r>
      <w:r w:rsidRPr="001B0C05">
        <w:rPr>
          <w:rFonts w:ascii="Simplified Arabic" w:eastAsia="Times New Roman" w:hAnsi="Simplified Arabic" w:cs="Simplified Arabic"/>
          <w:color w:val="000000" w:themeColor="text1"/>
          <w:kern w:val="0"/>
          <w:sz w:val="28"/>
          <w:szCs w:val="28"/>
          <w14:ligatures w14:val="none"/>
        </w:rPr>
        <w:t>.</w:t>
      </w:r>
    </w:p>
    <w:p w14:paraId="63478373"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وفي مجملها، تُشكّل هذه الاستراتيجيات منظومة متكاملة لا تنفصل عناصرها، إذ لا يكفي الاستثمار في البنية التقنية دون الاستثمار في الإنسان والثقافة، ولا يُجدي تأهيل الكوادر دون توفير البنية اللازمة، ولا تُثمر الثقافة الداعمة دون أدوات تقنية وكوادر مؤهَّلة</w:t>
      </w:r>
      <w:r w:rsidRPr="001B0C05">
        <w:rPr>
          <w:rFonts w:ascii="Simplified Arabic" w:eastAsia="Times New Roman" w:hAnsi="Simplified Arabic" w:cs="Simplified Arabic"/>
          <w:color w:val="000000" w:themeColor="text1"/>
          <w:kern w:val="0"/>
          <w:sz w:val="28"/>
          <w:szCs w:val="28"/>
          <w14:ligatures w14:val="none"/>
        </w:rPr>
        <w:t>.</w:t>
      </w:r>
    </w:p>
    <w:p w14:paraId="6BC75022" w14:textId="3417CDB3" w:rsidR="007A4FA0" w:rsidRPr="001B0C05" w:rsidRDefault="00807C7E" w:rsidP="00807C7E">
      <w:pPr>
        <w:jc w:val="center"/>
        <w:outlineLvl w:val="1"/>
        <w:rPr>
          <w:rFonts w:ascii="Simplified Arabic" w:eastAsia="Times New Roman" w:hAnsi="Simplified Arabic" w:cs="Simplified Arabic"/>
          <w:b/>
          <w:bCs/>
          <w:color w:val="000000" w:themeColor="text1"/>
          <w:kern w:val="0"/>
          <w:sz w:val="36"/>
          <w:szCs w:val="36"/>
          <w14:ligatures w14:val="none"/>
        </w:rPr>
      </w:pPr>
      <w:r w:rsidRPr="001B0C05">
        <w:rPr>
          <w:rFonts w:ascii="Simplified Arabic" w:eastAsia="Times New Roman" w:hAnsi="Simplified Arabic" w:cs="Simplified Arabic"/>
          <w:b/>
          <w:bCs/>
          <w:color w:val="000000" w:themeColor="text1"/>
          <w:kern w:val="0"/>
          <w:sz w:val="36"/>
          <w:szCs w:val="36"/>
          <w14:ligatures w14:val="none"/>
        </w:rPr>
        <w:br w:type="page"/>
      </w:r>
      <w:bookmarkStart w:id="45" w:name="_Toc233810520"/>
      <w:r w:rsidR="007A4FA0" w:rsidRPr="001B0C05">
        <w:rPr>
          <w:rFonts w:ascii="Simplified Arabic" w:eastAsia="Times New Roman" w:hAnsi="Simplified Arabic" w:cs="Simplified Arabic"/>
          <w:b/>
          <w:bCs/>
          <w:color w:val="000000" w:themeColor="text1"/>
          <w:kern w:val="0"/>
          <w:sz w:val="36"/>
          <w:szCs w:val="36"/>
          <w:rtl/>
          <w14:ligatures w14:val="none"/>
        </w:rPr>
        <w:lastRenderedPageBreak/>
        <w:t>المبحث الثاني: الأداء المؤسسي</w:t>
      </w:r>
      <w:bookmarkEnd w:id="45"/>
    </w:p>
    <w:p w14:paraId="585A0EA1" w14:textId="2688D91E" w:rsidR="007A4FA0" w:rsidRPr="001B0C05" w:rsidRDefault="00807C7E" w:rsidP="00807C7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810521"/>
      <w:r w:rsidRPr="001B0C05">
        <w:rPr>
          <w:rFonts w:ascii="Simplified Arabic" w:eastAsia="Times New Roman" w:hAnsi="Simplified Arabic" w:cs="Simplified Arabic" w:hint="cs"/>
          <w:b/>
          <w:bCs/>
          <w:color w:val="000000" w:themeColor="text1"/>
          <w:kern w:val="0"/>
          <w:sz w:val="32"/>
          <w:szCs w:val="32"/>
          <w:rtl/>
          <w14:ligatures w14:val="none"/>
        </w:rPr>
        <w:t xml:space="preserve">1.2.2 </w:t>
      </w:r>
      <w:r w:rsidR="007A4FA0" w:rsidRPr="001B0C05">
        <w:rPr>
          <w:rFonts w:ascii="Simplified Arabic" w:eastAsia="Times New Roman" w:hAnsi="Simplified Arabic" w:cs="Simplified Arabic"/>
          <w:b/>
          <w:bCs/>
          <w:color w:val="000000" w:themeColor="text1"/>
          <w:kern w:val="0"/>
          <w:sz w:val="32"/>
          <w:szCs w:val="32"/>
          <w:rtl/>
          <w14:ligatures w14:val="none"/>
        </w:rPr>
        <w:t>تمهيد</w:t>
      </w:r>
      <w:bookmarkEnd w:id="46"/>
    </w:p>
    <w:p w14:paraId="11F00E15"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يُعدّ الأداء المؤسسي المحور الذي تلتقي عنده مختلف الجهود التنظيمية، إذ يُمثّل المخرج النهائي الذي تُقاس به مدى نجاح المنظمة في تحقيق أهدافها وتجسيد رسالتها ورؤيتها. ولم يعد مفهوم الأداء يُقاس بمؤشر واحد كالربحية أو الإنتاجية، بل اتسع ليشمل منظومة من المؤشرات المالية وغير المالية، التشغيلية والاستراتيجية، الكميّة والنوعية، الداخلية والخارجية، بما يعكس التعقيد المتزايد لبيئة الأعمال وتعدد أصحاب المصلحة الذين تتعامل معهم المنظمة. ومن ثَمّ، فإن دراسة الأداء المؤسسي تستلزم مقاربة شمولية تستوعب هذا التعدد، وتُؤسّس لفهم متكامل لمكوّناته ومحدّداته وأبعاده</w:t>
      </w:r>
      <w:r w:rsidRPr="001B0C05">
        <w:rPr>
          <w:rFonts w:ascii="Simplified Arabic" w:eastAsia="Times New Roman" w:hAnsi="Simplified Arabic" w:cs="Simplified Arabic"/>
          <w:color w:val="000000" w:themeColor="text1"/>
          <w:kern w:val="0"/>
          <w:sz w:val="28"/>
          <w:szCs w:val="28"/>
          <w14:ligatures w14:val="none"/>
        </w:rPr>
        <w:t>.</w:t>
      </w:r>
    </w:p>
    <w:p w14:paraId="4158FC11"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وتزداد أهمية دراسة الأداء المؤسسي في ظل التحولات التي يفرضها التحول الرقمي وتقنيات الذكاء الاصطناعي، إذ تُعيد هذه التقنيات تشكيل معايير الأداء وتُوسّع نطاق المقارنة، فلم تعد المنظمة تتنافس مع نظيراتها المحلية فحسب، بل أصبحت معاييرها التنافسية معاييرَ عالمية. كما أن البيانات الضخمة التي تُتيحها هذه التقنيات منحت إدارات المنظمات أدوات قياس وتحليل أكثر دقة، مما رفع مستوى المساءلة وعزّز توقعات أصحاب المصلحة. وفي هذا السياق، يتناول هذا المبحث الأداء المؤسسي بوصفه المتغير التابع في الدراسة، عبر استعراض مفهومه وأهميته وأهدافه وأبعاده والاستراتيجيات الكفيلة بتطويره، بما يُرسّخ القاعدة النظرية اللازمة لتفسير العلاقة بينه وبين تقنيات الذكاء الاصطناعي</w:t>
      </w:r>
      <w:r w:rsidRPr="001B0C05">
        <w:rPr>
          <w:rFonts w:ascii="Simplified Arabic" w:eastAsia="Times New Roman" w:hAnsi="Simplified Arabic" w:cs="Simplified Arabic"/>
          <w:color w:val="000000" w:themeColor="text1"/>
          <w:kern w:val="0"/>
          <w:sz w:val="28"/>
          <w:szCs w:val="28"/>
          <w14:ligatures w14:val="none"/>
        </w:rPr>
        <w:t>.</w:t>
      </w:r>
    </w:p>
    <w:p w14:paraId="0DCAFA1C" w14:textId="07198CCB" w:rsidR="007A4FA0" w:rsidRPr="001B0C05" w:rsidRDefault="00807C7E" w:rsidP="00807C7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810522"/>
      <w:r w:rsidRPr="001B0C05">
        <w:rPr>
          <w:rFonts w:ascii="Simplified Arabic" w:eastAsia="Times New Roman" w:hAnsi="Simplified Arabic" w:cs="Simplified Arabic" w:hint="cs"/>
          <w:b/>
          <w:bCs/>
          <w:color w:val="000000" w:themeColor="text1"/>
          <w:kern w:val="0"/>
          <w:sz w:val="32"/>
          <w:szCs w:val="32"/>
          <w:rtl/>
          <w14:ligatures w14:val="none"/>
        </w:rPr>
        <w:t xml:space="preserve">2.2.2 </w:t>
      </w:r>
      <w:r w:rsidR="007A4FA0" w:rsidRPr="001B0C05">
        <w:rPr>
          <w:rFonts w:ascii="Simplified Arabic" w:eastAsia="Times New Roman" w:hAnsi="Simplified Arabic" w:cs="Simplified Arabic"/>
          <w:b/>
          <w:bCs/>
          <w:color w:val="000000" w:themeColor="text1"/>
          <w:kern w:val="0"/>
          <w:sz w:val="32"/>
          <w:szCs w:val="32"/>
          <w:rtl/>
          <w14:ligatures w14:val="none"/>
        </w:rPr>
        <w:t>مفهوم الأداء المؤسسي</w:t>
      </w:r>
      <w:bookmarkEnd w:id="47"/>
    </w:p>
    <w:p w14:paraId="3EE9C728"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تباينت تعريفات الأداء المؤسسي بحسب المنظور الذي ينطلق منه كل باحث، إذ تتراوح هذه التعريفات بين مقاربات تركّز على المخرجات الكميّة وأخرى تركّز على المخرجات النوعية، وبين مقاربات تنظر إلى الأداء بوصفه نتيجة وأخرى تنظر إليه بوصفه عملية، وبين مقاربات تقتصر على البُعد المالي وأخرى تتجاوزه إلى الأبعاد الاجتماعية والبيئية</w:t>
      </w:r>
      <w:r w:rsidRPr="001B0C05">
        <w:rPr>
          <w:rFonts w:ascii="Simplified Arabic" w:eastAsia="Times New Roman" w:hAnsi="Simplified Arabic" w:cs="Simplified Arabic"/>
          <w:color w:val="000000" w:themeColor="text1"/>
          <w:kern w:val="0"/>
          <w:sz w:val="28"/>
          <w:szCs w:val="28"/>
          <w14:ligatures w14:val="none"/>
        </w:rPr>
        <w:t>.</w:t>
      </w:r>
    </w:p>
    <w:p w14:paraId="298A3235"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 xml:space="preserve">ففي إطار المقاربة الشاملة، يُعرّف الشتيوي (2023) الأداء المؤسسي بأنه المحصلة الكلية لمجهودات المنظمة في توظيف مواردها المادية والبشرية والمعلوماتية لتحقيق أهدافها، بما يعكس كفاءتها في استخدام </w:t>
      </w:r>
      <w:r w:rsidRPr="001B0C05">
        <w:rPr>
          <w:rFonts w:ascii="Simplified Arabic" w:eastAsia="Times New Roman" w:hAnsi="Simplified Arabic" w:cs="Simplified Arabic"/>
          <w:color w:val="000000" w:themeColor="text1"/>
          <w:kern w:val="0"/>
          <w:sz w:val="28"/>
          <w:szCs w:val="28"/>
          <w:rtl/>
          <w14:ligatures w14:val="none"/>
        </w:rPr>
        <w:lastRenderedPageBreak/>
        <w:t>هذه الموارد وفعاليتها في الوصول إلى مخرجاتها المستهدفة. ويُمثّل هذا التعريف الإطار العام الذي ينطلق منه معظم الباحثين، إذ يجمع بين بُعدَي الكفاءة والفعالية بوصفهما الركيزتين الأساسيتين لقياس الأداء</w:t>
      </w:r>
      <w:r w:rsidRPr="001B0C05">
        <w:rPr>
          <w:rFonts w:ascii="Simplified Arabic" w:eastAsia="Times New Roman" w:hAnsi="Simplified Arabic" w:cs="Simplified Arabic"/>
          <w:color w:val="000000" w:themeColor="text1"/>
          <w:kern w:val="0"/>
          <w:sz w:val="28"/>
          <w:szCs w:val="28"/>
          <w14:ligatures w14:val="none"/>
        </w:rPr>
        <w:t>.</w:t>
      </w:r>
    </w:p>
    <w:p w14:paraId="35B4EB94"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ومن منظور أكثر تفصيلًا، يُعرّف هتهت والفرا (2020) الأداء المؤسسي بأنه قدرة المنظمة على تحقيق التوازن بين تطلعات أصحاب المصلحة المختلفين، من عملاء وموظفين ومساهمين ومجتمع، عبر تقديم قيمة مضافة لكل فئة منهم. ويُبرز هذا التعريف البُعد التشاركي للأداء، إذ لا يُختزل في تحقيق أهداف المنظمة الداخلية، بل يمتد ليشمل التفاعل مع البيئة الخارجية وما تتضمنه من جهات متعددة الاهتمامات</w:t>
      </w:r>
      <w:r w:rsidRPr="001B0C05">
        <w:rPr>
          <w:rFonts w:ascii="Simplified Arabic" w:eastAsia="Times New Roman" w:hAnsi="Simplified Arabic" w:cs="Simplified Arabic"/>
          <w:color w:val="000000" w:themeColor="text1"/>
          <w:kern w:val="0"/>
          <w:sz w:val="28"/>
          <w:szCs w:val="28"/>
          <w14:ligatures w14:val="none"/>
        </w:rPr>
        <w:t>.</w:t>
      </w:r>
    </w:p>
    <w:p w14:paraId="78BE5BD0"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ويتبنى المصاروة والسرحان (2021) منظورًا يربط الأداء بالقدرات التنظيمية، إذ يُعرّفانه بوصفه انعكاسًا لقدرة المنظمة على توظيف رأس مالها الفكري والمعرفي والعلائقي لتحقيق ميزة تنافسية مستدامة. ويُضفي هذا التعريف على الأداء طابعًا استراتيجيًا يتجاوز اللحظة الراهنة إلى الاستدامة بعيدة المدى، ويربطه بالأصول غير الملموسة التي باتت تُمثّل المصدر الأساسي للقيمة في المنظمات المعاصرة</w:t>
      </w:r>
      <w:r w:rsidRPr="001B0C05">
        <w:rPr>
          <w:rFonts w:ascii="Simplified Arabic" w:eastAsia="Times New Roman" w:hAnsi="Simplified Arabic" w:cs="Simplified Arabic"/>
          <w:color w:val="000000" w:themeColor="text1"/>
          <w:kern w:val="0"/>
          <w:sz w:val="28"/>
          <w:szCs w:val="28"/>
          <w14:ligatures w14:val="none"/>
        </w:rPr>
        <w:t>.</w:t>
      </w:r>
    </w:p>
    <w:p w14:paraId="39D52C9B"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ومن زاوية القياس، يُعرّف العتيبي (2025) الأداء المؤسسي بوصفه منظومة من المؤشرات الكميّة والنوعية التي تعكس مستوى التميّز الذي بلغته المنظمة في مختلف وظائفها، بما يُتيح إجراء المقارنات الزمنية والمكانية وتحديد فجوات الأداء ووضع خطط التحسين. ويُكمّل محمد (2024) هذا التعريف بربط الأداء بالتطوير المؤسسي، إذ يُعرّفه بأنه المسار الذي تسلكه المنظمة لتحويل مواردها إلى مخرجات ذات قيمة، عبر تحسين مستمر للعمليات وتطوير دائم للقدرات</w:t>
      </w:r>
      <w:r w:rsidRPr="001B0C05">
        <w:rPr>
          <w:rFonts w:ascii="Simplified Arabic" w:eastAsia="Times New Roman" w:hAnsi="Simplified Arabic" w:cs="Simplified Arabic"/>
          <w:color w:val="000000" w:themeColor="text1"/>
          <w:kern w:val="0"/>
          <w:sz w:val="28"/>
          <w:szCs w:val="28"/>
          <w14:ligatures w14:val="none"/>
        </w:rPr>
        <w:t>.</w:t>
      </w:r>
    </w:p>
    <w:p w14:paraId="421CFB78"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وعلى الصعيد الأجنبي، يُقدّم</w:t>
      </w:r>
      <w:r w:rsidRPr="001B0C05">
        <w:rPr>
          <w:rFonts w:ascii="Simplified Arabic" w:eastAsia="Times New Roman" w:hAnsi="Simplified Arabic" w:cs="Simplified Arabic"/>
          <w:color w:val="000000" w:themeColor="text1"/>
          <w:kern w:val="0"/>
          <w:sz w:val="28"/>
          <w:szCs w:val="28"/>
          <w14:ligatures w14:val="none"/>
        </w:rPr>
        <w:t xml:space="preserve"> Olan et al. (2022) </w:t>
      </w:r>
      <w:r w:rsidRPr="001B0C05">
        <w:rPr>
          <w:rFonts w:ascii="Simplified Arabic" w:eastAsia="Times New Roman" w:hAnsi="Simplified Arabic" w:cs="Simplified Arabic"/>
          <w:color w:val="000000" w:themeColor="text1"/>
          <w:kern w:val="0"/>
          <w:sz w:val="28"/>
          <w:szCs w:val="28"/>
          <w:rtl/>
          <w14:ligatures w14:val="none"/>
        </w:rPr>
        <w:t>تعريفًا يربط الأداء بإدارة المعرفة، إذ يصفونه بأنه قدرة المنظمة على تحويل المعرفة المتاحة لديها إلى نتائج ملموسة، سواء على مستوى المنتجات أو العمليات أو العلاقات. ويتبنى</w:t>
      </w:r>
      <w:r w:rsidRPr="001B0C05">
        <w:rPr>
          <w:rFonts w:ascii="Simplified Arabic" w:eastAsia="Times New Roman" w:hAnsi="Simplified Arabic" w:cs="Simplified Arabic"/>
          <w:color w:val="000000" w:themeColor="text1"/>
          <w:kern w:val="0"/>
          <w:sz w:val="28"/>
          <w:szCs w:val="28"/>
          <w14:ligatures w14:val="none"/>
        </w:rPr>
        <w:t xml:space="preserve"> Abrokwah-Larbi and Awuku-Larbi (2024) </w:t>
      </w:r>
      <w:r w:rsidRPr="001B0C05">
        <w:rPr>
          <w:rFonts w:ascii="Simplified Arabic" w:eastAsia="Times New Roman" w:hAnsi="Simplified Arabic" w:cs="Simplified Arabic"/>
          <w:color w:val="000000" w:themeColor="text1"/>
          <w:kern w:val="0"/>
          <w:sz w:val="28"/>
          <w:szCs w:val="28"/>
          <w:rtl/>
          <w14:ligatures w14:val="none"/>
        </w:rPr>
        <w:t>منظورًا متعدد الأبعاد، إذ يُعرّفان الأداء بأنه المحصلة المركّبة للأبعاد المالية والتسويقية والتشغيلية والابتكارية، التي تعكس مدى نجاح المنظمة في تحقيق أهدافها وتعزيز مكانتها التنافسية. ويُضيف</w:t>
      </w:r>
      <w:r w:rsidRPr="001B0C05">
        <w:rPr>
          <w:rFonts w:ascii="Simplified Arabic" w:eastAsia="Times New Roman" w:hAnsi="Simplified Arabic" w:cs="Simplified Arabic"/>
          <w:color w:val="000000" w:themeColor="text1"/>
          <w:kern w:val="0"/>
          <w:sz w:val="28"/>
          <w:szCs w:val="28"/>
          <w14:ligatures w14:val="none"/>
        </w:rPr>
        <w:t xml:space="preserve"> Bley et al. (2022) </w:t>
      </w:r>
      <w:r w:rsidRPr="001B0C05">
        <w:rPr>
          <w:rFonts w:ascii="Simplified Arabic" w:eastAsia="Times New Roman" w:hAnsi="Simplified Arabic" w:cs="Simplified Arabic"/>
          <w:color w:val="000000" w:themeColor="text1"/>
          <w:kern w:val="0"/>
          <w:sz w:val="28"/>
          <w:szCs w:val="28"/>
          <w:rtl/>
          <w14:ligatures w14:val="none"/>
        </w:rPr>
        <w:t>أن الأداء المؤسسي لا يُمكن فهمه بمعزل عن السياق الثقافي للمنظمة، إذ يُعرّفانه بوصفه نتاج التفاعل بين القدرات التقنية والثقافة التنظيمية وطبيعة القيادة</w:t>
      </w:r>
      <w:r w:rsidRPr="001B0C05">
        <w:rPr>
          <w:rFonts w:ascii="Simplified Arabic" w:eastAsia="Times New Roman" w:hAnsi="Simplified Arabic" w:cs="Simplified Arabic"/>
          <w:color w:val="000000" w:themeColor="text1"/>
          <w:kern w:val="0"/>
          <w:sz w:val="28"/>
          <w:szCs w:val="28"/>
          <w14:ligatures w14:val="none"/>
        </w:rPr>
        <w:t>.</w:t>
      </w:r>
    </w:p>
    <w:p w14:paraId="6CE7F72B"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 xml:space="preserve">ويستخلص الباحث من تكامل هذه التعريفات أن الأداء المؤسسي يمكن تعريفه إجرائيًا بأنه المحصلة الشاملة لجهود المنظمة في توظيف مواردها وقدراتها بكفاءة وفعالية لتحقيق أهدافها المعلنة، بما يعكس </w:t>
      </w:r>
      <w:r w:rsidRPr="001B0C05">
        <w:rPr>
          <w:rFonts w:ascii="Simplified Arabic" w:eastAsia="Times New Roman" w:hAnsi="Simplified Arabic" w:cs="Simplified Arabic"/>
          <w:color w:val="000000" w:themeColor="text1"/>
          <w:kern w:val="0"/>
          <w:sz w:val="28"/>
          <w:szCs w:val="28"/>
          <w:rtl/>
          <w14:ligatures w14:val="none"/>
        </w:rPr>
        <w:lastRenderedPageBreak/>
        <w:t>مستوى الكفاءة التشغيلية وجودة المخرجات ورضا العملاء والقدرة التنافسية والأداء المالي والقدرة على الابتكار والتطوير المستمر. ويتميّز هذا التعريف بشموليته التي تتسق مع طبيعة المتغير التابع في الدراسة الحالية، إذ يستوعب مختلف الأبعاد التي تقيسها أداة الدراسة</w:t>
      </w:r>
      <w:r w:rsidRPr="001B0C05">
        <w:rPr>
          <w:rFonts w:ascii="Simplified Arabic" w:eastAsia="Times New Roman" w:hAnsi="Simplified Arabic" w:cs="Simplified Arabic"/>
          <w:color w:val="000000" w:themeColor="text1"/>
          <w:kern w:val="0"/>
          <w:sz w:val="28"/>
          <w:szCs w:val="28"/>
          <w14:ligatures w14:val="none"/>
        </w:rPr>
        <w:t>.</w:t>
      </w:r>
    </w:p>
    <w:p w14:paraId="1A021EE4" w14:textId="6BC0F9B8" w:rsidR="007A4FA0" w:rsidRPr="001B0C05" w:rsidRDefault="00807C7E" w:rsidP="00807C7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810523"/>
      <w:r w:rsidRPr="001B0C05">
        <w:rPr>
          <w:rFonts w:ascii="Simplified Arabic" w:eastAsia="Times New Roman" w:hAnsi="Simplified Arabic" w:cs="Simplified Arabic" w:hint="cs"/>
          <w:b/>
          <w:bCs/>
          <w:color w:val="000000" w:themeColor="text1"/>
          <w:kern w:val="0"/>
          <w:sz w:val="32"/>
          <w:szCs w:val="32"/>
          <w:rtl/>
          <w14:ligatures w14:val="none"/>
        </w:rPr>
        <w:t xml:space="preserve">3.2.2 </w:t>
      </w:r>
      <w:r w:rsidR="007A4FA0" w:rsidRPr="001B0C05">
        <w:rPr>
          <w:rFonts w:ascii="Simplified Arabic" w:eastAsia="Times New Roman" w:hAnsi="Simplified Arabic" w:cs="Simplified Arabic"/>
          <w:b/>
          <w:bCs/>
          <w:color w:val="000000" w:themeColor="text1"/>
          <w:kern w:val="0"/>
          <w:sz w:val="32"/>
          <w:szCs w:val="32"/>
          <w:rtl/>
          <w14:ligatures w14:val="none"/>
        </w:rPr>
        <w:t>أهمية الأداء المؤسسي</w:t>
      </w:r>
      <w:bookmarkEnd w:id="48"/>
    </w:p>
    <w:p w14:paraId="5E67C474"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يحتلّ الأداء المؤسسي مكانة محورية في الفكر الإداري المعاصر، إذ يُمثّل المعيار الذي تُقاس به مشروعية وجود المنظمة واستحقاقها للاستمرار. وتتعدد الزوايا التي تظهر منها هذه الأهمية، بحسب الجهة التي يُنظر إليها منها، فالأهمية بالنسبة للمنظمة ذاتها تختلف عنها بالنسبة لأصحاب المصلحة، وتختلف عنها بالنسبة للمجتمع والاقتصاد الكلي</w:t>
      </w:r>
      <w:r w:rsidRPr="001B0C05">
        <w:rPr>
          <w:rFonts w:ascii="Simplified Arabic" w:eastAsia="Times New Roman" w:hAnsi="Simplified Arabic" w:cs="Simplified Arabic"/>
          <w:color w:val="000000" w:themeColor="text1"/>
          <w:kern w:val="0"/>
          <w:sz w:val="28"/>
          <w:szCs w:val="28"/>
          <w14:ligatures w14:val="none"/>
        </w:rPr>
        <w:t>.</w:t>
      </w:r>
    </w:p>
    <w:p w14:paraId="4DE875C0"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ويشير الشمري والجمال (2025) إلى أن أهمية الأداء المؤسسي تتجلى في جملة من الأوجه، يمكن إجمالها في النقاط التالية: أولًا، أنه يُمثّل المعيار الموضوعي لتقييم نجاح القيادة الاستراتيجية في تحقيق رؤيتها. ثانيًا، أنه يُوفّر مؤشرات تُتيح للإدارة تشخيص نقاط القوة والضعف ووضع خطط التحسين. ثالثًا، أنه يُسهم في تعزيز ثقة أصحاب المصلحة في المنظمة. رابعًا، أنه يُمثّل الأساس الذي تُبنى عليه قرارات الاستثمار والتمويل والتوسع. خامسًا، أنه يُتيح للمنظمة إجراء المقارنات المرجعية مع المنافسين وتحديد موقعها التنافسي</w:t>
      </w:r>
      <w:r w:rsidRPr="001B0C05">
        <w:rPr>
          <w:rFonts w:ascii="Simplified Arabic" w:eastAsia="Times New Roman" w:hAnsi="Simplified Arabic" w:cs="Simplified Arabic"/>
          <w:color w:val="000000" w:themeColor="text1"/>
          <w:kern w:val="0"/>
          <w:sz w:val="28"/>
          <w:szCs w:val="28"/>
          <w14:ligatures w14:val="none"/>
        </w:rPr>
        <w:t>.</w:t>
      </w:r>
    </w:p>
    <w:p w14:paraId="69FA17E5"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ويرى الجداوي (2023) أن أهمية الأداء المؤسسي تكتسب بُعدًا إضافيًا في سياق حوكمة البيانات والمساءلة، إذ يُسهم في: تعزيز الشفافية في العمليات والقرارات، ودعم المساءلة أمام الجهات الرقابية، وضمان جودة المعلومات المقدّمة لأصحاب المصلحة، وتيسير التحقق من مدى التزام المنظمة بمعايير الحوكمة الرشيدة. وهذا الطرح يربط الأداء بالبُعد الأخلاقي والمؤسسي، ويُبرز كونه أداةً للتقييم لا للقياس فحسب</w:t>
      </w:r>
      <w:r w:rsidRPr="001B0C05">
        <w:rPr>
          <w:rFonts w:ascii="Simplified Arabic" w:eastAsia="Times New Roman" w:hAnsi="Simplified Arabic" w:cs="Simplified Arabic"/>
          <w:color w:val="000000" w:themeColor="text1"/>
          <w:kern w:val="0"/>
          <w:sz w:val="28"/>
          <w:szCs w:val="28"/>
          <w14:ligatures w14:val="none"/>
        </w:rPr>
        <w:t>.</w:t>
      </w:r>
    </w:p>
    <w:p w14:paraId="3A73A188"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 xml:space="preserve">ويُبرز السناني وابن سليمان (2024) جانبًا قياديًا وتربويًا في أهمية الأداء، إذ يُسهم في: توفير قاعدة موضوعية لتقييم القيادات وتطويرها، ودعم اتخاذ قرارات الترقية والتدوير الوظيفي، وتعزيز قدرة القيادات على ممارسة أدوارها الإشرافية والتوجيهية، وبناء ثقافة تنظيمية قائمة على الإنجاز والمسؤولية. ويُكمّل المطيري وآخرون (2025) هذا الطرح بإبراز الأهمية الاقتصادية للأداء المؤسسي، إذ يُسهم في: رفع </w:t>
      </w:r>
      <w:r w:rsidRPr="001B0C05">
        <w:rPr>
          <w:rFonts w:ascii="Simplified Arabic" w:eastAsia="Times New Roman" w:hAnsi="Simplified Arabic" w:cs="Simplified Arabic"/>
          <w:color w:val="000000" w:themeColor="text1"/>
          <w:kern w:val="0"/>
          <w:sz w:val="28"/>
          <w:szCs w:val="28"/>
          <w:rtl/>
          <w14:ligatures w14:val="none"/>
        </w:rPr>
        <w:lastRenderedPageBreak/>
        <w:t>الإنتاجية الكلية للقطاعات الاقتصادية، وتعزيز قدرة الاقتصاد الوطني على المنافسة، وجذب الاستثمارات الأجنبية، وتحقيق التنمية المستدامة</w:t>
      </w:r>
      <w:r w:rsidRPr="001B0C05">
        <w:rPr>
          <w:rFonts w:ascii="Simplified Arabic" w:eastAsia="Times New Roman" w:hAnsi="Simplified Arabic" w:cs="Simplified Arabic"/>
          <w:color w:val="000000" w:themeColor="text1"/>
          <w:kern w:val="0"/>
          <w:sz w:val="28"/>
          <w:szCs w:val="28"/>
          <w14:ligatures w14:val="none"/>
        </w:rPr>
        <w:t>.</w:t>
      </w:r>
    </w:p>
    <w:p w14:paraId="0108A31F"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ومن منظور أجنبي، يُؤكّد</w:t>
      </w:r>
      <w:r w:rsidRPr="001B0C05">
        <w:rPr>
          <w:rFonts w:ascii="Simplified Arabic" w:eastAsia="Times New Roman" w:hAnsi="Simplified Arabic" w:cs="Simplified Arabic"/>
          <w:color w:val="000000" w:themeColor="text1"/>
          <w:kern w:val="0"/>
          <w:sz w:val="28"/>
          <w:szCs w:val="28"/>
          <w14:ligatures w14:val="none"/>
        </w:rPr>
        <w:t xml:space="preserve"> Zhang et al. (2024) </w:t>
      </w:r>
      <w:r w:rsidRPr="001B0C05">
        <w:rPr>
          <w:rFonts w:ascii="Simplified Arabic" w:eastAsia="Times New Roman" w:hAnsi="Simplified Arabic" w:cs="Simplified Arabic"/>
          <w:color w:val="000000" w:themeColor="text1"/>
          <w:kern w:val="0"/>
          <w:sz w:val="28"/>
          <w:szCs w:val="28"/>
          <w:rtl/>
          <w14:ligatures w14:val="none"/>
        </w:rPr>
        <w:t>أن أهمية الأداء المؤسسي تتجلى في كونه: مؤشرًا على العدالة التنظيمية وإنصاف القرارات الإدارية، وأداةً لقياس مدى نجاح المشاريع التنظيمية، ووسيلةً لتتبع الأداء عبر مراحل دورة حياة المشروع، ومقياسًا للالتزام بالمعايير المهنية. ويُضيف</w:t>
      </w:r>
      <w:r w:rsidRPr="001B0C05">
        <w:rPr>
          <w:rFonts w:ascii="Simplified Arabic" w:eastAsia="Times New Roman" w:hAnsi="Simplified Arabic" w:cs="Simplified Arabic"/>
          <w:color w:val="000000" w:themeColor="text1"/>
          <w:kern w:val="0"/>
          <w:sz w:val="28"/>
          <w:szCs w:val="28"/>
          <w14:ligatures w14:val="none"/>
        </w:rPr>
        <w:t xml:space="preserve"> Almheiri et al. (2025) </w:t>
      </w:r>
      <w:r w:rsidRPr="001B0C05">
        <w:rPr>
          <w:rFonts w:ascii="Simplified Arabic" w:eastAsia="Times New Roman" w:hAnsi="Simplified Arabic" w:cs="Simplified Arabic"/>
          <w:color w:val="000000" w:themeColor="text1"/>
          <w:kern w:val="0"/>
          <w:sz w:val="28"/>
          <w:szCs w:val="28"/>
          <w:rtl/>
          <w14:ligatures w14:val="none"/>
        </w:rPr>
        <w:t>أن أهمية الأداء تكمن في كونه يعكس: قدرة المنظمة على بناء قدرات ديناميكية متجددة، ومدى تفعيلها لطاقات الإبداع التنظيمي، ومستوى نضج المنظمات الحكومية في تقديم خدماتها، وقدرتها على التكيّف مع المتغيرات المتسارعة في بيئتها</w:t>
      </w:r>
      <w:r w:rsidRPr="001B0C05">
        <w:rPr>
          <w:rFonts w:ascii="Simplified Arabic" w:eastAsia="Times New Roman" w:hAnsi="Simplified Arabic" w:cs="Simplified Arabic"/>
          <w:color w:val="000000" w:themeColor="text1"/>
          <w:kern w:val="0"/>
          <w:sz w:val="28"/>
          <w:szCs w:val="28"/>
          <w14:ligatures w14:val="none"/>
        </w:rPr>
        <w:t>.</w:t>
      </w:r>
    </w:p>
    <w:p w14:paraId="43667F07"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ويُضيف الخزرجي وعطية (2025) أن أهمية الأداء المؤسسي في المؤسسات المالية على وجه التحديد تتمثل في: ضمان سلامة المركز المالي للمؤسسة، وحماية حقوق المودعين والمساهمين، ودعم استقرار النظام المالي ككل، وتعزيز الثقة في القطاع المالي. وفي مجملها، تُشكّل هذه الزوايا منظومة متكاملة تُبرز كون الأداء المؤسسي ليس مجرد مفهوم نظري، بل ركيزة عملية تُبنى عليها قرارات حاسمة على مستوى المنظمة والقطاع والاقتصاد الوطني</w:t>
      </w:r>
      <w:r w:rsidRPr="001B0C05">
        <w:rPr>
          <w:rFonts w:ascii="Simplified Arabic" w:eastAsia="Times New Roman" w:hAnsi="Simplified Arabic" w:cs="Simplified Arabic"/>
          <w:color w:val="000000" w:themeColor="text1"/>
          <w:kern w:val="0"/>
          <w:sz w:val="28"/>
          <w:szCs w:val="28"/>
          <w14:ligatures w14:val="none"/>
        </w:rPr>
        <w:t>.</w:t>
      </w:r>
    </w:p>
    <w:p w14:paraId="4E24142C" w14:textId="290EA7AB" w:rsidR="007A4FA0" w:rsidRPr="001B0C05" w:rsidRDefault="00807C7E" w:rsidP="00807C7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810524"/>
      <w:r w:rsidRPr="001B0C05">
        <w:rPr>
          <w:rFonts w:ascii="Simplified Arabic" w:eastAsia="Times New Roman" w:hAnsi="Simplified Arabic" w:cs="Simplified Arabic" w:hint="cs"/>
          <w:b/>
          <w:bCs/>
          <w:color w:val="000000" w:themeColor="text1"/>
          <w:kern w:val="0"/>
          <w:sz w:val="32"/>
          <w:szCs w:val="32"/>
          <w:rtl/>
          <w14:ligatures w14:val="none"/>
        </w:rPr>
        <w:t xml:space="preserve">4.2.2 </w:t>
      </w:r>
      <w:r w:rsidR="007A4FA0" w:rsidRPr="001B0C05">
        <w:rPr>
          <w:rFonts w:ascii="Simplified Arabic" w:eastAsia="Times New Roman" w:hAnsi="Simplified Arabic" w:cs="Simplified Arabic"/>
          <w:b/>
          <w:bCs/>
          <w:color w:val="000000" w:themeColor="text1"/>
          <w:kern w:val="0"/>
          <w:sz w:val="32"/>
          <w:szCs w:val="32"/>
          <w:rtl/>
          <w14:ligatures w14:val="none"/>
        </w:rPr>
        <w:t>أهداف تطوير الأداء المؤسسي</w:t>
      </w:r>
      <w:bookmarkEnd w:id="49"/>
    </w:p>
    <w:p w14:paraId="5926BF1D"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تسعى المنظمات من وراء تطوير أدائها المؤسسي إلى تحقيق جملة من الأهداف التي تتدرّج من تحسين الكفاءة التشغيلية إلى بناء الميزة التنافسية المستدامة. وتتعدد رؤى الباحثين حول هذه الأهداف بحسب السياق التطبيقي والقطاع المدروس</w:t>
      </w:r>
      <w:r w:rsidRPr="001B0C05">
        <w:rPr>
          <w:rFonts w:ascii="Simplified Arabic" w:eastAsia="Times New Roman" w:hAnsi="Simplified Arabic" w:cs="Simplified Arabic"/>
          <w:color w:val="000000" w:themeColor="text1"/>
          <w:kern w:val="0"/>
          <w:sz w:val="28"/>
          <w:szCs w:val="28"/>
          <w14:ligatures w14:val="none"/>
        </w:rPr>
        <w:t>.</w:t>
      </w:r>
    </w:p>
    <w:p w14:paraId="3E7EA14A"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ويرى محمد (2024) أن أهداف تطوير الأداء المؤسسي في الجامعات تتمثل في: أولًا، تحسين جودة المخرجات التعليمية والبحثية. ثانيًا، رفع كفاءة استخدام الموارد المالية والبشرية. ثالثًا، تعزيز قدرة الجامعة على الحصول على الاعتمادات الأكاديمية. رابعًا، تطوير الخدمات المقدّمة للطلاب وأعضاء هيئة التدريس. خامسًا، بناء سمعة أكاديمية تنافسية على المستوى الإقليمي والدولي</w:t>
      </w:r>
      <w:r w:rsidRPr="001B0C05">
        <w:rPr>
          <w:rFonts w:ascii="Simplified Arabic" w:eastAsia="Times New Roman" w:hAnsi="Simplified Arabic" w:cs="Simplified Arabic"/>
          <w:color w:val="000000" w:themeColor="text1"/>
          <w:kern w:val="0"/>
          <w:sz w:val="28"/>
          <w:szCs w:val="28"/>
          <w14:ligatures w14:val="none"/>
        </w:rPr>
        <w:t>.</w:t>
      </w:r>
    </w:p>
    <w:p w14:paraId="1AFE60FD"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 xml:space="preserve">ويُحدّد الصفار (2024) أهدافًا تتعلق بالقطاع الخدمي، تتمثل في: تحسين جودة الخدمات المقدّمة للعملاء، ورفع مستوى رضاهم وولائهم، وتقليل شكاوى العملاء وزمن معالجتها، وتعزيز سمعة المؤسسة في السوق، وتحقيق التميّز في تجربة العميل. ويُكمل أرطباز (2022) هذا الطرح بأهداف ذات طابع شامل، </w:t>
      </w:r>
      <w:r w:rsidRPr="001B0C05">
        <w:rPr>
          <w:rFonts w:ascii="Simplified Arabic" w:eastAsia="Times New Roman" w:hAnsi="Simplified Arabic" w:cs="Simplified Arabic"/>
          <w:color w:val="000000" w:themeColor="text1"/>
          <w:kern w:val="0"/>
          <w:sz w:val="28"/>
          <w:szCs w:val="28"/>
          <w:rtl/>
          <w14:ligatures w14:val="none"/>
        </w:rPr>
        <w:lastRenderedPageBreak/>
        <w:t>أبرزها: تحسين الإنتاجية الكلية للمؤسسة، ورفع كفاءة العمليات الداخلية، وتقليل الهدر والفاقد في الموارد، وتعزيز قدرة المؤسسة على الابتكار، وبناء قدرة تنافسية مستدامة</w:t>
      </w:r>
      <w:r w:rsidRPr="001B0C05">
        <w:rPr>
          <w:rFonts w:ascii="Simplified Arabic" w:eastAsia="Times New Roman" w:hAnsi="Simplified Arabic" w:cs="Simplified Arabic"/>
          <w:color w:val="000000" w:themeColor="text1"/>
          <w:kern w:val="0"/>
          <w:sz w:val="28"/>
          <w:szCs w:val="28"/>
          <w14:ligatures w14:val="none"/>
        </w:rPr>
        <w:t>.</w:t>
      </w:r>
    </w:p>
    <w:p w14:paraId="2BDB79DE"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ومن منظور إدارة الأزمات، يُحدّد عدوم (2024) أهدافًا تتمثل في: تعزيز قدرة المنظمة على الاستجابة للأزمات، وتقليل الخسائر الناجمة عن الأحداث غير المتوقعة، وبناء مرونة تنظيمية تتيح التعافي السريع، وتطوير آليات الإنذار المبكر، وتعزيز الاستعداد المؤسسي لمواجهة المخاطر</w:t>
      </w:r>
      <w:r w:rsidRPr="001B0C05">
        <w:rPr>
          <w:rFonts w:ascii="Simplified Arabic" w:eastAsia="Times New Roman" w:hAnsi="Simplified Arabic" w:cs="Simplified Arabic"/>
          <w:color w:val="000000" w:themeColor="text1"/>
          <w:kern w:val="0"/>
          <w:sz w:val="28"/>
          <w:szCs w:val="28"/>
          <w14:ligatures w14:val="none"/>
        </w:rPr>
        <w:t>.</w:t>
      </w:r>
    </w:p>
    <w:p w14:paraId="1DDEF6B8"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ومن منظور أجنبي، يُحدّد</w:t>
      </w:r>
      <w:r w:rsidRPr="001B0C05">
        <w:rPr>
          <w:rFonts w:ascii="Simplified Arabic" w:eastAsia="Times New Roman" w:hAnsi="Simplified Arabic" w:cs="Simplified Arabic"/>
          <w:color w:val="000000" w:themeColor="text1"/>
          <w:kern w:val="0"/>
          <w:sz w:val="28"/>
          <w:szCs w:val="28"/>
          <w14:ligatures w14:val="none"/>
        </w:rPr>
        <w:t xml:space="preserve"> Ismail and Muhammad (2022) </w:t>
      </w:r>
      <w:r w:rsidRPr="001B0C05">
        <w:rPr>
          <w:rFonts w:ascii="Simplified Arabic" w:eastAsia="Times New Roman" w:hAnsi="Simplified Arabic" w:cs="Simplified Arabic"/>
          <w:color w:val="000000" w:themeColor="text1"/>
          <w:kern w:val="0"/>
          <w:sz w:val="28"/>
          <w:szCs w:val="28"/>
          <w:rtl/>
          <w14:ligatures w14:val="none"/>
        </w:rPr>
        <w:t>أهدافًا ابتكارية لتطوير الأداء، تشمل: تعزيز القدرات الابتكارية للمنظمة، وتطوير منتجات وخدمات جديدة، ورفع كفاءة عمليات البحث والتطوير، وتقصير دورة الابتكار، وبناء بيئة تنظيمية محفّزة للإبداع. ويُضيف</w:t>
      </w:r>
      <w:r w:rsidRPr="001B0C05">
        <w:rPr>
          <w:rFonts w:ascii="Simplified Arabic" w:eastAsia="Times New Roman" w:hAnsi="Simplified Arabic" w:cs="Simplified Arabic"/>
          <w:color w:val="000000" w:themeColor="text1"/>
          <w:kern w:val="0"/>
          <w:sz w:val="28"/>
          <w:szCs w:val="28"/>
          <w14:ligatures w14:val="none"/>
        </w:rPr>
        <w:t xml:space="preserve"> Bley et al. (2022) </w:t>
      </w:r>
      <w:r w:rsidRPr="001B0C05">
        <w:rPr>
          <w:rFonts w:ascii="Simplified Arabic" w:eastAsia="Times New Roman" w:hAnsi="Simplified Arabic" w:cs="Simplified Arabic"/>
          <w:color w:val="000000" w:themeColor="text1"/>
          <w:kern w:val="0"/>
          <w:sz w:val="28"/>
          <w:szCs w:val="28"/>
          <w:rtl/>
          <w14:ligatures w14:val="none"/>
        </w:rPr>
        <w:t>أهدافًا ذات طابع ثقافي، تتمثل في: بناء ثقافة تنظيمية داعمة للأداء العالي، وتعزيز توجه المنظمة نحو الإنجاز، ورفع مستوى الالتزام التنظيمي، وتطوير قيم العمل الجماعي والمسؤولية المشتركة</w:t>
      </w:r>
      <w:r w:rsidRPr="001B0C05">
        <w:rPr>
          <w:rFonts w:ascii="Simplified Arabic" w:eastAsia="Times New Roman" w:hAnsi="Simplified Arabic" w:cs="Simplified Arabic"/>
          <w:color w:val="000000" w:themeColor="text1"/>
          <w:kern w:val="0"/>
          <w:sz w:val="28"/>
          <w:szCs w:val="28"/>
          <w14:ligatures w14:val="none"/>
        </w:rPr>
        <w:t>.</w:t>
      </w:r>
    </w:p>
    <w:p w14:paraId="0DABA5BF"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ويتضح من تكامل هذه الأهداف أن تطوير الأداء المؤسسي يستهدف منظومة متشابكة من الغايات تجمع بين البُعد التشغيلي والاستراتيجي، وبين البُعد الداخلي والخارجي، وبين البُعد الراهن والمستقبلي، بما يستوجب على المنظمات تبنّي مقاربة متكاملة في صياغة أهدافها التطويرية</w:t>
      </w:r>
      <w:r w:rsidRPr="001B0C05">
        <w:rPr>
          <w:rFonts w:ascii="Simplified Arabic" w:eastAsia="Times New Roman" w:hAnsi="Simplified Arabic" w:cs="Simplified Arabic"/>
          <w:color w:val="000000" w:themeColor="text1"/>
          <w:kern w:val="0"/>
          <w:sz w:val="28"/>
          <w:szCs w:val="28"/>
          <w14:ligatures w14:val="none"/>
        </w:rPr>
        <w:t>.</w:t>
      </w:r>
    </w:p>
    <w:p w14:paraId="0D024D02" w14:textId="6CB30278" w:rsidR="007A4FA0" w:rsidRPr="001B0C05" w:rsidRDefault="00807C7E" w:rsidP="00807C7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810525"/>
      <w:r w:rsidRPr="001B0C05">
        <w:rPr>
          <w:rFonts w:ascii="Simplified Arabic" w:eastAsia="Times New Roman" w:hAnsi="Simplified Arabic" w:cs="Simplified Arabic" w:hint="cs"/>
          <w:b/>
          <w:bCs/>
          <w:color w:val="000000" w:themeColor="text1"/>
          <w:kern w:val="0"/>
          <w:sz w:val="32"/>
          <w:szCs w:val="32"/>
          <w:rtl/>
          <w14:ligatures w14:val="none"/>
        </w:rPr>
        <w:t xml:space="preserve">5.2.2 </w:t>
      </w:r>
      <w:r w:rsidR="007A4FA0" w:rsidRPr="001B0C05">
        <w:rPr>
          <w:rFonts w:ascii="Simplified Arabic" w:eastAsia="Times New Roman" w:hAnsi="Simplified Arabic" w:cs="Simplified Arabic"/>
          <w:b/>
          <w:bCs/>
          <w:color w:val="000000" w:themeColor="text1"/>
          <w:kern w:val="0"/>
          <w:sz w:val="32"/>
          <w:szCs w:val="32"/>
          <w:rtl/>
          <w14:ligatures w14:val="none"/>
        </w:rPr>
        <w:t>أبعاد الأداء المؤسسي</w:t>
      </w:r>
      <w:bookmarkEnd w:id="50"/>
    </w:p>
    <w:p w14:paraId="2C50F72E"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تمّ تحديد أبعاد الأداء المؤسسي في الدراسة الحالية بناءً على ما طرحته دراسة المصاروة والسرحان (2021) ودراسة</w:t>
      </w:r>
      <w:r w:rsidRPr="001B0C05">
        <w:rPr>
          <w:rFonts w:ascii="Simplified Arabic" w:eastAsia="Times New Roman" w:hAnsi="Simplified Arabic" w:cs="Simplified Arabic"/>
          <w:color w:val="000000" w:themeColor="text1"/>
          <w:kern w:val="0"/>
          <w:sz w:val="28"/>
          <w:szCs w:val="28"/>
          <w14:ligatures w14:val="none"/>
        </w:rPr>
        <w:t xml:space="preserve"> Abrokwah-Larbi and Awuku-Larbi (2024) </w:t>
      </w:r>
      <w:r w:rsidRPr="001B0C05">
        <w:rPr>
          <w:rFonts w:ascii="Simplified Arabic" w:eastAsia="Times New Roman" w:hAnsi="Simplified Arabic" w:cs="Simplified Arabic"/>
          <w:color w:val="000000" w:themeColor="text1"/>
          <w:kern w:val="0"/>
          <w:sz w:val="28"/>
          <w:szCs w:val="28"/>
          <w:rtl/>
          <w14:ligatures w14:val="none"/>
        </w:rPr>
        <w:t>من تصنيفات للأداء المؤسسي، فضلًا عمّا أوردته دراسة الشتيوي (2023) من تفصيلات حول مكونات الأداء. وقد تبنّت الدراسة الحالية معالجة الأداء المؤسسي بوصفه محورًا أحاديًا يقيس مستوى الأداء بصورة مركّبة، غير أن استيعاب هذا المحور يستلزم استعراض الجوانب التي ينطوي عليها، وهي: الكفاءة التشغيلية، وفعالية العمليات، وجودة المخرجات، ورضا العملاء، والقدرة التنافسية، والأداء المالي، والابتكار والتطوير المستمر</w:t>
      </w:r>
      <w:r w:rsidRPr="001B0C05">
        <w:rPr>
          <w:rFonts w:ascii="Simplified Arabic" w:eastAsia="Times New Roman" w:hAnsi="Simplified Arabic" w:cs="Simplified Arabic"/>
          <w:color w:val="000000" w:themeColor="text1"/>
          <w:kern w:val="0"/>
          <w:sz w:val="28"/>
          <w:szCs w:val="28"/>
          <w14:ligatures w14:val="none"/>
        </w:rPr>
        <w:t>.</w:t>
      </w:r>
    </w:p>
    <w:p w14:paraId="3927750E" w14:textId="77777777" w:rsidR="007A4FA0" w:rsidRPr="001B0C05" w:rsidRDefault="007A4FA0" w:rsidP="00807C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الجانب الأول: الكفاءة التشغيلية</w:t>
      </w:r>
    </w:p>
    <w:p w14:paraId="39C26FA8"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 xml:space="preserve">تُمثّل الكفاءة التشغيلية الجانب الذي يعكس قدرة المنظمة على تعظيم مخرجاتها بأقل قدر ممكن من المدخلات، وتتجلى في مؤشرات كالإنتاجية ومعدّل دوران الأصول واستغلال الطاقة الإنتاجية. ويُشير محمد </w:t>
      </w:r>
      <w:r w:rsidRPr="001B0C05">
        <w:rPr>
          <w:rFonts w:ascii="Simplified Arabic" w:eastAsia="Times New Roman" w:hAnsi="Simplified Arabic" w:cs="Simplified Arabic"/>
          <w:color w:val="000000" w:themeColor="text1"/>
          <w:kern w:val="0"/>
          <w:sz w:val="28"/>
          <w:szCs w:val="28"/>
          <w:rtl/>
          <w14:ligatures w14:val="none"/>
        </w:rPr>
        <w:lastRenderedPageBreak/>
        <w:t>(2025) إلى أن الكفاءة التشغيلية تُعدّ المؤشر الأكثر حساسية للتدخلات التحسينية، إذ تستجيب بسرعة لتطبيق التقنيات الحديثة وإعادة هندسة العمليات. وتكتسب الكفاءة أهميتها من كونها تُحرّر الموارد التي يمكن إعادة توجيهها نحو الاستثمارات التطويرية، وتُحسّن هوامش الربح، وتُعزّز القدرة التنافسية السعرية</w:t>
      </w:r>
      <w:r w:rsidRPr="001B0C05">
        <w:rPr>
          <w:rFonts w:ascii="Simplified Arabic" w:eastAsia="Times New Roman" w:hAnsi="Simplified Arabic" w:cs="Simplified Arabic"/>
          <w:color w:val="000000" w:themeColor="text1"/>
          <w:kern w:val="0"/>
          <w:sz w:val="28"/>
          <w:szCs w:val="28"/>
          <w14:ligatures w14:val="none"/>
        </w:rPr>
        <w:t>.</w:t>
      </w:r>
    </w:p>
    <w:p w14:paraId="73424423" w14:textId="77777777" w:rsidR="007A4FA0" w:rsidRPr="001B0C05" w:rsidRDefault="007A4FA0" w:rsidP="00807C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الجانب الثاني: فعالية العمليات</w:t>
      </w:r>
    </w:p>
    <w:p w14:paraId="503CF730"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تختلف الفعالية عن الكفاءة في كونها تُركّز على مدى تحقيق المنظمة لأهدافها بصرف النظر عن كمية الموارد المستخدمة، إذ يُمكن للمنظمة أن تكون كفؤة في استخدام مواردها لكنها غير فعّالة في تحقيق أهدافها، والعكس صحيح. ويُؤكّد بن عمارة وآخرون (2026) أن فعالية العمليات تتجلى في مدى انسجام المخرجات مع الأهداف المعلنة، وتحقيق التوقعات المرسومة، وبلوغ المعايير المحددة. وتستلزم الفعالية وضوحًا في الأهداف، ودقّة في القياس، ومتابعة مستمرة للأداء</w:t>
      </w:r>
      <w:r w:rsidRPr="001B0C05">
        <w:rPr>
          <w:rFonts w:ascii="Simplified Arabic" w:eastAsia="Times New Roman" w:hAnsi="Simplified Arabic" w:cs="Simplified Arabic"/>
          <w:color w:val="000000" w:themeColor="text1"/>
          <w:kern w:val="0"/>
          <w:sz w:val="28"/>
          <w:szCs w:val="28"/>
          <w14:ligatures w14:val="none"/>
        </w:rPr>
        <w:t>.</w:t>
      </w:r>
    </w:p>
    <w:p w14:paraId="4DE3CBAC" w14:textId="77777777" w:rsidR="007A4FA0" w:rsidRPr="001B0C05" w:rsidRDefault="007A4FA0" w:rsidP="00807C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الجانب الثالث: جودة المخرجات</w:t>
      </w:r>
    </w:p>
    <w:p w14:paraId="37095A27"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تُمثّل جودة المخرجات الجانب الذي يعكس مدى تطابق المنتجات والخدمات المقدمة مع المواصفات المعلنة وتوقعات العملاء. ويُشير الشتيوي (2023) إلى أن جودة المخرجات لم تعد مجرد ميزة تفاضلية، بل أصبحت متطلبًا أساسيًا للبقاء في السوق، إذ ترتفع معايير الجودة باستمرار مع تطور التوقعات وتنوع الخيارات أمام العميل. وتشمل الجودة جوانب متعددة كالموثوقية والاتساق والمتانة والمظهر والملاءمة للغرض</w:t>
      </w:r>
      <w:r w:rsidRPr="001B0C05">
        <w:rPr>
          <w:rFonts w:ascii="Simplified Arabic" w:eastAsia="Times New Roman" w:hAnsi="Simplified Arabic" w:cs="Simplified Arabic"/>
          <w:color w:val="000000" w:themeColor="text1"/>
          <w:kern w:val="0"/>
          <w:sz w:val="28"/>
          <w:szCs w:val="28"/>
          <w14:ligatures w14:val="none"/>
        </w:rPr>
        <w:t>.</w:t>
      </w:r>
    </w:p>
    <w:p w14:paraId="7CD46DBF" w14:textId="77777777" w:rsidR="007A4FA0" w:rsidRPr="001B0C05" w:rsidRDefault="007A4FA0" w:rsidP="00807C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الجانب الرابع: رضا العملاء</w:t>
      </w:r>
    </w:p>
    <w:p w14:paraId="7C832195"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يُعدّ رضا العملاء من أهم مؤشرات الأداء غير المالية، إذ يعكس مدى نجاح المنظمة في تلبية احتياجات عملائها وتجاوز توقعاتهم. ويُؤكّد الصفار (2024) أن رضا العملاء يرتبط ارتباطًا وثيقًا بولائهم، وبتكرار تعاملهم مع المنظمة، وبترشيحهم لها لدى الآخرين، مما يجعله من أهم مصادر النمو المستدام. ويُقاس رضا العملاء عبر استبيانات الرضا، ومعدّلات الاحتفاظ بالعملاء، وحجم الشكاوى، ومؤشرات الترشيح، وغيرها من الأدوات</w:t>
      </w:r>
      <w:r w:rsidRPr="001B0C05">
        <w:rPr>
          <w:rFonts w:ascii="Simplified Arabic" w:eastAsia="Times New Roman" w:hAnsi="Simplified Arabic" w:cs="Simplified Arabic"/>
          <w:color w:val="000000" w:themeColor="text1"/>
          <w:kern w:val="0"/>
          <w:sz w:val="28"/>
          <w:szCs w:val="28"/>
          <w14:ligatures w14:val="none"/>
        </w:rPr>
        <w:t>.</w:t>
      </w:r>
    </w:p>
    <w:p w14:paraId="4DAC523B" w14:textId="77777777" w:rsidR="007A4FA0" w:rsidRPr="001B0C05" w:rsidRDefault="007A4FA0" w:rsidP="00807C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الجانب الخامس: القدرة التنافسية</w:t>
      </w:r>
    </w:p>
    <w:p w14:paraId="66DB7A12"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lastRenderedPageBreak/>
        <w:t>تُمثّل القدرة التنافسية الجانب الذي يعكس مكانة المنظمة في السوق مقارنةً بمنافسيها، وتتجلى في حصتها السوقية، وقدرتها على جذب العملاء والاحتفاظ بهم، وقدرتها على فرض شروطها في السوق. ويُشير السناني وابن سليمان (2024) إلى أن القدرة التنافسية تُبنى على أساس متين من الكفاءة والفعالية والجودة، وتستلزم تطويرًا مستمرًا للقدرات وابتكارًا متواصلًا في المنتجات والعمليات</w:t>
      </w:r>
      <w:r w:rsidRPr="001B0C05">
        <w:rPr>
          <w:rFonts w:ascii="Simplified Arabic" w:eastAsia="Times New Roman" w:hAnsi="Simplified Arabic" w:cs="Simplified Arabic"/>
          <w:color w:val="000000" w:themeColor="text1"/>
          <w:kern w:val="0"/>
          <w:sz w:val="28"/>
          <w:szCs w:val="28"/>
          <w14:ligatures w14:val="none"/>
        </w:rPr>
        <w:t>.</w:t>
      </w:r>
    </w:p>
    <w:p w14:paraId="0CE7002D" w14:textId="77777777" w:rsidR="007A4FA0" w:rsidRPr="001B0C05" w:rsidRDefault="007A4FA0" w:rsidP="00807C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الجانب السادس: الأداء المالي</w:t>
      </w:r>
    </w:p>
    <w:p w14:paraId="14FE6696"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يظلّ الأداء المالي الجانب الأكثر استخدامًا في قياس الأداء المؤسسي نظرًا لقابليته للقياس الكميّ ومقارنته الزمنية والمكانية. ويُشير الخزرجي وعطية (2025) إلى أن الأداء المالي يتجلى في مؤشرات كالربحية والسيولة والملاءة وكفاءة استخدام الأصول والعائد على الاستثمار. وتُسهم هذه المؤشرات في تقييم الصحة المالية للمنظمة وقدرتها على الاستمرار والنمو والوفاء بالتزاماتها</w:t>
      </w:r>
      <w:r w:rsidRPr="001B0C05">
        <w:rPr>
          <w:rFonts w:ascii="Simplified Arabic" w:eastAsia="Times New Roman" w:hAnsi="Simplified Arabic" w:cs="Simplified Arabic"/>
          <w:color w:val="000000" w:themeColor="text1"/>
          <w:kern w:val="0"/>
          <w:sz w:val="28"/>
          <w:szCs w:val="28"/>
          <w14:ligatures w14:val="none"/>
        </w:rPr>
        <w:t>.</w:t>
      </w:r>
    </w:p>
    <w:p w14:paraId="7EB250B8" w14:textId="77777777" w:rsidR="007A4FA0" w:rsidRPr="001B0C05" w:rsidRDefault="007A4FA0" w:rsidP="00807C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الجانب السابع: الابتكار والتطوير المستمر</w:t>
      </w:r>
    </w:p>
    <w:p w14:paraId="19CFA6F2"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يُمثّل الابتكار والتطوير المستمر الجانب الذي يضمن استدامة الأداء بعيد المدى، إذ لا يكفي تحقيق الأداء الجيد في اللحظة الراهنة، بل ينبغي ضمان قدرة المنظمة على تجديد نفسها ومواكبة المتغيرات. ويُؤكّد العتيبي (2025) أن الابتكار يشمل ابتكار المنتجات وابتكار العمليات وابتكار النماذج وابتكار التسويق، وأن المنظمات المتميّزة هي تلك التي تُؤسّس لثقافة ابتكارية مستدامة لا تتوقف عند ابتكار معيّن</w:t>
      </w:r>
      <w:r w:rsidRPr="001B0C05">
        <w:rPr>
          <w:rFonts w:ascii="Simplified Arabic" w:eastAsia="Times New Roman" w:hAnsi="Simplified Arabic" w:cs="Simplified Arabic"/>
          <w:color w:val="000000" w:themeColor="text1"/>
          <w:kern w:val="0"/>
          <w:sz w:val="28"/>
          <w:szCs w:val="28"/>
          <w14:ligatures w14:val="none"/>
        </w:rPr>
        <w:t>.</w:t>
      </w:r>
    </w:p>
    <w:p w14:paraId="4E444E61" w14:textId="77777777" w:rsidR="007A4FA0" w:rsidRPr="001B0C05" w:rsidRDefault="007A4FA0" w:rsidP="00807C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B0C05">
        <w:rPr>
          <w:rFonts w:ascii="Simplified Arabic" w:eastAsia="Times New Roman" w:hAnsi="Simplified Arabic" w:cs="Simplified Arabic"/>
          <w:b/>
          <w:bCs/>
          <w:color w:val="000000" w:themeColor="text1"/>
          <w:kern w:val="0"/>
          <w:sz w:val="28"/>
          <w:szCs w:val="28"/>
          <w:rtl/>
          <w14:ligatures w14:val="none"/>
        </w:rPr>
        <w:t>جوانب إضافية مكمّلة</w:t>
      </w:r>
    </w:p>
    <w:p w14:paraId="2D7FCF7B"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إلى جانب الجوانب المذكورة، ثمة جوانب مكمّلة تُغني فهم الأداء المؤسسي، أبرزها جانب المسؤولية الاجتماعية الذي يعكس مدى التزام المنظمة بدورها المجتمعي، وجانب الأداء البيئي الذي يقيس مدى مراعاتها للاستدامة البيئية، وجانب رأس المال الفكري الذي يعكس قدرتها على بناء الأصول غير الملموسة وتعظيم قيمتها</w:t>
      </w:r>
      <w:r w:rsidRPr="001B0C05">
        <w:rPr>
          <w:rFonts w:ascii="Simplified Arabic" w:eastAsia="Times New Roman" w:hAnsi="Simplified Arabic" w:cs="Simplified Arabic"/>
          <w:color w:val="000000" w:themeColor="text1"/>
          <w:kern w:val="0"/>
          <w:sz w:val="28"/>
          <w:szCs w:val="28"/>
          <w14:ligatures w14:val="none"/>
        </w:rPr>
        <w:t>.</w:t>
      </w:r>
    </w:p>
    <w:p w14:paraId="1B477F46" w14:textId="3C71FF07" w:rsidR="007A4FA0" w:rsidRPr="001B0C05" w:rsidRDefault="00807C7E" w:rsidP="00807C7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810526"/>
      <w:r w:rsidRPr="001B0C05">
        <w:rPr>
          <w:rFonts w:ascii="Simplified Arabic" w:eastAsia="Times New Roman" w:hAnsi="Simplified Arabic" w:cs="Simplified Arabic" w:hint="cs"/>
          <w:b/>
          <w:bCs/>
          <w:color w:val="000000" w:themeColor="text1"/>
          <w:kern w:val="0"/>
          <w:sz w:val="32"/>
          <w:szCs w:val="32"/>
          <w:rtl/>
          <w14:ligatures w14:val="none"/>
        </w:rPr>
        <w:t xml:space="preserve">6.1.2 </w:t>
      </w:r>
      <w:r w:rsidR="007A4FA0" w:rsidRPr="001B0C05">
        <w:rPr>
          <w:rFonts w:ascii="Simplified Arabic" w:eastAsia="Times New Roman" w:hAnsi="Simplified Arabic" w:cs="Simplified Arabic"/>
          <w:b/>
          <w:bCs/>
          <w:color w:val="000000" w:themeColor="text1"/>
          <w:kern w:val="0"/>
          <w:sz w:val="32"/>
          <w:szCs w:val="32"/>
          <w:rtl/>
          <w14:ligatures w14:val="none"/>
        </w:rPr>
        <w:t>استراتيجيات تطوير الأداء المؤسسي</w:t>
      </w:r>
      <w:bookmarkEnd w:id="51"/>
    </w:p>
    <w:p w14:paraId="20EA4EE3"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لا يتحقق تطوير الأداء المؤسسي بصورة تلقائية، بل يستلزم استراتيجيات مدروسة تستهدف معالجة فجوات الأداء وتعزيز نقاط القوة. ويمكن إجمال هذه الاستراتيجيات في مداخل ثلاثة متكاملة</w:t>
      </w:r>
      <w:r w:rsidRPr="001B0C05">
        <w:rPr>
          <w:rFonts w:ascii="Simplified Arabic" w:eastAsia="Times New Roman" w:hAnsi="Simplified Arabic" w:cs="Simplified Arabic"/>
          <w:color w:val="000000" w:themeColor="text1"/>
          <w:kern w:val="0"/>
          <w:sz w:val="28"/>
          <w:szCs w:val="28"/>
          <w14:ligatures w14:val="none"/>
        </w:rPr>
        <w:t>.</w:t>
      </w:r>
    </w:p>
    <w:p w14:paraId="57E1259E"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lastRenderedPageBreak/>
        <w:t>المدخل الأول هو مدخل التحسين المستمر، الذي يقوم على التحسينات التدريجية والمتراكمة في العمليات والمنتجات، عبر تطبيق منهجيات كإدارة الجودة الشاملة وحلقات الجودة. والمدخل الثاني هو مدخل إعادة الهندسة، الذي يستهدف إحداث تحولات جذرية في العمليات والهياكل، بإعادة تصميمها من الأساس بناءً على متطلبات العصر. أما المدخل الثالث فهو مدخل التحول الرقمي، الذي يستثمر إمكانات التقنيات الحديثة، وفي مقدّمتها تقنيات الذكاء الاصطناعي، في إعادة تشكيل نموذج عمل المنظمة بصورة شاملة</w:t>
      </w:r>
      <w:r w:rsidRPr="001B0C05">
        <w:rPr>
          <w:rFonts w:ascii="Simplified Arabic" w:eastAsia="Times New Roman" w:hAnsi="Simplified Arabic" w:cs="Simplified Arabic"/>
          <w:color w:val="000000" w:themeColor="text1"/>
          <w:kern w:val="0"/>
          <w:sz w:val="28"/>
          <w:szCs w:val="28"/>
          <w14:ligatures w14:val="none"/>
        </w:rPr>
        <w:t>.</w:t>
      </w:r>
    </w:p>
    <w:p w14:paraId="736CFF5A" w14:textId="77777777" w:rsidR="007A4FA0" w:rsidRPr="001B0C05" w:rsidRDefault="007A4FA0" w:rsidP="00B120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B0C05">
        <w:rPr>
          <w:rFonts w:ascii="Simplified Arabic" w:eastAsia="Times New Roman" w:hAnsi="Simplified Arabic" w:cs="Simplified Arabic"/>
          <w:color w:val="000000" w:themeColor="text1"/>
          <w:kern w:val="0"/>
          <w:sz w:val="28"/>
          <w:szCs w:val="28"/>
          <w:rtl/>
          <w14:ligatures w14:val="none"/>
        </w:rPr>
        <w:t>وفي مجملها، تُشكّل هذه الاستراتيجيات منظومة متكاملة، إذ يُمكن للمنظمة أن توظّفها في توقيتات متباينة أو متزامنة بحسب طبيعة الفجوات التي تواجهها وحجم التحول الذي تستهدفه. ويبقى نجاح هذه الاستراتيجيات مرهونًا بوجود قيادة استراتيجية ملتزمة، وكوادر بشرية مؤهَّلة، وثقافة تنظيمية داعمة للتغيير، وأنظمة قياس دقيقة تُتيح متابعة التقدم وتعديل المسار عند الحاجة</w:t>
      </w:r>
      <w:r w:rsidRPr="001B0C05">
        <w:rPr>
          <w:rFonts w:ascii="Simplified Arabic" w:eastAsia="Times New Roman" w:hAnsi="Simplified Arabic" w:cs="Simplified Arabic"/>
          <w:color w:val="000000" w:themeColor="text1"/>
          <w:kern w:val="0"/>
          <w:sz w:val="28"/>
          <w:szCs w:val="28"/>
          <w14:ligatures w14:val="none"/>
        </w:rPr>
        <w:t>.</w:t>
      </w:r>
    </w:p>
    <w:p w14:paraId="1D71DDDD" w14:textId="1016B571" w:rsidR="00EC7E04" w:rsidRPr="001B0C05" w:rsidRDefault="00807C7E" w:rsidP="00A0591B">
      <w:pPr>
        <w:jc w:val="center"/>
        <w:outlineLvl w:val="0"/>
        <w:rPr>
          <w:rFonts w:ascii="Simplified Arabic" w:hAnsi="Simplified Arabic" w:cs="Simplified Arabic"/>
          <w:b/>
          <w:bCs/>
          <w:color w:val="000000" w:themeColor="text1"/>
          <w:szCs w:val="28"/>
          <w:rtl/>
        </w:rPr>
        <w:sectPr w:rsidR="00EC7E04" w:rsidRPr="001B0C05" w:rsidSect="00147DC7">
          <w:footerReference w:type="default" r:id="rId9"/>
          <w:pgSz w:w="11906" w:h="16838" w:code="9"/>
          <w:pgMar w:top="1134" w:right="1701" w:bottom="1134" w:left="1134" w:header="720" w:footer="720" w:gutter="0"/>
          <w:pgNumType w:start="1"/>
          <w:cols w:space="708"/>
          <w:bidi/>
          <w:rtlGutter/>
          <w:docGrid w:linePitch="360"/>
        </w:sectPr>
      </w:pPr>
      <w:r w:rsidRPr="001B0C05">
        <w:rPr>
          <w:rFonts w:ascii="Simplified Arabic" w:eastAsia="Times New Roman" w:hAnsi="Simplified Arabic" w:cs="Simplified Arabic"/>
          <w:b/>
          <w:bCs/>
          <w:color w:val="000000" w:themeColor="text1"/>
          <w:kern w:val="0"/>
          <w:sz w:val="40"/>
          <w:szCs w:val="40"/>
          <w:rtl/>
          <w14:ligatures w14:val="none"/>
        </w:rPr>
        <w:br w:type="page"/>
      </w:r>
      <w:bookmarkEnd w:id="26"/>
    </w:p>
    <w:p w14:paraId="29D4231B" w14:textId="71AF7253" w:rsidR="0081623B" w:rsidRPr="001B0C05" w:rsidRDefault="00E27D3B" w:rsidP="00B120C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B0C05">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0AB0F459">
            <wp:simplePos x="0" y="0"/>
            <wp:positionH relativeFrom="column">
              <wp:posOffset>4133850</wp:posOffset>
            </wp:positionH>
            <wp:positionV relativeFrom="paragraph">
              <wp:posOffset>0</wp:posOffset>
            </wp:positionV>
            <wp:extent cx="1506855" cy="1395730"/>
            <wp:effectExtent l="0" t="0" r="0" b="0"/>
            <wp:wrapTight wrapText="bothSides">
              <wp:wrapPolygon edited="0">
                <wp:start x="0" y="0"/>
                <wp:lineTo x="0" y="21227"/>
                <wp:lineTo x="21300" y="21227"/>
                <wp:lineTo x="2130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06855" cy="139573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1B0C05">
        <w:rPr>
          <w:rFonts w:asciiTheme="majorBidi" w:eastAsia="Calibri" w:hAnsiTheme="majorBidi" w:cstheme="majorBidi"/>
          <w:b/>
          <w:bCs/>
          <w:color w:val="000000" w:themeColor="text1"/>
          <w:kern w:val="0"/>
          <w:sz w:val="32"/>
          <w:szCs w:val="32"/>
          <w:lang w:bidi="ar-EG"/>
          <w14:ligatures w14:val="none"/>
        </w:rPr>
        <w:t>Mid</w:t>
      </w:r>
      <w:r w:rsidR="000D353F" w:rsidRPr="001B0C05">
        <w:rPr>
          <w:rFonts w:asciiTheme="majorBidi" w:eastAsia="Calibri" w:hAnsiTheme="majorBidi" w:cstheme="majorBidi"/>
          <w:b/>
          <w:bCs/>
          <w:color w:val="000000" w:themeColor="text1"/>
          <w:kern w:val="0"/>
          <w:sz w:val="32"/>
          <w:szCs w:val="32"/>
          <w:lang w:bidi="ar-EG"/>
          <w14:ligatures w14:val="none"/>
        </w:rPr>
        <w:t xml:space="preserve"> </w:t>
      </w:r>
      <w:r w:rsidR="0081623B" w:rsidRPr="001B0C05">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1B0C05" w:rsidRDefault="0081623B" w:rsidP="00B120C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B0C05">
        <w:rPr>
          <w:rFonts w:asciiTheme="majorBidi" w:eastAsia="Calibri" w:hAnsiTheme="majorBidi" w:cstheme="majorBidi"/>
          <w:b/>
          <w:bCs/>
          <w:color w:val="000000" w:themeColor="text1"/>
          <w:kern w:val="0"/>
          <w:sz w:val="32"/>
          <w:szCs w:val="32"/>
          <w:lang w:bidi="ar-EG"/>
          <w14:ligatures w14:val="none"/>
        </w:rPr>
        <w:t>College of Management</w:t>
      </w:r>
    </w:p>
    <w:p w14:paraId="7DB263AA" w14:textId="77777777" w:rsidR="002C04F8" w:rsidRPr="001B0C05" w:rsidRDefault="00857739" w:rsidP="00B120C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1B0C05">
        <w:rPr>
          <w:rFonts w:asciiTheme="majorBidi" w:eastAsia="Calibri" w:hAnsiTheme="majorBidi" w:cstheme="majorBidi"/>
          <w:b/>
          <w:bCs/>
          <w:color w:val="000000" w:themeColor="text1"/>
          <w:kern w:val="0"/>
          <w:sz w:val="32"/>
          <w:szCs w:val="32"/>
          <w:lang w:bidi="ar-EG"/>
          <w14:ligatures w14:val="none"/>
        </w:rPr>
        <w:t xml:space="preserve">Department of </w:t>
      </w:r>
      <w:r w:rsidR="002C04F8" w:rsidRPr="001B0C05">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1B0C05" w:rsidRDefault="00E27D3B" w:rsidP="00B120C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7E63ABFE" w14:textId="77777777" w:rsidR="002F16A4" w:rsidRPr="001B0C05" w:rsidRDefault="002F16A4" w:rsidP="00EC7E04">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1B0C05">
        <w:rPr>
          <w:rFonts w:asciiTheme="majorBidi" w:eastAsia="Calibri" w:hAnsiTheme="majorBidi" w:cstheme="majorBidi"/>
          <w:b/>
          <w:bCs/>
          <w:color w:val="000000" w:themeColor="text1"/>
          <w:kern w:val="0"/>
          <w:sz w:val="40"/>
          <w:szCs w:val="40"/>
          <w:lang w:bidi="ar-EG"/>
          <w14:ligatures w14:val="none"/>
        </w:rPr>
        <w:t>The Impact of Artificial Intelligence Technologies on Developing Organizational Performance in Companies: A Field Study on Companies in the Kingdom of Saudi Arabia</w:t>
      </w:r>
    </w:p>
    <w:p w14:paraId="373A159C" w14:textId="77777777" w:rsidR="00EC7E04" w:rsidRPr="001B0C05" w:rsidRDefault="00EC7E04" w:rsidP="00EC7E0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5A154E24" w:rsidR="000D353F" w:rsidRPr="001B0C05" w:rsidRDefault="000D353F" w:rsidP="00EC7E0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1B0C05">
        <w:rPr>
          <w:rFonts w:asciiTheme="majorBidi" w:eastAsia="Calibri" w:hAnsiTheme="majorBidi" w:cstheme="majorBidi"/>
          <w:b/>
          <w:bCs/>
          <w:color w:val="000000" w:themeColor="text1"/>
          <w:kern w:val="0"/>
          <w:sz w:val="36"/>
          <w:szCs w:val="36"/>
          <w:lang w:bidi="ar-EG"/>
          <w14:ligatures w14:val="none"/>
        </w:rPr>
        <w:t>Prepared by:</w:t>
      </w:r>
    </w:p>
    <w:p w14:paraId="01CB8E16" w14:textId="6100B7A2" w:rsidR="00EC7E04" w:rsidRDefault="00DE4BFF" w:rsidP="00EC7E0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b/>
          <w:bCs/>
          <w:color w:val="000000" w:themeColor="text1"/>
          <w:kern w:val="0"/>
          <w:sz w:val="36"/>
          <w:szCs w:val="36"/>
          <w:lang w:bidi="ar-EG"/>
          <w14:ligatures w14:val="none"/>
        </w:rPr>
        <w:t>Abdulelah Almutlaq</w:t>
      </w:r>
    </w:p>
    <w:p w14:paraId="380DF8EF" w14:textId="0EAFD5FD" w:rsidR="00DE4BFF" w:rsidRPr="00DE4BFF" w:rsidRDefault="00DE4BFF" w:rsidP="00DE4BFF">
      <w:pPr>
        <w:spacing w:before="100" w:beforeAutospacing="1" w:after="100" w:afterAutospacing="1" w:line="276" w:lineRule="auto"/>
        <w:jc w:val="center"/>
        <w:rPr>
          <w:rFonts w:ascii="Simplified Arabic" w:hAnsi="Simplified Arabic" w:cs="Simplified Arabic"/>
          <w:color w:val="000000" w:themeColor="text1"/>
          <w:sz w:val="36"/>
          <w:szCs w:val="36"/>
        </w:rPr>
      </w:pPr>
      <w:r>
        <w:rPr>
          <w:rFonts w:ascii="Simplified Arabic" w:hAnsi="Simplified Arabic" w:cs="Simplified Arabic" w:hint="cs"/>
          <w:color w:val="000000" w:themeColor="text1"/>
          <w:sz w:val="36"/>
          <w:szCs w:val="36"/>
          <w:rtl/>
        </w:rPr>
        <w:t>253001116</w:t>
      </w:r>
    </w:p>
    <w:p w14:paraId="5FB4AADB" w14:textId="77777777" w:rsidR="00EC7E04" w:rsidRPr="001B0C05" w:rsidRDefault="00EC7E04" w:rsidP="00EC7E0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C7E04" w:rsidRPr="001B0C05" w14:paraId="1CCEAEEE" w14:textId="77777777" w:rsidTr="00EC7E04">
        <w:tc>
          <w:tcPr>
            <w:tcW w:w="4530" w:type="dxa"/>
          </w:tcPr>
          <w:p w14:paraId="6FC4CD0B" w14:textId="77777777" w:rsidR="00EC7E04" w:rsidRPr="001B0C05" w:rsidRDefault="00EC7E04" w:rsidP="00EC7E0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B0C05">
              <w:rPr>
                <w:rFonts w:asciiTheme="majorBidi" w:eastAsia="Calibri" w:hAnsiTheme="majorBidi" w:cstheme="majorBidi"/>
                <w:b/>
                <w:bCs/>
                <w:color w:val="000000" w:themeColor="text1"/>
                <w:kern w:val="0"/>
                <w:sz w:val="36"/>
                <w:szCs w:val="36"/>
                <w:lang w:bidi="ar-EG"/>
                <w14:ligatures w14:val="none"/>
              </w:rPr>
              <w:t>Main supervisor</w:t>
            </w:r>
            <w:r w:rsidRPr="001B0C05">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BFB2531" w14:textId="77777777" w:rsidR="00EC7E04" w:rsidRPr="001B0C05" w:rsidRDefault="00EC7E04" w:rsidP="00EC7E0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B0C05">
              <w:rPr>
                <w:rFonts w:asciiTheme="majorBidi" w:eastAsia="Calibri" w:hAnsiTheme="majorBidi" w:cstheme="majorBidi"/>
                <w:b/>
                <w:bCs/>
                <w:color w:val="000000" w:themeColor="text1"/>
                <w:kern w:val="0"/>
                <w:sz w:val="36"/>
                <w:szCs w:val="36"/>
                <w:lang w:bidi="ar-EG"/>
                <w14:ligatures w14:val="none"/>
              </w:rPr>
              <w:t>Second supervisor</w:t>
            </w:r>
            <w:r w:rsidRPr="001B0C05">
              <w:rPr>
                <w:rFonts w:asciiTheme="majorBidi" w:eastAsia="Calibri" w:hAnsiTheme="majorBidi" w:cstheme="majorBidi"/>
                <w:b/>
                <w:bCs/>
                <w:color w:val="000000" w:themeColor="text1"/>
                <w:kern w:val="0"/>
                <w:sz w:val="36"/>
                <w:szCs w:val="36"/>
                <w:rtl/>
                <w:lang w:bidi="ar-EG"/>
                <w14:ligatures w14:val="none"/>
              </w:rPr>
              <w:t>/</w:t>
            </w:r>
          </w:p>
        </w:tc>
      </w:tr>
      <w:tr w:rsidR="00EC7E04" w:rsidRPr="001B0C05" w14:paraId="1D9C53F3" w14:textId="77777777" w:rsidTr="00EC7E04">
        <w:tc>
          <w:tcPr>
            <w:tcW w:w="4530" w:type="dxa"/>
          </w:tcPr>
          <w:p w14:paraId="4019AA1E" w14:textId="77777777" w:rsidR="00EC7E04" w:rsidRPr="001B0C05" w:rsidRDefault="00EC7E04" w:rsidP="00EC7E0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B0C05">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33A00994" w14:textId="77777777" w:rsidR="00EC7E04" w:rsidRPr="001B0C05" w:rsidRDefault="00EC7E04" w:rsidP="00EC7E0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B0C05">
              <w:rPr>
                <w:rFonts w:asciiTheme="majorBidi" w:eastAsia="Calibri" w:hAnsiTheme="majorBidi" w:cstheme="majorBidi"/>
                <w:color w:val="000000" w:themeColor="text1"/>
                <w:kern w:val="0"/>
                <w:sz w:val="36"/>
                <w:szCs w:val="36"/>
                <w:lang w:bidi="ar-EG"/>
                <w14:ligatures w14:val="none"/>
              </w:rPr>
              <w:t>Dr. Fayez Jarad</w:t>
            </w:r>
          </w:p>
        </w:tc>
      </w:tr>
    </w:tbl>
    <w:p w14:paraId="114D5B4F" w14:textId="77777777" w:rsidR="00EC7E04" w:rsidRPr="001B0C05" w:rsidRDefault="00EC7E04" w:rsidP="00EC7E04">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1B0C05">
        <w:rPr>
          <w:rFonts w:asciiTheme="majorBidi" w:eastAsia="Calibri" w:hAnsiTheme="majorBidi" w:cstheme="majorBidi"/>
          <w:color w:val="000000" w:themeColor="text1"/>
          <w:kern w:val="0"/>
          <w:sz w:val="36"/>
          <w:szCs w:val="36"/>
          <w:rtl/>
          <w:lang w:bidi="ar-EG"/>
          <w14:ligatures w14:val="none"/>
        </w:rPr>
        <w:t>1448 – 2026</w:t>
      </w:r>
    </w:p>
    <w:p w14:paraId="791683A2" w14:textId="77777777" w:rsidR="00EC7E04" w:rsidRPr="001B0C05" w:rsidRDefault="00EC7E04" w:rsidP="00EC7E0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1569E80C" w14:textId="77777777" w:rsidR="00EA4D81" w:rsidRPr="001B0C05" w:rsidRDefault="00EA4D81" w:rsidP="00B120C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037E9441" w14:textId="77777777" w:rsidR="002F16A4" w:rsidRPr="001B0C05" w:rsidRDefault="002F16A4" w:rsidP="00B120C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4A5BD032" w:rsidR="009125CE" w:rsidRPr="001B0C05" w:rsidRDefault="009125CE" w:rsidP="00B120CF">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1B0C05" w:rsidSect="00147DC7">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2A5E9" w14:textId="77777777" w:rsidR="00FA095E" w:rsidRDefault="00FA095E" w:rsidP="009125CE">
      <w:pPr>
        <w:spacing w:after="0" w:line="240" w:lineRule="auto"/>
      </w:pPr>
      <w:r>
        <w:separator/>
      </w:r>
    </w:p>
  </w:endnote>
  <w:endnote w:type="continuationSeparator" w:id="0">
    <w:p w14:paraId="0E93779D" w14:textId="77777777" w:rsidR="00FA095E" w:rsidRDefault="00FA095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3335679"/>
      <w:docPartObj>
        <w:docPartGallery w:val="Page Numbers (Bottom of Page)"/>
        <w:docPartUnique/>
      </w:docPartObj>
    </w:sdtPr>
    <w:sdtContent>
      <w:p w14:paraId="157E8AF9" w14:textId="77777777" w:rsidR="00EC7E04" w:rsidRDefault="00EC7E04">
        <w:pPr>
          <w:pStyle w:val="Footer"/>
        </w:pPr>
        <w:r>
          <w:rPr>
            <w:noProof/>
          </w:rPr>
          <mc:AlternateContent>
            <mc:Choice Requires="wps">
              <w:drawing>
                <wp:anchor distT="0" distB="0" distL="114300" distR="114300" simplePos="0" relativeHeight="251666432" behindDoc="0" locked="0" layoutInCell="1" allowOverlap="1" wp14:anchorId="32A61EE4" wp14:editId="29FBDFA8">
                  <wp:simplePos x="0" y="0"/>
                  <wp:positionH relativeFrom="margin">
                    <wp:posOffset>2598420</wp:posOffset>
                  </wp:positionH>
                  <wp:positionV relativeFrom="bottomMargin">
                    <wp:posOffset>246380</wp:posOffset>
                  </wp:positionV>
                  <wp:extent cx="551815" cy="335280"/>
                  <wp:effectExtent l="19050" t="19050" r="14605" b="2667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35280"/>
                          </a:xfrm>
                          <a:prstGeom prst="bracketPair">
                            <a:avLst>
                              <a:gd name="adj" fmla="val 16667"/>
                            </a:avLst>
                          </a:prstGeom>
                          <a:solidFill>
                            <a:srgbClr val="FFFFFF"/>
                          </a:solidFill>
                          <a:ln w="28575">
                            <a:solidFill>
                              <a:srgbClr val="808080"/>
                            </a:solidFill>
                            <a:round/>
                            <a:headEnd/>
                            <a:tailEnd/>
                          </a:ln>
                        </wps:spPr>
                        <wps:txbx>
                          <w:txbxContent>
                            <w:p w14:paraId="452E1F96" w14:textId="77777777" w:rsidR="00EC7E04" w:rsidRPr="00147DC7" w:rsidRDefault="00EC7E04">
                              <w:pPr>
                                <w:jc w:val="center"/>
                                <w:rPr>
                                  <w:rFonts w:ascii="Simplified Arabic" w:hAnsi="Simplified Arabic" w:cs="Simplified Arabic"/>
                                  <w:b/>
                                  <w:bCs/>
                                  <w:sz w:val="24"/>
                                  <w:szCs w:val="24"/>
                                </w:rPr>
                              </w:pPr>
                              <w:r w:rsidRPr="00147DC7">
                                <w:rPr>
                                  <w:rFonts w:ascii="Simplified Arabic" w:hAnsi="Simplified Arabic" w:cs="Simplified Arabic"/>
                                  <w:b/>
                                  <w:bCs/>
                                  <w:sz w:val="24"/>
                                  <w:szCs w:val="24"/>
                                </w:rPr>
                                <w:fldChar w:fldCharType="begin"/>
                              </w:r>
                              <w:r w:rsidRPr="00147DC7">
                                <w:rPr>
                                  <w:rFonts w:ascii="Simplified Arabic" w:hAnsi="Simplified Arabic" w:cs="Simplified Arabic"/>
                                  <w:b/>
                                  <w:bCs/>
                                  <w:sz w:val="24"/>
                                  <w:szCs w:val="24"/>
                                </w:rPr>
                                <w:instrText xml:space="preserve"> PAGE    \* MERGEFORMAT </w:instrText>
                              </w:r>
                              <w:r w:rsidRPr="00147DC7">
                                <w:rPr>
                                  <w:rFonts w:ascii="Simplified Arabic" w:hAnsi="Simplified Arabic" w:cs="Simplified Arabic"/>
                                  <w:b/>
                                  <w:bCs/>
                                  <w:sz w:val="24"/>
                                  <w:szCs w:val="24"/>
                                </w:rPr>
                                <w:fldChar w:fldCharType="separate"/>
                              </w:r>
                              <w:r w:rsidR="00A0591B">
                                <w:rPr>
                                  <w:rFonts w:ascii="Simplified Arabic" w:hAnsi="Simplified Arabic" w:cs="Simplified Arabic"/>
                                  <w:b/>
                                  <w:bCs/>
                                  <w:noProof/>
                                  <w:sz w:val="24"/>
                                  <w:szCs w:val="24"/>
                                  <w:rtl/>
                                </w:rPr>
                                <w:t>36</w:t>
                              </w:r>
                              <w:r w:rsidRPr="00147DC7">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2A61EE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204.6pt;margin-top:19.4pt;width:43.45pt;height:26.4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" filled="t" strokecolor="gray" strokeweight="2.25pt">
                  <v:textbox inset=",0,,0">
                    <w:txbxContent>
                      <w:p w14:paraId="452E1F96" w14:textId="77777777" w:rsidR="00EC7E04" w:rsidRPr="00147DC7" w:rsidRDefault="00EC7E04">
                        <w:pPr>
                          <w:jc w:val="center"/>
                          <w:rPr>
                            <w:rFonts w:ascii="Simplified Arabic" w:hAnsi="Simplified Arabic" w:cs="Simplified Arabic"/>
                            <w:b/>
                            <w:bCs/>
                            <w:sz w:val="24"/>
                            <w:szCs w:val="24"/>
                          </w:rPr>
                        </w:pPr>
                        <w:r w:rsidRPr="00147DC7">
                          <w:rPr>
                            <w:rFonts w:ascii="Simplified Arabic" w:hAnsi="Simplified Arabic" w:cs="Simplified Arabic"/>
                            <w:b/>
                            <w:bCs/>
                            <w:sz w:val="24"/>
                            <w:szCs w:val="24"/>
                          </w:rPr>
                          <w:fldChar w:fldCharType="begin"/>
                        </w:r>
                        <w:r w:rsidRPr="00147DC7">
                          <w:rPr>
                            <w:rFonts w:ascii="Simplified Arabic" w:hAnsi="Simplified Arabic" w:cs="Simplified Arabic"/>
                            <w:b/>
                            <w:bCs/>
                            <w:sz w:val="24"/>
                            <w:szCs w:val="24"/>
                          </w:rPr>
                          <w:instrText xml:space="preserve"> PAGE    \* MERGEFORMAT </w:instrText>
                        </w:r>
                        <w:r w:rsidRPr="00147DC7">
                          <w:rPr>
                            <w:rFonts w:ascii="Simplified Arabic" w:hAnsi="Simplified Arabic" w:cs="Simplified Arabic"/>
                            <w:b/>
                            <w:bCs/>
                            <w:sz w:val="24"/>
                            <w:szCs w:val="24"/>
                          </w:rPr>
                          <w:fldChar w:fldCharType="separate"/>
                        </w:r>
                        <w:r w:rsidR="00A0591B">
                          <w:rPr>
                            <w:rFonts w:ascii="Simplified Arabic" w:hAnsi="Simplified Arabic" w:cs="Simplified Arabic"/>
                            <w:b/>
                            <w:bCs/>
                            <w:noProof/>
                            <w:sz w:val="24"/>
                            <w:szCs w:val="24"/>
                            <w:rtl/>
                          </w:rPr>
                          <w:t>36</w:t>
                        </w:r>
                        <w:r w:rsidRPr="00147DC7">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EBFE6CE" wp14:editId="63063E35">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D7FF346"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34947" w14:textId="65A2F528" w:rsidR="00EC7E04" w:rsidRDefault="00EC7E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2E32B" w14:textId="77777777" w:rsidR="00FA095E" w:rsidRDefault="00FA095E" w:rsidP="009125CE">
      <w:pPr>
        <w:spacing w:after="0" w:line="240" w:lineRule="auto"/>
      </w:pPr>
      <w:r>
        <w:separator/>
      </w:r>
    </w:p>
  </w:footnote>
  <w:footnote w:type="continuationSeparator" w:id="0">
    <w:p w14:paraId="51A857A7" w14:textId="77777777" w:rsidR="00FA095E" w:rsidRDefault="00FA095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4FB1"/>
    <w:multiLevelType w:val="multilevel"/>
    <w:tmpl w:val="F3709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66CB1"/>
    <w:multiLevelType w:val="hybridMultilevel"/>
    <w:tmpl w:val="43CC4E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8E3D6A"/>
    <w:multiLevelType w:val="multilevel"/>
    <w:tmpl w:val="7F2C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837094"/>
    <w:multiLevelType w:val="hybridMultilevel"/>
    <w:tmpl w:val="7DAEEA7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2D7AD1"/>
    <w:multiLevelType w:val="hybridMultilevel"/>
    <w:tmpl w:val="D29AEE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D323C9"/>
    <w:multiLevelType w:val="multilevel"/>
    <w:tmpl w:val="FC282A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F80173"/>
    <w:multiLevelType w:val="hybridMultilevel"/>
    <w:tmpl w:val="ABC63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490149"/>
    <w:multiLevelType w:val="multilevel"/>
    <w:tmpl w:val="0EDEC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9578F3"/>
    <w:multiLevelType w:val="hybridMultilevel"/>
    <w:tmpl w:val="AB64B5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B916DB"/>
    <w:multiLevelType w:val="hybridMultilevel"/>
    <w:tmpl w:val="FF50495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A5D6D71"/>
    <w:multiLevelType w:val="hybridMultilevel"/>
    <w:tmpl w:val="AF9807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48327D"/>
    <w:multiLevelType w:val="multilevel"/>
    <w:tmpl w:val="5BC4E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1D6390"/>
    <w:multiLevelType w:val="hybridMultilevel"/>
    <w:tmpl w:val="8BDE2F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5" w15:restartNumberingAfterBreak="0">
    <w:nsid w:val="6A700679"/>
    <w:multiLevelType w:val="hybridMultilevel"/>
    <w:tmpl w:val="0E1A6BE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D3B3F43"/>
    <w:multiLevelType w:val="hybridMultilevel"/>
    <w:tmpl w:val="49360E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F416FD2"/>
    <w:multiLevelType w:val="multilevel"/>
    <w:tmpl w:val="0328910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991819"/>
    <w:multiLevelType w:val="multilevel"/>
    <w:tmpl w:val="0328910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1E245C"/>
    <w:multiLevelType w:val="hybridMultilevel"/>
    <w:tmpl w:val="322AF00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4D84F49"/>
    <w:multiLevelType w:val="multilevel"/>
    <w:tmpl w:val="BABC6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940EC4"/>
    <w:multiLevelType w:val="multilevel"/>
    <w:tmpl w:val="70A60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FF6BF7"/>
    <w:multiLevelType w:val="hybridMultilevel"/>
    <w:tmpl w:val="65525BE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B775CFC"/>
    <w:multiLevelType w:val="hybridMultilevel"/>
    <w:tmpl w:val="D9AC1E5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DC0069A"/>
    <w:multiLevelType w:val="multilevel"/>
    <w:tmpl w:val="07E07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1698390">
    <w:abstractNumId w:val="24"/>
  </w:num>
  <w:num w:numId="2" w16cid:durableId="336469383">
    <w:abstractNumId w:val="8"/>
  </w:num>
  <w:num w:numId="3" w16cid:durableId="387806133">
    <w:abstractNumId w:val="12"/>
  </w:num>
  <w:num w:numId="4" w16cid:durableId="127745139">
    <w:abstractNumId w:val="21"/>
  </w:num>
  <w:num w:numId="5" w16cid:durableId="1759666903">
    <w:abstractNumId w:val="6"/>
  </w:num>
  <w:num w:numId="6" w16cid:durableId="1333341195">
    <w:abstractNumId w:val="18"/>
  </w:num>
  <w:num w:numId="7" w16cid:durableId="329018988">
    <w:abstractNumId w:val="17"/>
  </w:num>
  <w:num w:numId="8" w16cid:durableId="2014601603">
    <w:abstractNumId w:val="2"/>
  </w:num>
  <w:num w:numId="9" w16cid:durableId="1182284075">
    <w:abstractNumId w:val="20"/>
  </w:num>
  <w:num w:numId="10" w16cid:durableId="16390041">
    <w:abstractNumId w:val="0"/>
  </w:num>
  <w:num w:numId="11" w16cid:durableId="667249320">
    <w:abstractNumId w:val="7"/>
  </w:num>
  <w:num w:numId="12" w16cid:durableId="1077945610">
    <w:abstractNumId w:val="5"/>
  </w:num>
  <w:num w:numId="13" w16cid:durableId="1948778973">
    <w:abstractNumId w:val="22"/>
  </w:num>
  <w:num w:numId="14" w16cid:durableId="1589384715">
    <w:abstractNumId w:val="10"/>
  </w:num>
  <w:num w:numId="15" w16cid:durableId="658313481">
    <w:abstractNumId w:val="9"/>
  </w:num>
  <w:num w:numId="16" w16cid:durableId="1812676555">
    <w:abstractNumId w:val="11"/>
  </w:num>
  <w:num w:numId="17" w16cid:durableId="2099255612">
    <w:abstractNumId w:val="3"/>
  </w:num>
  <w:num w:numId="18" w16cid:durableId="785735363">
    <w:abstractNumId w:val="23"/>
  </w:num>
  <w:num w:numId="19" w16cid:durableId="1399089890">
    <w:abstractNumId w:val="13"/>
  </w:num>
  <w:num w:numId="20" w16cid:durableId="1100222353">
    <w:abstractNumId w:val="1"/>
  </w:num>
  <w:num w:numId="21" w16cid:durableId="1333097740">
    <w:abstractNumId w:val="19"/>
  </w:num>
  <w:num w:numId="22" w16cid:durableId="894662845">
    <w:abstractNumId w:val="16"/>
  </w:num>
  <w:num w:numId="23" w16cid:durableId="10765184">
    <w:abstractNumId w:val="15"/>
  </w:num>
  <w:num w:numId="24" w16cid:durableId="1514688559">
    <w:abstractNumId w:val="4"/>
  </w:num>
  <w:num w:numId="25" w16cid:durableId="227420874">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25DDB"/>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47DC7"/>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079A"/>
    <w:rsid w:val="001A1039"/>
    <w:rsid w:val="001A1758"/>
    <w:rsid w:val="001A41B9"/>
    <w:rsid w:val="001A5094"/>
    <w:rsid w:val="001B0C05"/>
    <w:rsid w:val="001B0D06"/>
    <w:rsid w:val="001B6D18"/>
    <w:rsid w:val="001B7151"/>
    <w:rsid w:val="001C2162"/>
    <w:rsid w:val="001C42F9"/>
    <w:rsid w:val="001D4406"/>
    <w:rsid w:val="001E7B16"/>
    <w:rsid w:val="001F0034"/>
    <w:rsid w:val="001F159D"/>
    <w:rsid w:val="001F46A5"/>
    <w:rsid w:val="001F55EF"/>
    <w:rsid w:val="0021718D"/>
    <w:rsid w:val="00217ADA"/>
    <w:rsid w:val="00223AE0"/>
    <w:rsid w:val="002304C2"/>
    <w:rsid w:val="00234450"/>
    <w:rsid w:val="00250D99"/>
    <w:rsid w:val="00251BCA"/>
    <w:rsid w:val="0025228B"/>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166D"/>
    <w:rsid w:val="002E36BC"/>
    <w:rsid w:val="002E4629"/>
    <w:rsid w:val="002F16A4"/>
    <w:rsid w:val="002F5FA3"/>
    <w:rsid w:val="0030011E"/>
    <w:rsid w:val="00301731"/>
    <w:rsid w:val="00301C63"/>
    <w:rsid w:val="00303BF8"/>
    <w:rsid w:val="00304304"/>
    <w:rsid w:val="0031075C"/>
    <w:rsid w:val="00310B47"/>
    <w:rsid w:val="00311651"/>
    <w:rsid w:val="00315D0C"/>
    <w:rsid w:val="00323FD3"/>
    <w:rsid w:val="00333A26"/>
    <w:rsid w:val="0033775D"/>
    <w:rsid w:val="00341565"/>
    <w:rsid w:val="0034173E"/>
    <w:rsid w:val="00341900"/>
    <w:rsid w:val="00343EE8"/>
    <w:rsid w:val="00353282"/>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5312"/>
    <w:rsid w:val="003A757C"/>
    <w:rsid w:val="003B1FBB"/>
    <w:rsid w:val="003B30A9"/>
    <w:rsid w:val="003B44D3"/>
    <w:rsid w:val="003B48BD"/>
    <w:rsid w:val="003B51C3"/>
    <w:rsid w:val="003C2495"/>
    <w:rsid w:val="003C37EF"/>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013D"/>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91EAB"/>
    <w:rsid w:val="004A035D"/>
    <w:rsid w:val="004A1755"/>
    <w:rsid w:val="004B118D"/>
    <w:rsid w:val="004B1EF3"/>
    <w:rsid w:val="004B352F"/>
    <w:rsid w:val="004C0303"/>
    <w:rsid w:val="004C202F"/>
    <w:rsid w:val="004C3BAD"/>
    <w:rsid w:val="004C4331"/>
    <w:rsid w:val="004D1DC4"/>
    <w:rsid w:val="004D23E7"/>
    <w:rsid w:val="004D6581"/>
    <w:rsid w:val="004D6B08"/>
    <w:rsid w:val="004E0760"/>
    <w:rsid w:val="004E439C"/>
    <w:rsid w:val="004F1444"/>
    <w:rsid w:val="004F2475"/>
    <w:rsid w:val="004F3AF6"/>
    <w:rsid w:val="004F57FA"/>
    <w:rsid w:val="00513B3A"/>
    <w:rsid w:val="005146DA"/>
    <w:rsid w:val="0051585E"/>
    <w:rsid w:val="00522010"/>
    <w:rsid w:val="0052581D"/>
    <w:rsid w:val="005260C9"/>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7F74"/>
    <w:rsid w:val="005A243A"/>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3AF4"/>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145D"/>
    <w:rsid w:val="006948DE"/>
    <w:rsid w:val="006A0FCA"/>
    <w:rsid w:val="006A2677"/>
    <w:rsid w:val="006A3B5F"/>
    <w:rsid w:val="006A6C3D"/>
    <w:rsid w:val="006B01B6"/>
    <w:rsid w:val="006B07CD"/>
    <w:rsid w:val="006B3A4B"/>
    <w:rsid w:val="006B40EF"/>
    <w:rsid w:val="006B4F02"/>
    <w:rsid w:val="006C3A4B"/>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45B8C"/>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4FA0"/>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C53"/>
    <w:rsid w:val="007E1EBB"/>
    <w:rsid w:val="007E3A20"/>
    <w:rsid w:val="007E6564"/>
    <w:rsid w:val="007E6FDA"/>
    <w:rsid w:val="007F1674"/>
    <w:rsid w:val="007F1855"/>
    <w:rsid w:val="007F2AAC"/>
    <w:rsid w:val="007F6F3A"/>
    <w:rsid w:val="008028C6"/>
    <w:rsid w:val="00806716"/>
    <w:rsid w:val="00807477"/>
    <w:rsid w:val="00807C7E"/>
    <w:rsid w:val="00811E32"/>
    <w:rsid w:val="008156EA"/>
    <w:rsid w:val="0081623B"/>
    <w:rsid w:val="00821534"/>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20E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1B9B"/>
    <w:rsid w:val="0090438F"/>
    <w:rsid w:val="00905FD8"/>
    <w:rsid w:val="009125CE"/>
    <w:rsid w:val="00914D5B"/>
    <w:rsid w:val="0092004E"/>
    <w:rsid w:val="0092088B"/>
    <w:rsid w:val="009216A4"/>
    <w:rsid w:val="00927901"/>
    <w:rsid w:val="009307B0"/>
    <w:rsid w:val="00930A79"/>
    <w:rsid w:val="009326BD"/>
    <w:rsid w:val="00932A89"/>
    <w:rsid w:val="00937CA3"/>
    <w:rsid w:val="00951F48"/>
    <w:rsid w:val="0096099D"/>
    <w:rsid w:val="0096169C"/>
    <w:rsid w:val="009638CB"/>
    <w:rsid w:val="00963C6C"/>
    <w:rsid w:val="00964E82"/>
    <w:rsid w:val="00970F41"/>
    <w:rsid w:val="0097383F"/>
    <w:rsid w:val="009760DA"/>
    <w:rsid w:val="00976DC2"/>
    <w:rsid w:val="00980234"/>
    <w:rsid w:val="00985B71"/>
    <w:rsid w:val="0098768E"/>
    <w:rsid w:val="00994120"/>
    <w:rsid w:val="009A2921"/>
    <w:rsid w:val="009A62C5"/>
    <w:rsid w:val="009A6DA0"/>
    <w:rsid w:val="009B37BE"/>
    <w:rsid w:val="009B37F5"/>
    <w:rsid w:val="009B45B6"/>
    <w:rsid w:val="009B513E"/>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57D1"/>
    <w:rsid w:val="00A0591B"/>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745"/>
    <w:rsid w:val="00A53CB9"/>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20CF"/>
    <w:rsid w:val="00B134E7"/>
    <w:rsid w:val="00B13E94"/>
    <w:rsid w:val="00B15A9E"/>
    <w:rsid w:val="00B16D15"/>
    <w:rsid w:val="00B24616"/>
    <w:rsid w:val="00B307C8"/>
    <w:rsid w:val="00B31E1F"/>
    <w:rsid w:val="00B346DF"/>
    <w:rsid w:val="00B36FBC"/>
    <w:rsid w:val="00B4269F"/>
    <w:rsid w:val="00B44182"/>
    <w:rsid w:val="00B467CC"/>
    <w:rsid w:val="00B5443B"/>
    <w:rsid w:val="00B570EB"/>
    <w:rsid w:val="00B57582"/>
    <w:rsid w:val="00B6216E"/>
    <w:rsid w:val="00B63B0F"/>
    <w:rsid w:val="00B653F7"/>
    <w:rsid w:val="00B67F94"/>
    <w:rsid w:val="00B7180A"/>
    <w:rsid w:val="00B72A08"/>
    <w:rsid w:val="00B74A10"/>
    <w:rsid w:val="00B74FF2"/>
    <w:rsid w:val="00B75E84"/>
    <w:rsid w:val="00B7678A"/>
    <w:rsid w:val="00B801FA"/>
    <w:rsid w:val="00B92524"/>
    <w:rsid w:val="00B9286F"/>
    <w:rsid w:val="00B9343C"/>
    <w:rsid w:val="00BA0E1B"/>
    <w:rsid w:val="00BA1572"/>
    <w:rsid w:val="00BA1B67"/>
    <w:rsid w:val="00BA3D6A"/>
    <w:rsid w:val="00BA5817"/>
    <w:rsid w:val="00BB1144"/>
    <w:rsid w:val="00BB3514"/>
    <w:rsid w:val="00BB4C84"/>
    <w:rsid w:val="00BC24EE"/>
    <w:rsid w:val="00BC454D"/>
    <w:rsid w:val="00BC61BD"/>
    <w:rsid w:val="00BD03D1"/>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276E3"/>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A37"/>
    <w:rsid w:val="00D10F38"/>
    <w:rsid w:val="00D11372"/>
    <w:rsid w:val="00D1454F"/>
    <w:rsid w:val="00D216C5"/>
    <w:rsid w:val="00D22171"/>
    <w:rsid w:val="00D274B5"/>
    <w:rsid w:val="00D27733"/>
    <w:rsid w:val="00D27AED"/>
    <w:rsid w:val="00D30845"/>
    <w:rsid w:val="00D3210F"/>
    <w:rsid w:val="00D32470"/>
    <w:rsid w:val="00D417B5"/>
    <w:rsid w:val="00D4565B"/>
    <w:rsid w:val="00D5353E"/>
    <w:rsid w:val="00D5653F"/>
    <w:rsid w:val="00D57D04"/>
    <w:rsid w:val="00D60743"/>
    <w:rsid w:val="00D6569C"/>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BFF"/>
    <w:rsid w:val="00DE4E55"/>
    <w:rsid w:val="00DE50C4"/>
    <w:rsid w:val="00DE5DD0"/>
    <w:rsid w:val="00DE6A61"/>
    <w:rsid w:val="00DF232F"/>
    <w:rsid w:val="00DF6486"/>
    <w:rsid w:val="00DF6D7E"/>
    <w:rsid w:val="00E0124F"/>
    <w:rsid w:val="00E01CE8"/>
    <w:rsid w:val="00E042AB"/>
    <w:rsid w:val="00E04D94"/>
    <w:rsid w:val="00E07C45"/>
    <w:rsid w:val="00E114AA"/>
    <w:rsid w:val="00E11F17"/>
    <w:rsid w:val="00E13A5D"/>
    <w:rsid w:val="00E17556"/>
    <w:rsid w:val="00E23058"/>
    <w:rsid w:val="00E24460"/>
    <w:rsid w:val="00E247A5"/>
    <w:rsid w:val="00E2784D"/>
    <w:rsid w:val="00E27D3B"/>
    <w:rsid w:val="00E30EB7"/>
    <w:rsid w:val="00E3112D"/>
    <w:rsid w:val="00E373EB"/>
    <w:rsid w:val="00E40E41"/>
    <w:rsid w:val="00E43E62"/>
    <w:rsid w:val="00E452A2"/>
    <w:rsid w:val="00E46C38"/>
    <w:rsid w:val="00E50B03"/>
    <w:rsid w:val="00E53564"/>
    <w:rsid w:val="00E552BA"/>
    <w:rsid w:val="00E63450"/>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2B8F"/>
    <w:rsid w:val="00E97126"/>
    <w:rsid w:val="00EA15E2"/>
    <w:rsid w:val="00EA4D81"/>
    <w:rsid w:val="00EA6B5D"/>
    <w:rsid w:val="00EA6CD1"/>
    <w:rsid w:val="00EB46EF"/>
    <w:rsid w:val="00EB60A5"/>
    <w:rsid w:val="00EC10F6"/>
    <w:rsid w:val="00EC5DCF"/>
    <w:rsid w:val="00EC7E04"/>
    <w:rsid w:val="00ED1918"/>
    <w:rsid w:val="00ED24E8"/>
    <w:rsid w:val="00ED2B59"/>
    <w:rsid w:val="00ED2F10"/>
    <w:rsid w:val="00ED5DB0"/>
    <w:rsid w:val="00EE0BB8"/>
    <w:rsid w:val="00EE0BD0"/>
    <w:rsid w:val="00EE7B86"/>
    <w:rsid w:val="00EF118F"/>
    <w:rsid w:val="00EF1733"/>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0C6"/>
    <w:rsid w:val="00F60BB7"/>
    <w:rsid w:val="00F66109"/>
    <w:rsid w:val="00F72CBB"/>
    <w:rsid w:val="00F733B2"/>
    <w:rsid w:val="00F86421"/>
    <w:rsid w:val="00F86761"/>
    <w:rsid w:val="00F91846"/>
    <w:rsid w:val="00F95872"/>
    <w:rsid w:val="00FA095E"/>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4-Accent5">
    <w:name w:val="Grid Table 4 Accent 5"/>
    <w:basedOn w:val="TableNormal"/>
    <w:uiPriority w:val="49"/>
    <w:rsid w:val="00147DC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EC7E0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954536">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4715221">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0549090">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273965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73271">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28547291">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1E85DA8-D4C5-456C-AA81-979243FD1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10374</Words>
  <Characters>59137</Characters>
  <Application>Microsoft Office Word</Application>
  <DocSecurity>0</DocSecurity>
  <Lines>492</Lines>
  <Paragraphs>138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Abdulelah Matlaq Almatlaq</cp:lastModifiedBy>
  <cp:revision>3</cp:revision>
  <cp:lastPrinted>2026-07-01T12:09:00Z</cp:lastPrinted>
  <dcterms:created xsi:type="dcterms:W3CDTF">2026-07-18T13:06:00Z</dcterms:created>
  <dcterms:modified xsi:type="dcterms:W3CDTF">2026-07-18T13:11:00Z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