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DA816" w14:textId="77777777" w:rsidR="004B57EE" w:rsidRDefault="004B57EE" w:rsidP="004B57EE">
      <w:pPr>
        <w:keepLines/>
        <w:jc w:val="center"/>
        <w:rPr>
          <w:rtl/>
        </w:rPr>
      </w:pPr>
      <w:r>
        <w:rPr>
          <w:noProof/>
          <w:rtl/>
          <w:lang w:val="ar-SA"/>
        </w:rPr>
        <w:drawing>
          <wp:inline distT="0" distB="0" distL="0" distR="0" wp14:anchorId="654DB062" wp14:editId="70748A86">
            <wp:extent cx="2478096" cy="1593062"/>
            <wp:effectExtent l="0" t="0" r="0" b="0"/>
            <wp:docPr id="14674461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040682" name="Picture 1322040682"/>
                    <pic:cNvPicPr/>
                  </pic:nvPicPr>
                  <pic:blipFill>
                    <a:blip r:embed="rId8"/>
                    <a:stretch>
                      <a:fillRect/>
                    </a:stretch>
                  </pic:blipFill>
                  <pic:spPr>
                    <a:xfrm>
                      <a:off x="0" y="0"/>
                      <a:ext cx="2497059" cy="1605253"/>
                    </a:xfrm>
                    <a:prstGeom prst="rect">
                      <a:avLst/>
                    </a:prstGeom>
                  </pic:spPr>
                </pic:pic>
              </a:graphicData>
            </a:graphic>
          </wp:inline>
        </w:drawing>
      </w:r>
    </w:p>
    <w:p w14:paraId="13B647E9" w14:textId="77777777" w:rsidR="004B57EE" w:rsidRDefault="004B57EE" w:rsidP="004B57EE">
      <w:pPr>
        <w:keepLines/>
        <w:jc w:val="center"/>
        <w:rPr>
          <w:rtl/>
        </w:rPr>
      </w:pPr>
    </w:p>
    <w:p w14:paraId="7BCBF8E9" w14:textId="77777777" w:rsidR="004B57EE" w:rsidRPr="004B57EE" w:rsidRDefault="004B57EE" w:rsidP="004B57EE">
      <w:pPr>
        <w:keepLines/>
        <w:jc w:val="center"/>
        <w:rPr>
          <w:sz w:val="48"/>
          <w:szCs w:val="48"/>
          <w:rtl/>
        </w:rPr>
      </w:pPr>
    </w:p>
    <w:p w14:paraId="205B7295" w14:textId="77777777" w:rsidR="005B3E94" w:rsidRPr="00590446" w:rsidRDefault="005B3E94" w:rsidP="005B3E94">
      <w:pPr>
        <w:keepLines/>
        <w:jc w:val="center"/>
        <w:rPr>
          <w:rFonts w:asciiTheme="majorBidi" w:hAnsiTheme="majorBidi" w:cstheme="majorBidi"/>
          <w:b/>
          <w:bCs/>
          <w:color w:val="000000" w:themeColor="text1"/>
          <w:sz w:val="32"/>
          <w:szCs w:val="32"/>
          <w:rtl/>
        </w:rPr>
      </w:pPr>
      <w:r w:rsidRPr="00590446">
        <w:rPr>
          <w:rFonts w:asciiTheme="majorBidi" w:hAnsiTheme="majorBidi" w:cs="Times New Roman"/>
          <w:b/>
          <w:bCs/>
          <w:color w:val="000000" w:themeColor="text1"/>
          <w:sz w:val="32"/>
          <w:szCs w:val="32"/>
          <w:rtl/>
        </w:rPr>
        <w:t>تقرير حول أخلاقيات البحث العلمي</w:t>
      </w:r>
    </w:p>
    <w:p w14:paraId="24453101" w14:textId="6F478888" w:rsidR="004B57EE" w:rsidRPr="00590446" w:rsidRDefault="005B3E94" w:rsidP="005B3E94">
      <w:pPr>
        <w:keepLines/>
        <w:jc w:val="center"/>
        <w:rPr>
          <w:sz w:val="32"/>
          <w:szCs w:val="32"/>
          <w:rtl/>
        </w:rPr>
      </w:pPr>
      <w:r w:rsidRPr="00590446">
        <w:rPr>
          <w:rFonts w:asciiTheme="majorBidi" w:hAnsiTheme="majorBidi" w:cs="Times New Roman"/>
          <w:b/>
          <w:bCs/>
          <w:color w:val="000000" w:themeColor="text1"/>
          <w:sz w:val="32"/>
          <w:szCs w:val="32"/>
          <w:rtl/>
        </w:rPr>
        <w:t>والأمانة العلمية</w:t>
      </w:r>
    </w:p>
    <w:p w14:paraId="0D75C2A4" w14:textId="77777777" w:rsidR="004B57EE" w:rsidRPr="00590446" w:rsidRDefault="004B57EE" w:rsidP="004B57EE">
      <w:pPr>
        <w:keepLines/>
        <w:jc w:val="center"/>
        <w:rPr>
          <w:sz w:val="32"/>
          <w:szCs w:val="32"/>
          <w:rtl/>
        </w:rPr>
      </w:pPr>
    </w:p>
    <w:p w14:paraId="79B8C7CB" w14:textId="77777777" w:rsidR="004B57EE" w:rsidRDefault="004B57EE" w:rsidP="004B57EE">
      <w:pPr>
        <w:keepLines/>
        <w:jc w:val="center"/>
        <w:rPr>
          <w:rtl/>
        </w:rPr>
      </w:pPr>
    </w:p>
    <w:p w14:paraId="227D0E1F" w14:textId="77777777" w:rsidR="005B3E94" w:rsidRPr="00715299" w:rsidRDefault="005B3E94" w:rsidP="00715299">
      <w:pPr>
        <w:keepLines/>
        <w:rPr>
          <w:sz w:val="28"/>
          <w:szCs w:val="28"/>
          <w:rtl/>
        </w:rPr>
      </w:pPr>
    </w:p>
    <w:p w14:paraId="40D5BC1E" w14:textId="77777777" w:rsidR="004B57EE" w:rsidRPr="00715299" w:rsidRDefault="004B57EE" w:rsidP="00715299">
      <w:pPr>
        <w:keepLines/>
        <w:rPr>
          <w:rFonts w:asciiTheme="majorBidi" w:hAnsiTheme="majorBidi" w:cstheme="majorBidi"/>
          <w:sz w:val="28"/>
          <w:szCs w:val="28"/>
          <w:rtl/>
        </w:rPr>
      </w:pPr>
      <w:r w:rsidRPr="00715299">
        <w:rPr>
          <w:rFonts w:asciiTheme="majorBidi" w:hAnsiTheme="majorBidi" w:cstheme="majorBidi"/>
          <w:b/>
          <w:bCs/>
          <w:sz w:val="28"/>
          <w:szCs w:val="28"/>
          <w:rtl/>
        </w:rPr>
        <w:t>اسم الطالبة</w:t>
      </w:r>
      <w:r w:rsidRPr="00715299">
        <w:rPr>
          <w:rFonts w:asciiTheme="majorBidi" w:hAnsiTheme="majorBidi" w:cstheme="majorBidi"/>
          <w:sz w:val="28"/>
          <w:szCs w:val="28"/>
          <w:rtl/>
        </w:rPr>
        <w:t>: رهف وديع عباس</w:t>
      </w:r>
    </w:p>
    <w:p w14:paraId="629EB106" w14:textId="77777777" w:rsidR="004B57EE" w:rsidRPr="00715299" w:rsidRDefault="004B57EE" w:rsidP="00715299">
      <w:pPr>
        <w:keepLines/>
        <w:rPr>
          <w:rFonts w:asciiTheme="majorBidi" w:hAnsiTheme="majorBidi" w:cstheme="majorBidi"/>
          <w:sz w:val="28"/>
          <w:szCs w:val="28"/>
          <w:rtl/>
        </w:rPr>
      </w:pPr>
      <w:r w:rsidRPr="00715299">
        <w:rPr>
          <w:rFonts w:asciiTheme="majorBidi" w:hAnsiTheme="majorBidi" w:cstheme="majorBidi"/>
          <w:b/>
          <w:bCs/>
          <w:sz w:val="28"/>
          <w:szCs w:val="28"/>
          <w:rtl/>
        </w:rPr>
        <w:t>الرقم الجامعي:</w:t>
      </w:r>
      <w:r w:rsidRPr="00715299">
        <w:rPr>
          <w:rFonts w:asciiTheme="majorBidi" w:hAnsiTheme="majorBidi" w:cstheme="majorBidi"/>
          <w:sz w:val="28"/>
          <w:szCs w:val="28"/>
          <w:rtl/>
        </w:rPr>
        <w:t xml:space="preserve"> 241001579</w:t>
      </w:r>
    </w:p>
    <w:p w14:paraId="7CFA231F" w14:textId="77777777" w:rsidR="004B57EE" w:rsidRPr="00715299" w:rsidRDefault="004B57EE" w:rsidP="00715299">
      <w:pPr>
        <w:keepLines/>
        <w:rPr>
          <w:rFonts w:asciiTheme="majorBidi" w:hAnsiTheme="majorBidi" w:cstheme="majorBidi"/>
          <w:sz w:val="28"/>
          <w:szCs w:val="28"/>
          <w:rtl/>
        </w:rPr>
      </w:pPr>
      <w:r w:rsidRPr="00715299">
        <w:rPr>
          <w:rFonts w:asciiTheme="majorBidi" w:hAnsiTheme="majorBidi" w:cstheme="majorBidi"/>
          <w:b/>
          <w:bCs/>
          <w:sz w:val="28"/>
          <w:szCs w:val="28"/>
          <w:rtl/>
        </w:rPr>
        <w:t>المقرر:</w:t>
      </w:r>
      <w:r w:rsidRPr="00715299">
        <w:rPr>
          <w:rFonts w:asciiTheme="majorBidi" w:hAnsiTheme="majorBidi" w:cstheme="majorBidi"/>
          <w:sz w:val="28"/>
          <w:szCs w:val="28"/>
          <w:rtl/>
        </w:rPr>
        <w:t xml:space="preserve"> </w:t>
      </w:r>
      <w:r w:rsidRPr="00715299">
        <w:rPr>
          <w:rFonts w:asciiTheme="majorBidi" w:hAnsiTheme="majorBidi" w:cstheme="majorBidi"/>
          <w:sz w:val="28"/>
          <w:szCs w:val="28"/>
        </w:rPr>
        <w:t>MKT500</w:t>
      </w:r>
    </w:p>
    <w:p w14:paraId="23224457" w14:textId="77777777" w:rsidR="004B57EE" w:rsidRPr="00715299" w:rsidRDefault="004B57EE" w:rsidP="00715299">
      <w:pPr>
        <w:keepLines/>
        <w:rPr>
          <w:rFonts w:asciiTheme="majorBidi" w:hAnsiTheme="majorBidi" w:cstheme="majorBidi"/>
          <w:sz w:val="28"/>
          <w:szCs w:val="28"/>
          <w:rtl/>
        </w:rPr>
      </w:pPr>
      <w:r w:rsidRPr="00715299">
        <w:rPr>
          <w:rFonts w:asciiTheme="majorBidi" w:hAnsiTheme="majorBidi" w:cstheme="majorBidi"/>
          <w:b/>
          <w:bCs/>
          <w:sz w:val="28"/>
          <w:szCs w:val="28"/>
          <w:rtl/>
        </w:rPr>
        <w:t>الجامعة:</w:t>
      </w:r>
      <w:r w:rsidRPr="00715299">
        <w:rPr>
          <w:rFonts w:asciiTheme="majorBidi" w:hAnsiTheme="majorBidi" w:cstheme="majorBidi"/>
          <w:sz w:val="28"/>
          <w:szCs w:val="28"/>
          <w:rtl/>
        </w:rPr>
        <w:t xml:space="preserve"> جامعة ميد أوشن</w:t>
      </w:r>
    </w:p>
    <w:p w14:paraId="74A47C9E" w14:textId="77777777" w:rsidR="004B57EE" w:rsidRPr="00715299" w:rsidRDefault="004B57EE" w:rsidP="00715299">
      <w:pPr>
        <w:keepLines/>
        <w:rPr>
          <w:rFonts w:asciiTheme="majorBidi" w:hAnsiTheme="majorBidi" w:cstheme="majorBidi"/>
          <w:sz w:val="28"/>
          <w:szCs w:val="28"/>
        </w:rPr>
      </w:pPr>
      <w:r w:rsidRPr="00715299">
        <w:rPr>
          <w:rFonts w:asciiTheme="majorBidi" w:hAnsiTheme="majorBidi" w:cstheme="majorBidi"/>
          <w:b/>
          <w:bCs/>
          <w:sz w:val="28"/>
          <w:szCs w:val="28"/>
          <w:rtl/>
        </w:rPr>
        <w:t>التاريخ:</w:t>
      </w:r>
      <w:r w:rsidRPr="00715299">
        <w:rPr>
          <w:rFonts w:asciiTheme="majorBidi" w:hAnsiTheme="majorBidi" w:cstheme="majorBidi"/>
          <w:sz w:val="28"/>
          <w:szCs w:val="28"/>
          <w:rtl/>
        </w:rPr>
        <w:t xml:space="preserve"> </w:t>
      </w:r>
      <w:r w:rsidRPr="00715299">
        <w:rPr>
          <w:rFonts w:asciiTheme="majorBidi" w:hAnsiTheme="majorBidi" w:cstheme="majorBidi"/>
          <w:sz w:val="28"/>
          <w:szCs w:val="28"/>
          <w:cs/>
        </w:rPr>
        <w:t>‎</w:t>
      </w:r>
      <w:r w:rsidRPr="00715299">
        <w:rPr>
          <w:rFonts w:asciiTheme="majorBidi" w:hAnsiTheme="majorBidi" w:cstheme="majorBidi"/>
          <w:sz w:val="28"/>
          <w:szCs w:val="28"/>
        </w:rPr>
        <w:t>06/10/2026</w:t>
      </w:r>
      <w:r w:rsidRPr="00715299">
        <w:rPr>
          <w:rFonts w:asciiTheme="majorBidi" w:hAnsiTheme="majorBidi" w:cstheme="majorBidi"/>
          <w:sz w:val="28"/>
          <w:szCs w:val="28"/>
          <w:cs/>
        </w:rPr>
        <w:t>‎</w:t>
      </w:r>
    </w:p>
    <w:p w14:paraId="66C45D3A" w14:textId="77777777" w:rsidR="004B57EE" w:rsidRDefault="004B57EE">
      <w:pPr>
        <w:pStyle w:val="1"/>
        <w:keepLines w:val="0"/>
        <w:rPr>
          <w:rtl/>
        </w:rPr>
      </w:pPr>
    </w:p>
    <w:p w14:paraId="25F5A2AB" w14:textId="77777777" w:rsidR="004B57EE" w:rsidRDefault="004B57EE" w:rsidP="004B57EE">
      <w:pPr>
        <w:rPr>
          <w:rtl/>
        </w:rPr>
      </w:pPr>
    </w:p>
    <w:p w14:paraId="0C0ED780" w14:textId="77777777" w:rsidR="004B57EE" w:rsidRDefault="004B57EE" w:rsidP="004D6D8E">
      <w:pPr>
        <w:spacing w:line="360" w:lineRule="auto"/>
        <w:rPr>
          <w:rtl/>
        </w:rPr>
      </w:pPr>
    </w:p>
    <w:p w14:paraId="07DE57CB" w14:textId="0B7BDD93" w:rsidR="001625A7" w:rsidRPr="00715299" w:rsidRDefault="00851CB0" w:rsidP="004D6D8E">
      <w:pPr>
        <w:pStyle w:val="1"/>
        <w:keepLines w:val="0"/>
        <w:spacing w:line="360" w:lineRule="auto"/>
        <w:rPr>
          <w:sz w:val="32"/>
          <w:szCs w:val="32"/>
        </w:rPr>
      </w:pPr>
      <w:r w:rsidRPr="00715299">
        <w:rPr>
          <w:sz w:val="32"/>
          <w:szCs w:val="32"/>
          <w:rtl/>
        </w:rPr>
        <w:t>المقدمة</w:t>
      </w:r>
      <w:r w:rsidR="00DF4F66">
        <w:rPr>
          <w:sz w:val="32"/>
          <w:szCs w:val="32"/>
        </w:rPr>
        <w:t>:</w:t>
      </w:r>
    </w:p>
    <w:p w14:paraId="77DAA96F" w14:textId="77777777" w:rsidR="001625A7" w:rsidRDefault="00851CB0" w:rsidP="004D6D8E">
      <w:pPr>
        <w:spacing w:line="360" w:lineRule="auto"/>
      </w:pPr>
      <w:r>
        <w:rPr>
          <w:rtl/>
        </w:rPr>
        <w:t xml:space="preserve">تضعف قيمة البحث عندما لا يستطيع القارئ الوثوق بطريقة إجرائه </w:t>
      </w:r>
      <w:r>
        <w:rPr>
          <w:rtl/>
        </w:rPr>
        <w:t>ونتائجه. فهذه الثقة تقوم على التزام الباحث بقواعد أخلاقية تحمي المشاركين، وتحفظ حقوق أصحاب الأفكار، وتوجهه إلى نقل البيانات بأمانة. ويتمتع الباحث بحرية أكاديمية في التفكير والتقصي، لكنه يتحمل أيضًا مسؤولية الطريقة التي يجمع بها معلوماته ويعرض بها ما توصل إليه.</w:t>
      </w:r>
    </w:p>
    <w:p w14:paraId="1AA30B5A" w14:textId="77777777" w:rsidR="001625A7" w:rsidRDefault="00851CB0" w:rsidP="004D6D8E">
      <w:pPr>
        <w:spacing w:line="360" w:lineRule="auto"/>
      </w:pPr>
      <w:r>
        <w:rPr>
          <w:rtl/>
        </w:rPr>
        <w:t>يتناول هذا التقرير أبرز مبادئ أخلاقيات البحث العلمي وأثرها في جودة النتائج، مع مثال توضيحي من مجال التسويق، حيث يتعامل الباحث مع بيانات العملاء وسلوكهم وتفضيلاتهم.</w:t>
      </w:r>
    </w:p>
    <w:p w14:paraId="7BF7311E" w14:textId="29F013B1" w:rsidR="001625A7" w:rsidRPr="006D017D" w:rsidRDefault="00851CB0" w:rsidP="004D6D8E">
      <w:pPr>
        <w:pStyle w:val="1"/>
        <w:keepLines w:val="0"/>
        <w:spacing w:line="360" w:lineRule="auto"/>
        <w:rPr>
          <w:sz w:val="28"/>
          <w:szCs w:val="28"/>
        </w:rPr>
      </w:pPr>
      <w:r w:rsidRPr="006D017D">
        <w:rPr>
          <w:sz w:val="28"/>
          <w:szCs w:val="28"/>
          <w:rtl/>
        </w:rPr>
        <w:lastRenderedPageBreak/>
        <w:t>أخلاقيات البحث العلمي</w:t>
      </w:r>
      <w:r w:rsidR="00DF4F66">
        <w:rPr>
          <w:sz w:val="28"/>
          <w:szCs w:val="28"/>
        </w:rPr>
        <w:t>:</w:t>
      </w:r>
    </w:p>
    <w:p w14:paraId="5524394B" w14:textId="77777777" w:rsidR="001625A7" w:rsidRDefault="00851CB0" w:rsidP="004D6D8E">
      <w:pPr>
        <w:spacing w:line="360" w:lineRule="auto"/>
      </w:pPr>
      <w:r>
        <w:rPr>
          <w:rtl/>
        </w:rPr>
        <w:t xml:space="preserve">البحث العلمي جهد منظم يدرس العلاقات بين الظواهر والمتغيرات، ويسعى إلى اكتشاف معارف جديدة والتحقق منها وإيجاد حلول للمشكلات في مختلف المجالات. فهو وسيلة لتحقيق هذه الأهداف بطريقة منظمة، وليس غاية في ذاته (السيد، </w:t>
      </w:r>
      <w:r>
        <w:t>2013</w:t>
      </w:r>
      <w:r>
        <w:rPr>
          <w:rtl/>
        </w:rPr>
        <w:t xml:space="preserve">، كما ورد في </w:t>
      </w:r>
      <w:proofErr w:type="spellStart"/>
      <w:r>
        <w:rPr>
          <w:rtl/>
        </w:rPr>
        <w:t>تمطاوسين</w:t>
      </w:r>
      <w:proofErr w:type="spellEnd"/>
      <w:r>
        <w:rPr>
          <w:rtl/>
        </w:rPr>
        <w:t xml:space="preserve"> وباسو، </w:t>
      </w:r>
      <w:r>
        <w:t>2023</w:t>
      </w:r>
      <w:r>
        <w:rPr>
          <w:rtl/>
        </w:rPr>
        <w:t xml:space="preserve">، ص </w:t>
      </w:r>
      <w:r>
        <w:t>24</w:t>
      </w:r>
      <w:r>
        <w:rPr>
          <w:rtl/>
        </w:rPr>
        <w:t>).</w:t>
      </w:r>
    </w:p>
    <w:p w14:paraId="69B6D393" w14:textId="77777777" w:rsidR="001625A7" w:rsidRDefault="00851CB0" w:rsidP="004D6D8E">
      <w:pPr>
        <w:spacing w:line="360" w:lineRule="auto"/>
      </w:pPr>
      <w:r>
        <w:rPr>
          <w:rtl/>
        </w:rPr>
        <w:t xml:space="preserve">وترتبط أخلاقيات البحث بأمانة الباحث في تنفيذ دراسته وتوثيقها وعرض نتائجها. وتوضح دراسة </w:t>
      </w:r>
      <w:proofErr w:type="spellStart"/>
      <w:r>
        <w:rPr>
          <w:rtl/>
        </w:rPr>
        <w:t>تمطاوسين</w:t>
      </w:r>
      <w:proofErr w:type="spellEnd"/>
      <w:r>
        <w:rPr>
          <w:rtl/>
        </w:rPr>
        <w:t xml:space="preserve"> وباسو أهمية الموضوعية والدقة في النقل ونسبة الأفكار إلى أصحابها، كما تؤكد ضرورة الالتزام بالمعايير الأخلاقية في مراحل التخطيط وجمع البيانات والتعامل معها (</w:t>
      </w:r>
      <w:proofErr w:type="spellStart"/>
      <w:r>
        <w:rPr>
          <w:rtl/>
        </w:rPr>
        <w:t>تمطاوسين</w:t>
      </w:r>
      <w:proofErr w:type="spellEnd"/>
      <w:r>
        <w:rPr>
          <w:rtl/>
        </w:rPr>
        <w:t xml:space="preserve"> وباسو، </w:t>
      </w:r>
      <w:r>
        <w:t>2023</w:t>
      </w:r>
      <w:r>
        <w:rPr>
          <w:rtl/>
        </w:rPr>
        <w:t xml:space="preserve">، ص </w:t>
      </w:r>
      <w:r>
        <w:t>‎25–27‎</w:t>
      </w:r>
      <w:r>
        <w:rPr>
          <w:rtl/>
        </w:rPr>
        <w:t>).</w:t>
      </w:r>
    </w:p>
    <w:p w14:paraId="25DFACBC" w14:textId="7A30251E" w:rsidR="001625A7" w:rsidRPr="006D017D" w:rsidRDefault="00851CB0" w:rsidP="004D6D8E">
      <w:pPr>
        <w:pStyle w:val="1"/>
        <w:keepLines w:val="0"/>
        <w:spacing w:line="360" w:lineRule="auto"/>
        <w:rPr>
          <w:sz w:val="28"/>
          <w:szCs w:val="28"/>
        </w:rPr>
      </w:pPr>
      <w:r w:rsidRPr="006D017D">
        <w:rPr>
          <w:sz w:val="28"/>
          <w:szCs w:val="28"/>
          <w:rtl/>
        </w:rPr>
        <w:t>أهمية الالتزام بالمعايير الأخلاقية</w:t>
      </w:r>
      <w:r w:rsidR="00DF4F66">
        <w:rPr>
          <w:sz w:val="28"/>
          <w:szCs w:val="28"/>
        </w:rPr>
        <w:t>:</w:t>
      </w:r>
    </w:p>
    <w:p w14:paraId="10F26537" w14:textId="77777777" w:rsidR="001625A7" w:rsidRDefault="00851CB0" w:rsidP="004D6D8E">
      <w:pPr>
        <w:spacing w:line="360" w:lineRule="auto"/>
      </w:pPr>
      <w:r>
        <w:rPr>
          <w:rtl/>
        </w:rPr>
        <w:t xml:space="preserve">تساعد المعايير الأخلاقية الباحث على اتخاذ قرارات مسؤولة، وحماية المشاركين، وتقديم نتائج يمكن الاعتماد عليها. ويمكن تناولها من خلال </w:t>
      </w:r>
      <w:r>
        <w:t>3</w:t>
      </w:r>
      <w:r>
        <w:rPr>
          <w:rtl/>
        </w:rPr>
        <w:t xml:space="preserve"> محاور رئيسية:</w:t>
      </w:r>
    </w:p>
    <w:p w14:paraId="3E21BC4F" w14:textId="240CFC77" w:rsidR="001625A7" w:rsidRPr="006D017D" w:rsidRDefault="00851CB0" w:rsidP="004D6D8E">
      <w:pPr>
        <w:pStyle w:val="21"/>
        <w:keepLines w:val="0"/>
        <w:spacing w:line="360" w:lineRule="auto"/>
        <w:rPr>
          <w:sz w:val="28"/>
          <w:szCs w:val="28"/>
        </w:rPr>
      </w:pPr>
      <w:r w:rsidRPr="006D017D">
        <w:rPr>
          <w:sz w:val="28"/>
          <w:szCs w:val="28"/>
          <w:u w:val="single"/>
          <w:rtl/>
        </w:rPr>
        <w:t>أولًا</w:t>
      </w:r>
      <w:r w:rsidR="00564426" w:rsidRPr="006D017D">
        <w:rPr>
          <w:rFonts w:hint="cs"/>
          <w:sz w:val="28"/>
          <w:szCs w:val="28"/>
          <w:u w:val="single"/>
          <w:rtl/>
        </w:rPr>
        <w:t>:</w:t>
      </w:r>
      <w:r w:rsidRPr="006D017D">
        <w:rPr>
          <w:sz w:val="28"/>
          <w:szCs w:val="28"/>
          <w:rtl/>
        </w:rPr>
        <w:t xml:space="preserve"> ما يلتزم به الباحث تجاه نفسه ومنهجه</w:t>
      </w:r>
      <w:r w:rsidR="00DF4F66">
        <w:rPr>
          <w:sz w:val="28"/>
          <w:szCs w:val="28"/>
        </w:rPr>
        <w:t>:</w:t>
      </w:r>
    </w:p>
    <w:p w14:paraId="2F41E78F" w14:textId="2DD918AF" w:rsidR="001625A7" w:rsidRDefault="00564426" w:rsidP="004D6D8E">
      <w:pPr>
        <w:spacing w:line="360" w:lineRule="auto"/>
      </w:pPr>
      <w:r>
        <w:rPr>
          <w:rFonts w:hint="cs"/>
          <w:b/>
          <w:bCs/>
          <w:rtl/>
        </w:rPr>
        <w:t xml:space="preserve">- </w:t>
      </w:r>
      <w:r>
        <w:rPr>
          <w:b/>
          <w:bCs/>
          <w:rtl/>
        </w:rPr>
        <w:t>السعي نحو الحقيقة:</w:t>
      </w:r>
      <w:r>
        <w:rPr>
          <w:rFonts w:hint="cs"/>
          <w:b/>
          <w:bCs/>
          <w:rtl/>
        </w:rPr>
        <w:t xml:space="preserve"> </w:t>
      </w:r>
      <w:r>
        <w:rPr>
          <w:rtl/>
        </w:rPr>
        <w:t>يكون هدف الباحث الوصول إلى ما تدعمه الأدلة، دون توجيه النتائج لإرضاء مصلحة شخصية أو جهة بعينها. ويتطلب ذلك تقبّل النتائج حتى عندما تخالف توقعاته.</w:t>
      </w:r>
    </w:p>
    <w:p w14:paraId="4B437B96" w14:textId="6DACCFE7" w:rsidR="00564426" w:rsidRDefault="00564426" w:rsidP="004D6D8E">
      <w:pPr>
        <w:spacing w:line="360" w:lineRule="auto"/>
      </w:pPr>
      <w:r>
        <w:rPr>
          <w:rFonts w:hint="cs"/>
          <w:b/>
          <w:bCs/>
          <w:rtl/>
        </w:rPr>
        <w:t xml:space="preserve">- </w:t>
      </w:r>
      <w:r>
        <w:rPr>
          <w:b/>
          <w:bCs/>
          <w:rtl/>
        </w:rPr>
        <w:t>الأمانة العلمية:</w:t>
      </w:r>
      <w:r>
        <w:rPr>
          <w:rFonts w:hint="cs"/>
          <w:b/>
          <w:bCs/>
          <w:rtl/>
        </w:rPr>
        <w:t xml:space="preserve"> </w:t>
      </w:r>
      <w:r>
        <w:rPr>
          <w:rtl/>
        </w:rPr>
        <w:t>ينقل البيانات بدقة دون تزييف، ويوثّق مصادره وينسب الأفكار إلى أصحابها، مع التمييز بين ما اقتبسه وما أضافه بنفسه. وعندما ينقل فكرة عبر دراسة أخرى، يوضح هذا النقل بدلًا من الإيحاء بأنه قرأ المصدر الأصلي.</w:t>
      </w:r>
    </w:p>
    <w:p w14:paraId="62AAB723" w14:textId="19B0D22C" w:rsidR="00564426" w:rsidRDefault="00564426" w:rsidP="004D6D8E">
      <w:pPr>
        <w:spacing w:line="360" w:lineRule="auto"/>
      </w:pPr>
      <w:r>
        <w:rPr>
          <w:rFonts w:hint="cs"/>
          <w:b/>
          <w:bCs/>
          <w:rtl/>
        </w:rPr>
        <w:t xml:space="preserve">- </w:t>
      </w:r>
      <w:r>
        <w:rPr>
          <w:b/>
          <w:bCs/>
          <w:rtl/>
        </w:rPr>
        <w:t>التفكير النقدي والشك المنظم:</w:t>
      </w:r>
      <w:r>
        <w:rPr>
          <w:rFonts w:hint="cs"/>
          <w:b/>
          <w:bCs/>
          <w:rtl/>
        </w:rPr>
        <w:t xml:space="preserve"> </w:t>
      </w:r>
      <w:r>
        <w:rPr>
          <w:rtl/>
        </w:rPr>
        <w:t xml:space="preserve">يفحص المعلومات والنظريات في ضوء الأدلة والبراهين، بدلًا من قبولها لمجرد مكانة أصحابها. ويتضح هذا التوجه في عرض بن </w:t>
      </w:r>
      <w:proofErr w:type="spellStart"/>
      <w:r>
        <w:rPr>
          <w:rtl/>
        </w:rPr>
        <w:t>دوبه</w:t>
      </w:r>
      <w:proofErr w:type="spellEnd"/>
      <w:r>
        <w:rPr>
          <w:rtl/>
        </w:rPr>
        <w:t xml:space="preserve"> للمنهج النقدي لدى ابن الهيثم، الذي يربط البحث عن الحقيقة بالحجة والبرهان ومراجعة أحكام الباحث نفسه (بن </w:t>
      </w:r>
      <w:proofErr w:type="spellStart"/>
      <w:r>
        <w:rPr>
          <w:rtl/>
        </w:rPr>
        <w:t>دوبه</w:t>
      </w:r>
      <w:proofErr w:type="spellEnd"/>
      <w:r>
        <w:rPr>
          <w:rtl/>
        </w:rPr>
        <w:t xml:space="preserve">، </w:t>
      </w:r>
      <w:r>
        <w:t>2022</w:t>
      </w:r>
      <w:r>
        <w:rPr>
          <w:rtl/>
        </w:rPr>
        <w:t xml:space="preserve">، ص </w:t>
      </w:r>
      <w:r>
        <w:t>‎1158–1159‎</w:t>
      </w:r>
      <w:r>
        <w:rPr>
          <w:rtl/>
        </w:rPr>
        <w:t>).</w:t>
      </w:r>
    </w:p>
    <w:p w14:paraId="52094185" w14:textId="38D23BAE" w:rsidR="001625A7" w:rsidRDefault="00564426" w:rsidP="004D6D8E">
      <w:pPr>
        <w:spacing w:line="360" w:lineRule="auto"/>
      </w:pPr>
      <w:r>
        <w:rPr>
          <w:rFonts w:hint="cs"/>
          <w:b/>
          <w:bCs/>
          <w:rtl/>
        </w:rPr>
        <w:t xml:space="preserve">- </w:t>
      </w:r>
      <w:r>
        <w:rPr>
          <w:b/>
          <w:bCs/>
          <w:rtl/>
        </w:rPr>
        <w:t>الشفافية والتكامل المنهجي:</w:t>
      </w:r>
      <w:r>
        <w:rPr>
          <w:rFonts w:hint="cs"/>
          <w:b/>
          <w:bCs/>
          <w:rtl/>
        </w:rPr>
        <w:t xml:space="preserve"> </w:t>
      </w:r>
      <w:r>
        <w:rPr>
          <w:rtl/>
        </w:rPr>
        <w:t>يوضح خطوات الدراسة وأدواتها وحدودها، ويستفيد من التخصصات الأخرى عندما تساعده على فهم موضوعه والوصول إلى نتائج أدق.</w:t>
      </w:r>
    </w:p>
    <w:p w14:paraId="0572C915" w14:textId="77777777" w:rsidR="00861028" w:rsidRDefault="00861028" w:rsidP="004D6D8E">
      <w:pPr>
        <w:pStyle w:val="21"/>
        <w:keepLines w:val="0"/>
        <w:spacing w:line="360" w:lineRule="auto"/>
      </w:pPr>
    </w:p>
    <w:p w14:paraId="4823720B" w14:textId="213E31C8" w:rsidR="001625A7" w:rsidRPr="006D017D" w:rsidRDefault="00851CB0">
      <w:pPr>
        <w:pStyle w:val="21"/>
        <w:keepLines w:val="0"/>
        <w:rPr>
          <w:sz w:val="28"/>
          <w:szCs w:val="28"/>
        </w:rPr>
      </w:pPr>
      <w:r w:rsidRPr="006D017D">
        <w:rPr>
          <w:sz w:val="28"/>
          <w:szCs w:val="28"/>
          <w:u w:val="single"/>
          <w:rtl/>
        </w:rPr>
        <w:t>ثانيًا</w:t>
      </w:r>
      <w:r w:rsidR="00564426" w:rsidRPr="006D017D">
        <w:rPr>
          <w:rFonts w:hint="cs"/>
          <w:sz w:val="28"/>
          <w:szCs w:val="28"/>
          <w:u w:val="single"/>
          <w:rtl/>
        </w:rPr>
        <w:t>:</w:t>
      </w:r>
      <w:r w:rsidRPr="006D017D">
        <w:rPr>
          <w:sz w:val="28"/>
          <w:szCs w:val="28"/>
          <w:rtl/>
        </w:rPr>
        <w:t xml:space="preserve"> ما يلتزم به الباحث تجاه المشاركين</w:t>
      </w:r>
      <w:r w:rsidR="00DF4F66">
        <w:rPr>
          <w:sz w:val="28"/>
          <w:szCs w:val="28"/>
        </w:rPr>
        <w:t>:</w:t>
      </w:r>
    </w:p>
    <w:p w14:paraId="12DAEAF6" w14:textId="77777777" w:rsidR="001625A7" w:rsidRDefault="00851CB0">
      <w:r>
        <w:rPr>
          <w:rtl/>
        </w:rPr>
        <w:t xml:space="preserve">يضع الدليل </w:t>
      </w:r>
      <w:proofErr w:type="spellStart"/>
      <w:r>
        <w:rPr>
          <w:rtl/>
        </w:rPr>
        <w:t>الاسترشادي</w:t>
      </w:r>
      <w:proofErr w:type="spellEnd"/>
      <w:r>
        <w:rPr>
          <w:rtl/>
        </w:rPr>
        <w:t xml:space="preserve"> لأخلاقيات البحث العلمي حماية حقوق المشاركين وكرامتهم، واحترام خصوصيتهم وسرية بياناتهم، والحصول على موافقتهم، ضمن المبادئ الأساسية للممارسة البحثية (المجلس التنسيقي لمراكز البحوث الاجتماعية، </w:t>
      </w:r>
      <w:r>
        <w:t>2026</w:t>
      </w:r>
      <w:r>
        <w:rPr>
          <w:rtl/>
        </w:rPr>
        <w:t>). وتظهر هذه المسؤولية في عدة جوانب:</w:t>
      </w:r>
    </w:p>
    <w:p w14:paraId="7374A679" w14:textId="350A4B8E" w:rsidR="001625A7" w:rsidRDefault="00564426">
      <w:r>
        <w:rPr>
          <w:rFonts w:hint="cs"/>
          <w:b/>
          <w:bCs/>
          <w:rtl/>
        </w:rPr>
        <w:lastRenderedPageBreak/>
        <w:t xml:space="preserve">- </w:t>
      </w:r>
      <w:r>
        <w:rPr>
          <w:b/>
          <w:bCs/>
          <w:rtl/>
        </w:rPr>
        <w:t xml:space="preserve">العدل والمساواة: </w:t>
      </w:r>
      <w:r>
        <w:rPr>
          <w:rtl/>
        </w:rPr>
        <w:t>يعامل الباحث المشاركين بإنصاف واحترام، دون تمييز بسبب العرق أو الجنس أو الثقافة أو المعتقد.</w:t>
      </w:r>
    </w:p>
    <w:p w14:paraId="5D235841" w14:textId="394A9960" w:rsidR="001625A7" w:rsidRDefault="00564426">
      <w:r>
        <w:rPr>
          <w:rFonts w:hint="cs"/>
          <w:b/>
          <w:bCs/>
          <w:rtl/>
        </w:rPr>
        <w:t xml:space="preserve">- </w:t>
      </w:r>
      <w:r>
        <w:rPr>
          <w:b/>
          <w:bCs/>
          <w:rtl/>
        </w:rPr>
        <w:t xml:space="preserve">الموافقة المستنيرة: </w:t>
      </w:r>
      <w:r>
        <w:rPr>
          <w:rtl/>
        </w:rPr>
        <w:t>يشرح للمشارك أهداف الدراسة وطبيعة مشاركته وما قد يرتبط بها من مخاطر، بلغة واضحة، ثم يحصل على موافقته بالطريقة المناسبة لمتطلبات البحث.</w:t>
      </w:r>
    </w:p>
    <w:p w14:paraId="2FFDAFD3" w14:textId="34A46958" w:rsidR="001625A7" w:rsidRDefault="00564426">
      <w:r>
        <w:rPr>
          <w:rFonts w:hint="cs"/>
          <w:b/>
          <w:bCs/>
          <w:rtl/>
        </w:rPr>
        <w:t xml:space="preserve">- </w:t>
      </w:r>
      <w:r>
        <w:rPr>
          <w:b/>
          <w:bCs/>
          <w:rtl/>
        </w:rPr>
        <w:t xml:space="preserve">حماية الأطفال والقاصرين: </w:t>
      </w:r>
      <w:r>
        <w:rPr>
          <w:rtl/>
        </w:rPr>
        <w:t>يراعي حاجتهم إلى حماية إضافية، ويحصل على موافقة ولي الأمر أو الممثل النظامي بحسب الضوابط المعمول بها، مع شرح المشاركة بما يتناسب مع عمر المشارك وقدرته على الفهم.</w:t>
      </w:r>
    </w:p>
    <w:p w14:paraId="324EEEF2" w14:textId="5B9BAF03" w:rsidR="001625A7" w:rsidRDefault="00564426">
      <w:r>
        <w:rPr>
          <w:rFonts w:hint="cs"/>
          <w:b/>
          <w:bCs/>
          <w:rtl/>
        </w:rPr>
        <w:t xml:space="preserve">- </w:t>
      </w:r>
      <w:r>
        <w:rPr>
          <w:b/>
          <w:bCs/>
          <w:rtl/>
        </w:rPr>
        <w:t xml:space="preserve">الخصوصية والسرية: </w:t>
      </w:r>
      <w:r>
        <w:rPr>
          <w:rtl/>
        </w:rPr>
        <w:t>يحمي المعلومات الشخصية ويقصر الوصول إليها على الأشخاص المخولين، ويضع خطة واضحة لحفظها وإتلافها وفق متطلبات الدراسة.</w:t>
      </w:r>
    </w:p>
    <w:p w14:paraId="193183B9" w14:textId="58BC281D" w:rsidR="001625A7" w:rsidRDefault="00564426">
      <w:r>
        <w:rPr>
          <w:rFonts w:hint="cs"/>
          <w:b/>
          <w:bCs/>
          <w:rtl/>
        </w:rPr>
        <w:t xml:space="preserve">- </w:t>
      </w:r>
      <w:r>
        <w:rPr>
          <w:b/>
          <w:bCs/>
          <w:rtl/>
        </w:rPr>
        <w:t xml:space="preserve">الوضوح في جمع البيانات الرقمية: </w:t>
      </w:r>
      <w:r>
        <w:rPr>
          <w:rtl/>
        </w:rPr>
        <w:t>يبيّن الغرض من جمع بيانات المستخدمين أو تتبع سلوكهم، ويحصل على الموافقات اللازمة، خصوصًا في الدراسات التي تعتمد على التطبيقات والاستبيانات الإلكترونية.</w:t>
      </w:r>
    </w:p>
    <w:p w14:paraId="1B970077" w14:textId="6A08833F" w:rsidR="001625A7" w:rsidRPr="006D017D" w:rsidRDefault="00851CB0">
      <w:pPr>
        <w:pStyle w:val="21"/>
        <w:keepLines w:val="0"/>
        <w:rPr>
          <w:sz w:val="28"/>
          <w:szCs w:val="28"/>
        </w:rPr>
      </w:pPr>
      <w:r w:rsidRPr="006D017D">
        <w:rPr>
          <w:sz w:val="28"/>
          <w:szCs w:val="28"/>
          <w:u w:val="single"/>
          <w:rtl/>
        </w:rPr>
        <w:t>ثالثًا</w:t>
      </w:r>
      <w:r w:rsidR="00564426" w:rsidRPr="006D017D">
        <w:rPr>
          <w:rFonts w:hint="cs"/>
          <w:sz w:val="28"/>
          <w:szCs w:val="28"/>
          <w:u w:val="single"/>
          <w:rtl/>
        </w:rPr>
        <w:t>:</w:t>
      </w:r>
      <w:r w:rsidRPr="006D017D">
        <w:rPr>
          <w:sz w:val="28"/>
          <w:szCs w:val="28"/>
          <w:rtl/>
        </w:rPr>
        <w:t xml:space="preserve"> ما يلتزم به الباحث عند التعامل مع البيانات والنشر</w:t>
      </w:r>
      <w:r w:rsidR="00DF4F66">
        <w:rPr>
          <w:sz w:val="28"/>
          <w:szCs w:val="28"/>
          <w:rtl/>
        </w:rPr>
        <w:t>:</w:t>
      </w:r>
    </w:p>
    <w:p w14:paraId="0AF987D0" w14:textId="77777777" w:rsidR="001625A7" w:rsidRDefault="00851CB0">
      <w:r>
        <w:rPr>
          <w:rtl/>
        </w:rPr>
        <w:t>تتيح التقنيات الرقمية فرصًا واسعة لجمع البيانات وتحليلها، لكنها تطرح أيضًا تحديات تتعلق بالخصوصية والأمان والموافقة المستنيرة، كما توضح دراسة بوعلي وعبيدي (</w:t>
      </w:r>
      <w:r>
        <w:t>2025</w:t>
      </w:r>
      <w:r>
        <w:rPr>
          <w:rtl/>
        </w:rPr>
        <w:t>).</w:t>
      </w:r>
    </w:p>
    <w:p w14:paraId="21DBDAFB" w14:textId="77777777" w:rsidR="001625A7" w:rsidRDefault="00851CB0">
      <w:r>
        <w:rPr>
          <w:rtl/>
        </w:rPr>
        <w:t>وتبدأ مسؤولية الباحث بدقة عرض النتائج؛ فيقدم ما توصل إليه بوضوح، دون إخفاء ما يخالف توقعاته أو المبالغة في تفسيره، ويبيّن حدود دراسته حتى لا تُعمَّم نتائجها خارج نطاقها.</w:t>
      </w:r>
    </w:p>
    <w:p w14:paraId="0A6C8D4E" w14:textId="307B6C7D" w:rsidR="001625A7" w:rsidRDefault="00851CB0">
      <w:r>
        <w:rPr>
          <w:rtl/>
        </w:rPr>
        <w:t>ثم يأتي حفظ البيانات ومشاركتها</w:t>
      </w:r>
      <w:r>
        <w:rPr>
          <w:rtl/>
        </w:rPr>
        <w:t xml:space="preserve"> فالباحث يخزنها بأمان، ويراعي الموافقات وضوابط السرية إذا أتاحها للتحليل الثانوي، مع إزالة المعلومات التي قد تكشف هوية المشاركين. كما يستخدم وسائل حماية تناسب طبيعة البيانات، مثل التشفير وتحديد صلاحيات الوصول، خاصة عند التعامل مع معلومات العملاء والمشاركين في الاستبيانات.</w:t>
      </w:r>
    </w:p>
    <w:p w14:paraId="01758CB5" w14:textId="639FED90" w:rsidR="001625A7" w:rsidRPr="006D017D" w:rsidRDefault="00851CB0">
      <w:pPr>
        <w:pStyle w:val="1"/>
        <w:keepLines w:val="0"/>
        <w:rPr>
          <w:sz w:val="28"/>
          <w:szCs w:val="28"/>
        </w:rPr>
      </w:pPr>
      <w:r w:rsidRPr="006D017D">
        <w:rPr>
          <w:sz w:val="28"/>
          <w:szCs w:val="28"/>
          <w:rtl/>
        </w:rPr>
        <w:t>مثال توضيحي من التسويق</w:t>
      </w:r>
      <w:r w:rsidR="00DF4F66">
        <w:rPr>
          <w:sz w:val="28"/>
          <w:szCs w:val="28"/>
        </w:rPr>
        <w:t>:</w:t>
      </w:r>
    </w:p>
    <w:p w14:paraId="15A3A50B" w14:textId="77777777" w:rsidR="001625A7" w:rsidRDefault="00851CB0">
      <w:r>
        <w:rPr>
          <w:rtl/>
        </w:rPr>
        <w:t>لنفترض أن شركة تريد قياس رضا العملاء عن تطبيقها، فتستخدم استبيانًا وتحلل طريقة استخدامهم للتطبيق. في هذا المثال، ينبغي توضيح البيانات التي ستُجمع والغرض منها، والحصول على الموافقات المناسبة، وحماية هوية العملاء عند التحليل وعرض النتائج.</w:t>
      </w:r>
    </w:p>
    <w:p w14:paraId="41FF4DB2" w14:textId="77777777" w:rsidR="001625A7" w:rsidRDefault="00851CB0">
      <w:r>
        <w:rPr>
          <w:rtl/>
        </w:rPr>
        <w:t>وتظهر الأمانة العلمية أيضًا إذا كشفت الدراسة عن مشكلة لا ترغب الشركة في إظهارها، مثل صعوبة إتمام عملية الشراء. هنا تكون مسؤولية الباحث عرض النتيجة كما ظهرت، وشرح حدودها وأسبابها المحتملة. أما إخفاؤها أو تجميل الأرقام فقد يضلل قرارات الإدارة ويضر بمصداقية البحث. ويوضح هذا المثال كيف تؤثر طريقة التعامل مع البيانات والنتائج في فائدة الدراسة عند اتخاذ القرارات التسويقية.</w:t>
      </w:r>
    </w:p>
    <w:p w14:paraId="6ABBC6AF" w14:textId="77777777" w:rsidR="00C5314F" w:rsidRDefault="00C5314F">
      <w:pPr>
        <w:pStyle w:val="1"/>
        <w:keepLines w:val="0"/>
      </w:pPr>
    </w:p>
    <w:p w14:paraId="3A3E7C0E" w14:textId="77777777" w:rsidR="00DF4F66" w:rsidRDefault="00DF4F66" w:rsidP="00DF4F66"/>
    <w:p w14:paraId="05D5766A" w14:textId="77777777" w:rsidR="00DF4F66" w:rsidRPr="00DF4F66" w:rsidRDefault="00DF4F66" w:rsidP="00DF4F66"/>
    <w:p w14:paraId="7A547B91" w14:textId="119DFDD3" w:rsidR="001625A7" w:rsidRPr="006D017D" w:rsidRDefault="00851CB0">
      <w:pPr>
        <w:pStyle w:val="1"/>
        <w:keepLines w:val="0"/>
        <w:rPr>
          <w:sz w:val="28"/>
          <w:szCs w:val="28"/>
        </w:rPr>
      </w:pPr>
      <w:r w:rsidRPr="006D017D">
        <w:rPr>
          <w:sz w:val="28"/>
          <w:szCs w:val="28"/>
          <w:rtl/>
        </w:rPr>
        <w:lastRenderedPageBreak/>
        <w:t>الخاتمة</w:t>
      </w:r>
      <w:r w:rsidR="00CB46A6">
        <w:rPr>
          <w:sz w:val="28"/>
          <w:szCs w:val="28"/>
        </w:rPr>
        <w:t>:</w:t>
      </w:r>
    </w:p>
    <w:p w14:paraId="1615605D" w14:textId="50FF2B0A" w:rsidR="001625A7" w:rsidRDefault="00851CB0">
      <w:r>
        <w:rPr>
          <w:rtl/>
        </w:rPr>
        <w:t>تظهر أخلاقيات البحث العلمي في قرارات يتخذها الباحث طوال عمله</w:t>
      </w:r>
      <w:r w:rsidR="005F0745">
        <w:rPr>
          <w:rtl/>
        </w:rPr>
        <w:t>،</w:t>
      </w:r>
      <w:r>
        <w:rPr>
          <w:rtl/>
        </w:rPr>
        <w:t xml:space="preserve"> كيف يوثّق فكرة، وكيف يصوغ سؤالًا، وكيف يحمي بيانات المشاركين، وكيف يفسر نتيجة لم يكن يتوقعها. ومن خلال هذه القرارات تتحدد أمانة البحث ومدى إمكانية الاعتماد عليه.</w:t>
      </w:r>
    </w:p>
    <w:p w14:paraId="4D1E9ED6" w14:textId="2A88FB1C" w:rsidR="001625A7" w:rsidRDefault="00851CB0">
      <w:r>
        <w:rPr>
          <w:rtl/>
        </w:rPr>
        <w:t>وفي الدراسات التسويقية</w:t>
      </w:r>
      <w:r>
        <w:rPr>
          <w:rtl/>
        </w:rPr>
        <w:t xml:space="preserve"> تزداد أهمية هذا الالتزام بسبب التعامل مع بيانات الأفراد وسلوكهم. لذلك، فإن احترام المشاركين، والدقة في عرض النتائج، وحماية الملكية الفكرية مسؤوليات أساسية للباحث. والالتزام بها يجعل البحث أكثر مصداقية وفائدة، سواء في المجال الأكاديمي أو عند الاستفادة منه في اتخاذ القرارات التسويقية.</w:t>
      </w:r>
    </w:p>
    <w:p w14:paraId="6A16D475" w14:textId="77777777" w:rsidR="00DF4F66" w:rsidRDefault="00DF4F66"/>
    <w:p w14:paraId="4D3F2BB0" w14:textId="77777777" w:rsidR="00DF4F66" w:rsidRDefault="00DF4F66"/>
    <w:p w14:paraId="2AC0436C" w14:textId="751F4B3C" w:rsidR="001625A7" w:rsidRDefault="00851CB0">
      <w:pPr>
        <w:pStyle w:val="1"/>
        <w:keepLines w:val="0"/>
      </w:pPr>
      <w:r>
        <w:rPr>
          <w:rtl/>
        </w:rPr>
        <w:t>المراجع</w:t>
      </w:r>
      <w:r w:rsidR="00CB46A6">
        <w:t>:</w:t>
      </w:r>
    </w:p>
    <w:p w14:paraId="2CE74B3F" w14:textId="4775D344" w:rsidR="001625A7" w:rsidRDefault="00851CB0" w:rsidP="0085718B">
      <w:pPr>
        <w:pStyle w:val="aa"/>
        <w:keepLines/>
        <w:numPr>
          <w:ilvl w:val="0"/>
          <w:numId w:val="10"/>
        </w:numPr>
        <w:spacing w:after="200"/>
      </w:pPr>
      <w:r w:rsidRPr="0085718B">
        <w:rPr>
          <w:sz w:val="26"/>
          <w:szCs w:val="26"/>
          <w:rtl/>
        </w:rPr>
        <w:t xml:space="preserve">بن </w:t>
      </w:r>
      <w:proofErr w:type="spellStart"/>
      <w:r w:rsidRPr="0085718B">
        <w:rPr>
          <w:sz w:val="26"/>
          <w:szCs w:val="26"/>
          <w:rtl/>
        </w:rPr>
        <w:t>دوبه</w:t>
      </w:r>
      <w:proofErr w:type="spellEnd"/>
      <w:r w:rsidRPr="0085718B">
        <w:rPr>
          <w:sz w:val="26"/>
          <w:szCs w:val="26"/>
          <w:rtl/>
        </w:rPr>
        <w:t>، شريف الدين. (</w:t>
      </w:r>
      <w:r w:rsidRPr="0085718B">
        <w:rPr>
          <w:sz w:val="26"/>
          <w:szCs w:val="26"/>
        </w:rPr>
        <w:t>2022</w:t>
      </w:r>
      <w:r w:rsidRPr="0085718B">
        <w:rPr>
          <w:sz w:val="26"/>
          <w:szCs w:val="26"/>
          <w:rtl/>
        </w:rPr>
        <w:t xml:space="preserve">). أخلاقيات البحث العلمي: ابن الهيثم </w:t>
      </w:r>
      <w:proofErr w:type="spellStart"/>
      <w:r w:rsidRPr="0085718B">
        <w:rPr>
          <w:sz w:val="26"/>
          <w:szCs w:val="26"/>
          <w:rtl/>
        </w:rPr>
        <w:t>أنموذجًا</w:t>
      </w:r>
      <w:proofErr w:type="spellEnd"/>
      <w:r w:rsidRPr="0085718B">
        <w:rPr>
          <w:sz w:val="26"/>
          <w:szCs w:val="26"/>
          <w:rtl/>
        </w:rPr>
        <w:t xml:space="preserve">. مجلة الإحياء، </w:t>
      </w:r>
      <w:r w:rsidRPr="0085718B">
        <w:rPr>
          <w:sz w:val="26"/>
          <w:szCs w:val="26"/>
        </w:rPr>
        <w:t>22</w:t>
      </w:r>
      <w:r w:rsidRPr="0085718B">
        <w:rPr>
          <w:sz w:val="26"/>
          <w:szCs w:val="26"/>
          <w:rtl/>
        </w:rPr>
        <w:t>(</w:t>
      </w:r>
      <w:r w:rsidRPr="0085718B">
        <w:rPr>
          <w:sz w:val="26"/>
          <w:szCs w:val="26"/>
        </w:rPr>
        <w:t>30</w:t>
      </w:r>
      <w:r w:rsidRPr="0085718B">
        <w:rPr>
          <w:sz w:val="26"/>
          <w:szCs w:val="26"/>
          <w:rtl/>
        </w:rPr>
        <w:t xml:space="preserve">)، </w:t>
      </w:r>
      <w:r w:rsidRPr="0085718B">
        <w:rPr>
          <w:sz w:val="26"/>
          <w:szCs w:val="26"/>
        </w:rPr>
        <w:t>‎1153–1162‎</w:t>
      </w:r>
      <w:r w:rsidRPr="0085718B">
        <w:rPr>
          <w:sz w:val="26"/>
          <w:szCs w:val="26"/>
          <w:rtl/>
        </w:rPr>
        <w:t>.</w:t>
      </w:r>
    </w:p>
    <w:p w14:paraId="403E6E87" w14:textId="77777777" w:rsidR="001625A7" w:rsidRDefault="00851CB0" w:rsidP="0085718B">
      <w:pPr>
        <w:pStyle w:val="aa"/>
        <w:keepLines/>
        <w:numPr>
          <w:ilvl w:val="0"/>
          <w:numId w:val="10"/>
        </w:numPr>
        <w:spacing w:after="200"/>
      </w:pPr>
      <w:r w:rsidRPr="0085718B">
        <w:rPr>
          <w:sz w:val="26"/>
          <w:szCs w:val="26"/>
          <w:rtl/>
        </w:rPr>
        <w:t>بوعلي، أصالة، وعبيدي، توفيق. (</w:t>
      </w:r>
      <w:r w:rsidRPr="0085718B">
        <w:rPr>
          <w:sz w:val="26"/>
          <w:szCs w:val="26"/>
        </w:rPr>
        <w:t>2025</w:t>
      </w:r>
      <w:r w:rsidRPr="0085718B">
        <w:rPr>
          <w:sz w:val="26"/>
          <w:szCs w:val="26"/>
          <w:rtl/>
        </w:rPr>
        <w:t xml:space="preserve">). أخلاقيات الممارسة البحثية في ظل التحول الرقمي. الحوار الثقافي، </w:t>
      </w:r>
      <w:r w:rsidRPr="0085718B">
        <w:rPr>
          <w:sz w:val="26"/>
          <w:szCs w:val="26"/>
        </w:rPr>
        <w:t>14</w:t>
      </w:r>
      <w:r w:rsidRPr="0085718B">
        <w:rPr>
          <w:sz w:val="26"/>
          <w:szCs w:val="26"/>
          <w:rtl/>
        </w:rPr>
        <w:t>(</w:t>
      </w:r>
      <w:r w:rsidRPr="0085718B">
        <w:rPr>
          <w:sz w:val="26"/>
          <w:szCs w:val="26"/>
        </w:rPr>
        <w:t>1</w:t>
      </w:r>
      <w:r w:rsidRPr="0085718B">
        <w:rPr>
          <w:sz w:val="26"/>
          <w:szCs w:val="26"/>
          <w:rtl/>
        </w:rPr>
        <w:t xml:space="preserve">)، </w:t>
      </w:r>
      <w:r w:rsidRPr="0085718B">
        <w:rPr>
          <w:sz w:val="26"/>
          <w:szCs w:val="26"/>
        </w:rPr>
        <w:t>‎41–59‎</w:t>
      </w:r>
      <w:r w:rsidRPr="0085718B">
        <w:rPr>
          <w:sz w:val="26"/>
          <w:szCs w:val="26"/>
          <w:rtl/>
        </w:rPr>
        <w:t>.</w:t>
      </w:r>
      <w:r w:rsidRPr="0085718B">
        <w:rPr>
          <w:color w:val="0070C0"/>
          <w:rtl/>
        </w:rPr>
        <w:t xml:space="preserve"> </w:t>
      </w:r>
      <w:hyperlink r:id="rId9">
        <w:r w:rsidRPr="0085718B">
          <w:rPr>
            <w:color w:val="0070C0"/>
            <w:sz w:val="26"/>
            <w:szCs w:val="26"/>
            <w:u w:val="single"/>
            <w:rtl/>
          </w:rPr>
          <w:t>رابط المقال</w:t>
        </w:r>
      </w:hyperlink>
    </w:p>
    <w:p w14:paraId="36230530" w14:textId="77777777" w:rsidR="001625A7" w:rsidRDefault="00851CB0" w:rsidP="0085718B">
      <w:pPr>
        <w:pStyle w:val="aa"/>
        <w:keepLines/>
        <w:numPr>
          <w:ilvl w:val="0"/>
          <w:numId w:val="10"/>
        </w:numPr>
        <w:spacing w:after="200"/>
      </w:pPr>
      <w:proofErr w:type="spellStart"/>
      <w:r w:rsidRPr="0085718B">
        <w:rPr>
          <w:sz w:val="26"/>
          <w:szCs w:val="26"/>
          <w:rtl/>
        </w:rPr>
        <w:t>تمطاوسين</w:t>
      </w:r>
      <w:proofErr w:type="spellEnd"/>
      <w:r w:rsidRPr="0085718B">
        <w:rPr>
          <w:sz w:val="26"/>
          <w:szCs w:val="26"/>
          <w:rtl/>
        </w:rPr>
        <w:t>، حميد، وباسو، هدة. (</w:t>
      </w:r>
      <w:r w:rsidRPr="0085718B">
        <w:rPr>
          <w:sz w:val="26"/>
          <w:szCs w:val="26"/>
        </w:rPr>
        <w:t>2023</w:t>
      </w:r>
      <w:r w:rsidRPr="0085718B">
        <w:rPr>
          <w:sz w:val="26"/>
          <w:szCs w:val="26"/>
          <w:rtl/>
        </w:rPr>
        <w:t xml:space="preserve">). معايير أخلاقيات البحث العلمي في العلوم الوثائقية. مجلة العلوم الإنسانية، </w:t>
      </w:r>
      <w:r w:rsidRPr="0085718B">
        <w:rPr>
          <w:sz w:val="26"/>
          <w:szCs w:val="26"/>
        </w:rPr>
        <w:t>12</w:t>
      </w:r>
      <w:r w:rsidRPr="0085718B">
        <w:rPr>
          <w:sz w:val="26"/>
          <w:szCs w:val="26"/>
          <w:rtl/>
        </w:rPr>
        <w:t>(</w:t>
      </w:r>
      <w:r w:rsidRPr="0085718B">
        <w:rPr>
          <w:sz w:val="26"/>
          <w:szCs w:val="26"/>
        </w:rPr>
        <w:t>1</w:t>
      </w:r>
      <w:r w:rsidRPr="0085718B">
        <w:rPr>
          <w:sz w:val="26"/>
          <w:szCs w:val="26"/>
          <w:rtl/>
        </w:rPr>
        <w:t xml:space="preserve">)، </w:t>
      </w:r>
      <w:r w:rsidRPr="0085718B">
        <w:rPr>
          <w:sz w:val="26"/>
          <w:szCs w:val="26"/>
        </w:rPr>
        <w:t>‎22–31‎</w:t>
      </w:r>
      <w:r w:rsidRPr="0085718B">
        <w:rPr>
          <w:sz w:val="26"/>
          <w:szCs w:val="26"/>
          <w:rtl/>
        </w:rPr>
        <w:t>.</w:t>
      </w:r>
      <w:r w:rsidRPr="0085718B">
        <w:rPr>
          <w:color w:val="0070C0"/>
          <w:rtl/>
        </w:rPr>
        <w:t xml:space="preserve"> </w:t>
      </w:r>
      <w:hyperlink r:id="rId10">
        <w:r w:rsidRPr="0085718B">
          <w:rPr>
            <w:color w:val="0070C0"/>
            <w:sz w:val="26"/>
            <w:szCs w:val="26"/>
            <w:u w:val="single"/>
            <w:rtl/>
          </w:rPr>
          <w:t>رابط المقال</w:t>
        </w:r>
      </w:hyperlink>
    </w:p>
    <w:p w14:paraId="788ADB99" w14:textId="77777777" w:rsidR="001625A7" w:rsidRDefault="00851CB0" w:rsidP="0085718B">
      <w:pPr>
        <w:pStyle w:val="aa"/>
        <w:keepLines/>
        <w:numPr>
          <w:ilvl w:val="0"/>
          <w:numId w:val="10"/>
        </w:numPr>
        <w:spacing w:after="200"/>
      </w:pPr>
      <w:r w:rsidRPr="0085718B">
        <w:rPr>
          <w:sz w:val="26"/>
          <w:szCs w:val="26"/>
          <w:rtl/>
        </w:rPr>
        <w:t>المجلس التنسيقي لمراكز البحوث الاجتماعية. (</w:t>
      </w:r>
      <w:r w:rsidRPr="0085718B">
        <w:rPr>
          <w:sz w:val="26"/>
          <w:szCs w:val="26"/>
        </w:rPr>
        <w:t>2026</w:t>
      </w:r>
      <w:r w:rsidRPr="0085718B">
        <w:rPr>
          <w:sz w:val="26"/>
          <w:szCs w:val="26"/>
          <w:rtl/>
        </w:rPr>
        <w:t>). دليل استرشادي: أخلاقيات البحث العلمي في البحوث الاجتماعية والإنسانية.</w:t>
      </w:r>
      <w:r w:rsidRPr="0085718B">
        <w:rPr>
          <w:color w:val="0070C0"/>
          <w:rtl/>
        </w:rPr>
        <w:t xml:space="preserve"> </w:t>
      </w:r>
      <w:hyperlink r:id="rId11">
        <w:r w:rsidRPr="0085718B">
          <w:rPr>
            <w:color w:val="0070C0"/>
            <w:sz w:val="26"/>
            <w:szCs w:val="26"/>
            <w:u w:val="single"/>
            <w:rtl/>
          </w:rPr>
          <w:t>رابط الدليل</w:t>
        </w:r>
      </w:hyperlink>
    </w:p>
    <w:p w14:paraId="021782A2" w14:textId="77777777" w:rsidR="001625A7" w:rsidRDefault="00851CB0">
      <w:pPr>
        <w:pStyle w:val="31"/>
        <w:keepLines w:val="0"/>
      </w:pPr>
      <w:r>
        <w:rPr>
          <w:rtl/>
        </w:rPr>
        <w:t>المصدر الأصلي المنقول عنه</w:t>
      </w:r>
    </w:p>
    <w:p w14:paraId="30C3A27A" w14:textId="023AA9F5" w:rsidR="004B57EE" w:rsidRDefault="00851CB0" w:rsidP="004B57EE">
      <w:pPr>
        <w:keepLines/>
        <w:rPr>
          <w:sz w:val="26"/>
          <w:szCs w:val="26"/>
          <w:rtl/>
        </w:rPr>
      </w:pPr>
      <w:r>
        <w:rPr>
          <w:sz w:val="26"/>
          <w:szCs w:val="26"/>
          <w:rtl/>
        </w:rPr>
        <w:t>السيد، محمد توفيق. (</w:t>
      </w:r>
      <w:r>
        <w:rPr>
          <w:sz w:val="26"/>
          <w:szCs w:val="26"/>
        </w:rPr>
        <w:t>2013</w:t>
      </w:r>
      <w:r>
        <w:rPr>
          <w:sz w:val="26"/>
          <w:szCs w:val="26"/>
          <w:rtl/>
        </w:rPr>
        <w:t xml:space="preserve">). أخلاقيات البحث العلمي. الرياض: وزارة التعليم العالي. ورد التعريف المنسوب إليه في دراسة </w:t>
      </w:r>
      <w:proofErr w:type="spellStart"/>
      <w:r>
        <w:rPr>
          <w:sz w:val="26"/>
          <w:szCs w:val="26"/>
          <w:rtl/>
        </w:rPr>
        <w:t>تمطاوسين</w:t>
      </w:r>
      <w:proofErr w:type="spellEnd"/>
      <w:r>
        <w:rPr>
          <w:sz w:val="26"/>
          <w:szCs w:val="26"/>
          <w:rtl/>
        </w:rPr>
        <w:t xml:space="preserve"> وباسو (</w:t>
      </w:r>
      <w:r>
        <w:rPr>
          <w:sz w:val="26"/>
          <w:szCs w:val="26"/>
        </w:rPr>
        <w:t>2023</w:t>
      </w:r>
      <w:r>
        <w:rPr>
          <w:sz w:val="26"/>
          <w:szCs w:val="26"/>
          <w:rtl/>
        </w:rPr>
        <w:t xml:space="preserve">، ص </w:t>
      </w:r>
      <w:r>
        <w:rPr>
          <w:sz w:val="26"/>
          <w:szCs w:val="26"/>
        </w:rPr>
        <w:t>24</w:t>
      </w:r>
      <w:r>
        <w:rPr>
          <w:sz w:val="26"/>
          <w:szCs w:val="26"/>
          <w:rtl/>
        </w:rPr>
        <w:t xml:space="preserve">)، ووردت بيانات المرجع في قائمتها الببليوغرافية (ص </w:t>
      </w:r>
      <w:r>
        <w:rPr>
          <w:sz w:val="26"/>
          <w:szCs w:val="26"/>
        </w:rPr>
        <w:t>31</w:t>
      </w:r>
      <w:r>
        <w:rPr>
          <w:sz w:val="26"/>
          <w:szCs w:val="26"/>
          <w:rtl/>
        </w:rPr>
        <w:t xml:space="preserve">). استُخدم هنا عبر تلك </w:t>
      </w:r>
      <w:r>
        <w:rPr>
          <w:sz w:val="26"/>
          <w:szCs w:val="26"/>
          <w:rtl/>
        </w:rPr>
        <w:t>الدراسة، دون الرجوع المباشر إلى الكتاب.</w:t>
      </w:r>
    </w:p>
    <w:p w14:paraId="74F37244" w14:textId="77777777" w:rsidR="004B57EE" w:rsidRPr="004B57EE" w:rsidRDefault="004B57EE" w:rsidP="004B57EE">
      <w:pPr>
        <w:keepLines/>
        <w:rPr>
          <w:sz w:val="26"/>
          <w:szCs w:val="26"/>
        </w:rPr>
      </w:pPr>
    </w:p>
    <w:sectPr w:rsidR="004B57EE" w:rsidRPr="004B57EE" w:rsidSect="00034616">
      <w:footerReference w:type="default" r:id="rId12"/>
      <w:headerReference w:type="first" r:id="rId13"/>
      <w:pgSz w:w="11906" w:h="16838"/>
      <w:pgMar w:top="1247" w:right="1361" w:bottom="1247" w:left="1361"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648E2" w14:textId="77777777" w:rsidR="00631DD8" w:rsidRDefault="00631DD8">
      <w:pPr>
        <w:spacing w:after="0" w:line="240" w:lineRule="auto"/>
      </w:pPr>
      <w:r>
        <w:separator/>
      </w:r>
    </w:p>
  </w:endnote>
  <w:endnote w:type="continuationSeparator" w:id="0">
    <w:p w14:paraId="2999F239" w14:textId="77777777" w:rsidR="00631DD8" w:rsidRDefault="00631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A2B3F" w14:textId="77777777" w:rsidR="001625A7" w:rsidRDefault="00851CB0">
    <w:pPr>
      <w:pStyle w:val="a6"/>
      <w:jc w:val="center"/>
    </w:pPr>
    <w:r>
      <w:fldChar w:fldCharType="begin"/>
    </w:r>
    <w:r>
      <w:instrText>PAGE \* Arabic</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0E760" w14:textId="77777777" w:rsidR="00631DD8" w:rsidRDefault="00631DD8">
      <w:pPr>
        <w:spacing w:after="0" w:line="240" w:lineRule="auto"/>
      </w:pPr>
      <w:r>
        <w:separator/>
      </w:r>
    </w:p>
  </w:footnote>
  <w:footnote w:type="continuationSeparator" w:id="0">
    <w:p w14:paraId="1D7E5B89" w14:textId="77777777" w:rsidR="00631DD8" w:rsidRDefault="00631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6E6F1" w14:textId="7BD73A06" w:rsidR="00C5314F" w:rsidRDefault="00C5314F" w:rsidP="00C5314F">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3FF1524B"/>
    <w:multiLevelType w:val="hybridMultilevel"/>
    <w:tmpl w:val="B22019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587788">
    <w:abstractNumId w:val="8"/>
  </w:num>
  <w:num w:numId="2" w16cid:durableId="328602118">
    <w:abstractNumId w:val="6"/>
  </w:num>
  <w:num w:numId="3" w16cid:durableId="1036932362">
    <w:abstractNumId w:val="5"/>
  </w:num>
  <w:num w:numId="4" w16cid:durableId="1253472817">
    <w:abstractNumId w:val="4"/>
  </w:num>
  <w:num w:numId="5" w16cid:durableId="342317124">
    <w:abstractNumId w:val="7"/>
  </w:num>
  <w:num w:numId="6" w16cid:durableId="422805185">
    <w:abstractNumId w:val="3"/>
  </w:num>
  <w:num w:numId="7" w16cid:durableId="1519540552">
    <w:abstractNumId w:val="2"/>
  </w:num>
  <w:num w:numId="8" w16cid:durableId="1929608192">
    <w:abstractNumId w:val="1"/>
  </w:num>
  <w:num w:numId="9" w16cid:durableId="96222919">
    <w:abstractNumId w:val="0"/>
  </w:num>
  <w:num w:numId="10" w16cid:durableId="3299863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625A7"/>
    <w:rsid w:val="00194CED"/>
    <w:rsid w:val="001A0734"/>
    <w:rsid w:val="00216E38"/>
    <w:rsid w:val="0029639D"/>
    <w:rsid w:val="00326F90"/>
    <w:rsid w:val="004B57EE"/>
    <w:rsid w:val="004D6D8E"/>
    <w:rsid w:val="00564426"/>
    <w:rsid w:val="00590446"/>
    <w:rsid w:val="005B3E94"/>
    <w:rsid w:val="005F0745"/>
    <w:rsid w:val="00631DD8"/>
    <w:rsid w:val="006D017D"/>
    <w:rsid w:val="00715299"/>
    <w:rsid w:val="00851CB0"/>
    <w:rsid w:val="0085718B"/>
    <w:rsid w:val="00861028"/>
    <w:rsid w:val="00AA1D8D"/>
    <w:rsid w:val="00B47730"/>
    <w:rsid w:val="00C5314F"/>
    <w:rsid w:val="00CB0664"/>
    <w:rsid w:val="00CB46A6"/>
    <w:rsid w:val="00DF4F66"/>
    <w:rsid w:val="00E272D2"/>
    <w:rsid w:val="00E7683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BD2C94"/>
  <w14:defaultImageDpi w14:val="300"/>
  <w15:docId w15:val="{B86581CD-F8C7-2F40-9DD3-84E97EB0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bidi/>
      <w:spacing w:after="120" w:line="269" w:lineRule="auto"/>
    </w:pPr>
    <w:rPr>
      <w:rFonts w:ascii="Arial" w:eastAsia="Arial" w:hAnsi="Arial" w:cs="Arial"/>
      <w:color w:val="000000"/>
      <w:sz w:val="27"/>
      <w:szCs w:val="27"/>
    </w:rPr>
  </w:style>
  <w:style w:type="paragraph" w:styleId="1">
    <w:name w:val="heading 1"/>
    <w:basedOn w:val="a1"/>
    <w:next w:val="a1"/>
    <w:link w:val="1Char"/>
    <w:uiPriority w:val="9"/>
    <w:qFormat/>
    <w:rsid w:val="00FC693F"/>
    <w:pPr>
      <w:keepNext/>
      <w:keepLines/>
      <w:spacing w:before="260" w:after="140" w:line="276" w:lineRule="auto"/>
      <w:outlineLvl w:val="0"/>
    </w:pPr>
    <w:rPr>
      <w:rFonts w:asciiTheme="majorHAnsi" w:eastAsiaTheme="majorEastAsia" w:hAnsiTheme="majorHAnsi" w:cstheme="majorBidi"/>
      <w:b/>
      <w:bCs/>
      <w:sz w:val="34"/>
      <w:szCs w:val="34"/>
    </w:rPr>
  </w:style>
  <w:style w:type="paragraph" w:styleId="21">
    <w:name w:val="heading 2"/>
    <w:basedOn w:val="a1"/>
    <w:next w:val="a1"/>
    <w:link w:val="2Char"/>
    <w:uiPriority w:val="9"/>
    <w:unhideWhenUsed/>
    <w:qFormat/>
    <w:rsid w:val="00FC693F"/>
    <w:pPr>
      <w:keepNext/>
      <w:keepLines/>
      <w:spacing w:before="260" w:after="140" w:line="276" w:lineRule="auto"/>
      <w:outlineLvl w:val="1"/>
    </w:pPr>
    <w:rPr>
      <w:rFonts w:asciiTheme="majorHAnsi" w:eastAsiaTheme="majorEastAsia" w:hAnsiTheme="majorHAnsi" w:cstheme="majorBidi"/>
      <w:b/>
      <w:bCs/>
      <w:sz w:val="30"/>
      <w:szCs w:val="30"/>
    </w:rPr>
  </w:style>
  <w:style w:type="paragraph" w:styleId="31">
    <w:name w:val="heading 3"/>
    <w:basedOn w:val="a1"/>
    <w:next w:val="a1"/>
    <w:link w:val="3Char"/>
    <w:uiPriority w:val="9"/>
    <w:unhideWhenUsed/>
    <w:qFormat/>
    <w:rsid w:val="00FC693F"/>
    <w:pPr>
      <w:keepNext/>
      <w:keepLines/>
      <w:spacing w:before="260" w:after="140" w:line="276" w:lineRule="auto"/>
      <w:outlineLvl w:val="2"/>
    </w:pPr>
    <w:rPr>
      <w:rFonts w:asciiTheme="majorHAnsi" w:eastAsiaTheme="majorEastAsia" w:hAnsiTheme="majorHAnsi" w:cstheme="majorBidi"/>
      <w:b/>
      <w:bCs/>
      <w:sz w:val="28"/>
      <w:szCs w:val="28"/>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spacing w:after="140" w:line="276" w:lineRule="auto"/>
      <w:contextualSpacing/>
    </w:pPr>
    <w:rPr>
      <w:rFonts w:asciiTheme="majorHAnsi" w:eastAsiaTheme="majorEastAsia" w:hAnsiTheme="majorHAnsi" w:cstheme="majorBidi"/>
      <w:b/>
      <w:bCs/>
      <w:spacing w:val="5"/>
      <w:kern w:val="28"/>
      <w:sz w:val="48"/>
      <w:szCs w:val="48"/>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ind w:left="360"/>
      <w:contextualSpacing/>
    </w:pPr>
  </w:style>
  <w:style w:type="paragraph" w:styleId="24">
    <w:name w:val="List Continue 2"/>
    <w:basedOn w:val="a1"/>
    <w:uiPriority w:val="99"/>
    <w:unhideWhenUsed/>
    <w:rsid w:val="0029639D"/>
    <w:pPr>
      <w:ind w:left="720"/>
      <w:contextualSpacing/>
    </w:pPr>
  </w:style>
  <w:style w:type="paragraph" w:styleId="34">
    <w:name w:val="List Continue 3"/>
    <w:basedOn w:val="a1"/>
    <w:uiPriority w:val="99"/>
    <w:unhideWhenUsed/>
    <w:rsid w:val="0029639D"/>
    <w:pPr>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repository.hess.sa/xmlui/handle/123456789/703"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asjp.cerist.dz/en/article/227967" TargetMode="External" /><Relationship Id="rId4" Type="http://schemas.openxmlformats.org/officeDocument/2006/relationships/settings" Target="settings.xml" /><Relationship Id="rId9" Type="http://schemas.openxmlformats.org/officeDocument/2006/relationships/hyperlink" Target="https://asjp.cerist.dz/en/article/270567"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926</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تقرير حول أخلاقيات البحث العلمي والأمانة العلمية</vt:lpstr>
    </vt:vector>
  </TitlesOfParts>
  <Manager/>
  <Company/>
  <LinksUpToDate>false</LinksUpToDate>
  <CharactersWithSpaces>6193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تقرير حول أخلاقيات البحث العلمي والأمانة العلمية</dc:title>
  <dc:subject>MKT500</dc:subject>
  <dc:creator/>
  <cp:keywords/>
  <dc:description/>
  <cp:lastModifiedBy>Abbas abbas</cp:lastModifiedBy>
  <cp:revision>2</cp:revision>
  <dcterms:created xsi:type="dcterms:W3CDTF">2026-10-09T07:13:00Z</dcterms:created>
  <dcterms:modified xsi:type="dcterms:W3CDTF">2026-10-09T07:13:00Z</dcterms:modified>
  <cp:category/>
</cp:coreProperties>
</file>