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F54AF6C" w:rsidR="009125CE" w:rsidRPr="00A83BCE" w:rsidRDefault="00B63355" w:rsidP="00B63355">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bookmarkStart w:id="0" w:name="_GoBack"/>
      <w:bookmarkEnd w:id="0"/>
      <w:r w:rsidRPr="00A83BCE">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AE48A05">
            <wp:simplePos x="0" y="0"/>
            <wp:positionH relativeFrom="margin">
              <wp:posOffset>201930</wp:posOffset>
            </wp:positionH>
            <wp:positionV relativeFrom="margin">
              <wp:posOffset>-316230</wp:posOffset>
            </wp:positionV>
            <wp:extent cx="1715770" cy="15925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5770" cy="1592580"/>
                    </a:xfrm>
                    <a:prstGeom prst="rect">
                      <a:avLst/>
                    </a:prstGeom>
                  </pic:spPr>
                </pic:pic>
              </a:graphicData>
            </a:graphic>
            <wp14:sizeRelH relativeFrom="margin">
              <wp14:pctWidth>0</wp14:pctWidth>
            </wp14:sizeRelH>
            <wp14:sizeRelV relativeFrom="margin">
              <wp14:pctHeight>0</wp14:pctHeight>
            </wp14:sizeRelV>
          </wp:anchor>
        </w:drawing>
      </w:r>
      <w:r w:rsidR="009125CE" w:rsidRPr="00A83BCE">
        <w:rPr>
          <w:rFonts w:ascii="Simplified Arabic" w:hAnsi="Simplified Arabic" w:cs="Simplified Arabic"/>
          <w:b/>
          <w:bCs/>
          <w:color w:val="000000" w:themeColor="text1"/>
          <w:sz w:val="32"/>
          <w:szCs w:val="32"/>
          <w:rtl/>
          <w:lang w:bidi="ar-EG"/>
        </w:rPr>
        <w:t xml:space="preserve">جامعة ميدأوشن </w:t>
      </w:r>
    </w:p>
    <w:p w14:paraId="1E957002" w14:textId="16860AB0" w:rsidR="00F546CE" w:rsidRPr="00A83BCE" w:rsidRDefault="009125CE" w:rsidP="00B6335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83BCE">
        <w:rPr>
          <w:rFonts w:ascii="Simplified Arabic" w:hAnsi="Simplified Arabic" w:cs="Simplified Arabic"/>
          <w:b/>
          <w:bCs/>
          <w:color w:val="000000" w:themeColor="text1"/>
          <w:sz w:val="32"/>
          <w:szCs w:val="32"/>
          <w:lang w:bidi="ar-EG"/>
        </w:rPr>
        <w:t xml:space="preserve"> </w:t>
      </w:r>
      <w:r w:rsidRPr="00A83BCE">
        <w:rPr>
          <w:rFonts w:ascii="Simplified Arabic" w:hAnsi="Simplified Arabic" w:cs="Simplified Arabic"/>
          <w:b/>
          <w:bCs/>
          <w:color w:val="000000" w:themeColor="text1"/>
          <w:sz w:val="32"/>
          <w:szCs w:val="32"/>
          <w:rtl/>
          <w:lang w:bidi="ar-EG"/>
        </w:rPr>
        <w:t xml:space="preserve">كلية </w:t>
      </w:r>
      <w:r w:rsidR="008C42C1" w:rsidRPr="00A83BCE">
        <w:rPr>
          <w:rFonts w:ascii="Simplified Arabic" w:hAnsi="Simplified Arabic" w:cs="Simplified Arabic"/>
          <w:b/>
          <w:bCs/>
          <w:color w:val="000000" w:themeColor="text1"/>
          <w:sz w:val="32"/>
          <w:szCs w:val="32"/>
          <w:rtl/>
          <w:lang w:bidi="ar-EG"/>
        </w:rPr>
        <w:t>الإدارة</w:t>
      </w:r>
      <w:r w:rsidRPr="00A83BCE">
        <w:rPr>
          <w:rFonts w:ascii="Simplified Arabic" w:hAnsi="Simplified Arabic" w:cs="Simplified Arabic"/>
          <w:b/>
          <w:bCs/>
          <w:color w:val="000000" w:themeColor="text1"/>
          <w:sz w:val="32"/>
          <w:szCs w:val="32"/>
          <w:rtl/>
          <w:lang w:bidi="ar-EG"/>
        </w:rPr>
        <w:t xml:space="preserve"> </w:t>
      </w:r>
    </w:p>
    <w:p w14:paraId="5F6542BF" w14:textId="239010DC" w:rsidR="009125CE" w:rsidRPr="00A83BCE" w:rsidRDefault="001076B0" w:rsidP="00B6335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83BCE">
        <w:rPr>
          <w:rFonts w:ascii="Simplified Arabic" w:hAnsi="Simplified Arabic" w:cs="Simplified Arabic"/>
          <w:b/>
          <w:bCs/>
          <w:color w:val="000000" w:themeColor="text1"/>
          <w:sz w:val="32"/>
          <w:szCs w:val="32"/>
          <w:rtl/>
          <w:lang w:bidi="ar-EG"/>
        </w:rPr>
        <w:t>ماجستير ادارة مشاريع</w:t>
      </w:r>
    </w:p>
    <w:p w14:paraId="0F286AE8" w14:textId="77777777" w:rsidR="004D7F60" w:rsidRPr="00A83BCE" w:rsidRDefault="004D7F60" w:rsidP="00B63355">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FA4B1B0" w14:textId="01EF8EF2" w:rsidR="0010529B" w:rsidRPr="00A83BCE" w:rsidRDefault="0010529B" w:rsidP="00B63355">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A83BCE">
        <w:rPr>
          <w:rFonts w:ascii="Simplified Arabic" w:hAnsi="Simplified Arabic" w:cs="Simplified Arabic"/>
          <w:b/>
          <w:bCs/>
          <w:color w:val="000000" w:themeColor="text1"/>
          <w:sz w:val="40"/>
          <w:szCs w:val="40"/>
          <w:rtl/>
        </w:rPr>
        <w:t>دور المشروعات الصغيرة والمتوسطة (</w:t>
      </w:r>
      <w:r w:rsidRPr="00A83BCE">
        <w:rPr>
          <w:rFonts w:ascii="Simplified Arabic" w:hAnsi="Simplified Arabic" w:cs="Simplified Arabic"/>
          <w:b/>
          <w:bCs/>
          <w:color w:val="000000" w:themeColor="text1"/>
          <w:sz w:val="40"/>
          <w:szCs w:val="40"/>
        </w:rPr>
        <w:t>SMEs</w:t>
      </w:r>
      <w:r w:rsidRPr="00A83BCE">
        <w:rPr>
          <w:rFonts w:ascii="Simplified Arabic" w:hAnsi="Simplified Arabic" w:cs="Simplified Arabic"/>
          <w:b/>
          <w:bCs/>
          <w:color w:val="000000" w:themeColor="text1"/>
          <w:sz w:val="40"/>
          <w:szCs w:val="40"/>
          <w:rtl/>
        </w:rPr>
        <w:t xml:space="preserve">) في تحسين مستوى المعيشة وخلق فرص العمل </w:t>
      </w:r>
      <w:r w:rsidR="00ED1C17" w:rsidRPr="00A83BCE">
        <w:rPr>
          <w:rFonts w:ascii="Simplified Arabic" w:hAnsi="Simplified Arabic" w:cs="Simplified Arabic"/>
          <w:b/>
          <w:bCs/>
          <w:color w:val="000000" w:themeColor="text1"/>
          <w:sz w:val="40"/>
          <w:szCs w:val="40"/>
          <w:rtl/>
        </w:rPr>
        <w:t xml:space="preserve">دراسة تطبيقية في </w:t>
      </w:r>
      <w:r w:rsidRPr="00A83BCE">
        <w:rPr>
          <w:rFonts w:ascii="Simplified Arabic" w:hAnsi="Simplified Arabic" w:cs="Simplified Arabic"/>
          <w:b/>
          <w:bCs/>
          <w:color w:val="000000" w:themeColor="text1"/>
          <w:sz w:val="40"/>
          <w:szCs w:val="40"/>
          <w:rtl/>
        </w:rPr>
        <w:t xml:space="preserve"> المملكة العربية السعودية</w:t>
      </w:r>
    </w:p>
    <w:p w14:paraId="751A7E65" w14:textId="42FA192D" w:rsidR="009125CE" w:rsidRPr="00A83BCE" w:rsidRDefault="009125CE" w:rsidP="00B6335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83BCE">
        <w:rPr>
          <w:rFonts w:ascii="Simplified Arabic" w:hAnsi="Simplified Arabic" w:cs="Simplified Arabic"/>
          <w:b/>
          <w:bCs/>
          <w:color w:val="000000" w:themeColor="text1"/>
          <w:sz w:val="36"/>
          <w:szCs w:val="36"/>
          <w:rtl/>
          <w:lang w:bidi="ar-EG"/>
        </w:rPr>
        <w:t>إعداد الطالب/</w:t>
      </w:r>
    </w:p>
    <w:p w14:paraId="462B4980" w14:textId="3AE2CE42" w:rsidR="0010529B" w:rsidRPr="00A83BCE" w:rsidRDefault="0010529B" w:rsidP="00B63355">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A83BCE">
        <w:rPr>
          <w:rFonts w:ascii="Simplified Arabic" w:hAnsi="Simplified Arabic" w:cs="Simplified Arabic"/>
          <w:color w:val="000000" w:themeColor="text1"/>
          <w:sz w:val="36"/>
          <w:szCs w:val="36"/>
          <w:rtl/>
          <w:lang w:bidi="ar-EG"/>
        </w:rPr>
        <w:t>عبدالعزيز معتزبالله طوله</w:t>
      </w:r>
    </w:p>
    <w:p w14:paraId="0B077DB6" w14:textId="428FF6C4" w:rsidR="00BE70C5" w:rsidRPr="00A83BCE" w:rsidRDefault="0010529B" w:rsidP="00B63355">
      <w:pPr>
        <w:spacing w:before="100" w:beforeAutospacing="1" w:after="100" w:afterAutospacing="1" w:line="276" w:lineRule="auto"/>
        <w:jc w:val="center"/>
        <w:rPr>
          <w:rFonts w:ascii="Simplified Arabic" w:hAnsi="Simplified Arabic" w:cs="Simplified Arabic"/>
          <w:color w:val="000000" w:themeColor="text1"/>
          <w:sz w:val="36"/>
          <w:szCs w:val="36"/>
          <w:lang w:bidi="ar-EG"/>
        </w:rPr>
      </w:pPr>
      <w:r w:rsidRPr="00A83BCE">
        <w:rPr>
          <w:rFonts w:ascii="Simplified Arabic" w:hAnsi="Simplified Arabic" w:cs="Simplified Arabic"/>
          <w:color w:val="000000" w:themeColor="text1"/>
          <w:sz w:val="36"/>
          <w:szCs w:val="36"/>
          <w:rtl/>
          <w:lang w:bidi="ar-EG"/>
        </w:rPr>
        <w:t>253000860</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B501A" w:rsidRPr="00A83BCE" w14:paraId="5B4EA405" w14:textId="77777777" w:rsidTr="00BE612D">
        <w:tc>
          <w:tcPr>
            <w:tcW w:w="4530" w:type="dxa"/>
          </w:tcPr>
          <w:p w14:paraId="0BA1BFDE" w14:textId="77777777" w:rsidR="008B501A" w:rsidRPr="00A83BCE" w:rsidRDefault="008B501A" w:rsidP="00BE612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83BCE">
              <w:rPr>
                <w:rFonts w:ascii="Simplified Arabic" w:hAnsi="Simplified Arabic" w:cs="Simplified Arabic" w:hint="cs"/>
                <w:b/>
                <w:bCs/>
                <w:color w:val="000000" w:themeColor="text1"/>
                <w:sz w:val="36"/>
                <w:szCs w:val="36"/>
                <w:rtl/>
                <w:lang w:bidi="ar-EG"/>
              </w:rPr>
              <w:t>المشرف الرئيسي/</w:t>
            </w:r>
          </w:p>
        </w:tc>
        <w:tc>
          <w:tcPr>
            <w:tcW w:w="4531" w:type="dxa"/>
          </w:tcPr>
          <w:p w14:paraId="574A5FEB" w14:textId="77777777" w:rsidR="008B501A" w:rsidRPr="00A83BCE" w:rsidRDefault="008B501A" w:rsidP="00BE612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83BCE">
              <w:rPr>
                <w:rFonts w:ascii="Simplified Arabic" w:hAnsi="Simplified Arabic" w:cs="Simplified Arabic" w:hint="cs"/>
                <w:b/>
                <w:bCs/>
                <w:color w:val="000000" w:themeColor="text1"/>
                <w:sz w:val="36"/>
                <w:szCs w:val="36"/>
                <w:rtl/>
                <w:lang w:bidi="ar-EG"/>
              </w:rPr>
              <w:t>المشرف الثاني/</w:t>
            </w:r>
          </w:p>
        </w:tc>
      </w:tr>
      <w:tr w:rsidR="008B501A" w:rsidRPr="00A83BCE" w14:paraId="6AE86B70" w14:textId="77777777" w:rsidTr="00BE612D">
        <w:tc>
          <w:tcPr>
            <w:tcW w:w="4530" w:type="dxa"/>
          </w:tcPr>
          <w:p w14:paraId="72F73200" w14:textId="77777777" w:rsidR="008B501A" w:rsidRPr="00A83BCE" w:rsidRDefault="008B501A" w:rsidP="00BE612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83BCE">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0461035" w14:textId="77777777" w:rsidR="008B501A" w:rsidRPr="00A83BCE" w:rsidRDefault="008B501A" w:rsidP="00BE612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83BCE">
              <w:rPr>
                <w:rFonts w:ascii="Simplified Arabic" w:eastAsia="Calibri" w:hAnsi="Simplified Arabic" w:cs="Simplified Arabic"/>
                <w:color w:val="000000" w:themeColor="text1"/>
                <w:kern w:val="0"/>
                <w:sz w:val="36"/>
                <w:szCs w:val="36"/>
                <w:rtl/>
                <w:lang w:bidi="ar-EG"/>
                <w14:ligatures w14:val="none"/>
              </w:rPr>
              <w:t>د.فايز جراد</w:t>
            </w:r>
          </w:p>
        </w:tc>
      </w:tr>
    </w:tbl>
    <w:p w14:paraId="716E8BA4" w14:textId="77777777" w:rsidR="008B501A" w:rsidRPr="00A83BCE" w:rsidRDefault="008B501A" w:rsidP="008B501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83BCE">
        <w:rPr>
          <w:rFonts w:ascii="Simplified Arabic" w:hAnsi="Simplified Arabic" w:cs="Simplified Arabic"/>
          <w:b/>
          <w:bCs/>
          <w:color w:val="000000" w:themeColor="text1"/>
          <w:sz w:val="36"/>
          <w:szCs w:val="36"/>
          <w:rtl/>
          <w:lang w:bidi="ar-EG"/>
        </w:rPr>
        <w:t>العام الدراسي:</w:t>
      </w:r>
    </w:p>
    <w:p w14:paraId="38EFF868" w14:textId="77777777" w:rsidR="008B501A" w:rsidRPr="00A83BCE" w:rsidRDefault="008B501A" w:rsidP="008B501A">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A83BCE">
        <w:rPr>
          <w:rFonts w:ascii="Simplified Arabic" w:hAnsi="Simplified Arabic" w:cs="Simplified Arabic" w:hint="cs"/>
          <w:color w:val="000000" w:themeColor="text1"/>
          <w:sz w:val="36"/>
          <w:szCs w:val="36"/>
          <w:rtl/>
          <w:lang w:bidi="ar-EG"/>
        </w:rPr>
        <w:t xml:space="preserve">1448 </w:t>
      </w:r>
      <w:r w:rsidRPr="00A83BCE">
        <w:rPr>
          <w:rFonts w:ascii="Simplified Arabic" w:hAnsi="Simplified Arabic" w:cs="Simplified Arabic"/>
          <w:color w:val="000000" w:themeColor="text1"/>
          <w:sz w:val="36"/>
          <w:szCs w:val="36"/>
          <w:rtl/>
          <w:lang w:bidi="ar-EG"/>
        </w:rPr>
        <w:t>–</w:t>
      </w:r>
      <w:r w:rsidRPr="00A83BCE">
        <w:rPr>
          <w:rFonts w:ascii="Simplified Arabic" w:hAnsi="Simplified Arabic" w:cs="Simplified Arabic" w:hint="cs"/>
          <w:color w:val="000000" w:themeColor="text1"/>
          <w:sz w:val="36"/>
          <w:szCs w:val="36"/>
          <w:rtl/>
          <w:lang w:bidi="ar-EG"/>
        </w:rPr>
        <w:t xml:space="preserve"> 2026</w:t>
      </w:r>
    </w:p>
    <w:p w14:paraId="2D1804CD" w14:textId="77777777" w:rsidR="008B501A" w:rsidRPr="00A83BCE" w:rsidRDefault="008B501A" w:rsidP="008B501A">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8B501A" w:rsidRPr="00A83BCE" w:rsidSect="008B501A">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0D077373" w14:textId="0889C831" w:rsidR="008B501A" w:rsidRPr="00A83BCE" w:rsidRDefault="008B501A" w:rsidP="008B501A">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1" w:name="_Toc233291771"/>
      <w:r w:rsidRPr="00A83BCE">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1"/>
    </w:p>
    <w:p w14:paraId="78BB431A" w14:textId="674BC4DF" w:rsidR="004D7F60" w:rsidRPr="00A83BCE" w:rsidRDefault="008B501A" w:rsidP="008B501A">
      <w:pPr>
        <w:spacing w:before="100" w:beforeAutospacing="1" w:after="100" w:afterAutospacing="1" w:line="276" w:lineRule="auto"/>
        <w:outlineLvl w:val="1"/>
        <w:rPr>
          <w:rFonts w:ascii="Simplified Arabic" w:hAnsi="Simplified Arabic" w:cs="Simplified Arabic"/>
          <w:b/>
          <w:bCs/>
          <w:color w:val="000000" w:themeColor="text1"/>
          <w:sz w:val="36"/>
          <w:szCs w:val="36"/>
          <w:rtl/>
          <w:lang w:bidi="ar-EG"/>
        </w:rPr>
      </w:pPr>
      <w:bookmarkStart w:id="2" w:name="_Toc233291772"/>
      <w:r w:rsidRPr="00A83BCE">
        <w:rPr>
          <w:rFonts w:ascii="Simplified Arabic" w:hAnsi="Simplified Arabic" w:cs="Simplified Arabic" w:hint="cs"/>
          <w:b/>
          <w:bCs/>
          <w:color w:val="000000" w:themeColor="text1"/>
          <w:sz w:val="36"/>
          <w:szCs w:val="36"/>
          <w:rtl/>
          <w:lang w:bidi="ar-EG"/>
        </w:rPr>
        <w:t>1.1 المقدمة</w:t>
      </w:r>
      <w:bookmarkEnd w:id="2"/>
    </w:p>
    <w:p w14:paraId="67834727" w14:textId="77777777" w:rsidR="00D57BC2" w:rsidRPr="00A83BCE" w:rsidRDefault="00D57BC2" w:rsidP="008B501A">
      <w:pPr>
        <w:pStyle w:val="a8"/>
        <w:bidi/>
        <w:spacing w:line="276" w:lineRule="auto"/>
        <w:ind w:firstLine="424"/>
        <w:jc w:val="both"/>
        <w:rPr>
          <w:rFonts w:ascii="Simplified Arabic" w:hAnsi="Simplified Arabic" w:cs="Simplified Arabic"/>
          <w:color w:val="000000" w:themeColor="text1"/>
          <w:sz w:val="28"/>
          <w:szCs w:val="28"/>
        </w:rPr>
      </w:pPr>
      <w:bookmarkStart w:id="3" w:name="_Hlk172151144"/>
      <w:bookmarkStart w:id="4" w:name="_Toc169790489"/>
      <w:r w:rsidRPr="00A83BCE">
        <w:rPr>
          <w:rFonts w:ascii="Simplified Arabic" w:hAnsi="Simplified Arabic" w:cs="Simplified Arabic"/>
          <w:color w:val="000000" w:themeColor="text1"/>
          <w:sz w:val="28"/>
          <w:szCs w:val="28"/>
          <w:rtl/>
        </w:rPr>
        <w:t>تحتل المشروعات الصغيرة والمتوسطة مكانة محورية في الهياكل الاقتصادية المعاصرة على المستوى العالمي، إذ تُشكّل الغالبية العظمى من إجمالي المنشآت الاقتصادية في مختلف دول العالم المتقدمة والنامية على حدٍّ سواء، وتُعدّ من أبرز الأدوات التي تعتمد عليها الحكومات والمنظمات الدولية في تحقيق التنمية الاقتصادية والاجتماعية الشاملة، نظرًا لما تتميز به من قدرة فائقة على التكيّف مع متغيرات البيئة الاقتصادية والاستجابة لاحتياجات الأسواق المحلية ودعم التنويع الاقتصادي وتوسيع القاعدة الإنتاجية للمجتمعات (العش، 2020)</w:t>
      </w:r>
      <w:r w:rsidRPr="00A83BCE">
        <w:rPr>
          <w:rFonts w:ascii="Simplified Arabic" w:hAnsi="Simplified Arabic" w:cs="Simplified Arabic"/>
          <w:color w:val="000000" w:themeColor="text1"/>
          <w:sz w:val="28"/>
          <w:szCs w:val="28"/>
        </w:rPr>
        <w:t>.</w:t>
      </w:r>
    </w:p>
    <w:p w14:paraId="324D9F7A" w14:textId="5AA085B4" w:rsidR="00D57BC2" w:rsidRPr="00A83BCE" w:rsidRDefault="00D57BC2" w:rsidP="008B501A">
      <w:pPr>
        <w:pStyle w:val="a8"/>
        <w:bidi/>
        <w:spacing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وتبرز أهمية المشروعات الصغيرة والمتوسطة بوصفها رافدًا أساسيًا من روافد تنمية الاقتصاد، حيث تُسهم إسهامًا جوهريًا في استحداث مناصب العمل وتجديد النسيج المؤسسي الاقتصادي وتوزيع الدخول بصورة أكثر عدالة بين أفراد المجتمع مقارنة بالمؤسسات الكبيرة، كما تؤدي دورًا بارزًا في دعم حركة الصادرات وسدّ جزء من حاجة الطلب المحلي (سايبي، 2021)</w:t>
      </w:r>
      <w:r w:rsidRPr="00A83BCE">
        <w:rPr>
          <w:rFonts w:ascii="Simplified Arabic" w:hAnsi="Simplified Arabic" w:cs="Simplified Arabic"/>
          <w:color w:val="000000" w:themeColor="text1"/>
          <w:sz w:val="28"/>
          <w:szCs w:val="28"/>
        </w:rPr>
        <w:t xml:space="preserve">. </w:t>
      </w:r>
    </w:p>
    <w:p w14:paraId="66EBCBE8" w14:textId="18F7DF92" w:rsidR="00D57BC2" w:rsidRPr="00A83BCE" w:rsidRDefault="00D57BC2" w:rsidP="008B501A">
      <w:pPr>
        <w:pStyle w:val="a8"/>
        <w:bidi/>
        <w:spacing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 xml:space="preserve">و تكتسب هذه المشروعات أهمية مضاعفة باعتبارها أحد أهم الآليات التي تُسهم بنسبة كبيرة في التشغيل والحدّ من البطالة، نظرًا لمرونتها في توفير فرص العمل وانخفاض تكلفة رأس المال المستثمر فيها واعتمادها على المبادرات الفردية (الجناحي، </w:t>
      </w:r>
      <w:r w:rsidRPr="00A83BCE">
        <w:rPr>
          <w:rFonts w:ascii="Simplified Arabic" w:hAnsi="Simplified Arabic" w:cs="Simplified Arabic"/>
          <w:color w:val="000000" w:themeColor="text1"/>
          <w:sz w:val="28"/>
          <w:szCs w:val="28"/>
        </w:rPr>
        <w:t xml:space="preserve">2020). </w:t>
      </w:r>
      <w:r w:rsidRPr="00A83BCE">
        <w:rPr>
          <w:rFonts w:ascii="Simplified Arabic" w:hAnsi="Simplified Arabic" w:cs="Simplified Arabic"/>
          <w:color w:val="000000" w:themeColor="text1"/>
          <w:sz w:val="28"/>
          <w:szCs w:val="28"/>
          <w:rtl/>
        </w:rPr>
        <w:t xml:space="preserve">كما أن المشروعات الصغيرة والمتوسطة تُعدّ أداة فاعلة لتعبئة الموارد المالية وتحقيق التنمية العادلة والمتوازنة والمستدامة وزيادة متوسط الدخل الفردي وحماية الأعمال ذات الطابع المحلي والتراثي (عطية، </w:t>
      </w:r>
      <w:r w:rsidRPr="00A83BCE">
        <w:rPr>
          <w:rFonts w:ascii="Simplified Arabic" w:hAnsi="Simplified Arabic" w:cs="Simplified Arabic"/>
          <w:color w:val="000000" w:themeColor="text1"/>
          <w:sz w:val="28"/>
          <w:szCs w:val="28"/>
        </w:rPr>
        <w:t>2021</w:t>
      </w:r>
      <w:r w:rsidRPr="00A83BCE">
        <w:rPr>
          <w:rFonts w:ascii="Simplified Arabic" w:hAnsi="Simplified Arabic" w:cs="Simplified Arabic"/>
          <w:color w:val="000000" w:themeColor="text1"/>
          <w:sz w:val="28"/>
          <w:szCs w:val="28"/>
          <w:rtl/>
        </w:rPr>
        <w:t xml:space="preserve"> ) ومن المنظور الدولي، أكّدت الدراسات المقارنة أن هناك علاقة وثيقة بين وجود الاستثمارات والشركات الصناعية الصغيرة والمتوسطة من جهة، وبين جودة الحياة والتنمية الاقتصادية والاجتماعية من جهة أخرى</w:t>
      </w:r>
      <w:r w:rsidRPr="00A83BCE">
        <w:rPr>
          <w:rFonts w:ascii="Simplified Arabic" w:hAnsi="Simplified Arabic" w:cs="Simplified Arabic"/>
          <w:color w:val="000000" w:themeColor="text1"/>
          <w:sz w:val="28"/>
          <w:szCs w:val="28"/>
        </w:rPr>
        <w:t xml:space="preserve"> (</w:t>
      </w:r>
      <w:proofErr w:type="spellStart"/>
      <w:r w:rsidRPr="00A83BCE">
        <w:rPr>
          <w:rFonts w:ascii="Simplified Arabic" w:hAnsi="Simplified Arabic" w:cs="Simplified Arabic"/>
          <w:color w:val="000000" w:themeColor="text1"/>
          <w:sz w:val="28"/>
          <w:szCs w:val="28"/>
        </w:rPr>
        <w:t>Erdin</w:t>
      </w:r>
      <w:proofErr w:type="spellEnd"/>
      <w:r w:rsidRPr="00A83BCE">
        <w:rPr>
          <w:rFonts w:ascii="Simplified Arabic" w:hAnsi="Simplified Arabic" w:cs="Simplified Arabic"/>
          <w:color w:val="000000" w:themeColor="text1"/>
          <w:sz w:val="28"/>
          <w:szCs w:val="28"/>
        </w:rPr>
        <w:t xml:space="preserve"> &amp; </w:t>
      </w:r>
      <w:proofErr w:type="spellStart"/>
      <w:r w:rsidRPr="00A83BCE">
        <w:rPr>
          <w:rFonts w:ascii="Simplified Arabic" w:hAnsi="Simplified Arabic" w:cs="Simplified Arabic"/>
          <w:color w:val="000000" w:themeColor="text1"/>
          <w:sz w:val="28"/>
          <w:szCs w:val="28"/>
        </w:rPr>
        <w:t>Ozkaya</w:t>
      </w:r>
      <w:proofErr w:type="spellEnd"/>
      <w:r w:rsidRPr="00A83BCE">
        <w:rPr>
          <w:rFonts w:ascii="Simplified Arabic" w:hAnsi="Simplified Arabic" w:cs="Simplified Arabic"/>
          <w:color w:val="000000" w:themeColor="text1"/>
          <w:sz w:val="28"/>
          <w:szCs w:val="28"/>
        </w:rPr>
        <w:t>, 2020).</w:t>
      </w:r>
    </w:p>
    <w:p w14:paraId="7EFA7325" w14:textId="77777777" w:rsidR="00D57BC2" w:rsidRPr="00A83BCE" w:rsidRDefault="00D57BC2" w:rsidP="008B501A">
      <w:pPr>
        <w:pStyle w:val="a8"/>
        <w:bidi/>
        <w:spacing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 xml:space="preserve">وعلى صعيد تحسين مستوى المعيشة، تؤدي المشروعات الصغيرة والمتوسطة دورًا تكامليًا مع المنظمات الحكومية والمجتمعية في رفع المستوى المعيشي لشرائح واسعة من السكان، إذ أن تحسين مستوى المعيشة يرتبط ارتباطًا وثيقًا بتوفير فرص العمل وزيادة الدخل وتوسيع قاعدة المشاركة الاقتصادية (محمود، 2021). وقد أظهرت الشواهد الميدانية أن المشروعات الصغيرة تُسهم في تخفيف حدة الفقر وتشغيل الخريجين وتحسين الأوضاع الاقتصادية للأسر في المجتمعات المحلية (أبو قرون ودفع السيد، 2022). كما تبيّن </w:t>
      </w:r>
      <w:r w:rsidRPr="00A83BCE">
        <w:rPr>
          <w:rFonts w:ascii="Simplified Arabic" w:hAnsi="Simplified Arabic" w:cs="Simplified Arabic"/>
          <w:color w:val="000000" w:themeColor="text1"/>
          <w:sz w:val="28"/>
          <w:szCs w:val="28"/>
          <w:rtl/>
        </w:rPr>
        <w:lastRenderedPageBreak/>
        <w:t>أن هذه المشروعات تؤثر إيجابيًا على مختلف جوانب رفاهية المجتمع بما في ذلك الرعاية الصحية والتعليم ومستويات الدخل وظروف السكن</w:t>
      </w:r>
      <w:r w:rsidRPr="00A83BCE">
        <w:rPr>
          <w:rFonts w:ascii="Simplified Arabic" w:hAnsi="Simplified Arabic" w:cs="Simplified Arabic"/>
          <w:color w:val="000000" w:themeColor="text1"/>
          <w:sz w:val="28"/>
          <w:szCs w:val="28"/>
        </w:rPr>
        <w:t xml:space="preserve"> (</w:t>
      </w:r>
      <w:proofErr w:type="spellStart"/>
      <w:r w:rsidRPr="00A83BCE">
        <w:rPr>
          <w:rFonts w:ascii="Simplified Arabic" w:hAnsi="Simplified Arabic" w:cs="Simplified Arabic"/>
          <w:color w:val="000000" w:themeColor="text1"/>
          <w:sz w:val="28"/>
          <w:szCs w:val="28"/>
        </w:rPr>
        <w:t>Sinaga</w:t>
      </w:r>
      <w:proofErr w:type="spellEnd"/>
      <w:r w:rsidRPr="00A83BCE">
        <w:rPr>
          <w:rFonts w:ascii="Simplified Arabic" w:hAnsi="Simplified Arabic" w:cs="Simplified Arabic"/>
          <w:color w:val="000000" w:themeColor="text1"/>
          <w:sz w:val="28"/>
          <w:szCs w:val="28"/>
        </w:rPr>
        <w:t xml:space="preserve"> &amp; </w:t>
      </w:r>
      <w:proofErr w:type="spellStart"/>
      <w:r w:rsidRPr="00A83BCE">
        <w:rPr>
          <w:rFonts w:ascii="Simplified Arabic" w:hAnsi="Simplified Arabic" w:cs="Simplified Arabic"/>
          <w:color w:val="000000" w:themeColor="text1"/>
          <w:sz w:val="28"/>
          <w:szCs w:val="28"/>
        </w:rPr>
        <w:t>Sitorus</w:t>
      </w:r>
      <w:proofErr w:type="spellEnd"/>
      <w:r w:rsidRPr="00A83BCE">
        <w:rPr>
          <w:rFonts w:ascii="Simplified Arabic" w:hAnsi="Simplified Arabic" w:cs="Simplified Arabic"/>
          <w:color w:val="000000" w:themeColor="text1"/>
          <w:sz w:val="28"/>
          <w:szCs w:val="28"/>
        </w:rPr>
        <w:t>, 2023).</w:t>
      </w:r>
    </w:p>
    <w:p w14:paraId="66C0D9F4" w14:textId="40D19851" w:rsidR="00BE70C5" w:rsidRPr="00A83BCE" w:rsidRDefault="00D57BC2" w:rsidP="008B501A">
      <w:pPr>
        <w:pStyle w:val="a8"/>
        <w:bidi/>
        <w:spacing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 xml:space="preserve">وفي إطار المملكة العربية السعودية، تتّسم البيئة الاقتصادية بخصوصية فريدة في ظل التحولات الاستراتيجية الكبرى التي تشهدها المملكة من خلال رؤية 2030 التي وضعت تطوير قطاع المشروعات الصغيرة والمتوسطة ضمن أولوياتها الاستراتيجية، إدراكًا لدور هذا القطاع في تنويع مصادر الدخل الوطني وتعزيز مشاركة القطاع الخاص وتمكين رواد الأعمال. ومن هنا تأتي هذه الدراسة للبحث في أثر المشروعات الصغيرة والمتوسطة بأبعادها </w:t>
      </w:r>
      <w:r w:rsidRPr="00A83BCE">
        <w:rPr>
          <w:rFonts w:ascii="Simplified Arabic" w:hAnsi="Simplified Arabic" w:cs="Simplified Arabic"/>
          <w:color w:val="000000" w:themeColor="text1"/>
          <w:sz w:val="28"/>
          <w:szCs w:val="28"/>
        </w:rPr>
        <w:t>(</w:t>
      </w:r>
      <w:r w:rsidRPr="00A83BCE">
        <w:rPr>
          <w:rFonts w:ascii="Simplified Arabic" w:hAnsi="Simplified Arabic" w:cs="Simplified Arabic"/>
          <w:color w:val="000000" w:themeColor="text1"/>
          <w:sz w:val="28"/>
          <w:szCs w:val="28"/>
          <w:rtl/>
        </w:rPr>
        <w:t>التمكين الاقتصادي، وتوليد فرص العمل، والابتكار وريادة الأعمال، والشمول المالي) على تحسين مستوى المعيشة وخلق فرص العمل في المملكة العربية السعودية، استجابةً للحاجة العلمية والعملية الملحّة لفهم هذه العلاقة في السياق السعودي الخاص</w:t>
      </w:r>
      <w:r w:rsidRPr="00A83BCE">
        <w:rPr>
          <w:rFonts w:ascii="Simplified Arabic" w:hAnsi="Simplified Arabic" w:cs="Simplified Arabic"/>
          <w:color w:val="000000" w:themeColor="text1"/>
          <w:sz w:val="28"/>
          <w:szCs w:val="28"/>
        </w:rPr>
        <w:t xml:space="preserve"> (</w:t>
      </w:r>
      <w:proofErr w:type="spellStart"/>
      <w:r w:rsidRPr="00A83BCE">
        <w:rPr>
          <w:rFonts w:ascii="Simplified Arabic" w:hAnsi="Simplified Arabic" w:cs="Simplified Arabic"/>
          <w:color w:val="000000" w:themeColor="text1"/>
          <w:sz w:val="28"/>
          <w:szCs w:val="28"/>
        </w:rPr>
        <w:t>Boboev</w:t>
      </w:r>
      <w:proofErr w:type="spellEnd"/>
      <w:r w:rsidRPr="00A83BCE">
        <w:rPr>
          <w:rFonts w:ascii="Simplified Arabic" w:hAnsi="Simplified Arabic" w:cs="Simplified Arabic"/>
          <w:color w:val="000000" w:themeColor="text1"/>
          <w:sz w:val="28"/>
          <w:szCs w:val="28"/>
        </w:rPr>
        <w:t xml:space="preserve"> </w:t>
      </w:r>
      <w:proofErr w:type="spellStart"/>
      <w:proofErr w:type="gramStart"/>
      <w:r w:rsidRPr="00A83BCE">
        <w:rPr>
          <w:rFonts w:ascii="Simplified Arabic" w:hAnsi="Simplified Arabic" w:cs="Simplified Arabic"/>
          <w:color w:val="000000" w:themeColor="text1"/>
          <w:sz w:val="28"/>
          <w:szCs w:val="28"/>
        </w:rPr>
        <w:t>etal</w:t>
      </w:r>
      <w:proofErr w:type="spellEnd"/>
      <w:r w:rsidRPr="00A83BCE">
        <w:rPr>
          <w:rFonts w:ascii="Simplified Arabic" w:hAnsi="Simplified Arabic" w:cs="Simplified Arabic"/>
          <w:color w:val="000000" w:themeColor="text1"/>
          <w:sz w:val="28"/>
          <w:szCs w:val="28"/>
        </w:rPr>
        <w:t>.,</w:t>
      </w:r>
      <w:proofErr w:type="gramEnd"/>
      <w:r w:rsidRPr="00A83BCE">
        <w:rPr>
          <w:rFonts w:ascii="Simplified Arabic" w:hAnsi="Simplified Arabic" w:cs="Simplified Arabic"/>
          <w:color w:val="000000" w:themeColor="text1"/>
          <w:sz w:val="28"/>
          <w:szCs w:val="28"/>
        </w:rPr>
        <w:t xml:space="preserve"> 2026).</w:t>
      </w:r>
      <w:r w:rsidR="00BE70C5" w:rsidRPr="00A83BCE">
        <w:rPr>
          <w:rFonts w:ascii="Simplified Arabic" w:hAnsi="Simplified Arabic" w:cs="Simplified Arabic"/>
          <w:color w:val="000000" w:themeColor="text1"/>
          <w:sz w:val="28"/>
          <w:szCs w:val="28"/>
          <w:rtl/>
        </w:rPr>
        <w:t>.</w:t>
      </w:r>
    </w:p>
    <w:p w14:paraId="6AB934BA" w14:textId="20D64A75" w:rsidR="008B501A" w:rsidRPr="00A83BCE" w:rsidRDefault="008B501A" w:rsidP="008B501A">
      <w:pPr>
        <w:pStyle w:val="a8"/>
        <w:bidi/>
        <w:spacing w:line="276" w:lineRule="auto"/>
        <w:jc w:val="both"/>
        <w:outlineLvl w:val="1"/>
        <w:rPr>
          <w:rFonts w:ascii="Simplified Arabic" w:hAnsi="Simplified Arabic" w:cs="Simplified Arabic"/>
          <w:b/>
          <w:bCs/>
          <w:color w:val="000000" w:themeColor="text1"/>
          <w:sz w:val="36"/>
          <w:szCs w:val="36"/>
          <w:rtl/>
        </w:rPr>
      </w:pPr>
      <w:bookmarkStart w:id="5" w:name="_Toc233291773"/>
      <w:bookmarkEnd w:id="3"/>
      <w:r w:rsidRPr="00A83BCE">
        <w:rPr>
          <w:rFonts w:ascii="Simplified Arabic" w:hAnsi="Simplified Arabic" w:cs="Simplified Arabic"/>
          <w:b/>
          <w:bCs/>
          <w:color w:val="000000" w:themeColor="text1"/>
          <w:sz w:val="36"/>
          <w:szCs w:val="36"/>
          <w:rtl/>
        </w:rPr>
        <w:t>2.1 مشكلة الدراسة</w:t>
      </w:r>
      <w:bookmarkEnd w:id="5"/>
    </w:p>
    <w:p w14:paraId="13CAF06C" w14:textId="77777777" w:rsidR="00D57BC2" w:rsidRPr="00A83BCE" w:rsidRDefault="00D57BC2" w:rsidP="008B501A">
      <w:pPr>
        <w:pStyle w:val="a8"/>
        <w:bidi/>
        <w:spacing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تُمثّل المشروعات الصغيرة والمتوسطة ركيزة محورية في البنية الاقتصادية للدول المتقدمة والنامية على حدٍّ سواء، إذ تُشكّل النسبة الغالبة من إجمالي المنشآت الاقتصادية وتستوعب الشريحة الأوسع من القوى العاملة، غير أن الواقع التطبيقي يكشف عن فجوة جوهرية بين ما تنطوي عليه هذه المشروعات من إمكانات تنموية هائلة وبين ما تُحقّقه فعليًا من مخرجات ملموسة على صعيد تحسين مستوى المعيشة وخلق فرص العمل المستدامة، ولا سيّما في الاقتصادات التي تمرّ بمراحل تحوّل هيكلي كالاقتصاد السعودي الذي يسعى إلى الانتقال من نموذج ريعي أحادي المصدر إلى اقتصاد متنوع ومستدام قائم على المعرفة والابتكار وفقًا لمستهدفات رؤية المملكة 2030</w:t>
      </w:r>
      <w:r w:rsidRPr="00A83BCE">
        <w:rPr>
          <w:rFonts w:ascii="Simplified Arabic" w:hAnsi="Simplified Arabic" w:cs="Simplified Arabic"/>
          <w:color w:val="000000" w:themeColor="text1"/>
          <w:sz w:val="28"/>
          <w:szCs w:val="28"/>
        </w:rPr>
        <w:t>.</w:t>
      </w:r>
    </w:p>
    <w:p w14:paraId="6B762597" w14:textId="77777777" w:rsidR="00D57BC2" w:rsidRPr="00A83BCE" w:rsidRDefault="00D57BC2" w:rsidP="008B501A">
      <w:pPr>
        <w:pStyle w:val="a8"/>
        <w:bidi/>
        <w:spacing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وعلى الرغم من أن المشروعات الصغيرة والمتوسطة في المملكة العربية السعودية تتجاوز (600,000) منشأة تُمثّل نحو (99%) من إجمالي المنشآت التجارية، إلا أن مساهمتها في الناتج المحلي الإجمالي غير النفطي لا تزال عند حدود (28%) تقريبًا، وهي نسبة متواضعة قياسًا بنظيراتها في الاقتصادات المتقدمة التي تتراوح فيها هذه المساهمة بين (50%) و</w:t>
      </w:r>
      <w:r w:rsidRPr="00A83BCE">
        <w:rPr>
          <w:rFonts w:ascii="Simplified Arabic" w:hAnsi="Simplified Arabic" w:cs="Simplified Arabic"/>
          <w:color w:val="000000" w:themeColor="text1"/>
          <w:sz w:val="28"/>
          <w:szCs w:val="28"/>
        </w:rPr>
        <w:t>(70%)</w:t>
      </w:r>
      <w:r w:rsidRPr="00A83BCE">
        <w:rPr>
          <w:rFonts w:ascii="Simplified Arabic" w:hAnsi="Simplified Arabic" w:cs="Simplified Arabic"/>
          <w:color w:val="000000" w:themeColor="text1"/>
          <w:sz w:val="28"/>
          <w:szCs w:val="28"/>
          <w:rtl/>
        </w:rPr>
        <w:t>، مما يُشير إلى أن هذا القطاع لم يصل بعد إلى مستوى الأداء المأمول في دفع عجلة التنمية الاقتصادية والاجتماعية. ويتّصل بذلك أن معدلات البطالة بين المواطنين السعوديين ولا سيّما فئة الشباب والخريجين الجدد لا تزال تُشكّل تحديًا تنمويًا بارزًا، إذ بلغ معدل البطالة بين السعوديين نحو</w:t>
      </w:r>
      <w:r w:rsidRPr="00A83BCE">
        <w:rPr>
          <w:rFonts w:ascii="Simplified Arabic" w:hAnsi="Simplified Arabic" w:cs="Simplified Arabic"/>
          <w:color w:val="000000" w:themeColor="text1"/>
          <w:sz w:val="28"/>
          <w:szCs w:val="28"/>
        </w:rPr>
        <w:t xml:space="preserve"> (11.7%) </w:t>
      </w:r>
      <w:r w:rsidRPr="00A83BCE">
        <w:rPr>
          <w:rFonts w:ascii="Simplified Arabic" w:hAnsi="Simplified Arabic" w:cs="Simplified Arabic"/>
          <w:color w:val="000000" w:themeColor="text1"/>
          <w:sz w:val="28"/>
          <w:szCs w:val="28"/>
          <w:rtl/>
        </w:rPr>
        <w:t xml:space="preserve">وفقًا لأحدث البيانات المتاحة، مع ارتفاع ملحوظ بين الإناث والفئات العمرية الشابة، مما يطرح تساؤلات جوهرية حول مدى فاعلية المشروعات الصغيرة والمتوسطة في </w:t>
      </w:r>
      <w:r w:rsidRPr="00A83BCE">
        <w:rPr>
          <w:rFonts w:ascii="Simplified Arabic" w:hAnsi="Simplified Arabic" w:cs="Simplified Arabic"/>
          <w:color w:val="000000" w:themeColor="text1"/>
          <w:sz w:val="28"/>
          <w:szCs w:val="28"/>
          <w:rtl/>
        </w:rPr>
        <w:lastRenderedPageBreak/>
        <w:t>الاضطلاع بدورها المفترض في استيعاب القوى العاملة الوطنية وتوفير فرص عمل لائقة ومستدامة تُسهم في تحسين المستوى المعيشي للمواطنين</w:t>
      </w:r>
      <w:r w:rsidRPr="00A83BCE">
        <w:rPr>
          <w:rFonts w:ascii="Simplified Arabic" w:hAnsi="Simplified Arabic" w:cs="Simplified Arabic"/>
          <w:color w:val="000000" w:themeColor="text1"/>
          <w:sz w:val="28"/>
          <w:szCs w:val="28"/>
        </w:rPr>
        <w:t>.</w:t>
      </w:r>
    </w:p>
    <w:p w14:paraId="2E8D0133" w14:textId="77777777" w:rsidR="00D57BC2" w:rsidRPr="00A83BCE" w:rsidRDefault="00D57BC2" w:rsidP="008B501A">
      <w:pPr>
        <w:pStyle w:val="a8"/>
        <w:bidi/>
        <w:spacing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وتتعمّق هذه الإشكالية حين نستحضر جملة التحديات البنيوية والهيكلية التي تُكبّل قدرة هذه المشروعات على تعظيم أثرها التنموي، والتي تتمحور حول محدودية الوصول إلى مصادر التمويل الملائمة وارتفاع تكاليفه، وضعف البنية التحتية المؤسسية الداعمة، وقصور المهارات الإدارية والتسويقية لدى أصحاب المشروعات، وهشاشة منظومة الابتكار وريادة الأعمال، فضلًا عن التعقيدات التنظيمية والبيروقراطية التي تُعيق نمو هذه المشروعات وتُضعف قدرتها التنافسية. كما أن ضعف الشمول المالي وعدم قدرة شريحة واسعة من رواد الأعمال على الاستفادة من أدوات التمويل والخدمات المصرفية المتاحة يحول دون تحقيق هذه المشروعات لمعدلات النمو والتوسع المطلوبة، مما ينعكس سلبًا على قدرتها في الإسهام الفاعل في رفع مستوى المعيشة والحدّ من الفقر وتقليص الفوارق الاقتصادية والاجتماعية بين شرائح المجتمع</w:t>
      </w:r>
      <w:r w:rsidRPr="00A83BCE">
        <w:rPr>
          <w:rFonts w:ascii="Simplified Arabic" w:hAnsi="Simplified Arabic" w:cs="Simplified Arabic"/>
          <w:color w:val="000000" w:themeColor="text1"/>
          <w:sz w:val="28"/>
          <w:szCs w:val="28"/>
        </w:rPr>
        <w:t>.</w:t>
      </w:r>
    </w:p>
    <w:p w14:paraId="7273D85E" w14:textId="77777777" w:rsidR="00D57BC2" w:rsidRPr="00A83BCE" w:rsidRDefault="00D57BC2" w:rsidP="008B501A">
      <w:pPr>
        <w:pStyle w:val="a8"/>
        <w:bidi/>
        <w:spacing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 xml:space="preserve">وقد أكّدت الشواهد الإمبريقية المستقاة من الأدبيات العلمية أن ثمة علاقة ارتباطية وثيقة بين فاعلية المشروعات الصغيرة والمتوسطة وبين تحسّن مؤشرات مستوى المعيشة وخلق فرص العمل، غير أن طبيعة هذه العلاقة وأبعادها ومحدّداتها تتباين تبعًا للسياقات الاقتصادية والاجتماعية والمؤسسية لكل بيئة، وهو ما يستوجب دراسة هذه العلاقة في السياق السعودي الخاص الذي يتّسم بخصوصيات اقتصادية واجتماعية وثقافية فريدة. وبمراجعة الدراسات السابقة يتّضح وجود ندرة ملحوظة في البحوث التي تناولت بشكل تكاملي أثر المشروعات الصغيرة والمتوسطة بأبعادها المتعددة </w:t>
      </w:r>
      <w:r w:rsidRPr="00A83BCE">
        <w:rPr>
          <w:rFonts w:ascii="Simplified Arabic" w:hAnsi="Simplified Arabic" w:cs="Simplified Arabic"/>
          <w:color w:val="000000" w:themeColor="text1"/>
          <w:sz w:val="28"/>
          <w:szCs w:val="28"/>
        </w:rPr>
        <w:t>(</w:t>
      </w:r>
      <w:r w:rsidRPr="00A83BCE">
        <w:rPr>
          <w:rFonts w:ascii="Simplified Arabic" w:hAnsi="Simplified Arabic" w:cs="Simplified Arabic"/>
          <w:color w:val="000000" w:themeColor="text1"/>
          <w:sz w:val="28"/>
          <w:szCs w:val="28"/>
          <w:rtl/>
        </w:rPr>
        <w:t>التمكين الاقتصادي، وتوليد فرص العمل، والابتكار وريادة الأعمال، والشمول المالي) على تحسين مستوى المعيشة وخلق فرص العمل في البيئة السعودية تحديدًا، مما يُجسّد فجوة بحثية واضحة تسعى هذه الدراسة إلى سدّها</w:t>
      </w:r>
      <w:r w:rsidRPr="00A83BCE">
        <w:rPr>
          <w:rFonts w:ascii="Simplified Arabic" w:hAnsi="Simplified Arabic" w:cs="Simplified Arabic"/>
          <w:color w:val="000000" w:themeColor="text1"/>
          <w:sz w:val="28"/>
          <w:szCs w:val="28"/>
        </w:rPr>
        <w:t>.</w:t>
      </w:r>
    </w:p>
    <w:p w14:paraId="61407BFE" w14:textId="77777777" w:rsidR="00D57BC2" w:rsidRPr="00A83BCE" w:rsidRDefault="00D57BC2" w:rsidP="008B501A">
      <w:pPr>
        <w:pStyle w:val="a8"/>
        <w:bidi/>
        <w:spacing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وعليه، تتبلور مشكلة الدراسة في التساؤل الرئيسي التالي</w:t>
      </w:r>
      <w:r w:rsidRPr="00A83BCE">
        <w:rPr>
          <w:rFonts w:ascii="Simplified Arabic" w:hAnsi="Simplified Arabic" w:cs="Simplified Arabic"/>
          <w:color w:val="000000" w:themeColor="text1"/>
          <w:sz w:val="28"/>
          <w:szCs w:val="28"/>
        </w:rPr>
        <w:t xml:space="preserve">: </w:t>
      </w:r>
      <w:r w:rsidRPr="00A83BCE">
        <w:rPr>
          <w:rStyle w:val="a9"/>
          <w:rFonts w:ascii="Simplified Arabic" w:hAnsi="Simplified Arabic" w:cs="Simplified Arabic"/>
          <w:b w:val="0"/>
          <w:bCs w:val="0"/>
          <w:color w:val="000000" w:themeColor="text1"/>
          <w:sz w:val="28"/>
          <w:szCs w:val="28"/>
          <w:rtl/>
        </w:rPr>
        <w:t>ما أثر المشروعات الصغيرة والمتوسطة بأبعادها (التمكين الاقتصادي، وتوليد فرص العمل، والابتكار وريادة الأعمال، والشمول المالي) على تحسين مستوى المعيشة وخلق فرص العمل في المملكة العربية السعودية؟</w:t>
      </w:r>
    </w:p>
    <w:p w14:paraId="40208443" w14:textId="77777777" w:rsidR="008B501A" w:rsidRPr="00A83BCE" w:rsidRDefault="008B501A" w:rsidP="008B501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3291774"/>
      <w:bookmarkStart w:id="7" w:name="_Toc169790490"/>
      <w:bookmarkEnd w:id="4"/>
      <w:r w:rsidRPr="00A83BCE">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41765691" w14:textId="3A7EE538" w:rsidR="008B501A" w:rsidRPr="00A83BCE" w:rsidRDefault="008B501A" w:rsidP="008B501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83BCE">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7950D5B"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إثراء الأدب النظري والأكاديمي المتعلق بدور المشروعات الصغيرة والمتوسطة في تحسين مستوى المعيشة وخلق فرص العمل، من خلال تقديم إطار نظري متكامل يربط بين أبعاد المشروعات الصغيرة والمتوسطة (التمكين الاقتصادي، وتوليد فرص العمل، والابتكار وريادة الأعمال، والشمول المالي) وبين المتغير التابع في سياق بيئة المملكة العربية السعودية</w:t>
      </w:r>
      <w:r w:rsidRPr="00A83BCE">
        <w:rPr>
          <w:rFonts w:ascii="Simplified Arabic" w:eastAsia="Times New Roman" w:hAnsi="Simplified Arabic" w:cs="Simplified Arabic"/>
          <w:color w:val="000000" w:themeColor="text1"/>
          <w:kern w:val="0"/>
          <w:sz w:val="28"/>
          <w:szCs w:val="28"/>
          <w14:ligatures w14:val="none"/>
        </w:rPr>
        <w:t>.</w:t>
      </w:r>
    </w:p>
    <w:p w14:paraId="2C2E6494"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سدّ الفجوة البحثية في الدراسات العربية والسعودية تحديدًا التي تناولت موضوع المشروعات الصغيرة والمتوسطة وعلاقتها بتحسين مستوى المعيشة وخلق فرص العمل، إذ إن معظم الدراسات السابقة أُجريت في بيئات جغرافية مختلفة (مصر، العراق، الأردن، السودان، تركيا، إندونيسيا) ولم تركّز على البيئة السعودية بشكل خاص</w:t>
      </w:r>
      <w:r w:rsidRPr="00A83BCE">
        <w:rPr>
          <w:rFonts w:ascii="Simplified Arabic" w:eastAsia="Times New Roman" w:hAnsi="Simplified Arabic" w:cs="Simplified Arabic"/>
          <w:color w:val="000000" w:themeColor="text1"/>
          <w:kern w:val="0"/>
          <w:sz w:val="28"/>
          <w:szCs w:val="28"/>
          <w14:ligatures w14:val="none"/>
        </w:rPr>
        <w:t>.</w:t>
      </w:r>
    </w:p>
    <w:p w14:paraId="0AD559CF"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تقديم نموذج بحثي قابل للاختبار يمكن أن يستفيد منه الباحثون في إجراء دراسات مستقبلية مماثلة أو موسّعة في بيئات عربية وإسلامية أخرى، مما يُسهم في تطوير حقل المعرفة المتعلق باقتصاديات المشروعات الصغيرة والمتوسطة</w:t>
      </w:r>
      <w:r w:rsidRPr="00A83BCE">
        <w:rPr>
          <w:rFonts w:ascii="Simplified Arabic" w:eastAsia="Times New Roman" w:hAnsi="Simplified Arabic" w:cs="Simplified Arabic"/>
          <w:color w:val="000000" w:themeColor="text1"/>
          <w:kern w:val="0"/>
          <w:sz w:val="28"/>
          <w:szCs w:val="28"/>
          <w14:ligatures w14:val="none"/>
        </w:rPr>
        <w:t>.</w:t>
      </w:r>
    </w:p>
    <w:p w14:paraId="35E31E16"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المساهمة في بناء قاعدة معرفية متخصصة تربط بين نظريات التنمية الاقتصادية ونظريات ريادة الأعمال والشمول المالي من جهة، وبين تحسين مستوى المعيشة وخلق فرص العمل من جهة أخرى، في إطار رؤية المملكة 2030</w:t>
      </w:r>
      <w:r w:rsidRPr="00A83BCE">
        <w:rPr>
          <w:rFonts w:ascii="Simplified Arabic" w:eastAsia="Times New Roman" w:hAnsi="Simplified Arabic" w:cs="Simplified Arabic"/>
          <w:color w:val="000000" w:themeColor="text1"/>
          <w:kern w:val="0"/>
          <w:sz w:val="28"/>
          <w:szCs w:val="28"/>
          <w14:ligatures w14:val="none"/>
        </w:rPr>
        <w:t>.</w:t>
      </w:r>
    </w:p>
    <w:p w14:paraId="6505FB32"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توفير أداة قياس علمية موثوقة وصادقة يمكن استخدامها من قبل الباحثين لقياس أثر المشروعات الصغيرة والمتوسطة بأبعادها المختلفة على تحسين مستوى المعيشة في بيئات متنوعة</w:t>
      </w:r>
      <w:r w:rsidRPr="00A83BCE">
        <w:rPr>
          <w:rFonts w:ascii="Simplified Arabic" w:eastAsia="Times New Roman" w:hAnsi="Simplified Arabic" w:cs="Simplified Arabic"/>
          <w:color w:val="000000" w:themeColor="text1"/>
          <w:kern w:val="0"/>
          <w:sz w:val="28"/>
          <w:szCs w:val="28"/>
          <w14:ligatures w14:val="none"/>
        </w:rPr>
        <w:t>.</w:t>
      </w:r>
    </w:p>
    <w:p w14:paraId="318298C3" w14:textId="77777777" w:rsidR="00D57BC2" w:rsidRPr="00A83BCE" w:rsidRDefault="00D57BC2" w:rsidP="008B501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2960917"/>
      <w:r w:rsidRPr="00A83BCE">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A83BCE">
        <w:rPr>
          <w:rFonts w:ascii="Simplified Arabic" w:eastAsia="Times New Roman" w:hAnsi="Simplified Arabic" w:cs="Simplified Arabic"/>
          <w:b/>
          <w:bCs/>
          <w:color w:val="000000" w:themeColor="text1"/>
          <w:kern w:val="0"/>
          <w:sz w:val="32"/>
          <w:szCs w:val="32"/>
          <w14:ligatures w14:val="none"/>
        </w:rPr>
        <w:t>:</w:t>
      </w:r>
      <w:bookmarkEnd w:id="8"/>
    </w:p>
    <w:p w14:paraId="7A2B4462"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مساعدة صانعي القرار والسياسات في المملكة العربية السعودية على فهم العلاقة بين المشروعات الصغيرة والمتوسطة وتحسين مستوى المعيشة وخلق فرص العمل، مما يُمكّنهم من صياغة سياسات واستراتيجيات أكثر فاعلية لدعم هذا القطاع الحيوي</w:t>
      </w:r>
      <w:r w:rsidRPr="00A83BCE">
        <w:rPr>
          <w:rFonts w:ascii="Simplified Arabic" w:eastAsia="Times New Roman" w:hAnsi="Simplified Arabic" w:cs="Simplified Arabic"/>
          <w:color w:val="000000" w:themeColor="text1"/>
          <w:kern w:val="0"/>
          <w:sz w:val="28"/>
          <w:szCs w:val="28"/>
          <w14:ligatures w14:val="none"/>
        </w:rPr>
        <w:t>.</w:t>
      </w:r>
    </w:p>
    <w:p w14:paraId="68EB51BE"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تقديم توصيات عملية قابلة للتطبيق يمكن أن تستفيد منها الهيئة العامة للمنشآت الصغيرة والمتوسطة (منشآت) وصندوق التنمية الصناعية السعودي وبنك التنمية الاجتماعية والجهات الحكومية ذات الصلة في تصميم برامج دعم وتمكين أكثر كفاءة</w:t>
      </w:r>
      <w:r w:rsidRPr="00A83BCE">
        <w:rPr>
          <w:rFonts w:ascii="Simplified Arabic" w:eastAsia="Times New Roman" w:hAnsi="Simplified Arabic" w:cs="Simplified Arabic"/>
          <w:color w:val="000000" w:themeColor="text1"/>
          <w:kern w:val="0"/>
          <w:sz w:val="28"/>
          <w:szCs w:val="28"/>
          <w14:ligatures w14:val="none"/>
        </w:rPr>
        <w:t>.</w:t>
      </w:r>
    </w:p>
    <w:p w14:paraId="26ABE6D4"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دعم جهود تحقيق رؤية 2030 من خلال تسليط الضوء على الأبعاد الأكثر تأثيرًا في قطاع المشروعات الصغيرة والمتوسطة التي ينبغي التركيز عليها لتعظيم العائد التنموي والاجتماعي وتحقيق أهداف التنويع الاقتصادي وتوطين الوظائف</w:t>
      </w:r>
      <w:r w:rsidRPr="00A83BCE">
        <w:rPr>
          <w:rFonts w:ascii="Simplified Arabic" w:eastAsia="Times New Roman" w:hAnsi="Simplified Arabic" w:cs="Simplified Arabic"/>
          <w:color w:val="000000" w:themeColor="text1"/>
          <w:kern w:val="0"/>
          <w:sz w:val="28"/>
          <w:szCs w:val="28"/>
          <w14:ligatures w14:val="none"/>
        </w:rPr>
        <w:t>.</w:t>
      </w:r>
    </w:p>
    <w:p w14:paraId="2BC30FB6"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إفادة رواد الأعمال وأصحاب المشروعات الصغيرة والمتوسطة في المملكة من خلال تزويدهم بمعرفة علمية حول العوامل المؤثرة في نجاح مشروعاتهم وقدرتها على الإسهام في تحسين مستوى المعيشة، مما يساعدهم على اتخاذ قرارات استراتيجية أكثر وعيًا</w:t>
      </w:r>
      <w:r w:rsidRPr="00A83BCE">
        <w:rPr>
          <w:rFonts w:ascii="Simplified Arabic" w:eastAsia="Times New Roman" w:hAnsi="Simplified Arabic" w:cs="Simplified Arabic"/>
          <w:color w:val="000000" w:themeColor="text1"/>
          <w:kern w:val="0"/>
          <w:sz w:val="28"/>
          <w:szCs w:val="28"/>
          <w14:ligatures w14:val="none"/>
        </w:rPr>
        <w:t>.</w:t>
      </w:r>
    </w:p>
    <w:p w14:paraId="753E7189"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توجيه مؤسسات التمويل والبنوك والمستثمرين نحو القطاعات والأنشطة الأكثر تأثيرًا في المشروعات الصغيرة والمتوسطة التي تُسهم بشكل فاعل في تحسين مستوى المعيشة وخلق فرص العمل، مما يُحسّن من كفاءة تخصيص الموارد المالية</w:t>
      </w:r>
      <w:r w:rsidRPr="00A83BCE">
        <w:rPr>
          <w:rFonts w:ascii="Simplified Arabic" w:eastAsia="Times New Roman" w:hAnsi="Simplified Arabic" w:cs="Simplified Arabic"/>
          <w:color w:val="000000" w:themeColor="text1"/>
          <w:kern w:val="0"/>
          <w:sz w:val="28"/>
          <w:szCs w:val="28"/>
          <w14:ligatures w14:val="none"/>
        </w:rPr>
        <w:t>.</w:t>
      </w:r>
    </w:p>
    <w:p w14:paraId="77968C5A" w14:textId="77777777" w:rsidR="00D57BC2" w:rsidRPr="00A83BCE" w:rsidRDefault="00D57BC2" w:rsidP="008B501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المساهمة في تطوير برامج حاضنات ومسرّعات الأعمال في المملكة من خلال تحديد الأبعاد الأكثر تأثيرًا التي ينبغي أن تركّز عليها هذه البرامج لتحقيق أقصى أثر ممكن على مستوى المعيشة وسوق العمل</w:t>
      </w:r>
      <w:r w:rsidRPr="00A83BCE">
        <w:rPr>
          <w:rFonts w:ascii="Simplified Arabic" w:eastAsia="Times New Roman" w:hAnsi="Simplified Arabic" w:cs="Simplified Arabic"/>
          <w:color w:val="000000" w:themeColor="text1"/>
          <w:kern w:val="0"/>
          <w:sz w:val="28"/>
          <w:szCs w:val="28"/>
          <w14:ligatures w14:val="none"/>
        </w:rPr>
        <w:t>.</w:t>
      </w:r>
    </w:p>
    <w:p w14:paraId="17ED6430" w14:textId="51BDDFA5" w:rsidR="008B501A" w:rsidRPr="00A83BCE" w:rsidRDefault="008B501A" w:rsidP="008B501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233291775"/>
      <w:bookmarkStart w:id="10" w:name="_Toc169790491"/>
      <w:bookmarkEnd w:id="7"/>
      <w:r w:rsidRPr="00A83BCE">
        <w:rPr>
          <w:rFonts w:ascii="Simplified Arabic" w:eastAsia="Times New Roman" w:hAnsi="Simplified Arabic" w:cs="Simplified Arabic"/>
          <w:b/>
          <w:bCs/>
          <w:color w:val="000000" w:themeColor="text1"/>
          <w:kern w:val="0"/>
          <w:sz w:val="36"/>
          <w:szCs w:val="36"/>
          <w:rtl/>
          <w14:ligatures w14:val="none"/>
        </w:rPr>
        <w:t>4.1 أهداف الدراسة:</w:t>
      </w:r>
      <w:bookmarkEnd w:id="9"/>
    </w:p>
    <w:p w14:paraId="2E0D68E2" w14:textId="77777777" w:rsidR="00D57BC2" w:rsidRPr="00A83BCE" w:rsidRDefault="00D57BC2" w:rsidP="008B501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تهدف هذه الدراسة إلى دراسة أثر المشروعات الصغيرة والمتوسطة بأبعادها (التمكين الاقتصادي، وتوليد فرص العمل، والابتكار وريادة الأعمال، والشمول المالي) على تحسين مستوى المعيشة وخلق فرص العمل في المملكة العربية السعودية في ظل رؤية 2030</w:t>
      </w:r>
      <w:r w:rsidRPr="00A83BCE">
        <w:rPr>
          <w:rFonts w:ascii="Simplified Arabic" w:eastAsia="Times New Roman" w:hAnsi="Simplified Arabic" w:cs="Simplified Arabic"/>
          <w:color w:val="000000" w:themeColor="text1"/>
          <w:kern w:val="0"/>
          <w:sz w:val="28"/>
          <w:szCs w:val="28"/>
          <w14:ligatures w14:val="none"/>
        </w:rPr>
        <w:t>.</w:t>
      </w:r>
    </w:p>
    <w:p w14:paraId="537D8449" w14:textId="77777777" w:rsidR="00D57BC2" w:rsidRPr="00A83BCE" w:rsidRDefault="00D57BC2" w:rsidP="00B6335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11" w:name="_Toc222960919"/>
      <w:bookmarkStart w:id="12" w:name="_Toc233291776"/>
      <w:r w:rsidRPr="00A83BCE">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A83BCE">
        <w:rPr>
          <w:rFonts w:ascii="Simplified Arabic" w:eastAsia="Times New Roman" w:hAnsi="Simplified Arabic" w:cs="Simplified Arabic"/>
          <w:b/>
          <w:bCs/>
          <w:color w:val="000000" w:themeColor="text1"/>
          <w:kern w:val="0"/>
          <w:sz w:val="28"/>
          <w:szCs w:val="28"/>
          <w14:ligatures w14:val="none"/>
        </w:rPr>
        <w:t>:</w:t>
      </w:r>
      <w:bookmarkEnd w:id="11"/>
      <w:bookmarkEnd w:id="12"/>
    </w:p>
    <w:p w14:paraId="1148CABA" w14:textId="66638F00"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التعرف على أثر التمكين الاقتصادي للمشروعات الصغيرة والمتوسطة على تحسين مستوى المعيشة وخلق فرص العمل في المملكة العربية السعودية.</w:t>
      </w:r>
    </w:p>
    <w:p w14:paraId="3095EBC2" w14:textId="71D9AB94"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الكشف عن أثر توليد فرص العمل من خلال المشروعات الصغيرة والمتوسطة على تحسين مستوى المعيشة وخلق فرص العمل في المملكة العربية السعودية.</w:t>
      </w:r>
    </w:p>
    <w:p w14:paraId="02822F12" w14:textId="59C82F1E"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تحديد أثر الابتكار وريادة الأعمال في المشروعات الصغيرة والمتوسطة على تحسين مستوى المعيشة وخلق فرص العمل في المملكة العربية السعودية.</w:t>
      </w:r>
    </w:p>
    <w:p w14:paraId="575484DA" w14:textId="604E81D6"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قياس أثر الشمول المالي للمشروعات الصغيرة والمتوسطة على تحسين مستوى المعيشة وخلق فرص العمل في المملكة العربية السعودية.</w:t>
      </w:r>
    </w:p>
    <w:p w14:paraId="60798BB1" w14:textId="782E02AD"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التعرف على أبرز التحديات والمعوقات التي تواجه المشروعات الصغيرة والمتوسطة في المملكة العربية السعودية وتحدّ من قدرتها على تحسين مستوى المعيشة وخلق فرص العمل.</w:t>
      </w:r>
    </w:p>
    <w:p w14:paraId="31F0F6BE" w14:textId="77777777"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تقديم إطار مقترح من التوصيات والسياسات العملية لتعزيز دور المشروعات الصغيرة والمتوسطة في تحسين مستوى المعيشة وخلق فرص العمل في المملكة العربية السعودية، بما يتوافق مع أهداف رؤية 2030 وبرامجها التنفيذية</w:t>
      </w:r>
      <w:r w:rsidRPr="00A83BCE">
        <w:rPr>
          <w:rFonts w:ascii="Simplified Arabic" w:eastAsia="Times New Roman" w:hAnsi="Simplified Arabic" w:cs="Simplified Arabic"/>
          <w:color w:val="000000" w:themeColor="text1"/>
          <w:kern w:val="0"/>
          <w:sz w:val="28"/>
          <w:szCs w:val="28"/>
          <w14:ligatures w14:val="none"/>
        </w:rPr>
        <w:t>.</w:t>
      </w:r>
    </w:p>
    <w:p w14:paraId="7653CCFE" w14:textId="77777777" w:rsidR="008B501A" w:rsidRPr="00A83BCE" w:rsidRDefault="008B501A" w:rsidP="008B501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291777"/>
      <w:bookmarkEnd w:id="10"/>
      <w:r w:rsidRPr="00A83BCE">
        <w:rPr>
          <w:rFonts w:ascii="Simplified Arabic" w:eastAsia="Times New Roman" w:hAnsi="Simplified Arabic" w:cs="Simplified Arabic"/>
          <w:b/>
          <w:bCs/>
          <w:color w:val="000000" w:themeColor="text1"/>
          <w:kern w:val="0"/>
          <w:sz w:val="36"/>
          <w:szCs w:val="36"/>
          <w:rtl/>
          <w14:ligatures w14:val="none"/>
        </w:rPr>
        <w:t>5.1 تساؤلات الدراسة</w:t>
      </w:r>
      <w:bookmarkEnd w:id="13"/>
    </w:p>
    <w:p w14:paraId="321364C2" w14:textId="07EC29EF" w:rsidR="008B501A" w:rsidRPr="00A83BCE" w:rsidRDefault="008B501A" w:rsidP="008B501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83BCE">
        <w:rPr>
          <w:rFonts w:ascii="Simplified Arabic" w:eastAsia="Times New Roman" w:hAnsi="Simplified Arabic" w:cs="Simplified Arabic"/>
          <w:b/>
          <w:bCs/>
          <w:color w:val="000000" w:themeColor="text1"/>
          <w:kern w:val="0"/>
          <w:sz w:val="32"/>
          <w:szCs w:val="32"/>
          <w:rtl/>
          <w14:ligatures w14:val="none"/>
        </w:rPr>
        <w:t>السؤال الرئيسي:</w:t>
      </w:r>
    </w:p>
    <w:p w14:paraId="02E4F880" w14:textId="77777777" w:rsidR="00D57BC2" w:rsidRPr="00A83BCE" w:rsidRDefault="00D57BC2" w:rsidP="008B501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ما أثر المشروعات الصغيرة والمتوسطة بأبعادها (التمكين الاقتصادي، وتوليد فرص العمل، والابتكار وريادة الأعمال، والشمول المالي) على تحسين مستوى المعيشة وخلق فرص العمل في المملكة العربية السعودية؟</w:t>
      </w:r>
    </w:p>
    <w:p w14:paraId="251E0943" w14:textId="77777777" w:rsidR="00D57BC2" w:rsidRPr="00A83BCE" w:rsidRDefault="00D57BC2" w:rsidP="008B501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2960922"/>
      <w:r w:rsidRPr="00A83BCE">
        <w:rPr>
          <w:rFonts w:ascii="Simplified Arabic" w:eastAsia="Times New Roman" w:hAnsi="Simplified Arabic" w:cs="Simplified Arabic"/>
          <w:b/>
          <w:bCs/>
          <w:color w:val="000000" w:themeColor="text1"/>
          <w:kern w:val="0"/>
          <w:sz w:val="32"/>
          <w:szCs w:val="32"/>
          <w:rtl/>
          <w14:ligatures w14:val="none"/>
        </w:rPr>
        <w:t>الأسئلة الفرعية</w:t>
      </w:r>
      <w:r w:rsidRPr="00A83BCE">
        <w:rPr>
          <w:rFonts w:ascii="Simplified Arabic" w:eastAsia="Times New Roman" w:hAnsi="Simplified Arabic" w:cs="Simplified Arabic"/>
          <w:b/>
          <w:bCs/>
          <w:color w:val="000000" w:themeColor="text1"/>
          <w:kern w:val="0"/>
          <w:sz w:val="32"/>
          <w:szCs w:val="32"/>
          <w14:ligatures w14:val="none"/>
        </w:rPr>
        <w:t>:</w:t>
      </w:r>
      <w:bookmarkEnd w:id="14"/>
    </w:p>
    <w:p w14:paraId="0C56231E" w14:textId="77777777"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السؤال الفرعي الأول</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ما أثر التمكين الاقتصادي للمشروعات الصغيرة والمتوسطة على تحسين مستوى المعيشة وخلق فرص العمل في المملكة العربية السعودية؟</w:t>
      </w:r>
    </w:p>
    <w:p w14:paraId="5F8DDCDC" w14:textId="77777777"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السؤال الفرعي الثاني</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ما أثر توليد فرص العمل من خلال المشروعات الصغيرة والمتوسطة على تحسين مستوى المعيشة وخلق فرص العمل في المملكة العربية السعودية؟</w:t>
      </w:r>
    </w:p>
    <w:p w14:paraId="605ECF25" w14:textId="77777777"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السؤال الفرعي الثالث</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ما أثر الابتكار وريادة الأعمال في المشروعات الصغيرة والمتوسطة على تحسين مستوى المعيشة وخلق فرص العمل في المملكة العربية السعودية؟</w:t>
      </w:r>
    </w:p>
    <w:p w14:paraId="303D9582" w14:textId="77777777"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السؤال الفرعي الرابع</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ما أثر الشمول المالي للمشروعات الصغيرة والمتوسطة على تحسين مستوى المعيشة وخلق فرص العمل في المملكة العربية السعودية؟</w:t>
      </w:r>
    </w:p>
    <w:p w14:paraId="459D789D" w14:textId="77777777"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السؤال الفرعي الخامس</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ما أبرز التحديات والمعوقات التي تواجه المشروعات الصغيرة والمتوسطة وتحدّ من قدرتها على تحسين مستوى المعيشة وخلق فرص العمل في المملكة العربية السعودية؟</w:t>
      </w:r>
    </w:p>
    <w:p w14:paraId="4528F773" w14:textId="77777777" w:rsidR="00D57BC2" w:rsidRPr="00A83BCE" w:rsidRDefault="00D57BC2" w:rsidP="008B501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السؤال الفرعي السادس</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 xml:space="preserve">ما السياسات والتوصيات العملية المقترحة لتعزيز دور المشروعات الصغيرة والمتوسطة في تحسين مستوى المعيشة وخلق فرص العمل في </w:t>
      </w:r>
    </w:p>
    <w:p w14:paraId="27BB1CFD" w14:textId="77777777" w:rsidR="008B501A" w:rsidRPr="00A83BCE" w:rsidRDefault="008B501A" w:rsidP="008B501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291778"/>
      <w:bookmarkStart w:id="16" w:name="_Toc169790500"/>
      <w:r w:rsidRPr="00A83BCE">
        <w:rPr>
          <w:rFonts w:ascii="Simplified Arabic" w:eastAsia="Times New Roman" w:hAnsi="Simplified Arabic" w:cs="Simplified Arabic"/>
          <w:b/>
          <w:bCs/>
          <w:color w:val="000000" w:themeColor="text1"/>
          <w:kern w:val="0"/>
          <w:sz w:val="36"/>
          <w:szCs w:val="36"/>
          <w:rtl/>
          <w14:ligatures w14:val="none"/>
        </w:rPr>
        <w:t>6.1  فروض الدراسة:</w:t>
      </w:r>
      <w:bookmarkEnd w:id="15"/>
    </w:p>
    <w:p w14:paraId="5053E376" w14:textId="77777777" w:rsidR="008B501A" w:rsidRPr="00A83BCE" w:rsidRDefault="008B501A" w:rsidP="008B501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الفرض الرئيسي:  يوجد أثر ذو دلالة إحصائية عند مستوى معنوية (</w:t>
      </w:r>
      <w:r w:rsidRPr="00A83BCE">
        <w:rPr>
          <w:rFonts w:ascii="Cambria" w:eastAsia="Times New Roman" w:hAnsi="Cambria" w:cs="Cambria"/>
          <w:color w:val="000000" w:themeColor="text1"/>
          <w:kern w:val="0"/>
          <w:sz w:val="28"/>
          <w:szCs w:val="28"/>
          <w14:ligatures w14:val="none"/>
        </w:rPr>
        <w:t>α</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Times New Roman" w:eastAsia="Times New Roman" w:hAnsi="Times New Roman" w:cs="Times New Roman"/>
          <w:color w:val="000000" w:themeColor="text1"/>
          <w:kern w:val="0"/>
          <w:sz w:val="28"/>
          <w:szCs w:val="28"/>
          <w14:ligatures w14:val="none"/>
        </w:rPr>
        <w:t>≤</w:t>
      </w:r>
      <w:r w:rsidRPr="00A83BCE">
        <w:rPr>
          <w:rFonts w:ascii="Simplified Arabic" w:eastAsia="Times New Roman" w:hAnsi="Simplified Arabic" w:cs="Simplified Arabic"/>
          <w:color w:val="000000" w:themeColor="text1"/>
          <w:kern w:val="0"/>
          <w:sz w:val="28"/>
          <w:szCs w:val="28"/>
          <w14:ligatures w14:val="none"/>
        </w:rPr>
        <w:t xml:space="preserve"> 0.05</w:t>
      </w:r>
      <w:r w:rsidRPr="00A83BCE">
        <w:rPr>
          <w:rFonts w:ascii="Simplified Arabic" w:eastAsia="Times New Roman" w:hAnsi="Simplified Arabic" w:cs="Simplified Arabic"/>
          <w:color w:val="000000" w:themeColor="text1"/>
          <w:kern w:val="0"/>
          <w:sz w:val="28"/>
          <w:szCs w:val="28"/>
          <w:rtl/>
          <w14:ligatures w14:val="none"/>
        </w:rPr>
        <w:t>) للمشروعات الصغيرة والمتوسطة بأبعادها (التمكين الاقتصادي، وتوليد فرص العمل، والابتكار وريادة الأعمال، والشمول المالي) على تحسين مستوى المعيشة وخلق فرص العمل في المملكة العربية السعودية.</w:t>
      </w:r>
    </w:p>
    <w:p w14:paraId="2C693952" w14:textId="3D49FFA2" w:rsidR="008B501A" w:rsidRPr="00A83BCE" w:rsidRDefault="008B501A" w:rsidP="008B501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83BCE">
        <w:rPr>
          <w:rFonts w:ascii="Simplified Arabic" w:eastAsia="Times New Roman" w:hAnsi="Simplified Arabic" w:cs="Simplified Arabic"/>
          <w:b/>
          <w:bCs/>
          <w:color w:val="000000" w:themeColor="text1"/>
          <w:kern w:val="0"/>
          <w:sz w:val="32"/>
          <w:szCs w:val="32"/>
          <w:rtl/>
          <w14:ligatures w14:val="none"/>
        </w:rPr>
        <w:t>الفروض الفرعية:</w:t>
      </w:r>
    </w:p>
    <w:p w14:paraId="1BC04DB4" w14:textId="77777777" w:rsidR="00D57BC2" w:rsidRPr="00A83BCE" w:rsidRDefault="00D57BC2" w:rsidP="008B501A">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الفرض الفرعي الأول</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Cambria" w:eastAsia="Times New Roman" w:hAnsi="Cambria" w:cs="Cambria"/>
          <w:color w:val="000000" w:themeColor="text1"/>
          <w:kern w:val="0"/>
          <w:sz w:val="28"/>
          <w:szCs w:val="28"/>
          <w14:ligatures w14:val="none"/>
        </w:rPr>
        <w:t>α</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Times New Roman" w:eastAsia="Times New Roman" w:hAnsi="Times New Roman" w:cs="Times New Roman"/>
          <w:color w:val="000000" w:themeColor="text1"/>
          <w:kern w:val="0"/>
          <w:sz w:val="28"/>
          <w:szCs w:val="28"/>
          <w14:ligatures w14:val="none"/>
        </w:rPr>
        <w:t>≤</w:t>
      </w:r>
      <w:r w:rsidRPr="00A83BCE">
        <w:rPr>
          <w:rFonts w:ascii="Simplified Arabic" w:eastAsia="Times New Roman" w:hAnsi="Simplified Arabic" w:cs="Simplified Arabic"/>
          <w:color w:val="000000" w:themeColor="text1"/>
          <w:kern w:val="0"/>
          <w:sz w:val="28"/>
          <w:szCs w:val="28"/>
          <w14:ligatures w14:val="none"/>
        </w:rPr>
        <w:t xml:space="preserve"> 0.05) </w:t>
      </w:r>
      <w:r w:rsidRPr="00A83BCE">
        <w:rPr>
          <w:rFonts w:ascii="Simplified Arabic" w:eastAsia="Times New Roman" w:hAnsi="Simplified Arabic" w:cs="Simplified Arabic"/>
          <w:color w:val="000000" w:themeColor="text1"/>
          <w:kern w:val="0"/>
          <w:sz w:val="28"/>
          <w:szCs w:val="28"/>
          <w:rtl/>
          <w14:ligatures w14:val="none"/>
        </w:rPr>
        <w:t>للتمكين الاقتصادي للمشروعات الصغيرة والمتوسطة على تحسين مستوى المعيشة وخلق فرص العمل في المملكة العربية السعودية</w:t>
      </w:r>
      <w:r w:rsidRPr="00A83BCE">
        <w:rPr>
          <w:rFonts w:ascii="Simplified Arabic" w:eastAsia="Times New Roman" w:hAnsi="Simplified Arabic" w:cs="Simplified Arabic"/>
          <w:color w:val="000000" w:themeColor="text1"/>
          <w:kern w:val="0"/>
          <w:sz w:val="28"/>
          <w:szCs w:val="28"/>
          <w14:ligatures w14:val="none"/>
        </w:rPr>
        <w:t>.</w:t>
      </w:r>
    </w:p>
    <w:p w14:paraId="3B71AD49" w14:textId="77777777" w:rsidR="00D57BC2" w:rsidRPr="00A83BCE" w:rsidRDefault="00D57BC2" w:rsidP="008B501A">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الفرض الفرعي الثاني</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Cambria" w:eastAsia="Times New Roman" w:hAnsi="Cambria" w:cs="Cambria"/>
          <w:color w:val="000000" w:themeColor="text1"/>
          <w:kern w:val="0"/>
          <w:sz w:val="28"/>
          <w:szCs w:val="28"/>
          <w14:ligatures w14:val="none"/>
        </w:rPr>
        <w:t>α</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Times New Roman" w:eastAsia="Times New Roman" w:hAnsi="Times New Roman" w:cs="Times New Roman"/>
          <w:color w:val="000000" w:themeColor="text1"/>
          <w:kern w:val="0"/>
          <w:sz w:val="28"/>
          <w:szCs w:val="28"/>
          <w14:ligatures w14:val="none"/>
        </w:rPr>
        <w:t>≤</w:t>
      </w:r>
      <w:r w:rsidRPr="00A83BCE">
        <w:rPr>
          <w:rFonts w:ascii="Simplified Arabic" w:eastAsia="Times New Roman" w:hAnsi="Simplified Arabic" w:cs="Simplified Arabic"/>
          <w:color w:val="000000" w:themeColor="text1"/>
          <w:kern w:val="0"/>
          <w:sz w:val="28"/>
          <w:szCs w:val="28"/>
          <w14:ligatures w14:val="none"/>
        </w:rPr>
        <w:t xml:space="preserve"> 0.05) </w:t>
      </w:r>
      <w:r w:rsidRPr="00A83BCE">
        <w:rPr>
          <w:rFonts w:ascii="Simplified Arabic" w:eastAsia="Times New Roman" w:hAnsi="Simplified Arabic" w:cs="Simplified Arabic"/>
          <w:color w:val="000000" w:themeColor="text1"/>
          <w:kern w:val="0"/>
          <w:sz w:val="28"/>
          <w:szCs w:val="28"/>
          <w:rtl/>
          <w14:ligatures w14:val="none"/>
        </w:rPr>
        <w:t>لتوليد فرص العمل من خلال المشروعات الصغيرة والمتوسطة على تحسين مستوى المعيشة وخلق فرص العمل في المملكة العربية السعودية</w:t>
      </w:r>
      <w:r w:rsidRPr="00A83BCE">
        <w:rPr>
          <w:rFonts w:ascii="Simplified Arabic" w:eastAsia="Times New Roman" w:hAnsi="Simplified Arabic" w:cs="Simplified Arabic"/>
          <w:color w:val="000000" w:themeColor="text1"/>
          <w:kern w:val="0"/>
          <w:sz w:val="28"/>
          <w:szCs w:val="28"/>
          <w14:ligatures w14:val="none"/>
        </w:rPr>
        <w:t>.</w:t>
      </w:r>
    </w:p>
    <w:p w14:paraId="13119A85" w14:textId="77777777" w:rsidR="00D57BC2" w:rsidRPr="00A83BCE" w:rsidRDefault="00D57BC2" w:rsidP="008B501A">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الفرض الفرعي الثالث</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Cambria" w:eastAsia="Times New Roman" w:hAnsi="Cambria" w:cs="Cambria"/>
          <w:color w:val="000000" w:themeColor="text1"/>
          <w:kern w:val="0"/>
          <w:sz w:val="28"/>
          <w:szCs w:val="28"/>
          <w14:ligatures w14:val="none"/>
        </w:rPr>
        <w:t>α</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Times New Roman" w:eastAsia="Times New Roman" w:hAnsi="Times New Roman" w:cs="Times New Roman"/>
          <w:color w:val="000000" w:themeColor="text1"/>
          <w:kern w:val="0"/>
          <w:sz w:val="28"/>
          <w:szCs w:val="28"/>
          <w14:ligatures w14:val="none"/>
        </w:rPr>
        <w:t>≤</w:t>
      </w:r>
      <w:r w:rsidRPr="00A83BCE">
        <w:rPr>
          <w:rFonts w:ascii="Simplified Arabic" w:eastAsia="Times New Roman" w:hAnsi="Simplified Arabic" w:cs="Simplified Arabic"/>
          <w:color w:val="000000" w:themeColor="text1"/>
          <w:kern w:val="0"/>
          <w:sz w:val="28"/>
          <w:szCs w:val="28"/>
          <w14:ligatures w14:val="none"/>
        </w:rPr>
        <w:t xml:space="preserve"> 0.05) </w:t>
      </w:r>
      <w:r w:rsidRPr="00A83BCE">
        <w:rPr>
          <w:rFonts w:ascii="Simplified Arabic" w:eastAsia="Times New Roman" w:hAnsi="Simplified Arabic" w:cs="Simplified Arabic"/>
          <w:color w:val="000000" w:themeColor="text1"/>
          <w:kern w:val="0"/>
          <w:sz w:val="28"/>
          <w:szCs w:val="28"/>
          <w:rtl/>
          <w14:ligatures w14:val="none"/>
        </w:rPr>
        <w:t>للابتكار وريادة الأعمال في المشروعات الصغيرة والمتوسطة على تحسين مستوى المعيشة وخلق فرص العمل في المملكة العربية السعودية</w:t>
      </w:r>
      <w:r w:rsidRPr="00A83BCE">
        <w:rPr>
          <w:rFonts w:ascii="Simplified Arabic" w:eastAsia="Times New Roman" w:hAnsi="Simplified Arabic" w:cs="Simplified Arabic"/>
          <w:color w:val="000000" w:themeColor="text1"/>
          <w:kern w:val="0"/>
          <w:sz w:val="28"/>
          <w:szCs w:val="28"/>
          <w14:ligatures w14:val="none"/>
        </w:rPr>
        <w:t>.</w:t>
      </w:r>
    </w:p>
    <w:p w14:paraId="2561A15B" w14:textId="77777777" w:rsidR="00D57BC2" w:rsidRPr="00A83BCE" w:rsidRDefault="00D57BC2" w:rsidP="008B501A">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الفرض الفرعي الرابع</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Cambria" w:eastAsia="Times New Roman" w:hAnsi="Cambria" w:cs="Cambria"/>
          <w:color w:val="000000" w:themeColor="text1"/>
          <w:kern w:val="0"/>
          <w:sz w:val="28"/>
          <w:szCs w:val="28"/>
          <w14:ligatures w14:val="none"/>
        </w:rPr>
        <w:t>α</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Times New Roman" w:eastAsia="Times New Roman" w:hAnsi="Times New Roman" w:cs="Times New Roman"/>
          <w:color w:val="000000" w:themeColor="text1"/>
          <w:kern w:val="0"/>
          <w:sz w:val="28"/>
          <w:szCs w:val="28"/>
          <w14:ligatures w14:val="none"/>
        </w:rPr>
        <w:t>≤</w:t>
      </w:r>
      <w:r w:rsidRPr="00A83BCE">
        <w:rPr>
          <w:rFonts w:ascii="Simplified Arabic" w:eastAsia="Times New Roman" w:hAnsi="Simplified Arabic" w:cs="Simplified Arabic"/>
          <w:color w:val="000000" w:themeColor="text1"/>
          <w:kern w:val="0"/>
          <w:sz w:val="28"/>
          <w:szCs w:val="28"/>
          <w14:ligatures w14:val="none"/>
        </w:rPr>
        <w:t xml:space="preserve"> 0.05) </w:t>
      </w:r>
      <w:r w:rsidRPr="00A83BCE">
        <w:rPr>
          <w:rFonts w:ascii="Simplified Arabic" w:eastAsia="Times New Roman" w:hAnsi="Simplified Arabic" w:cs="Simplified Arabic"/>
          <w:color w:val="000000" w:themeColor="text1"/>
          <w:kern w:val="0"/>
          <w:sz w:val="28"/>
          <w:szCs w:val="28"/>
          <w:rtl/>
          <w14:ligatures w14:val="none"/>
        </w:rPr>
        <w:t>للشمول المالي للمشروعات الصغيرة والمتوسطة على تحسين مستوى المعيشة وخلق فرص العمل في المملكة العربية السعودية</w:t>
      </w:r>
      <w:r w:rsidRPr="00A83BCE">
        <w:rPr>
          <w:rFonts w:ascii="Simplified Arabic" w:eastAsia="Times New Roman" w:hAnsi="Simplified Arabic" w:cs="Simplified Arabic"/>
          <w:color w:val="000000" w:themeColor="text1"/>
          <w:kern w:val="0"/>
          <w:sz w:val="28"/>
          <w:szCs w:val="28"/>
          <w14:ligatures w14:val="none"/>
        </w:rPr>
        <w:t>.</w:t>
      </w:r>
    </w:p>
    <w:p w14:paraId="09B86A63" w14:textId="58037128" w:rsidR="008B501A" w:rsidRPr="00A83BCE" w:rsidRDefault="008B501A" w:rsidP="008B501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7" w:name="_Toc233291779"/>
      <w:bookmarkStart w:id="18" w:name="_Toc170243312"/>
      <w:bookmarkEnd w:id="16"/>
      <w:r w:rsidRPr="00A83BCE">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7"/>
    </w:p>
    <w:p w14:paraId="717D9A4A" w14:textId="1ACE1C43" w:rsidR="00D57BC2" w:rsidRPr="00A83BCE" w:rsidRDefault="00D57BC2" w:rsidP="008B501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فيما يلي عرض تفصيلي لهذه الدراسات مقسّمًا إلى محورين: المحور الأول يتناول الدراسات المتعلقة بالمتغير المستقل (المشروعات الصغيرة والمتوسطة) وعلاقته بمتغيرات أخرى، والمحور الثاني يتناول الدراسات المتعلقة بالمتغير التابع (تحسين مستوى المعيشة) وعلاقته بمتغيرات أخرى</w:t>
      </w:r>
      <w:r w:rsidRPr="00A83BCE">
        <w:rPr>
          <w:rFonts w:ascii="Simplified Arabic" w:eastAsia="Times New Roman" w:hAnsi="Simplified Arabic" w:cs="Simplified Arabic"/>
          <w:color w:val="000000" w:themeColor="text1"/>
          <w:kern w:val="0"/>
          <w:sz w:val="28"/>
          <w:szCs w:val="28"/>
          <w14:ligatures w14:val="none"/>
        </w:rPr>
        <w:t>.</w:t>
      </w:r>
    </w:p>
    <w:p w14:paraId="7A950004" w14:textId="77777777" w:rsidR="00D57BC2" w:rsidRPr="00A83BCE" w:rsidRDefault="00D57BC2" w:rsidP="008B501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2960927"/>
      <w:r w:rsidRPr="00A83BCE">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(المشروعات الصغيرة والمتوسطة) وعلاقته بمتغيرات أخرى</w:t>
      </w:r>
      <w:bookmarkEnd w:id="19"/>
    </w:p>
    <w:p w14:paraId="412E9276" w14:textId="77777777" w:rsidR="00D57BC2" w:rsidRPr="00A83BCE" w:rsidRDefault="00D57BC2" w:rsidP="008B501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0" w:name="_Toc222960928"/>
      <w:r w:rsidRPr="00A83BCE">
        <w:rPr>
          <w:rFonts w:ascii="Simplified Arabic" w:eastAsia="Times New Roman" w:hAnsi="Simplified Arabic" w:cs="Simplified Arabic"/>
          <w:b/>
          <w:bCs/>
          <w:color w:val="000000" w:themeColor="text1"/>
          <w:kern w:val="0"/>
          <w:sz w:val="28"/>
          <w:szCs w:val="28"/>
          <w:rtl/>
          <w14:ligatures w14:val="none"/>
        </w:rPr>
        <w:t>أولًا: الدراسات العربية</w:t>
      </w:r>
      <w:bookmarkEnd w:id="20"/>
    </w:p>
    <w:p w14:paraId="38A90B75" w14:textId="77777777" w:rsidR="008B501A" w:rsidRPr="00A83BCE" w:rsidRDefault="008B501A"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lastRenderedPageBreak/>
        <w:t>دراسة (أحمد، 2020) بعنوان: "العلاقة بين تنمية المشروعات الصغيرة والمتوسطة ودعم الاقتصاد المصري: نماذج من تجارب دول آسيوية</w:t>
      </w:r>
      <w:r w:rsidRPr="00A83BCE">
        <w:rPr>
          <w:rFonts w:ascii="Simplified Arabic" w:eastAsia="Times New Roman" w:hAnsi="Simplified Arabic" w:cs="Simplified Arabic"/>
          <w:b/>
          <w:bCs/>
          <w:color w:val="000000" w:themeColor="text1"/>
          <w:kern w:val="0"/>
          <w:sz w:val="28"/>
          <w:szCs w:val="28"/>
          <w14:ligatures w14:val="none"/>
        </w:rPr>
        <w:t>".</w:t>
      </w:r>
    </w:p>
    <w:p w14:paraId="7658685F" w14:textId="77517596" w:rsidR="008B501A" w:rsidRPr="00A83BCE" w:rsidRDefault="008B501A"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مدى الارتباط بين فعالية المشروعات الصغيرة والمتوسطة بأبعادها (خلق فرص العمل، والتخفيف من مشكلة البطالة، وتحسين الإنتاجية، وتوليد الدخل) على تحقيق التنمية الاقتصادية في مصر مع الاستفادة من تجارب بعض دول شرق وجنوب شرق آسيا</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وتوصلت نتائج الدراسة إلى وجود ارتباط وثيق بين تنمية المشروعات الصغيرة والمتوسطة ودعم الاقتصاد المصري، مع تحديد المعوقات التي تواجهها والاستراتيجيات الحكومية لتفعيل دورها</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وأوصت الدراسة بضرورة الاستفادة من التجارب الآسيوية الناجحة وتطوير استراتيجيات دعم المشروعات الصغيرة والمتوسطة في مصر</w:t>
      </w:r>
      <w:r w:rsidRPr="00A83BCE">
        <w:rPr>
          <w:rFonts w:ascii="Simplified Arabic" w:eastAsia="Times New Roman" w:hAnsi="Simplified Arabic" w:cs="Simplified Arabic"/>
          <w:color w:val="000000" w:themeColor="text1"/>
          <w:kern w:val="0"/>
          <w:sz w:val="28"/>
          <w:szCs w:val="28"/>
          <w14:ligatures w14:val="none"/>
        </w:rPr>
        <w:t>.</w:t>
      </w:r>
    </w:p>
    <w:p w14:paraId="3675C9F2" w14:textId="77777777" w:rsidR="008B501A" w:rsidRPr="00A83BCE" w:rsidRDefault="008B501A"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(الجناحي، 2020) بعنوان: "دور المشروعات الصغيرة لمعالجة مشكلة البطالة في العراق</w:t>
      </w:r>
      <w:r w:rsidRPr="00A83BCE">
        <w:rPr>
          <w:rFonts w:ascii="Simplified Arabic" w:eastAsia="Times New Roman" w:hAnsi="Simplified Arabic" w:cs="Simplified Arabic"/>
          <w:b/>
          <w:bCs/>
          <w:color w:val="000000" w:themeColor="text1"/>
          <w:kern w:val="0"/>
          <w:sz w:val="28"/>
          <w:szCs w:val="28"/>
          <w14:ligatures w14:val="none"/>
        </w:rPr>
        <w:t>".</w:t>
      </w:r>
    </w:p>
    <w:p w14:paraId="5FD12466" w14:textId="77777777" w:rsidR="008B501A" w:rsidRPr="00A83BCE" w:rsidRDefault="008B501A"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المشروعات الصغيرة بأبعادها (المرونة في توفير فرص العمل، والدور في التنمية الوطنية، والاعتماد على المبادرات الفردية) على معالجة مشكلة البطالة في العراق</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واستخدمت الدراسة المنهج الوصفي. وتوصلت نتائج الدراسة إلى أن المشروعات الصغيرة لها صفات تجعلها أكثر ملاءمة للبيئة العراقية كانخفاض تكلفة رأس المال المستثمر، وأنها مشروعات كثيفة العمل يمكنها إذا أُحسن التوسع فيها واختيار أنشطتها ومواقع إقامتها وتطوير سبل تمويلها وتسويق منتجاتها أن تكون أحد العوامل الرئيسية لخفض نسبة البطالة في العراق. وأوصت الدراسة بضرورة التوسع في المشروعات الصغيرة وتكاملها مع المشروعات الكبيرة لخلق عدد كبير من فرص العمل المنتجة</w:t>
      </w:r>
      <w:r w:rsidRPr="00A83BCE">
        <w:rPr>
          <w:rFonts w:ascii="Simplified Arabic" w:eastAsia="Times New Roman" w:hAnsi="Simplified Arabic" w:cs="Simplified Arabic"/>
          <w:color w:val="000000" w:themeColor="text1"/>
          <w:kern w:val="0"/>
          <w:sz w:val="28"/>
          <w:szCs w:val="28"/>
          <w14:ligatures w14:val="none"/>
        </w:rPr>
        <w:t>.</w:t>
      </w:r>
    </w:p>
    <w:p w14:paraId="756E54F0" w14:textId="77777777" w:rsidR="008B501A" w:rsidRPr="00A83BCE" w:rsidRDefault="008B501A"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(المومني وكنعان، 2020) بعنوان: "دور حاضنات الأعمال في نجاح المشروعات الصغيرة والمتوسطة: تجربة الشركة الأردنية للإبداع</w:t>
      </w:r>
      <w:r w:rsidRPr="00A83BCE">
        <w:rPr>
          <w:rFonts w:ascii="Simplified Arabic" w:eastAsia="Times New Roman" w:hAnsi="Simplified Arabic" w:cs="Simplified Arabic"/>
          <w:b/>
          <w:bCs/>
          <w:color w:val="000000" w:themeColor="text1"/>
          <w:kern w:val="0"/>
          <w:sz w:val="28"/>
          <w:szCs w:val="28"/>
          <w14:ligatures w14:val="none"/>
        </w:rPr>
        <w:t>".</w:t>
      </w:r>
    </w:p>
    <w:p w14:paraId="24BD6D01" w14:textId="77777777" w:rsidR="008B501A" w:rsidRPr="00A83BCE" w:rsidRDefault="008B501A"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حاضنات الأعمال بأبعادها (الخدمات المقدمة، ومستوى الرضا والاستخدام، والسمات الشخصية للقائمين على المشروعات) على نجاح المشروعات الصغيرة والمتوسطة في الشركة الأردنية للإبداع. واستخدمت الدراسة المنهج الوصفي التحليلي، وتكونت العينة من (57) مشروعًا محتضنًا، واستُخدمت الاستبانة كأداة لجمع البيانات. وتوصلت نتائج الدراسة إلى أن مستوى الخدمات التي تقدمها حاضنات الأعمال في الشركة الأردنية للإبداع حصلت على مستوى رضا عالٍ باستثناء خدمات </w:t>
      </w:r>
      <w:r w:rsidRPr="00A83BCE">
        <w:rPr>
          <w:rFonts w:ascii="Simplified Arabic" w:eastAsia="Times New Roman" w:hAnsi="Simplified Arabic" w:cs="Simplified Arabic"/>
          <w:color w:val="000000" w:themeColor="text1"/>
          <w:kern w:val="0"/>
          <w:sz w:val="28"/>
          <w:szCs w:val="28"/>
          <w:rtl/>
          <w14:ligatures w14:val="none"/>
        </w:rPr>
        <w:lastRenderedPageBreak/>
        <w:t>المهارات الإدارية التي حصلت على مستوى رضا متوسط، وأن لكافة الخدمات المقدمة دلالة إحصائية قوية في التأثير على مستوى نجاح المشروعات، في حين أن السمات الشخصية للقائمين على المشروعات لم تؤثر على مستوى الرضا أو ربحية المشروعات. وأوصت الدراسة بضرورة التركيز على المهارات الإدارية وتمكين المشروعات المحتضنة للوصول إلى الأعمال التجارية والمستشارين وذوي الخبرات</w:t>
      </w:r>
      <w:r w:rsidRPr="00A83BCE">
        <w:rPr>
          <w:rFonts w:ascii="Simplified Arabic" w:eastAsia="Times New Roman" w:hAnsi="Simplified Arabic" w:cs="Simplified Arabic"/>
          <w:color w:val="000000" w:themeColor="text1"/>
          <w:kern w:val="0"/>
          <w:sz w:val="28"/>
          <w:szCs w:val="28"/>
          <w14:ligatures w14:val="none"/>
        </w:rPr>
        <w:t>.</w:t>
      </w:r>
    </w:p>
    <w:p w14:paraId="120B95E9" w14:textId="77777777" w:rsidR="008B501A" w:rsidRPr="00A83BCE" w:rsidRDefault="008B501A"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(العش، 2020) بعنوان: "تعزيز دور المشروعات الصغيرة والمتوسطة في دعم تنمية الاقتصاديات النامية</w:t>
      </w:r>
      <w:r w:rsidRPr="00A83BCE">
        <w:rPr>
          <w:rFonts w:ascii="Simplified Arabic" w:eastAsia="Times New Roman" w:hAnsi="Simplified Arabic" w:cs="Simplified Arabic"/>
          <w:b/>
          <w:bCs/>
          <w:color w:val="000000" w:themeColor="text1"/>
          <w:kern w:val="0"/>
          <w:sz w:val="28"/>
          <w:szCs w:val="28"/>
          <w14:ligatures w14:val="none"/>
        </w:rPr>
        <w:t>".</w:t>
      </w:r>
    </w:p>
    <w:p w14:paraId="19E66322" w14:textId="6EBD0783" w:rsidR="008B501A" w:rsidRPr="00A83BCE" w:rsidRDefault="008B501A"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المشروعات الصغيرة والمتوسطة بأبعادها (ماهية المشروعات وآلياتها، وإتاحة فرص العمل للشباب ومكافحة البطالة، والتكاليف الاستثمارية المنخفضة) على دعم تنمية الاقتصاديات النامية. واستخدمت الدراسة المنهج التحليلي الوصفي القائم على وصف الظاهرة ثم تحليلها وإيجاد الحلول المناسبة لها. وتوصلت نتائج الدراسة إلى أن قطاع المشروعات الصغيرة والمتوسطة ومتناهية الصغر يمثل قطاعًا بالغ الأهمية في هيكل قطاع الصناعة، وصاحب أولوية كبيرة ضمن أولويات التنمية الاقتصادية والاجتماعية، وأن نقص التمويل يُعدّ أصعب التحديات وأهم العقبات لنمو هذه المشروعات في الدول النامية. وأوصت الدراسة بضرورة التنسيق والتكامل بين المنظمات الحكومية ومنظمات المجتمع المدني، وإنشاء قاعدة بيانات موحدة ومتخصصة للمشروعات الصغيرة والمتوسطة، وإنشاء بنوك صغيرة على غرار بنك الفقراء ببنجلاديش (مصرف جرامين)</w:t>
      </w:r>
      <w:r w:rsidRPr="00A83BCE">
        <w:rPr>
          <w:rFonts w:ascii="Simplified Arabic" w:eastAsia="Times New Roman" w:hAnsi="Simplified Arabic" w:cs="Simplified Arabic"/>
          <w:color w:val="000000" w:themeColor="text1"/>
          <w:kern w:val="0"/>
          <w:sz w:val="28"/>
          <w:szCs w:val="28"/>
          <w14:ligatures w14:val="none"/>
        </w:rPr>
        <w:t>.</w:t>
      </w:r>
    </w:p>
    <w:p w14:paraId="7328F751" w14:textId="77777777" w:rsidR="008B501A" w:rsidRPr="00A83BCE" w:rsidRDefault="008B501A"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(عطية، 2021) بعنوان: "واقع المشروعات الصغيرة والمتوسطة في الاقتصاد المصري: تحديات العمل وآليات المواجهة</w:t>
      </w:r>
      <w:r w:rsidRPr="00A83BCE">
        <w:rPr>
          <w:rFonts w:ascii="Simplified Arabic" w:eastAsia="Times New Roman" w:hAnsi="Simplified Arabic" w:cs="Simplified Arabic"/>
          <w:b/>
          <w:bCs/>
          <w:color w:val="000000" w:themeColor="text1"/>
          <w:kern w:val="0"/>
          <w:sz w:val="28"/>
          <w:szCs w:val="28"/>
          <w14:ligatures w14:val="none"/>
        </w:rPr>
        <w:t>".</w:t>
      </w:r>
    </w:p>
    <w:p w14:paraId="05A4DABC" w14:textId="77777777" w:rsidR="008B501A" w:rsidRPr="00A83BCE" w:rsidRDefault="008B501A"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واقع المشروعات الصغيرة والمتوسطة في الاقتصاد المصري بأبعاده (مفهوم المشروعات الصغيرة والمتوسطة وخصائصها، ودورها في دعم الاقتصاديات الوطنية، وتجربتها في مصر، ومعوقات عملها) على تحديات العمل وآليات المواجهة في الاقتصاد المصري</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وتوصلت نتائج الدراسة إلى أن المشروعات الصغيرة والمتوسطة تواجه قدرًا لا بأس به من المشكلات سواء التمويلية أو الإدارية أو التسويقية والتصديرية، والتي قد تؤدي في كثير من الأحيان إلى إفشال تلك المشروعات في مهدها أو حال ممارستها لأنشطتها، مما جعل من التدخل الحكومي وتوجيه الدعم المستمر لهذه المؤسسات أمرًا ملحًّا</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وأوصت الدراسة بالعمل على تخفيض مبالغ التأمينات الابتدائية والنهائية وتهيئة المناخ والظروف الملائمة لممارسة الأنشطة</w:t>
      </w:r>
      <w:r w:rsidRPr="00A83BCE">
        <w:rPr>
          <w:rFonts w:ascii="Simplified Arabic" w:eastAsia="Times New Roman" w:hAnsi="Simplified Arabic" w:cs="Simplified Arabic"/>
          <w:color w:val="000000" w:themeColor="text1"/>
          <w:kern w:val="0"/>
          <w:sz w:val="28"/>
          <w:szCs w:val="28"/>
          <w14:ligatures w14:val="none"/>
        </w:rPr>
        <w:t>.</w:t>
      </w:r>
    </w:p>
    <w:p w14:paraId="06929FA4" w14:textId="77777777" w:rsidR="008B501A" w:rsidRPr="00A83BCE" w:rsidRDefault="008B501A"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lastRenderedPageBreak/>
        <w:t>دراسة (النايض وآخرون، 2021) بعنوان</w:t>
      </w:r>
      <w:r w:rsidRPr="00A83BCE">
        <w:rPr>
          <w:rFonts w:ascii="Simplified Arabic" w:eastAsia="Times New Roman" w:hAnsi="Simplified Arabic" w:cs="Simplified Arabic"/>
          <w:b/>
          <w:bCs/>
          <w:color w:val="000000" w:themeColor="text1"/>
          <w:kern w:val="0"/>
          <w:sz w:val="28"/>
          <w:szCs w:val="28"/>
          <w14:ligatures w14:val="none"/>
        </w:rPr>
        <w:t>: "</w:t>
      </w:r>
      <w:r w:rsidRPr="00A83BCE">
        <w:rPr>
          <w:rFonts w:ascii="Simplified Arabic" w:eastAsia="Times New Roman" w:hAnsi="Simplified Arabic" w:cs="Simplified Arabic"/>
          <w:b/>
          <w:bCs/>
          <w:color w:val="000000" w:themeColor="text1"/>
          <w:kern w:val="0"/>
          <w:sz w:val="28"/>
          <w:szCs w:val="28"/>
          <w:rtl/>
          <w14:ligatures w14:val="none"/>
        </w:rPr>
        <w:t>الدور التقني لحاضنات الأعمال في دعم المشروعات الصغيرة والمتوسطة: دراسة ميدانية على حاضنات الأعمال الليبية</w:t>
      </w:r>
      <w:r w:rsidRPr="00A83BCE">
        <w:rPr>
          <w:rFonts w:ascii="Simplified Arabic" w:eastAsia="Times New Roman" w:hAnsi="Simplified Arabic" w:cs="Simplified Arabic"/>
          <w:b/>
          <w:bCs/>
          <w:color w:val="000000" w:themeColor="text1"/>
          <w:kern w:val="0"/>
          <w:sz w:val="28"/>
          <w:szCs w:val="28"/>
          <w14:ligatures w14:val="none"/>
        </w:rPr>
        <w:t>".</w:t>
      </w:r>
    </w:p>
    <w:p w14:paraId="6BA3D0EA" w14:textId="09830E50" w:rsidR="008B501A" w:rsidRPr="00A83BCE" w:rsidRDefault="008B501A"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التقني لحاضنات الأعمال بأبعادها (رعاية الأفكار الإبداعية، وتحويل الأبحاث التطبيقية من مرحلة البحث والتطوير إلى مرحلة التنفيذ، والدعم التقني والإداري) على دعم المشروعات الصغيرة والمتوسطة في حاضنات الأعمال الليبية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وتوصلت نتائج الدراسة إلى أن المشروعات الصغيرة والمتوسطة تشكل العصب الرئيسي لاقتصاد أي دولة وتتميز بقدرتها العالية على توفير فرص العمل، إلا أن المؤسسات الصغيرة تشهد معدلات فشل عالية خاصة في السنوات الأولى لانطلاقها نظرًا لنقص المهارات الإدارية وضعف مواردها المالية. وأوصت الدراسة بضرورة الاهتمام بإنشاء حاضنات الأعمال ودعمها لتمكين المشروعات الصغيرة من الحصول على المعلومات والاستشارات وخدمات التدريب</w:t>
      </w:r>
      <w:r w:rsidRPr="00A83BCE">
        <w:rPr>
          <w:rFonts w:ascii="Simplified Arabic" w:eastAsia="Times New Roman" w:hAnsi="Simplified Arabic" w:cs="Simplified Arabic"/>
          <w:color w:val="000000" w:themeColor="text1"/>
          <w:kern w:val="0"/>
          <w:sz w:val="28"/>
          <w:szCs w:val="28"/>
          <w14:ligatures w14:val="none"/>
        </w:rPr>
        <w:t>.</w:t>
      </w:r>
    </w:p>
    <w:p w14:paraId="20681EF6" w14:textId="77777777" w:rsidR="008B501A" w:rsidRPr="00A83BCE" w:rsidRDefault="008B501A"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(سايبي، 2021) بعنوان: "دور ريادة الأعمال والمشروعات الصغيرة والمتوسطة في تنمية الاقتصاد</w:t>
      </w:r>
      <w:r w:rsidRPr="00A83BCE">
        <w:rPr>
          <w:rFonts w:ascii="Simplified Arabic" w:eastAsia="Times New Roman" w:hAnsi="Simplified Arabic" w:cs="Simplified Arabic"/>
          <w:b/>
          <w:bCs/>
          <w:color w:val="000000" w:themeColor="text1"/>
          <w:kern w:val="0"/>
          <w:sz w:val="28"/>
          <w:szCs w:val="28"/>
          <w14:ligatures w14:val="none"/>
        </w:rPr>
        <w:t>".</w:t>
      </w:r>
    </w:p>
    <w:p w14:paraId="7079290E" w14:textId="0DCC7C18" w:rsidR="008B501A" w:rsidRPr="00A83BCE" w:rsidRDefault="008B501A"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دور ريادة الأعمال والمشروعات الصغيرة والمتوسطة بأبعادها (تجديد حظيرة المؤسسات، واستحداث مناصب العمل، والتنمية الاجتماعية، وتوزيع الدخول) على تنمية الاقتصاد. واستخدمت الدراسة المنهج الوصفي التحليلي. وتوصلت نتائج الدراسة إلى وجود أثر إيجابي لريادة الأعمال والمشروعات الصغيرة والمتوسطة على تجديد حظيرة المؤسسات واستحداث مناصب العمل وبروزها كحلّ للمشاكل المتعلقة بالبطالة، كما أنها تسهم في التنمية الاجتماعية من خلال ميلها إلى توزيع الدخول بصورة أكثر عدالة مقارنة بالمؤسسات الكبيرة، فهي بذلك تحدّ من الفقر، وتؤثر بشكل كبير على حجم الصادرات. وأوصت الدراسة بضرورة تعزيز دور ريادة الأعمال والمشروعات الصغيرة والمتوسطة في تحقيق التنمية الاقتصادية والاجتماعية</w:t>
      </w:r>
      <w:r w:rsidRPr="00A83BCE">
        <w:rPr>
          <w:rFonts w:ascii="Simplified Arabic" w:eastAsia="Times New Roman" w:hAnsi="Simplified Arabic" w:cs="Simplified Arabic"/>
          <w:color w:val="000000" w:themeColor="text1"/>
          <w:kern w:val="0"/>
          <w:sz w:val="28"/>
          <w:szCs w:val="28"/>
          <w14:ligatures w14:val="none"/>
        </w:rPr>
        <w:t>.</w:t>
      </w:r>
    </w:p>
    <w:p w14:paraId="34476917" w14:textId="77777777" w:rsidR="008B501A" w:rsidRPr="00A83BCE" w:rsidRDefault="008B501A"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(أبو قرون ودفع السيد، 2022) بعنوان: "دور المشروعات الصغيرة في تخفيف حدة الفقر في السودان: دراسة حالة محلية شندي</w:t>
      </w:r>
      <w:r w:rsidRPr="00A83BCE">
        <w:rPr>
          <w:rFonts w:ascii="Simplified Arabic" w:eastAsia="Times New Roman" w:hAnsi="Simplified Arabic" w:cs="Simplified Arabic"/>
          <w:b/>
          <w:bCs/>
          <w:color w:val="000000" w:themeColor="text1"/>
          <w:kern w:val="0"/>
          <w:sz w:val="28"/>
          <w:szCs w:val="28"/>
          <w14:ligatures w14:val="none"/>
        </w:rPr>
        <w:t>".</w:t>
      </w:r>
    </w:p>
    <w:p w14:paraId="07110DB4" w14:textId="748E3779" w:rsidR="008B501A" w:rsidRPr="00A83BCE" w:rsidRDefault="008B501A"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المشروعات الصغيرة بأبعادها (أنواعها ومميزاتها في السودان، وأثرها في تخفيف حدة الفقر، ودورها في حل مشكلة البطالة) على تخفيف حدة الفقر في محلية شندي </w:t>
      </w:r>
      <w:r w:rsidRPr="00A83BCE">
        <w:rPr>
          <w:rFonts w:ascii="Simplified Arabic" w:eastAsia="Times New Roman" w:hAnsi="Simplified Arabic" w:cs="Simplified Arabic"/>
          <w:color w:val="000000" w:themeColor="text1"/>
          <w:kern w:val="0"/>
          <w:sz w:val="28"/>
          <w:szCs w:val="28"/>
          <w:rtl/>
          <w14:ligatures w14:val="none"/>
        </w:rPr>
        <w:lastRenderedPageBreak/>
        <w:t>بالسودان. واستخدمت الدراسة المنهج الوصفي التحليلي، واعتمدت على الاستبيان كأداة لجمع البيانات باستخدام برنامج الحزمة الإحصائية</w:t>
      </w:r>
      <w:r w:rsidRPr="00A83BCE">
        <w:rPr>
          <w:rFonts w:ascii="Simplified Arabic" w:eastAsia="Times New Roman" w:hAnsi="Simplified Arabic" w:cs="Simplified Arabic"/>
          <w:color w:val="000000" w:themeColor="text1"/>
          <w:kern w:val="0"/>
          <w:sz w:val="28"/>
          <w:szCs w:val="28"/>
          <w14:ligatures w14:val="none"/>
        </w:rPr>
        <w:t xml:space="preserve"> (SPSS). </w:t>
      </w:r>
      <w:r w:rsidRPr="00A83BCE">
        <w:rPr>
          <w:rFonts w:ascii="Simplified Arabic" w:eastAsia="Times New Roman" w:hAnsi="Simplified Arabic" w:cs="Simplified Arabic"/>
          <w:color w:val="000000" w:themeColor="text1"/>
          <w:kern w:val="0"/>
          <w:sz w:val="28"/>
          <w:szCs w:val="28"/>
          <w:rtl/>
          <w14:ligatures w14:val="none"/>
        </w:rPr>
        <w:t>وتوصلت نتائج الدراسة إلى أن المشروعات الصغيرة في محلية شندي عملت على تخفيف حدة الفقر وحلّ مشكلة البطالة وتشغيل الخريجين. وأوصت الدراسة بضرورة دعم المشروعات الصغيرة وتوفير التمويل الأصغر لتعزيز دورها في تحقيق التنمية الاقتصادية وتخفيف الفقر</w:t>
      </w:r>
      <w:r w:rsidRPr="00A83BCE">
        <w:rPr>
          <w:rFonts w:ascii="Simplified Arabic" w:eastAsia="Times New Roman" w:hAnsi="Simplified Arabic" w:cs="Simplified Arabic"/>
          <w:color w:val="000000" w:themeColor="text1"/>
          <w:kern w:val="0"/>
          <w:sz w:val="28"/>
          <w:szCs w:val="28"/>
          <w14:ligatures w14:val="none"/>
        </w:rPr>
        <w:t>.</w:t>
      </w:r>
    </w:p>
    <w:p w14:paraId="32B5A032" w14:textId="77777777" w:rsidR="00D57BC2" w:rsidRPr="00A83BCE" w:rsidRDefault="00D57BC2"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(آدم وآخرون، 2022) بعنوان</w:t>
      </w:r>
      <w:r w:rsidRPr="00A83BCE">
        <w:rPr>
          <w:rFonts w:ascii="Simplified Arabic" w:eastAsia="Times New Roman" w:hAnsi="Simplified Arabic" w:cs="Simplified Arabic"/>
          <w:b/>
          <w:bCs/>
          <w:color w:val="000000" w:themeColor="text1"/>
          <w:kern w:val="0"/>
          <w:sz w:val="28"/>
          <w:szCs w:val="28"/>
          <w14:ligatures w14:val="none"/>
        </w:rPr>
        <w:t>: "</w:t>
      </w:r>
      <w:r w:rsidRPr="00A83BCE">
        <w:rPr>
          <w:rFonts w:ascii="Simplified Arabic" w:eastAsia="Times New Roman" w:hAnsi="Simplified Arabic" w:cs="Simplified Arabic"/>
          <w:b/>
          <w:bCs/>
          <w:color w:val="000000" w:themeColor="text1"/>
          <w:kern w:val="0"/>
          <w:sz w:val="28"/>
          <w:szCs w:val="28"/>
          <w:rtl/>
          <w14:ligatures w14:val="none"/>
        </w:rPr>
        <w:t>دور الريادة الاستراتيجية في تطوير أداء المشروعات الصغيرة والمتوسطة</w:t>
      </w:r>
      <w:r w:rsidRPr="00A83BCE">
        <w:rPr>
          <w:rFonts w:ascii="Simplified Arabic" w:eastAsia="Times New Roman" w:hAnsi="Simplified Arabic" w:cs="Simplified Arabic"/>
          <w:b/>
          <w:bCs/>
          <w:color w:val="000000" w:themeColor="text1"/>
          <w:kern w:val="0"/>
          <w:sz w:val="28"/>
          <w:szCs w:val="28"/>
          <w14:ligatures w14:val="none"/>
        </w:rPr>
        <w:t xml:space="preserve">: </w:t>
      </w:r>
      <w:r w:rsidRPr="00A83BCE">
        <w:rPr>
          <w:rFonts w:ascii="Simplified Arabic" w:eastAsia="Times New Roman" w:hAnsi="Simplified Arabic" w:cs="Simplified Arabic"/>
          <w:b/>
          <w:bCs/>
          <w:color w:val="000000" w:themeColor="text1"/>
          <w:kern w:val="0"/>
          <w:sz w:val="28"/>
          <w:szCs w:val="28"/>
          <w:rtl/>
          <w14:ligatures w14:val="none"/>
        </w:rPr>
        <w:t xml:space="preserve">دراسة حالة مشروعات الخريج المنتج بمدينة كوستي ولاية النيل الأبيض </w:t>
      </w:r>
      <w:r w:rsidRPr="00A83BCE">
        <w:rPr>
          <w:rFonts w:ascii="Simplified Arabic" w:eastAsia="Times New Roman" w:hAnsi="Simplified Arabic" w:cs="Simplified Arabic"/>
          <w:b/>
          <w:bCs/>
          <w:color w:val="000000" w:themeColor="text1"/>
          <w:kern w:val="0"/>
          <w:sz w:val="28"/>
          <w:szCs w:val="28"/>
          <w14:ligatures w14:val="none"/>
        </w:rPr>
        <w:t>2019-2020</w:t>
      </w:r>
      <w:r w:rsidRPr="00A83BCE">
        <w:rPr>
          <w:rFonts w:ascii="Simplified Arabic" w:eastAsia="Times New Roman" w:hAnsi="Simplified Arabic" w:cs="Simplified Arabic"/>
          <w:b/>
          <w:bCs/>
          <w:color w:val="000000" w:themeColor="text1"/>
          <w:kern w:val="0"/>
          <w:sz w:val="28"/>
          <w:szCs w:val="28"/>
          <w:rtl/>
          <w14:ligatures w14:val="none"/>
        </w:rPr>
        <w:t>م</w:t>
      </w:r>
      <w:r w:rsidRPr="00A83BCE">
        <w:rPr>
          <w:rFonts w:ascii="Simplified Arabic" w:eastAsia="Times New Roman" w:hAnsi="Simplified Arabic" w:cs="Simplified Arabic"/>
          <w:b/>
          <w:bCs/>
          <w:color w:val="000000" w:themeColor="text1"/>
          <w:kern w:val="0"/>
          <w:sz w:val="28"/>
          <w:szCs w:val="28"/>
          <w14:ligatures w14:val="none"/>
        </w:rPr>
        <w:t>".</w:t>
      </w:r>
    </w:p>
    <w:p w14:paraId="7CCF6425"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دور الريادة الاستراتيجية بأبعادها (الابتكار، والأفكار الإبداعية، وتحمل المخاطر، والاستجابة لمتغيرات البيئة الداخلية والخارجية) على تطوير أداء المشروعات الصغيرة والمتوسطة في مشروعات الخريج المنتج بمدينة كوستي. واستخدمت الدراسة المنهج الوصفي التحليلي ومنهج دراسة الحالة. وافترضت الدراسة فرضية رئيسة مفادها وجود علاقة ذات دلالة إحصائية بين الريادة الاستراتيجية وتطوير أداء المشروعات الصغيرة والمتوسطة. وتوصلت نتائج الدراسة إلى أن المشروع يعتمد على وسائط التواصل الاجتماعي كمنفذ لمبيعات منتجاته، وأنه ينفّذ أعماله وأنشطته بطرق وأفكار إبداعية، وأن لإدارة المشروع القدرة على اتخاذ القرارات المناسبة لتجنب المخاطر. وأوصت الدراسة بضرورة دعم الاتصالات وتبادل الأفكار والمعلومات مع المؤسسات الاقتصادية في داخل وخارج الدولة، وإيلاء المزيد من الاهتمام باستراتيجيات تنويع وترويج المنتجات، والعمل على الاستفادة من الاستثمارات الفنية والاقتصادية كوسائل فاعلة لتطوير أداء المشروعات</w:t>
      </w:r>
      <w:r w:rsidRPr="00A83BCE">
        <w:rPr>
          <w:rFonts w:ascii="Simplified Arabic" w:eastAsia="Times New Roman" w:hAnsi="Simplified Arabic" w:cs="Simplified Arabic"/>
          <w:color w:val="000000" w:themeColor="text1"/>
          <w:kern w:val="0"/>
          <w:sz w:val="28"/>
          <w:szCs w:val="28"/>
          <w14:ligatures w14:val="none"/>
        </w:rPr>
        <w:t>.</w:t>
      </w:r>
    </w:p>
    <w:p w14:paraId="3FBE64C9" w14:textId="77777777" w:rsidR="00D57BC2" w:rsidRPr="00A83BCE" w:rsidRDefault="00D57BC2"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(عبدالهادي والبريكي، 2023) بعنوان: "دور التخطيط الاستراتيجي في نجاح المشروعات الصغيرة والمتوسطة</w:t>
      </w:r>
      <w:r w:rsidRPr="00A83BCE">
        <w:rPr>
          <w:rFonts w:ascii="Simplified Arabic" w:eastAsia="Times New Roman" w:hAnsi="Simplified Arabic" w:cs="Simplified Arabic"/>
          <w:b/>
          <w:bCs/>
          <w:color w:val="000000" w:themeColor="text1"/>
          <w:kern w:val="0"/>
          <w:sz w:val="28"/>
          <w:szCs w:val="28"/>
          <w14:ligatures w14:val="none"/>
        </w:rPr>
        <w:t>".</w:t>
      </w:r>
    </w:p>
    <w:p w14:paraId="062D4C6A"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مدى اعتماد المشروعات الصغيرة والمتوسطة على التخطيط الاستراتيجي بأبعاده (التشخيص الاستراتيجي، وتحليل العوامل الخارجية والداخلية، وتحديد نقاط القوة والضعف والفرص والتهديدات) على نجاح أعمال المشروعات الصغيرة والمتوسطة. واستخدمت الدراسة المنهج الوصفي التحليلي، وتكونت العينة من (25) موظفًا من العاملين في الشركة قيد الدراسة ممن لهم علاقة بالتخطيط الاستراتيجي، واستُخدمت الاستبانة كأداة لجمع البيانات. وتوصلت نتائج الدراسة إلى أن </w:t>
      </w:r>
      <w:r w:rsidRPr="00A83BCE">
        <w:rPr>
          <w:rFonts w:ascii="Simplified Arabic" w:eastAsia="Times New Roman" w:hAnsi="Simplified Arabic" w:cs="Simplified Arabic"/>
          <w:color w:val="000000" w:themeColor="text1"/>
          <w:kern w:val="0"/>
          <w:sz w:val="28"/>
          <w:szCs w:val="28"/>
          <w:rtl/>
          <w14:ligatures w14:val="none"/>
        </w:rPr>
        <w:lastRenderedPageBreak/>
        <w:t>التخطيط الاستراتيجي يُعدّ مهمة أساسية يجب على المؤسسة اتباعها، وأن عملية التشخيص الاستراتيجي من أهم مراحل التخطيط الاستراتيجي، وأن أكثر من نصف عينة الدراسة يعتقدون أن دعم الدولة لتسهيل الإجراءات واستيراد المواد الخام والمعدات سبب رئيسي لنجاح المشروعات الصغيرة والمتوسطة. وأوصت الدراسة المؤسسات الصغيرة والمتوسطة بالاهتمام بالتخطيط الاستراتيجي لمساعدتها في المنافسة والبقاء أطول مدة ممكنة في نشاطها الاقتصادي</w:t>
      </w:r>
      <w:r w:rsidRPr="00A83BCE">
        <w:rPr>
          <w:rFonts w:ascii="Simplified Arabic" w:eastAsia="Times New Roman" w:hAnsi="Simplified Arabic" w:cs="Simplified Arabic"/>
          <w:color w:val="000000" w:themeColor="text1"/>
          <w:kern w:val="0"/>
          <w:sz w:val="28"/>
          <w:szCs w:val="28"/>
          <w14:ligatures w14:val="none"/>
        </w:rPr>
        <w:t>.</w:t>
      </w:r>
    </w:p>
    <w:p w14:paraId="40E01B50" w14:textId="77777777" w:rsidR="00D57BC2" w:rsidRPr="00A83BCE" w:rsidRDefault="00D57BC2"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(البلتاجي، 2025) بعنوان: "دور المشروعات الصغيرة والمتوسطة في تحقيق التنمية الاقتصادية: دراسة تحليلية تطبيقية على مصر</w:t>
      </w:r>
      <w:r w:rsidRPr="00A83BCE">
        <w:rPr>
          <w:rFonts w:ascii="Simplified Arabic" w:eastAsia="Times New Roman" w:hAnsi="Simplified Arabic" w:cs="Simplified Arabic"/>
          <w:b/>
          <w:bCs/>
          <w:color w:val="000000" w:themeColor="text1"/>
          <w:kern w:val="0"/>
          <w:sz w:val="28"/>
          <w:szCs w:val="28"/>
          <w14:ligatures w14:val="none"/>
        </w:rPr>
        <w:t>".</w:t>
      </w:r>
    </w:p>
    <w:p w14:paraId="7084A8AC"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المشروعات الصغيرة والمتوسطة بأبعادها (الهيكل الإنتاجي، وفرص العمل، والأُطر التشريعية) على تحقيق التنمية الاقتصادية والنمو الاقتصادي في مصر</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واستخدمت الدراسة المنهج التحليلي التطبيقي. وتوصلت نتائج الدراسة إلى أهمية المشروعات الصغيرة والمتوسطة في دعم الهيكل الإنتاجي وتوفير فرص العمل في الاقتصاد المصري. وأوصت الدراسة بضرورة تطوير الأُطر التشريعية المنظمة لعمل المشروعات الصغيرة والمتوسطة لتعزيز دورها في تحقيق التنمية الاقتصادية</w:t>
      </w:r>
      <w:r w:rsidRPr="00A83BCE">
        <w:rPr>
          <w:rFonts w:ascii="Simplified Arabic" w:eastAsia="Times New Roman" w:hAnsi="Simplified Arabic" w:cs="Simplified Arabic"/>
          <w:color w:val="000000" w:themeColor="text1"/>
          <w:kern w:val="0"/>
          <w:sz w:val="28"/>
          <w:szCs w:val="28"/>
          <w14:ligatures w14:val="none"/>
        </w:rPr>
        <w:t>.</w:t>
      </w:r>
    </w:p>
    <w:p w14:paraId="4442F960" w14:textId="77777777" w:rsidR="00D57BC2" w:rsidRPr="00A83BCE" w:rsidRDefault="00D57BC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1" w:name="_Toc222960929"/>
      <w:r w:rsidRPr="00A83BCE">
        <w:rPr>
          <w:rFonts w:ascii="Simplified Arabic" w:eastAsia="Times New Roman" w:hAnsi="Simplified Arabic" w:cs="Simplified Arabic"/>
          <w:b/>
          <w:bCs/>
          <w:color w:val="000000" w:themeColor="text1"/>
          <w:kern w:val="0"/>
          <w:sz w:val="28"/>
          <w:szCs w:val="28"/>
          <w:rtl/>
          <w14:ligatures w14:val="none"/>
        </w:rPr>
        <w:t>ثانيًا: الدراسات الأجنبية</w:t>
      </w:r>
      <w:bookmarkEnd w:id="21"/>
    </w:p>
    <w:p w14:paraId="5865B8FB" w14:textId="77777777" w:rsidR="00D57BC2" w:rsidRPr="00A83BCE" w:rsidRDefault="00D57BC2"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w:t>
      </w:r>
      <w:r w:rsidRPr="00A83BC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b/>
          <w:bCs/>
          <w:color w:val="000000" w:themeColor="text1"/>
          <w:kern w:val="0"/>
          <w:sz w:val="28"/>
          <w:szCs w:val="28"/>
          <w14:ligatures w14:val="none"/>
        </w:rPr>
        <w:t>Erdin</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b/>
          <w:bCs/>
          <w:color w:val="000000" w:themeColor="text1"/>
          <w:kern w:val="0"/>
          <w:sz w:val="28"/>
          <w:szCs w:val="28"/>
          <w14:ligatures w14:val="none"/>
        </w:rPr>
        <w:t>Ozkaya</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2020) </w:t>
      </w:r>
      <w:r w:rsidRPr="00A83BCE">
        <w:rPr>
          <w:rFonts w:ascii="Simplified Arabic" w:eastAsia="Times New Roman" w:hAnsi="Simplified Arabic" w:cs="Simplified Arabic"/>
          <w:b/>
          <w:bCs/>
          <w:color w:val="000000" w:themeColor="text1"/>
          <w:kern w:val="0"/>
          <w:sz w:val="28"/>
          <w:szCs w:val="28"/>
          <w:rtl/>
          <w14:ligatures w14:val="none"/>
        </w:rPr>
        <w:t>بعنوان</w:t>
      </w:r>
      <w:r w:rsidRPr="00A83BCE">
        <w:rPr>
          <w:rFonts w:ascii="Simplified Arabic" w:eastAsia="Times New Roman" w:hAnsi="Simplified Arabic" w:cs="Simplified Arabic"/>
          <w:b/>
          <w:bCs/>
          <w:color w:val="000000" w:themeColor="text1"/>
          <w:kern w:val="0"/>
          <w:sz w:val="28"/>
          <w:szCs w:val="28"/>
          <w14:ligatures w14:val="none"/>
        </w:rPr>
        <w:t>: "Contribution of Small and Medium Enterprises to Economic Development and Quality of Life in Turkey".</w:t>
      </w:r>
    </w:p>
    <w:p w14:paraId="51765E9B"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مساهمة المشروعات الصغيرة والمتوسطة بأبعادها (التنمية الاقتصادية، والتنمية الإقليمية، والاستثمارات والشركات الصناعية) على جودة الحياة ومستوى المعيشة في تركيا</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واستخدمت الدراسة منهجًا مُركّبًا يجمع بين بحوث العمليات ونظم المعلومات الجغرافية</w:t>
      </w:r>
      <w:r w:rsidRPr="00A83BCE">
        <w:rPr>
          <w:rFonts w:ascii="Simplified Arabic" w:eastAsia="Times New Roman" w:hAnsi="Simplified Arabic" w:cs="Simplified Arabic"/>
          <w:color w:val="000000" w:themeColor="text1"/>
          <w:kern w:val="0"/>
          <w:sz w:val="28"/>
          <w:szCs w:val="28"/>
          <w14:ligatures w14:val="none"/>
        </w:rPr>
        <w:t xml:space="preserve"> (GIS)</w:t>
      </w:r>
      <w:r w:rsidRPr="00A83BCE">
        <w:rPr>
          <w:rFonts w:ascii="Simplified Arabic" w:eastAsia="Times New Roman" w:hAnsi="Simplified Arabic" w:cs="Simplified Arabic"/>
          <w:color w:val="000000" w:themeColor="text1"/>
          <w:kern w:val="0"/>
          <w:sz w:val="28"/>
          <w:szCs w:val="28"/>
          <w:rtl/>
          <w14:ligatures w14:val="none"/>
        </w:rPr>
        <w:t>، فضلًا عن أسلوب</w:t>
      </w:r>
      <w:r w:rsidRPr="00A83BCE">
        <w:rPr>
          <w:rFonts w:ascii="Simplified Arabic" w:eastAsia="Times New Roman" w:hAnsi="Simplified Arabic" w:cs="Simplified Arabic"/>
          <w:color w:val="000000" w:themeColor="text1"/>
          <w:kern w:val="0"/>
          <w:sz w:val="28"/>
          <w:szCs w:val="28"/>
          <w14:ligatures w14:val="none"/>
        </w:rPr>
        <w:t xml:space="preserve"> TOPSIS </w:t>
      </w:r>
      <w:r w:rsidRPr="00A83BCE">
        <w:rPr>
          <w:rFonts w:ascii="Simplified Arabic" w:eastAsia="Times New Roman" w:hAnsi="Simplified Arabic" w:cs="Simplified Arabic"/>
          <w:color w:val="000000" w:themeColor="text1"/>
          <w:kern w:val="0"/>
          <w:sz w:val="28"/>
          <w:szCs w:val="28"/>
          <w:rtl/>
          <w14:ligatures w14:val="none"/>
        </w:rPr>
        <w:t>لتقييم المقاربات الابتكارية للقطاعات. وتوصلت نتائج الدراسة إلى أن جودة الحياة والتنمية الاقتصادية والاجتماعية لها علاقة وثيقة بوجود الاستثمارات والشركات الصناعية، وأن هناك فروقات ملحوظة بين شرق وغرب تركيا من حيث مستويات المعيشة ومساهمة المشروعات الصغيرة والمتوسطة في التنمية الاقتصادية. وأوصت الدراسة بدعم المشروعات الصغيرة والمتوسطة لتحقيق النمو الاقتصادي المستدام وتقليل الفجوة التنموية بين المناطق</w:t>
      </w:r>
      <w:r w:rsidRPr="00A83BCE">
        <w:rPr>
          <w:rFonts w:ascii="Simplified Arabic" w:eastAsia="Times New Roman" w:hAnsi="Simplified Arabic" w:cs="Simplified Arabic"/>
          <w:color w:val="000000" w:themeColor="text1"/>
          <w:kern w:val="0"/>
          <w:sz w:val="28"/>
          <w:szCs w:val="28"/>
          <w14:ligatures w14:val="none"/>
        </w:rPr>
        <w:t>.</w:t>
      </w:r>
    </w:p>
    <w:p w14:paraId="738B2D03" w14:textId="77777777" w:rsidR="00BE612D" w:rsidRPr="00A83BCE" w:rsidRDefault="00BE612D"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lastRenderedPageBreak/>
        <w:t>دراسة</w:t>
      </w:r>
      <w:r w:rsidRPr="00A83BC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b/>
          <w:bCs/>
          <w:color w:val="000000" w:themeColor="text1"/>
          <w:kern w:val="0"/>
          <w:sz w:val="28"/>
          <w:szCs w:val="28"/>
          <w14:ligatures w14:val="none"/>
        </w:rPr>
        <w:t>Pramono</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et al., 2021) </w:t>
      </w:r>
      <w:r w:rsidRPr="00A83BCE">
        <w:rPr>
          <w:rFonts w:ascii="Simplified Arabic" w:eastAsia="Times New Roman" w:hAnsi="Simplified Arabic" w:cs="Simplified Arabic"/>
          <w:b/>
          <w:bCs/>
          <w:color w:val="000000" w:themeColor="text1"/>
          <w:kern w:val="0"/>
          <w:sz w:val="28"/>
          <w:szCs w:val="28"/>
          <w:rtl/>
          <w14:ligatures w14:val="none"/>
        </w:rPr>
        <w:t>بعنوان</w:t>
      </w:r>
      <w:r w:rsidRPr="00A83BCE">
        <w:rPr>
          <w:rFonts w:ascii="Simplified Arabic" w:eastAsia="Times New Roman" w:hAnsi="Simplified Arabic" w:cs="Simplified Arabic"/>
          <w:b/>
          <w:bCs/>
          <w:color w:val="000000" w:themeColor="text1"/>
          <w:kern w:val="0"/>
          <w:sz w:val="28"/>
          <w:szCs w:val="28"/>
          <w14:ligatures w14:val="none"/>
        </w:rPr>
        <w:t>: "Determinants of the Small and Medium Enterprises Progress: A Case Study of SME Entrepreneurs in Manado, Indonesia".</w:t>
      </w:r>
    </w:p>
    <w:p w14:paraId="3D4AB238" w14:textId="77777777" w:rsidR="00BE612D" w:rsidRPr="00A83BCE" w:rsidRDefault="00BE612D"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محدّدات تقدّم المشروعات الصغيرة والمتوسطة بأبعادها (الملف الديموغرافي وملف الأعمال، والخصائص الشخصية الريادية مثل الحاجة للإنجاز وموضع الضبط والاتجاه نحو المخاطرة) على تقدّم الأعمال لدى رواد المشروعات الصغيرة والمتوسطة في مدينة مانادو بإندونيسيا. واستخدمت الدراسة المنهج الوصفي التحليلي بأسلوب الارتباط والانحدار، وتكونت العينة من (21) مستجيبًا من أصحاب المشروعات الصغيرة والمتوسطة، واستُخدم استبيان مفتوح مُهيكل وبرنامج</w:t>
      </w:r>
      <w:r w:rsidRPr="00A83BCE">
        <w:rPr>
          <w:rFonts w:ascii="Simplified Arabic" w:eastAsia="Times New Roman" w:hAnsi="Simplified Arabic" w:cs="Simplified Arabic"/>
          <w:color w:val="000000" w:themeColor="text1"/>
          <w:kern w:val="0"/>
          <w:sz w:val="28"/>
          <w:szCs w:val="28"/>
          <w14:ligatures w14:val="none"/>
        </w:rPr>
        <w:t xml:space="preserve"> SPSS 24 </w:t>
      </w:r>
      <w:r w:rsidRPr="00A83BCE">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أن حوالي 75% من المشروعات حققت تقدمًا، وأن غالبية رواد الأعمال من الفئة العمرية 20-40 سنة وحاملي درجة البكالوريوس، مع عدم وجود فروق جوهرية بين رواد الأعمال من السكان الأصليين وغير الأصليين، وأن عامل "الرغبة في أن يكون المرء رئيس نفسه" كان ذا دلالة إحصائية في دافعية بدء المشروع. وأوصت الدراسة بضرورة تعزيز المهارات الريادية والرقمية لأصحاب المشروعات الصغيرة والمتوسطة لتحقيق الاستدامة والتقدم</w:t>
      </w:r>
      <w:r w:rsidRPr="00A83BCE">
        <w:rPr>
          <w:rFonts w:ascii="Simplified Arabic" w:eastAsia="Times New Roman" w:hAnsi="Simplified Arabic" w:cs="Simplified Arabic"/>
          <w:color w:val="000000" w:themeColor="text1"/>
          <w:kern w:val="0"/>
          <w:sz w:val="28"/>
          <w:szCs w:val="28"/>
          <w14:ligatures w14:val="none"/>
        </w:rPr>
        <w:t>.</w:t>
      </w:r>
    </w:p>
    <w:p w14:paraId="75A3D7FF" w14:textId="77777777" w:rsidR="00BE612D" w:rsidRPr="00A83BCE" w:rsidRDefault="00BE612D"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w:t>
      </w:r>
      <w:r w:rsidRPr="00A83BC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b/>
          <w:bCs/>
          <w:color w:val="000000" w:themeColor="text1"/>
          <w:kern w:val="0"/>
          <w:sz w:val="28"/>
          <w:szCs w:val="28"/>
          <w14:ligatures w14:val="none"/>
        </w:rPr>
        <w:t>Ndubisi</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b/>
          <w:bCs/>
          <w:color w:val="000000" w:themeColor="text1"/>
          <w:kern w:val="0"/>
          <w:sz w:val="28"/>
          <w:szCs w:val="28"/>
          <w14:ligatures w14:val="none"/>
        </w:rPr>
        <w:t>Zhai</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&amp; Lai, 2021) </w:t>
      </w:r>
      <w:r w:rsidRPr="00A83BCE">
        <w:rPr>
          <w:rFonts w:ascii="Simplified Arabic" w:eastAsia="Times New Roman" w:hAnsi="Simplified Arabic" w:cs="Simplified Arabic"/>
          <w:b/>
          <w:bCs/>
          <w:color w:val="000000" w:themeColor="text1"/>
          <w:kern w:val="0"/>
          <w:sz w:val="28"/>
          <w:szCs w:val="28"/>
          <w:rtl/>
          <w14:ligatures w14:val="none"/>
        </w:rPr>
        <w:t>بعنوان</w:t>
      </w:r>
      <w:r w:rsidRPr="00A83BCE">
        <w:rPr>
          <w:rFonts w:ascii="Simplified Arabic" w:eastAsia="Times New Roman" w:hAnsi="Simplified Arabic" w:cs="Simplified Arabic"/>
          <w:b/>
          <w:bCs/>
          <w:color w:val="000000" w:themeColor="text1"/>
          <w:kern w:val="0"/>
          <w:sz w:val="28"/>
          <w:szCs w:val="28"/>
          <w14:ligatures w14:val="none"/>
        </w:rPr>
        <w:t>: "Small and Medium Manufacturing Enterprises and Asia's Sustainable Economic Development".</w:t>
      </w:r>
    </w:p>
    <w:p w14:paraId="2236CB80" w14:textId="5098348B" w:rsidR="00BE612D" w:rsidRPr="00A83BCE" w:rsidRDefault="00BE612D"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المشروعات الصناعية الصغيرة والمتوسطة بأبعادها (الابتكار، والاستدامة البيئية، وإدارة سلاسل التوريد، والتحول الرقمي) على التنمية الاقتصادية المستدامة في آسيا. واستخدمت الدراسة المنهج التحليلي التكاملي من خلال مراجعة مجموعة من الأبحاث المتخصصة في المشروعات الصناعية الصغيرة والمتوسطة في آسيا</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وتوصلت نتائج الدراسة إلى أن المشروعات الصناعية الصغيرة والمتوسطة تشكّل العمود الفقري لاقتصادات الدول الآسيوية النامية، وأن دعمها بالابتكار والتحول الرقمي والاستدامة البيئية يُعدّ ضروريًا لتحقيق التنمية الاقتصادية المستدامة. وأوصت الدراسة بضرورة تبني سياسات داعمة للمشروعات الصغيرة والمتوسطة تركز على الابتكار والاستدامة وإدارة سلاسل التوريد لتعزيز دورها في التنمية الاقتصادية الآسيوية</w:t>
      </w:r>
      <w:r w:rsidRPr="00A83BCE">
        <w:rPr>
          <w:rFonts w:ascii="Simplified Arabic" w:eastAsia="Times New Roman" w:hAnsi="Simplified Arabic" w:cs="Simplified Arabic"/>
          <w:color w:val="000000" w:themeColor="text1"/>
          <w:kern w:val="0"/>
          <w:sz w:val="28"/>
          <w:szCs w:val="28"/>
          <w14:ligatures w14:val="none"/>
        </w:rPr>
        <w:t>.</w:t>
      </w:r>
    </w:p>
    <w:p w14:paraId="50C00FD8" w14:textId="77777777" w:rsidR="00D57BC2" w:rsidRPr="00A83BCE" w:rsidRDefault="00D57BC2"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lastRenderedPageBreak/>
        <w:t>دراسة</w:t>
      </w:r>
      <w:r w:rsidRPr="00A83BC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b/>
          <w:bCs/>
          <w:color w:val="000000" w:themeColor="text1"/>
          <w:kern w:val="0"/>
          <w:sz w:val="28"/>
          <w:szCs w:val="28"/>
          <w14:ligatures w14:val="none"/>
        </w:rPr>
        <w:t>Sinaga</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b/>
          <w:bCs/>
          <w:color w:val="000000" w:themeColor="text1"/>
          <w:kern w:val="0"/>
          <w:sz w:val="28"/>
          <w:szCs w:val="28"/>
          <w14:ligatures w14:val="none"/>
        </w:rPr>
        <w:t>Sitorus</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2023) </w:t>
      </w:r>
      <w:r w:rsidRPr="00A83BCE">
        <w:rPr>
          <w:rFonts w:ascii="Simplified Arabic" w:eastAsia="Times New Roman" w:hAnsi="Simplified Arabic" w:cs="Simplified Arabic"/>
          <w:b/>
          <w:bCs/>
          <w:color w:val="000000" w:themeColor="text1"/>
          <w:kern w:val="0"/>
          <w:sz w:val="28"/>
          <w:szCs w:val="28"/>
          <w:rtl/>
          <w14:ligatures w14:val="none"/>
        </w:rPr>
        <w:t>بعنوان</w:t>
      </w:r>
      <w:r w:rsidRPr="00A83BCE">
        <w:rPr>
          <w:rFonts w:ascii="Simplified Arabic" w:eastAsia="Times New Roman" w:hAnsi="Simplified Arabic" w:cs="Simplified Arabic"/>
          <w:b/>
          <w:bCs/>
          <w:color w:val="000000" w:themeColor="text1"/>
          <w:kern w:val="0"/>
          <w:sz w:val="28"/>
          <w:szCs w:val="28"/>
          <w14:ligatures w14:val="none"/>
        </w:rPr>
        <w:t>: "The Role of Micro, Small and Medium Enterprises (MSMEs) towards Community Welfare in Medan City".</w:t>
      </w:r>
    </w:p>
    <w:p w14:paraId="732CA0E4"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المشروعات متناهية الصغر والصغيرة والمتوسطة بأبعادها (الرعاية الصحية، والتعليم، ومستويات الدخل، وظروف السكن، والوصول إلى تكنولوجيا الاتصالات) على رفاهية المجتمع في مدينة ميدان بإندونيسيا. واستخدمت الدراسة المنهج الوصفي النوعي، وأُجريت على قطاع المشروعات متناهية الصغر والصغيرة والمتوسطة في مدينة ميدان. وتوصلت نتائج الدراسة إلى أن المشروعات متناهية الصغر والصغيرة والمتوسطة لها تأثير إيجابي عميق على مختلف جوانب رفاهية المجتمع بما في ذلك الرعاية الصحية والتعليم ومستويات الدخل وظروف السكن والوصول إلى تكنولوجيا الاتصالات، مما يؤكد دورها الحاسم في تعزيز النمو الاقتصادي وتحسين جودة الحياة لسكان مدينة ميدان. وأوصت الدراسة بضرورة دعم المشروعات الصغيرة والمتوسطة باعتبارها عوامل تغيير إيجابي في مسعى تحقيق مجتمع مزدهر</w:t>
      </w:r>
      <w:r w:rsidRPr="00A83BCE">
        <w:rPr>
          <w:rFonts w:ascii="Simplified Arabic" w:eastAsia="Times New Roman" w:hAnsi="Simplified Arabic" w:cs="Simplified Arabic"/>
          <w:color w:val="000000" w:themeColor="text1"/>
          <w:kern w:val="0"/>
          <w:sz w:val="28"/>
          <w:szCs w:val="28"/>
          <w14:ligatures w14:val="none"/>
        </w:rPr>
        <w:t>.</w:t>
      </w:r>
    </w:p>
    <w:p w14:paraId="6DCB033B" w14:textId="77777777" w:rsidR="00D57BC2" w:rsidRPr="00A83BCE" w:rsidRDefault="00D57BC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2960930"/>
      <w:r w:rsidRPr="00A83BCE">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(تحسين مستوى المعيشة) وعلاقته بمتغيرات أخرى</w:t>
      </w:r>
      <w:bookmarkEnd w:id="22"/>
    </w:p>
    <w:p w14:paraId="2047F322" w14:textId="77777777" w:rsidR="00D57BC2" w:rsidRPr="00A83BCE" w:rsidRDefault="00D57BC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3" w:name="_Toc222960931"/>
      <w:r w:rsidRPr="00A83BCE">
        <w:rPr>
          <w:rFonts w:ascii="Simplified Arabic" w:eastAsia="Times New Roman" w:hAnsi="Simplified Arabic" w:cs="Simplified Arabic"/>
          <w:b/>
          <w:bCs/>
          <w:color w:val="000000" w:themeColor="text1"/>
          <w:kern w:val="0"/>
          <w:sz w:val="28"/>
          <w:szCs w:val="28"/>
          <w:rtl/>
          <w14:ligatures w14:val="none"/>
        </w:rPr>
        <w:t>أولًا: الدراسات العربية</w:t>
      </w:r>
      <w:bookmarkEnd w:id="23"/>
    </w:p>
    <w:p w14:paraId="50662637" w14:textId="77777777" w:rsidR="00BE612D" w:rsidRPr="00A83BCE" w:rsidRDefault="00BE612D"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(الوكيل، 2020) بعنوان: "تفعيل دور الزكاة في تحسين مستوى المعيشة بين الأفراد في ضوء الفقه الإسلامي</w:t>
      </w:r>
      <w:r w:rsidRPr="00A83BCE">
        <w:rPr>
          <w:rFonts w:ascii="Simplified Arabic" w:eastAsia="Times New Roman" w:hAnsi="Simplified Arabic" w:cs="Simplified Arabic"/>
          <w:b/>
          <w:bCs/>
          <w:color w:val="000000" w:themeColor="text1"/>
          <w:kern w:val="0"/>
          <w:sz w:val="28"/>
          <w:szCs w:val="28"/>
          <w14:ligatures w14:val="none"/>
        </w:rPr>
        <w:t>".</w:t>
      </w:r>
    </w:p>
    <w:p w14:paraId="55DB129E" w14:textId="7B38F027" w:rsidR="00BE612D" w:rsidRPr="00A83BCE" w:rsidRDefault="00BE612D"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دور الزكاة بأبعادها (الحد من الفقر والبطالة، وتوزيع الدخل والثروة، وتحقيق التكافل الاجتماعي) على تحسين مستوى المعيشة بين الأفراد في ضوء الفقه الإسلامي</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القائم على التأصيل الفقهي والاستنباطي. وتوصلت نتائج الدراسة إلى أن للزكاة دورًا فاعلًا ومحوريًا في تحسين مستوى المعيشة من خلال إعادة توزيع الدخل والثروة بين أفراد المجتمع والحدّ من ظاهرتي الفقر والبطالة وتحقيق التكافل الاجتماعي. وأوصت الدراسة بضرورة تفعيل دور الزكاة في المجتمعات الإسلامية وإنشاء مؤسسات متخصصة لجمع الزكاة وتوزيعها بشكل عادل وفعّال</w:t>
      </w:r>
      <w:r w:rsidRPr="00A83BCE">
        <w:rPr>
          <w:rFonts w:ascii="Simplified Arabic" w:eastAsia="Times New Roman" w:hAnsi="Simplified Arabic" w:cs="Simplified Arabic"/>
          <w:color w:val="000000" w:themeColor="text1"/>
          <w:kern w:val="0"/>
          <w:sz w:val="28"/>
          <w:szCs w:val="28"/>
          <w14:ligatures w14:val="none"/>
        </w:rPr>
        <w:t>.</w:t>
      </w:r>
    </w:p>
    <w:p w14:paraId="03472D35" w14:textId="77777777" w:rsidR="00D57BC2" w:rsidRPr="00A83BCE" w:rsidRDefault="00D57BC2"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lastRenderedPageBreak/>
        <w:t>دراسة (محمود، 2021) بعنوان: "تقويم جهود الجمعيات الأهلية في تحسين مستوى المعيشة للعمالة غير المنتظمة</w:t>
      </w:r>
      <w:r w:rsidRPr="00A83BCE">
        <w:rPr>
          <w:rFonts w:ascii="Simplified Arabic" w:eastAsia="Times New Roman" w:hAnsi="Simplified Arabic" w:cs="Simplified Arabic"/>
          <w:b/>
          <w:bCs/>
          <w:color w:val="000000" w:themeColor="text1"/>
          <w:kern w:val="0"/>
          <w:sz w:val="28"/>
          <w:szCs w:val="28"/>
          <w14:ligatures w14:val="none"/>
        </w:rPr>
        <w:t>".</w:t>
      </w:r>
    </w:p>
    <w:p w14:paraId="5C9DF32A"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مستوى كفاءة وفعالية جهود الجمعيات الأهلية بأبعادها (المنح المادية، والمساعدات العينية والطبية، والتكامل بين المنظمات الحكومية والجمعيات الأهلية) على تحسين مستوى المعيشة للعمالة غير المنتظمة في ظل تداعيات جائحة كورونا (كوفيد-19). واستخدمت الدراسة المنهج الوصفي، وتكونت العينة من فئتين هما المسؤولون والمستفيدون من خدمات الجمعيات الأهلية. وتوصلت نتائج الدراسة إلى أن مستوى كفاءة وفعالية جهود الجمعيات الأهلية في تحسين مستوى المعيشة للعمالة غير المنتظمة كما يحدّده المسؤولون والمستفيدون كان متوسطًا. وأوصت الدراسة بضرورة تعزيز التكامل بين المنظمات الحكومية والجمعيات الأهلية لرفع مستوى كفاءة وفعالية الجهود المبذولة في تحسين مستوى المعيشة للعمالة غير المنتظمة</w:t>
      </w:r>
      <w:r w:rsidRPr="00A83BCE">
        <w:rPr>
          <w:rFonts w:ascii="Simplified Arabic" w:eastAsia="Times New Roman" w:hAnsi="Simplified Arabic" w:cs="Simplified Arabic"/>
          <w:color w:val="000000" w:themeColor="text1"/>
          <w:kern w:val="0"/>
          <w:sz w:val="28"/>
          <w:szCs w:val="28"/>
          <w14:ligatures w14:val="none"/>
        </w:rPr>
        <w:t>.</w:t>
      </w:r>
    </w:p>
    <w:p w14:paraId="2646434F" w14:textId="77777777" w:rsidR="00D57BC2" w:rsidRPr="00A83BCE" w:rsidRDefault="00D57BC2"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 (نيل والحايس وحجازي، 2025) بعنوان: "دور برامج الحماية الاجتماعية في تحسين مستوى معيشة الأسر الفقيرة: دراسة ميدانية على عينة من المستفيدين من برنامج تكافل وكرامة</w:t>
      </w:r>
      <w:r w:rsidRPr="00A83BCE">
        <w:rPr>
          <w:rFonts w:ascii="Simplified Arabic" w:eastAsia="Times New Roman" w:hAnsi="Simplified Arabic" w:cs="Simplified Arabic"/>
          <w:b/>
          <w:bCs/>
          <w:color w:val="000000" w:themeColor="text1"/>
          <w:kern w:val="0"/>
          <w:sz w:val="28"/>
          <w:szCs w:val="28"/>
          <w14:ligatures w14:val="none"/>
        </w:rPr>
        <w:t>".</w:t>
      </w:r>
    </w:p>
    <w:p w14:paraId="709103CB"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دور برامج الحماية الاجتماعية بأبعادها (الدعم النقدي، والعدالة الاجتماعية، ومكافحة الفقر) على تحسين مستوى معيشة الأسر الفقيرة من خلال دراسة ميدانية على المستفيدين من برنامج تكافل وكرامة في مصر. واستخدمت الدراسة المنهج الوصفي الميداني. وتوصلت نتائج الدراسة إلى أن برامج الحماية الاجتماعية وخاصة برنامج تكافل وكرامة أسهمت في تحسين مستوى معيشة الأسر الفقيرة من خلال توفير الدعم النقدي وتعزيز العدالة الاجتماعية. وأوصت الدراسة بضرورة التوسع في برامج الحماية الاجتماعية وتطوير آلياتها لضمان وصولها إلى أكبر عدد ممكن من المستفيدين</w:t>
      </w:r>
      <w:r w:rsidRPr="00A83BCE">
        <w:rPr>
          <w:rFonts w:ascii="Simplified Arabic" w:eastAsia="Times New Roman" w:hAnsi="Simplified Arabic" w:cs="Simplified Arabic"/>
          <w:color w:val="000000" w:themeColor="text1"/>
          <w:kern w:val="0"/>
          <w:sz w:val="28"/>
          <w:szCs w:val="28"/>
          <w14:ligatures w14:val="none"/>
        </w:rPr>
        <w:t>.</w:t>
      </w:r>
    </w:p>
    <w:p w14:paraId="15EC2411" w14:textId="77777777" w:rsidR="00D57BC2" w:rsidRPr="00A83BCE" w:rsidRDefault="00D57BC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4" w:name="_Toc222960932"/>
      <w:r w:rsidRPr="00A83BCE">
        <w:rPr>
          <w:rFonts w:ascii="Simplified Arabic" w:eastAsia="Times New Roman" w:hAnsi="Simplified Arabic" w:cs="Simplified Arabic"/>
          <w:b/>
          <w:bCs/>
          <w:color w:val="000000" w:themeColor="text1"/>
          <w:kern w:val="0"/>
          <w:sz w:val="28"/>
          <w:szCs w:val="28"/>
          <w:rtl/>
          <w14:ligatures w14:val="none"/>
        </w:rPr>
        <w:t>ثانيًا: الدراسات الأجنبية</w:t>
      </w:r>
      <w:bookmarkEnd w:id="24"/>
    </w:p>
    <w:p w14:paraId="7A11F13C" w14:textId="77777777" w:rsidR="00BE612D" w:rsidRPr="00A83BCE" w:rsidRDefault="00BE612D"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w:t>
      </w:r>
      <w:r w:rsidRPr="00A83BC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b/>
          <w:bCs/>
          <w:color w:val="000000" w:themeColor="text1"/>
          <w:kern w:val="0"/>
          <w:sz w:val="28"/>
          <w:szCs w:val="28"/>
          <w14:ligatures w14:val="none"/>
        </w:rPr>
        <w:t>Imramziyeva</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et al., 2025) </w:t>
      </w:r>
      <w:r w:rsidRPr="00A83BCE">
        <w:rPr>
          <w:rFonts w:ascii="Simplified Arabic" w:eastAsia="Times New Roman" w:hAnsi="Simplified Arabic" w:cs="Simplified Arabic"/>
          <w:b/>
          <w:bCs/>
          <w:color w:val="000000" w:themeColor="text1"/>
          <w:kern w:val="0"/>
          <w:sz w:val="28"/>
          <w:szCs w:val="28"/>
          <w:rtl/>
          <w14:ligatures w14:val="none"/>
        </w:rPr>
        <w:t>بعنوان</w:t>
      </w:r>
      <w:r w:rsidRPr="00A83BCE">
        <w:rPr>
          <w:rFonts w:ascii="Simplified Arabic" w:eastAsia="Times New Roman" w:hAnsi="Simplified Arabic" w:cs="Simplified Arabic"/>
          <w:b/>
          <w:bCs/>
          <w:color w:val="000000" w:themeColor="text1"/>
          <w:kern w:val="0"/>
          <w:sz w:val="28"/>
          <w:szCs w:val="28"/>
          <w14:ligatures w14:val="none"/>
        </w:rPr>
        <w:t>: "The Role of Small and Medium Enterprises in Poverty Alleviation and Economic Well-Being".</w:t>
      </w:r>
    </w:p>
    <w:p w14:paraId="4A731F70" w14:textId="1C178CDF" w:rsidR="00BE612D" w:rsidRPr="00A83BCE" w:rsidRDefault="00BE612D"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المشروعات الصغيرة والمتوسطة بأبعادها (تخفيف حدة الفقر، وتعزيز الرفاه الاقتصادي، وتوفير فرص العمل) على تحسين مستوى المعيشة والرفاه الاقتصادي. واستخدمت الدراسة المنهج التحليلي المقارن بين مجموعة من الدول. وتوصلت نتائج الدراسة إلى أن المشروعات </w:t>
      </w:r>
      <w:r w:rsidRPr="00A83BCE">
        <w:rPr>
          <w:rFonts w:ascii="Simplified Arabic" w:eastAsia="Times New Roman" w:hAnsi="Simplified Arabic" w:cs="Simplified Arabic"/>
          <w:color w:val="000000" w:themeColor="text1"/>
          <w:kern w:val="0"/>
          <w:sz w:val="28"/>
          <w:szCs w:val="28"/>
          <w:rtl/>
          <w14:ligatures w14:val="none"/>
        </w:rPr>
        <w:lastRenderedPageBreak/>
        <w:t>الصغيرة والمتوسطة تلعب دورًا جوهريًا في تخفيف حدة الفقر وتعزيز الرفاه الاقتصادي من خلال توفير فرص العمل وتوليد الدخل</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وأوصت الدراسة بضرورة تبني سياسات شاملة لدعم المشروعات الصغيرة والمتوسطة وتذليل العقبات التي تواجهها لتعظيم دورها في تحقيق الرفاه الاقتصادي</w:t>
      </w:r>
      <w:r w:rsidRPr="00A83BCE">
        <w:rPr>
          <w:rFonts w:ascii="Simplified Arabic" w:eastAsia="Times New Roman" w:hAnsi="Simplified Arabic" w:cs="Simplified Arabic"/>
          <w:color w:val="000000" w:themeColor="text1"/>
          <w:kern w:val="0"/>
          <w:sz w:val="28"/>
          <w:szCs w:val="28"/>
          <w14:ligatures w14:val="none"/>
        </w:rPr>
        <w:t>.</w:t>
      </w:r>
    </w:p>
    <w:p w14:paraId="1F306377" w14:textId="77777777" w:rsidR="00D57BC2" w:rsidRPr="00A83BCE" w:rsidRDefault="00D57BC2" w:rsidP="00BE612D">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دراسة</w:t>
      </w:r>
      <w:r w:rsidRPr="00A83BC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b/>
          <w:bCs/>
          <w:color w:val="000000" w:themeColor="text1"/>
          <w:kern w:val="0"/>
          <w:sz w:val="28"/>
          <w:szCs w:val="28"/>
          <w14:ligatures w14:val="none"/>
        </w:rPr>
        <w:t>Boboev</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b/>
          <w:bCs/>
          <w:color w:val="000000" w:themeColor="text1"/>
          <w:kern w:val="0"/>
          <w:sz w:val="28"/>
          <w:szCs w:val="28"/>
          <w14:ligatures w14:val="none"/>
        </w:rPr>
        <w:t>Qobilov</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b/>
          <w:bCs/>
          <w:color w:val="000000" w:themeColor="text1"/>
          <w:kern w:val="0"/>
          <w:sz w:val="28"/>
          <w:szCs w:val="28"/>
          <w14:ligatures w14:val="none"/>
        </w:rPr>
        <w:t>Xalilova</w:t>
      </w:r>
      <w:proofErr w:type="spellEnd"/>
      <w:r w:rsidRPr="00A83BCE">
        <w:rPr>
          <w:rFonts w:ascii="Simplified Arabic" w:eastAsia="Times New Roman" w:hAnsi="Simplified Arabic" w:cs="Simplified Arabic"/>
          <w:b/>
          <w:bCs/>
          <w:color w:val="000000" w:themeColor="text1"/>
          <w:kern w:val="0"/>
          <w:sz w:val="28"/>
          <w:szCs w:val="28"/>
          <w14:ligatures w14:val="none"/>
        </w:rPr>
        <w:t xml:space="preserve">, 2026) </w:t>
      </w:r>
      <w:r w:rsidRPr="00A83BCE">
        <w:rPr>
          <w:rFonts w:ascii="Simplified Arabic" w:eastAsia="Times New Roman" w:hAnsi="Simplified Arabic" w:cs="Simplified Arabic"/>
          <w:b/>
          <w:bCs/>
          <w:color w:val="000000" w:themeColor="text1"/>
          <w:kern w:val="0"/>
          <w:sz w:val="28"/>
          <w:szCs w:val="28"/>
          <w:rtl/>
          <w14:ligatures w14:val="none"/>
        </w:rPr>
        <w:t>بعنوان</w:t>
      </w:r>
      <w:r w:rsidRPr="00A83BCE">
        <w:rPr>
          <w:rFonts w:ascii="Simplified Arabic" w:eastAsia="Times New Roman" w:hAnsi="Simplified Arabic" w:cs="Simplified Arabic"/>
          <w:b/>
          <w:bCs/>
          <w:color w:val="000000" w:themeColor="text1"/>
          <w:kern w:val="0"/>
          <w:sz w:val="28"/>
          <w:szCs w:val="28"/>
          <w14:ligatures w14:val="none"/>
        </w:rPr>
        <w:t>: "Improving the Standard of Living of the Population through Small Businesses".</w:t>
      </w:r>
    </w:p>
    <w:p w14:paraId="1E64840E"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المشروعات الصغيرة بأبعادها (توليد فرص العمل، وزيادة دخل الأسر، وتعزيز الشمول الاقتصادي، وتنمية رأس المال البشري، والتمكين الاجتماعي) على تحسين مستوى معيشة السكان. واستخدمت الدراسة المنهج التحليلي الوصفي القائم على المراجعة النظرية والتحليلية للأدبيات والدراسات ذات الصلة. وتوصلت نتائج الدراسة إلى أن المشروعات الصغيرة تؤدي دورًا محوريًا في تحسين مستوى المعيشة من خلال توليد فرص العمل وزيادة دخل الأسر وتعزيز الشمول الاقتصادي وتوفير فرص لتنمية المهارات وتراكم رأس المال البشري، إلا أن تحديات مثل محدودية الوصول إلى التمويل والحواجز التنظيمية والقيود التكنولوجية والتعرض للصدمات الاقتصادية قد تعيق فاعليتها. وأوصت الدراسة بضرورة دعم المشروعات الصغيرة من خلال التدخلات السياسية وبناء القدرات والتكامل التكنولوجي لتحقيق التنمية الاقتصادية والاجتماعية المستدامة</w:t>
      </w:r>
      <w:r w:rsidRPr="00A83BCE">
        <w:rPr>
          <w:rFonts w:ascii="Simplified Arabic" w:eastAsia="Times New Roman" w:hAnsi="Simplified Arabic" w:cs="Simplified Arabic"/>
          <w:color w:val="000000" w:themeColor="text1"/>
          <w:kern w:val="0"/>
          <w:sz w:val="28"/>
          <w:szCs w:val="28"/>
          <w14:ligatures w14:val="none"/>
        </w:rPr>
        <w:t>.</w:t>
      </w:r>
    </w:p>
    <w:p w14:paraId="00A9A938" w14:textId="57903DB7" w:rsidR="00BE612D" w:rsidRPr="00A83BCE" w:rsidRDefault="00BE612D" w:rsidP="00BE612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5" w:name="_Toc233291780"/>
      <w:bookmarkStart w:id="26" w:name="_Toc169790501"/>
      <w:bookmarkEnd w:id="18"/>
      <w:r w:rsidRPr="00A83BCE">
        <w:rPr>
          <w:rFonts w:ascii="Simplified Arabic" w:hAnsi="Simplified Arabic" w:cs="Simplified Arabic"/>
          <w:b/>
          <w:bCs/>
          <w:color w:val="000000" w:themeColor="text1"/>
          <w:sz w:val="36"/>
          <w:szCs w:val="36"/>
          <w:rtl/>
        </w:rPr>
        <w:t>8.1 الفجوة البحثية:</w:t>
      </w:r>
      <w:bookmarkEnd w:id="25"/>
    </w:p>
    <w:p w14:paraId="14BA6114" w14:textId="77777777" w:rsidR="00D57BC2" w:rsidRPr="00A83BCE" w:rsidRDefault="00D57BC2" w:rsidP="00BE612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تتفق الدراسة الحالية مع الدراسات السابقة في عدة جوانب جوهرية، إذ تتقاطع معها في التأكيد على الدور المحوري الذي تؤديه المشروعات الصغيرة والمتوسطة في تحقيق التنمية الاقتصادية والاجتماعية وتحسين مستوى المعيشة وخلق فرص العمل والحدّ من معدلات البطالة والفقر، وهو ما أجمعت عليه دراسات كلٍّ من (العش، 2020) و(سايبي، 2021) و</w:t>
      </w:r>
      <w:r w:rsidRPr="00A83BCE">
        <w:rPr>
          <w:rFonts w:ascii="Simplified Arabic" w:hAnsi="Simplified Arabic" w:cs="Simplified Arabic"/>
          <w:color w:val="000000" w:themeColor="text1"/>
          <w:sz w:val="28"/>
          <w:szCs w:val="28"/>
        </w:rPr>
        <w:t>(</w:t>
      </w:r>
      <w:proofErr w:type="spellStart"/>
      <w:r w:rsidRPr="00A83BCE">
        <w:rPr>
          <w:rFonts w:ascii="Simplified Arabic" w:hAnsi="Simplified Arabic" w:cs="Simplified Arabic"/>
          <w:color w:val="000000" w:themeColor="text1"/>
          <w:sz w:val="28"/>
          <w:szCs w:val="28"/>
        </w:rPr>
        <w:t>Erdin</w:t>
      </w:r>
      <w:proofErr w:type="spellEnd"/>
      <w:r w:rsidRPr="00A83BCE">
        <w:rPr>
          <w:rFonts w:ascii="Simplified Arabic" w:hAnsi="Simplified Arabic" w:cs="Simplified Arabic"/>
          <w:color w:val="000000" w:themeColor="text1"/>
          <w:sz w:val="28"/>
          <w:szCs w:val="28"/>
        </w:rPr>
        <w:t xml:space="preserve"> &amp; </w:t>
      </w:r>
      <w:proofErr w:type="spellStart"/>
      <w:r w:rsidRPr="00A83BCE">
        <w:rPr>
          <w:rFonts w:ascii="Simplified Arabic" w:hAnsi="Simplified Arabic" w:cs="Simplified Arabic"/>
          <w:color w:val="000000" w:themeColor="text1"/>
          <w:sz w:val="28"/>
          <w:szCs w:val="28"/>
        </w:rPr>
        <w:t>Ozkaya</w:t>
      </w:r>
      <w:proofErr w:type="spellEnd"/>
      <w:r w:rsidRPr="00A83BCE">
        <w:rPr>
          <w:rFonts w:ascii="Simplified Arabic" w:hAnsi="Simplified Arabic" w:cs="Simplified Arabic"/>
          <w:color w:val="000000" w:themeColor="text1"/>
          <w:sz w:val="28"/>
          <w:szCs w:val="28"/>
        </w:rPr>
        <w:t xml:space="preserve">, 2020) </w:t>
      </w:r>
      <w:r w:rsidRPr="00A83BCE">
        <w:rPr>
          <w:rFonts w:ascii="Simplified Arabic" w:hAnsi="Simplified Arabic" w:cs="Simplified Arabic"/>
          <w:color w:val="000000" w:themeColor="text1"/>
          <w:sz w:val="28"/>
          <w:szCs w:val="28"/>
          <w:rtl/>
        </w:rPr>
        <w:t>و</w:t>
      </w:r>
      <w:r w:rsidRPr="00A83BCE">
        <w:rPr>
          <w:rFonts w:ascii="Simplified Arabic" w:hAnsi="Simplified Arabic" w:cs="Simplified Arabic"/>
          <w:color w:val="000000" w:themeColor="text1"/>
          <w:sz w:val="28"/>
          <w:szCs w:val="28"/>
        </w:rPr>
        <w:t>(</w:t>
      </w:r>
      <w:proofErr w:type="spellStart"/>
      <w:r w:rsidRPr="00A83BCE">
        <w:rPr>
          <w:rFonts w:ascii="Simplified Arabic" w:hAnsi="Simplified Arabic" w:cs="Simplified Arabic"/>
          <w:color w:val="000000" w:themeColor="text1"/>
          <w:sz w:val="28"/>
          <w:szCs w:val="28"/>
        </w:rPr>
        <w:t>Boboev</w:t>
      </w:r>
      <w:proofErr w:type="spellEnd"/>
      <w:r w:rsidRPr="00A83BCE">
        <w:rPr>
          <w:rFonts w:ascii="Simplified Arabic" w:hAnsi="Simplified Arabic" w:cs="Simplified Arabic"/>
          <w:color w:val="000000" w:themeColor="text1"/>
          <w:sz w:val="28"/>
          <w:szCs w:val="28"/>
        </w:rPr>
        <w:t xml:space="preserve">, </w:t>
      </w:r>
      <w:proofErr w:type="spellStart"/>
      <w:r w:rsidRPr="00A83BCE">
        <w:rPr>
          <w:rFonts w:ascii="Simplified Arabic" w:hAnsi="Simplified Arabic" w:cs="Simplified Arabic"/>
          <w:color w:val="000000" w:themeColor="text1"/>
          <w:sz w:val="28"/>
          <w:szCs w:val="28"/>
        </w:rPr>
        <w:t>Qobilov</w:t>
      </w:r>
      <w:proofErr w:type="spellEnd"/>
      <w:r w:rsidRPr="00A83BCE">
        <w:rPr>
          <w:rFonts w:ascii="Simplified Arabic" w:hAnsi="Simplified Arabic" w:cs="Simplified Arabic"/>
          <w:color w:val="000000" w:themeColor="text1"/>
          <w:sz w:val="28"/>
          <w:szCs w:val="28"/>
        </w:rPr>
        <w:t xml:space="preserve">, &amp; </w:t>
      </w:r>
      <w:proofErr w:type="spellStart"/>
      <w:r w:rsidRPr="00A83BCE">
        <w:rPr>
          <w:rFonts w:ascii="Simplified Arabic" w:hAnsi="Simplified Arabic" w:cs="Simplified Arabic"/>
          <w:color w:val="000000" w:themeColor="text1"/>
          <w:sz w:val="28"/>
          <w:szCs w:val="28"/>
        </w:rPr>
        <w:t>Xalilova</w:t>
      </w:r>
      <w:proofErr w:type="spellEnd"/>
      <w:r w:rsidRPr="00A83BCE">
        <w:rPr>
          <w:rFonts w:ascii="Simplified Arabic" w:hAnsi="Simplified Arabic" w:cs="Simplified Arabic"/>
          <w:color w:val="000000" w:themeColor="text1"/>
          <w:sz w:val="28"/>
          <w:szCs w:val="28"/>
        </w:rPr>
        <w:t xml:space="preserve">, 2026). </w:t>
      </w:r>
      <w:r w:rsidRPr="00A83BCE">
        <w:rPr>
          <w:rFonts w:ascii="Simplified Arabic" w:hAnsi="Simplified Arabic" w:cs="Simplified Arabic"/>
          <w:color w:val="000000" w:themeColor="text1"/>
          <w:sz w:val="28"/>
          <w:szCs w:val="28"/>
          <w:rtl/>
        </w:rPr>
        <w:t>كما تتفق الدراسة الحالية مع معظم الدراسات السابقة في توظيف المنهج الوصفي التحليلي كمنهج بحثي رئيسي، وهو ما اعتمدته دراسات (عطية، 2021) و(الجناحي، 2020) و(عبدالهادي والبريكي، 2023) و(أبو قرون ودفع السيد، 2022)، فضلًا عن الاتفاق في استخدام الاستبانة كأداة رئيسية لجمع البيانات الأولية من أفراد العينة كما في دراسات (المومني وكنعان، 2020) و(عبدالهادي والبريكي، 2023) و</w:t>
      </w:r>
      <w:r w:rsidRPr="00A83BCE">
        <w:rPr>
          <w:rFonts w:ascii="Simplified Arabic" w:hAnsi="Simplified Arabic" w:cs="Simplified Arabic"/>
          <w:color w:val="000000" w:themeColor="text1"/>
          <w:sz w:val="28"/>
          <w:szCs w:val="28"/>
        </w:rPr>
        <w:t>(</w:t>
      </w:r>
      <w:proofErr w:type="spellStart"/>
      <w:r w:rsidRPr="00A83BCE">
        <w:rPr>
          <w:rFonts w:ascii="Simplified Arabic" w:hAnsi="Simplified Arabic" w:cs="Simplified Arabic"/>
          <w:color w:val="000000" w:themeColor="text1"/>
          <w:sz w:val="28"/>
          <w:szCs w:val="28"/>
        </w:rPr>
        <w:t>Pramono</w:t>
      </w:r>
      <w:proofErr w:type="spellEnd"/>
      <w:r w:rsidRPr="00A83BCE">
        <w:rPr>
          <w:rFonts w:ascii="Simplified Arabic" w:hAnsi="Simplified Arabic" w:cs="Simplified Arabic"/>
          <w:color w:val="000000" w:themeColor="text1"/>
          <w:sz w:val="28"/>
          <w:szCs w:val="28"/>
        </w:rPr>
        <w:t xml:space="preserve"> et al., 2021). </w:t>
      </w:r>
      <w:r w:rsidRPr="00A83BCE">
        <w:rPr>
          <w:rFonts w:ascii="Simplified Arabic" w:hAnsi="Simplified Arabic" w:cs="Simplified Arabic"/>
          <w:color w:val="000000" w:themeColor="text1"/>
          <w:sz w:val="28"/>
          <w:szCs w:val="28"/>
          <w:rtl/>
        </w:rPr>
        <w:t xml:space="preserve">وتتفق الدراسة الحالية أيضًا مع الدراسات السابقة في تناولها لأبعاد متعددة للمشروعات الصغيرة والمتوسطة كالابتكار وريادة الأعمال كما في دراسة (آدم وآخرون، </w:t>
      </w:r>
      <w:r w:rsidRPr="00A83BCE">
        <w:rPr>
          <w:rFonts w:ascii="Simplified Arabic" w:hAnsi="Simplified Arabic" w:cs="Simplified Arabic"/>
          <w:color w:val="000000" w:themeColor="text1"/>
          <w:sz w:val="28"/>
          <w:szCs w:val="28"/>
          <w:rtl/>
        </w:rPr>
        <w:lastRenderedPageBreak/>
        <w:t xml:space="preserve">2022)، ودور حاضنات الأعمال والدعم المؤسسي كما في دراستي (المومني وكنعان، 2020) و(النايض وآخرون، </w:t>
      </w:r>
      <w:r w:rsidRPr="00A83BCE">
        <w:rPr>
          <w:rFonts w:ascii="Simplified Arabic" w:hAnsi="Simplified Arabic" w:cs="Simplified Arabic"/>
          <w:color w:val="000000" w:themeColor="text1"/>
          <w:sz w:val="28"/>
          <w:szCs w:val="28"/>
        </w:rPr>
        <w:t>2021)</w:t>
      </w:r>
      <w:r w:rsidRPr="00A83BCE">
        <w:rPr>
          <w:rFonts w:ascii="Simplified Arabic" w:hAnsi="Simplified Arabic" w:cs="Simplified Arabic"/>
          <w:color w:val="000000" w:themeColor="text1"/>
          <w:sz w:val="28"/>
          <w:szCs w:val="28"/>
          <w:rtl/>
        </w:rPr>
        <w:t>، والتمويل والشمول المالي كما أشارت إليه دراستا (العش، 2020</w:t>
      </w:r>
      <w:r w:rsidRPr="00A83BCE">
        <w:rPr>
          <w:rFonts w:ascii="Simplified Arabic" w:hAnsi="Simplified Arabic" w:cs="Simplified Arabic"/>
          <w:color w:val="000000" w:themeColor="text1"/>
          <w:sz w:val="28"/>
          <w:szCs w:val="28"/>
        </w:rPr>
        <w:t xml:space="preserve">) </w:t>
      </w:r>
      <w:r w:rsidRPr="00A83BCE">
        <w:rPr>
          <w:rFonts w:ascii="Simplified Arabic" w:hAnsi="Simplified Arabic" w:cs="Simplified Arabic"/>
          <w:color w:val="000000" w:themeColor="text1"/>
          <w:sz w:val="28"/>
          <w:szCs w:val="28"/>
          <w:rtl/>
        </w:rPr>
        <w:t>و(أحمد، 2020)، وأثر هذه المشروعات على تخفيف الفقر وتحسين رفاهية المجتمع كما في دراسات (أبو قرون ودفع السيد، 2022) و(محمود، 2021) و</w:t>
      </w:r>
      <w:r w:rsidRPr="00A83BCE">
        <w:rPr>
          <w:rFonts w:ascii="Simplified Arabic" w:hAnsi="Simplified Arabic" w:cs="Simplified Arabic"/>
          <w:color w:val="000000" w:themeColor="text1"/>
          <w:sz w:val="28"/>
          <w:szCs w:val="28"/>
        </w:rPr>
        <w:t>(</w:t>
      </w:r>
      <w:proofErr w:type="spellStart"/>
      <w:r w:rsidRPr="00A83BCE">
        <w:rPr>
          <w:rFonts w:ascii="Simplified Arabic" w:hAnsi="Simplified Arabic" w:cs="Simplified Arabic"/>
          <w:color w:val="000000" w:themeColor="text1"/>
          <w:sz w:val="28"/>
          <w:szCs w:val="28"/>
        </w:rPr>
        <w:t>Sinaga</w:t>
      </w:r>
      <w:proofErr w:type="spellEnd"/>
      <w:r w:rsidRPr="00A83BCE">
        <w:rPr>
          <w:rFonts w:ascii="Simplified Arabic" w:hAnsi="Simplified Arabic" w:cs="Simplified Arabic"/>
          <w:color w:val="000000" w:themeColor="text1"/>
          <w:sz w:val="28"/>
          <w:szCs w:val="28"/>
        </w:rPr>
        <w:t xml:space="preserve"> &amp; </w:t>
      </w:r>
      <w:proofErr w:type="spellStart"/>
      <w:r w:rsidRPr="00A83BCE">
        <w:rPr>
          <w:rFonts w:ascii="Simplified Arabic" w:hAnsi="Simplified Arabic" w:cs="Simplified Arabic"/>
          <w:color w:val="000000" w:themeColor="text1"/>
          <w:sz w:val="28"/>
          <w:szCs w:val="28"/>
        </w:rPr>
        <w:t>Sitorus</w:t>
      </w:r>
      <w:proofErr w:type="spellEnd"/>
      <w:r w:rsidRPr="00A83BCE">
        <w:rPr>
          <w:rFonts w:ascii="Simplified Arabic" w:hAnsi="Simplified Arabic" w:cs="Simplified Arabic"/>
          <w:color w:val="000000" w:themeColor="text1"/>
          <w:sz w:val="28"/>
          <w:szCs w:val="28"/>
        </w:rPr>
        <w:t xml:space="preserve">, 2023) </w:t>
      </w:r>
      <w:r w:rsidRPr="00A83BCE">
        <w:rPr>
          <w:rFonts w:ascii="Simplified Arabic" w:hAnsi="Simplified Arabic" w:cs="Simplified Arabic"/>
          <w:color w:val="000000" w:themeColor="text1"/>
          <w:sz w:val="28"/>
          <w:szCs w:val="28"/>
          <w:rtl/>
        </w:rPr>
        <w:t>و</w:t>
      </w:r>
      <w:r w:rsidRPr="00A83BCE">
        <w:rPr>
          <w:rFonts w:ascii="Simplified Arabic" w:hAnsi="Simplified Arabic" w:cs="Simplified Arabic"/>
          <w:color w:val="000000" w:themeColor="text1"/>
          <w:sz w:val="28"/>
          <w:szCs w:val="28"/>
        </w:rPr>
        <w:t>(</w:t>
      </w:r>
      <w:proofErr w:type="spellStart"/>
      <w:r w:rsidRPr="00A83BCE">
        <w:rPr>
          <w:rFonts w:ascii="Simplified Arabic" w:hAnsi="Simplified Arabic" w:cs="Simplified Arabic"/>
          <w:color w:val="000000" w:themeColor="text1"/>
          <w:sz w:val="28"/>
          <w:szCs w:val="28"/>
        </w:rPr>
        <w:t>Imramziyeva</w:t>
      </w:r>
      <w:proofErr w:type="spellEnd"/>
      <w:r w:rsidRPr="00A83BCE">
        <w:rPr>
          <w:rFonts w:ascii="Simplified Arabic" w:hAnsi="Simplified Arabic" w:cs="Simplified Arabic"/>
          <w:color w:val="000000" w:themeColor="text1"/>
          <w:sz w:val="28"/>
          <w:szCs w:val="28"/>
        </w:rPr>
        <w:t xml:space="preserve"> et al., 2025).</w:t>
      </w:r>
    </w:p>
    <w:p w14:paraId="04EE2A2C" w14:textId="77777777" w:rsidR="00D57BC2" w:rsidRPr="00A83BCE" w:rsidRDefault="00D57BC2" w:rsidP="00BE612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83BCE">
        <w:rPr>
          <w:rFonts w:ascii="Simplified Arabic" w:hAnsi="Simplified Arabic" w:cs="Simplified Arabic"/>
          <w:color w:val="000000" w:themeColor="text1"/>
          <w:sz w:val="28"/>
          <w:szCs w:val="28"/>
          <w:rtl/>
        </w:rPr>
        <w:t xml:space="preserve">تختلف الدراسة الحالية عن الدراسات السابقة في عدة أوجه جوهرية تُمثّل إضافتها العلمية وتُميّزها عمّا سبقها من أبحاث، إذ تنفرد في المقام الأول ببيئة التطبيق حيث تُركّز على المملكة العربية السعودية في ظل رؤية 2030 بينما أُجريت الدراسات السابقة في بيئات جغرافية مختلفة كمصر في دراسات (عطية، 2021) و(أحمد، 2020) و(البلتاجي، 2025)، والعراق في دراسة (الجناحي، 2020)، والأردن في دراسة (المومني وكنعان، </w:t>
      </w:r>
      <w:r w:rsidRPr="00A83BCE">
        <w:rPr>
          <w:rFonts w:ascii="Simplified Arabic" w:hAnsi="Simplified Arabic" w:cs="Simplified Arabic"/>
          <w:color w:val="000000" w:themeColor="text1"/>
          <w:sz w:val="28"/>
          <w:szCs w:val="28"/>
        </w:rPr>
        <w:t>2020)</w:t>
      </w:r>
      <w:r w:rsidRPr="00A83BCE">
        <w:rPr>
          <w:rFonts w:ascii="Simplified Arabic" w:hAnsi="Simplified Arabic" w:cs="Simplified Arabic"/>
          <w:color w:val="000000" w:themeColor="text1"/>
          <w:sz w:val="28"/>
          <w:szCs w:val="28"/>
          <w:rtl/>
        </w:rPr>
        <w:t xml:space="preserve">، والسودان في دراستي (آدم وآخرون، 2022) و(أبو قرون ودفع السيد، </w:t>
      </w:r>
      <w:r w:rsidRPr="00A83BCE">
        <w:rPr>
          <w:rFonts w:ascii="Simplified Arabic" w:hAnsi="Simplified Arabic" w:cs="Simplified Arabic"/>
          <w:color w:val="000000" w:themeColor="text1"/>
          <w:sz w:val="28"/>
          <w:szCs w:val="28"/>
        </w:rPr>
        <w:t>2022)</w:t>
      </w:r>
      <w:r w:rsidRPr="00A83BCE">
        <w:rPr>
          <w:rFonts w:ascii="Simplified Arabic" w:hAnsi="Simplified Arabic" w:cs="Simplified Arabic"/>
          <w:color w:val="000000" w:themeColor="text1"/>
          <w:sz w:val="28"/>
          <w:szCs w:val="28"/>
          <w:rtl/>
        </w:rPr>
        <w:t>، وليبيا في دراسة (النايض وآخرون، 2021)، وتركيا في دراسة</w:t>
      </w:r>
      <w:r w:rsidRPr="00A83BCE">
        <w:rPr>
          <w:rFonts w:ascii="Simplified Arabic" w:hAnsi="Simplified Arabic" w:cs="Simplified Arabic"/>
          <w:color w:val="000000" w:themeColor="text1"/>
          <w:sz w:val="28"/>
          <w:szCs w:val="28"/>
        </w:rPr>
        <w:t xml:space="preserve"> (</w:t>
      </w:r>
      <w:proofErr w:type="spellStart"/>
      <w:r w:rsidRPr="00A83BCE">
        <w:rPr>
          <w:rFonts w:ascii="Simplified Arabic" w:hAnsi="Simplified Arabic" w:cs="Simplified Arabic"/>
          <w:color w:val="000000" w:themeColor="text1"/>
          <w:sz w:val="28"/>
          <w:szCs w:val="28"/>
        </w:rPr>
        <w:t>Erdin</w:t>
      </w:r>
      <w:proofErr w:type="spellEnd"/>
      <w:r w:rsidRPr="00A83BCE">
        <w:rPr>
          <w:rFonts w:ascii="Simplified Arabic" w:hAnsi="Simplified Arabic" w:cs="Simplified Arabic"/>
          <w:color w:val="000000" w:themeColor="text1"/>
          <w:sz w:val="28"/>
          <w:szCs w:val="28"/>
        </w:rPr>
        <w:t xml:space="preserve"> &amp; </w:t>
      </w:r>
      <w:proofErr w:type="spellStart"/>
      <w:r w:rsidRPr="00A83BCE">
        <w:rPr>
          <w:rFonts w:ascii="Simplified Arabic" w:hAnsi="Simplified Arabic" w:cs="Simplified Arabic"/>
          <w:color w:val="000000" w:themeColor="text1"/>
          <w:sz w:val="28"/>
          <w:szCs w:val="28"/>
        </w:rPr>
        <w:t>Ozkaya</w:t>
      </w:r>
      <w:proofErr w:type="spellEnd"/>
      <w:r w:rsidRPr="00A83BCE">
        <w:rPr>
          <w:rFonts w:ascii="Simplified Arabic" w:hAnsi="Simplified Arabic" w:cs="Simplified Arabic"/>
          <w:color w:val="000000" w:themeColor="text1"/>
          <w:sz w:val="28"/>
          <w:szCs w:val="28"/>
        </w:rPr>
        <w:t>, 2020)</w:t>
      </w:r>
      <w:r w:rsidRPr="00A83BCE">
        <w:rPr>
          <w:rFonts w:ascii="Simplified Arabic" w:hAnsi="Simplified Arabic" w:cs="Simplified Arabic"/>
          <w:color w:val="000000" w:themeColor="text1"/>
          <w:sz w:val="28"/>
          <w:szCs w:val="28"/>
          <w:rtl/>
        </w:rPr>
        <w:t>، وإندونيسيا في دراستي</w:t>
      </w:r>
      <w:r w:rsidRPr="00A83BCE">
        <w:rPr>
          <w:rFonts w:ascii="Simplified Arabic" w:hAnsi="Simplified Arabic" w:cs="Simplified Arabic"/>
          <w:color w:val="000000" w:themeColor="text1"/>
          <w:sz w:val="28"/>
          <w:szCs w:val="28"/>
        </w:rPr>
        <w:t xml:space="preserve"> (</w:t>
      </w:r>
      <w:proofErr w:type="spellStart"/>
      <w:r w:rsidRPr="00A83BCE">
        <w:rPr>
          <w:rFonts w:ascii="Simplified Arabic" w:hAnsi="Simplified Arabic" w:cs="Simplified Arabic"/>
          <w:color w:val="000000" w:themeColor="text1"/>
          <w:sz w:val="28"/>
          <w:szCs w:val="28"/>
        </w:rPr>
        <w:t>Sinaga</w:t>
      </w:r>
      <w:proofErr w:type="spellEnd"/>
      <w:r w:rsidRPr="00A83BCE">
        <w:rPr>
          <w:rFonts w:ascii="Simplified Arabic" w:hAnsi="Simplified Arabic" w:cs="Simplified Arabic"/>
          <w:color w:val="000000" w:themeColor="text1"/>
          <w:sz w:val="28"/>
          <w:szCs w:val="28"/>
        </w:rPr>
        <w:t xml:space="preserve"> &amp; </w:t>
      </w:r>
      <w:proofErr w:type="spellStart"/>
      <w:r w:rsidRPr="00A83BCE">
        <w:rPr>
          <w:rFonts w:ascii="Simplified Arabic" w:hAnsi="Simplified Arabic" w:cs="Simplified Arabic"/>
          <w:color w:val="000000" w:themeColor="text1"/>
          <w:sz w:val="28"/>
          <w:szCs w:val="28"/>
        </w:rPr>
        <w:t>Sitorus</w:t>
      </w:r>
      <w:proofErr w:type="spellEnd"/>
      <w:r w:rsidRPr="00A83BCE">
        <w:rPr>
          <w:rFonts w:ascii="Simplified Arabic" w:hAnsi="Simplified Arabic" w:cs="Simplified Arabic"/>
          <w:color w:val="000000" w:themeColor="text1"/>
          <w:sz w:val="28"/>
          <w:szCs w:val="28"/>
        </w:rPr>
        <w:t xml:space="preserve">, 2023) </w:t>
      </w:r>
      <w:r w:rsidRPr="00A83BCE">
        <w:rPr>
          <w:rFonts w:ascii="Simplified Arabic" w:hAnsi="Simplified Arabic" w:cs="Simplified Arabic"/>
          <w:color w:val="000000" w:themeColor="text1"/>
          <w:sz w:val="28"/>
          <w:szCs w:val="28"/>
          <w:rtl/>
        </w:rPr>
        <w:t>و</w:t>
      </w:r>
      <w:r w:rsidRPr="00A83BCE">
        <w:rPr>
          <w:rFonts w:ascii="Simplified Arabic" w:hAnsi="Simplified Arabic" w:cs="Simplified Arabic"/>
          <w:color w:val="000000" w:themeColor="text1"/>
          <w:sz w:val="28"/>
          <w:szCs w:val="28"/>
        </w:rPr>
        <w:t>(</w:t>
      </w:r>
      <w:proofErr w:type="spellStart"/>
      <w:r w:rsidRPr="00A83BCE">
        <w:rPr>
          <w:rFonts w:ascii="Simplified Arabic" w:hAnsi="Simplified Arabic" w:cs="Simplified Arabic"/>
          <w:color w:val="000000" w:themeColor="text1"/>
          <w:sz w:val="28"/>
          <w:szCs w:val="28"/>
        </w:rPr>
        <w:t>Pramono</w:t>
      </w:r>
      <w:proofErr w:type="spellEnd"/>
      <w:r w:rsidRPr="00A83BCE">
        <w:rPr>
          <w:rFonts w:ascii="Simplified Arabic" w:hAnsi="Simplified Arabic" w:cs="Simplified Arabic"/>
          <w:color w:val="000000" w:themeColor="text1"/>
          <w:sz w:val="28"/>
          <w:szCs w:val="28"/>
        </w:rPr>
        <w:t xml:space="preserve"> et al., 2021). </w:t>
      </w:r>
      <w:r w:rsidRPr="00A83BCE">
        <w:rPr>
          <w:rFonts w:ascii="Simplified Arabic" w:hAnsi="Simplified Arabic" w:cs="Simplified Arabic"/>
          <w:color w:val="000000" w:themeColor="text1"/>
          <w:sz w:val="28"/>
          <w:szCs w:val="28"/>
          <w:rtl/>
        </w:rPr>
        <w:t>كما تتميّز الدراسة الحالية بتبنّيها لنموذج بحثي تكاملي يجمع بين أربعة أبعاد للمتغير المستقل (التمكين الاقتصادي، وتوليد فرص العمل، والابتكار وريادة الأعمال، والشمول المالي) في إطار واحد ويربطها بتحسين مستوى المعيشة وخلق فرص العمل كمتغير تابع، في حين أن الدراسات السابقة تناولت هذه الأبعاد بصورة منفصلة أو جزئية، فدراسة (آدم وآخرون، 2022) ركّزت على الريادة الاستراتيجية فقط، ودراسة (عبدالهادي والبريكي، 2023) اقتصرت على التخطيط الاستراتيجي، ودراسة (الوكيل، 2020</w:t>
      </w:r>
      <w:r w:rsidRPr="00A83BCE">
        <w:rPr>
          <w:rFonts w:ascii="Simplified Arabic" w:hAnsi="Simplified Arabic" w:cs="Simplified Arabic"/>
          <w:color w:val="000000" w:themeColor="text1"/>
          <w:sz w:val="28"/>
          <w:szCs w:val="28"/>
        </w:rPr>
        <w:t xml:space="preserve">) </w:t>
      </w:r>
      <w:r w:rsidRPr="00A83BCE">
        <w:rPr>
          <w:rFonts w:ascii="Simplified Arabic" w:hAnsi="Simplified Arabic" w:cs="Simplified Arabic"/>
          <w:color w:val="000000" w:themeColor="text1"/>
          <w:sz w:val="28"/>
          <w:szCs w:val="28"/>
          <w:rtl/>
        </w:rPr>
        <w:t>تناولت دور الزكاة في تحسين المعيشة، ودراسة (نيل والحايس وحجازي، 2025) ركّزت على برامج الحماية الاجتماعية. علاوة على ذلك، تختلف الدراسة الحالية في استهدافها لعينة أكبر حجمًا تبلغ (450) مفردة مقارنة بعينات الدراسات السابقة التي تراوحت بين (21) مفردة كما في دراسة</w:t>
      </w:r>
      <w:r w:rsidRPr="00A83BCE">
        <w:rPr>
          <w:rFonts w:ascii="Simplified Arabic" w:hAnsi="Simplified Arabic" w:cs="Simplified Arabic"/>
          <w:color w:val="000000" w:themeColor="text1"/>
          <w:sz w:val="28"/>
          <w:szCs w:val="28"/>
        </w:rPr>
        <w:t xml:space="preserve"> (</w:t>
      </w:r>
      <w:proofErr w:type="spellStart"/>
      <w:r w:rsidRPr="00A83BCE">
        <w:rPr>
          <w:rFonts w:ascii="Simplified Arabic" w:hAnsi="Simplified Arabic" w:cs="Simplified Arabic"/>
          <w:color w:val="000000" w:themeColor="text1"/>
          <w:sz w:val="28"/>
          <w:szCs w:val="28"/>
        </w:rPr>
        <w:t>Pramono</w:t>
      </w:r>
      <w:proofErr w:type="spellEnd"/>
      <w:r w:rsidRPr="00A83BCE">
        <w:rPr>
          <w:rFonts w:ascii="Simplified Arabic" w:hAnsi="Simplified Arabic" w:cs="Simplified Arabic"/>
          <w:color w:val="000000" w:themeColor="text1"/>
          <w:sz w:val="28"/>
          <w:szCs w:val="28"/>
        </w:rPr>
        <w:t xml:space="preserve"> et al., 2021) </w:t>
      </w:r>
      <w:r w:rsidRPr="00A83BCE">
        <w:rPr>
          <w:rFonts w:ascii="Simplified Arabic" w:hAnsi="Simplified Arabic" w:cs="Simplified Arabic"/>
          <w:color w:val="000000" w:themeColor="text1"/>
          <w:sz w:val="28"/>
          <w:szCs w:val="28"/>
          <w:rtl/>
        </w:rPr>
        <w:t>و(25) مفردة كما في دراسة (</w:t>
      </w:r>
      <w:proofErr w:type="gramStart"/>
      <w:r w:rsidRPr="00A83BCE">
        <w:rPr>
          <w:rFonts w:ascii="Simplified Arabic" w:hAnsi="Simplified Arabic" w:cs="Simplified Arabic"/>
          <w:color w:val="000000" w:themeColor="text1"/>
          <w:sz w:val="28"/>
          <w:szCs w:val="28"/>
          <w:rtl/>
        </w:rPr>
        <w:t>عبدالهادي</w:t>
      </w:r>
      <w:proofErr w:type="gramEnd"/>
      <w:r w:rsidRPr="00A83BCE">
        <w:rPr>
          <w:rFonts w:ascii="Simplified Arabic" w:hAnsi="Simplified Arabic" w:cs="Simplified Arabic"/>
          <w:color w:val="000000" w:themeColor="text1"/>
          <w:sz w:val="28"/>
          <w:szCs w:val="28"/>
          <w:rtl/>
        </w:rPr>
        <w:t xml:space="preserve"> والبريكي، 2023) و(57) مفردة كما في دراسة (المومني وكنعان، 2020)، مما يُعزّز من قوة التعميم الإحصائي لنتائجها ويُضفي عليها درجة أعلى من المصداقية والموثوقية العلمية</w:t>
      </w:r>
      <w:r w:rsidRPr="00A83BCE">
        <w:rPr>
          <w:rFonts w:ascii="Simplified Arabic" w:hAnsi="Simplified Arabic" w:cs="Simplified Arabic"/>
          <w:color w:val="000000" w:themeColor="text1"/>
          <w:sz w:val="28"/>
          <w:szCs w:val="28"/>
        </w:rPr>
        <w:t>.</w:t>
      </w:r>
    </w:p>
    <w:p w14:paraId="5CB66F75" w14:textId="77777777" w:rsidR="00BE612D" w:rsidRPr="00A83BCE" w:rsidRDefault="00BE612D" w:rsidP="00BE612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7" w:name="_Toc233291781"/>
      <w:bookmarkStart w:id="28" w:name="_Toc169790502"/>
      <w:bookmarkEnd w:id="26"/>
      <w:r w:rsidRPr="00A83BCE">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7"/>
    </w:p>
    <w:p w14:paraId="58CAA588" w14:textId="5DDECA52" w:rsidR="00BE612D" w:rsidRPr="00A83BCE" w:rsidRDefault="00BE612D"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83BCE">
        <w:rPr>
          <w:rFonts w:ascii="Simplified Arabic" w:eastAsia="Times New Roman" w:hAnsi="Simplified Arabic" w:cs="Simplified Arabic"/>
          <w:b/>
          <w:bCs/>
          <w:color w:val="000000" w:themeColor="text1"/>
          <w:kern w:val="0"/>
          <w:sz w:val="32"/>
          <w:szCs w:val="32"/>
          <w:rtl/>
          <w14:ligatures w14:val="none"/>
        </w:rPr>
        <w:t>المبحث الأول: المشروعات الصغيرة والمتوسطة (المتغير المستقل)</w:t>
      </w:r>
    </w:p>
    <w:p w14:paraId="4858F85A"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 xml:space="preserve">تُعرَّف المشروعات الصغيرة والمتوسطة بأنها تلك المنشآت الاقتصادية التي تتّسم بمحدودية رأس المال والقوى العاملة ونطاق العمليات التشغيلية مقارنة بالمنشآت الكبيرة، وإن كانت معايير تصنيفها تتباين من دولة إلى أخرى وفقًا لعدد العاملين وحجم الإيرادات ورأس المال المستثمر. وفي المملكة العربية السعودية تُصنَّف المنشآت وفقًا للهيئة العامة للمنشآت الصغيرة والمتوسطة (منشآت) إلى منشآت متناهية الصغر التي يتراوح عدد عامليها بين (1-5) عاملين وإيراداتها السنوية أقل من (3) ملايين ريال، ومنشآت صغيرة يتراوح عدد عامليها بين (6-49) عاملًا وإيراداتها السنوية بين (3-40) مليون ريال، ومنشآت متوسطة يتراوح عدد عامليها بين </w:t>
      </w:r>
      <w:r w:rsidRPr="00A83BCE">
        <w:rPr>
          <w:rFonts w:ascii="Simplified Arabic" w:eastAsia="Times New Roman" w:hAnsi="Simplified Arabic" w:cs="Simplified Arabic"/>
          <w:color w:val="000000" w:themeColor="text1"/>
          <w:kern w:val="0"/>
          <w:sz w:val="28"/>
          <w:szCs w:val="28"/>
          <w14:ligatures w14:val="none"/>
        </w:rPr>
        <w:t xml:space="preserve">(50-249) </w:t>
      </w:r>
      <w:r w:rsidRPr="00A83BCE">
        <w:rPr>
          <w:rFonts w:ascii="Simplified Arabic" w:eastAsia="Times New Roman" w:hAnsi="Simplified Arabic" w:cs="Simplified Arabic"/>
          <w:color w:val="000000" w:themeColor="text1"/>
          <w:kern w:val="0"/>
          <w:sz w:val="28"/>
          <w:szCs w:val="28"/>
          <w:rtl/>
          <w14:ligatures w14:val="none"/>
        </w:rPr>
        <w:t>عاملًا وإيراداتها السنوية بين (40-200) مليون ريال. وتستمد هذه المشروعات أهميتها من كونها تُشكّل الشريحة الأوسع من النسيج الاقتصادي في معظم اقتصادات العالم، حيث تمثّل ما يزيد عن (90%) من إجمالي المنشآت وتستوعب الجزء الأكبر من القوى العاملة في كثير من المناطق</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Boboev</w:t>
      </w:r>
      <w:proofErr w:type="spellEnd"/>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Qobilov</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Xalilova</w:t>
      </w:r>
      <w:proofErr w:type="spellEnd"/>
      <w:r w:rsidRPr="00A83BCE">
        <w:rPr>
          <w:rFonts w:ascii="Simplified Arabic" w:eastAsia="Times New Roman" w:hAnsi="Simplified Arabic" w:cs="Simplified Arabic"/>
          <w:color w:val="000000" w:themeColor="text1"/>
          <w:kern w:val="0"/>
          <w:sz w:val="28"/>
          <w:szCs w:val="28"/>
          <w14:ligatures w14:val="none"/>
        </w:rPr>
        <w:t>, 2026).</w:t>
      </w:r>
    </w:p>
    <w:p w14:paraId="183C7A00" w14:textId="178B482A"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وتتجلى الأهمية الاقتصادية والاجتماعية للمشروعات الصغيرة والمتوسطة في أبعاد متعددة ومتكاملة، يأتي في مقدمتها بُعد التمكين الاقتصادي الذي يُشير إلى قدرة هذه المشروعات على تعزيز المشاركة الاقتصادية لشرائح واسعة من المجتمع وزيادة الدخل الفردي والأسري ورفع القدرة الشرائية للمواطنين ودعم التنويع الاقتصادي، إذ تُعدّ أداة فاعلة لتعبئة الموارد المالية وتوزيع الثروة بصورة أكثر عدالة وتحقيق التنمية المتوازنة (عطية، 2021). أما البُعد الثاني فيتمثّل في توليد فرص العمل، حيث تتميز هذه المشروعات بمرونتها العالية في استيعاب القوى العاملة وقدرتها على خلق فرص عمل متنوعة تتناسب مع مختلف المؤهلات والمهارات، وهو ما يجعلها أكثر ملاءمة لمعالجة مشكلة البطالة مقارنة بالمشروعات الكبيرة نظرًا لانخفاض تكلفة رأس المال المستثمر وكثافة عنصر العمل فيها (الجناحي، </w:t>
      </w:r>
      <w:r w:rsidRPr="00A83BCE">
        <w:rPr>
          <w:rFonts w:ascii="Simplified Arabic" w:eastAsia="Times New Roman" w:hAnsi="Simplified Arabic" w:cs="Simplified Arabic"/>
          <w:color w:val="000000" w:themeColor="text1"/>
          <w:kern w:val="0"/>
          <w:sz w:val="28"/>
          <w:szCs w:val="28"/>
          <w14:ligatures w14:val="none"/>
        </w:rPr>
        <w:t xml:space="preserve">2020). </w:t>
      </w:r>
      <w:r w:rsidRPr="00A83BCE">
        <w:rPr>
          <w:rFonts w:ascii="Simplified Arabic" w:eastAsia="Times New Roman" w:hAnsi="Simplified Arabic" w:cs="Simplified Arabic"/>
          <w:color w:val="000000" w:themeColor="text1"/>
          <w:kern w:val="0"/>
          <w:sz w:val="28"/>
          <w:szCs w:val="28"/>
          <w:rtl/>
          <w14:ligatures w14:val="none"/>
        </w:rPr>
        <w:t>ويبرز البُعد الثالث في الابتكار وريادة الأعمال، إذ تُعدّ المشروعات الصغيرة والمتوسطة بيئة خصبة لاحتضان الأفكار الإبداعية وتحويلها إلى مشروعات إنتاجية قابلة للتطبيق، كما أنها تُعزّز ثقافة ريادة الأعمال والمبادرة الفردية وتُسهم في تجديد حظيرة المؤسسات الاقتصادية واستحداث أنشطة اقتصادية جديدة (سايبي، 2021). وأما البُعد الرابع فيتعلّق بالشمول المالي الذي يُمثّل عاملًا حاسمًا في نجاح هذه المشروعات ونموها واستدامتها، حيث يرتبط توافر مصادر التمويل الملائمة والخدمات المالية والمصرفية ارتباطًا وثيقًا بقدرة المشروعات على التوسع والاستثمار في التطوير والابتكار (العش، 2020)</w:t>
      </w:r>
      <w:r w:rsidRPr="00A83BCE">
        <w:rPr>
          <w:rFonts w:ascii="Simplified Arabic" w:eastAsia="Times New Roman" w:hAnsi="Simplified Arabic" w:cs="Simplified Arabic"/>
          <w:color w:val="000000" w:themeColor="text1"/>
          <w:kern w:val="0"/>
          <w:sz w:val="28"/>
          <w:szCs w:val="28"/>
          <w14:ligatures w14:val="none"/>
        </w:rPr>
        <w:t>.</w:t>
      </w:r>
    </w:p>
    <w:p w14:paraId="63211BA7"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وقد حظيت المشروعات الصغيرة والمتوسطة باهتمام متزايد من قبل حاضنات الأعمال التي تُقدّم خدمات متنوعة لدعمها ورعايتها في مراحلها الأولى، حيث تركّز هذه الحاضنات على تنمية الأفكار الإبداعية </w:t>
      </w:r>
      <w:r w:rsidRPr="00A83BCE">
        <w:rPr>
          <w:rFonts w:ascii="Simplified Arabic" w:eastAsia="Times New Roman" w:hAnsi="Simplified Arabic" w:cs="Simplified Arabic"/>
          <w:color w:val="000000" w:themeColor="text1"/>
          <w:kern w:val="0"/>
          <w:sz w:val="28"/>
          <w:szCs w:val="28"/>
          <w:rtl/>
          <w14:ligatures w14:val="none"/>
        </w:rPr>
        <w:lastRenderedPageBreak/>
        <w:t xml:space="preserve">والأبحاث التطبيقية والعمل على تحويلها من مرحلة البحث والتطوير إلى مرحلة التنفيذ، وتوفير الدعم التقني والإداري والاستشاري اللازم (النايض وآخرون، </w:t>
      </w:r>
      <w:r w:rsidRPr="00A83BCE">
        <w:rPr>
          <w:rFonts w:ascii="Simplified Arabic" w:eastAsia="Times New Roman" w:hAnsi="Simplified Arabic" w:cs="Simplified Arabic"/>
          <w:color w:val="000000" w:themeColor="text1"/>
          <w:kern w:val="0"/>
          <w:sz w:val="28"/>
          <w:szCs w:val="28"/>
          <w14:ligatures w14:val="none"/>
        </w:rPr>
        <w:t xml:space="preserve">2021). </w:t>
      </w:r>
      <w:r w:rsidRPr="00A83BCE">
        <w:rPr>
          <w:rFonts w:ascii="Simplified Arabic" w:eastAsia="Times New Roman" w:hAnsi="Simplified Arabic" w:cs="Simplified Arabic"/>
          <w:color w:val="000000" w:themeColor="text1"/>
          <w:kern w:val="0"/>
          <w:sz w:val="28"/>
          <w:szCs w:val="28"/>
          <w:rtl/>
          <w14:ligatures w14:val="none"/>
        </w:rPr>
        <w:t>كما أن نجاح هذه المشروعات يرتبط ارتباطًا وثيقًا بتبنّي التخطيط الاستراتيجي الذي يُمكّنها من تشخيص بيئتها الداخلية والخارجية وتحديد نقاط القوة والضعف والفرص والتهديدات واتخاذ القرارات الاستراتيجية المناسبة (عبدالهادي والبريكي، 2023). ومن المنظور الدولي، أثبتت الدراسات أن المشروعات الصناعية الصغيرة والمتوسطة تُشكّل العمود الفقري لاقتصادات الدول الآسيوية وأن دعمها بالابتكار والتحول الرقمي يُعدّ شرطًا أساسيًا لتحقيق التنمية الاقتصادية المستدامة</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Ndubisi</w:t>
      </w:r>
      <w:proofErr w:type="spellEnd"/>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Zhai</w:t>
      </w:r>
      <w:proofErr w:type="spellEnd"/>
      <w:r w:rsidRPr="00A83BCE">
        <w:rPr>
          <w:rFonts w:ascii="Simplified Arabic" w:eastAsia="Times New Roman" w:hAnsi="Simplified Arabic" w:cs="Simplified Arabic"/>
          <w:color w:val="000000" w:themeColor="text1"/>
          <w:kern w:val="0"/>
          <w:sz w:val="28"/>
          <w:szCs w:val="28"/>
          <w14:ligatures w14:val="none"/>
        </w:rPr>
        <w:t>, &amp; Lai, 2021).</w:t>
      </w:r>
    </w:p>
    <w:p w14:paraId="082EC4B7" w14:textId="77777777" w:rsidR="00D57BC2" w:rsidRPr="00A83BCE" w:rsidRDefault="00D57BC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9" w:name="_Toc222960936"/>
      <w:r w:rsidRPr="00A83BCE">
        <w:rPr>
          <w:rFonts w:ascii="Simplified Arabic" w:eastAsia="Times New Roman" w:hAnsi="Simplified Arabic" w:cs="Simplified Arabic"/>
          <w:b/>
          <w:bCs/>
          <w:color w:val="000000" w:themeColor="text1"/>
          <w:kern w:val="0"/>
          <w:sz w:val="32"/>
          <w:szCs w:val="32"/>
          <w:rtl/>
          <w14:ligatures w14:val="none"/>
        </w:rPr>
        <w:t>المبحث الثاني: تحسين مستوى المعيشة وخلق فرص العمل (المتغير التابع)</w:t>
      </w:r>
      <w:bookmarkEnd w:id="29"/>
    </w:p>
    <w:p w14:paraId="053D5B4E" w14:textId="374AA2D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يُعدّ مستوى المعيشة مؤشرًا جوهريًا من مؤشرات التنمية الاقتصادية والرفاه الاجتماعي، ويُعرَّف بأنه مقدار السلع والخدمات والموارد المادية المتاحة للأفراد والأسر التي تُمكّنهم من إشباع حاجاتهم الأساسية والارتقاء بنوعية حياتهم، ويشمل ذلك مستوى الدخل والقدرة الشرائية وجودة الخدمات الصحية والتعليمية وظروف السكن ومدى الوصول إلى التكنولوجيا والبنية التحتية. ويرتبط تحسين مستوى المعيشة ارتباطًا عضويًا بخلق فرص العمل المستدامة واللائقة التي تُوفّر دخلًا منتظمًا يُمكّن الأفراد من تلبية احتياجاتهم المعيشية والارتقاء بمستوى حياتهم وحياة أسرهم </w:t>
      </w:r>
      <w:r w:rsidR="00BE612D" w:rsidRPr="00A83BCE">
        <w:rPr>
          <w:rFonts w:ascii="Simplified Arabic" w:eastAsia="Times New Roman" w:hAnsi="Simplified Arabic" w:cs="Simplified Arabic" w:hint="cs"/>
          <w:color w:val="000000" w:themeColor="text1"/>
          <w:kern w:val="0"/>
          <w:sz w:val="28"/>
          <w:szCs w:val="28"/>
          <w:rtl/>
          <w14:ligatures w14:val="none"/>
        </w:rPr>
        <w:t>(</w:t>
      </w:r>
      <w:r w:rsidRPr="00A83BCE">
        <w:rPr>
          <w:rFonts w:ascii="Simplified Arabic" w:eastAsia="Times New Roman" w:hAnsi="Simplified Arabic" w:cs="Simplified Arabic"/>
          <w:color w:val="000000" w:themeColor="text1"/>
          <w:kern w:val="0"/>
          <w:sz w:val="28"/>
          <w:szCs w:val="28"/>
          <w:rtl/>
          <w14:ligatures w14:val="none"/>
        </w:rPr>
        <w:t>محمود، 2021</w:t>
      </w:r>
      <w:r w:rsidR="00BE612D" w:rsidRPr="00A83BCE">
        <w:rPr>
          <w:rFonts w:ascii="Simplified Arabic" w:eastAsia="Times New Roman" w:hAnsi="Simplified Arabic" w:cs="Simplified Arabic" w:hint="cs"/>
          <w:color w:val="000000" w:themeColor="text1"/>
          <w:kern w:val="0"/>
          <w:sz w:val="28"/>
          <w:szCs w:val="28"/>
          <w:rtl/>
          <w14:ligatures w14:val="none"/>
        </w:rPr>
        <w:t>)</w:t>
      </w:r>
      <w:r w:rsidRPr="00A83BCE">
        <w:rPr>
          <w:rFonts w:ascii="Simplified Arabic" w:eastAsia="Times New Roman" w:hAnsi="Simplified Arabic" w:cs="Simplified Arabic"/>
          <w:color w:val="000000" w:themeColor="text1"/>
          <w:kern w:val="0"/>
          <w:sz w:val="28"/>
          <w:szCs w:val="28"/>
          <w14:ligatures w14:val="none"/>
        </w:rPr>
        <w:t>.</w:t>
      </w:r>
    </w:p>
    <w:p w14:paraId="1DE46301"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وتتعدّد المداخل والآليات التي يمكن من خلالها تحسين مستوى المعيشة، ومن أبرزها تفعيل منظومة الحماية الاجتماعية وشبكات الأمان الاجتماعي التي تستهدف الفئات الأكثر احتياجًا (نيل والحايس وحجازي، </w:t>
      </w:r>
      <w:r w:rsidRPr="00A83BCE">
        <w:rPr>
          <w:rFonts w:ascii="Simplified Arabic" w:eastAsia="Times New Roman" w:hAnsi="Simplified Arabic" w:cs="Simplified Arabic"/>
          <w:color w:val="000000" w:themeColor="text1"/>
          <w:kern w:val="0"/>
          <w:sz w:val="28"/>
          <w:szCs w:val="28"/>
          <w14:ligatures w14:val="none"/>
        </w:rPr>
        <w:t>2025)</w:t>
      </w:r>
      <w:r w:rsidRPr="00A83BCE">
        <w:rPr>
          <w:rFonts w:ascii="Simplified Arabic" w:eastAsia="Times New Roman" w:hAnsi="Simplified Arabic" w:cs="Simplified Arabic"/>
          <w:color w:val="000000" w:themeColor="text1"/>
          <w:kern w:val="0"/>
          <w:sz w:val="28"/>
          <w:szCs w:val="28"/>
          <w:rtl/>
          <w14:ligatures w14:val="none"/>
        </w:rPr>
        <w:t>، فضلًا عن تعزيز آليات إعادة توزيع الدخل والثروة وتحقيق التكافل الاجتماعي (الوكيل، 2020). وقد أثبتت الشواهد الميدانية أن المشروعات الصغيرة تُسهم إسهامًا مباشرًا في تخفيف حدة الفقر من خلال توفير مصادر دخل بديلة وتشغيل الخريجين وتحسين الأوضاع الاقتصادية للأسر (أبو قرون ودفع السيد، 2022). كما تبيّن أن هذه المشروعات تؤثّر إيجابيًا على جوانب متعددة من رفاهية المجتمع تشمل الرعاية الصحية والتعليم ومستويات الدخل وظروف السكن والوصول إلى تكنولوجيا الاتصالات</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Sinaga</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Sitorus</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2023). </w:t>
      </w:r>
      <w:r w:rsidRPr="00A83BCE">
        <w:rPr>
          <w:rFonts w:ascii="Simplified Arabic" w:eastAsia="Times New Roman" w:hAnsi="Simplified Arabic" w:cs="Simplified Arabic"/>
          <w:color w:val="000000" w:themeColor="text1"/>
          <w:kern w:val="0"/>
          <w:sz w:val="28"/>
          <w:szCs w:val="28"/>
          <w:rtl/>
          <w14:ligatures w14:val="none"/>
        </w:rPr>
        <w:t>ومن المنظور الكلّي، فإن المشروعات الصغيرة والمتوسطة تؤدي دورًا تكامليًا في تخفيف حدة الفقر وتعزيز الرفاه الاقتصادي من خلال آليات متعددة تشمل توليد الدخل وتوفير فرص العمل وتمكين الفئات الهشّة اقتصاديًا كالشباب والنساء وسكان المناطق الريفية</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Imramziyeva</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2025).</w:t>
      </w:r>
    </w:p>
    <w:p w14:paraId="5DB6E285"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وفي سياق المملكة العربية السعودية، يكتسب موضوع تحسين مستوى المعيشة وخلق فرص العمل أهمية استراتيجية استثنائية في ظل رؤية 2030 التي تضع رفاه المواطن وجودة حياته في صدارة أولوياتها، وتسعى إلى رفع مساهمة المشروعات الصغيرة والمتوسطة في الناتج المحلي الإجمالي وخفض معدلات البطالة وتوطين الوظائف وتمكين رواد الأعمال السعوديين. ومن هنا تنبثق الحاجة إلى فهم معمّق للعلاقة بين المشروعات الصغيرة والمتوسطة بأبعادها المتعددة وبين تحسين مستوى المعيشة وخلق فرص العمل في البيئة السعودية، وهو ما تسعى هذه الدراسة إلى تحقيقه</w:t>
      </w:r>
      <w:r w:rsidRPr="00A83BCE">
        <w:rPr>
          <w:rFonts w:ascii="Simplified Arabic" w:eastAsia="Times New Roman" w:hAnsi="Simplified Arabic" w:cs="Simplified Arabic"/>
          <w:color w:val="000000" w:themeColor="text1"/>
          <w:kern w:val="0"/>
          <w:sz w:val="28"/>
          <w:szCs w:val="28"/>
          <w14:ligatures w14:val="none"/>
        </w:rPr>
        <w:t>.</w:t>
      </w:r>
    </w:p>
    <w:p w14:paraId="3D7637A7"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المشروعات الصغيرة والمتوسطة</w:t>
      </w:r>
      <w:r w:rsidRPr="00A83BCE">
        <w:rPr>
          <w:rFonts w:ascii="Simplified Arabic" w:eastAsia="Times New Roman" w:hAnsi="Simplified Arabic" w:cs="Simplified Arabic"/>
          <w:color w:val="000000" w:themeColor="text1"/>
          <w:kern w:val="0"/>
          <w:sz w:val="28"/>
          <w:szCs w:val="28"/>
          <w14:ligatures w14:val="none"/>
        </w:rPr>
        <w:t xml:space="preserve"> (Small and Medium Enterprises - SMEs): </w:t>
      </w:r>
      <w:r w:rsidRPr="00A83BCE">
        <w:rPr>
          <w:rFonts w:ascii="Simplified Arabic" w:eastAsia="Times New Roman" w:hAnsi="Simplified Arabic" w:cs="Simplified Arabic"/>
          <w:color w:val="000000" w:themeColor="text1"/>
          <w:kern w:val="0"/>
          <w:sz w:val="28"/>
          <w:szCs w:val="28"/>
          <w:rtl/>
          <w14:ligatures w14:val="none"/>
        </w:rPr>
        <w:t xml:space="preserve">تُعرَّف إجرائيًا في هذه الدراسة بأنها المنشآت الاقتصادية المسجّلة رسميًا في المملكة العربية السعودية التي لا يتجاوز عدد العاملين فيها </w:t>
      </w:r>
      <w:r w:rsidRPr="00A83BCE">
        <w:rPr>
          <w:rFonts w:ascii="Simplified Arabic" w:eastAsia="Times New Roman" w:hAnsi="Simplified Arabic" w:cs="Simplified Arabic"/>
          <w:color w:val="000000" w:themeColor="text1"/>
          <w:kern w:val="0"/>
          <w:sz w:val="28"/>
          <w:szCs w:val="28"/>
          <w14:ligatures w14:val="none"/>
        </w:rPr>
        <w:t xml:space="preserve">(249) </w:t>
      </w:r>
      <w:r w:rsidRPr="00A83BCE">
        <w:rPr>
          <w:rFonts w:ascii="Simplified Arabic" w:eastAsia="Times New Roman" w:hAnsi="Simplified Arabic" w:cs="Simplified Arabic"/>
          <w:color w:val="000000" w:themeColor="text1"/>
          <w:kern w:val="0"/>
          <w:sz w:val="28"/>
          <w:szCs w:val="28"/>
          <w:rtl/>
          <w14:ligatures w14:val="none"/>
        </w:rPr>
        <w:t>عاملًا ولا تتجاوز إيراداتها السنوية (200) مليون ريال سعودي، والتي تُمارس أنشطتها الاقتصادية في مختلف القطاعات كالتجارة والخدمات والصناعة والتقنية، وتُقاس في هذه الدراسة من خلال أربعة أبعاد هي: التمكين الاقتصادي، وتوليد فرص العمل، والابتكار وريادة الأعمال، والشمول المالي</w:t>
      </w:r>
      <w:r w:rsidRPr="00A83BCE">
        <w:rPr>
          <w:rFonts w:ascii="Simplified Arabic" w:eastAsia="Times New Roman" w:hAnsi="Simplified Arabic" w:cs="Simplified Arabic"/>
          <w:color w:val="000000" w:themeColor="text1"/>
          <w:kern w:val="0"/>
          <w:sz w:val="28"/>
          <w:szCs w:val="28"/>
          <w14:ligatures w14:val="none"/>
        </w:rPr>
        <w:t>.</w:t>
      </w:r>
    </w:p>
    <w:p w14:paraId="7B41DA4E"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التمكين الاقتصادي</w:t>
      </w:r>
      <w:r w:rsidRPr="00A83BCE">
        <w:rPr>
          <w:rFonts w:ascii="Simplified Arabic" w:eastAsia="Times New Roman" w:hAnsi="Simplified Arabic" w:cs="Simplified Arabic"/>
          <w:color w:val="000000" w:themeColor="text1"/>
          <w:kern w:val="0"/>
          <w:sz w:val="28"/>
          <w:szCs w:val="28"/>
          <w14:ligatures w14:val="none"/>
        </w:rPr>
        <w:t xml:space="preserve"> (Economic Empowerment): </w:t>
      </w:r>
      <w:r w:rsidRPr="00A83BCE">
        <w:rPr>
          <w:rFonts w:ascii="Simplified Arabic" w:eastAsia="Times New Roman" w:hAnsi="Simplified Arabic" w:cs="Simplified Arabic"/>
          <w:color w:val="000000" w:themeColor="text1"/>
          <w:kern w:val="0"/>
          <w:sz w:val="28"/>
          <w:szCs w:val="28"/>
          <w:rtl/>
          <w14:ligatures w14:val="none"/>
        </w:rPr>
        <w:t>يُعرَّف إجرائيًا بأنه مدى قدرة المشروعات الصغيرة والمتوسطة على تعزيز المشاركة الاقتصادية الفاعلة لأفراد المجتمع وزيادة دخلهم الفردي والأسري ورفع قدرتهم الشرائية ودعم التنويع الاقتصادي بعيدًا عن الاعتماد على مصدر واحد للدخل، ويُقاس من خلال (4) فقرات في أداة الدراسة</w:t>
      </w:r>
      <w:r w:rsidRPr="00A83BCE">
        <w:rPr>
          <w:rFonts w:ascii="Simplified Arabic" w:eastAsia="Times New Roman" w:hAnsi="Simplified Arabic" w:cs="Simplified Arabic"/>
          <w:color w:val="000000" w:themeColor="text1"/>
          <w:kern w:val="0"/>
          <w:sz w:val="28"/>
          <w:szCs w:val="28"/>
          <w14:ligatures w14:val="none"/>
        </w:rPr>
        <w:t>.</w:t>
      </w:r>
    </w:p>
    <w:p w14:paraId="2860DDF8"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توليد فرص العمل</w:t>
      </w:r>
      <w:r w:rsidRPr="00A83BCE">
        <w:rPr>
          <w:rFonts w:ascii="Simplified Arabic" w:eastAsia="Times New Roman" w:hAnsi="Simplified Arabic" w:cs="Simplified Arabic"/>
          <w:color w:val="000000" w:themeColor="text1"/>
          <w:kern w:val="0"/>
          <w:sz w:val="28"/>
          <w:szCs w:val="28"/>
          <w14:ligatures w14:val="none"/>
        </w:rPr>
        <w:t xml:space="preserve"> (Job Creation): </w:t>
      </w:r>
      <w:r w:rsidRPr="00A83BCE">
        <w:rPr>
          <w:rFonts w:ascii="Simplified Arabic" w:eastAsia="Times New Roman" w:hAnsi="Simplified Arabic" w:cs="Simplified Arabic"/>
          <w:color w:val="000000" w:themeColor="text1"/>
          <w:kern w:val="0"/>
          <w:sz w:val="28"/>
          <w:szCs w:val="28"/>
          <w:rtl/>
          <w14:ligatures w14:val="none"/>
        </w:rPr>
        <w:t>يُعرَّف إجرائيًا بأنه مدى قدرة المشروعات الصغيرة والمتوسطة على استيعاب القوى العاملة الوطنية وخلق فرص عمل مستدامة ولائقة تُسهم في خفض معدلات البطالة بين المواطنين السعوديين ولا سيّما فئة الشباب والخريجين ودعم برامج التوطين والسعودة، ويُقاس من خلال (4) فقرات في أداة الدراسة</w:t>
      </w:r>
      <w:r w:rsidRPr="00A83BCE">
        <w:rPr>
          <w:rFonts w:ascii="Simplified Arabic" w:eastAsia="Times New Roman" w:hAnsi="Simplified Arabic" w:cs="Simplified Arabic"/>
          <w:color w:val="000000" w:themeColor="text1"/>
          <w:kern w:val="0"/>
          <w:sz w:val="28"/>
          <w:szCs w:val="28"/>
          <w14:ligatures w14:val="none"/>
        </w:rPr>
        <w:t>.</w:t>
      </w:r>
    </w:p>
    <w:p w14:paraId="273041D8"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الابتكار وريادة الأعمال</w:t>
      </w:r>
      <w:r w:rsidRPr="00A83BCE">
        <w:rPr>
          <w:rFonts w:ascii="Simplified Arabic" w:eastAsia="Times New Roman" w:hAnsi="Simplified Arabic" w:cs="Simplified Arabic"/>
          <w:color w:val="000000" w:themeColor="text1"/>
          <w:kern w:val="0"/>
          <w:sz w:val="28"/>
          <w:szCs w:val="28"/>
          <w14:ligatures w14:val="none"/>
        </w:rPr>
        <w:t xml:space="preserve"> (Innovation and Entrepreneurship): </w:t>
      </w:r>
      <w:r w:rsidRPr="00A83BCE">
        <w:rPr>
          <w:rFonts w:ascii="Simplified Arabic" w:eastAsia="Times New Roman" w:hAnsi="Simplified Arabic" w:cs="Simplified Arabic"/>
          <w:color w:val="000000" w:themeColor="text1"/>
          <w:kern w:val="0"/>
          <w:sz w:val="28"/>
          <w:szCs w:val="28"/>
          <w:rtl/>
          <w14:ligatures w14:val="none"/>
        </w:rPr>
        <w:t>يُعرَّف إجرائيًا بأنه مدى تبنّي المشروعات الصغيرة والمتوسطة للأفكار والأساليب الإبداعية في تطوير منتجاتها وخدماتها وعملياتها التشغيلية وتحفيز بيئة ريادة الأعمال وتوليد أنشطة اقتصادية جديدة تُسهم في تنويع مصادر الدخل وتعزيز التنافسية، ويُقاس من خلال (4) فقرات في أداة الدراسة</w:t>
      </w:r>
      <w:r w:rsidRPr="00A83BCE">
        <w:rPr>
          <w:rFonts w:ascii="Simplified Arabic" w:eastAsia="Times New Roman" w:hAnsi="Simplified Arabic" w:cs="Simplified Arabic"/>
          <w:color w:val="000000" w:themeColor="text1"/>
          <w:kern w:val="0"/>
          <w:sz w:val="28"/>
          <w:szCs w:val="28"/>
          <w14:ligatures w14:val="none"/>
        </w:rPr>
        <w:t>.</w:t>
      </w:r>
    </w:p>
    <w:p w14:paraId="015AD1A4"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الشمول المالي</w:t>
      </w:r>
      <w:r w:rsidRPr="00A83BCE">
        <w:rPr>
          <w:rFonts w:ascii="Simplified Arabic" w:eastAsia="Times New Roman" w:hAnsi="Simplified Arabic" w:cs="Simplified Arabic"/>
          <w:color w:val="000000" w:themeColor="text1"/>
          <w:kern w:val="0"/>
          <w:sz w:val="28"/>
          <w:szCs w:val="28"/>
          <w14:ligatures w14:val="none"/>
        </w:rPr>
        <w:t xml:space="preserve"> (Financial Inclusion): </w:t>
      </w:r>
      <w:r w:rsidRPr="00A83BCE">
        <w:rPr>
          <w:rFonts w:ascii="Simplified Arabic" w:eastAsia="Times New Roman" w:hAnsi="Simplified Arabic" w:cs="Simplified Arabic"/>
          <w:color w:val="000000" w:themeColor="text1"/>
          <w:kern w:val="0"/>
          <w:sz w:val="28"/>
          <w:szCs w:val="28"/>
          <w:rtl/>
          <w14:ligatures w14:val="none"/>
        </w:rPr>
        <w:t>يُعرَّف إجرائيًا بأنه مدى توافر وتيسير الوصول إلى مصادر التمويل والخدمات المالية والمصرفية الملائمة للمشروعات الصغيرة والمتوسطة بتكلفة معقولة وشروط ميسّرة، بما يُمكّنها من النمو والتوسع والاستثمار في التطوير والابتكار والتحوّل نحو الاقتصاد الرقمي، ويُقاس من خلال (4) فقرات في أداة الدراسة</w:t>
      </w:r>
      <w:r w:rsidRPr="00A83BCE">
        <w:rPr>
          <w:rFonts w:ascii="Simplified Arabic" w:eastAsia="Times New Roman" w:hAnsi="Simplified Arabic" w:cs="Simplified Arabic"/>
          <w:color w:val="000000" w:themeColor="text1"/>
          <w:kern w:val="0"/>
          <w:sz w:val="28"/>
          <w:szCs w:val="28"/>
          <w14:ligatures w14:val="none"/>
        </w:rPr>
        <w:t>.</w:t>
      </w:r>
    </w:p>
    <w:p w14:paraId="14292FB6"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تحسين مستوى المعيشة</w:t>
      </w:r>
      <w:r w:rsidRPr="00A83BCE">
        <w:rPr>
          <w:rFonts w:ascii="Simplified Arabic" w:eastAsia="Times New Roman" w:hAnsi="Simplified Arabic" w:cs="Simplified Arabic"/>
          <w:color w:val="000000" w:themeColor="text1"/>
          <w:kern w:val="0"/>
          <w:sz w:val="28"/>
          <w:szCs w:val="28"/>
          <w14:ligatures w14:val="none"/>
        </w:rPr>
        <w:t xml:space="preserve"> (Improving the Standard of Living): </w:t>
      </w:r>
      <w:r w:rsidRPr="00A83BCE">
        <w:rPr>
          <w:rFonts w:ascii="Simplified Arabic" w:eastAsia="Times New Roman" w:hAnsi="Simplified Arabic" w:cs="Simplified Arabic"/>
          <w:color w:val="000000" w:themeColor="text1"/>
          <w:kern w:val="0"/>
          <w:sz w:val="28"/>
          <w:szCs w:val="28"/>
          <w:rtl/>
          <w14:ligatures w14:val="none"/>
        </w:rPr>
        <w:t>يُعرَّف إجرائيًا بأنه مقدار التحسّن الذي يطرأ على الأوضاع الاقتصادية والاجتماعية للأفراد والأسر في المملكة العربية السعودية نتيجة لدور المشروعات الصغيرة والمتوسطة، ويشمل ذلك زيادة مستوى الدخل وتحسّن القدرة الشرائية وجودة الخدمات الصحية والتعليمية وظروف السكن وتوفّر فرص العمل المستدامة واللائقة، ويُقاس من خلال (10) فقرات في أداة الدراسة</w:t>
      </w:r>
      <w:r w:rsidRPr="00A83BCE">
        <w:rPr>
          <w:rFonts w:ascii="Simplified Arabic" w:eastAsia="Times New Roman" w:hAnsi="Simplified Arabic" w:cs="Simplified Arabic"/>
          <w:color w:val="000000" w:themeColor="text1"/>
          <w:kern w:val="0"/>
          <w:sz w:val="28"/>
          <w:szCs w:val="28"/>
          <w14:ligatures w14:val="none"/>
        </w:rPr>
        <w:t>.</w:t>
      </w:r>
    </w:p>
    <w:p w14:paraId="0B181643"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خلق فرص العمل</w:t>
      </w:r>
      <w:r w:rsidRPr="00A83BCE">
        <w:rPr>
          <w:rFonts w:ascii="Simplified Arabic" w:eastAsia="Times New Roman" w:hAnsi="Simplified Arabic" w:cs="Simplified Arabic"/>
          <w:color w:val="000000" w:themeColor="text1"/>
          <w:kern w:val="0"/>
          <w:sz w:val="28"/>
          <w:szCs w:val="28"/>
          <w14:ligatures w14:val="none"/>
        </w:rPr>
        <w:t xml:space="preserve"> (Job Opportunities Creation): </w:t>
      </w:r>
      <w:r w:rsidRPr="00A83BCE">
        <w:rPr>
          <w:rFonts w:ascii="Simplified Arabic" w:eastAsia="Times New Roman" w:hAnsi="Simplified Arabic" w:cs="Simplified Arabic"/>
          <w:color w:val="000000" w:themeColor="text1"/>
          <w:kern w:val="0"/>
          <w:sz w:val="28"/>
          <w:szCs w:val="28"/>
          <w:rtl/>
          <w14:ligatures w14:val="none"/>
        </w:rPr>
        <w:t>يُعرَّف إجرائيًا بأنه مدى إسهام المشروعات الصغيرة والمتوسطة في توفير وظائف ومهن جديدة ومتنوعة في سوق العمل السعودي تتناسب مع مختلف المؤهلات والتخصصات والمهارات، وتتّسم بالاستدامة والاستقرار الوظيفي وتُسهم في خفض معدلات البطالة وتعزيز استقرار سوق العمل</w:t>
      </w:r>
      <w:r w:rsidRPr="00A83BCE">
        <w:rPr>
          <w:rFonts w:ascii="Simplified Arabic" w:eastAsia="Times New Roman" w:hAnsi="Simplified Arabic" w:cs="Simplified Arabic"/>
          <w:color w:val="000000" w:themeColor="text1"/>
          <w:kern w:val="0"/>
          <w:sz w:val="28"/>
          <w:szCs w:val="28"/>
          <w14:ligatures w14:val="none"/>
        </w:rPr>
        <w:t>.</w:t>
      </w:r>
    </w:p>
    <w:p w14:paraId="751E0AAF" w14:textId="77777777" w:rsidR="00BE612D" w:rsidRPr="00A83BCE" w:rsidRDefault="00BE612D" w:rsidP="00BE612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0" w:name="_Toc222960937"/>
      <w:bookmarkStart w:id="31" w:name="_Toc233291782"/>
      <w:bookmarkStart w:id="32" w:name="_Toc169790506"/>
      <w:bookmarkEnd w:id="28"/>
      <w:r w:rsidRPr="00A83BCE">
        <w:rPr>
          <w:rFonts w:ascii="Simplified Arabic" w:eastAsia="Times New Roman" w:hAnsi="Simplified Arabic" w:cs="Simplified Arabic" w:hint="cs"/>
          <w:b/>
          <w:bCs/>
          <w:color w:val="000000" w:themeColor="text1"/>
          <w:kern w:val="0"/>
          <w:sz w:val="36"/>
          <w:szCs w:val="36"/>
          <w:rtl/>
          <w14:ligatures w14:val="none"/>
        </w:rPr>
        <w:t>10.1 المنهجية وطرق البحث:</w:t>
      </w:r>
      <w:bookmarkEnd w:id="30"/>
      <w:bookmarkEnd w:id="31"/>
    </w:p>
    <w:p w14:paraId="1C8CD9E8" w14:textId="77777777" w:rsidR="00BE612D" w:rsidRPr="00A83BCE" w:rsidRDefault="00BE612D"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3" w:name="_Toc222960938"/>
      <w:r w:rsidRPr="00A83BCE">
        <w:rPr>
          <w:rFonts w:ascii="Simplified Arabic" w:eastAsia="Times New Roman" w:hAnsi="Simplified Arabic" w:cs="Simplified Arabic" w:hint="cs"/>
          <w:b/>
          <w:bCs/>
          <w:color w:val="000000" w:themeColor="text1"/>
          <w:kern w:val="0"/>
          <w:sz w:val="32"/>
          <w:szCs w:val="32"/>
          <w:rtl/>
          <w14:ligatures w14:val="none"/>
        </w:rPr>
        <w:t>منهجية الدراسة</w:t>
      </w:r>
      <w:bookmarkEnd w:id="33"/>
    </w:p>
    <w:p w14:paraId="407A0355"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إذ يُمكّن الباحث من وصف الظاهرة محل الدراسة وصفًا دقيقًا وشاملًا كما هي في الواقع، ثم تحليلها وتفسيرها واستخلاص النتائج والدلالات منها. وسيتيح هذا المنهج التعرف على أثر المشروعات الصغيرة والمتوسطة بأبعادها (التمكين الاقتصادي، وتوليد فرص العمل، والابتكار وريادة الأعمال، والشمول المالي</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على تحسين مستوى المعيشة وخلق فرص العمل في المملكة العربية السعودية، من خلال جمع البيانات والمعلومات وتبويبها وتحليلها إحصائيًا للوصول إلى نتائج علمية دقيقة وموثوقة</w:t>
      </w:r>
      <w:r w:rsidRPr="00A83BCE">
        <w:rPr>
          <w:rFonts w:ascii="Simplified Arabic" w:eastAsia="Times New Roman" w:hAnsi="Simplified Arabic" w:cs="Simplified Arabic"/>
          <w:color w:val="000000" w:themeColor="text1"/>
          <w:kern w:val="0"/>
          <w:sz w:val="28"/>
          <w:szCs w:val="28"/>
          <w14:ligatures w14:val="none"/>
        </w:rPr>
        <w:t>.</w:t>
      </w:r>
    </w:p>
    <w:p w14:paraId="23DEA1F5"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وسيتم توظيف هذا المنهج في شقّين متكاملين</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 xml:space="preserve">الشقّ النظري الذي سيعتمد على مراجعة الأدبيات والدراسات السابقة والكتب والدوريات العلمية والتقارير الرسمية ذات الصلة بموضوع الدراسة لبناء الإطار </w:t>
      </w:r>
      <w:r w:rsidRPr="00A83BCE">
        <w:rPr>
          <w:rFonts w:ascii="Simplified Arabic" w:eastAsia="Times New Roman" w:hAnsi="Simplified Arabic" w:cs="Simplified Arabic"/>
          <w:color w:val="000000" w:themeColor="text1"/>
          <w:kern w:val="0"/>
          <w:sz w:val="28"/>
          <w:szCs w:val="28"/>
          <w:rtl/>
          <w14:ligatures w14:val="none"/>
        </w:rPr>
        <w:lastRenderedPageBreak/>
        <w:t>النظري والمفاهيمي، والشقّ الميداني الذي سيعتمد على تصميم استبانة كأداة رئيسية لجمع البيانات الأولية من أفراد عينة الدراسة، ومن ثمّ تحليلها باستخدام الأساليب الإحصائية المناسبة لاختبار فروض الدراسة والإجابة عن تساؤلاتها وتحقيق أهدافها</w:t>
      </w:r>
      <w:r w:rsidRPr="00A83BCE">
        <w:rPr>
          <w:rFonts w:ascii="Simplified Arabic" w:eastAsia="Times New Roman" w:hAnsi="Simplified Arabic" w:cs="Simplified Arabic"/>
          <w:color w:val="000000" w:themeColor="text1"/>
          <w:kern w:val="0"/>
          <w:sz w:val="28"/>
          <w:szCs w:val="28"/>
          <w14:ligatures w14:val="none"/>
        </w:rPr>
        <w:t>.</w:t>
      </w:r>
    </w:p>
    <w:p w14:paraId="7904D981" w14:textId="77777777" w:rsidR="00D57BC2" w:rsidRPr="00A83BCE" w:rsidRDefault="00D57BC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4" w:name="_Toc222960939"/>
      <w:r w:rsidRPr="00A83BCE">
        <w:rPr>
          <w:rFonts w:ascii="Simplified Arabic" w:eastAsia="Times New Roman" w:hAnsi="Simplified Arabic" w:cs="Simplified Arabic"/>
          <w:b/>
          <w:bCs/>
          <w:color w:val="000000" w:themeColor="text1"/>
          <w:kern w:val="0"/>
          <w:sz w:val="32"/>
          <w:szCs w:val="32"/>
          <w:rtl/>
          <w14:ligatures w14:val="none"/>
        </w:rPr>
        <w:t>ثانيًا: مجتمع وعينة الدراسة</w:t>
      </w:r>
      <w:bookmarkEnd w:id="34"/>
    </w:p>
    <w:p w14:paraId="4A19305C"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سيتكون مجتمع الدراسة من أصحاب ومديري المشروعات الصغيرة والمتوسطة المسجّلة رسميًا في المملكة العربية السعودية، والتي يبلغ عددها وفقًا لبيانات الهيئة العامة للمنشآت الصغيرة والمتوسطة (منشآت) ما يزيد عن (600,000) منشأة تمثّل نحو (99%) من إجمالي المنشآت التجارية في المملكة وتسهم بما يقارب (28%) من الناتج المحلي الإجمالي غير النفطي، وتوظّف أكثر من (1.8) مليون عامل. وسيشمل المجتمع المستهدف المشروعات العاملة في مختلف القطاعات الاقتصادية كقطاع التجارة والخدمات والصناعة والتقنية في المدن الرئيسية بالمملكة (الرياض، وجدة، والدمام)</w:t>
      </w:r>
      <w:r w:rsidRPr="00A83BCE">
        <w:rPr>
          <w:rFonts w:ascii="Simplified Arabic" w:eastAsia="Times New Roman" w:hAnsi="Simplified Arabic" w:cs="Simplified Arabic"/>
          <w:color w:val="000000" w:themeColor="text1"/>
          <w:kern w:val="0"/>
          <w:sz w:val="28"/>
          <w:szCs w:val="28"/>
          <w14:ligatures w14:val="none"/>
        </w:rPr>
        <w:t>.</w:t>
      </w:r>
    </w:p>
    <w:p w14:paraId="4361150F"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ونظرًا لكبر حجم مجتمع الدراسة وصعوبة إجراء مسح شامل له، سيتم اختيار عينة عشوائية طبقية تمثيلية من أصحاب ومديري المشروعات الصغيرة والمتوسطة، وسيتم تحديد حجم العينة وفقًا لمعادلة </w:t>
      </w:r>
      <w:r w:rsidRPr="00A83BCE">
        <w:rPr>
          <w:rFonts w:ascii="Simplified Arabic" w:eastAsia="Times New Roman" w:hAnsi="Simplified Arabic" w:cs="Simplified Arabic"/>
          <w:color w:val="000000" w:themeColor="text1"/>
          <w:kern w:val="0"/>
          <w:sz w:val="28"/>
          <w:szCs w:val="28"/>
          <w14:ligatures w14:val="none"/>
        </w:rPr>
        <w:t xml:space="preserve">(Steven Thompson) </w:t>
      </w:r>
      <w:r w:rsidRPr="00A83BCE">
        <w:rPr>
          <w:rFonts w:ascii="Simplified Arabic" w:eastAsia="Times New Roman" w:hAnsi="Simplified Arabic" w:cs="Simplified Arabic"/>
          <w:color w:val="000000" w:themeColor="text1"/>
          <w:kern w:val="0"/>
          <w:sz w:val="28"/>
          <w:szCs w:val="28"/>
          <w:rtl/>
          <w14:ligatures w14:val="none"/>
        </w:rPr>
        <w:t xml:space="preserve">لحساب حجم العينة من المجتمعات الكبيرة عند مستوى ثقة </w:t>
      </w:r>
      <w:r w:rsidRPr="00A83BCE">
        <w:rPr>
          <w:rFonts w:ascii="Simplified Arabic" w:eastAsia="Times New Roman" w:hAnsi="Simplified Arabic" w:cs="Simplified Arabic"/>
          <w:color w:val="000000" w:themeColor="text1"/>
          <w:kern w:val="0"/>
          <w:sz w:val="28"/>
          <w:szCs w:val="28"/>
          <w14:ligatures w14:val="none"/>
        </w:rPr>
        <w:t xml:space="preserve">(95%) </w:t>
      </w:r>
      <w:r w:rsidRPr="00A83BCE">
        <w:rPr>
          <w:rFonts w:ascii="Simplified Arabic" w:eastAsia="Times New Roman" w:hAnsi="Simplified Arabic" w:cs="Simplified Arabic"/>
          <w:color w:val="000000" w:themeColor="text1"/>
          <w:kern w:val="0"/>
          <w:sz w:val="28"/>
          <w:szCs w:val="28"/>
          <w:rtl/>
          <w14:ligatures w14:val="none"/>
        </w:rPr>
        <w:t xml:space="preserve">وهامش خطأ (5%)، وبذلك سيبلغ الحد الأدنى لحجم العينة المستهدفة </w:t>
      </w:r>
      <w:r w:rsidRPr="00A83BCE">
        <w:rPr>
          <w:rFonts w:ascii="Simplified Arabic" w:eastAsia="Times New Roman" w:hAnsi="Simplified Arabic" w:cs="Simplified Arabic"/>
          <w:color w:val="000000" w:themeColor="text1"/>
          <w:kern w:val="0"/>
          <w:sz w:val="28"/>
          <w:szCs w:val="28"/>
          <w14:ligatures w14:val="none"/>
        </w:rPr>
        <w:t xml:space="preserve">(384) </w:t>
      </w:r>
      <w:r w:rsidRPr="00A83BCE">
        <w:rPr>
          <w:rFonts w:ascii="Simplified Arabic" w:eastAsia="Times New Roman" w:hAnsi="Simplified Arabic" w:cs="Simplified Arabic"/>
          <w:color w:val="000000" w:themeColor="text1"/>
          <w:kern w:val="0"/>
          <w:sz w:val="28"/>
          <w:szCs w:val="28"/>
          <w:rtl/>
          <w14:ligatures w14:val="none"/>
        </w:rPr>
        <w:t>مفردة. وسيتم توزيع (450) استبانة لضمان الحصول على عدد كافٍ من الاستبانات الصالحة للتحليل الإحصائي بعد استبعاد الاستبانات غير المكتملة أو غير الصالحة، مع مراعاة التوزيع النسبي للعينة على القطاعات الاقتصادية المختلفة والمدن الرئيسية المستهدفة لضمان تمثيلية العينة لمجتمع الدراسة</w:t>
      </w:r>
      <w:r w:rsidRPr="00A83BCE">
        <w:rPr>
          <w:rFonts w:ascii="Simplified Arabic" w:eastAsia="Times New Roman" w:hAnsi="Simplified Arabic" w:cs="Simplified Arabic"/>
          <w:color w:val="000000" w:themeColor="text1"/>
          <w:kern w:val="0"/>
          <w:sz w:val="28"/>
          <w:szCs w:val="28"/>
          <w14:ligatures w14:val="none"/>
        </w:rPr>
        <w:t>.</w:t>
      </w:r>
    </w:p>
    <w:p w14:paraId="6CDC10DA" w14:textId="77777777" w:rsidR="00D57BC2" w:rsidRPr="00A83BCE" w:rsidRDefault="00D57BC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5" w:name="_Toc222960940"/>
      <w:r w:rsidRPr="00A83BCE">
        <w:rPr>
          <w:rFonts w:ascii="Simplified Arabic" w:eastAsia="Times New Roman" w:hAnsi="Simplified Arabic" w:cs="Simplified Arabic"/>
          <w:b/>
          <w:bCs/>
          <w:color w:val="000000" w:themeColor="text1"/>
          <w:kern w:val="0"/>
          <w:sz w:val="32"/>
          <w:szCs w:val="32"/>
          <w:rtl/>
          <w14:ligatures w14:val="none"/>
        </w:rPr>
        <w:t>ثالثًا: مصادر جمع البيانات</w:t>
      </w:r>
      <w:bookmarkEnd w:id="35"/>
    </w:p>
    <w:p w14:paraId="517F78D9" w14:textId="77777777" w:rsidR="00D57BC2" w:rsidRPr="00A83BCE" w:rsidRDefault="00D57BC2" w:rsidP="00B6335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سوف تعتمد الدراسة على مصدرين رئيسيين لجمع البيانات</w:t>
      </w:r>
      <w:r w:rsidRPr="00A83BCE">
        <w:rPr>
          <w:rFonts w:ascii="Simplified Arabic" w:eastAsia="Times New Roman" w:hAnsi="Simplified Arabic" w:cs="Simplified Arabic"/>
          <w:b/>
          <w:bCs/>
          <w:color w:val="000000" w:themeColor="text1"/>
          <w:kern w:val="0"/>
          <w:sz w:val="28"/>
          <w:szCs w:val="28"/>
          <w14:ligatures w14:val="none"/>
        </w:rPr>
        <w:t>:</w:t>
      </w:r>
    </w:p>
    <w:p w14:paraId="224C0E33" w14:textId="77777777" w:rsidR="00D57BC2" w:rsidRPr="00A83BCE" w:rsidRDefault="00D57BC2" w:rsidP="00BE612D">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المصادر الثانوية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 xml:space="preserve">وتشمل الكتب والمراجع العلمية العربية والأجنبية، والدوريات والمجلات العلمية المحكّمة، والرسائل الجامعية (ماجستير ودكتوراه)، والتقارير الرسمية الصادرة عن الهيئة العامة للمنشآت الصغيرة والمتوسطة (منشآت) والهيئة العامة للإحصاء ووزارة التجارة وبنك التنمية الاجتماعية، فضلًا </w:t>
      </w:r>
      <w:r w:rsidRPr="00A83BCE">
        <w:rPr>
          <w:rFonts w:ascii="Simplified Arabic" w:eastAsia="Times New Roman" w:hAnsi="Simplified Arabic" w:cs="Simplified Arabic"/>
          <w:color w:val="000000" w:themeColor="text1"/>
          <w:kern w:val="0"/>
          <w:sz w:val="28"/>
          <w:szCs w:val="28"/>
          <w:rtl/>
          <w14:ligatures w14:val="none"/>
        </w:rPr>
        <w:lastRenderedPageBreak/>
        <w:t>عن قواعد البيانات الإلكترونية والمواقع الرسمية ذات الصلة. وستُستخدم هذه المصادر في بناء الإطار النظري للدراسة ومراجعة الدراسات السابقة</w:t>
      </w:r>
      <w:r w:rsidRPr="00A83BCE">
        <w:rPr>
          <w:rFonts w:ascii="Simplified Arabic" w:eastAsia="Times New Roman" w:hAnsi="Simplified Arabic" w:cs="Simplified Arabic"/>
          <w:color w:val="000000" w:themeColor="text1"/>
          <w:kern w:val="0"/>
          <w:sz w:val="28"/>
          <w:szCs w:val="28"/>
          <w14:ligatures w14:val="none"/>
        </w:rPr>
        <w:t>.</w:t>
      </w:r>
    </w:p>
    <w:p w14:paraId="5AC98D8C" w14:textId="77777777" w:rsidR="00D57BC2" w:rsidRPr="00A83BCE" w:rsidRDefault="00D57BC2" w:rsidP="00BE612D">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المصادر الأولية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مباشرة من أفراد عينة الدراسة من خلال الاستبانة المُصمّمة خصيصًا لأغراض هذه الدراسة</w:t>
      </w:r>
      <w:r w:rsidRPr="00A83BCE">
        <w:rPr>
          <w:rFonts w:ascii="Simplified Arabic" w:eastAsia="Times New Roman" w:hAnsi="Simplified Arabic" w:cs="Simplified Arabic"/>
          <w:color w:val="000000" w:themeColor="text1"/>
          <w:kern w:val="0"/>
          <w:sz w:val="28"/>
          <w:szCs w:val="28"/>
          <w14:ligatures w14:val="none"/>
        </w:rPr>
        <w:t>.</w:t>
      </w:r>
    </w:p>
    <w:p w14:paraId="45BDCCA1" w14:textId="77777777" w:rsidR="00D57BC2" w:rsidRPr="00A83BCE" w:rsidRDefault="00D57BC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6" w:name="_Toc222960941"/>
      <w:r w:rsidRPr="00A83BCE">
        <w:rPr>
          <w:rFonts w:ascii="Simplified Arabic" w:eastAsia="Times New Roman" w:hAnsi="Simplified Arabic" w:cs="Simplified Arabic"/>
          <w:b/>
          <w:bCs/>
          <w:color w:val="000000" w:themeColor="text1"/>
          <w:kern w:val="0"/>
          <w:sz w:val="32"/>
          <w:szCs w:val="32"/>
          <w:rtl/>
          <w14:ligatures w14:val="none"/>
        </w:rPr>
        <w:t>رابعًا: أداة الدراسة</w:t>
      </w:r>
      <w:bookmarkEnd w:id="36"/>
    </w:p>
    <w:p w14:paraId="1D600EFD"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سيتم تصميم استبانة كأداة رئيسية لجمع البيانات الأولية من أفراد عينة الدراسة، وستتكون الاستبانة من ثلاثة أقسام رئيسية على النحو التالي</w:t>
      </w:r>
      <w:r w:rsidRPr="00A83BCE">
        <w:rPr>
          <w:rFonts w:ascii="Simplified Arabic" w:eastAsia="Times New Roman" w:hAnsi="Simplified Arabic" w:cs="Simplified Arabic"/>
          <w:color w:val="000000" w:themeColor="text1"/>
          <w:kern w:val="0"/>
          <w:sz w:val="28"/>
          <w:szCs w:val="28"/>
          <w14:ligatures w14:val="none"/>
        </w:rPr>
        <w:t>:</w:t>
      </w:r>
    </w:p>
    <w:p w14:paraId="092BBE54"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القسم الأول</w:t>
      </w:r>
      <w:r w:rsidRPr="00A83BCE">
        <w:rPr>
          <w:rFonts w:ascii="Simplified Arabic" w:eastAsia="Times New Roman" w:hAnsi="Simplified Arabic" w:cs="Simplified Arabic"/>
          <w:color w:val="000000" w:themeColor="text1"/>
          <w:kern w:val="0"/>
          <w:sz w:val="28"/>
          <w:szCs w:val="28"/>
          <w:rtl/>
          <w14:ligatures w14:val="none"/>
        </w:rPr>
        <w:t>: البيانات الديموغرافية والوظيفية، ويتضمن البيانات الشخصية والوظيفية لأفراد العينة مثل الجنس، والعمر، والمؤهل العلمي، وسنوات الخبرة، ونوع النشاط الاقتصادي، وحجم المشروع</w:t>
      </w:r>
      <w:r w:rsidRPr="00A83BCE">
        <w:rPr>
          <w:rFonts w:ascii="Simplified Arabic" w:eastAsia="Times New Roman" w:hAnsi="Simplified Arabic" w:cs="Simplified Arabic"/>
          <w:color w:val="000000" w:themeColor="text1"/>
          <w:kern w:val="0"/>
          <w:sz w:val="28"/>
          <w:szCs w:val="28"/>
          <w14:ligatures w14:val="none"/>
        </w:rPr>
        <w:t>.</w:t>
      </w:r>
    </w:p>
    <w:p w14:paraId="6E315BC1"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القسم الثاني</w:t>
      </w:r>
      <w:r w:rsidRPr="00A83BCE">
        <w:rPr>
          <w:rFonts w:ascii="Simplified Arabic" w:eastAsia="Times New Roman" w:hAnsi="Simplified Arabic" w:cs="Simplified Arabic"/>
          <w:color w:val="000000" w:themeColor="text1"/>
          <w:kern w:val="0"/>
          <w:sz w:val="28"/>
          <w:szCs w:val="28"/>
          <w:rtl/>
          <w14:ligatures w14:val="none"/>
        </w:rPr>
        <w:t>: المتغير المستقل (المشروعات الصغيرة والمتوسطة)، ويتكون من أربعة أبعاد تتضمن (16) فقرة موزعة على النحو التالي</w:t>
      </w:r>
      <w:r w:rsidRPr="00A83BCE">
        <w:rPr>
          <w:rFonts w:ascii="Simplified Arabic" w:eastAsia="Times New Roman" w:hAnsi="Simplified Arabic" w:cs="Simplified Arabic"/>
          <w:color w:val="000000" w:themeColor="text1"/>
          <w:kern w:val="0"/>
          <w:sz w:val="28"/>
          <w:szCs w:val="28"/>
          <w14:ligatures w14:val="none"/>
        </w:rPr>
        <w:t>:</w:t>
      </w:r>
    </w:p>
    <w:p w14:paraId="7699E0A3" w14:textId="77777777" w:rsidR="00D57BC2" w:rsidRPr="00A83BCE" w:rsidRDefault="00D57BC2" w:rsidP="00BE612D">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البُعد الأول: التمكين الاقتصادي، ويتضمن (4) فقرات تقيس مدى إسهام المشروعات الصغيرة والمتوسطة في زيادة الدخل الفردي والأسري ورفع القدرة الشرائية وتحقيق التنويع الاقتصادي</w:t>
      </w:r>
      <w:r w:rsidRPr="00A83BCE">
        <w:rPr>
          <w:rFonts w:ascii="Simplified Arabic" w:eastAsia="Times New Roman" w:hAnsi="Simplified Arabic" w:cs="Simplified Arabic"/>
          <w:color w:val="000000" w:themeColor="text1"/>
          <w:kern w:val="0"/>
          <w:sz w:val="28"/>
          <w:szCs w:val="28"/>
          <w14:ligatures w14:val="none"/>
        </w:rPr>
        <w:t>.</w:t>
      </w:r>
    </w:p>
    <w:p w14:paraId="084BD237" w14:textId="77777777" w:rsidR="00D57BC2" w:rsidRPr="00A83BCE" w:rsidRDefault="00D57BC2" w:rsidP="00BE612D">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البُعد الثاني: توليد فرص العمل، ويتضمن (4) فقرات تقيس قدرة المشروعات الصغيرة والمتوسطة على استيعاب القوى العاملة الوطنية وخفض معدلات البطالة ودعم برامج التوطين</w:t>
      </w:r>
      <w:r w:rsidRPr="00A83BCE">
        <w:rPr>
          <w:rFonts w:ascii="Simplified Arabic" w:eastAsia="Times New Roman" w:hAnsi="Simplified Arabic" w:cs="Simplified Arabic"/>
          <w:color w:val="000000" w:themeColor="text1"/>
          <w:kern w:val="0"/>
          <w:sz w:val="28"/>
          <w:szCs w:val="28"/>
          <w14:ligatures w14:val="none"/>
        </w:rPr>
        <w:t>.</w:t>
      </w:r>
    </w:p>
    <w:p w14:paraId="5FCC4B57" w14:textId="77777777" w:rsidR="00D57BC2" w:rsidRPr="00A83BCE" w:rsidRDefault="00D57BC2" w:rsidP="00BE612D">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البُعد الثالث: الابتكار وريادة الأعمال، ويتضمن (4) فقرات تقيس مدى تبنّي المشروعات الصغيرة والمتوسطة للابتكار وتطوير المنتجات والخدمات وتحفيز بيئة ريادة الأعمال</w:t>
      </w:r>
      <w:r w:rsidRPr="00A83BCE">
        <w:rPr>
          <w:rFonts w:ascii="Simplified Arabic" w:eastAsia="Times New Roman" w:hAnsi="Simplified Arabic" w:cs="Simplified Arabic"/>
          <w:color w:val="000000" w:themeColor="text1"/>
          <w:kern w:val="0"/>
          <w:sz w:val="28"/>
          <w:szCs w:val="28"/>
          <w14:ligatures w14:val="none"/>
        </w:rPr>
        <w:t>.</w:t>
      </w:r>
    </w:p>
    <w:p w14:paraId="3B732DC2" w14:textId="77777777" w:rsidR="00D57BC2" w:rsidRPr="00A83BCE" w:rsidRDefault="00D57BC2" w:rsidP="00BE612D">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البُعد الرابع: الشمول المالي، ويتضمن (4) فقرات تقيس مدى توافر التمويل والخدمات المالية والمصرفية للمشروعات الصغيرة والمتوسطة ودوره في نموها واستدامتها</w:t>
      </w:r>
      <w:r w:rsidRPr="00A83BCE">
        <w:rPr>
          <w:rFonts w:ascii="Simplified Arabic" w:eastAsia="Times New Roman" w:hAnsi="Simplified Arabic" w:cs="Simplified Arabic"/>
          <w:color w:val="000000" w:themeColor="text1"/>
          <w:kern w:val="0"/>
          <w:sz w:val="28"/>
          <w:szCs w:val="28"/>
          <w14:ligatures w14:val="none"/>
        </w:rPr>
        <w:t>.</w:t>
      </w:r>
    </w:p>
    <w:p w14:paraId="4CAF4D8F"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القسم الثالث</w:t>
      </w:r>
      <w:r w:rsidRPr="00A83BCE">
        <w:rPr>
          <w:rFonts w:ascii="Simplified Arabic" w:eastAsia="Times New Roman" w:hAnsi="Simplified Arabic" w:cs="Simplified Arabic"/>
          <w:color w:val="000000" w:themeColor="text1"/>
          <w:kern w:val="0"/>
          <w:sz w:val="28"/>
          <w:szCs w:val="28"/>
          <w:rtl/>
          <w14:ligatures w14:val="none"/>
        </w:rPr>
        <w:t>: المتغير التابع (تحسين مستوى المعيشة وخلق فرص العمل)، وهو أحادي المحور ويتضمن (10) فقرات تقيس مدى تحسّن مستوى المعيشة وخلق فرص العمل في المملكة العربية السعودية نتيجة لدور المشروعات الصغيرة والمتوسطة</w:t>
      </w:r>
      <w:r w:rsidRPr="00A83BCE">
        <w:rPr>
          <w:rFonts w:ascii="Simplified Arabic" w:eastAsia="Times New Roman" w:hAnsi="Simplified Arabic" w:cs="Simplified Arabic"/>
          <w:color w:val="000000" w:themeColor="text1"/>
          <w:kern w:val="0"/>
          <w:sz w:val="28"/>
          <w:szCs w:val="28"/>
          <w14:ligatures w14:val="none"/>
        </w:rPr>
        <w:t>.</w:t>
      </w:r>
    </w:p>
    <w:p w14:paraId="7C3F37DE"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 xml:space="preserve">وبذلك يكون إجمالي فقرات الاستبانة (26) فقرة، وسيتم قياس استجابات أفراد العينة باستخدام مقياس ليكرت الخماسي المتدرج </w:t>
      </w:r>
      <w:r w:rsidRPr="00A83BCE">
        <w:rPr>
          <w:rFonts w:ascii="Simplified Arabic" w:eastAsia="Times New Roman" w:hAnsi="Simplified Arabic" w:cs="Simplified Arabic"/>
          <w:color w:val="000000" w:themeColor="text1"/>
          <w:kern w:val="0"/>
          <w:sz w:val="28"/>
          <w:szCs w:val="28"/>
          <w14:ligatures w14:val="none"/>
        </w:rPr>
        <w:t>(</w:t>
      </w:r>
      <w:r w:rsidRPr="00A83BCE">
        <w:rPr>
          <w:rFonts w:ascii="Simplified Arabic" w:eastAsia="Times New Roman" w:hAnsi="Simplified Arabic" w:cs="Simplified Arabic"/>
          <w:color w:val="000000" w:themeColor="text1"/>
          <w:kern w:val="0"/>
          <w:sz w:val="28"/>
          <w:szCs w:val="28"/>
          <w:rtl/>
          <w14:ligatures w14:val="none"/>
        </w:rPr>
        <w:t>موافق بشدة = 5، موافق = 4، محايد = 3، غير موافق = 2، غير موافق بشدة</w:t>
      </w:r>
      <w:r w:rsidRPr="00A83BCE">
        <w:rPr>
          <w:rFonts w:ascii="Simplified Arabic" w:eastAsia="Times New Roman" w:hAnsi="Simplified Arabic" w:cs="Simplified Arabic"/>
          <w:color w:val="000000" w:themeColor="text1"/>
          <w:kern w:val="0"/>
          <w:sz w:val="28"/>
          <w:szCs w:val="28"/>
          <w14:ligatures w14:val="none"/>
        </w:rPr>
        <w:t xml:space="preserve"> = 1). </w:t>
      </w:r>
      <w:r w:rsidRPr="00A83BCE">
        <w:rPr>
          <w:rFonts w:ascii="Simplified Arabic" w:eastAsia="Times New Roman" w:hAnsi="Simplified Arabic" w:cs="Simplified Arabic"/>
          <w:color w:val="000000" w:themeColor="text1"/>
          <w:kern w:val="0"/>
          <w:sz w:val="28"/>
          <w:szCs w:val="28"/>
          <w:rtl/>
          <w14:ligatures w14:val="none"/>
        </w:rPr>
        <w:t>وسيتم التحقق من صدق الأداة من خلال الصدق الظاهري بعرضها على مجموعة من المحكّمين المتخصصين، والصدق البنائي باستخدام معامل ارتباط بيرسون، كما سيتم التحقق من ثبات الأداة باستخدام معامل ألفا كرونباخ</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Cronbach's</w:t>
      </w:r>
      <w:proofErr w:type="spellEnd"/>
      <w:r w:rsidRPr="00A83BCE">
        <w:rPr>
          <w:rFonts w:ascii="Simplified Arabic" w:eastAsia="Times New Roman" w:hAnsi="Simplified Arabic" w:cs="Simplified Arabic"/>
          <w:color w:val="000000" w:themeColor="text1"/>
          <w:kern w:val="0"/>
          <w:sz w:val="28"/>
          <w:szCs w:val="28"/>
          <w14:ligatures w14:val="none"/>
        </w:rPr>
        <w:t xml:space="preserve"> Alpha).</w:t>
      </w:r>
    </w:p>
    <w:p w14:paraId="1C4E5490" w14:textId="77777777" w:rsidR="00D57BC2" w:rsidRPr="00A83BCE" w:rsidRDefault="00D57BC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7" w:name="_Toc222960942"/>
      <w:r w:rsidRPr="00A83BCE">
        <w:rPr>
          <w:rFonts w:ascii="Simplified Arabic" w:eastAsia="Times New Roman" w:hAnsi="Simplified Arabic" w:cs="Simplified Arabic"/>
          <w:b/>
          <w:bCs/>
          <w:color w:val="000000" w:themeColor="text1"/>
          <w:kern w:val="0"/>
          <w:sz w:val="32"/>
          <w:szCs w:val="32"/>
          <w:rtl/>
          <w14:ligatures w14:val="none"/>
        </w:rPr>
        <w:t>خامسًا: الأساليب الإحصائية المستخدمة</w:t>
      </w:r>
      <w:bookmarkEnd w:id="37"/>
    </w:p>
    <w:p w14:paraId="040EE74A" w14:textId="77777777" w:rsidR="00D57BC2" w:rsidRPr="00A83BCE" w:rsidRDefault="00D57BC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سوف تعتمد الدراسة على برنامج الحزم الإحصائية للعلوم الاجتماعية</w:t>
      </w:r>
      <w:r w:rsidRPr="00A83BCE">
        <w:rPr>
          <w:rFonts w:ascii="Simplified Arabic" w:eastAsia="Times New Roman" w:hAnsi="Simplified Arabic" w:cs="Simplified Arabic"/>
          <w:color w:val="000000" w:themeColor="text1"/>
          <w:kern w:val="0"/>
          <w:sz w:val="28"/>
          <w:szCs w:val="28"/>
          <w14:ligatures w14:val="none"/>
        </w:rPr>
        <w:t xml:space="preserve"> (SPSS) </w:t>
      </w:r>
      <w:r w:rsidRPr="00A83BCE">
        <w:rPr>
          <w:rFonts w:ascii="Simplified Arabic" w:eastAsia="Times New Roman" w:hAnsi="Simplified Arabic" w:cs="Simplified Arabic"/>
          <w:color w:val="000000" w:themeColor="text1"/>
          <w:kern w:val="0"/>
          <w:sz w:val="28"/>
          <w:szCs w:val="28"/>
          <w:rtl/>
          <w14:ligatures w14:val="none"/>
        </w:rPr>
        <w:t>في تحليل البيانات، وسيتم استخدام الأساليب الإحصائية التالية</w:t>
      </w:r>
      <w:r w:rsidRPr="00A83BCE">
        <w:rPr>
          <w:rFonts w:ascii="Simplified Arabic" w:eastAsia="Times New Roman" w:hAnsi="Simplified Arabic" w:cs="Simplified Arabic"/>
          <w:color w:val="000000" w:themeColor="text1"/>
          <w:kern w:val="0"/>
          <w:sz w:val="28"/>
          <w:szCs w:val="28"/>
          <w14:ligatures w14:val="none"/>
        </w:rPr>
        <w:t>:</w:t>
      </w:r>
    </w:p>
    <w:p w14:paraId="4ACBC697" w14:textId="77777777" w:rsidR="00D57BC2" w:rsidRPr="00A83BCE" w:rsidRDefault="00D57BC2" w:rsidP="00BE612D">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الإحصاء الوصفي</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ويشمل التكرارات والنسب المئوية والمتوسطات الحسابية والانحرافات المعيارية لوصف خصائص عينة الدراسة واتجاهات استجاباتها</w:t>
      </w:r>
      <w:r w:rsidRPr="00A83BCE">
        <w:rPr>
          <w:rFonts w:ascii="Simplified Arabic" w:eastAsia="Times New Roman" w:hAnsi="Simplified Arabic" w:cs="Simplified Arabic"/>
          <w:color w:val="000000" w:themeColor="text1"/>
          <w:kern w:val="0"/>
          <w:sz w:val="28"/>
          <w:szCs w:val="28"/>
          <w14:ligatures w14:val="none"/>
        </w:rPr>
        <w:t>.</w:t>
      </w:r>
    </w:p>
    <w:p w14:paraId="068E7E5A" w14:textId="77777777" w:rsidR="00D57BC2" w:rsidRPr="00A83BCE" w:rsidRDefault="00D57BC2" w:rsidP="00BE612D">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معامل ألفا كرونباخ</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Cronbach's</w:t>
      </w:r>
      <w:proofErr w:type="spellEnd"/>
      <w:r w:rsidRPr="00A83BCE">
        <w:rPr>
          <w:rFonts w:ascii="Simplified Arabic" w:eastAsia="Times New Roman" w:hAnsi="Simplified Arabic" w:cs="Simplified Arabic"/>
          <w:color w:val="000000" w:themeColor="text1"/>
          <w:kern w:val="0"/>
          <w:sz w:val="28"/>
          <w:szCs w:val="28"/>
          <w14:ligatures w14:val="none"/>
        </w:rPr>
        <w:t xml:space="preserve"> Alpha): </w:t>
      </w:r>
      <w:r w:rsidRPr="00A83BCE">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A83BCE">
        <w:rPr>
          <w:rFonts w:ascii="Simplified Arabic" w:eastAsia="Times New Roman" w:hAnsi="Simplified Arabic" w:cs="Simplified Arabic"/>
          <w:color w:val="000000" w:themeColor="text1"/>
          <w:kern w:val="0"/>
          <w:sz w:val="28"/>
          <w:szCs w:val="28"/>
          <w14:ligatures w14:val="none"/>
        </w:rPr>
        <w:t>.</w:t>
      </w:r>
    </w:p>
    <w:p w14:paraId="239200F6" w14:textId="77777777" w:rsidR="00D57BC2" w:rsidRPr="00A83BCE" w:rsidRDefault="00D57BC2" w:rsidP="00BE612D">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معامل ارتباط بيرسون</w:t>
      </w:r>
      <w:r w:rsidRPr="00A83BCE">
        <w:rPr>
          <w:rFonts w:ascii="Simplified Arabic" w:eastAsia="Times New Roman" w:hAnsi="Simplified Arabic" w:cs="Simplified Arabic"/>
          <w:color w:val="000000" w:themeColor="text1"/>
          <w:kern w:val="0"/>
          <w:sz w:val="28"/>
          <w:szCs w:val="28"/>
          <w14:ligatures w14:val="none"/>
        </w:rPr>
        <w:t xml:space="preserve"> (Pearson Correlation): </w:t>
      </w:r>
      <w:r w:rsidRPr="00A83BCE">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وقياس العلاقة بين متغيرات الدراسة</w:t>
      </w:r>
      <w:r w:rsidRPr="00A83BCE">
        <w:rPr>
          <w:rFonts w:ascii="Simplified Arabic" w:eastAsia="Times New Roman" w:hAnsi="Simplified Arabic" w:cs="Simplified Arabic"/>
          <w:color w:val="000000" w:themeColor="text1"/>
          <w:kern w:val="0"/>
          <w:sz w:val="28"/>
          <w:szCs w:val="28"/>
          <w14:ligatures w14:val="none"/>
        </w:rPr>
        <w:t>.</w:t>
      </w:r>
    </w:p>
    <w:p w14:paraId="333BB509" w14:textId="77777777" w:rsidR="00D57BC2" w:rsidRPr="00A83BCE" w:rsidRDefault="00D57BC2" w:rsidP="00BE612D">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A83BCE">
        <w:rPr>
          <w:rFonts w:ascii="Simplified Arabic" w:eastAsia="Times New Roman" w:hAnsi="Simplified Arabic" w:cs="Simplified Arabic"/>
          <w:color w:val="000000" w:themeColor="text1"/>
          <w:kern w:val="0"/>
          <w:sz w:val="28"/>
          <w:szCs w:val="28"/>
          <w14:ligatures w14:val="none"/>
        </w:rPr>
        <w:t xml:space="preserve"> (Simple Linear Regression): </w:t>
      </w:r>
      <w:r w:rsidRPr="00A83BCE">
        <w:rPr>
          <w:rFonts w:ascii="Simplified Arabic" w:eastAsia="Times New Roman" w:hAnsi="Simplified Arabic" w:cs="Simplified Arabic"/>
          <w:color w:val="000000" w:themeColor="text1"/>
          <w:kern w:val="0"/>
          <w:sz w:val="28"/>
          <w:szCs w:val="28"/>
          <w:rtl/>
          <w14:ligatures w14:val="none"/>
        </w:rPr>
        <w:t>لقياس أثر كل بُعد من أبعاد المتغير المستقل على حدة على المتغير التابع</w:t>
      </w:r>
      <w:r w:rsidRPr="00A83BCE">
        <w:rPr>
          <w:rFonts w:ascii="Simplified Arabic" w:eastAsia="Times New Roman" w:hAnsi="Simplified Arabic" w:cs="Simplified Arabic"/>
          <w:color w:val="000000" w:themeColor="text1"/>
          <w:kern w:val="0"/>
          <w:sz w:val="28"/>
          <w:szCs w:val="28"/>
          <w14:ligatures w14:val="none"/>
        </w:rPr>
        <w:t>.</w:t>
      </w:r>
    </w:p>
    <w:p w14:paraId="149CE1AE" w14:textId="77777777" w:rsidR="00D57BC2" w:rsidRPr="00A83BCE" w:rsidRDefault="00D57BC2" w:rsidP="00BE612D">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A83BCE">
        <w:rPr>
          <w:rFonts w:ascii="Simplified Arabic" w:eastAsia="Times New Roman" w:hAnsi="Simplified Arabic" w:cs="Simplified Arabic"/>
          <w:color w:val="000000" w:themeColor="text1"/>
          <w:kern w:val="0"/>
          <w:sz w:val="28"/>
          <w:szCs w:val="28"/>
          <w14:ligatures w14:val="none"/>
        </w:rPr>
        <w:t xml:space="preserve"> (Multiple Linear Regression): </w:t>
      </w:r>
      <w:r w:rsidRPr="00A83BCE">
        <w:rPr>
          <w:rFonts w:ascii="Simplified Arabic" w:eastAsia="Times New Roman" w:hAnsi="Simplified Arabic" w:cs="Simplified Arabic"/>
          <w:color w:val="000000" w:themeColor="text1"/>
          <w:kern w:val="0"/>
          <w:sz w:val="28"/>
          <w:szCs w:val="28"/>
          <w:rtl/>
          <w14:ligatures w14:val="none"/>
        </w:rPr>
        <w:t>لقياس الأثر المشترك لأبعاد المتغير المستقل مجتمعة على المتغير التابع واختبار الفرض الرئيسي للدراسة</w:t>
      </w:r>
      <w:r w:rsidRPr="00A83BCE">
        <w:rPr>
          <w:rFonts w:ascii="Simplified Arabic" w:eastAsia="Times New Roman" w:hAnsi="Simplified Arabic" w:cs="Simplified Arabic"/>
          <w:color w:val="000000" w:themeColor="text1"/>
          <w:kern w:val="0"/>
          <w:sz w:val="28"/>
          <w:szCs w:val="28"/>
          <w14:ligatures w14:val="none"/>
        </w:rPr>
        <w:t>.</w:t>
      </w:r>
    </w:p>
    <w:p w14:paraId="618A87A8" w14:textId="77777777" w:rsidR="00D57BC2" w:rsidRPr="00A83BCE" w:rsidRDefault="00D57BC2" w:rsidP="00BE612D">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اختبار</w:t>
      </w:r>
      <w:r w:rsidRPr="00A83BCE">
        <w:rPr>
          <w:rFonts w:ascii="Simplified Arabic" w:eastAsia="Times New Roman" w:hAnsi="Simplified Arabic" w:cs="Simplified Arabic"/>
          <w:color w:val="000000" w:themeColor="text1"/>
          <w:kern w:val="0"/>
          <w:sz w:val="28"/>
          <w:szCs w:val="28"/>
          <w14:ligatures w14:val="none"/>
        </w:rPr>
        <w:t xml:space="preserve"> (T-Test) </w:t>
      </w:r>
      <w:r w:rsidRPr="00A83BCE">
        <w:rPr>
          <w:rFonts w:ascii="Simplified Arabic" w:eastAsia="Times New Roman" w:hAnsi="Simplified Arabic" w:cs="Simplified Arabic"/>
          <w:color w:val="000000" w:themeColor="text1"/>
          <w:kern w:val="0"/>
          <w:sz w:val="28"/>
          <w:szCs w:val="28"/>
          <w:rtl/>
          <w14:ligatures w14:val="none"/>
        </w:rPr>
        <w:t>وتحليل التباين الأحادي</w:t>
      </w:r>
      <w:r w:rsidRPr="00A83BCE">
        <w:rPr>
          <w:rFonts w:ascii="Simplified Arabic" w:eastAsia="Times New Roman" w:hAnsi="Simplified Arabic" w:cs="Simplified Arabic"/>
          <w:color w:val="000000" w:themeColor="text1"/>
          <w:kern w:val="0"/>
          <w:sz w:val="28"/>
          <w:szCs w:val="28"/>
          <w14:ligatures w14:val="none"/>
        </w:rPr>
        <w:t xml:space="preserve"> (One-Way ANOVA): </w:t>
      </w:r>
      <w:r w:rsidRPr="00A83BCE">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للمتغيرات الديموغرافية والوظيفية</w:t>
      </w:r>
      <w:r w:rsidRPr="00A83BCE">
        <w:rPr>
          <w:rFonts w:ascii="Simplified Arabic" w:eastAsia="Times New Roman" w:hAnsi="Simplified Arabic" w:cs="Simplified Arabic"/>
          <w:color w:val="000000" w:themeColor="text1"/>
          <w:kern w:val="0"/>
          <w:sz w:val="28"/>
          <w:szCs w:val="28"/>
          <w14:ligatures w14:val="none"/>
        </w:rPr>
        <w:t>.</w:t>
      </w:r>
    </w:p>
    <w:p w14:paraId="1A8321C2" w14:textId="77777777" w:rsidR="00D57BC2" w:rsidRPr="00A83BCE" w:rsidRDefault="00D57BC2" w:rsidP="00BE612D">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معامل تضخم التباين</w:t>
      </w:r>
      <w:r w:rsidRPr="00A83BCE">
        <w:rPr>
          <w:rFonts w:ascii="Simplified Arabic" w:eastAsia="Times New Roman" w:hAnsi="Simplified Arabic" w:cs="Simplified Arabic"/>
          <w:color w:val="000000" w:themeColor="text1"/>
          <w:kern w:val="0"/>
          <w:sz w:val="28"/>
          <w:szCs w:val="28"/>
          <w14:ligatures w14:val="none"/>
        </w:rPr>
        <w:t xml:space="preserve"> (VIF) </w:t>
      </w:r>
      <w:r w:rsidRPr="00A83BCE">
        <w:rPr>
          <w:rFonts w:ascii="Simplified Arabic" w:eastAsia="Times New Roman" w:hAnsi="Simplified Arabic" w:cs="Simplified Arabic"/>
          <w:color w:val="000000" w:themeColor="text1"/>
          <w:kern w:val="0"/>
          <w:sz w:val="28"/>
          <w:szCs w:val="28"/>
          <w:rtl/>
          <w14:ligatures w14:val="none"/>
        </w:rPr>
        <w:t>واختبار التحمّل</w:t>
      </w:r>
      <w:r w:rsidRPr="00A83BCE">
        <w:rPr>
          <w:rFonts w:ascii="Simplified Arabic" w:eastAsia="Times New Roman" w:hAnsi="Simplified Arabic" w:cs="Simplified Arabic"/>
          <w:color w:val="000000" w:themeColor="text1"/>
          <w:kern w:val="0"/>
          <w:sz w:val="28"/>
          <w:szCs w:val="28"/>
          <w14:ligatures w14:val="none"/>
        </w:rPr>
        <w:t xml:space="preserve"> (Tolerance): </w:t>
      </w:r>
      <w:r w:rsidRPr="00A83BCE">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المتعدد</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Multicollinearity</w:t>
      </w:r>
      <w:proofErr w:type="spellEnd"/>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بين المتغيرات المستقلة</w:t>
      </w:r>
      <w:r w:rsidRPr="00A83BCE">
        <w:rPr>
          <w:rFonts w:ascii="Simplified Arabic" w:eastAsia="Times New Roman" w:hAnsi="Simplified Arabic" w:cs="Simplified Arabic"/>
          <w:color w:val="000000" w:themeColor="text1"/>
          <w:kern w:val="0"/>
          <w:sz w:val="28"/>
          <w:szCs w:val="28"/>
          <w14:ligatures w14:val="none"/>
        </w:rPr>
        <w:t>.</w:t>
      </w:r>
    </w:p>
    <w:p w14:paraId="6D9FE8C8" w14:textId="77777777" w:rsidR="00D57BC2" w:rsidRPr="00A83BCE" w:rsidRDefault="00D57BC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8" w:name="_Toc222960943"/>
      <w:r w:rsidRPr="00A83BCE">
        <w:rPr>
          <w:rFonts w:ascii="Simplified Arabic" w:eastAsia="Times New Roman" w:hAnsi="Simplified Arabic" w:cs="Simplified Arabic"/>
          <w:b/>
          <w:bCs/>
          <w:color w:val="000000" w:themeColor="text1"/>
          <w:kern w:val="0"/>
          <w:sz w:val="32"/>
          <w:szCs w:val="32"/>
          <w:rtl/>
          <w14:ligatures w14:val="none"/>
        </w:rPr>
        <w:t>سادسًا: حدود الدراسة</w:t>
      </w:r>
      <w:bookmarkEnd w:id="38"/>
    </w:p>
    <w:p w14:paraId="2AB237F2" w14:textId="77777777" w:rsidR="00D57BC2" w:rsidRPr="00A83BCE" w:rsidRDefault="00D57BC2" w:rsidP="00BE612D">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الحدود الموضوعية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المشروعات الصغيرة والمتوسطة بأبعادها الأربعة </w:t>
      </w:r>
      <w:r w:rsidRPr="00A83BCE">
        <w:rPr>
          <w:rFonts w:ascii="Simplified Arabic" w:eastAsia="Times New Roman" w:hAnsi="Simplified Arabic" w:cs="Simplified Arabic"/>
          <w:color w:val="000000" w:themeColor="text1"/>
          <w:kern w:val="0"/>
          <w:sz w:val="28"/>
          <w:szCs w:val="28"/>
          <w14:ligatures w14:val="none"/>
        </w:rPr>
        <w:t>(</w:t>
      </w:r>
      <w:r w:rsidRPr="00A83BCE">
        <w:rPr>
          <w:rFonts w:ascii="Simplified Arabic" w:eastAsia="Times New Roman" w:hAnsi="Simplified Arabic" w:cs="Simplified Arabic"/>
          <w:color w:val="000000" w:themeColor="text1"/>
          <w:kern w:val="0"/>
          <w:sz w:val="28"/>
          <w:szCs w:val="28"/>
          <w:rtl/>
          <w14:ligatures w14:val="none"/>
        </w:rPr>
        <w:t>التمكين الاقتصادي، وتوليد فرص العمل، والابتكار وريادة الأعمال، والشمول المالي) على تحسين مستوى المعيشة وخلق فرص العمل</w:t>
      </w:r>
      <w:r w:rsidRPr="00A83BCE">
        <w:rPr>
          <w:rFonts w:ascii="Simplified Arabic" w:eastAsia="Times New Roman" w:hAnsi="Simplified Arabic" w:cs="Simplified Arabic"/>
          <w:color w:val="000000" w:themeColor="text1"/>
          <w:kern w:val="0"/>
          <w:sz w:val="28"/>
          <w:szCs w:val="28"/>
          <w14:ligatures w14:val="none"/>
        </w:rPr>
        <w:t>.</w:t>
      </w:r>
    </w:p>
    <w:p w14:paraId="1218F8FD" w14:textId="77777777" w:rsidR="00D57BC2" w:rsidRPr="00A83BCE" w:rsidRDefault="00D57BC2" w:rsidP="00BE612D">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الحدود المكانية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ستُطبّق الدراسة على المشروعات الصغيرة والمتوسطة العاملة في المدن الرئيسية بالمملكة العربية السعودية (الرياض، وجدة، والدمام)</w:t>
      </w:r>
      <w:r w:rsidRPr="00A83BCE">
        <w:rPr>
          <w:rFonts w:ascii="Simplified Arabic" w:eastAsia="Times New Roman" w:hAnsi="Simplified Arabic" w:cs="Simplified Arabic"/>
          <w:color w:val="000000" w:themeColor="text1"/>
          <w:kern w:val="0"/>
          <w:sz w:val="28"/>
          <w:szCs w:val="28"/>
          <w14:ligatures w14:val="none"/>
        </w:rPr>
        <w:t>.</w:t>
      </w:r>
    </w:p>
    <w:p w14:paraId="6314AC9E" w14:textId="77777777" w:rsidR="00D57BC2" w:rsidRPr="00A83BCE" w:rsidRDefault="00D57BC2" w:rsidP="00BE612D">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الحدود الزمانية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ستُجرى الدراسة الميدانية خلال العام الأكاديمي 2025/2026م</w:t>
      </w:r>
      <w:r w:rsidRPr="00A83BCE">
        <w:rPr>
          <w:rFonts w:ascii="Simplified Arabic" w:eastAsia="Times New Roman" w:hAnsi="Simplified Arabic" w:cs="Simplified Arabic"/>
          <w:color w:val="000000" w:themeColor="text1"/>
          <w:kern w:val="0"/>
          <w:sz w:val="28"/>
          <w:szCs w:val="28"/>
          <w14:ligatures w14:val="none"/>
        </w:rPr>
        <w:t>.</w:t>
      </w:r>
    </w:p>
    <w:p w14:paraId="2B2F17C5" w14:textId="77777777" w:rsidR="00D57BC2" w:rsidRPr="00A83BCE" w:rsidRDefault="00D57BC2" w:rsidP="00BE612D">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الحدود البشرية</w:t>
      </w:r>
      <w:r w:rsidRPr="00A83BCE">
        <w:rPr>
          <w:rFonts w:ascii="Simplified Arabic" w:eastAsia="Times New Roman" w:hAnsi="Simplified Arabic" w:cs="Simplified Arabic"/>
          <w:color w:val="000000" w:themeColor="text1"/>
          <w:kern w:val="0"/>
          <w:sz w:val="28"/>
          <w:szCs w:val="28"/>
          <w14:ligatures w14:val="none"/>
        </w:rPr>
        <w:t xml:space="preserve">: </w:t>
      </w:r>
      <w:r w:rsidRPr="00A83BCE">
        <w:rPr>
          <w:rFonts w:ascii="Simplified Arabic" w:eastAsia="Times New Roman" w:hAnsi="Simplified Arabic" w:cs="Simplified Arabic"/>
          <w:color w:val="000000" w:themeColor="text1"/>
          <w:kern w:val="0"/>
          <w:sz w:val="28"/>
          <w:szCs w:val="28"/>
          <w:rtl/>
          <w14:ligatures w14:val="none"/>
        </w:rPr>
        <w:t>ستقتصر الدراسة على أصحاب ومديري المشروعات الصغيرة والمتوسطة المسجّلة رسميًا في المملكة العربية السعودية</w:t>
      </w:r>
    </w:p>
    <w:p w14:paraId="1D1A9AAC" w14:textId="2930B810" w:rsidR="00432C02" w:rsidRPr="00A83BCE" w:rsidRDefault="00BE612D" w:rsidP="00BE612D">
      <w:pPr>
        <w:jc w:val="center"/>
        <w:outlineLvl w:val="0"/>
        <w:rPr>
          <w:rFonts w:ascii="Simplified Arabic" w:eastAsia="Times New Roman" w:hAnsi="Simplified Arabic" w:cs="Simplified Arabic"/>
          <w:b/>
          <w:bCs/>
          <w:color w:val="000000" w:themeColor="text1"/>
          <w:kern w:val="0"/>
          <w:sz w:val="40"/>
          <w:szCs w:val="40"/>
          <w:rtl/>
          <w14:ligatures w14:val="none"/>
        </w:rPr>
      </w:pPr>
      <w:r w:rsidRPr="00A83BCE">
        <w:rPr>
          <w:rFonts w:ascii="Simplified Arabic" w:eastAsia="Times New Roman" w:hAnsi="Simplified Arabic" w:cs="Simplified Arabic"/>
          <w:b/>
          <w:bCs/>
          <w:color w:val="000000" w:themeColor="text1"/>
          <w:kern w:val="0"/>
          <w:sz w:val="40"/>
          <w:szCs w:val="40"/>
          <w:rtl/>
          <w14:ligatures w14:val="none"/>
        </w:rPr>
        <w:br w:type="page"/>
      </w:r>
      <w:bookmarkStart w:id="39" w:name="_Toc233291783"/>
      <w:r w:rsidRPr="00A83BCE">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39"/>
    </w:p>
    <w:p w14:paraId="40D46070" w14:textId="77777777" w:rsidR="00432C02" w:rsidRPr="00A83BCE" w:rsidRDefault="00432C02" w:rsidP="00BE612D">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0" w:name="_Toc233291784"/>
      <w:r w:rsidRPr="00A83BCE">
        <w:rPr>
          <w:rFonts w:ascii="Simplified Arabic" w:eastAsia="Times New Roman" w:hAnsi="Simplified Arabic" w:cs="Simplified Arabic"/>
          <w:b/>
          <w:bCs/>
          <w:color w:val="000000" w:themeColor="text1"/>
          <w:kern w:val="0"/>
          <w:sz w:val="36"/>
          <w:szCs w:val="36"/>
          <w:rtl/>
          <w14:ligatures w14:val="none"/>
        </w:rPr>
        <w:t>المبحث الأول: المشروعات الصغيرة والمتوسطة</w:t>
      </w:r>
      <w:bookmarkEnd w:id="40"/>
    </w:p>
    <w:p w14:paraId="2E8474D1" w14:textId="43373E62"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291785"/>
      <w:r w:rsidRPr="00A83BCE">
        <w:rPr>
          <w:rFonts w:ascii="Simplified Arabic" w:eastAsia="Times New Roman" w:hAnsi="Simplified Arabic" w:cs="Simplified Arabic" w:hint="cs"/>
          <w:b/>
          <w:bCs/>
          <w:color w:val="000000" w:themeColor="text1"/>
          <w:kern w:val="0"/>
          <w:sz w:val="32"/>
          <w:szCs w:val="32"/>
          <w:rtl/>
          <w14:ligatures w14:val="none"/>
        </w:rPr>
        <w:t xml:space="preserve">1.1.2 </w:t>
      </w:r>
      <w:r w:rsidR="00432C02" w:rsidRPr="00A83BCE">
        <w:rPr>
          <w:rFonts w:ascii="Simplified Arabic" w:eastAsia="Times New Roman" w:hAnsi="Simplified Arabic" w:cs="Simplified Arabic"/>
          <w:b/>
          <w:bCs/>
          <w:color w:val="000000" w:themeColor="text1"/>
          <w:kern w:val="0"/>
          <w:sz w:val="32"/>
          <w:szCs w:val="32"/>
          <w:rtl/>
          <w14:ligatures w14:val="none"/>
        </w:rPr>
        <w:t>تمهيد</w:t>
      </w:r>
      <w:bookmarkEnd w:id="41"/>
    </w:p>
    <w:p w14:paraId="2A823E62"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تُعدّ المشروعات الصغيرة والمتوسطة أحد الأعمدة الجوهرية التي تستند إليها الاقتصادات المعاصرة في رسم ملامح تطورها ومسارات نموها، إذ باتت تمثّل قاطرة حقيقية للتحول الاقتصادي في الدول المتقدمة والنامية على حدٍّ سواء. وقد فرضت التحولات الاقتصادية المتسارعة، وما رافقها من تغيرات هيكلية في أسواق العمل وأنماط الإنتاج والاستهلاك، ضرورة إعادة النظر في الأدوار التقليدية للمنشآت الاقتصادية، وتعزيز الاهتمام بهذه الفئة من المشروعات بوصفها استجابةً مرنة لمتطلبات التنمية الشاملة. ويأتي الاهتمام المتزايد بالمشروعات الصغيرة والمتوسطة في المملكة العربية السعودية ضمن مستهدفات رؤية المملكة 2030 التي وضعت تطوير هذا القطاع في صلب أولوياتها، باعتباره رافدًا أساسيًا للتنويع الاقتصادي وتقليل الاعتماد على القطاع النفطي</w:t>
      </w:r>
      <w:r w:rsidRPr="00A83BCE">
        <w:rPr>
          <w:rFonts w:ascii="Simplified Arabic" w:eastAsia="Times New Roman" w:hAnsi="Simplified Arabic" w:cs="Simplified Arabic"/>
          <w:color w:val="000000" w:themeColor="text1"/>
          <w:kern w:val="0"/>
          <w:sz w:val="28"/>
          <w:szCs w:val="28"/>
          <w14:ligatures w14:val="none"/>
        </w:rPr>
        <w:t>.</w:t>
      </w:r>
    </w:p>
    <w:p w14:paraId="61A001E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ويتناول هذا المبحث الإطار النظري للمشروعات الصغيرة والمتوسطة بوصفها المتغير المستقل في الدراسة، من خلال عرض مفهومها وتعريفاتها المتعددة، ثم استعراض أهميتها الاقتصادية والاجتماعية، وأهدافها التنموية، وأبعادها التي تبنّتها الدراسة الحالية والمتمثلة في التمكين الاقتصادي وتوليد فرص العمل والابتكار وريادة الأعمال والشمول المالي، فضلًا عن الاستراتيجيات الداعمة لها، والتحديات التي تواجهها، والمداخل النظرية التي تفسّر دورها التنموي</w:t>
      </w:r>
      <w:r w:rsidRPr="00A83BCE">
        <w:rPr>
          <w:rFonts w:ascii="Simplified Arabic" w:eastAsia="Times New Roman" w:hAnsi="Simplified Arabic" w:cs="Simplified Arabic"/>
          <w:color w:val="000000" w:themeColor="text1"/>
          <w:kern w:val="0"/>
          <w:sz w:val="28"/>
          <w:szCs w:val="28"/>
          <w14:ligatures w14:val="none"/>
        </w:rPr>
        <w:t>.</w:t>
      </w:r>
    </w:p>
    <w:p w14:paraId="5274EB21" w14:textId="436B9DD5"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291786"/>
      <w:r w:rsidRPr="00A83BCE">
        <w:rPr>
          <w:rFonts w:ascii="Simplified Arabic" w:eastAsia="Times New Roman" w:hAnsi="Simplified Arabic" w:cs="Simplified Arabic" w:hint="cs"/>
          <w:b/>
          <w:bCs/>
          <w:color w:val="000000" w:themeColor="text1"/>
          <w:kern w:val="0"/>
          <w:sz w:val="32"/>
          <w:szCs w:val="32"/>
          <w:rtl/>
          <w14:ligatures w14:val="none"/>
        </w:rPr>
        <w:t xml:space="preserve">2.1.2 </w:t>
      </w:r>
      <w:r w:rsidR="00432C02" w:rsidRPr="00A83BCE">
        <w:rPr>
          <w:rFonts w:ascii="Simplified Arabic" w:eastAsia="Times New Roman" w:hAnsi="Simplified Arabic" w:cs="Simplified Arabic"/>
          <w:b/>
          <w:bCs/>
          <w:color w:val="000000" w:themeColor="text1"/>
          <w:kern w:val="0"/>
          <w:sz w:val="32"/>
          <w:szCs w:val="32"/>
          <w:rtl/>
          <w14:ligatures w14:val="none"/>
        </w:rPr>
        <w:t>مفهوم المشروعات الصغيرة والمتوسطة</w:t>
      </w:r>
      <w:bookmarkEnd w:id="42"/>
    </w:p>
    <w:p w14:paraId="6A6D3B62"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يكتنف مفهوم المشروعات الصغيرة والمتوسطة قدرٌ من التباين بين الباحثين والمؤسسات الدولية، نظرًا لاختلاف المعايير المعتمدة في تصنيفها من دولة إلى أخرى، ومن قطاع إلى آخر، وتعدد الزوايا التي يُنظر إليها منها سواء من حيث حجم العمالة أم رأس المال أم حجم المبيعات أم طبيعة النشاط. وقد انعكس هذا التباين على التعريفات التي قدّمها الباحثون لهذا النوع من المشروعات، إذ تنوّعت بين المداخل الكمية التي تستند إلى مؤشرات رقمية، والمداخل النوعية التي تركّز على خصائصها التنظيمية والإدارية والوظيفية</w:t>
      </w:r>
      <w:r w:rsidRPr="00A83BCE">
        <w:rPr>
          <w:rFonts w:ascii="Simplified Arabic" w:eastAsia="Times New Roman" w:hAnsi="Simplified Arabic" w:cs="Simplified Arabic"/>
          <w:color w:val="000000" w:themeColor="text1"/>
          <w:kern w:val="0"/>
          <w:sz w:val="28"/>
          <w:szCs w:val="28"/>
          <w14:ligatures w14:val="none"/>
        </w:rPr>
        <w:t>.</w:t>
      </w:r>
    </w:p>
    <w:p w14:paraId="7B8C1C1A"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وفي إطار الاتجاه الذي يُبرز الدور التنموي لهذه المشروعات، يشير العش (2020) إلى أن المشروعات الصغيرة والمتوسطة تمثّل وحدات إنتاجية وخدمية ذات حجم محدود من حيث رأس المال والعمالة، تتميز بمرونتها في التكيف مع متغيرات السوق، وقدرتها على الانتشار الجغرافي والقطاعي بصورة تجعلها أداةً فاعلة في دعم اقتصاديات الدول النامية. ويُكمل هذا الطرح ما تطرحه أحمد (2020) من أن هذه المشروعات تُعرَّف في ضوء وظيفتها الاقتصادية بوصفها كيانات إنتاجية متوسطة وصغيرة الحجم تسهم في تعزيز النسيج الاقتصادي وتنويع مصادر الدخل القومي، مع اختلاف معايير تصنيفها من بيئة لأخرى تبعًا لمستوى التطور الاقتصادي السائد</w:t>
      </w:r>
      <w:r w:rsidRPr="00A83BCE">
        <w:rPr>
          <w:rFonts w:ascii="Simplified Arabic" w:eastAsia="Times New Roman" w:hAnsi="Simplified Arabic" w:cs="Simplified Arabic"/>
          <w:color w:val="000000" w:themeColor="text1"/>
          <w:kern w:val="0"/>
          <w:sz w:val="28"/>
          <w:szCs w:val="28"/>
          <w14:ligatures w14:val="none"/>
        </w:rPr>
        <w:t>.</w:t>
      </w:r>
    </w:p>
    <w:p w14:paraId="491F1B2A"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ومن زاوية تنظيمية وإدارية، يطرح عطية (2021) مفهومًا أكثر شمولًا، إذ يرى أن المشروعات الصغيرة والمتوسطة هي تلك المنشآت التي تتسم باستقلالية الإدارة وتمركز الملكية في يد فرد أو عدد محدود من الشركاء، وبساطة الهيكل التنظيمي، ومحدودية الحصة السوقية، مع قدرة عالية على المبادرة واتخاذ القرار. أما البلتاجي (2025) فيتجه نحو تعريف ذي طابع اقتصادي تنموي، حيث يصف هذه المشروعات بأنها وحدات اقتصادية تسهم في تحقيق التنمية الاقتصادية الشاملة من خلال توظيف الموارد المتاحة محليًا، وتفعيل المشاركة المجتمعية في النشاط الاقتصادي، ودعم مسار التحول نحو اقتصاد متنوع ومستدام</w:t>
      </w:r>
      <w:r w:rsidRPr="00A83BCE">
        <w:rPr>
          <w:rFonts w:ascii="Simplified Arabic" w:eastAsia="Times New Roman" w:hAnsi="Simplified Arabic" w:cs="Simplified Arabic"/>
          <w:color w:val="000000" w:themeColor="text1"/>
          <w:kern w:val="0"/>
          <w:sz w:val="28"/>
          <w:szCs w:val="28"/>
          <w14:ligatures w14:val="none"/>
        </w:rPr>
        <w:t>.</w:t>
      </w:r>
    </w:p>
    <w:p w14:paraId="4961EEB4"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ومن منظور ريادي يربط بين المشروعات الصغيرة والمتوسطة وروح المبادرة، يقدّم سايبي (2021) تعريفًا يستند إلى البُعد الريادي، فيعدّ هذه المشروعات تجسيدًا عمليًا لفكر ريادة الأعمال، إذ تتيح للأفراد فرصة تحويل أفكارهم الإبداعية إلى مشاريع منتجة، وتسهم في تشكيل بيئة اقتصادية ديناميكية قائمة على المبادرة الفردية والمنافسة الإيجابية. ويتقاطع هذا الطرح مع ما يذهب إليه آدم وآخرون (2022) من أن المشروعات الصغيرة والمتوسطة تمثّل التجسيد التطبيقي للتوجه الاستراتيجي الريادي في الاقتصاد، حيث تجمع بين خصائص الحجم الصغير والقدرة على الابتكار واغتنام الفرص، وتحويلها إلى قيمة مضافة على المستويين الفردي والمجتمعي</w:t>
      </w:r>
      <w:r w:rsidRPr="00A83BCE">
        <w:rPr>
          <w:rFonts w:ascii="Simplified Arabic" w:eastAsia="Times New Roman" w:hAnsi="Simplified Arabic" w:cs="Simplified Arabic"/>
          <w:color w:val="000000" w:themeColor="text1"/>
          <w:kern w:val="0"/>
          <w:sz w:val="28"/>
          <w:szCs w:val="28"/>
          <w14:ligatures w14:val="none"/>
        </w:rPr>
        <w:t>.</w:t>
      </w:r>
    </w:p>
    <w:p w14:paraId="4D0F3E11"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ويذهب أبوقرون ودفع السيد (2022) إلى تعريف المشروعات الصغيرة والمتوسطة من زاوية وظيفتها الاجتماعية، فيعرّفانها بوصفها كيانات إنتاجية ذات قدرة عالية على إحداث تأثير اجتماعي مباشر من خلال إتاحة فرص عمل لشرائح واسعة من السكان، وتمكين الفئات محدودة الدخل من ممارسة النشاط الاقتصادي. ويُضيف الجناحى (2020) بُعدًا متمّمًا حين يصف هذه المشروعات بأنها أداة اقتصادية ذات طابع </w:t>
      </w:r>
      <w:r w:rsidRPr="00A83BCE">
        <w:rPr>
          <w:rFonts w:ascii="Simplified Arabic" w:eastAsia="Times New Roman" w:hAnsi="Simplified Arabic" w:cs="Simplified Arabic"/>
          <w:color w:val="000000" w:themeColor="text1"/>
          <w:kern w:val="0"/>
          <w:sz w:val="28"/>
          <w:szCs w:val="28"/>
          <w:rtl/>
          <w14:ligatures w14:val="none"/>
        </w:rPr>
        <w:lastRenderedPageBreak/>
        <w:t>اجتماعي، تتولى استيعاب جزء معتبر من القوى العاملة، وتسهم في معالجة الاختلالات الهيكلية في سوق العمل، وفي مقدمتها مشكلة البطالة</w:t>
      </w:r>
      <w:r w:rsidRPr="00A83BCE">
        <w:rPr>
          <w:rFonts w:ascii="Simplified Arabic" w:eastAsia="Times New Roman" w:hAnsi="Simplified Arabic" w:cs="Simplified Arabic"/>
          <w:color w:val="000000" w:themeColor="text1"/>
          <w:kern w:val="0"/>
          <w:sz w:val="28"/>
          <w:szCs w:val="28"/>
          <w14:ligatures w14:val="none"/>
        </w:rPr>
        <w:t>.</w:t>
      </w:r>
    </w:p>
    <w:p w14:paraId="5CCCE16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وعلى الصعيد الدولي، يطرح</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Erdin</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Ozkaya</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(2020) </w:t>
      </w:r>
      <w:r w:rsidRPr="00A83BCE">
        <w:rPr>
          <w:rFonts w:ascii="Simplified Arabic" w:eastAsia="Times New Roman" w:hAnsi="Simplified Arabic" w:cs="Simplified Arabic"/>
          <w:color w:val="000000" w:themeColor="text1"/>
          <w:kern w:val="0"/>
          <w:sz w:val="28"/>
          <w:szCs w:val="28"/>
          <w:rtl/>
          <w14:ligatures w14:val="none"/>
        </w:rPr>
        <w:t>تصورًا متكاملًا للمفهوم، حيث ينظران إلى المشروعات الصغيرة والمتوسطة بوصفها منشآت اقتصادية تتميّز بصغر حجمها النسبي ومحدودية عدد العاملين فيها، غير أنها تمتلك قدرة استثنائية على الإسهام في التنمية الاقتصادية ورفع جودة الحياة، بفضل مرونتها واستجابتها لاحتياجات السوق المحلية. ويتقاطع هذا التصور مع ما يطرحه</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Ndubisi</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(2021) </w:t>
      </w:r>
      <w:r w:rsidRPr="00A83BCE">
        <w:rPr>
          <w:rFonts w:ascii="Simplified Arabic" w:eastAsia="Times New Roman" w:hAnsi="Simplified Arabic" w:cs="Simplified Arabic"/>
          <w:color w:val="000000" w:themeColor="text1"/>
          <w:kern w:val="0"/>
          <w:sz w:val="28"/>
          <w:szCs w:val="28"/>
          <w:rtl/>
          <w14:ligatures w14:val="none"/>
        </w:rPr>
        <w:t>من تعريف يربط المشروعات الصغيرة والمتوسطة بالاستدامة، إذ يرون أنها وحدات تصنيعية وخدمية ذات حجم متوسط أو صغير، تؤدي دورًا محوريًا في تعزيز مسار التنمية المستدامة، من خلال إسهامها في الإنتاج النظيف وتوظيف الموارد المتاحة بكفاءة</w:t>
      </w:r>
      <w:r w:rsidRPr="00A83BCE">
        <w:rPr>
          <w:rFonts w:ascii="Simplified Arabic" w:eastAsia="Times New Roman" w:hAnsi="Simplified Arabic" w:cs="Simplified Arabic"/>
          <w:color w:val="000000" w:themeColor="text1"/>
          <w:kern w:val="0"/>
          <w:sz w:val="28"/>
          <w:szCs w:val="28"/>
          <w14:ligatures w14:val="none"/>
        </w:rPr>
        <w:t>.</w:t>
      </w:r>
    </w:p>
    <w:p w14:paraId="3AEEF97D"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ويتبنّى</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Pramono</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(2021) </w:t>
      </w:r>
      <w:r w:rsidRPr="00A83BCE">
        <w:rPr>
          <w:rFonts w:ascii="Simplified Arabic" w:eastAsia="Times New Roman" w:hAnsi="Simplified Arabic" w:cs="Simplified Arabic"/>
          <w:color w:val="000000" w:themeColor="text1"/>
          <w:kern w:val="0"/>
          <w:sz w:val="28"/>
          <w:szCs w:val="28"/>
          <w:rtl/>
          <w14:ligatures w14:val="none"/>
        </w:rPr>
        <w:t>منظورًا يربط المفهوم بالعوامل المحدِّدة لنجاح هذه المشروعات، فيعرّفانها بأنها مشروعات يديرها رواد أعمال يمتلكون توجهًا نحو المبادرة والمخاطرة، وتعتمد في تطورها على مجموعة من المحددات الداخلية والخارجية التي تؤثر في مسار نموها. ويُكمل</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Sinaga</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Sitorus</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(2023) </w:t>
      </w:r>
      <w:r w:rsidRPr="00A83BCE">
        <w:rPr>
          <w:rFonts w:ascii="Simplified Arabic" w:eastAsia="Times New Roman" w:hAnsi="Simplified Arabic" w:cs="Simplified Arabic"/>
          <w:color w:val="000000" w:themeColor="text1"/>
          <w:kern w:val="0"/>
          <w:sz w:val="28"/>
          <w:szCs w:val="28"/>
          <w:rtl/>
          <w14:ligatures w14:val="none"/>
        </w:rPr>
        <w:t>هذا الإطار بطرح تعريف يُبرز الوظيفة المجتمعية، فيصفان المشروعات متناهية الصغر والصغيرة والمتوسطة بوصفها وحدات اقتصادية تؤدي دورًا فاعلًا في تعزيز رفاهية المجتمع المحلي، من خلال تحسين مستويات الدخل وتوفير فرص اقتصادية للفئات السكانية المختلفة</w:t>
      </w:r>
      <w:r w:rsidRPr="00A83BCE">
        <w:rPr>
          <w:rFonts w:ascii="Simplified Arabic" w:eastAsia="Times New Roman" w:hAnsi="Simplified Arabic" w:cs="Simplified Arabic"/>
          <w:color w:val="000000" w:themeColor="text1"/>
          <w:kern w:val="0"/>
          <w:sz w:val="28"/>
          <w:szCs w:val="28"/>
          <w14:ligatures w14:val="none"/>
        </w:rPr>
        <w:t>.</w:t>
      </w:r>
    </w:p>
    <w:p w14:paraId="7CE61389"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ومن خلال استقراء التعريفات السابقة، يتبيّن أن مفهوم المشروعات الصغيرة والمتوسطة يدور حول جملة من العناصر الجوهرية المشتركة، تتمحور حول محدودية الحجم من حيث رأس المال والعمالة، واستقلالية الإدارة، والمرونة في الاستجابة لمتغيرات السوق، والقدرة على المبادرة والابتكار، والإسهام في التنمية الاقتصادية والاجتماعية. وفي ضوء هذه القراءة التحليلية، يرى الباحث أن المشروعات الصغيرة والمتوسطة يمكن تعريفها إجرائيًا في سياق الدراسة الحالية بأنها: “وحدات اقتصادية إنتاجية أو خدمية محدودة الحجم من حيث رأس المال والعمالة، تتمتع باستقلالية إدارية ومرونة تنظيمية، وتعتمد على المبادرة الفردية وروح ريادة الأعمال في إدارتها، وتسهم بفاعلية في تحقيق التمكين الاقتصادي وتوليد فرص العمل وتعزيز الابتكار والشمول المالي، بما ينعكس على تحسين مستوى المعيشة وخلق فرص العمل في المملكة العربية السعودية”. ويُلاحظ أن هذا التعريف يتجاوز المداخل الكمية البحتة إلى دمج البعدين الوظيفي والتنموي، بما يتسق مع طبيعة المتغيرات المعتمدة في الدراسة</w:t>
      </w:r>
      <w:r w:rsidRPr="00A83BCE">
        <w:rPr>
          <w:rFonts w:ascii="Simplified Arabic" w:eastAsia="Times New Roman" w:hAnsi="Simplified Arabic" w:cs="Simplified Arabic"/>
          <w:color w:val="000000" w:themeColor="text1"/>
          <w:kern w:val="0"/>
          <w:sz w:val="28"/>
          <w:szCs w:val="28"/>
          <w14:ligatures w14:val="none"/>
        </w:rPr>
        <w:t>.</w:t>
      </w:r>
    </w:p>
    <w:p w14:paraId="21887AE3" w14:textId="2C269718"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291787"/>
      <w:r w:rsidRPr="00A83BCE">
        <w:rPr>
          <w:rFonts w:ascii="Simplified Arabic" w:eastAsia="Times New Roman" w:hAnsi="Simplified Arabic" w:cs="Simplified Arabic" w:hint="cs"/>
          <w:b/>
          <w:bCs/>
          <w:color w:val="000000" w:themeColor="text1"/>
          <w:kern w:val="0"/>
          <w:sz w:val="32"/>
          <w:szCs w:val="32"/>
          <w:rtl/>
          <w14:ligatures w14:val="none"/>
        </w:rPr>
        <w:lastRenderedPageBreak/>
        <w:t xml:space="preserve">3.1.2  </w:t>
      </w:r>
      <w:r w:rsidR="00432C02" w:rsidRPr="00A83BCE">
        <w:rPr>
          <w:rFonts w:ascii="Simplified Arabic" w:eastAsia="Times New Roman" w:hAnsi="Simplified Arabic" w:cs="Simplified Arabic"/>
          <w:b/>
          <w:bCs/>
          <w:color w:val="000000" w:themeColor="text1"/>
          <w:kern w:val="0"/>
          <w:sz w:val="32"/>
          <w:szCs w:val="32"/>
          <w:rtl/>
          <w14:ligatures w14:val="none"/>
        </w:rPr>
        <w:t>أهمية المشروعات الصغيرة والمتوسطة</w:t>
      </w:r>
      <w:bookmarkEnd w:id="43"/>
    </w:p>
    <w:p w14:paraId="0BDF23B8"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تنبع أهمية المشروعات الصغيرة والمتوسطة من كونها تمثّل القاعدة العريضة للنشاط الاقتصادي في معظم اقتصادات العالم، وتشكّل رافدًا أساسيًا لعمليات النمو والتنمية الشاملة. وقد اكتسبت هذه الأهمية أبعادًا متعددة في ظل التحديات الاقتصادية المعاصرة، كتنامي معدلات البطالة، وارتفاع نسب الفقر، وضرورة تنويع مصادر الدخل، وتعزيز التنافسية في الأسواق العالمية. ولم تعد المشروعات الصغيرة والمتوسطة مجرد نشاط اقتصادي هامشي، بل أصبحت محورًا استراتيجيًا تتمحور حوله سياسات الإصلاح الاقتصادي وبرامج التحول الهيكلي في كثير من الدول</w:t>
      </w:r>
      <w:r w:rsidRPr="00A83BCE">
        <w:rPr>
          <w:rFonts w:ascii="Simplified Arabic" w:eastAsia="Times New Roman" w:hAnsi="Simplified Arabic" w:cs="Simplified Arabic"/>
          <w:color w:val="000000" w:themeColor="text1"/>
          <w:kern w:val="0"/>
          <w:sz w:val="28"/>
          <w:szCs w:val="28"/>
          <w14:ligatures w14:val="none"/>
        </w:rPr>
        <w:t>.</w:t>
      </w:r>
    </w:p>
    <w:p w14:paraId="0A6A07BD"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ويشير عبدالهادي ومسعود (2022) إلى أن أهمية المشروعات الصغيرة والمتوسطة تتجلى في عدة محاور، أولها إسهامها في تنشيط الحراك الاقتصادي عبر تحريك رؤوس الأموال وإعادة توظيفها في قطاعات إنتاجية متنوعة، وثانيها قدرتها على استيعاب فئات واسعة من القوى العاملة، لا سيما الشباب وحديثي التخرج، وثالثها دورها في تعميق التنوع الاقتصادي وتقليل التبعية للأنشطة الاقتصادية الكبرى أو الريعية، ورابعها مساهمتها في تشكيل بنية تحتية ريادية تُغذّي الاقتصاد بمشاريع أكبر مستقبلًا. كما تتسع أهميتها لتشمل تعزيز الصادرات وتنويعها، ودعم سلاسل القيمة المحلية، وإحياء النشاط الاقتصادي في المناطق النائية والريفية</w:t>
      </w:r>
      <w:r w:rsidRPr="00A83BCE">
        <w:rPr>
          <w:rFonts w:ascii="Simplified Arabic" w:eastAsia="Times New Roman" w:hAnsi="Simplified Arabic" w:cs="Simplified Arabic"/>
          <w:color w:val="000000" w:themeColor="text1"/>
          <w:kern w:val="0"/>
          <w:sz w:val="28"/>
          <w:szCs w:val="28"/>
          <w14:ligatures w14:val="none"/>
        </w:rPr>
        <w:t>.</w:t>
      </w:r>
    </w:p>
    <w:p w14:paraId="20B7927D"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ويرى صخري وبن علي (2021) أن أهمية المشروعات الصغيرة والمتوسطة تتمظهر في كونها أحد أهم محركات التمويل والاستثمار في الاقتصاد، إذ تستقطب تمويلًا من قنوات متعددة بما فيها التمويل التقليدي والإسلامي، وتفتح الباب أمام المؤسسات المالية لتنويع منتجاتها وخدماتها، فضلًا عن دورها في توسيع قاعدة الشمول المالي وتعزيز ثقة الأفراد في القطاع المصرفي. وتزداد هذه الأهمية حين يُنظر إلى المشروعات الصغيرة والمتوسطة بوصفها وسيلة لتعبئة المدخرات الفردية وتوجيهها نحو الاستثمار المنتج، بدلًا من أن تظل مكتنزة خارج الدورة الاقتصادية</w:t>
      </w:r>
      <w:r w:rsidRPr="00A83BCE">
        <w:rPr>
          <w:rFonts w:ascii="Simplified Arabic" w:eastAsia="Times New Roman" w:hAnsi="Simplified Arabic" w:cs="Simplified Arabic"/>
          <w:color w:val="000000" w:themeColor="text1"/>
          <w:kern w:val="0"/>
          <w:sz w:val="28"/>
          <w:szCs w:val="28"/>
          <w14:ligatures w14:val="none"/>
        </w:rPr>
        <w:t>.</w:t>
      </w:r>
    </w:p>
    <w:p w14:paraId="3D7B7B0F"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ويذهب النايض وآخرون (2021) إلى أن أهمية هذه المشروعات تتجاوز البعد الاقتصادي إلى أبعاد تقنية وتكنولوجية، إذ تشكّل بيئة خصبة لاستيعاب التقنيات الحديثة وتوطينها، وتفتح المجال لتطبيق الأفكار الإبداعية والابتكارات التقنية في بيئة عمل مرنة وأقل تعقيدًا من بيئات المنشآت الكبرى. ويُضيف أن هذه المشروعات تُسهم في بناء منظومة معرفية تطبيقية، وتُتيح الفرصة للكفاءات الشابة لتجريب أفكارها وتطوير قدراتها في إدارة المشاريع التقنية</w:t>
      </w:r>
      <w:r w:rsidRPr="00A83BCE">
        <w:rPr>
          <w:rFonts w:ascii="Simplified Arabic" w:eastAsia="Times New Roman" w:hAnsi="Simplified Arabic" w:cs="Simplified Arabic"/>
          <w:color w:val="000000" w:themeColor="text1"/>
          <w:kern w:val="0"/>
          <w:sz w:val="28"/>
          <w:szCs w:val="28"/>
          <w14:ligatures w14:val="none"/>
        </w:rPr>
        <w:t>.</w:t>
      </w:r>
    </w:p>
    <w:p w14:paraId="452CCA63"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ويذكر مقابلة وآخرون (2025) أن أهمية المشروعات الصغيرة والمتوسطة ترتبط ارتباطًا وثيقًا بقدرتها على معالجة فجوة التمويل في الاقتصاد، حيث تشكّل قناة مهمة لتدفق الاستثمارات إلى قطاعات حيوية كانت تعاني من شُح التمويل، وتسهم في توسيع نطاق المشاركة في الأسواق المالية، بما في ذلك بورصات المشروعات الصغيرة والمتوسطة التي أصبحت في كثير من الدول أداةً متخصصة لدعم نمو هذه المشروعات وتوفير مصادر تمويل بديلة لها</w:t>
      </w:r>
      <w:r w:rsidRPr="00A83BCE">
        <w:rPr>
          <w:rFonts w:ascii="Simplified Arabic" w:eastAsia="Times New Roman" w:hAnsi="Simplified Arabic" w:cs="Simplified Arabic"/>
          <w:color w:val="000000" w:themeColor="text1"/>
          <w:kern w:val="0"/>
          <w:sz w:val="28"/>
          <w:szCs w:val="28"/>
          <w14:ligatures w14:val="none"/>
        </w:rPr>
        <w:t>.</w:t>
      </w:r>
    </w:p>
    <w:p w14:paraId="625D0CEF"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Omowole</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(2024) </w:t>
      </w:r>
      <w:r w:rsidRPr="00A83BCE">
        <w:rPr>
          <w:rFonts w:ascii="Simplified Arabic" w:eastAsia="Times New Roman" w:hAnsi="Simplified Arabic" w:cs="Simplified Arabic"/>
          <w:color w:val="000000" w:themeColor="text1"/>
          <w:kern w:val="0"/>
          <w:sz w:val="28"/>
          <w:szCs w:val="28"/>
          <w:rtl/>
          <w14:ligatures w14:val="none"/>
        </w:rPr>
        <w:t>جانبًا آخر من الأهمية يتعلق بدور المشروعات الصغيرة والمتوسطة في دعم التنمية الاقتصادية الحضرية، حيث تسهم في إعادة تشكيل ملامح المدن وتنشيط أسواقها المحلية، وتوفير الخدمات والمنتجات للمستهلكين في القطاعات الحضرية، فضلًا عن دورها في بناء سلاسل توريد محلية تربط بين المنتجين والمستهلكين بشكل مباشر. وتزداد هذه الأهمية في الاقتصادات الناشئة التي تشهد توسعًا حضريًا متسارعًا وتحتاج إلى نسيج اقتصادي مرن قادر على مواكبة هذا التوسع</w:t>
      </w:r>
      <w:r w:rsidRPr="00A83BCE">
        <w:rPr>
          <w:rFonts w:ascii="Simplified Arabic" w:eastAsia="Times New Roman" w:hAnsi="Simplified Arabic" w:cs="Simplified Arabic"/>
          <w:color w:val="000000" w:themeColor="text1"/>
          <w:kern w:val="0"/>
          <w:sz w:val="28"/>
          <w:szCs w:val="28"/>
          <w14:ligatures w14:val="none"/>
        </w:rPr>
        <w:t>.</w:t>
      </w:r>
    </w:p>
    <w:p w14:paraId="26C605EA"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ويرى</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Endris</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Kassegn</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(2022) </w:t>
      </w:r>
      <w:r w:rsidRPr="00A83BCE">
        <w:rPr>
          <w:rFonts w:ascii="Simplified Arabic" w:eastAsia="Times New Roman" w:hAnsi="Simplified Arabic" w:cs="Simplified Arabic"/>
          <w:color w:val="000000" w:themeColor="text1"/>
          <w:kern w:val="0"/>
          <w:sz w:val="28"/>
          <w:szCs w:val="28"/>
          <w:rtl/>
          <w14:ligatures w14:val="none"/>
        </w:rPr>
        <w:t>أن أهمية المشروعات متناهية الصغر والصغيرة والمتوسطة تتجسد في إسهامها المتعدد الأبعاد في تحقيق التنمية المستدامة، حيث تجمع بين الأبعاد الاقتصادية والاجتماعية والبيئية في آنٍ معًا، فهي تخلق فرص عمل وتُحسّن مستويات الدخل من جهة، وتُسهم في تمكين الفئات المهمشة والحدّ من الفجوات الاجتماعية من جهة أخرى، فضلًا عن إمكاناتها في تبنّي ممارسات إنتاجية صديقة للبيئة، خصوصًا في المشروعات الزراعية والحرفية والصناعية الصغيرة</w:t>
      </w:r>
      <w:r w:rsidRPr="00A83BCE">
        <w:rPr>
          <w:rFonts w:ascii="Simplified Arabic" w:eastAsia="Times New Roman" w:hAnsi="Simplified Arabic" w:cs="Simplified Arabic"/>
          <w:color w:val="000000" w:themeColor="text1"/>
          <w:kern w:val="0"/>
          <w:sz w:val="28"/>
          <w:szCs w:val="28"/>
          <w14:ligatures w14:val="none"/>
        </w:rPr>
        <w:t>.</w:t>
      </w:r>
    </w:p>
    <w:p w14:paraId="15DDBABA"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ويُضيف</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Imramziyeva</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(2025) </w:t>
      </w:r>
      <w:r w:rsidRPr="00A83BCE">
        <w:rPr>
          <w:rFonts w:ascii="Simplified Arabic" w:eastAsia="Times New Roman" w:hAnsi="Simplified Arabic" w:cs="Simplified Arabic"/>
          <w:color w:val="000000" w:themeColor="text1"/>
          <w:kern w:val="0"/>
          <w:sz w:val="28"/>
          <w:szCs w:val="28"/>
          <w:rtl/>
          <w14:ligatures w14:val="none"/>
        </w:rPr>
        <w:t>أن أهمية هذه المشروعات تتعاظم حين يُنظر إليها بوصفها أداة استراتيجية لمكافحة الفقر وتحقيق الرفاه الاقتصادي، إذ تُتيح للأسر محدودة الدخل فرصة الانخراط في النشاط الاقتصادي والاستفادة من العائد الاقتصادي المباشر، وتسهم في رفع مستوى الدخل الأسري، وتعزيز الاستقرار المعيشي للفئات الأكثر هشاشة. كما تمثّل وسيلة فاعلة لتوسيع قاعدة الطبقة الوسطى التي تُعدّ ركيزة الاستقرار الاجتماعي والاقتصادي في المجتمعات</w:t>
      </w:r>
      <w:r w:rsidRPr="00A83BCE">
        <w:rPr>
          <w:rFonts w:ascii="Simplified Arabic" w:eastAsia="Times New Roman" w:hAnsi="Simplified Arabic" w:cs="Simplified Arabic"/>
          <w:color w:val="000000" w:themeColor="text1"/>
          <w:kern w:val="0"/>
          <w:sz w:val="28"/>
          <w:szCs w:val="28"/>
          <w14:ligatures w14:val="none"/>
        </w:rPr>
        <w:t>.</w:t>
      </w:r>
    </w:p>
    <w:p w14:paraId="76512771"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ومن خلال هذه القراءات المتعددة، يتضح أن أهمية المشروعات الصغيرة والمتوسطة في الدراسة الحالية تنبع من تقاطعها مع جوهر الإشكالية البحثية، إذ تجمع بين البُعد الاقتصادي المتعلق بتحسين مستوى المعيشة، والبُعد الاجتماعي المتعلق بخلق فرص العمل، وهو ما يجعلها محورًا تحليليًا ملائمًا لاختبار الأثر التنموي للمشروعات في السياق السعودي</w:t>
      </w:r>
      <w:r w:rsidRPr="00A83BCE">
        <w:rPr>
          <w:rFonts w:ascii="Simplified Arabic" w:eastAsia="Times New Roman" w:hAnsi="Simplified Arabic" w:cs="Simplified Arabic"/>
          <w:color w:val="000000" w:themeColor="text1"/>
          <w:kern w:val="0"/>
          <w:sz w:val="28"/>
          <w:szCs w:val="28"/>
          <w14:ligatures w14:val="none"/>
        </w:rPr>
        <w:t>.</w:t>
      </w:r>
    </w:p>
    <w:p w14:paraId="22630AE5" w14:textId="32772500"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291788"/>
      <w:r w:rsidRPr="00A83BCE">
        <w:rPr>
          <w:rFonts w:ascii="Simplified Arabic" w:eastAsia="Times New Roman" w:hAnsi="Simplified Arabic" w:cs="Simplified Arabic" w:hint="cs"/>
          <w:b/>
          <w:bCs/>
          <w:color w:val="000000" w:themeColor="text1"/>
          <w:kern w:val="0"/>
          <w:sz w:val="32"/>
          <w:szCs w:val="32"/>
          <w:rtl/>
          <w14:ligatures w14:val="none"/>
        </w:rPr>
        <w:lastRenderedPageBreak/>
        <w:t xml:space="preserve">4.1.2 </w:t>
      </w:r>
      <w:r w:rsidR="00432C02" w:rsidRPr="00A83BCE">
        <w:rPr>
          <w:rFonts w:ascii="Simplified Arabic" w:eastAsia="Times New Roman" w:hAnsi="Simplified Arabic" w:cs="Simplified Arabic"/>
          <w:b/>
          <w:bCs/>
          <w:color w:val="000000" w:themeColor="text1"/>
          <w:kern w:val="0"/>
          <w:sz w:val="32"/>
          <w:szCs w:val="32"/>
          <w:rtl/>
          <w14:ligatures w14:val="none"/>
        </w:rPr>
        <w:t>أهداف المشروعات الصغيرة والمتوسطة</w:t>
      </w:r>
      <w:bookmarkEnd w:id="44"/>
    </w:p>
    <w:p w14:paraId="4CA5BBF2"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تتعدد أهداف المشروعات الصغيرة والمتوسطة وتتنوع بحسب الزاوية التي يُنظر إليها منها، فهي أهداف اقتصادية واجتماعية وتنموية تتشابك فيما بينها لتشكّل منظومة متكاملة من الغايات التي تسعى السياسات العامة إلى تحقيقها من خلال دعم هذا القطاع وتمكينه. وقد اهتم الباحثون باستجلاء هذه الأهداف وتصنيفها وفق معايير متعددة، بما يعكس عمق الدور الذي تؤديه هذه المشروعات في بناء الاقتصاديات الحديثة</w:t>
      </w:r>
      <w:r w:rsidRPr="00A83BCE">
        <w:rPr>
          <w:rFonts w:ascii="Simplified Arabic" w:eastAsia="Times New Roman" w:hAnsi="Simplified Arabic" w:cs="Simplified Arabic"/>
          <w:color w:val="000000" w:themeColor="text1"/>
          <w:kern w:val="0"/>
          <w:sz w:val="28"/>
          <w:szCs w:val="28"/>
          <w14:ligatures w14:val="none"/>
        </w:rPr>
        <w:t>.</w:t>
      </w:r>
    </w:p>
    <w:p w14:paraId="0D281B11"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ويتناول المومني وكنعان (2020) أهداف المشروعات الصغيرة والمتوسطة من خلال جملة من الغايات المتكاملة، تتمثل في: أولًا، توفير بيئة حاضنة للأفكار الريادية وتحويلها إلى مشاريع منتجة قادرة على الاستمرار والنمو؛ وثانيًا، رفع مستوى الكفاءة الإنتاجية للاقتصاد الوطني من خلال إدخال تحسينات إنتاجية وتنظيمية مستمرة؛ وثالثًا، تنمية المهارات الإدارية والفنية للعاملين فيها بوصفها مدرسة تدريبية ميدانية لإعداد كوادر اقتصادية مؤهلة؛ ورابعًا، تحقيق التكامل بين القطاعات الاقتصادية المختلفة عبر بناء علاقات تشاركية مع المنشآت الكبرى ضمن سلاسل التوريد</w:t>
      </w:r>
      <w:r w:rsidRPr="00A83BCE">
        <w:rPr>
          <w:rFonts w:ascii="Simplified Arabic" w:eastAsia="Times New Roman" w:hAnsi="Simplified Arabic" w:cs="Simplified Arabic"/>
          <w:color w:val="000000" w:themeColor="text1"/>
          <w:kern w:val="0"/>
          <w:sz w:val="28"/>
          <w:szCs w:val="28"/>
          <w14:ligatures w14:val="none"/>
        </w:rPr>
        <w:t>.</w:t>
      </w:r>
    </w:p>
    <w:p w14:paraId="56A32115"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ويذكر هلال وعفان (2023) أن أهداف هذه المشروعات تشمل: تعزيز قدرة الاقتصاد الوطني على مواجهة الصدمات الاقتصادية من خلال تنويع قاعدته الإنتاجية، ودعم استقرار النظام المالي عبر توسيع قاعدة المستفيدين من الخدمات المصرفية، وتشجيع المؤسسات المصرفية والمركزية على تطوير منتجات تمويلية ملائمة لطبيعة هذه المشروعات، وتنشيط دور البنوك في دعم المشروعات الناشئة والصاعدة، فضلًا عن الإسهام في تحقيق الاستدامة المالية للقطاع المصرفي عبر تنويع محفظته الائتمانية</w:t>
      </w:r>
      <w:r w:rsidRPr="00A83BCE">
        <w:rPr>
          <w:rFonts w:ascii="Simplified Arabic" w:eastAsia="Times New Roman" w:hAnsi="Simplified Arabic" w:cs="Simplified Arabic"/>
          <w:color w:val="000000" w:themeColor="text1"/>
          <w:kern w:val="0"/>
          <w:sz w:val="28"/>
          <w:szCs w:val="28"/>
          <w14:ligatures w14:val="none"/>
        </w:rPr>
        <w:t>.</w:t>
      </w:r>
    </w:p>
    <w:p w14:paraId="4B390E86"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ويُحدّد محمد والحوراني (2025) أهداف المشروعات الصغيرة والمتوسطة في إطار تسويقي واتصالي، من خلال: بناء علامات تجارية وطنية قادرة على المنافسة في الأسواق المحلية والإقليمية، وتعزيز حضور المنتجات والخدمات الوطنية في وعي المستهلك، وتطوير قدرات هذه المشروعات في توظيف أدوات الاتصال التسويقي المتكاملة بما يخدم نموها وتوسعها، وإيجاد قاعدة من المشروعات القادرة على بناء سمعة تسويقية تنافسية تنعكس على الأداء الاقتصادي الشامل</w:t>
      </w:r>
      <w:r w:rsidRPr="00A83BCE">
        <w:rPr>
          <w:rFonts w:ascii="Simplified Arabic" w:eastAsia="Times New Roman" w:hAnsi="Simplified Arabic" w:cs="Simplified Arabic"/>
          <w:color w:val="000000" w:themeColor="text1"/>
          <w:kern w:val="0"/>
          <w:sz w:val="28"/>
          <w:szCs w:val="28"/>
          <w14:ligatures w14:val="none"/>
        </w:rPr>
        <w:t>.</w:t>
      </w:r>
    </w:p>
    <w:p w14:paraId="66EF1A19"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ويرى</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Boboev</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(2026) </w:t>
      </w:r>
      <w:r w:rsidRPr="00A83BCE">
        <w:rPr>
          <w:rFonts w:ascii="Simplified Arabic" w:eastAsia="Times New Roman" w:hAnsi="Simplified Arabic" w:cs="Simplified Arabic"/>
          <w:color w:val="000000" w:themeColor="text1"/>
          <w:kern w:val="0"/>
          <w:sz w:val="28"/>
          <w:szCs w:val="28"/>
          <w:rtl/>
          <w14:ligatures w14:val="none"/>
        </w:rPr>
        <w:t xml:space="preserve">أن أهداف المشروعات الصغيرة والمتوسطة تتمحور حول رفع مستوى معيشة السكان من خلال: توفير منتجات وخدمات بأسعار ملائمة للقدرة الشرائية للمستهلكين، وفتح قنوات دخل جديدة للأسر، وتوسيع نطاق الخيارات الاقتصادية المتاحة للأفراد، وتعزيز شعور الفرد بالأمان </w:t>
      </w:r>
      <w:r w:rsidRPr="00A83BCE">
        <w:rPr>
          <w:rFonts w:ascii="Simplified Arabic" w:eastAsia="Times New Roman" w:hAnsi="Simplified Arabic" w:cs="Simplified Arabic"/>
          <w:color w:val="000000" w:themeColor="text1"/>
          <w:kern w:val="0"/>
          <w:sz w:val="28"/>
          <w:szCs w:val="28"/>
          <w:rtl/>
          <w14:ligatures w14:val="none"/>
        </w:rPr>
        <w:lastRenderedPageBreak/>
        <w:t>الاقتصادي عبر امتلاك مصدر دخل مستقل، إلى جانب الإسهام في إعادة توزيع الثروة بشكل أكثر عدالة داخل المجتمع</w:t>
      </w:r>
      <w:r w:rsidRPr="00A83BCE">
        <w:rPr>
          <w:rFonts w:ascii="Simplified Arabic" w:eastAsia="Times New Roman" w:hAnsi="Simplified Arabic" w:cs="Simplified Arabic"/>
          <w:color w:val="000000" w:themeColor="text1"/>
          <w:kern w:val="0"/>
          <w:sz w:val="28"/>
          <w:szCs w:val="28"/>
          <w14:ligatures w14:val="none"/>
        </w:rPr>
        <w:t>.</w:t>
      </w:r>
    </w:p>
    <w:p w14:paraId="7DC90EBD"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ويُضيف</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Pramono</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(2021) </w:t>
      </w:r>
      <w:r w:rsidRPr="00A83BCE">
        <w:rPr>
          <w:rFonts w:ascii="Simplified Arabic" w:eastAsia="Times New Roman" w:hAnsi="Simplified Arabic" w:cs="Simplified Arabic"/>
          <w:color w:val="000000" w:themeColor="text1"/>
          <w:kern w:val="0"/>
          <w:sz w:val="28"/>
          <w:szCs w:val="28"/>
          <w:rtl/>
          <w14:ligatures w14:val="none"/>
        </w:rPr>
        <w:t>أن أهداف هذه المشروعات تتسع لتشمل: تطوير قدرات رواد الأعمال على إدارة مشاريعهم بكفاءة، وبناء بيئة محفّزة على المنافسة الإيجابية، وتعزيز ثقافة المخاطرة المحسوبة في الاقتصاد، وتشجيع الابتكار في المنتجات والخدمات والعمليات الإنتاجية، وتطوير منظومة دعم متكاملة لرواد الأعمال تتضمن التدريب والاستشارات والتمويل</w:t>
      </w:r>
      <w:r w:rsidRPr="00A83BCE">
        <w:rPr>
          <w:rFonts w:ascii="Simplified Arabic" w:eastAsia="Times New Roman" w:hAnsi="Simplified Arabic" w:cs="Simplified Arabic"/>
          <w:color w:val="000000" w:themeColor="text1"/>
          <w:kern w:val="0"/>
          <w:sz w:val="28"/>
          <w:szCs w:val="28"/>
          <w14:ligatures w14:val="none"/>
        </w:rPr>
        <w:t>.</w:t>
      </w:r>
    </w:p>
    <w:p w14:paraId="25476AD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ومن منظور تنموي مستدام، يرى</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Ndubisi</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(2021) </w:t>
      </w:r>
      <w:r w:rsidRPr="00A83BCE">
        <w:rPr>
          <w:rFonts w:ascii="Simplified Arabic" w:eastAsia="Times New Roman" w:hAnsi="Simplified Arabic" w:cs="Simplified Arabic"/>
          <w:color w:val="000000" w:themeColor="text1"/>
          <w:kern w:val="0"/>
          <w:sz w:val="28"/>
          <w:szCs w:val="28"/>
          <w:rtl/>
          <w14:ligatures w14:val="none"/>
        </w:rPr>
        <w:t>أن أهداف المشروعات الصغيرة والمتوسطة، لا سيما في القطاع التصنيعي، تتجلى في: تعزيز كفاءة استخدام الموارد الطبيعية، وتقليل البصمة البيئية للأنشطة الاقتصادية، وتطوير منتجات متوافقة مع متطلبات الاستدامة، والإسهام في تحقيق التنمية الاقتصادية المستدامة عبر بناء سلاسل قيمة خضراء، فضلًا عن دعم التحول نحو نماذج إنتاجية أكثر مسؤولية تجاه البيئة والمجتمع</w:t>
      </w:r>
      <w:r w:rsidRPr="00A83BCE">
        <w:rPr>
          <w:rFonts w:ascii="Simplified Arabic" w:eastAsia="Times New Roman" w:hAnsi="Simplified Arabic" w:cs="Simplified Arabic"/>
          <w:color w:val="000000" w:themeColor="text1"/>
          <w:kern w:val="0"/>
          <w:sz w:val="28"/>
          <w:szCs w:val="28"/>
          <w14:ligatures w14:val="none"/>
        </w:rPr>
        <w:t>.</w:t>
      </w:r>
    </w:p>
    <w:p w14:paraId="3FD974AB"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Sinaga</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Sitorus</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(2023) </w:t>
      </w:r>
      <w:r w:rsidRPr="00A83BCE">
        <w:rPr>
          <w:rFonts w:ascii="Simplified Arabic" w:eastAsia="Times New Roman" w:hAnsi="Simplified Arabic" w:cs="Simplified Arabic"/>
          <w:color w:val="000000" w:themeColor="text1"/>
          <w:kern w:val="0"/>
          <w:sz w:val="28"/>
          <w:szCs w:val="28"/>
          <w:rtl/>
          <w14:ligatures w14:val="none"/>
        </w:rPr>
        <w:t>جملة من الأهداف ذات الطابع المجتمعي، تتضمن: تحسين رفاهية المجتمعات المحلية من خلال إتاحة فرص اقتصادية متنوعة، وتعزيز الترابط الاجتماعي عبر بناء شبكات من رواد الأعمال المحليين، ودعم التنمية الحضرية المتوازنة، والإسهام في معالجة الفجوات التنموية بين المناطق الجغرافية المختلفة، وتمكين الفئات الاقتصادية المهمّشة من المشاركة في النشاط الاقتصادي الرسمي</w:t>
      </w:r>
      <w:r w:rsidRPr="00A83BCE">
        <w:rPr>
          <w:rFonts w:ascii="Simplified Arabic" w:eastAsia="Times New Roman" w:hAnsi="Simplified Arabic" w:cs="Simplified Arabic"/>
          <w:color w:val="000000" w:themeColor="text1"/>
          <w:kern w:val="0"/>
          <w:sz w:val="28"/>
          <w:szCs w:val="28"/>
          <w14:ligatures w14:val="none"/>
        </w:rPr>
        <w:t>.</w:t>
      </w:r>
    </w:p>
    <w:p w14:paraId="145DAC6D"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ويُجمل الباحث الأهداف المتعددة للمشروعات الصغيرة والمتوسطة في كونها تشكّل منظومة متناسقة من الغايات تنطلق من المستوى الفردي المتمثل في تمكين رواد الأعمال وأصحاب المشاريع، إلى المستوى الأسري المتمثل في تحسين الدخل والمعيشة، فالمستوى المجتمعي المتمثل في خلق فرص العمل وتعزيز الترابط الاجتماعي، وصولًا إلى المستوى الوطني المتمثل في تحقيق التنمية الاقتصادية الشاملة والمستدامة. وهذا التراتب الهرمي للأهداف يُؤكد محورية المشروعات الصغيرة والمتوسطة في تحقيق مستهدفات التنمية في المملكة العربية السعودية وفق رؤيتها 2030</w:t>
      </w:r>
      <w:r w:rsidRPr="00A83BCE">
        <w:rPr>
          <w:rFonts w:ascii="Simplified Arabic" w:eastAsia="Times New Roman" w:hAnsi="Simplified Arabic" w:cs="Simplified Arabic"/>
          <w:color w:val="000000" w:themeColor="text1"/>
          <w:kern w:val="0"/>
          <w:sz w:val="28"/>
          <w:szCs w:val="28"/>
          <w14:ligatures w14:val="none"/>
        </w:rPr>
        <w:t>.</w:t>
      </w:r>
    </w:p>
    <w:p w14:paraId="68AC7F14" w14:textId="6BF1D6EA"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291789"/>
      <w:r w:rsidRPr="00A83BCE">
        <w:rPr>
          <w:rFonts w:ascii="Simplified Arabic" w:eastAsia="Times New Roman" w:hAnsi="Simplified Arabic" w:cs="Simplified Arabic" w:hint="cs"/>
          <w:b/>
          <w:bCs/>
          <w:color w:val="000000" w:themeColor="text1"/>
          <w:kern w:val="0"/>
          <w:sz w:val="32"/>
          <w:szCs w:val="32"/>
          <w:rtl/>
          <w14:ligatures w14:val="none"/>
        </w:rPr>
        <w:t xml:space="preserve">5.1.2 </w:t>
      </w:r>
      <w:r w:rsidR="00432C02" w:rsidRPr="00A83BCE">
        <w:rPr>
          <w:rFonts w:ascii="Simplified Arabic" w:eastAsia="Times New Roman" w:hAnsi="Simplified Arabic" w:cs="Simplified Arabic"/>
          <w:b/>
          <w:bCs/>
          <w:color w:val="000000" w:themeColor="text1"/>
          <w:kern w:val="0"/>
          <w:sz w:val="32"/>
          <w:szCs w:val="32"/>
          <w:rtl/>
          <w14:ligatures w14:val="none"/>
        </w:rPr>
        <w:t>أبعاد المشروعات الصغيرة والمتوسطة</w:t>
      </w:r>
      <w:bookmarkEnd w:id="45"/>
    </w:p>
    <w:p w14:paraId="3C9405EC"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تم تحديد أبعاد المشروعات الصغيرة والمتوسطة في الدراسة الحالية بناءً على مجموعة من الدراسات السابقة التي تناولت هذا المتغير، وفي مقدمتها دراسة العش (2020) التي ركّزت على دور هذه المشروعات في دعم اقتصاديات الدول النامية، ودراسة</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Erdin</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Ozkaya</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(2020) </w:t>
      </w:r>
      <w:r w:rsidRPr="00A83BCE">
        <w:rPr>
          <w:rFonts w:ascii="Simplified Arabic" w:eastAsia="Times New Roman" w:hAnsi="Simplified Arabic" w:cs="Simplified Arabic"/>
          <w:color w:val="000000" w:themeColor="text1"/>
          <w:kern w:val="0"/>
          <w:sz w:val="28"/>
          <w:szCs w:val="28"/>
          <w:rtl/>
          <w14:ligatures w14:val="none"/>
        </w:rPr>
        <w:t>التي تناولت إسهام المشروعات الصغيرة والمتوسطة في التنمية الاقتصادية وجودة الحياة، ودراسة</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Imramziyeva</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(2025) </w:t>
      </w:r>
      <w:r w:rsidRPr="00A83BCE">
        <w:rPr>
          <w:rFonts w:ascii="Simplified Arabic" w:eastAsia="Times New Roman" w:hAnsi="Simplified Arabic" w:cs="Simplified Arabic"/>
          <w:color w:val="000000" w:themeColor="text1"/>
          <w:kern w:val="0"/>
          <w:sz w:val="28"/>
          <w:szCs w:val="28"/>
          <w:rtl/>
          <w14:ligatures w14:val="none"/>
        </w:rPr>
        <w:t>التي ربطت بين هذه المشروعات والرفاه الاقتصادي والحدّ من الفقر، ودراسة</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Endris</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Kassegn</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(2022) </w:t>
      </w:r>
      <w:r w:rsidRPr="00A83BCE">
        <w:rPr>
          <w:rFonts w:ascii="Simplified Arabic" w:eastAsia="Times New Roman" w:hAnsi="Simplified Arabic" w:cs="Simplified Arabic"/>
          <w:color w:val="000000" w:themeColor="text1"/>
          <w:kern w:val="0"/>
          <w:sz w:val="28"/>
          <w:szCs w:val="28"/>
          <w:rtl/>
          <w14:ligatures w14:val="none"/>
        </w:rPr>
        <w:t>التي تناولتها في إطار التنمية المستدامة. وقد أسفر تحليل هذه الدراسات عن تحديد أربعة أبعاد رئيسية تتسق مع الإشكالية البحثية وتلائم السياق السعودي، وهي: التمكين الاقتصادي، وتوليد فرص العمل، والابتكار وريادة الأعمال، والشمول المالي</w:t>
      </w:r>
      <w:r w:rsidRPr="00A83BCE">
        <w:rPr>
          <w:rFonts w:ascii="Simplified Arabic" w:eastAsia="Times New Roman" w:hAnsi="Simplified Arabic" w:cs="Simplified Arabic"/>
          <w:color w:val="000000" w:themeColor="text1"/>
          <w:kern w:val="0"/>
          <w:sz w:val="28"/>
          <w:szCs w:val="28"/>
          <w14:ligatures w14:val="none"/>
        </w:rPr>
        <w:t>.</w:t>
      </w:r>
    </w:p>
    <w:p w14:paraId="15B3F88B" w14:textId="77777777" w:rsidR="00432C02" w:rsidRPr="00A83BCE" w:rsidRDefault="00432C0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البُعد الأول: التمكين الاقتصادي</w:t>
      </w:r>
    </w:p>
    <w:p w14:paraId="34529CC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يُمثّل التمكين الاقتصادي البُعد الأول من أبعاد المشروعات الصغيرة والمتوسطة في الدراسة الحالية، ويُقصد به قدرة هذه المشروعات على إكساب الأفراد والأسر استقلالية اقتصادية حقيقية من خلال إتاحة فرص الدخل وتعزيز القدرة على اتخاذ القرارات الاقتصادية. ويوضح أبوقرون ودفع السيد (2022) أن المشروعات الصغيرة والمتوسطة تؤدي دورًا محوريًا في تمكين الفئات الاقتصادية محدودة الدخل من تحسين أوضاعها المعيشية، عبر امتلاكها مصدر دخل مستدام يُسهم في رفع مستوى الإنفاق الأسري وتنويع مصادر الكسب. ويتجاوز التمكين الاقتصادي في جوهره مجرد توفير الدخل إلى بناء قدرة اقتصادية ذاتية تجعل الفرد فاعلًا في حياته الاقتصادية، لا متلقيًا سلبيًا للمساعدات أو معتمدًا على المنح والتحويلات</w:t>
      </w:r>
      <w:r w:rsidRPr="00A83BCE">
        <w:rPr>
          <w:rFonts w:ascii="Simplified Arabic" w:eastAsia="Times New Roman" w:hAnsi="Simplified Arabic" w:cs="Simplified Arabic"/>
          <w:color w:val="000000" w:themeColor="text1"/>
          <w:kern w:val="0"/>
          <w:sz w:val="28"/>
          <w:szCs w:val="28"/>
          <w14:ligatures w14:val="none"/>
        </w:rPr>
        <w:t>.</w:t>
      </w:r>
    </w:p>
    <w:p w14:paraId="60544AB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ويتجلى التمكين الاقتصادي من خلال إسهام المشروعات الصغيرة والمتوسطة في زيادة الدخل الفردي والأسري، إذ تُوفّر للأفراد فرصة الانخراط في نشاط منتج يدرّ عائدًا ماليًا منتظمًا، يعزز قدرتهم الشرائية ويُحسّن جودة حياتهم. كما يُشير عبدالهادي ومسعود (2022) إلى أن هذه المشروعات تسهم في رفع القدرة الشرائية للأسر، مما ينعكس على معدلات الادخار والاستثمار في الاقتصاد الوطني، ويُغذّي دورة الإنتاج والاستهلاك بصورة إيجابية</w:t>
      </w:r>
      <w:r w:rsidRPr="00A83BCE">
        <w:rPr>
          <w:rFonts w:ascii="Simplified Arabic" w:eastAsia="Times New Roman" w:hAnsi="Simplified Arabic" w:cs="Simplified Arabic"/>
          <w:color w:val="000000" w:themeColor="text1"/>
          <w:kern w:val="0"/>
          <w:sz w:val="28"/>
          <w:szCs w:val="28"/>
          <w14:ligatures w14:val="none"/>
        </w:rPr>
        <w:t>.</w:t>
      </w:r>
    </w:p>
    <w:p w14:paraId="1CC23315"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ويمتد التمكين الاقتصادي ليشمل تحقيق التنويع الاقتصادي على المستوى الكلي، حيث تُسهم المشروعات الصغيرة والمتوسطة في توسيع القاعدة الإنتاجية للاقتصاد الوطني وتقليل الاعتماد على قطاعات اقتصادية محددة. وفي السياق السعودي، يكتسب هذا البُعد أهمية مضاعفة في ضوء سعي المملكة العربية السعودية إلى تنويع اقتصادها وتقليل الاعتماد على القطاع النفطي، وفق مستهدفات رؤية 2030</w:t>
      </w:r>
      <w:r w:rsidRPr="00A83BCE">
        <w:rPr>
          <w:rFonts w:ascii="Simplified Arabic" w:eastAsia="Times New Roman" w:hAnsi="Simplified Arabic" w:cs="Simplified Arabic"/>
          <w:color w:val="000000" w:themeColor="text1"/>
          <w:kern w:val="0"/>
          <w:sz w:val="28"/>
          <w:szCs w:val="28"/>
          <w14:ligatures w14:val="none"/>
        </w:rPr>
        <w:t>.</w:t>
      </w:r>
    </w:p>
    <w:p w14:paraId="612E6ABE" w14:textId="77777777" w:rsidR="00432C02" w:rsidRPr="00A83BCE" w:rsidRDefault="00432C0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lastRenderedPageBreak/>
        <w:t>البُعد الثاني: توليد فرص العمل</w:t>
      </w:r>
    </w:p>
    <w:p w14:paraId="4CC1EB1E"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يُمثّل توليد فرص العمل البُعد الثاني من أبعاد المشروعات الصغيرة والمتوسطة، ويُعدّ من أبرز الأدوار التي تضطلع بها هذه المشروعات في الاقتصاد الوطني. ويُؤكد الجناحى (2020) أن المشروعات الصغيرة تمتلك قدرة استثنائية على استيعاب فئات واسعة من القوى العاملة، نظرًا لاعتمادها على كثافة العمل أكثر من اعتمادها على رأس المال، مما يجعلها أداة فاعلة في معالجة مشكلة البطالة، خاصة في المجتمعات التي تشهد تناميًا في أعداد الداخلين الجدد إلى سوق العمل</w:t>
      </w:r>
      <w:r w:rsidRPr="00A83BCE">
        <w:rPr>
          <w:rFonts w:ascii="Simplified Arabic" w:eastAsia="Times New Roman" w:hAnsi="Simplified Arabic" w:cs="Simplified Arabic"/>
          <w:color w:val="000000" w:themeColor="text1"/>
          <w:kern w:val="0"/>
          <w:sz w:val="28"/>
          <w:szCs w:val="28"/>
          <w14:ligatures w14:val="none"/>
        </w:rPr>
        <w:t>.</w:t>
      </w:r>
    </w:p>
    <w:p w14:paraId="4665AD8C"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ويتجلى دور المشروعات الصغيرة والمتوسطة في توليد فرص العمل من خلال قدرتها على استيعاب القوى العاملة الوطنية بمختلف مستوياتها التعليمية والمهارية، إذ توفّر فرصًا للعمالة الماهرة وشبه الماهرة وغير الماهرة في الوقت ذاته. وتتفاوت هذه الفرص بحسب طبيعة النشاط الذي تمارسه المشروعات، فبعضها يتطلب مهارات فنية وتقنية متقدمة، وبعضها الآخر يستوعب عمالة بمستويات مهارية متوسطة أو متدنية، مما يجعلها قادرة على تقديم حلول تشغيلية شاملة</w:t>
      </w:r>
      <w:r w:rsidRPr="00A83BCE">
        <w:rPr>
          <w:rFonts w:ascii="Simplified Arabic" w:eastAsia="Times New Roman" w:hAnsi="Simplified Arabic" w:cs="Simplified Arabic"/>
          <w:color w:val="000000" w:themeColor="text1"/>
          <w:kern w:val="0"/>
          <w:sz w:val="28"/>
          <w:szCs w:val="28"/>
          <w14:ligatures w14:val="none"/>
        </w:rPr>
        <w:t>.</w:t>
      </w:r>
    </w:p>
    <w:p w14:paraId="45BFB0EC"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كما تُسهم هذه المشروعات في خفض معدلات البطالة، إذ يرى</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Erdin</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Ozkaya</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(2020) </w:t>
      </w:r>
      <w:r w:rsidRPr="00A83BCE">
        <w:rPr>
          <w:rFonts w:ascii="Simplified Arabic" w:eastAsia="Times New Roman" w:hAnsi="Simplified Arabic" w:cs="Simplified Arabic"/>
          <w:color w:val="000000" w:themeColor="text1"/>
          <w:kern w:val="0"/>
          <w:sz w:val="28"/>
          <w:szCs w:val="28"/>
          <w:rtl/>
          <w14:ligatures w14:val="none"/>
        </w:rPr>
        <w:t>أن إنشاء المشروعات الصغيرة والمتوسطة يُمثّل أحد أهم آليات معالجة مشكلة البطالة في الاقتصادات النامية والصاعدة، نظرًا لتكلفة إيجاد فرصة العمل المنخفضة نسبيًا مقارنة بالمشروعات الكبرى. وفي السياق السعودي، يرتبط هذا البُعد ارتباطًا وثيقًا ببرامج التوطين التي تتبنّاها المملكة العربية السعودية، إذ تُشكّل المشروعات الصغيرة والمتوسطة مجالًا خصبًا لتوطين الوظائف وإحلال العمالة الوطنية محل العمالة الوافدة في عدد من القطاعات الاقتصادية</w:t>
      </w:r>
      <w:r w:rsidRPr="00A83BCE">
        <w:rPr>
          <w:rFonts w:ascii="Simplified Arabic" w:eastAsia="Times New Roman" w:hAnsi="Simplified Arabic" w:cs="Simplified Arabic"/>
          <w:color w:val="000000" w:themeColor="text1"/>
          <w:kern w:val="0"/>
          <w:sz w:val="28"/>
          <w:szCs w:val="28"/>
          <w14:ligatures w14:val="none"/>
        </w:rPr>
        <w:t>.</w:t>
      </w:r>
    </w:p>
    <w:p w14:paraId="65F31823"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ويمتد دور المشروعات الصغيرة والمتوسطة في توليد فرص العمل ليشمل دعم التشغيل الذاتي، حيث تُتيح للأفراد إمكانية إنشاء مشاريعهم الخاصة بدلًا من الاعتماد على الوظائف التقليدية. وهذا التحول من البحث عن وظيفة إلى صناعة وظيفة يُمثّل تحولًا جوهريًا في فلسفة سوق العمل، ويُسهم في توسيع قاعدة المشاركة الاقتصادية وتعزيز روح المبادرة لدى الأفراد</w:t>
      </w:r>
      <w:r w:rsidRPr="00A83BCE">
        <w:rPr>
          <w:rFonts w:ascii="Simplified Arabic" w:eastAsia="Times New Roman" w:hAnsi="Simplified Arabic" w:cs="Simplified Arabic"/>
          <w:color w:val="000000" w:themeColor="text1"/>
          <w:kern w:val="0"/>
          <w:sz w:val="28"/>
          <w:szCs w:val="28"/>
          <w14:ligatures w14:val="none"/>
        </w:rPr>
        <w:t>.</w:t>
      </w:r>
    </w:p>
    <w:p w14:paraId="39F1DEB7" w14:textId="77777777" w:rsidR="00432C02" w:rsidRPr="00A83BCE" w:rsidRDefault="00432C0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البُعد الثالث: الابتكار وريادة الأعمال</w:t>
      </w:r>
    </w:p>
    <w:p w14:paraId="0EF9F0D2"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يُشكّل الابتكار وريادة الأعمال البُعد الثالث من أبعاد المشروعات الصغيرة والمتوسطة، ويُعبّر عن قدرة هذه المشروعات على تبنّي الأفكار الجديدة وتطوير المنتجات والخدمات بصورة مستمرة. ويوضح آدم </w:t>
      </w:r>
      <w:r w:rsidRPr="00A83BCE">
        <w:rPr>
          <w:rFonts w:ascii="Simplified Arabic" w:eastAsia="Times New Roman" w:hAnsi="Simplified Arabic" w:cs="Simplified Arabic"/>
          <w:color w:val="000000" w:themeColor="text1"/>
          <w:kern w:val="0"/>
          <w:sz w:val="28"/>
          <w:szCs w:val="28"/>
          <w:rtl/>
          <w14:ligatures w14:val="none"/>
        </w:rPr>
        <w:lastRenderedPageBreak/>
        <w:t>وآخرون (2022) أن الريادة الاستراتيجية تُمثّل ركيزة جوهرية في تطوير أداء المشروعات الصغيرة والمتوسطة، حيث تجمع بين السلوك الريادي الباحث عن الفرص والإدارة الاستراتيجية الباحثة عن الميزة التنافسية، مما يُسهم في تعزيز قدرة هذه المشروعات على النمو والاستمرار في بيئة تنافسية متغيرة</w:t>
      </w:r>
      <w:r w:rsidRPr="00A83BCE">
        <w:rPr>
          <w:rFonts w:ascii="Simplified Arabic" w:eastAsia="Times New Roman" w:hAnsi="Simplified Arabic" w:cs="Simplified Arabic"/>
          <w:color w:val="000000" w:themeColor="text1"/>
          <w:kern w:val="0"/>
          <w:sz w:val="28"/>
          <w:szCs w:val="28"/>
          <w14:ligatures w14:val="none"/>
        </w:rPr>
        <w:t>.</w:t>
      </w:r>
    </w:p>
    <w:p w14:paraId="25984FB4"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ويتجلى الابتكار في المشروعات الصغيرة والمتوسطة في أشكال متعددة، بدءًا من ابتكار منتجات جديدة لم تكن متاحة في السوق المحلية، مرورًا بتطوير منتجات قائمة وتحسين خصائصها، وانتهاءً بابتكار عمليات إنتاجية وتسويقية وإدارية تُسهم في رفع كفاءة المشروع. ويُشير سايبي (2021) إلى أن ريادة الأعمال تُمثّل المحرك الرئيس للابتكار في المشروعات الصغيرة والمتوسطة، إذ يجمع رواد الأعمال بين الرؤية الإبداعية والقدرة على تحمل المخاطرة، مما يُتيح لهم اقتناص الفرص المتاحة في السوق وتحويلها إلى منتجات وخدمات ذات قيمة</w:t>
      </w:r>
      <w:r w:rsidRPr="00A83BCE">
        <w:rPr>
          <w:rFonts w:ascii="Simplified Arabic" w:eastAsia="Times New Roman" w:hAnsi="Simplified Arabic" w:cs="Simplified Arabic"/>
          <w:color w:val="000000" w:themeColor="text1"/>
          <w:kern w:val="0"/>
          <w:sz w:val="28"/>
          <w:szCs w:val="28"/>
          <w14:ligatures w14:val="none"/>
        </w:rPr>
        <w:t>.</w:t>
      </w:r>
    </w:p>
    <w:p w14:paraId="5F3674B2"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ويرتبط الابتكار في المشروعات الصغيرة والمتوسطة ارتباطًا وثيقًا بالبيئة المحفّزة لريادة الأعمال، التي تشمل توافر حاضنات الأعمال، وبرامج التدريب والتأهيل، والاستشارات الفنية والإدارية. ويُوضح المومني وكنعان (2020) أن حاضنات الأعمال تؤدي دورًا محوريًا في نجاح المشروعات الصغيرة والمتوسطة، من خلال توفير بيئة داعمة تجمع بين الموارد المادية والمعنوية اللازمة لانطلاق المشروع ونموه في مراحله الأولى. ويُكمّل النايض وآخرون (2021) هذا الطرح بالإشارة إلى أن حاضنات الأعمال لا تقتصر على الدعم اللوجستي، بل تمتد إلى الدعم التقني الذي يُسهم في تمكين المشروعات من توظيف التقنيات الحديثة في عملياتها</w:t>
      </w:r>
      <w:r w:rsidRPr="00A83BCE">
        <w:rPr>
          <w:rFonts w:ascii="Simplified Arabic" w:eastAsia="Times New Roman" w:hAnsi="Simplified Arabic" w:cs="Simplified Arabic"/>
          <w:color w:val="000000" w:themeColor="text1"/>
          <w:kern w:val="0"/>
          <w:sz w:val="28"/>
          <w:szCs w:val="28"/>
          <w14:ligatures w14:val="none"/>
        </w:rPr>
        <w:t>.</w:t>
      </w:r>
    </w:p>
    <w:p w14:paraId="4727B55E"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ويتسع نطاق الابتكار وريادة الأعمال في المشروعات الصغيرة والمتوسطة ليشمل تحفيز بيئة الابتكار في الاقتصاد ككل، إذ تُشكّل هذه المشروعات حقلًا للتجريب الابتكاري الذي تستفيد منه القطاعات الاقتصادية الأخرى، وتُسهم في بناء منظومة ابتكار وطنية متكاملة تُغذّي الاقتصاد بالأفكار والحلول الإبداعية</w:t>
      </w:r>
      <w:r w:rsidRPr="00A83BCE">
        <w:rPr>
          <w:rFonts w:ascii="Simplified Arabic" w:eastAsia="Times New Roman" w:hAnsi="Simplified Arabic" w:cs="Simplified Arabic"/>
          <w:color w:val="000000" w:themeColor="text1"/>
          <w:kern w:val="0"/>
          <w:sz w:val="28"/>
          <w:szCs w:val="28"/>
          <w14:ligatures w14:val="none"/>
        </w:rPr>
        <w:t>.</w:t>
      </w:r>
    </w:p>
    <w:p w14:paraId="5965B5C8" w14:textId="77777777" w:rsidR="00432C02" w:rsidRPr="00A83BCE" w:rsidRDefault="00432C0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البُعد الرابع: الشمول المالي</w:t>
      </w:r>
    </w:p>
    <w:p w14:paraId="2DFBA34E"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يُمثّل الشمول المالي البُعد الرابع من أبعاد المشروعات الصغيرة والمتوسطة، ويُعبّر عن مدى إتاحة الخدمات المالية والمصرفية لهذه المشروعات بكفاءة وبتكلفة ملائمة. ويُؤكد صخري وبن علي (2021) أن توافر منتجات مالية متنوعة، تشمل التمويل التقليدي والتمويل الإسلامي، يُمثّل عاملًا حاسمًا في نمو </w:t>
      </w:r>
      <w:r w:rsidRPr="00A83BCE">
        <w:rPr>
          <w:rFonts w:ascii="Simplified Arabic" w:eastAsia="Times New Roman" w:hAnsi="Simplified Arabic" w:cs="Simplified Arabic"/>
          <w:color w:val="000000" w:themeColor="text1"/>
          <w:kern w:val="0"/>
          <w:sz w:val="28"/>
          <w:szCs w:val="28"/>
          <w:rtl/>
          <w14:ligatures w14:val="none"/>
        </w:rPr>
        <w:lastRenderedPageBreak/>
        <w:t>المشروعات الصغيرة والمتوسطة واستدامتها، إذ تُمكّنها من تجاوز إحدى أبرز العقبات التي تواجهها وهي محدودية التمويل في المراحل التأسيسية ومراحل التوسع</w:t>
      </w:r>
      <w:r w:rsidRPr="00A83BCE">
        <w:rPr>
          <w:rFonts w:ascii="Simplified Arabic" w:eastAsia="Times New Roman" w:hAnsi="Simplified Arabic" w:cs="Simplified Arabic"/>
          <w:color w:val="000000" w:themeColor="text1"/>
          <w:kern w:val="0"/>
          <w:sz w:val="28"/>
          <w:szCs w:val="28"/>
          <w14:ligatures w14:val="none"/>
        </w:rPr>
        <w:t>.</w:t>
      </w:r>
    </w:p>
    <w:p w14:paraId="29B4C586"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ويمتد الشمول المالي ليشمل تنوع قنوات التمويل المتاحة للمشروعات الصغيرة والمتوسطة، إذ يُشير مقابلة وآخرون (2025) إلى الدور المتنامي لبورصات المشروعات الصغيرة والمتوسطة بوصفها قناة تمويلية متخصصة تُسهم في معالجة فجوة التمويل التي تعاني منها هذه المشروعات. وتُكمل هذه القناة مصادر التمويل التقليدية، وتوفّر للمشروعات إمكانية الحصول على تمويل بشروط أكثر ملاءمة لطبيعتها</w:t>
      </w:r>
      <w:r w:rsidRPr="00A83BCE">
        <w:rPr>
          <w:rFonts w:ascii="Simplified Arabic" w:eastAsia="Times New Roman" w:hAnsi="Simplified Arabic" w:cs="Simplified Arabic"/>
          <w:color w:val="000000" w:themeColor="text1"/>
          <w:kern w:val="0"/>
          <w:sz w:val="28"/>
          <w:szCs w:val="28"/>
          <w14:ligatures w14:val="none"/>
        </w:rPr>
        <w:t>.</w:t>
      </w:r>
    </w:p>
    <w:p w14:paraId="170A6585"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ويلعب القطاع المصرفي دورًا محوريًا في تعزيز الشمول المالي للمشروعات الصغيرة والمتوسطة، حيث يوضح هلال وعفان (2023) أن البنك المركزي وما يتبعه من سياسات نقدية وإشرافية يُمثّل عاملًا حاسمًا في توجيه المؤسسات المصرفية نحو تمويل هذه المشروعات وتطوير منتجات تمويلية ملائمة لها. ويُسهم الشمول المالي في تعزيز قدرة المشروعات الصغيرة والمتوسطة على الوصول إلى الخدمات المالية المتنوعة، كخدمات الإيداع والادخار والتأمين وإدارة المخاطر، فضلًا عن خدمات التمويل والائتمان</w:t>
      </w:r>
      <w:r w:rsidRPr="00A83BCE">
        <w:rPr>
          <w:rFonts w:ascii="Simplified Arabic" w:eastAsia="Times New Roman" w:hAnsi="Simplified Arabic" w:cs="Simplified Arabic"/>
          <w:color w:val="000000" w:themeColor="text1"/>
          <w:kern w:val="0"/>
          <w:sz w:val="28"/>
          <w:szCs w:val="28"/>
          <w14:ligatures w14:val="none"/>
        </w:rPr>
        <w:t>.</w:t>
      </w:r>
    </w:p>
    <w:p w14:paraId="04E56FDE"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ويتجاوز الشمول المالي في جوهره مجرد توفير التمويل إلى بناء علاقة شراكة استراتيجية بين المشروعات الصغيرة والمتوسطة والمؤسسات المالية، تقوم على الفهم المتبادل لمتطلبات كل طرف، وتوفير حلول مالية مبتكرة تتلاءم مع طبيعة هذه المشروعات ودورات أعمالها. ويُسهم ذلك في بناء بيئة مالية شاملة تدعم نمو هذه المشروعات واستدامتها على المدى الطويل</w:t>
      </w:r>
      <w:r w:rsidRPr="00A83BCE">
        <w:rPr>
          <w:rFonts w:ascii="Simplified Arabic" w:eastAsia="Times New Roman" w:hAnsi="Simplified Arabic" w:cs="Simplified Arabic"/>
          <w:color w:val="000000" w:themeColor="text1"/>
          <w:kern w:val="0"/>
          <w:sz w:val="28"/>
          <w:szCs w:val="28"/>
          <w14:ligatures w14:val="none"/>
        </w:rPr>
        <w:t>.</w:t>
      </w:r>
    </w:p>
    <w:p w14:paraId="7101553D" w14:textId="35249C29"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291790"/>
      <w:r w:rsidRPr="00A83BCE">
        <w:rPr>
          <w:rFonts w:ascii="Simplified Arabic" w:eastAsia="Times New Roman" w:hAnsi="Simplified Arabic" w:cs="Simplified Arabic" w:hint="cs"/>
          <w:b/>
          <w:bCs/>
          <w:color w:val="000000" w:themeColor="text1"/>
          <w:kern w:val="0"/>
          <w:sz w:val="32"/>
          <w:szCs w:val="32"/>
          <w:rtl/>
          <w14:ligatures w14:val="none"/>
        </w:rPr>
        <w:t xml:space="preserve">6.1.2 </w:t>
      </w:r>
      <w:r w:rsidR="00432C02" w:rsidRPr="00A83BCE">
        <w:rPr>
          <w:rFonts w:ascii="Simplified Arabic" w:eastAsia="Times New Roman" w:hAnsi="Simplified Arabic" w:cs="Simplified Arabic"/>
          <w:b/>
          <w:bCs/>
          <w:color w:val="000000" w:themeColor="text1"/>
          <w:kern w:val="0"/>
          <w:sz w:val="32"/>
          <w:szCs w:val="32"/>
          <w:rtl/>
          <w14:ligatures w14:val="none"/>
        </w:rPr>
        <w:t>استراتيجيات دعم المشروعات الصغيرة والمتوسطة</w:t>
      </w:r>
      <w:bookmarkEnd w:id="46"/>
    </w:p>
    <w:p w14:paraId="5B2FEAD6"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تستند المشروعات الصغيرة والمتوسطة في نموها واستدامتها إلى منظومة متكاملة من الاستراتيجيات الداعمة التي تتبنّاها الجهات الحكومية والمؤسسات المالية والمنظمات المجتمعية. وتتنوع هذه الاستراتيجيات لتشمل الأبعاد التمويلية والتقنية والتنظيمية والتسويقية، بما يُسهم في معالجة التحديات المتعددة التي تواجهها هذه المشروعات</w:t>
      </w:r>
      <w:r w:rsidRPr="00A83BCE">
        <w:rPr>
          <w:rFonts w:ascii="Simplified Arabic" w:eastAsia="Times New Roman" w:hAnsi="Simplified Arabic" w:cs="Simplified Arabic"/>
          <w:color w:val="000000" w:themeColor="text1"/>
          <w:kern w:val="0"/>
          <w:sz w:val="28"/>
          <w:szCs w:val="28"/>
          <w14:ligatures w14:val="none"/>
        </w:rPr>
        <w:t>.</w:t>
      </w:r>
    </w:p>
    <w:p w14:paraId="5851005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ويُبرز هلال وعفان (2023) أهمية الاستراتيجية التمويلية التي تتبنّاها البنوك المركزية، والتي تتضمن توجيه المؤسسات المصرفية نحو تخصيص نسب محددة من محافظها التمويلية للمشروعات الصغيرة والمتوسطة، وتقديم تسهيلات ائتمانية ميسّرة، وتطوير منتجات تمويلية مبتكرة تتلاءم مع طبيعة هذه </w:t>
      </w:r>
      <w:r w:rsidRPr="00A83BCE">
        <w:rPr>
          <w:rFonts w:ascii="Simplified Arabic" w:eastAsia="Times New Roman" w:hAnsi="Simplified Arabic" w:cs="Simplified Arabic"/>
          <w:color w:val="000000" w:themeColor="text1"/>
          <w:kern w:val="0"/>
          <w:sz w:val="28"/>
          <w:szCs w:val="28"/>
          <w:rtl/>
          <w14:ligatures w14:val="none"/>
        </w:rPr>
        <w:lastRenderedPageBreak/>
        <w:t>المشروعات. وتشمل هذه الاستراتيجية أيضًا تخفيض كلفة التمويل، وتمديد فترات السداد، وتوفير ضمانات حكومية تُسهّل عملية حصول هذه المشروعات على التمويل المطلوب</w:t>
      </w:r>
      <w:r w:rsidRPr="00A83BCE">
        <w:rPr>
          <w:rFonts w:ascii="Simplified Arabic" w:eastAsia="Times New Roman" w:hAnsi="Simplified Arabic" w:cs="Simplified Arabic"/>
          <w:color w:val="000000" w:themeColor="text1"/>
          <w:kern w:val="0"/>
          <w:sz w:val="28"/>
          <w:szCs w:val="28"/>
          <w14:ligatures w14:val="none"/>
        </w:rPr>
        <w:t>.</w:t>
      </w:r>
    </w:p>
    <w:p w14:paraId="3685DE78"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ويُشير صخري وبن علي (2021) إلى أهمية الاستراتيجية المتعلقة بتنويع منتجات التمويل الإسلامي للمشروعات الصغيرة والمتوسطة، إذ تُمثّل صيغ التمويل الإسلامي كالمرابحة والمشاركة والمضاربة بدائل تمويلية ملائمة لشرائح واسعة من رواد الأعمال الذين يفضلون التعامل مع المؤسسات المالية الإسلامية. وتتميز هذه الاستراتيجية بقدرتها على استقطاب فئات جديدة من المستفيدين، وتوسيع قاعدة المشمولين بالخدمات المالية</w:t>
      </w:r>
      <w:r w:rsidRPr="00A83BCE">
        <w:rPr>
          <w:rFonts w:ascii="Simplified Arabic" w:eastAsia="Times New Roman" w:hAnsi="Simplified Arabic" w:cs="Simplified Arabic"/>
          <w:color w:val="000000" w:themeColor="text1"/>
          <w:kern w:val="0"/>
          <w:sz w:val="28"/>
          <w:szCs w:val="28"/>
          <w14:ligatures w14:val="none"/>
        </w:rPr>
        <w:t>.</w:t>
      </w:r>
    </w:p>
    <w:p w14:paraId="48B48087"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وعلى صعيد الاستراتيجيات التقنية، يُوضح النايض وآخرون (2021) أن حاضنات الأعمال تُمثّل أحد أهم الأدوات الاستراتيجية في دعم المشروعات الصغيرة والمتوسطة من الناحية التقنية، من خلال توفير البنية التحتية التقنية، وتقديم الاستشارات الفنية، ودعم عمليات نقل التكنولوجيا وتوطينها. وتُكمل هذه الاستراتيجية ما يطرحه المومني وكنعان (2020) من أهمية حاضنات الأعمال في توفير بيئة شاملة لرواد الأعمال تجمع بين الدعم الإداري والمالي والتقني</w:t>
      </w:r>
      <w:r w:rsidRPr="00A83BCE">
        <w:rPr>
          <w:rFonts w:ascii="Simplified Arabic" w:eastAsia="Times New Roman" w:hAnsi="Simplified Arabic" w:cs="Simplified Arabic"/>
          <w:color w:val="000000" w:themeColor="text1"/>
          <w:kern w:val="0"/>
          <w:sz w:val="28"/>
          <w:szCs w:val="28"/>
          <w14:ligatures w14:val="none"/>
        </w:rPr>
        <w:t>.</w:t>
      </w:r>
    </w:p>
    <w:p w14:paraId="4FB39A34"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وعلى صعيد الاستراتيجيات التسويقية، يُشير محمد والحوراني (2025) إلى أهمية تبنّي المشروعات الصغيرة والمتوسطة لاستراتيجيات الاتصال التسويقي المتكامل، التي تُسهم في بناء علامات تجارية قوية لهذه المشروعات، وتعزيز حضورها في الأسواق المحلية والإقليمية. وتتضمن هذه الاستراتيجية توظيف القنوات الإعلانية المتنوعة، وتطوير قدرات هذه المشروعات في التسويق الرقمي، وبناء علاقات إيجابية مع العملاء والشركاء</w:t>
      </w:r>
      <w:r w:rsidRPr="00A83BCE">
        <w:rPr>
          <w:rFonts w:ascii="Simplified Arabic" w:eastAsia="Times New Roman" w:hAnsi="Simplified Arabic" w:cs="Simplified Arabic"/>
          <w:color w:val="000000" w:themeColor="text1"/>
          <w:kern w:val="0"/>
          <w:sz w:val="28"/>
          <w:szCs w:val="28"/>
          <w14:ligatures w14:val="none"/>
        </w:rPr>
        <w:t>.</w:t>
      </w:r>
    </w:p>
    <w:p w14:paraId="382F8A98"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أما على صعيد الاستراتيجيات التنموية الشاملة، فيُبرز</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Endris</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Kassegn</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(2022) </w:t>
      </w:r>
      <w:r w:rsidRPr="00A83BCE">
        <w:rPr>
          <w:rFonts w:ascii="Simplified Arabic" w:eastAsia="Times New Roman" w:hAnsi="Simplified Arabic" w:cs="Simplified Arabic"/>
          <w:color w:val="000000" w:themeColor="text1"/>
          <w:kern w:val="0"/>
          <w:sz w:val="28"/>
          <w:szCs w:val="28"/>
          <w:rtl/>
          <w14:ligatures w14:val="none"/>
        </w:rPr>
        <w:t>أهمية تبنّي نهج متكامل لدعم المشروعات الصغيرة والمتوسطة يجمع بين الأبعاد الاقتصادية والاجتماعية والبيئية، بما يُسهم في تحقيق التنمية المستدامة. ويتضمن هذا النهج معالجة التحديات المتعددة التي تواجهها هذه المشروعات بصورة متكاملة، بدلًا من التعامل معها بصورة منفصلة</w:t>
      </w:r>
      <w:r w:rsidRPr="00A83BCE">
        <w:rPr>
          <w:rFonts w:ascii="Simplified Arabic" w:eastAsia="Times New Roman" w:hAnsi="Simplified Arabic" w:cs="Simplified Arabic"/>
          <w:color w:val="000000" w:themeColor="text1"/>
          <w:kern w:val="0"/>
          <w:sz w:val="28"/>
          <w:szCs w:val="28"/>
          <w14:ligatures w14:val="none"/>
        </w:rPr>
        <w:t>.</w:t>
      </w:r>
    </w:p>
    <w:p w14:paraId="12E4AA8F" w14:textId="64E5B9B7"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291791"/>
      <w:r w:rsidRPr="00A83BCE">
        <w:rPr>
          <w:rFonts w:ascii="Simplified Arabic" w:eastAsia="Times New Roman" w:hAnsi="Simplified Arabic" w:cs="Simplified Arabic" w:hint="cs"/>
          <w:b/>
          <w:bCs/>
          <w:color w:val="000000" w:themeColor="text1"/>
          <w:kern w:val="0"/>
          <w:sz w:val="32"/>
          <w:szCs w:val="32"/>
          <w:rtl/>
          <w14:ligatures w14:val="none"/>
        </w:rPr>
        <w:t xml:space="preserve">7.1.2 </w:t>
      </w:r>
      <w:r w:rsidR="00432C02" w:rsidRPr="00A83BCE">
        <w:rPr>
          <w:rFonts w:ascii="Simplified Arabic" w:eastAsia="Times New Roman" w:hAnsi="Simplified Arabic" w:cs="Simplified Arabic"/>
          <w:b/>
          <w:bCs/>
          <w:color w:val="000000" w:themeColor="text1"/>
          <w:kern w:val="0"/>
          <w:sz w:val="32"/>
          <w:szCs w:val="32"/>
          <w:rtl/>
          <w14:ligatures w14:val="none"/>
        </w:rPr>
        <w:t>تحديات المشروعات الصغيرة والمتوسطة</w:t>
      </w:r>
      <w:bookmarkEnd w:id="47"/>
    </w:p>
    <w:p w14:paraId="696FF269"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على الرغم من الدور المحوري الذي تؤديه المشروعات الصغيرة والمتوسطة في الاقتصاد، فإنها تواجه جملة من التحديات التي تُعيق نموها وتطورها. ويُوضح عطية (2021) أن المشروعات الصغيرة والمتوسطة </w:t>
      </w:r>
      <w:r w:rsidRPr="00A83BCE">
        <w:rPr>
          <w:rFonts w:ascii="Simplified Arabic" w:eastAsia="Times New Roman" w:hAnsi="Simplified Arabic" w:cs="Simplified Arabic"/>
          <w:color w:val="000000" w:themeColor="text1"/>
          <w:kern w:val="0"/>
          <w:sz w:val="28"/>
          <w:szCs w:val="28"/>
          <w:rtl/>
          <w14:ligatures w14:val="none"/>
        </w:rPr>
        <w:lastRenderedPageBreak/>
        <w:t>تواجه تحديات متعددة الأبعاد، تشمل التحديات التمويلية المتمثلة في صعوبة الوصول إلى مصادر التمويل المناسبة، والتحديات التنظيمية المرتبطة بضعف الهياكل الإدارية والتنظيمية لهذه المشروعات، والتحديات التسويقية المتعلقة بمحدودية القدرة على الوصول إلى الأسواق وتسويق المنتجات، والتحديات التشريعية المتصلة بتعقيد الإجراءات والمتطلبات النظامية</w:t>
      </w:r>
      <w:r w:rsidRPr="00A83BCE">
        <w:rPr>
          <w:rFonts w:ascii="Simplified Arabic" w:eastAsia="Times New Roman" w:hAnsi="Simplified Arabic" w:cs="Simplified Arabic"/>
          <w:color w:val="000000" w:themeColor="text1"/>
          <w:kern w:val="0"/>
          <w:sz w:val="28"/>
          <w:szCs w:val="28"/>
          <w14:ligatures w14:val="none"/>
        </w:rPr>
        <w:t>.</w:t>
      </w:r>
    </w:p>
    <w:p w14:paraId="06B38468"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وتُمثّل فجوة التمويل أحد أبرز التحديات التي تواجه هذه المشروعات، إذ يُشير مقابلة وآخرون (2025) إلى أن هذه الفجوة تنشأ من عدة عوامل، أبرزها تحفظ المؤسسات المالية التقليدية في إقراض المشروعات الصغيرة والمتوسطة بسبب المخاطر المرتفعة المرتبطة بها، ومحدودية الضمانات التي تستطيع هذه المشروعات تقديمها، فضلًا عن ضعف القدرة على إعداد دراسات الجدوى والخطط المالية بالمستوى المطلوب من المؤسسات التمويلية</w:t>
      </w:r>
      <w:r w:rsidRPr="00A83BCE">
        <w:rPr>
          <w:rFonts w:ascii="Simplified Arabic" w:eastAsia="Times New Roman" w:hAnsi="Simplified Arabic" w:cs="Simplified Arabic"/>
          <w:color w:val="000000" w:themeColor="text1"/>
          <w:kern w:val="0"/>
          <w:sz w:val="28"/>
          <w:szCs w:val="28"/>
          <w14:ligatures w14:val="none"/>
        </w:rPr>
        <w:t>.</w:t>
      </w:r>
    </w:p>
    <w:p w14:paraId="2FEB5097"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كما تواجه المشروعات الصغيرة والمتوسطة تحديات مرتبطة ببيئة الأعمال الحاضنة لها، إذ يُوضح آدم وآخرون (2022) أن غياب الريادة الاستراتيجية في إدارة كثير من هذه المشروعات يُمثّل عقبة جوهرية أمام تطورها، حيث تفتقر بعض هذه المشروعات إلى الرؤية الاستراتيجية والتخطيط طويل المدى، ما يجعلها أكثر عرضة للتعثر في مراحل النمو والتوسع</w:t>
      </w:r>
      <w:r w:rsidRPr="00A83BCE">
        <w:rPr>
          <w:rFonts w:ascii="Simplified Arabic" w:eastAsia="Times New Roman" w:hAnsi="Simplified Arabic" w:cs="Simplified Arabic"/>
          <w:color w:val="000000" w:themeColor="text1"/>
          <w:kern w:val="0"/>
          <w:sz w:val="28"/>
          <w:szCs w:val="28"/>
          <w14:ligatures w14:val="none"/>
        </w:rPr>
        <w:t>.</w:t>
      </w:r>
    </w:p>
    <w:p w14:paraId="717F7D48" w14:textId="755E6767"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291792"/>
      <w:r w:rsidRPr="00A83BCE">
        <w:rPr>
          <w:rFonts w:ascii="Simplified Arabic" w:eastAsia="Times New Roman" w:hAnsi="Simplified Arabic" w:cs="Simplified Arabic" w:hint="cs"/>
          <w:b/>
          <w:bCs/>
          <w:color w:val="000000" w:themeColor="text1"/>
          <w:kern w:val="0"/>
          <w:sz w:val="32"/>
          <w:szCs w:val="32"/>
          <w:rtl/>
          <w14:ligatures w14:val="none"/>
        </w:rPr>
        <w:t xml:space="preserve">8.1.2 </w:t>
      </w:r>
      <w:r w:rsidR="00432C02" w:rsidRPr="00A83BCE">
        <w:rPr>
          <w:rFonts w:ascii="Simplified Arabic" w:eastAsia="Times New Roman" w:hAnsi="Simplified Arabic" w:cs="Simplified Arabic"/>
          <w:b/>
          <w:bCs/>
          <w:color w:val="000000" w:themeColor="text1"/>
          <w:kern w:val="0"/>
          <w:sz w:val="32"/>
          <w:szCs w:val="32"/>
          <w:rtl/>
          <w14:ligatures w14:val="none"/>
        </w:rPr>
        <w:t>المداخل النظرية لدراسة المشروعات الصغيرة والمتوسطة</w:t>
      </w:r>
      <w:bookmarkEnd w:id="48"/>
    </w:p>
    <w:p w14:paraId="42F6177C"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تستند دراسة المشروعات الصغيرة والمتوسطة إلى عدة مداخل نظرية تُمثّل الإطار المرجعي لفهم دورها التنموي، أبرزها المدخل الاقتصادي الذي يُركّز على إسهام هذه المشروعات في الناتج المحلي الإجمالي والتشغيل والصادرات، والمدخل الاجتماعي الذي يُبرز دورها في تحسين مستوى المعيشة وتمكين الفئات المهمشة، والمدخل الريادي الذي يُسلّط الضوء على روح المبادرة والابتكار بوصفها محرك النمو في هذه المشروعات</w:t>
      </w:r>
      <w:r w:rsidRPr="00A83BCE">
        <w:rPr>
          <w:rFonts w:ascii="Simplified Arabic" w:eastAsia="Times New Roman" w:hAnsi="Simplified Arabic" w:cs="Simplified Arabic"/>
          <w:color w:val="000000" w:themeColor="text1"/>
          <w:kern w:val="0"/>
          <w:sz w:val="28"/>
          <w:szCs w:val="28"/>
          <w14:ligatures w14:val="none"/>
        </w:rPr>
        <w:t>.</w:t>
      </w:r>
    </w:p>
    <w:p w14:paraId="4EC81F50" w14:textId="77777777" w:rsidR="00BE612D" w:rsidRPr="00A83BCE" w:rsidRDefault="00432C02" w:rsidP="00BE61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ويتبنّى البلتاجي (2025) المدخل الاقتصادي التحليلي في دراسة هذه المشروعات، حيث يُبرز إسهامها المباشر وغير المباشر في عملية التنمية الاقتصادية. في حين يتبنّى أحمد (2020) مدخلًا مقارنًا يستفيد من تجارب الدول الأخرى، لا سيما الآسيوية منها، في تطوير المشروعات الصغيرة والمتوسطة. ويُكمل العش (2020) هذه المداخل بطرح مدخل تنموي يربط بين المشروعات الصغيرة والمتوسطة وعمليات التنمية في الاقتصادات النامية</w:t>
      </w:r>
      <w:r w:rsidRPr="00A83BCE">
        <w:rPr>
          <w:rFonts w:ascii="Simplified Arabic" w:eastAsia="Times New Roman" w:hAnsi="Simplified Arabic" w:cs="Simplified Arabic"/>
          <w:color w:val="000000" w:themeColor="text1"/>
          <w:kern w:val="0"/>
          <w:sz w:val="28"/>
          <w:szCs w:val="28"/>
          <w14:ligatures w14:val="none"/>
        </w:rPr>
        <w:t>.</w:t>
      </w:r>
    </w:p>
    <w:p w14:paraId="7662C595" w14:textId="31B6BFB7" w:rsidR="00432C02" w:rsidRPr="00A83BCE" w:rsidRDefault="00BE612D" w:rsidP="00BE612D">
      <w:pPr>
        <w:jc w:val="center"/>
        <w:outlineLvl w:val="1"/>
        <w:rPr>
          <w:rFonts w:ascii="Simplified Arabic" w:eastAsia="Times New Roman" w:hAnsi="Simplified Arabic" w:cs="Simplified Arabic"/>
          <w:b/>
          <w:bCs/>
          <w:color w:val="000000" w:themeColor="text1"/>
          <w:kern w:val="0"/>
          <w:sz w:val="36"/>
          <w:szCs w:val="36"/>
          <w14:ligatures w14:val="none"/>
        </w:rPr>
      </w:pPr>
      <w:r w:rsidRPr="00A83BCE">
        <w:rPr>
          <w:rFonts w:ascii="Simplified Arabic" w:eastAsia="Times New Roman" w:hAnsi="Simplified Arabic" w:cs="Simplified Arabic"/>
          <w:b/>
          <w:bCs/>
          <w:color w:val="000000" w:themeColor="text1"/>
          <w:kern w:val="0"/>
          <w:sz w:val="36"/>
          <w:szCs w:val="36"/>
          <w14:ligatures w14:val="none"/>
        </w:rPr>
        <w:br w:type="page"/>
      </w:r>
      <w:bookmarkStart w:id="49" w:name="_Toc233291793"/>
      <w:r w:rsidR="00432C02" w:rsidRPr="00A83BCE">
        <w:rPr>
          <w:rFonts w:ascii="Simplified Arabic" w:eastAsia="Times New Roman" w:hAnsi="Simplified Arabic" w:cs="Simplified Arabic"/>
          <w:b/>
          <w:bCs/>
          <w:color w:val="000000" w:themeColor="text1"/>
          <w:kern w:val="0"/>
          <w:sz w:val="36"/>
          <w:szCs w:val="36"/>
          <w:rtl/>
          <w14:ligatures w14:val="none"/>
        </w:rPr>
        <w:lastRenderedPageBreak/>
        <w:t>المبحث الثاني: تحسين مستوى المعيشة وخلق فرص العمل</w:t>
      </w:r>
      <w:bookmarkEnd w:id="49"/>
    </w:p>
    <w:p w14:paraId="4642DD2A" w14:textId="00255CB6"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291794"/>
      <w:r w:rsidRPr="00A83BCE">
        <w:rPr>
          <w:rFonts w:ascii="Simplified Arabic" w:eastAsia="Times New Roman" w:hAnsi="Simplified Arabic" w:cs="Simplified Arabic" w:hint="cs"/>
          <w:b/>
          <w:bCs/>
          <w:color w:val="000000" w:themeColor="text1"/>
          <w:kern w:val="0"/>
          <w:sz w:val="32"/>
          <w:szCs w:val="32"/>
          <w:rtl/>
          <w14:ligatures w14:val="none"/>
        </w:rPr>
        <w:t xml:space="preserve">1.2.2 </w:t>
      </w:r>
      <w:r w:rsidR="00432C02" w:rsidRPr="00A83BCE">
        <w:rPr>
          <w:rFonts w:ascii="Simplified Arabic" w:eastAsia="Times New Roman" w:hAnsi="Simplified Arabic" w:cs="Simplified Arabic"/>
          <w:b/>
          <w:bCs/>
          <w:color w:val="000000" w:themeColor="text1"/>
          <w:kern w:val="0"/>
          <w:sz w:val="32"/>
          <w:szCs w:val="32"/>
          <w:rtl/>
          <w14:ligatures w14:val="none"/>
        </w:rPr>
        <w:t>تمهيد</w:t>
      </w:r>
      <w:bookmarkEnd w:id="50"/>
    </w:p>
    <w:p w14:paraId="0E2B6DCD"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يُمثّل تحسين مستوى المعيشة وخلق فرص العمل غايةً جوهرية تسعى إليها الدول والمجتمعات على اختلاف مستويات نموها الاقتصادي، إذ يُعدّان مؤشرين محوريين على نجاح السياسات الاقتصادية والاجتماعية في تحقيق رفاهية الأفراد واستقرار المجتمعات. وقد اكتسب هذان المفهومان أبعادًا متعددة في أدبيات التنمية المعاصرة، فلم يعدا يُختزلان في الجوانب الاقتصادية البحتة المتعلقة بالدخل والإنفاق، بل امتدّا ليشملا أبعادًا اجتماعية وصحية وتعليمية وبيئية ونفسية تُسهم مجتمعةً في تشكيل جودة حياة الفرد ومستوى رفاهه. وفي السياق المعاصر، ارتبط تحسين مستوى المعيشة وخلق فرص العمل ارتباطًا وثيقًا بالأهداف الكلية للسياسات التنموية، لا سيما تلك المتصلة بمكافحة الفقر، والحدّ من البطالة، وتعزيز العدالة الاجتماعية، وبناء اقتصاد مستدام يُتيح للأجيال الحالية والمستقبلية فرصًا متكافئة للحياة الكريمة</w:t>
      </w:r>
      <w:r w:rsidRPr="00A83BCE">
        <w:rPr>
          <w:rFonts w:ascii="Simplified Arabic" w:eastAsia="Times New Roman" w:hAnsi="Simplified Arabic" w:cs="Simplified Arabic"/>
          <w:color w:val="000000" w:themeColor="text1"/>
          <w:kern w:val="0"/>
          <w:sz w:val="28"/>
          <w:szCs w:val="28"/>
          <w14:ligatures w14:val="none"/>
        </w:rPr>
        <w:t>.</w:t>
      </w:r>
    </w:p>
    <w:p w14:paraId="33200746"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وفي المملكة العربية السعودية، يكتسب هذا المتغير أهمية استراتيجية في ضوء مستهدفات رؤية المملكة 2030 التي تضع رفع جودة الحياة وتوطين الوظائف وتمكين الكوادر الوطنية في صلب أولوياتها. ويسعى هذا المبحث إلى تقديم إطار نظري متكامل لمتغير تحسين مستوى المعيشة وخلق فرص العمل، من خلال تناول مفهومه وتعريفاته المتعددة، وأهميته الاقتصادية والاجتماعية، وأهدافه التنموية، وأبعاده ومؤشراته، والاستراتيجيات الموظَّفة لتعزيزه، فضلًا عن المحددات المؤثرة فيه، والمداخل النظرية المفسِّرة له، والدراسات السابقة ذات الصلة</w:t>
      </w:r>
      <w:r w:rsidRPr="00A83BCE">
        <w:rPr>
          <w:rFonts w:ascii="Simplified Arabic" w:eastAsia="Times New Roman" w:hAnsi="Simplified Arabic" w:cs="Simplified Arabic"/>
          <w:color w:val="000000" w:themeColor="text1"/>
          <w:kern w:val="0"/>
          <w:sz w:val="28"/>
          <w:szCs w:val="28"/>
          <w14:ligatures w14:val="none"/>
        </w:rPr>
        <w:t>.</w:t>
      </w:r>
    </w:p>
    <w:p w14:paraId="6EC3CBF0" w14:textId="49B559AC"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291795"/>
      <w:r w:rsidRPr="00A83BCE">
        <w:rPr>
          <w:rFonts w:ascii="Simplified Arabic" w:eastAsia="Times New Roman" w:hAnsi="Simplified Arabic" w:cs="Simplified Arabic" w:hint="cs"/>
          <w:b/>
          <w:bCs/>
          <w:color w:val="000000" w:themeColor="text1"/>
          <w:kern w:val="0"/>
          <w:sz w:val="32"/>
          <w:szCs w:val="32"/>
          <w:rtl/>
          <w14:ligatures w14:val="none"/>
        </w:rPr>
        <w:t xml:space="preserve">2.2.2 </w:t>
      </w:r>
      <w:r w:rsidR="00432C02" w:rsidRPr="00A83BCE">
        <w:rPr>
          <w:rFonts w:ascii="Simplified Arabic" w:eastAsia="Times New Roman" w:hAnsi="Simplified Arabic" w:cs="Simplified Arabic"/>
          <w:b/>
          <w:bCs/>
          <w:color w:val="000000" w:themeColor="text1"/>
          <w:kern w:val="0"/>
          <w:sz w:val="32"/>
          <w:szCs w:val="32"/>
          <w:rtl/>
          <w14:ligatures w14:val="none"/>
        </w:rPr>
        <w:t>مفهوم تحسين مستوى المعيشة وخلق فرص العمل</w:t>
      </w:r>
      <w:bookmarkEnd w:id="51"/>
    </w:p>
    <w:p w14:paraId="6873A946"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يُعدّ مفهوم تحسين مستوى المعيشة من المفاهيم متعددة الأبعاد التي اختلف الباحثون في تعريفها باختلاف الزاوية التي ينظرون منها إليه، فبعضهم تناوله من منظور اقتصادي بحت يرتكز على مؤشرات الدخل والإنفاق والقدرة الشرائية، وبعضهم الآخر تجاوز ذلك إلى منظور تنموي شامل يأخذ بعين الاعتبار الأبعاد الاجتماعية والصحية والتعليمية والنفسية. كما يرتبط بهذا المفهوم ارتباطًا وثيقًا مفهوم خلق فرص العمل بوصفه آلية رئيسة لتحقيق التحسن المعيشي، إذ يُمثّل توفّر العمل اللائق المدخل الأهم لتحقيق الاستقلال الاقتصادي للأفراد والأسر</w:t>
      </w:r>
      <w:r w:rsidRPr="00A83BCE">
        <w:rPr>
          <w:rFonts w:ascii="Simplified Arabic" w:eastAsia="Times New Roman" w:hAnsi="Simplified Arabic" w:cs="Simplified Arabic"/>
          <w:color w:val="000000" w:themeColor="text1"/>
          <w:kern w:val="0"/>
          <w:sz w:val="28"/>
          <w:szCs w:val="28"/>
          <w14:ligatures w14:val="none"/>
        </w:rPr>
        <w:t>.</w:t>
      </w:r>
    </w:p>
    <w:p w14:paraId="3831E2A2"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ويُعرّف الوكيل (2020) تحسين مستوى المعيشة بوصفه ارتقاءً متدرجًا بقدرة الأفراد على إشباع حاجاتهم الأساسية والكمالية، عبر امتلاك مصادر دخل مستقرة ومتنامية تُمكّنهم من تلبية متطلبات الحياة الكريمة، والاستفادة من الخدمات الاجتماعية الأساسية كالتعليم والصحة والسكن، في إطار يتسق مع القيم المجتمعية والإنسانية. ويتسع هذا التعريف ليتجاوز البعد الاقتصادي إلى البعد القيمي والإنساني، حيث يُنظر إلى المعيشة بوصفها مفهومًا شاملًا يجمع بين كفاية المادة وكرامة الإنسان</w:t>
      </w:r>
      <w:r w:rsidRPr="00A83BCE">
        <w:rPr>
          <w:rFonts w:ascii="Simplified Arabic" w:eastAsia="Times New Roman" w:hAnsi="Simplified Arabic" w:cs="Simplified Arabic"/>
          <w:color w:val="000000" w:themeColor="text1"/>
          <w:kern w:val="0"/>
          <w:sz w:val="28"/>
          <w:szCs w:val="28"/>
          <w14:ligatures w14:val="none"/>
        </w:rPr>
        <w:t>.</w:t>
      </w:r>
    </w:p>
    <w:p w14:paraId="6CD03285"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ويذهب محمود (2021) إلى تعريف تحسين مستوى المعيشة بأنه عملية تنموية تستهدف رفع جودة الحياة للأفراد والأسر، من خلال توفير مصادر دخل مناسبة، وتأمين بيئة معيشية لائقة، وضمان حصول الفئات الأقل دخلًا على الخدمات الاجتماعية الأساسية. ويتميز هذا التعريف بتركيزه على البُعد الاجتماعي للمفهوم، وعلى مسؤولية المؤسسات المختلفة، حكومية ومجتمعية، في الإسهام بتحسين الأوضاع المعيشية للفئات الأكثر هشاشة في المجتمع</w:t>
      </w:r>
      <w:r w:rsidRPr="00A83BCE">
        <w:rPr>
          <w:rFonts w:ascii="Simplified Arabic" w:eastAsia="Times New Roman" w:hAnsi="Simplified Arabic" w:cs="Simplified Arabic"/>
          <w:color w:val="000000" w:themeColor="text1"/>
          <w:kern w:val="0"/>
          <w:sz w:val="28"/>
          <w:szCs w:val="28"/>
          <w14:ligatures w14:val="none"/>
        </w:rPr>
        <w:t>.</w:t>
      </w:r>
    </w:p>
    <w:p w14:paraId="0A2F1813"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ومن منظور يربط هذا المفهوم بسياسات الحماية الاجتماعية، يُعرّف نيل وآخرون (2025) تحسين مستوى المعيشة بأنه عملية شاملة تستهدف الارتقاء بالأوضاع الاقتصادية والاجتماعية للأسر، من خلال تدخلات منهجية تُقدّمها برامج الحماية الاجتماعية، وتسعى إلى رفع مستوى الدخل والإنفاق، وتحسين شروط العمل والسكن، وتعزيز قدرة الأسر على الصمود في مواجهة الصدمات الاقتصادية والاجتماعية. ويُبرز هذا التعريف الترابط بين مفهوم تحسين المعيشة وبرامج الدعم الاجتماعي الموجَّهة إلى الفئات المستحقة</w:t>
      </w:r>
      <w:r w:rsidRPr="00A83BCE">
        <w:rPr>
          <w:rFonts w:ascii="Simplified Arabic" w:eastAsia="Times New Roman" w:hAnsi="Simplified Arabic" w:cs="Simplified Arabic"/>
          <w:color w:val="000000" w:themeColor="text1"/>
          <w:kern w:val="0"/>
          <w:sz w:val="28"/>
          <w:szCs w:val="28"/>
          <w14:ligatures w14:val="none"/>
        </w:rPr>
        <w:t>.</w:t>
      </w:r>
    </w:p>
    <w:p w14:paraId="4BBB38D7"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ويطرح الخزرجي (2026) تعريفًا للمفهوم من منظور اقتصادي يربطه بسياسات الإنفاق العام، حيث يصف تحسين مستوى المعيشة بأنه نتاج تفاعل مجموعة من السياسات الاقتصادية والاجتماعية التي تستهدف رفع الإنفاق الاستهلاكي والاستثماري للأسر، وتعزيز قدرتها على تلبية احتياجاتها الأساسية، وتقليص الفجوات الاقتصادية بين شرائح المجتمع. ويُكمل هذا التصور ما يطرحه أبوقرون ودفع السيد (2022) من تعريف يربط تحسين مستوى المعيشة بآليات تخفيف حدة الفقر، إذ يصفان هذا التحسن بأنه التحول الإيجابي في الأوضاع الاقتصادية والاجتماعية للأسر الفقيرة، عبر إتاحة فرص للدخل والعمل والإنتاج تُسهم في انتشال هذه الأسر من دوائر الفقر</w:t>
      </w:r>
      <w:r w:rsidRPr="00A83BCE">
        <w:rPr>
          <w:rFonts w:ascii="Simplified Arabic" w:eastAsia="Times New Roman" w:hAnsi="Simplified Arabic" w:cs="Simplified Arabic"/>
          <w:color w:val="000000" w:themeColor="text1"/>
          <w:kern w:val="0"/>
          <w:sz w:val="28"/>
          <w:szCs w:val="28"/>
          <w14:ligatures w14:val="none"/>
        </w:rPr>
        <w:t>.</w:t>
      </w:r>
    </w:p>
    <w:p w14:paraId="688062D3"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ومن زاوية تربط بين تحسين المعيشة وعملية التنمية الاقتصادية الكلية، يعرّف البلتاجي (2025) هذا المفهوم بوصفه أحد المخرجات النهائية لعملية التنمية الاقتصادية، حيث يتمظهر في صورة تحسن مستويات الدخل الفردي، وتنامي القدرة الشرائية للأسر، وتوسع نطاق الخدمات المتاحة لها، وارتفاع مستوى رفاهيتها </w:t>
      </w:r>
      <w:r w:rsidRPr="00A83BCE">
        <w:rPr>
          <w:rFonts w:ascii="Simplified Arabic" w:eastAsia="Times New Roman" w:hAnsi="Simplified Arabic" w:cs="Simplified Arabic"/>
          <w:color w:val="000000" w:themeColor="text1"/>
          <w:kern w:val="0"/>
          <w:sz w:val="28"/>
          <w:szCs w:val="28"/>
          <w:rtl/>
          <w14:ligatures w14:val="none"/>
        </w:rPr>
        <w:lastRenderedPageBreak/>
        <w:t>بصورة عامة. ويتسق هذا التصور مع ما يطرحه أحمد (2020) من ربط بين تنمية المشروعات الصغيرة والمتوسطة ومستوى المعيشة، إذ تُعدّ هذه المشروعات قناة مهمة لتحويل مخرجات التنمية إلى تحسن ملموس في الأوضاع المعيشية للأفراد</w:t>
      </w:r>
      <w:r w:rsidRPr="00A83BCE">
        <w:rPr>
          <w:rFonts w:ascii="Simplified Arabic" w:eastAsia="Times New Roman" w:hAnsi="Simplified Arabic" w:cs="Simplified Arabic"/>
          <w:color w:val="000000" w:themeColor="text1"/>
          <w:kern w:val="0"/>
          <w:sz w:val="28"/>
          <w:szCs w:val="28"/>
          <w14:ligatures w14:val="none"/>
        </w:rPr>
        <w:t>.</w:t>
      </w:r>
    </w:p>
    <w:p w14:paraId="205C26E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أما خلق فرص العمل بوصفه شقًا مرتبطًا بتحسين مستوى المعيشة، فيُعرّفه الجناحى (2020) بأنه عملية اقتصادية واجتماعية متكاملة تستهدف إيجاد وظائف منتجة ومستدامة تستوعب القوى العاملة المتاحة، وتُسهم في خفض معدلات البطالة، وتعزيز قدرة الاقتصاد على توظيف موارده البشرية بكفاءة. ويُكمل هذا التعريف ما يطرحه عطية (2021) من تصور لخلق فرص العمل بوصفه نتاجًا للتفاعل بين السياسات الاقتصادية وبيئة الأعمال، إذ تتطلب هذه العملية توافر بيئة استثمارية محفّزة، وسياسات تشريعية داعمة، ومنظومة تعليمية وتدريبية قادرة على تأهيل الكوادر البشرية وفق متطلبات سوق العمل</w:t>
      </w:r>
      <w:r w:rsidRPr="00A83BCE">
        <w:rPr>
          <w:rFonts w:ascii="Simplified Arabic" w:eastAsia="Times New Roman" w:hAnsi="Simplified Arabic" w:cs="Simplified Arabic"/>
          <w:color w:val="000000" w:themeColor="text1"/>
          <w:kern w:val="0"/>
          <w:sz w:val="28"/>
          <w:szCs w:val="28"/>
          <w14:ligatures w14:val="none"/>
        </w:rPr>
        <w:t>.</w:t>
      </w:r>
    </w:p>
    <w:p w14:paraId="0A4C1A46"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ومن منظور دولي، يُعرّف</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Erdin</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Ozkaya</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(2020) </w:t>
      </w:r>
      <w:r w:rsidRPr="00A83BCE">
        <w:rPr>
          <w:rFonts w:ascii="Simplified Arabic" w:eastAsia="Times New Roman" w:hAnsi="Simplified Arabic" w:cs="Simplified Arabic"/>
          <w:color w:val="000000" w:themeColor="text1"/>
          <w:kern w:val="0"/>
          <w:sz w:val="28"/>
          <w:szCs w:val="28"/>
          <w:rtl/>
          <w14:ligatures w14:val="none"/>
        </w:rPr>
        <w:t>تحسين مستوى المعيشة وجودة الحياة بأنه مفهوم متعدد الأبعاد يجمع بين المؤشرات الموضوعية كمستوى الدخل والإنفاق والخدمات المتاحة، والمؤشرات الذاتية المتعلقة بإدراك الأفراد لمستوى رفاهيتهم وشعورهم بالرضا عن أوضاعهم المعيشية. ويُسهم هذا التعريف في إثراء المفهوم ببُعد إدراكي ذاتي يتجاوز المؤشرات الكمية إلى تقييم الأفراد لجودة حياتهم</w:t>
      </w:r>
      <w:r w:rsidRPr="00A83BCE">
        <w:rPr>
          <w:rFonts w:ascii="Simplified Arabic" w:eastAsia="Times New Roman" w:hAnsi="Simplified Arabic" w:cs="Simplified Arabic"/>
          <w:color w:val="000000" w:themeColor="text1"/>
          <w:kern w:val="0"/>
          <w:sz w:val="28"/>
          <w:szCs w:val="28"/>
          <w14:ligatures w14:val="none"/>
        </w:rPr>
        <w:t>.</w:t>
      </w:r>
    </w:p>
    <w:p w14:paraId="24989A11"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ويذهب</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Sinaga</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Sitorus</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(2023) </w:t>
      </w:r>
      <w:r w:rsidRPr="00A83BCE">
        <w:rPr>
          <w:rFonts w:ascii="Simplified Arabic" w:eastAsia="Times New Roman" w:hAnsi="Simplified Arabic" w:cs="Simplified Arabic"/>
          <w:color w:val="000000" w:themeColor="text1"/>
          <w:kern w:val="0"/>
          <w:sz w:val="28"/>
          <w:szCs w:val="28"/>
          <w:rtl/>
          <w14:ligatures w14:val="none"/>
        </w:rPr>
        <w:t>إلى تعريف يربط بين رفاهية المجتمع ودور المشروعات الاقتصادية فيه، حيث يصفان رفاهية المجتمع بأنها الحالة التي يتمكن فيها أفراد المجتمع من تلبية احتياجاتهم الأساسية، والاستمتاع بمستوى لائق من الحياة، والمشاركة في النشاط الاقتصادي والاجتماعي بفاعلية. ويُبرز هذا التعريف الطابع المجتمعي للمفهوم، وارتباطه بمنظومة الفرص الاقتصادية المتاحة في البيئة المحيطة</w:t>
      </w:r>
      <w:r w:rsidRPr="00A83BCE">
        <w:rPr>
          <w:rFonts w:ascii="Simplified Arabic" w:eastAsia="Times New Roman" w:hAnsi="Simplified Arabic" w:cs="Simplified Arabic"/>
          <w:color w:val="000000" w:themeColor="text1"/>
          <w:kern w:val="0"/>
          <w:sz w:val="28"/>
          <w:szCs w:val="28"/>
          <w14:ligatures w14:val="none"/>
        </w:rPr>
        <w:t>.</w:t>
      </w:r>
    </w:p>
    <w:p w14:paraId="0D5B3F38"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ويقدّم</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Imramziyeva</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(2025) </w:t>
      </w:r>
      <w:r w:rsidRPr="00A83BCE">
        <w:rPr>
          <w:rFonts w:ascii="Simplified Arabic" w:eastAsia="Times New Roman" w:hAnsi="Simplified Arabic" w:cs="Simplified Arabic"/>
          <w:color w:val="000000" w:themeColor="text1"/>
          <w:kern w:val="0"/>
          <w:sz w:val="28"/>
          <w:szCs w:val="28"/>
          <w:rtl/>
          <w14:ligatures w14:val="none"/>
        </w:rPr>
        <w:t>تعريفًا للرفاه الاقتصادي يجمع بين مكافحة الفقر وتحسين مستوى المعيشة، إذ يصفان هذا الرفاه بأنه حالة من الاستقرار الاقتصادي التي تُتيح للأفراد والأسر تجاوز حدود الفقر والتمتع بمستوى من الحياة يكفل الكرامة الإنسانية ويُتيح المشاركة الفاعلة في الحياة الاقتصادية والاجتماعية. وتُكمل هذه التعريفات ما يطرحه</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Boboev</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(2026) </w:t>
      </w:r>
      <w:r w:rsidRPr="00A83BCE">
        <w:rPr>
          <w:rFonts w:ascii="Simplified Arabic" w:eastAsia="Times New Roman" w:hAnsi="Simplified Arabic" w:cs="Simplified Arabic"/>
          <w:color w:val="000000" w:themeColor="text1"/>
          <w:kern w:val="0"/>
          <w:sz w:val="28"/>
          <w:szCs w:val="28"/>
          <w:rtl/>
          <w14:ligatures w14:val="none"/>
        </w:rPr>
        <w:t>من تصور لمستوى معيشة السكان بوصفه محصلة لمجموعة من العوامل الاقتصادية والاجتماعية التي تُحدّد قدرة الأفراد على إشباع حاجاتهم وتحقيق طموحاتهم</w:t>
      </w:r>
      <w:r w:rsidRPr="00A83BCE">
        <w:rPr>
          <w:rFonts w:ascii="Simplified Arabic" w:eastAsia="Times New Roman" w:hAnsi="Simplified Arabic" w:cs="Simplified Arabic"/>
          <w:color w:val="000000" w:themeColor="text1"/>
          <w:kern w:val="0"/>
          <w:sz w:val="28"/>
          <w:szCs w:val="28"/>
          <w14:ligatures w14:val="none"/>
        </w:rPr>
        <w:t>.</w:t>
      </w:r>
    </w:p>
    <w:p w14:paraId="0094EDF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ويذكر</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Endris</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Kassegn</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(2022) </w:t>
      </w:r>
      <w:r w:rsidRPr="00A83BCE">
        <w:rPr>
          <w:rFonts w:ascii="Simplified Arabic" w:eastAsia="Times New Roman" w:hAnsi="Simplified Arabic" w:cs="Simplified Arabic"/>
          <w:color w:val="000000" w:themeColor="text1"/>
          <w:kern w:val="0"/>
          <w:sz w:val="28"/>
          <w:szCs w:val="28"/>
          <w:rtl/>
          <w14:ligatures w14:val="none"/>
        </w:rPr>
        <w:t>أن مفهوم تحسين مستوى المعيشة في إطار التنمية المستدامة يتجاوز البعد الاقتصادي اللحظي إلى ضمان استمرارية التحسن واستدامته عبر الأجيال، مع مراعاة الاعتبارات البيئية والاجتماعية. ويُعزّز هذا التصور بُعدًا زمنيًا للمفهوم، يُعنى ليس فقط بتحسين الأوضاع الراهنة، وإنما بضمان استدامة هذا التحسن في المستقبل</w:t>
      </w:r>
      <w:r w:rsidRPr="00A83BCE">
        <w:rPr>
          <w:rFonts w:ascii="Simplified Arabic" w:eastAsia="Times New Roman" w:hAnsi="Simplified Arabic" w:cs="Simplified Arabic"/>
          <w:color w:val="000000" w:themeColor="text1"/>
          <w:kern w:val="0"/>
          <w:sz w:val="28"/>
          <w:szCs w:val="28"/>
          <w14:ligatures w14:val="none"/>
        </w:rPr>
        <w:t>.</w:t>
      </w:r>
    </w:p>
    <w:p w14:paraId="6C78B234"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ومن خلال استقراء التعريفات السابقة وتحليلها، يتضح أن مفهوم تحسين مستوى المعيشة وخلق فرص العمل يتقاطع حول جملة من المرتكزات المشتركة، تتمحور حول رفع مستويات الدخل، وتوفير فرص عمل لائقة ومنتجة، وتعزيز القدرة على إشباع الحاجات الأساسية والكمالية، وتحسين الوصول إلى الخدمات الاجتماعية الأساسية، وتعزيز الاستقرار الاقتصادي والاجتماعي للأفراد والأسر، فضلًا عن البُعد الذاتي المتعلق بإدراك الفرد لمستوى رفاهه وجودة حياته</w:t>
      </w:r>
      <w:r w:rsidRPr="00A83BCE">
        <w:rPr>
          <w:rFonts w:ascii="Simplified Arabic" w:eastAsia="Times New Roman" w:hAnsi="Simplified Arabic" w:cs="Simplified Arabic"/>
          <w:color w:val="000000" w:themeColor="text1"/>
          <w:kern w:val="0"/>
          <w:sz w:val="28"/>
          <w:szCs w:val="28"/>
          <w14:ligatures w14:val="none"/>
        </w:rPr>
        <w:t>.</w:t>
      </w:r>
    </w:p>
    <w:p w14:paraId="6D59609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ويرى الباحث في ضوء هذه القراءة التحليلية أن تحسين مستوى المعيشة وخلق فرص العمل يمكن تعريفهما إجرائيًا في سياق الدراسة الحالية بأنهما: “العملية المتكاملة التي تستهدف الارتقاء بالأوضاع الاقتصادية والاجتماعية للأفراد والأسر في المملكة العربية السعودية، من خلال رفع مستويات الدخل والقدرة الشرائية، وتوفير فرص عمل منتجة ومستدامة، وتحسين الوصول إلى الخدمات الأساسية، وتعزيز الشعور بالاستقرار الاقتصادي والرضا عن جودة الحياة، وذلك نتيجة لإسهام المشروعات الصغيرة والمتوسطة بأبعادها المختلفة في تحقيق هذه الغايات”. ويتميز هذا التعريف بدمجه بين البُعدين الموضوعي والذاتي للمفهوم، وبربطه المباشر بدور المشروعات الصغيرة والمتوسطة بوصفها المتغير المستقل في الدراسة</w:t>
      </w:r>
      <w:r w:rsidRPr="00A83BCE">
        <w:rPr>
          <w:rFonts w:ascii="Simplified Arabic" w:eastAsia="Times New Roman" w:hAnsi="Simplified Arabic" w:cs="Simplified Arabic"/>
          <w:color w:val="000000" w:themeColor="text1"/>
          <w:kern w:val="0"/>
          <w:sz w:val="28"/>
          <w:szCs w:val="28"/>
          <w14:ligatures w14:val="none"/>
        </w:rPr>
        <w:t>.</w:t>
      </w:r>
    </w:p>
    <w:p w14:paraId="18DA5A71" w14:textId="571FE910"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291796"/>
      <w:r w:rsidRPr="00A83BCE">
        <w:rPr>
          <w:rFonts w:ascii="Simplified Arabic" w:eastAsia="Times New Roman" w:hAnsi="Simplified Arabic" w:cs="Simplified Arabic" w:hint="cs"/>
          <w:b/>
          <w:bCs/>
          <w:color w:val="000000" w:themeColor="text1"/>
          <w:kern w:val="0"/>
          <w:sz w:val="32"/>
          <w:szCs w:val="32"/>
          <w:rtl/>
          <w14:ligatures w14:val="none"/>
        </w:rPr>
        <w:t xml:space="preserve">3.2.2 </w:t>
      </w:r>
      <w:r w:rsidR="00432C02" w:rsidRPr="00A83BCE">
        <w:rPr>
          <w:rFonts w:ascii="Simplified Arabic" w:eastAsia="Times New Roman" w:hAnsi="Simplified Arabic" w:cs="Simplified Arabic"/>
          <w:b/>
          <w:bCs/>
          <w:color w:val="000000" w:themeColor="text1"/>
          <w:kern w:val="0"/>
          <w:sz w:val="32"/>
          <w:szCs w:val="32"/>
          <w:rtl/>
          <w14:ligatures w14:val="none"/>
        </w:rPr>
        <w:t>أهمية تحسين مستوى المعيشة وخلق فرص العمل</w:t>
      </w:r>
      <w:bookmarkEnd w:id="52"/>
    </w:p>
    <w:p w14:paraId="0BCC6AB5"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تنبع أهمية تحسين مستوى المعيشة وخلق فرص العمل من كونهما مؤشرين جوهريين على نجاح السياسات الاقتصادية والاجتماعية، ومن ارتباطهما الوثيق بتحقيق الاستقرار المجتمعي والتنمية المستدامة. وتتجلى هذه الأهمية في عدة مستويات، تبدأ من المستوى الفردي والأسري، وتمتد إلى المستوى المجتمعي والوطني، وصولًا إلى المستوى الإقليمي والدولي. ولم يعد ينظر إلى هذين المفهومين بوصفهما هدفًا اقتصاديًا فحسب، وإنما باعتبارهما حقًا إنسانيًا أساسيًا تكفله المواثيق الدولية والدساتير الوطنية</w:t>
      </w:r>
      <w:r w:rsidRPr="00A83BCE">
        <w:rPr>
          <w:rFonts w:ascii="Simplified Arabic" w:eastAsia="Times New Roman" w:hAnsi="Simplified Arabic" w:cs="Simplified Arabic"/>
          <w:color w:val="000000" w:themeColor="text1"/>
          <w:kern w:val="0"/>
          <w:sz w:val="28"/>
          <w:szCs w:val="28"/>
          <w14:ligatures w14:val="none"/>
        </w:rPr>
        <w:t>.</w:t>
      </w:r>
    </w:p>
    <w:p w14:paraId="3C266A6F"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ويُشير محمود (2021) إلى أن أهمية تحسين مستوى المعيشة تتجلى في جوانب متعددة، أولها: ضمان حصول الأفراد على الحدّ الأدنى من متطلبات الحياة الكريمة، بما يُعزّز كرامتهم الإنسانية ويصون حقوقهم </w:t>
      </w:r>
      <w:r w:rsidRPr="00A83BCE">
        <w:rPr>
          <w:rFonts w:ascii="Simplified Arabic" w:eastAsia="Times New Roman" w:hAnsi="Simplified Arabic" w:cs="Simplified Arabic"/>
          <w:color w:val="000000" w:themeColor="text1"/>
          <w:kern w:val="0"/>
          <w:sz w:val="28"/>
          <w:szCs w:val="28"/>
          <w:rtl/>
          <w14:ligatures w14:val="none"/>
        </w:rPr>
        <w:lastRenderedPageBreak/>
        <w:t>الأساسية؛ وثانيها: تعزيز قدرة الأسر على الاستثمار في تعليم أبنائها وصحتهم، مما يُؤسس لجيل أكثر إنتاجية وقدرة على الإسهام في التنمية؛ وثالثها: تقليص الفجوات الاقتصادية والاجتماعية بين شرائح المجتمع المختلفة، بما يُسهم في تحقيق العدالة الاجتماعية وتعزيز التماسك المجتمعي؛ ورابعها: دعم الاستقرار الاجتماعي عبر الحدّ من معدلات الفقر والإقصاء الاجتماعي</w:t>
      </w:r>
      <w:r w:rsidRPr="00A83BCE">
        <w:rPr>
          <w:rFonts w:ascii="Simplified Arabic" w:eastAsia="Times New Roman" w:hAnsi="Simplified Arabic" w:cs="Simplified Arabic"/>
          <w:color w:val="000000" w:themeColor="text1"/>
          <w:kern w:val="0"/>
          <w:sz w:val="28"/>
          <w:szCs w:val="28"/>
          <w14:ligatures w14:val="none"/>
        </w:rPr>
        <w:t>.</w:t>
      </w:r>
    </w:p>
    <w:p w14:paraId="28CE0582"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 نيل وآخرون (2025) أن أهمية تحسين مستوى المعيشة تتعاظم في ضوء ارتباطها ببرامج الحماية الاجتماعية، إذ تُمثّل هذه البرامج آلية مؤسسية لضمان حدّ أدنى من المعيشة اللائقة لجميع شرائح المجتمع، خاصة الفئات الأكثر احتياجًا. وتمتد هذه الأهمية لتشمل تعزيز قدرة الفئات الهشة على الانخراط في النشاط الاقتصادي، والحدّ من اعتمادها الكلي على المساعدات، وبناء استقلاليتها الاقتصادية تدريجيًا</w:t>
      </w:r>
      <w:r w:rsidRPr="00A83BCE">
        <w:rPr>
          <w:rFonts w:ascii="Simplified Arabic" w:eastAsia="Times New Roman" w:hAnsi="Simplified Arabic" w:cs="Simplified Arabic"/>
          <w:color w:val="000000" w:themeColor="text1"/>
          <w:kern w:val="0"/>
          <w:sz w:val="28"/>
          <w:szCs w:val="28"/>
          <w14:ligatures w14:val="none"/>
        </w:rPr>
        <w:t>.</w:t>
      </w:r>
    </w:p>
    <w:p w14:paraId="02B61643"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ويرى الوكيل (2020) أن أهمية تحسين مستوى المعيشة تتمظهر في كونها هدفًا قيميًا وإنسانيًا تستهدفه السياسات الرشيدة، وأنها ترتبط ارتباطًا وثيقًا بالقيم العليا التي تسعى المجتمعات إلى تحقيقها، كالعدالة والتكافل والكرامة الإنسانية. وتُشكّل هذه القيم إطارًا مرجعيًا توجِّه السياسات والبرامج التنموية، وتجعل من تحسين المعيشة غايةً تتجاوز البعد المادي إلى البعد القيمي</w:t>
      </w:r>
      <w:r w:rsidRPr="00A83BCE">
        <w:rPr>
          <w:rFonts w:ascii="Simplified Arabic" w:eastAsia="Times New Roman" w:hAnsi="Simplified Arabic" w:cs="Simplified Arabic"/>
          <w:color w:val="000000" w:themeColor="text1"/>
          <w:kern w:val="0"/>
          <w:sz w:val="28"/>
          <w:szCs w:val="28"/>
          <w14:ligatures w14:val="none"/>
        </w:rPr>
        <w:t>.</w:t>
      </w:r>
    </w:p>
    <w:p w14:paraId="1E80A723"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 الخزرجي (2026) أهمية تحسين مستوى المعيشة من زاوية اقتصادية كلية، حيث ترتبط هذه الأهمية بإسهامها في تنشيط الطلب الكلي على السلع والخدمات، وتنشيط دورة الإنتاج والاستهلاك في الاقتصاد، ودعم مسارات النمو الاقتصادي. كما تمتد هذه الأهمية لتشمل تعزيز القدرة الادخارية للأسر، وتوجيه جزء من هذه المدخرات نحو الاستثمار في الأنشطة الإنتاجية، بما يُسهم في تعميق رأس المال وتعزيز الطاقة الإنتاجية للاقتصاد</w:t>
      </w:r>
      <w:r w:rsidRPr="00A83BCE">
        <w:rPr>
          <w:rFonts w:ascii="Simplified Arabic" w:eastAsia="Times New Roman" w:hAnsi="Simplified Arabic" w:cs="Simplified Arabic"/>
          <w:color w:val="000000" w:themeColor="text1"/>
          <w:kern w:val="0"/>
          <w:sz w:val="28"/>
          <w:szCs w:val="28"/>
          <w14:ligatures w14:val="none"/>
        </w:rPr>
        <w:t>.</w:t>
      </w:r>
    </w:p>
    <w:p w14:paraId="4898B64B"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ويذكر عطية (2021) أن أهمية خلق فرص العمل تتجلى في كونها الحلقة الواصلة بين النمو الاقتصادي والتحسن المعيشي للأفراد، إذ لا يتحقق التحسن المعيشي الفعلي إلا عبر توافر فرص عمل منتجة تُتيح للأفراد الحصول على دخل مستقر يُمكّنهم من تلبية احتياجاتهم. وتمتد هذه الأهمية لتشمل استثمار الموارد البشرية المتاحة في الاقتصاد، وتقليل ظاهرة هدر الكفاءات، وتعزيز الإنتاجية الكلية للاقتصاد الوطني</w:t>
      </w:r>
      <w:r w:rsidRPr="00A83BCE">
        <w:rPr>
          <w:rFonts w:ascii="Simplified Arabic" w:eastAsia="Times New Roman" w:hAnsi="Simplified Arabic" w:cs="Simplified Arabic"/>
          <w:color w:val="000000" w:themeColor="text1"/>
          <w:kern w:val="0"/>
          <w:sz w:val="28"/>
          <w:szCs w:val="28"/>
          <w14:ligatures w14:val="none"/>
        </w:rPr>
        <w:t>.</w:t>
      </w:r>
    </w:p>
    <w:p w14:paraId="25963E27"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ويُؤكد</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Erdin</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Ozkaya</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(2020) </w:t>
      </w:r>
      <w:r w:rsidRPr="00A83BCE">
        <w:rPr>
          <w:rFonts w:ascii="Simplified Arabic" w:eastAsia="Times New Roman" w:hAnsi="Simplified Arabic" w:cs="Simplified Arabic"/>
          <w:color w:val="000000" w:themeColor="text1"/>
          <w:kern w:val="0"/>
          <w:sz w:val="28"/>
          <w:szCs w:val="28"/>
          <w:rtl/>
          <w14:ligatures w14:val="none"/>
        </w:rPr>
        <w:t xml:space="preserve">أن أهمية تحسين مستوى المعيشة وجودة الحياة تتعاظم في ضوء الاهتمام الدولي المتزايد بمؤشرات التنمية البشرية، التي تتجاوز قياس الأداء الاقتصادي بمؤشرات النمو </w:t>
      </w:r>
      <w:r w:rsidRPr="00A83BCE">
        <w:rPr>
          <w:rFonts w:ascii="Simplified Arabic" w:eastAsia="Times New Roman" w:hAnsi="Simplified Arabic" w:cs="Simplified Arabic"/>
          <w:color w:val="000000" w:themeColor="text1"/>
          <w:kern w:val="0"/>
          <w:sz w:val="28"/>
          <w:szCs w:val="28"/>
          <w:rtl/>
          <w14:ligatures w14:val="none"/>
        </w:rPr>
        <w:lastRenderedPageBreak/>
        <w:t>التقليدية إلى قياس مستوى رفاهية الأفراد ومدى تمتعهم بالحياة الكريمة. ويُسهم هذا التوجه في إعادة توجيه السياسات الاقتصادية نحو الأبعاد الإنسانية للتنمية، وفي إبراز أهمية المؤشرات الكيفية المتعلقة بجودة حياة الأفراد</w:t>
      </w:r>
      <w:r w:rsidRPr="00A83BCE">
        <w:rPr>
          <w:rFonts w:ascii="Simplified Arabic" w:eastAsia="Times New Roman" w:hAnsi="Simplified Arabic" w:cs="Simplified Arabic"/>
          <w:color w:val="000000" w:themeColor="text1"/>
          <w:kern w:val="0"/>
          <w:sz w:val="28"/>
          <w:szCs w:val="28"/>
          <w14:ligatures w14:val="none"/>
        </w:rPr>
        <w:t>.</w:t>
      </w:r>
    </w:p>
    <w:p w14:paraId="0FDB2F05"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Endris</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Kassegn</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(2022) </w:t>
      </w:r>
      <w:r w:rsidRPr="00A83BCE">
        <w:rPr>
          <w:rFonts w:ascii="Simplified Arabic" w:eastAsia="Times New Roman" w:hAnsi="Simplified Arabic" w:cs="Simplified Arabic"/>
          <w:color w:val="000000" w:themeColor="text1"/>
          <w:kern w:val="0"/>
          <w:sz w:val="28"/>
          <w:szCs w:val="28"/>
          <w:rtl/>
          <w14:ligatures w14:val="none"/>
        </w:rPr>
        <w:t>أن أهمية تحسين مستوى المعيشة في إطار التنمية المستدامة تنبع من ارتباطها المباشر بأهداف التنمية المستدامة الأممية، خاصة تلك المتعلقة بالقضاء على الفقر، والعمل اللائق، والنمو الاقتصادي، والحدّ من أوجه عدم المساواة. كما تمتد هذه الأهمية لتشمل بناء مجتمعات قادرة على الصمود في مواجهة التحديات والصدمات الاقتصادية والبيئية، وضمان استدامة التحسن المعيشي عبر الأجيال</w:t>
      </w:r>
      <w:r w:rsidRPr="00A83BCE">
        <w:rPr>
          <w:rFonts w:ascii="Simplified Arabic" w:eastAsia="Times New Roman" w:hAnsi="Simplified Arabic" w:cs="Simplified Arabic"/>
          <w:color w:val="000000" w:themeColor="text1"/>
          <w:kern w:val="0"/>
          <w:sz w:val="28"/>
          <w:szCs w:val="28"/>
          <w14:ligatures w14:val="none"/>
        </w:rPr>
        <w:t>.</w:t>
      </w:r>
    </w:p>
    <w:p w14:paraId="66A785EA"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ويرى</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Imramziyeva</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(2025) </w:t>
      </w:r>
      <w:r w:rsidRPr="00A83BCE">
        <w:rPr>
          <w:rFonts w:ascii="Simplified Arabic" w:eastAsia="Times New Roman" w:hAnsi="Simplified Arabic" w:cs="Simplified Arabic"/>
          <w:color w:val="000000" w:themeColor="text1"/>
          <w:kern w:val="0"/>
          <w:sz w:val="28"/>
          <w:szCs w:val="28"/>
          <w:rtl/>
          <w14:ligatures w14:val="none"/>
        </w:rPr>
        <w:t>أن أهمية الرفاه الاقتصادي وتحسين مستوى المعيشة تتجلى في إسهامها المباشر في مكافحة الفقر بأشكاله المتعددة، سواء الفقر المادي المرتبط بنقص الدخل، أو الفقر متعدد الأبعاد الذي يشمل الحرمان من الخدمات الأساسية والفرص الاقتصادية والاجتماعية. وتُسهم برامج تحسين المعيشة في معالجة هذه الأشكال المتعددة من الفقر بصورة متكاملة، عبر تدخلات تجمع بين الدعم المادي وبناء القدرات وإتاحة الفرص</w:t>
      </w:r>
      <w:r w:rsidRPr="00A83BCE">
        <w:rPr>
          <w:rFonts w:ascii="Simplified Arabic" w:eastAsia="Times New Roman" w:hAnsi="Simplified Arabic" w:cs="Simplified Arabic"/>
          <w:color w:val="000000" w:themeColor="text1"/>
          <w:kern w:val="0"/>
          <w:sz w:val="28"/>
          <w:szCs w:val="28"/>
          <w14:ligatures w14:val="none"/>
        </w:rPr>
        <w:t>.</w:t>
      </w:r>
    </w:p>
    <w:p w14:paraId="43C95D91"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Sinaga</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Sitorus</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(2023) </w:t>
      </w:r>
      <w:r w:rsidRPr="00A83BCE">
        <w:rPr>
          <w:rFonts w:ascii="Simplified Arabic" w:eastAsia="Times New Roman" w:hAnsi="Simplified Arabic" w:cs="Simplified Arabic"/>
          <w:color w:val="000000" w:themeColor="text1"/>
          <w:kern w:val="0"/>
          <w:sz w:val="28"/>
          <w:szCs w:val="28"/>
          <w:rtl/>
          <w14:ligatures w14:val="none"/>
        </w:rPr>
        <w:t>أن أهمية رفاهية المجتمع تتجلى في إسهامها في بناء مجتمعات متماسكة تسودها العدالة والمشاركة الفاعلة، إذ يتيح التحسن المعيشي للأفراد القدرة على الانخراط الإيجابي في الحياة الاجتماعية والسياسية والثقافية، ويُعزّز شعورهم بالانتماء إلى مجتمعاتهم. وتمتد هذه الأهمية لتشمل تعزيز رأس المال الاجتماعي عبر بناء شبكات من العلاقات والثقة بين أفراد المجتمع</w:t>
      </w:r>
      <w:r w:rsidRPr="00A83BCE">
        <w:rPr>
          <w:rFonts w:ascii="Simplified Arabic" w:eastAsia="Times New Roman" w:hAnsi="Simplified Arabic" w:cs="Simplified Arabic"/>
          <w:color w:val="000000" w:themeColor="text1"/>
          <w:kern w:val="0"/>
          <w:sz w:val="28"/>
          <w:szCs w:val="28"/>
          <w14:ligatures w14:val="none"/>
        </w:rPr>
        <w:t>.</w:t>
      </w:r>
    </w:p>
    <w:p w14:paraId="1F174B4F"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ويُجمل أبوقرون ودفع السيد (2022) أهمية تحسين مستوى المعيشة في ارتباطها بمكافحة الفقر، إذ تُمثّل هذه العملية الوجه الإيجابي لمكافحة الفقر، فبدلًا من التركيز على معالجة الأعراض، تستهدف بناء قدرة اقتصادية ذاتية للأفراد والأسر تُمكّنهم من تجاوز ظروف الفقر بصورة دائمة. وتمتد أهمية هذا التحسن لتشمل قطاعات متعددة، من بينها قطاع التعليم الذي يُسهم تحسن المعيشة في توسيع الإقبال عليه، وقطاع الصحة الذي تُحسّن الأوضاع المعيشية الجيدة من مستويات الوقاية والعلاج فيه</w:t>
      </w:r>
      <w:r w:rsidRPr="00A83BCE">
        <w:rPr>
          <w:rFonts w:ascii="Simplified Arabic" w:eastAsia="Times New Roman" w:hAnsi="Simplified Arabic" w:cs="Simplified Arabic"/>
          <w:color w:val="000000" w:themeColor="text1"/>
          <w:kern w:val="0"/>
          <w:sz w:val="28"/>
          <w:szCs w:val="28"/>
          <w14:ligatures w14:val="none"/>
        </w:rPr>
        <w:t>.</w:t>
      </w:r>
    </w:p>
    <w:p w14:paraId="5BB0E20D"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وفي السياق السعودي، تكتسب أهمية تحسين مستوى المعيشة وخلق فرص العمل بُعدًا استراتيجيًا متميزًا، إذ تتقاطع هذه الأهمية مع برامج رؤية المملكة 2030 وأهدافها التنموية، لا سيما ما يتصل ببرامج </w:t>
      </w:r>
      <w:r w:rsidRPr="00A83BCE">
        <w:rPr>
          <w:rFonts w:ascii="Simplified Arabic" w:eastAsia="Times New Roman" w:hAnsi="Simplified Arabic" w:cs="Simplified Arabic"/>
          <w:color w:val="000000" w:themeColor="text1"/>
          <w:kern w:val="0"/>
          <w:sz w:val="28"/>
          <w:szCs w:val="28"/>
          <w:rtl/>
          <w14:ligatures w14:val="none"/>
        </w:rPr>
        <w:lastRenderedPageBreak/>
        <w:t>التوطين، ورفع جودة الحياة، وتمكين الفئات الاجتماعية المختلفة، وتطوير قطاعات اقتصادية واعدة قادرة على استيعاب الكوادر الوطنية وتوفير فرص عمل لائقة لها</w:t>
      </w:r>
      <w:r w:rsidRPr="00A83BCE">
        <w:rPr>
          <w:rFonts w:ascii="Simplified Arabic" w:eastAsia="Times New Roman" w:hAnsi="Simplified Arabic" w:cs="Simplified Arabic"/>
          <w:color w:val="000000" w:themeColor="text1"/>
          <w:kern w:val="0"/>
          <w:sz w:val="28"/>
          <w:szCs w:val="28"/>
          <w14:ligatures w14:val="none"/>
        </w:rPr>
        <w:t>.</w:t>
      </w:r>
    </w:p>
    <w:p w14:paraId="2BDCEA16" w14:textId="32E02062"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291797"/>
      <w:r w:rsidRPr="00A83BCE">
        <w:rPr>
          <w:rFonts w:ascii="Simplified Arabic" w:eastAsia="Times New Roman" w:hAnsi="Simplified Arabic" w:cs="Simplified Arabic" w:hint="cs"/>
          <w:b/>
          <w:bCs/>
          <w:color w:val="000000" w:themeColor="text1"/>
          <w:kern w:val="0"/>
          <w:sz w:val="32"/>
          <w:szCs w:val="32"/>
          <w:rtl/>
          <w14:ligatures w14:val="none"/>
        </w:rPr>
        <w:t xml:space="preserve">4.2.2 </w:t>
      </w:r>
      <w:r w:rsidR="00432C02" w:rsidRPr="00A83BCE">
        <w:rPr>
          <w:rFonts w:ascii="Simplified Arabic" w:eastAsia="Times New Roman" w:hAnsi="Simplified Arabic" w:cs="Simplified Arabic"/>
          <w:b/>
          <w:bCs/>
          <w:color w:val="000000" w:themeColor="text1"/>
          <w:kern w:val="0"/>
          <w:sz w:val="32"/>
          <w:szCs w:val="32"/>
          <w:rtl/>
          <w14:ligatures w14:val="none"/>
        </w:rPr>
        <w:t>أهداف تحسين مستوى المعيشة وخلق فرص العمل</w:t>
      </w:r>
      <w:bookmarkEnd w:id="53"/>
    </w:p>
    <w:p w14:paraId="550D0DE8"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تتعدد أهداف تحسين مستوى المعيشة وخلق فرص العمل وتتنوع وفق المنظور الذي ينطلق منه الباحثون والسياسات العامة، فهي أهداف اقتصادية واجتماعية وإنسانية وتنموية تتشابك فيما بينها لتُشكّل منظومة متكاملة من الغايات</w:t>
      </w:r>
      <w:r w:rsidRPr="00A83BCE">
        <w:rPr>
          <w:rFonts w:ascii="Simplified Arabic" w:eastAsia="Times New Roman" w:hAnsi="Simplified Arabic" w:cs="Simplified Arabic"/>
          <w:color w:val="000000" w:themeColor="text1"/>
          <w:kern w:val="0"/>
          <w:sz w:val="28"/>
          <w:szCs w:val="28"/>
          <w14:ligatures w14:val="none"/>
        </w:rPr>
        <w:t>.</w:t>
      </w:r>
    </w:p>
    <w:p w14:paraId="70DB54CB"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ويُحدّد محمود (2021) جملة من الأهداف الجوهرية لتحسين مستوى المعيشة، تشمل: أولًا، رفع مستويات الدخل الأسري بصورة منتظمة تُمكّن الأسر من تلبية احتياجاتها الأساسية والكمالية؛ وثانيًا، تحسين شروط العمل والمعيشة للعمالة غير المنتظمة والفئات الأكثر هشاشة في المجتمع؛ وثالثًا، تعزيز وصول الفئات محدودة الدخل إلى الخدمات الاجتماعية الأساسية كالتعليم والصحة والإسكان؛ ورابعًا، بناء قدرة هذه الفئات على الاعتماد على الذات وتقليل اعتمادها على الدعم الخارجي بصورة تدريجية؛ وخامسًا، تعزيز شبكات الأمان الاجتماعي التي تحمي الأسر من السقوط في دائرة الفقر</w:t>
      </w:r>
      <w:r w:rsidRPr="00A83BCE">
        <w:rPr>
          <w:rFonts w:ascii="Simplified Arabic" w:eastAsia="Times New Roman" w:hAnsi="Simplified Arabic" w:cs="Simplified Arabic"/>
          <w:color w:val="000000" w:themeColor="text1"/>
          <w:kern w:val="0"/>
          <w:sz w:val="28"/>
          <w:szCs w:val="28"/>
          <w14:ligatures w14:val="none"/>
        </w:rPr>
        <w:t>.</w:t>
      </w:r>
    </w:p>
    <w:p w14:paraId="2950F5F2"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 نيل وآخرون (2025) أن أهداف تحسين مستوى المعيشة في إطار برامج الحماية الاجتماعية تتمحور حول: توفير الحدّ الأدنى من الدخل للأسر المستحقة، وتعزيز قدرتها على الصمود في مواجهة الصدمات الاقتصادية، وبناء قدرات أفرادها على الانخراط في النشاط الاقتصادي، والإسهام في تحقيق التنمية الاجتماعية الشاملة، فضلًا عن تعزيز قيم التكافل والتراحم في المجتمع</w:t>
      </w:r>
      <w:r w:rsidRPr="00A83BCE">
        <w:rPr>
          <w:rFonts w:ascii="Simplified Arabic" w:eastAsia="Times New Roman" w:hAnsi="Simplified Arabic" w:cs="Simplified Arabic"/>
          <w:color w:val="000000" w:themeColor="text1"/>
          <w:kern w:val="0"/>
          <w:sz w:val="28"/>
          <w:szCs w:val="28"/>
          <w14:ligatures w14:val="none"/>
        </w:rPr>
        <w:t>.</w:t>
      </w:r>
    </w:p>
    <w:p w14:paraId="21F804AE"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ويُحدّد الوكيل (2020) أهداف تحسين مستوى المعيشة من منظور قيمي وإنساني، تشمل: تحقيق الكفاية المعيشية للأفراد بما يصون كرامتهم الإنسانية، وضمان حصولهم على متطلبات الحياة الكريمة، وتعزيز روابط التكافل بين أفراد المجتمع، وبناء منظومة قيمية تُعلي من شأن العمل والإنتاج، وتعزيز الشعور بالعدالة والإنصاف بين شرائح المجتمع</w:t>
      </w:r>
      <w:r w:rsidRPr="00A83BCE">
        <w:rPr>
          <w:rFonts w:ascii="Simplified Arabic" w:eastAsia="Times New Roman" w:hAnsi="Simplified Arabic" w:cs="Simplified Arabic"/>
          <w:color w:val="000000" w:themeColor="text1"/>
          <w:kern w:val="0"/>
          <w:sz w:val="28"/>
          <w:szCs w:val="28"/>
          <w14:ligatures w14:val="none"/>
        </w:rPr>
        <w:t>.</w:t>
      </w:r>
    </w:p>
    <w:p w14:paraId="42D850CA"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 الخزرجي (2026) أهداف تحسين مستوى المعيشة من زاوية اقتصادية كلية، تتضمن: تنشيط الطلب الكلي على السلع والخدمات، وتعزيز دورة الإنتاج والاستهلاك، ودعم مسارات النمو الاقتصادي المستدام، ورفع مستوى الإنفاق الاستهلاكي للأسر، وتعزيز قدرتها الادخارية، وتوسيع قاعدة المساهمين في النشاط الاقتصادي</w:t>
      </w:r>
      <w:r w:rsidRPr="00A83BCE">
        <w:rPr>
          <w:rFonts w:ascii="Simplified Arabic" w:eastAsia="Times New Roman" w:hAnsi="Simplified Arabic" w:cs="Simplified Arabic"/>
          <w:color w:val="000000" w:themeColor="text1"/>
          <w:kern w:val="0"/>
          <w:sz w:val="28"/>
          <w:szCs w:val="28"/>
          <w14:ligatures w14:val="none"/>
        </w:rPr>
        <w:t>.</w:t>
      </w:r>
    </w:p>
    <w:p w14:paraId="7FA03D74"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ويُحدّد عطية (2021) أهداف خلق فرص العمل في عدة محاور، تتمثل في: استيعاب الأعداد المتنامية من الداخلين الجدد إلى سوق العمل، وخفض معدلات البطالة بين فئات السكان المختلفة، وتعزيز الإنتاجية الكلية للاقتصاد عبر التوظيف الأمثل للموارد البشرية، وتطوير منظومة التشغيل بما يتلاءم مع متطلبات الاقتصاد الحديث، ودعم سياسات التوطين وإحلال العمالة الوطنية في القطاعات الاقتصادية المختلفة</w:t>
      </w:r>
      <w:r w:rsidRPr="00A83BCE">
        <w:rPr>
          <w:rFonts w:ascii="Simplified Arabic" w:eastAsia="Times New Roman" w:hAnsi="Simplified Arabic" w:cs="Simplified Arabic"/>
          <w:color w:val="000000" w:themeColor="text1"/>
          <w:kern w:val="0"/>
          <w:sz w:val="28"/>
          <w:szCs w:val="28"/>
          <w14:ligatures w14:val="none"/>
        </w:rPr>
        <w:t>.</w:t>
      </w:r>
    </w:p>
    <w:p w14:paraId="416296CF"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ويُؤكد البلتاجي (2025) أن أهداف تحسين مستوى المعيشة في إطار التنمية الاقتصادية تشمل: ضمان توزيع عادل لثمار النمو الاقتصادي بين شرائح المجتمع، وتقليص الفجوات الاقتصادية بين المناطق الجغرافية المختلفة، وتعزيز قدرة الاقتصاد على تحويل النمو إلى تحسن ملموس في الأوضاع المعيشية للأفراد، وبناء طبقة وسطى قوية تُمثّل ركيزة الاستقرار الاقتصادي والاجتماعي</w:t>
      </w:r>
      <w:r w:rsidRPr="00A83BCE">
        <w:rPr>
          <w:rFonts w:ascii="Simplified Arabic" w:eastAsia="Times New Roman" w:hAnsi="Simplified Arabic" w:cs="Simplified Arabic"/>
          <w:color w:val="000000" w:themeColor="text1"/>
          <w:kern w:val="0"/>
          <w:sz w:val="28"/>
          <w:szCs w:val="28"/>
          <w14:ligatures w14:val="none"/>
        </w:rPr>
        <w:t>.</w:t>
      </w:r>
    </w:p>
    <w:p w14:paraId="7E404CDA"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ويُحدّد</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Sinaga</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Sitorus</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(2023) </w:t>
      </w:r>
      <w:r w:rsidRPr="00A83BCE">
        <w:rPr>
          <w:rFonts w:ascii="Simplified Arabic" w:eastAsia="Times New Roman" w:hAnsi="Simplified Arabic" w:cs="Simplified Arabic"/>
          <w:color w:val="000000" w:themeColor="text1"/>
          <w:kern w:val="0"/>
          <w:sz w:val="28"/>
          <w:szCs w:val="28"/>
          <w:rtl/>
          <w14:ligatures w14:val="none"/>
        </w:rPr>
        <w:t>أهداف رفاهية المجتمع في عدة جوانب، تتضمن: تعزيز قدرة الأفراد على إشباع حاجاتهم الأساسية والكمالية، وتطوير مهاراتهم وقدراتهم بما يُتيح لهم الانخراط الفاعل في النشاط الاقتصادي، وتعزيز شعورهم بالانتماء إلى مجتمعاتهم المحلية، وبناء شبكات اجتماعية داعمة، وتوفير بيئة معيشية لائقة تكفل لهم جودة الحياة المطلوبة</w:t>
      </w:r>
      <w:r w:rsidRPr="00A83BCE">
        <w:rPr>
          <w:rFonts w:ascii="Simplified Arabic" w:eastAsia="Times New Roman" w:hAnsi="Simplified Arabic" w:cs="Simplified Arabic"/>
          <w:color w:val="000000" w:themeColor="text1"/>
          <w:kern w:val="0"/>
          <w:sz w:val="28"/>
          <w:szCs w:val="28"/>
          <w14:ligatures w14:val="none"/>
        </w:rPr>
        <w:t>.</w:t>
      </w:r>
    </w:p>
    <w:p w14:paraId="03D1363E"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Boboev</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(2026) </w:t>
      </w:r>
      <w:r w:rsidRPr="00A83BCE">
        <w:rPr>
          <w:rFonts w:ascii="Simplified Arabic" w:eastAsia="Times New Roman" w:hAnsi="Simplified Arabic" w:cs="Simplified Arabic"/>
          <w:color w:val="000000" w:themeColor="text1"/>
          <w:kern w:val="0"/>
          <w:sz w:val="28"/>
          <w:szCs w:val="28"/>
          <w:rtl/>
          <w14:ligatures w14:val="none"/>
        </w:rPr>
        <w:t>أن أهداف رفع مستوى معيشة السكان عبر المشروعات الصغيرة تشمل: توفير قنوات دخل متنوعة للأسر، وتوسيع نطاق الخيارات الاقتصادية المتاحة لها، وتعزيز شعورها بالأمان الاقتصادي، والإسهام في إعادة توزيع الثروة بصورة أكثر عدالة، وتوفير سلع وخدمات بأسعار ملائمة للقدرة الشرائية للمستهلكين</w:t>
      </w:r>
      <w:r w:rsidRPr="00A83BCE">
        <w:rPr>
          <w:rFonts w:ascii="Simplified Arabic" w:eastAsia="Times New Roman" w:hAnsi="Simplified Arabic" w:cs="Simplified Arabic"/>
          <w:color w:val="000000" w:themeColor="text1"/>
          <w:kern w:val="0"/>
          <w:sz w:val="28"/>
          <w:szCs w:val="28"/>
          <w14:ligatures w14:val="none"/>
        </w:rPr>
        <w:t>.</w:t>
      </w:r>
    </w:p>
    <w:p w14:paraId="0C1AA37F"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ويُحدّد</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Endris</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Kassegn</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(2022) </w:t>
      </w:r>
      <w:r w:rsidRPr="00A83BCE">
        <w:rPr>
          <w:rFonts w:ascii="Simplified Arabic" w:eastAsia="Times New Roman" w:hAnsi="Simplified Arabic" w:cs="Simplified Arabic"/>
          <w:color w:val="000000" w:themeColor="text1"/>
          <w:kern w:val="0"/>
          <w:sz w:val="28"/>
          <w:szCs w:val="28"/>
          <w:rtl/>
          <w14:ligatures w14:val="none"/>
        </w:rPr>
        <w:t>أهداف تحسين مستوى المعيشة في إطار التنمية المستدامة في عدة محاور، تشمل: تحقيق التوازن بين النمو الاقتصادي وحماية البيئة، وضمان عدالة بين الأجيال الحالية والمستقبلية في الاستفادة من الموارد، وبناء نماذج إنتاجية واستهلاكية أكثر استدامة، وتعزيز قدرة المجتمعات على الصمود في مواجهة التحديات الاقتصادية والبيئية والاجتماعية</w:t>
      </w:r>
      <w:r w:rsidRPr="00A83BCE">
        <w:rPr>
          <w:rFonts w:ascii="Simplified Arabic" w:eastAsia="Times New Roman" w:hAnsi="Simplified Arabic" w:cs="Simplified Arabic"/>
          <w:color w:val="000000" w:themeColor="text1"/>
          <w:kern w:val="0"/>
          <w:sz w:val="28"/>
          <w:szCs w:val="28"/>
          <w14:ligatures w14:val="none"/>
        </w:rPr>
        <w:t>.</w:t>
      </w:r>
    </w:p>
    <w:p w14:paraId="74FEF0BD"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ويرى</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Imramziyeva</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(2025) </w:t>
      </w:r>
      <w:r w:rsidRPr="00A83BCE">
        <w:rPr>
          <w:rFonts w:ascii="Simplified Arabic" w:eastAsia="Times New Roman" w:hAnsi="Simplified Arabic" w:cs="Simplified Arabic"/>
          <w:color w:val="000000" w:themeColor="text1"/>
          <w:kern w:val="0"/>
          <w:sz w:val="28"/>
          <w:szCs w:val="28"/>
          <w:rtl/>
          <w14:ligatures w14:val="none"/>
        </w:rPr>
        <w:t>أن أهداف الرفاه الاقتصادي ومكافحة الفقر تتضمن: انتشال الأسر من دوائر الفقر بصورة دائمة، وبناء قدرتها الاقتصادية الذاتية، وتعزيز مشاركتها في النشاط الاقتصادي الرسمي، وتقليص أوجه التفاوت الاقتصادي بين شرائح المجتمع، وتمكين الفئات المهمشة من الوصول إلى الفرص الاقتصادية والاجتماعية</w:t>
      </w:r>
      <w:r w:rsidRPr="00A83BCE">
        <w:rPr>
          <w:rFonts w:ascii="Simplified Arabic" w:eastAsia="Times New Roman" w:hAnsi="Simplified Arabic" w:cs="Simplified Arabic"/>
          <w:color w:val="000000" w:themeColor="text1"/>
          <w:kern w:val="0"/>
          <w:sz w:val="28"/>
          <w:szCs w:val="28"/>
          <w14:ligatures w14:val="none"/>
        </w:rPr>
        <w:t>.</w:t>
      </w:r>
    </w:p>
    <w:p w14:paraId="736665F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ويُلخّص الباحث الأهداف المتعددة لتحسين مستوى المعيشة وخلق فرص العمل في كونها تشكّل تراتبًا متكاملًا من الغايات، يبدأ من مستوى الفرد المتمثل في تأمين دخل ووظيفة لائقة، فالمستوى الأسري المتمثل في تحسين شروط الحياة وضمان الوصول إلى الخدمات الأساسية، ثم المستوى المجتمعي المتمثل في تعزيز التماسك والعدالة، وصولًا إلى المستوى الوطني المتمثل في تحقيق التنمية الاقتصادية والاجتماعية الشاملة والمستدامة. ويتسق هذا التراتب مع مستهدفات رؤية المملكة العربية السعودية 2030 التي تجعل من تحسين جودة الحياة وتمكين المواطن وتوطين الوظائف ركائز أساسية في مسارها التنموي</w:t>
      </w:r>
      <w:r w:rsidRPr="00A83BCE">
        <w:rPr>
          <w:rFonts w:ascii="Simplified Arabic" w:eastAsia="Times New Roman" w:hAnsi="Simplified Arabic" w:cs="Simplified Arabic"/>
          <w:color w:val="000000" w:themeColor="text1"/>
          <w:kern w:val="0"/>
          <w:sz w:val="28"/>
          <w:szCs w:val="28"/>
          <w14:ligatures w14:val="none"/>
        </w:rPr>
        <w:t>.</w:t>
      </w:r>
    </w:p>
    <w:p w14:paraId="3A619BF4" w14:textId="2589F8F0"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291798"/>
      <w:r w:rsidRPr="00A83BCE">
        <w:rPr>
          <w:rFonts w:ascii="Simplified Arabic" w:eastAsia="Times New Roman" w:hAnsi="Simplified Arabic" w:cs="Simplified Arabic" w:hint="cs"/>
          <w:b/>
          <w:bCs/>
          <w:color w:val="000000" w:themeColor="text1"/>
          <w:kern w:val="0"/>
          <w:sz w:val="32"/>
          <w:szCs w:val="32"/>
          <w:rtl/>
          <w14:ligatures w14:val="none"/>
        </w:rPr>
        <w:t xml:space="preserve">5.2.2 </w:t>
      </w:r>
      <w:r w:rsidR="00432C02" w:rsidRPr="00A83BCE">
        <w:rPr>
          <w:rFonts w:ascii="Simplified Arabic" w:eastAsia="Times New Roman" w:hAnsi="Simplified Arabic" w:cs="Simplified Arabic"/>
          <w:b/>
          <w:bCs/>
          <w:color w:val="000000" w:themeColor="text1"/>
          <w:kern w:val="0"/>
          <w:sz w:val="32"/>
          <w:szCs w:val="32"/>
          <w:rtl/>
          <w14:ligatures w14:val="none"/>
        </w:rPr>
        <w:t>أبعاد ومؤشرات تحسين مستوى المعيشة وخلق فرص العمل</w:t>
      </w:r>
      <w:bookmarkEnd w:id="54"/>
    </w:p>
    <w:p w14:paraId="4DA8AB8B"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تم تحديد أبعاد ومؤشرات تحسين مستوى المعيشة وخلق فرص العمل في الدراسة الحالية بناءً على مجموعة من الدراسات السابقة التي تناولت هذا المتغير من زوايا متعددة، وفي مقدمتها دراسة محمود (2021) التي تناولت تحسين مستوى معيشة العمالة غير المنتظمة، ودراسة نيل وآخرون (2025) التي تناولت تحسين مستوى معيشة الأسر الفقيرة، ودراسة</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Erdin</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Ozkaya</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(2020) </w:t>
      </w:r>
      <w:r w:rsidRPr="00A83BCE">
        <w:rPr>
          <w:rFonts w:ascii="Simplified Arabic" w:eastAsia="Times New Roman" w:hAnsi="Simplified Arabic" w:cs="Simplified Arabic"/>
          <w:color w:val="000000" w:themeColor="text1"/>
          <w:kern w:val="0"/>
          <w:sz w:val="28"/>
          <w:szCs w:val="28"/>
          <w:rtl/>
          <w14:ligatures w14:val="none"/>
        </w:rPr>
        <w:t>التي ربطت بين المشروعات الصغيرة والمتوسطة وجودة الحياة، ودراسة</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Sinaga</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Sitorus</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(2023) </w:t>
      </w:r>
      <w:r w:rsidRPr="00A83BCE">
        <w:rPr>
          <w:rFonts w:ascii="Simplified Arabic" w:eastAsia="Times New Roman" w:hAnsi="Simplified Arabic" w:cs="Simplified Arabic"/>
          <w:color w:val="000000" w:themeColor="text1"/>
          <w:kern w:val="0"/>
          <w:sz w:val="28"/>
          <w:szCs w:val="28"/>
          <w:rtl/>
          <w14:ligatures w14:val="none"/>
        </w:rPr>
        <w:t>التي تناولت رفاهية المجتمع. وفي ضوء أن المتغير التابع في الدراسة الحالية أحادي المحور ويتضمن (10) فقرات، فإن المؤشرات الواردة فيه تتقاطع حول عدة محاور رئيسة يمكن استعراضها فيما يلي</w:t>
      </w:r>
      <w:r w:rsidRPr="00A83BCE">
        <w:rPr>
          <w:rFonts w:ascii="Simplified Arabic" w:eastAsia="Times New Roman" w:hAnsi="Simplified Arabic" w:cs="Simplified Arabic"/>
          <w:color w:val="000000" w:themeColor="text1"/>
          <w:kern w:val="0"/>
          <w:sz w:val="28"/>
          <w:szCs w:val="28"/>
          <w14:ligatures w14:val="none"/>
        </w:rPr>
        <w:t>.</w:t>
      </w:r>
    </w:p>
    <w:p w14:paraId="5AC9CD69" w14:textId="77777777" w:rsidR="00432C02" w:rsidRPr="00A83BCE" w:rsidRDefault="00432C0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المحور الأول: المؤشرات الاقتصادية والمالية</w:t>
      </w:r>
    </w:p>
    <w:p w14:paraId="0ADA0DCA"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يشمل هذا المحور المؤشرات المتعلقة بالجوانب الاقتصادية والمالية لتحسين مستوى المعيشة، وفي مقدمتها مستوى الدخل الفردي والأسري، إذ يُعدّ من أبرز المؤشرات المستخدمة في قياس التحسن المعيشي. ويُوضح الخزرجي (2026) أن الدخل يُمثّل المؤشر المباشر على القدرة الاقتصادية للأسرة، وعلى مدى قدرتها على تلبية احتياجاتها المتنوعة، ويرتبط ارتباطًا وثيقًا بمستوى الإنفاق الاستهلاكي والادخار والاستثمار. ويتسع نطاق هذا المؤشر ليشمل ليس فقط مستوى الدخل، وإنما استقراره وتنوع مصادره، إذ تُعدّ هذه الجوانب من العوامل المعزِّزة لمستوى المعيشة على المدى الطويل</w:t>
      </w:r>
      <w:r w:rsidRPr="00A83BCE">
        <w:rPr>
          <w:rFonts w:ascii="Simplified Arabic" w:eastAsia="Times New Roman" w:hAnsi="Simplified Arabic" w:cs="Simplified Arabic"/>
          <w:color w:val="000000" w:themeColor="text1"/>
          <w:kern w:val="0"/>
          <w:sz w:val="28"/>
          <w:szCs w:val="28"/>
          <w14:ligatures w14:val="none"/>
        </w:rPr>
        <w:t>.</w:t>
      </w:r>
    </w:p>
    <w:p w14:paraId="6A4FAD49"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كما يشمل هذا المحور القدرة الشرائية للأسر، وهي المؤشر الذي يربط بين مستوى الدخل الاسمي ومستوى الأسعار، ويُعبّر عن القدرة الفعلية للأسر على شراء السلع والخدمات. ويُؤكد البلتاجي (2025) </w:t>
      </w:r>
      <w:r w:rsidRPr="00A83BCE">
        <w:rPr>
          <w:rFonts w:ascii="Simplified Arabic" w:eastAsia="Times New Roman" w:hAnsi="Simplified Arabic" w:cs="Simplified Arabic"/>
          <w:color w:val="000000" w:themeColor="text1"/>
          <w:kern w:val="0"/>
          <w:sz w:val="28"/>
          <w:szCs w:val="28"/>
          <w:rtl/>
          <w14:ligatures w14:val="none"/>
        </w:rPr>
        <w:lastRenderedPageBreak/>
        <w:t>أن القدرة الشرائية تُمثّل المؤشر الحقيقي على التحسن المعيشي، إذ قد يرتفع الدخل الاسمي للأسر دون أن يقابل ذلك تحسن فعلي في قدرتها الشرائية بسبب الارتفاع المقابل في الأسعار</w:t>
      </w:r>
      <w:r w:rsidRPr="00A83BCE">
        <w:rPr>
          <w:rFonts w:ascii="Simplified Arabic" w:eastAsia="Times New Roman" w:hAnsi="Simplified Arabic" w:cs="Simplified Arabic"/>
          <w:color w:val="000000" w:themeColor="text1"/>
          <w:kern w:val="0"/>
          <w:sz w:val="28"/>
          <w:szCs w:val="28"/>
          <w14:ligatures w14:val="none"/>
        </w:rPr>
        <w:t>.</w:t>
      </w:r>
    </w:p>
    <w:p w14:paraId="0DB7BE7C"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ويُكمل هذه المؤشرات مستوى الإنفاق الاستهلاكي والادخار، إذ يُعبّر هذا المستوى عن الأنماط الاستهلاكية للأسر وقدرتها على ادخار جزء من دخلها لمواجهة المصاريف المستقبلية والطوارئ. كما تشمل هذه المؤشرات قدرة الأسر على الاستثمار في الأنشطة المنتجة، وعلى الاستفادة من الفرص الاستثمارية المتاحة، بما يُسهم في توسيع قاعدتها الاقتصادية على المدى الطويل</w:t>
      </w:r>
      <w:r w:rsidRPr="00A83BCE">
        <w:rPr>
          <w:rFonts w:ascii="Simplified Arabic" w:eastAsia="Times New Roman" w:hAnsi="Simplified Arabic" w:cs="Simplified Arabic"/>
          <w:color w:val="000000" w:themeColor="text1"/>
          <w:kern w:val="0"/>
          <w:sz w:val="28"/>
          <w:szCs w:val="28"/>
          <w14:ligatures w14:val="none"/>
        </w:rPr>
        <w:t>.</w:t>
      </w:r>
    </w:p>
    <w:p w14:paraId="5D136347" w14:textId="77777777" w:rsidR="00432C02" w:rsidRPr="00A83BCE" w:rsidRDefault="00432C0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المحور الثاني: مؤشرات سوق العمل والتشغيل</w:t>
      </w:r>
    </w:p>
    <w:p w14:paraId="4BD47887"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يتعلق هذا المحور بالمؤشرات المرتبطة بسوق العمل وخلق فرص العمل، ويُمثّل أحد أهم محاور المتغير التابع. ويتضمن هذا المحور عدة مؤشرات، أبرزها معدل التشغيل وحجم القوى العاملة المنخرطة في النشاط الاقتصادي. ويُوضح الجناحى (2020) أن معدل التشغيل يُعدّ من أبرز المؤشرات على نجاح السياسات الاقتصادية في خلق فرص العمل، ويرتبط ارتباطًا عكسيًا بمعدلات البطالة في الاقتصاد</w:t>
      </w:r>
      <w:r w:rsidRPr="00A83BCE">
        <w:rPr>
          <w:rFonts w:ascii="Simplified Arabic" w:eastAsia="Times New Roman" w:hAnsi="Simplified Arabic" w:cs="Simplified Arabic"/>
          <w:color w:val="000000" w:themeColor="text1"/>
          <w:kern w:val="0"/>
          <w:sz w:val="28"/>
          <w:szCs w:val="28"/>
          <w14:ligatures w14:val="none"/>
        </w:rPr>
        <w:t>.</w:t>
      </w:r>
    </w:p>
    <w:p w14:paraId="3120B5CD"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كما يشمل هذا المحور معدل البطالة بأنواعه المختلفة، بما في ذلك البطالة الإجمالية وبطالة الشباب والبطالة بين الخريجين الجدد. ويُؤكد عطية (2021) أن خفض معدلات البطالة يُمثّل أحد أبرز التحديات الاقتصادية، وأن نجاح السياسات الاقتصادية في توفير فرص العمل يُمثّل مؤشرًا حاسمًا على فاعليتها</w:t>
      </w:r>
      <w:r w:rsidRPr="00A83BCE">
        <w:rPr>
          <w:rFonts w:ascii="Simplified Arabic" w:eastAsia="Times New Roman" w:hAnsi="Simplified Arabic" w:cs="Simplified Arabic"/>
          <w:color w:val="000000" w:themeColor="text1"/>
          <w:kern w:val="0"/>
          <w:sz w:val="28"/>
          <w:szCs w:val="28"/>
          <w14:ligatures w14:val="none"/>
        </w:rPr>
        <w:t>.</w:t>
      </w:r>
    </w:p>
    <w:p w14:paraId="4EEB3C62"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ويتضمن هذا المحور أيضًا مؤشرات جودة فرص العمل المتاحة، ومدى ملاءمتها لمؤهلات وتطلعات الباحثين عن العمل. فلم يعد ينظر إلى خلق فرص العمل بوصفه هدفًا كميًا فحسب، وإنما أصبح ينظر إليه بوصفه هدفًا نوعيًا يشمل توفير فرص عمل لائقة من حيث الدخل وشروط العمل والاستقرار الوظيفي</w:t>
      </w:r>
      <w:r w:rsidRPr="00A83BCE">
        <w:rPr>
          <w:rFonts w:ascii="Simplified Arabic" w:eastAsia="Times New Roman" w:hAnsi="Simplified Arabic" w:cs="Simplified Arabic"/>
          <w:color w:val="000000" w:themeColor="text1"/>
          <w:kern w:val="0"/>
          <w:sz w:val="28"/>
          <w:szCs w:val="28"/>
          <w14:ligatures w14:val="none"/>
        </w:rPr>
        <w:t>.</w:t>
      </w:r>
    </w:p>
    <w:p w14:paraId="31785D4F"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ويرتبط بهذا المحور في السياق السعودي مؤشر التوطين، الذي يُعبّر عن قدرة الاقتصاد على إحلال العمالة الوطنية محل العمالة الوافدة في القطاعات الاقتصادية المختلفة. ويُعدّ هذا المؤشر من المؤشرات المحورية في تقييم نجاح السياسات الاقتصادية في المملكة العربية السعودية في تحقيق مستهدفات رؤية 2030</w:t>
      </w:r>
      <w:r w:rsidRPr="00A83BCE">
        <w:rPr>
          <w:rFonts w:ascii="Simplified Arabic" w:eastAsia="Times New Roman" w:hAnsi="Simplified Arabic" w:cs="Simplified Arabic"/>
          <w:color w:val="000000" w:themeColor="text1"/>
          <w:kern w:val="0"/>
          <w:sz w:val="28"/>
          <w:szCs w:val="28"/>
          <w14:ligatures w14:val="none"/>
        </w:rPr>
        <w:t>.</w:t>
      </w:r>
    </w:p>
    <w:p w14:paraId="71A07424" w14:textId="77777777" w:rsidR="00432C02" w:rsidRPr="00A83BCE" w:rsidRDefault="00432C0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المحور الثالث: مؤشرات الخدمات الاجتماعية الأساسية</w:t>
      </w:r>
    </w:p>
    <w:p w14:paraId="33947E1E"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يتعلق هذا المحور بمدى وصول الأفراد والأسر إلى الخدمات الاجتماعية الأساسية، التي تُعدّ مكوّنًا جوهريًا من مكوّنات تحسين مستوى المعيشة. ويُشير محمود (2021) إلى أن الخدمات الاجتماعية الأساسية تشمل التعليم والصحة والإسكان والمياه والصرف الصحي والطاقة، وأن تحسن مستوى الوصول إلى هذه الخدمات يُمثّل مؤشرًا جوهريًا على تحسن الأوضاع المعيشية</w:t>
      </w:r>
      <w:r w:rsidRPr="00A83BCE">
        <w:rPr>
          <w:rFonts w:ascii="Simplified Arabic" w:eastAsia="Times New Roman" w:hAnsi="Simplified Arabic" w:cs="Simplified Arabic"/>
          <w:color w:val="000000" w:themeColor="text1"/>
          <w:kern w:val="0"/>
          <w:sz w:val="28"/>
          <w:szCs w:val="28"/>
          <w14:ligatures w14:val="none"/>
        </w:rPr>
        <w:t>.</w:t>
      </w:r>
    </w:p>
    <w:p w14:paraId="62B7143F"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ويتسع هذا المحور ليشمل ليس فقط مدى توافر هذه الخدمات، وإنما جودتها أيضًا ومدى ملاءمتها لاحتياجات الفئات المختلفة. فقد يكون التعليم متاحًا من حيث الكم، لكنه قد يفتقر إلى الجودة المطلوبة، مما ينعكس على قدرة الخريجين على المنافسة في سوق العمل، ويُضعف من إسهام التعليم في تحسين الأوضاع المعيشية</w:t>
      </w:r>
      <w:r w:rsidRPr="00A83BCE">
        <w:rPr>
          <w:rFonts w:ascii="Simplified Arabic" w:eastAsia="Times New Roman" w:hAnsi="Simplified Arabic" w:cs="Simplified Arabic"/>
          <w:color w:val="000000" w:themeColor="text1"/>
          <w:kern w:val="0"/>
          <w:sz w:val="28"/>
          <w:szCs w:val="28"/>
          <w14:ligatures w14:val="none"/>
        </w:rPr>
        <w:t>.</w:t>
      </w:r>
    </w:p>
    <w:p w14:paraId="24909C71"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ويُكمل نيل وآخرون (2025) هذا التصور بالإشارة إلى أن وصول الأسر إلى الخدمات الاجتماعية الأساسية يرتبط ارتباطًا وثيقًا ببرامج الحماية الاجتماعية، التي تُمثّل آلية لضمان حصول الفئات الأكثر هشاشة على هذه الخدمات بصورة ميسّرة</w:t>
      </w:r>
      <w:r w:rsidRPr="00A83BCE">
        <w:rPr>
          <w:rFonts w:ascii="Simplified Arabic" w:eastAsia="Times New Roman" w:hAnsi="Simplified Arabic" w:cs="Simplified Arabic"/>
          <w:color w:val="000000" w:themeColor="text1"/>
          <w:kern w:val="0"/>
          <w:sz w:val="28"/>
          <w:szCs w:val="28"/>
          <w14:ligatures w14:val="none"/>
        </w:rPr>
        <w:t>.</w:t>
      </w:r>
    </w:p>
    <w:p w14:paraId="5ACE4F93" w14:textId="77777777" w:rsidR="00432C02" w:rsidRPr="00A83BCE" w:rsidRDefault="00432C0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المحور الرابع: مؤشرات الاستقرار الاقتصادي والاجتماعي</w:t>
      </w:r>
    </w:p>
    <w:p w14:paraId="37CFA0E8"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يتعلق هذا المحور بمؤشرات الاستقرار الاقتصادي والاجتماعي للأفراد والأسر، ويُمثّل بُعدًا مهمًا من أبعاد تحسين مستوى المعيشة. ويتضمن هذا المحور مؤشرات تتعلق بمدى استقرار مصادر الدخل، ومدى قدرة الأسر على الصمود في مواجهة الصدمات الاقتصادية، ومدى توفر شبكات أمان اجتماعي تحميها من السقوط في دائرة الفقر</w:t>
      </w:r>
      <w:r w:rsidRPr="00A83BCE">
        <w:rPr>
          <w:rFonts w:ascii="Simplified Arabic" w:eastAsia="Times New Roman" w:hAnsi="Simplified Arabic" w:cs="Simplified Arabic"/>
          <w:color w:val="000000" w:themeColor="text1"/>
          <w:kern w:val="0"/>
          <w:sz w:val="28"/>
          <w:szCs w:val="28"/>
          <w14:ligatures w14:val="none"/>
        </w:rPr>
        <w:t>.</w:t>
      </w:r>
    </w:p>
    <w:p w14:paraId="335CAA57"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ويُؤكد الوكيل (2020) أن الاستقرار الاقتصادي للأسر يرتبط ارتباطًا وثيقًا بمنظومة التكافل الاجتماعي، التي تشمل الزكاة والصدقات والأوقاف وغيرها من آليات التكافل التي طوّرتها الشريعة الإسلامية. وتُسهم هذه المنظومة في توفير شبكة أمان للأسر الأكثر احتياجًا، وفي تعزيز قدرتها على مواجهة الظروف الاقتصادية الصعبة</w:t>
      </w:r>
      <w:r w:rsidRPr="00A83BCE">
        <w:rPr>
          <w:rFonts w:ascii="Simplified Arabic" w:eastAsia="Times New Roman" w:hAnsi="Simplified Arabic" w:cs="Simplified Arabic"/>
          <w:color w:val="000000" w:themeColor="text1"/>
          <w:kern w:val="0"/>
          <w:sz w:val="28"/>
          <w:szCs w:val="28"/>
          <w14:ligatures w14:val="none"/>
        </w:rPr>
        <w:t>.</w:t>
      </w:r>
    </w:p>
    <w:p w14:paraId="04FF9F14"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ويُضيف نيل وآخرون (2025) أن برامج الحماية الاجتماعية الحديثة تُمثّل امتدادًا مؤسسيًا لقيم التكافل الاجتماعي، إذ تُقدّم دعمًا منهجيًا للأسر المستحقة، وتُسهم في تعزيز استقرارها الاقتصادي والاجتماعي</w:t>
      </w:r>
      <w:r w:rsidRPr="00A83BCE">
        <w:rPr>
          <w:rFonts w:ascii="Simplified Arabic" w:eastAsia="Times New Roman" w:hAnsi="Simplified Arabic" w:cs="Simplified Arabic"/>
          <w:color w:val="000000" w:themeColor="text1"/>
          <w:kern w:val="0"/>
          <w:sz w:val="28"/>
          <w:szCs w:val="28"/>
          <w14:ligatures w14:val="none"/>
        </w:rPr>
        <w:t>.</w:t>
      </w:r>
    </w:p>
    <w:p w14:paraId="5D868314" w14:textId="77777777" w:rsidR="00432C02" w:rsidRPr="00A83BCE" w:rsidRDefault="00432C02" w:rsidP="00BE612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83BCE">
        <w:rPr>
          <w:rFonts w:ascii="Simplified Arabic" w:eastAsia="Times New Roman" w:hAnsi="Simplified Arabic" w:cs="Simplified Arabic"/>
          <w:b/>
          <w:bCs/>
          <w:color w:val="000000" w:themeColor="text1"/>
          <w:kern w:val="0"/>
          <w:sz w:val="28"/>
          <w:szCs w:val="28"/>
          <w:rtl/>
          <w14:ligatures w14:val="none"/>
        </w:rPr>
        <w:t>المحور الخامس: مؤشرات الرضا الذاتي وجودة الحياة</w:t>
      </w:r>
    </w:p>
    <w:p w14:paraId="0C5F74AE"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lastRenderedPageBreak/>
        <w:t>يتعلق هذا المحور بالمؤشرات الذاتية المتعلقة بإدراك الأفراد لمستوى رفاهيتهم وجودة حياتهم، ويُعدّ من المؤشرات الحديثة نسبيًا في قياس التحسن المعيشي. ويُوضح</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Erdin</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Ozkaya</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(2020) </w:t>
      </w:r>
      <w:r w:rsidRPr="00A83BCE">
        <w:rPr>
          <w:rFonts w:ascii="Simplified Arabic" w:eastAsia="Times New Roman" w:hAnsi="Simplified Arabic" w:cs="Simplified Arabic"/>
          <w:color w:val="000000" w:themeColor="text1"/>
          <w:kern w:val="0"/>
          <w:sz w:val="28"/>
          <w:szCs w:val="28"/>
          <w:rtl/>
          <w14:ligatures w14:val="none"/>
        </w:rPr>
        <w:t>أن جودة الحياة لا تُقاس فقط بالمؤشرات الموضوعية الكمية، وإنما تُقاس أيضًا بالمؤشرات الذاتية المتعلقة بإدراك الأفراد لأوضاعهم ومدى رضاهم عنها</w:t>
      </w:r>
      <w:r w:rsidRPr="00A83BCE">
        <w:rPr>
          <w:rFonts w:ascii="Simplified Arabic" w:eastAsia="Times New Roman" w:hAnsi="Simplified Arabic" w:cs="Simplified Arabic"/>
          <w:color w:val="000000" w:themeColor="text1"/>
          <w:kern w:val="0"/>
          <w:sz w:val="28"/>
          <w:szCs w:val="28"/>
          <w14:ligatures w14:val="none"/>
        </w:rPr>
        <w:t>.</w:t>
      </w:r>
    </w:p>
    <w:p w14:paraId="450BE597"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وتشمل هذه المؤشرات مدى رضا الأفراد عن مستوى دخلهم، وعن طبيعة عملهم، وعن جودة الخدمات المتاحة لهم، وعن البيئة المعيشية التي يعيشون فيها. ويُؤكد</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Imramziyeva</w:t>
      </w:r>
      <w:proofErr w:type="spellEnd"/>
      <w:r w:rsidRPr="00A83BCE">
        <w:rPr>
          <w:rFonts w:ascii="Simplified Arabic" w:eastAsia="Times New Roman" w:hAnsi="Simplified Arabic" w:cs="Simplified Arabic"/>
          <w:color w:val="000000" w:themeColor="text1"/>
          <w:kern w:val="0"/>
          <w:sz w:val="28"/>
          <w:szCs w:val="28"/>
          <w14:ligatures w14:val="none"/>
        </w:rPr>
        <w:t xml:space="preserve"> et al. (2025) </w:t>
      </w:r>
      <w:r w:rsidRPr="00A83BCE">
        <w:rPr>
          <w:rFonts w:ascii="Simplified Arabic" w:eastAsia="Times New Roman" w:hAnsi="Simplified Arabic" w:cs="Simplified Arabic"/>
          <w:color w:val="000000" w:themeColor="text1"/>
          <w:kern w:val="0"/>
          <w:sz w:val="28"/>
          <w:szCs w:val="28"/>
          <w:rtl/>
          <w14:ligatures w14:val="none"/>
        </w:rPr>
        <w:t>أن البعد الذاتي للرفاه الاقتصادي يُمثّل جانبًا مكمّلًا للبعد الموضوعي، وأن التحسن المعيشي الحقيقي يجمع بين البعدين معًا، فلا يكفي تحسن المؤشرات الكمية دون أن يقابله شعور الأفراد بالرضا والرفاهية</w:t>
      </w:r>
      <w:r w:rsidRPr="00A83BCE">
        <w:rPr>
          <w:rFonts w:ascii="Simplified Arabic" w:eastAsia="Times New Roman" w:hAnsi="Simplified Arabic" w:cs="Simplified Arabic"/>
          <w:color w:val="000000" w:themeColor="text1"/>
          <w:kern w:val="0"/>
          <w:sz w:val="28"/>
          <w:szCs w:val="28"/>
          <w14:ligatures w14:val="none"/>
        </w:rPr>
        <w:t>.</w:t>
      </w:r>
    </w:p>
    <w:p w14:paraId="7473BC67" w14:textId="023D05EE" w:rsidR="00432C02" w:rsidRPr="00A83BCE" w:rsidRDefault="00BE612D" w:rsidP="00BE61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291799"/>
      <w:r w:rsidRPr="00A83BCE">
        <w:rPr>
          <w:rFonts w:ascii="Simplified Arabic" w:eastAsia="Times New Roman" w:hAnsi="Simplified Arabic" w:cs="Simplified Arabic" w:hint="cs"/>
          <w:b/>
          <w:bCs/>
          <w:color w:val="000000" w:themeColor="text1"/>
          <w:kern w:val="0"/>
          <w:sz w:val="32"/>
          <w:szCs w:val="32"/>
          <w:rtl/>
          <w14:ligatures w14:val="none"/>
        </w:rPr>
        <w:t xml:space="preserve">6.2.2 </w:t>
      </w:r>
      <w:r w:rsidR="00432C02" w:rsidRPr="00A83BCE">
        <w:rPr>
          <w:rFonts w:ascii="Simplified Arabic" w:eastAsia="Times New Roman" w:hAnsi="Simplified Arabic" w:cs="Simplified Arabic"/>
          <w:b/>
          <w:bCs/>
          <w:color w:val="000000" w:themeColor="text1"/>
          <w:kern w:val="0"/>
          <w:sz w:val="32"/>
          <w:szCs w:val="32"/>
          <w:rtl/>
          <w14:ligatures w14:val="none"/>
        </w:rPr>
        <w:t>استراتيجيات تحسين مستوى المعيشة وخلق فرص العمل</w:t>
      </w:r>
      <w:bookmarkEnd w:id="55"/>
    </w:p>
    <w:p w14:paraId="170FA080"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تتنوع الاستراتيجيات الموظَّفة لتحسين مستوى المعيشة وخلق فرص العمل، وتتكامل فيما بينها لتشكّل منظومة متكاملة من السياسات والبرامج التي تتبنّاها الجهات الحكومية والمؤسسات المالية والمنظمات المجتمعية</w:t>
      </w:r>
      <w:r w:rsidRPr="00A83BCE">
        <w:rPr>
          <w:rFonts w:ascii="Simplified Arabic" w:eastAsia="Times New Roman" w:hAnsi="Simplified Arabic" w:cs="Simplified Arabic"/>
          <w:color w:val="000000" w:themeColor="text1"/>
          <w:kern w:val="0"/>
          <w:sz w:val="28"/>
          <w:szCs w:val="28"/>
          <w14:ligatures w14:val="none"/>
        </w:rPr>
        <w:t>.</w:t>
      </w:r>
    </w:p>
    <w:p w14:paraId="4D8D0353"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 نيل وآخرون (2025) أهمية الاستراتيجية المتعلقة ببرامج الحماية الاجتماعية، التي تُمثّل أداة محورية لتحسين مستوى معيشة الأسر الفقيرة. وتتضمن هذه الاستراتيجية تطوير برامج دعم نقدي مشروط وغير مشروط، وتقديم خدمات اجتماعية وصحية وتعليمية للأسر المستحقة، وبناء قدرات أفراد هذه الأسر على الانخراط في النشاط الاقتصادي. وتتميز هذه البرامج بطابعها المؤسسي المنظَّم الذي يضمن وصول الدعم إلى مستحقيه بصورة عادلة وفعالة</w:t>
      </w:r>
      <w:r w:rsidRPr="00A83BCE">
        <w:rPr>
          <w:rFonts w:ascii="Simplified Arabic" w:eastAsia="Times New Roman" w:hAnsi="Simplified Arabic" w:cs="Simplified Arabic"/>
          <w:color w:val="000000" w:themeColor="text1"/>
          <w:kern w:val="0"/>
          <w:sz w:val="28"/>
          <w:szCs w:val="28"/>
          <w14:ligatures w14:val="none"/>
        </w:rPr>
        <w:t>.</w:t>
      </w:r>
    </w:p>
    <w:p w14:paraId="35C5632A"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 محمود (2021) أهمية الاستراتيجية المتعلقة بدور الجمعيات الأهلية والمؤسسات المجتمعية في تحسين مستوى معيشة العمالة غير المنتظمة والفئات المهمشة. وتتضمن هذه الاستراتيجية تطوير برامج تدريب وتأهيل للعمالة غير المنتظمة، وتقديم خدمات دعم اجتماعي وقانوني لها، والإسهام في إدماجها في منظومة الحماية الاجتماعية الرسمية</w:t>
      </w:r>
      <w:r w:rsidRPr="00A83BCE">
        <w:rPr>
          <w:rFonts w:ascii="Simplified Arabic" w:eastAsia="Times New Roman" w:hAnsi="Simplified Arabic" w:cs="Simplified Arabic"/>
          <w:color w:val="000000" w:themeColor="text1"/>
          <w:kern w:val="0"/>
          <w:sz w:val="28"/>
          <w:szCs w:val="28"/>
          <w14:ligatures w14:val="none"/>
        </w:rPr>
        <w:t>.</w:t>
      </w:r>
    </w:p>
    <w:p w14:paraId="707A1E31"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 xml:space="preserve">ويُؤكد الوكيل (2020) أهمية الاستراتيجية المتعلقة بتفعيل دور الزكاة في تحسين مستوى المعيشة. وتتضمن هذه الاستراتيجية تطوير آليات جمع الزكاة وتوزيعها بصورة منهجية ومنظمة، وتوجيهها نحو المصارف الشرعية، لا سيما الفقراء والمساكين، وتوظيفها في برامج تنموية تُسهم في بناء قدرة المستحقين </w:t>
      </w:r>
      <w:r w:rsidRPr="00A83BCE">
        <w:rPr>
          <w:rFonts w:ascii="Simplified Arabic" w:eastAsia="Times New Roman" w:hAnsi="Simplified Arabic" w:cs="Simplified Arabic"/>
          <w:color w:val="000000" w:themeColor="text1"/>
          <w:kern w:val="0"/>
          <w:sz w:val="28"/>
          <w:szCs w:val="28"/>
          <w:rtl/>
          <w14:ligatures w14:val="none"/>
        </w:rPr>
        <w:lastRenderedPageBreak/>
        <w:t>على الاعتماد على الذات. وتتميز هذه الاستراتيجية بطابعها القيمي والشرعي، الذي يجعلها تحظى بقبول واسع في المجتمعات الإسلامية</w:t>
      </w:r>
      <w:r w:rsidRPr="00A83BCE">
        <w:rPr>
          <w:rFonts w:ascii="Simplified Arabic" w:eastAsia="Times New Roman" w:hAnsi="Simplified Arabic" w:cs="Simplified Arabic"/>
          <w:color w:val="000000" w:themeColor="text1"/>
          <w:kern w:val="0"/>
          <w:sz w:val="28"/>
          <w:szCs w:val="28"/>
          <w14:ligatures w14:val="none"/>
        </w:rPr>
        <w:t>.</w:t>
      </w:r>
    </w:p>
    <w:p w14:paraId="17E53923"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 الخزرجي (2026) أهمية الاستراتيجية المتعلقة بسياسات الإنفاق العام في تحسين مستوى المعيشة والقضاء على الفقر. وتتضمن هذه الاستراتيجية توجيه الإنفاق الحكومي نحو القطاعات والبرامج الأكثر إسهامًا في تحسين الأوضاع المعيشية، كالتعليم والصحة والإسكان وبرامج الدعم الاجتماعي، وتعزيز كفاءة هذا الإنفاق وفاعليته</w:t>
      </w:r>
      <w:r w:rsidRPr="00A83BCE">
        <w:rPr>
          <w:rFonts w:ascii="Simplified Arabic" w:eastAsia="Times New Roman" w:hAnsi="Simplified Arabic" w:cs="Simplified Arabic"/>
          <w:color w:val="000000" w:themeColor="text1"/>
          <w:kern w:val="0"/>
          <w:sz w:val="28"/>
          <w:szCs w:val="28"/>
          <w14:ligatures w14:val="none"/>
        </w:rPr>
        <w:t>.</w:t>
      </w:r>
    </w:p>
    <w:p w14:paraId="4FCDA697"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وعلى صعيد استراتيجيات خلق فرص العمل، يُبرز عطية (2021) أهمية تطوير بيئة الأعمال وتحفيز الاستثمار، إذ يُمثّل ذلك المدخل الأهم لخلق فرص العمل في القطاع الخاص. وتتضمن هذه الاستراتيجية تبسيط الإجراءات الحكومية، وتطوير البنية التحتية، وتوفير الحوافز الاستثمارية، وتطوير القوانين والتشريعات بما يتلاءم مع متطلبات بيئة الأعمال الحديثة</w:t>
      </w:r>
      <w:r w:rsidRPr="00A83BCE">
        <w:rPr>
          <w:rFonts w:ascii="Simplified Arabic" w:eastAsia="Times New Roman" w:hAnsi="Simplified Arabic" w:cs="Simplified Arabic"/>
          <w:color w:val="000000" w:themeColor="text1"/>
          <w:kern w:val="0"/>
          <w:sz w:val="28"/>
          <w:szCs w:val="28"/>
          <w14:ligatures w14:val="none"/>
        </w:rPr>
        <w:t>.</w:t>
      </w:r>
    </w:p>
    <w:p w14:paraId="1F7CD582"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ويُبرز</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Endris</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Kassegn</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(2022) </w:t>
      </w:r>
      <w:r w:rsidRPr="00A83BCE">
        <w:rPr>
          <w:rFonts w:ascii="Simplified Arabic" w:eastAsia="Times New Roman" w:hAnsi="Simplified Arabic" w:cs="Simplified Arabic"/>
          <w:color w:val="000000" w:themeColor="text1"/>
          <w:kern w:val="0"/>
          <w:sz w:val="28"/>
          <w:szCs w:val="28"/>
          <w:rtl/>
          <w14:ligatures w14:val="none"/>
        </w:rPr>
        <w:t>أهمية الاستراتيجيات المتكاملة التي تجمع بين الأبعاد الاقتصادية والاجتماعية والبيئية في تحسين مستوى المعيشة، بما يُسهم في تحقيق التنمية المستدامة. وتتميز هذه الاستراتيجيات بنظرتها الشاملة التي تتجاوز معالجة الأعراض إلى معالجة الأسباب الجذرية للفقر وتدني مستوى المعيشة</w:t>
      </w:r>
      <w:r w:rsidRPr="00A83BCE">
        <w:rPr>
          <w:rFonts w:ascii="Simplified Arabic" w:eastAsia="Times New Roman" w:hAnsi="Simplified Arabic" w:cs="Simplified Arabic"/>
          <w:color w:val="000000" w:themeColor="text1"/>
          <w:kern w:val="0"/>
          <w:sz w:val="28"/>
          <w:szCs w:val="28"/>
          <w14:ligatures w14:val="none"/>
        </w:rPr>
        <w:t>.</w:t>
      </w:r>
    </w:p>
    <w:p w14:paraId="1317B039" w14:textId="77777777" w:rsidR="00432C02" w:rsidRPr="00A83BCE" w:rsidRDefault="00432C02" w:rsidP="00B633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83BCE">
        <w:rPr>
          <w:rFonts w:ascii="Simplified Arabic" w:eastAsia="Times New Roman" w:hAnsi="Simplified Arabic" w:cs="Simplified Arabic"/>
          <w:color w:val="000000" w:themeColor="text1"/>
          <w:kern w:val="0"/>
          <w:sz w:val="28"/>
          <w:szCs w:val="28"/>
          <w:rtl/>
          <w14:ligatures w14:val="none"/>
        </w:rPr>
        <w:t>ويُضيف</w:t>
      </w:r>
      <w:r w:rsidRPr="00A83BCE">
        <w:rPr>
          <w:rFonts w:ascii="Simplified Arabic" w:eastAsia="Times New Roman" w:hAnsi="Simplified Arabic" w:cs="Simplified Arabic"/>
          <w:color w:val="000000" w:themeColor="text1"/>
          <w:kern w:val="0"/>
          <w:sz w:val="28"/>
          <w:szCs w:val="28"/>
          <w14:ligatures w14:val="none"/>
        </w:rPr>
        <w:t xml:space="preserve"> </w:t>
      </w:r>
      <w:proofErr w:type="spellStart"/>
      <w:r w:rsidRPr="00A83BCE">
        <w:rPr>
          <w:rFonts w:ascii="Simplified Arabic" w:eastAsia="Times New Roman" w:hAnsi="Simplified Arabic" w:cs="Simplified Arabic"/>
          <w:color w:val="000000" w:themeColor="text1"/>
          <w:kern w:val="0"/>
          <w:sz w:val="28"/>
          <w:szCs w:val="28"/>
          <w14:ligatures w14:val="none"/>
        </w:rPr>
        <w:t>Sinaga</w:t>
      </w:r>
      <w:proofErr w:type="spellEnd"/>
      <w:r w:rsidRPr="00A83BCE">
        <w:rPr>
          <w:rFonts w:ascii="Simplified Arabic" w:eastAsia="Times New Roman" w:hAnsi="Simplified Arabic" w:cs="Simplified Arabic"/>
          <w:color w:val="000000" w:themeColor="text1"/>
          <w:kern w:val="0"/>
          <w:sz w:val="28"/>
          <w:szCs w:val="28"/>
          <w14:ligatures w14:val="none"/>
        </w:rPr>
        <w:t xml:space="preserve"> &amp; </w:t>
      </w:r>
      <w:proofErr w:type="spellStart"/>
      <w:r w:rsidRPr="00A83BCE">
        <w:rPr>
          <w:rFonts w:ascii="Simplified Arabic" w:eastAsia="Times New Roman" w:hAnsi="Simplified Arabic" w:cs="Simplified Arabic"/>
          <w:color w:val="000000" w:themeColor="text1"/>
          <w:kern w:val="0"/>
          <w:sz w:val="28"/>
          <w:szCs w:val="28"/>
          <w14:ligatures w14:val="none"/>
        </w:rPr>
        <w:t>Sitorus</w:t>
      </w:r>
      <w:proofErr w:type="spellEnd"/>
      <w:r w:rsidRPr="00A83BCE">
        <w:rPr>
          <w:rFonts w:ascii="Simplified Arabic" w:eastAsia="Times New Roman" w:hAnsi="Simplified Arabic" w:cs="Simplified Arabic"/>
          <w:color w:val="000000" w:themeColor="text1"/>
          <w:kern w:val="0"/>
          <w:sz w:val="28"/>
          <w:szCs w:val="28"/>
          <w14:ligatures w14:val="none"/>
        </w:rPr>
        <w:t xml:space="preserve"> (2023) </w:t>
      </w:r>
      <w:r w:rsidRPr="00A83BCE">
        <w:rPr>
          <w:rFonts w:ascii="Simplified Arabic" w:eastAsia="Times New Roman" w:hAnsi="Simplified Arabic" w:cs="Simplified Arabic"/>
          <w:color w:val="000000" w:themeColor="text1"/>
          <w:kern w:val="0"/>
          <w:sz w:val="28"/>
          <w:szCs w:val="28"/>
          <w:rtl/>
          <w14:ligatures w14:val="none"/>
        </w:rPr>
        <w:t>أهمية الاستراتيجيات المتعلقة بتطوير المشروعات متناهية الصغر والصغيرة والمتوسطة بوصفها أداة لتعزيز رفاهية المجتمع. وتتضمن هذه الاستراتيجية توفير الدعم المالي والفني والتسويقي لهذه المشروعات، وبناء قدرات أصحابها، وتطوير بيئة الأعمال الحاضنة لها</w:t>
      </w:r>
      <w:r w:rsidRPr="00A83BCE">
        <w:rPr>
          <w:rFonts w:ascii="Simplified Arabic" w:eastAsia="Times New Roman" w:hAnsi="Simplified Arabic" w:cs="Simplified Arabic"/>
          <w:color w:val="000000" w:themeColor="text1"/>
          <w:kern w:val="0"/>
          <w:sz w:val="28"/>
          <w:szCs w:val="28"/>
          <w14:ligatures w14:val="none"/>
        </w:rPr>
        <w:t>.</w:t>
      </w:r>
    </w:p>
    <w:p w14:paraId="40C4DE73" w14:textId="3A38DA9E" w:rsidR="00820071" w:rsidRPr="00A83BCE" w:rsidRDefault="00BE612D" w:rsidP="005D03E9">
      <w:pPr>
        <w:jc w:val="center"/>
        <w:outlineLvl w:val="0"/>
        <w:rPr>
          <w:rFonts w:ascii="Simplified Arabic" w:hAnsi="Simplified Arabic" w:cs="Simplified Arabic"/>
          <w:b/>
          <w:bCs/>
          <w:color w:val="000000" w:themeColor="text1"/>
          <w:szCs w:val="28"/>
          <w:rtl/>
        </w:rPr>
        <w:sectPr w:rsidR="00820071" w:rsidRPr="00A83BCE" w:rsidSect="008B501A">
          <w:footerReference w:type="default" r:id="rId10"/>
          <w:pgSz w:w="11906" w:h="16838" w:code="9"/>
          <w:pgMar w:top="1134" w:right="1701" w:bottom="1134" w:left="1134" w:header="720" w:footer="720" w:gutter="0"/>
          <w:pgNumType w:start="1"/>
          <w:cols w:space="708"/>
          <w:bidi/>
          <w:rtlGutter/>
          <w:docGrid w:linePitch="360"/>
        </w:sectPr>
      </w:pPr>
      <w:r w:rsidRPr="00A83BCE">
        <w:rPr>
          <w:rFonts w:ascii="Simplified Arabic" w:eastAsia="Times New Roman" w:hAnsi="Simplified Arabic" w:cs="Simplified Arabic"/>
          <w:b/>
          <w:bCs/>
          <w:color w:val="000000" w:themeColor="text1"/>
          <w:kern w:val="0"/>
          <w:sz w:val="40"/>
          <w:szCs w:val="40"/>
          <w:rtl/>
          <w14:ligatures w14:val="none"/>
        </w:rPr>
        <w:br w:type="page"/>
      </w:r>
      <w:bookmarkEnd w:id="32"/>
    </w:p>
    <w:p w14:paraId="29D4231B" w14:textId="3D665DB4" w:rsidR="0081623B" w:rsidRPr="00A83BCE" w:rsidRDefault="00E27D3B" w:rsidP="0082007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83BCE">
        <w:rPr>
          <w:rFonts w:ascii="Simplified Arabic" w:hAnsi="Simplified Arabic" w:cs="Simplified Arabic"/>
          <w:b/>
          <w:bCs/>
          <w:noProof/>
          <w:color w:val="000000" w:themeColor="text1"/>
          <w:sz w:val="32"/>
          <w:szCs w:val="32"/>
        </w:rPr>
        <w:lastRenderedPageBreak/>
        <w:drawing>
          <wp:anchor distT="0" distB="0" distL="114300" distR="114300" simplePos="0" relativeHeight="251684864" behindDoc="1" locked="0" layoutInCell="1" allowOverlap="1" wp14:anchorId="10B9448C" wp14:editId="64029B6A">
            <wp:simplePos x="0" y="0"/>
            <wp:positionH relativeFrom="column">
              <wp:posOffset>4156710</wp:posOffset>
            </wp:positionH>
            <wp:positionV relativeFrom="paragraph">
              <wp:posOffset>0</wp:posOffset>
            </wp:positionV>
            <wp:extent cx="1483995" cy="1374140"/>
            <wp:effectExtent l="0" t="0" r="1905" b="0"/>
            <wp:wrapTight wrapText="bothSides">
              <wp:wrapPolygon edited="0">
                <wp:start x="0" y="0"/>
                <wp:lineTo x="0" y="21261"/>
                <wp:lineTo x="21350" y="21261"/>
                <wp:lineTo x="213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3995" cy="13741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83BCE">
        <w:rPr>
          <w:rFonts w:asciiTheme="majorBidi" w:eastAsia="Calibri" w:hAnsiTheme="majorBidi" w:cstheme="majorBidi"/>
          <w:b/>
          <w:bCs/>
          <w:color w:val="000000" w:themeColor="text1"/>
          <w:kern w:val="0"/>
          <w:sz w:val="32"/>
          <w:szCs w:val="32"/>
          <w:lang w:bidi="ar-EG"/>
          <w14:ligatures w14:val="none"/>
        </w:rPr>
        <w:t>Mid</w:t>
      </w:r>
      <w:r w:rsidR="000D353F" w:rsidRPr="00A83BCE">
        <w:rPr>
          <w:rFonts w:asciiTheme="majorBidi" w:eastAsia="Calibri" w:hAnsiTheme="majorBidi" w:cstheme="majorBidi"/>
          <w:b/>
          <w:bCs/>
          <w:color w:val="000000" w:themeColor="text1"/>
          <w:kern w:val="0"/>
          <w:sz w:val="32"/>
          <w:szCs w:val="32"/>
          <w:lang w:bidi="ar-EG"/>
          <w14:ligatures w14:val="none"/>
        </w:rPr>
        <w:t xml:space="preserve"> </w:t>
      </w:r>
      <w:r w:rsidR="0081623B" w:rsidRPr="00A83BCE">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83BCE" w:rsidRDefault="0081623B" w:rsidP="00B6335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83BCE">
        <w:rPr>
          <w:rFonts w:asciiTheme="majorBidi" w:eastAsia="Calibri" w:hAnsiTheme="majorBidi" w:cstheme="majorBidi"/>
          <w:b/>
          <w:bCs/>
          <w:color w:val="000000" w:themeColor="text1"/>
          <w:kern w:val="0"/>
          <w:sz w:val="32"/>
          <w:szCs w:val="32"/>
          <w:lang w:bidi="ar-EG"/>
          <w14:ligatures w14:val="none"/>
        </w:rPr>
        <w:t>College of Management</w:t>
      </w:r>
    </w:p>
    <w:p w14:paraId="04411127" w14:textId="550C6CEA" w:rsidR="00E27D3B" w:rsidRPr="00A83BCE" w:rsidRDefault="004D7F60" w:rsidP="00B6335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83BCE">
        <w:rPr>
          <w:rFonts w:asciiTheme="majorBidi" w:eastAsia="Calibri" w:hAnsiTheme="majorBidi" w:cstheme="majorBidi"/>
          <w:b/>
          <w:bCs/>
          <w:color w:val="000000" w:themeColor="text1"/>
          <w:kern w:val="0"/>
          <w:sz w:val="32"/>
          <w:szCs w:val="32"/>
          <w:lang w:bidi="ar-EG"/>
          <w14:ligatures w14:val="none"/>
        </w:rPr>
        <w:t xml:space="preserve">Master of </w:t>
      </w:r>
      <w:r w:rsidR="00D57BC2" w:rsidRPr="00A83BCE">
        <w:rPr>
          <w:rFonts w:asciiTheme="majorBidi" w:eastAsia="Calibri" w:hAnsiTheme="majorBidi" w:cstheme="majorBidi"/>
          <w:b/>
          <w:bCs/>
          <w:color w:val="000000" w:themeColor="text1"/>
          <w:kern w:val="0"/>
          <w:sz w:val="32"/>
          <w:szCs w:val="32"/>
          <w:lang w:bidi="ar-EG"/>
          <w14:ligatures w14:val="none"/>
        </w:rPr>
        <w:t xml:space="preserve">project management </w:t>
      </w:r>
    </w:p>
    <w:p w14:paraId="7F634706" w14:textId="77777777" w:rsidR="004D7F60" w:rsidRPr="00A83BCE" w:rsidRDefault="004D7F60" w:rsidP="00B63355">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498455D3" w14:textId="53112ABE" w:rsidR="00752269" w:rsidRPr="00A83BCE" w:rsidRDefault="00752269" w:rsidP="00820071">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A83BCE">
        <w:rPr>
          <w:rFonts w:asciiTheme="majorBidi" w:eastAsia="Calibri" w:hAnsiTheme="majorBidi" w:cstheme="majorBidi"/>
          <w:b/>
          <w:bCs/>
          <w:color w:val="000000" w:themeColor="text1"/>
          <w:kern w:val="0"/>
          <w:sz w:val="40"/>
          <w:szCs w:val="40"/>
          <w:lang w:bidi="ar-EG"/>
          <w14:ligatures w14:val="none"/>
        </w:rPr>
        <w:t>The Role of Small and Medium Enterprises (SMEs) in Improving Living Standards and Creating Job Opportunities: An Applied Study in the Kingdom of Saudi Arabia</w:t>
      </w:r>
    </w:p>
    <w:p w14:paraId="54A190D1" w14:textId="77777777" w:rsidR="00820071" w:rsidRPr="00A83BCE" w:rsidRDefault="00820071" w:rsidP="00B63355">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24532F5F" w14:textId="169E147A" w:rsidR="000D353F" w:rsidRPr="00A83BCE" w:rsidRDefault="000D353F" w:rsidP="0082007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83BCE">
        <w:rPr>
          <w:rFonts w:asciiTheme="majorBidi" w:eastAsia="Calibri" w:hAnsiTheme="majorBidi" w:cstheme="majorBidi"/>
          <w:b/>
          <w:bCs/>
          <w:color w:val="000000" w:themeColor="text1"/>
          <w:kern w:val="0"/>
          <w:sz w:val="36"/>
          <w:szCs w:val="36"/>
          <w:lang w:bidi="ar-EG"/>
          <w14:ligatures w14:val="none"/>
        </w:rPr>
        <w:t>Prepared by:</w:t>
      </w:r>
    </w:p>
    <w:p w14:paraId="7FDD7ACE" w14:textId="77777777" w:rsidR="00D57BC2" w:rsidRPr="00A83BCE" w:rsidRDefault="00D57BC2" w:rsidP="00820071">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roofErr w:type="spellStart"/>
      <w:r w:rsidRPr="00A83BCE">
        <w:rPr>
          <w:rFonts w:asciiTheme="majorBidi" w:eastAsia="Calibri" w:hAnsiTheme="majorBidi" w:cstheme="majorBidi"/>
          <w:color w:val="000000" w:themeColor="text1"/>
          <w:kern w:val="0"/>
          <w:sz w:val="36"/>
          <w:szCs w:val="36"/>
          <w:lang w:bidi="ar-EG"/>
          <w14:ligatures w14:val="none"/>
        </w:rPr>
        <w:t>Abdulaziz</w:t>
      </w:r>
      <w:proofErr w:type="spellEnd"/>
      <w:r w:rsidRPr="00A83BCE">
        <w:rPr>
          <w:rFonts w:asciiTheme="majorBidi" w:eastAsia="Calibri" w:hAnsiTheme="majorBidi" w:cstheme="majorBidi"/>
          <w:color w:val="000000" w:themeColor="text1"/>
          <w:kern w:val="0"/>
          <w:sz w:val="36"/>
          <w:szCs w:val="36"/>
          <w:lang w:bidi="ar-EG"/>
          <w14:ligatures w14:val="none"/>
        </w:rPr>
        <w:t xml:space="preserve"> </w:t>
      </w:r>
      <w:proofErr w:type="spellStart"/>
      <w:r w:rsidRPr="00A83BCE">
        <w:rPr>
          <w:rFonts w:asciiTheme="majorBidi" w:eastAsia="Calibri" w:hAnsiTheme="majorBidi" w:cstheme="majorBidi"/>
          <w:color w:val="000000" w:themeColor="text1"/>
          <w:kern w:val="0"/>
          <w:sz w:val="36"/>
          <w:szCs w:val="36"/>
          <w:lang w:bidi="ar-EG"/>
          <w14:ligatures w14:val="none"/>
        </w:rPr>
        <w:t>Mutazbellah</w:t>
      </w:r>
      <w:proofErr w:type="spellEnd"/>
      <w:r w:rsidRPr="00A83BCE">
        <w:rPr>
          <w:rFonts w:asciiTheme="majorBidi" w:eastAsia="Calibri" w:hAnsiTheme="majorBidi" w:cstheme="majorBidi"/>
          <w:color w:val="000000" w:themeColor="text1"/>
          <w:kern w:val="0"/>
          <w:sz w:val="36"/>
          <w:szCs w:val="36"/>
          <w:lang w:bidi="ar-EG"/>
          <w14:ligatures w14:val="none"/>
        </w:rPr>
        <w:t xml:space="preserve"> </w:t>
      </w:r>
      <w:proofErr w:type="spellStart"/>
      <w:r w:rsidRPr="00A83BCE">
        <w:rPr>
          <w:rFonts w:asciiTheme="majorBidi" w:eastAsia="Calibri" w:hAnsiTheme="majorBidi" w:cstheme="majorBidi"/>
          <w:color w:val="000000" w:themeColor="text1"/>
          <w:kern w:val="0"/>
          <w:sz w:val="36"/>
          <w:szCs w:val="36"/>
          <w:lang w:bidi="ar-EG"/>
          <w14:ligatures w14:val="none"/>
        </w:rPr>
        <w:t>Tolah</w:t>
      </w:r>
      <w:proofErr w:type="spellEnd"/>
    </w:p>
    <w:p w14:paraId="6A9F0359" w14:textId="77777777" w:rsidR="00D57BC2" w:rsidRPr="00A83BCE" w:rsidRDefault="00D57BC2" w:rsidP="00820071">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A83BCE">
        <w:rPr>
          <w:rFonts w:asciiTheme="majorBidi" w:eastAsia="Calibri" w:hAnsiTheme="majorBidi" w:cstheme="majorBidi"/>
          <w:color w:val="000000" w:themeColor="text1"/>
          <w:kern w:val="0"/>
          <w:sz w:val="36"/>
          <w:szCs w:val="36"/>
          <w:rtl/>
          <w:lang w:bidi="ar-EG"/>
          <w14:ligatures w14:val="none"/>
        </w:rPr>
        <w:t>253000860</w:t>
      </w:r>
    </w:p>
    <w:p w14:paraId="2C286407" w14:textId="77777777" w:rsidR="00820071" w:rsidRPr="00A83BCE" w:rsidRDefault="00820071" w:rsidP="00820071">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83BCE" w:rsidRPr="00A83BCE" w14:paraId="1881472A" w14:textId="77777777" w:rsidTr="008473C7">
        <w:tc>
          <w:tcPr>
            <w:tcW w:w="4530" w:type="dxa"/>
          </w:tcPr>
          <w:p w14:paraId="21491AEA" w14:textId="77777777" w:rsidR="00820071" w:rsidRPr="00A83BCE" w:rsidRDefault="00820071" w:rsidP="008473C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83BCE">
              <w:rPr>
                <w:rFonts w:asciiTheme="majorBidi" w:eastAsia="Calibri" w:hAnsiTheme="majorBidi" w:cstheme="majorBidi"/>
                <w:b/>
                <w:bCs/>
                <w:color w:val="000000" w:themeColor="text1"/>
                <w:kern w:val="0"/>
                <w:sz w:val="36"/>
                <w:szCs w:val="36"/>
                <w:lang w:bidi="ar-EG"/>
                <w14:ligatures w14:val="none"/>
              </w:rPr>
              <w:t>Main supervisor</w:t>
            </w:r>
            <w:r w:rsidRPr="00A83BCE">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C9A5A27" w14:textId="77777777" w:rsidR="00820071" w:rsidRPr="00A83BCE" w:rsidRDefault="00820071" w:rsidP="008473C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83BCE">
              <w:rPr>
                <w:rFonts w:asciiTheme="majorBidi" w:eastAsia="Calibri" w:hAnsiTheme="majorBidi" w:cstheme="majorBidi"/>
                <w:b/>
                <w:bCs/>
                <w:color w:val="000000" w:themeColor="text1"/>
                <w:kern w:val="0"/>
                <w:sz w:val="36"/>
                <w:szCs w:val="36"/>
                <w:lang w:bidi="ar-EG"/>
                <w14:ligatures w14:val="none"/>
              </w:rPr>
              <w:t>Second supervisor</w:t>
            </w:r>
            <w:r w:rsidRPr="00A83BCE">
              <w:rPr>
                <w:rFonts w:asciiTheme="majorBidi" w:eastAsia="Calibri" w:hAnsiTheme="majorBidi" w:cstheme="majorBidi"/>
                <w:b/>
                <w:bCs/>
                <w:color w:val="000000" w:themeColor="text1"/>
                <w:kern w:val="0"/>
                <w:sz w:val="36"/>
                <w:szCs w:val="36"/>
                <w:rtl/>
                <w:lang w:bidi="ar-EG"/>
                <w14:ligatures w14:val="none"/>
              </w:rPr>
              <w:t>/</w:t>
            </w:r>
          </w:p>
        </w:tc>
      </w:tr>
      <w:tr w:rsidR="00A83BCE" w:rsidRPr="00A83BCE" w14:paraId="76B72192" w14:textId="77777777" w:rsidTr="008473C7">
        <w:tc>
          <w:tcPr>
            <w:tcW w:w="4530" w:type="dxa"/>
          </w:tcPr>
          <w:p w14:paraId="3293C431" w14:textId="77777777" w:rsidR="00820071" w:rsidRPr="00A83BCE" w:rsidRDefault="00820071" w:rsidP="008473C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83BCE">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A83BCE">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69DA4C89" w14:textId="77777777" w:rsidR="00820071" w:rsidRPr="00A83BCE" w:rsidRDefault="00820071" w:rsidP="008473C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83BCE">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A83BCE">
              <w:rPr>
                <w:rFonts w:asciiTheme="majorBidi" w:eastAsia="Calibri" w:hAnsiTheme="majorBidi" w:cstheme="majorBidi"/>
                <w:color w:val="000000" w:themeColor="text1"/>
                <w:kern w:val="0"/>
                <w:sz w:val="36"/>
                <w:szCs w:val="36"/>
                <w:lang w:bidi="ar-EG"/>
                <w14:ligatures w14:val="none"/>
              </w:rPr>
              <w:t>Jarad</w:t>
            </w:r>
            <w:proofErr w:type="spellEnd"/>
          </w:p>
        </w:tc>
      </w:tr>
    </w:tbl>
    <w:p w14:paraId="6A8FDD44" w14:textId="77777777" w:rsidR="00820071" w:rsidRPr="00A83BCE" w:rsidRDefault="00820071" w:rsidP="00820071">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83BCE">
        <w:rPr>
          <w:rFonts w:asciiTheme="majorBidi" w:eastAsia="Calibri" w:hAnsiTheme="majorBidi" w:cstheme="majorBidi"/>
          <w:color w:val="000000" w:themeColor="text1"/>
          <w:kern w:val="0"/>
          <w:sz w:val="36"/>
          <w:szCs w:val="36"/>
          <w:rtl/>
          <w:lang w:bidi="ar-EG"/>
          <w14:ligatures w14:val="none"/>
        </w:rPr>
        <w:t>1448 – 2026</w:t>
      </w:r>
    </w:p>
    <w:p w14:paraId="5D806254" w14:textId="77777777" w:rsidR="00820071" w:rsidRPr="00A83BCE" w:rsidRDefault="00820071" w:rsidP="00820071">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7DF8A19A" w14:textId="77777777" w:rsidR="004D7F60" w:rsidRPr="00A83BCE" w:rsidRDefault="004D7F60" w:rsidP="00B6335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296D620" w14:textId="77777777" w:rsidR="00EA15E2" w:rsidRPr="00A83BCE" w:rsidRDefault="00EA15E2" w:rsidP="00B6335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154E1FA" w14:textId="77777777" w:rsidR="00BE70C5" w:rsidRPr="00A83BCE" w:rsidRDefault="00BE70C5" w:rsidP="00B6335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61849B5" w:rsidR="009125CE" w:rsidRPr="00A83BCE" w:rsidRDefault="009125CE" w:rsidP="00B63355">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83BCE" w:rsidSect="008B501A">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E4ECCE" w14:textId="77777777" w:rsidR="003A5EF3" w:rsidRDefault="003A5EF3" w:rsidP="009125CE">
      <w:pPr>
        <w:spacing w:after="0" w:line="240" w:lineRule="auto"/>
      </w:pPr>
      <w:r>
        <w:separator/>
      </w:r>
    </w:p>
  </w:endnote>
  <w:endnote w:type="continuationSeparator" w:id="0">
    <w:p w14:paraId="1132186F" w14:textId="77777777" w:rsidR="003A5EF3" w:rsidRDefault="003A5E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453065383"/>
      <w:docPartObj>
        <w:docPartGallery w:val="Page Numbers (Bottom of Page)"/>
        <w:docPartUnique/>
      </w:docPartObj>
    </w:sdtPr>
    <w:sdtEndPr>
      <w:rPr>
        <w:noProof/>
      </w:rPr>
    </w:sdtEndPr>
    <w:sdtContent>
      <w:p w14:paraId="13047AE1" w14:textId="1588E49E" w:rsidR="008473C7" w:rsidRPr="008B501A" w:rsidRDefault="008473C7" w:rsidP="008B501A">
        <w:pPr>
          <w:pStyle w:val="a4"/>
          <w:tabs>
            <w:tab w:val="left" w:pos="4427"/>
            <w:tab w:val="center" w:pos="4535"/>
          </w:tabs>
          <w:rPr>
            <w:rFonts w:ascii="Simplified Arabic" w:hAnsi="Simplified Arabic" w:cs="Simplified Arabic"/>
            <w:b/>
            <w:bCs/>
            <w:sz w:val="24"/>
            <w:szCs w:val="24"/>
          </w:rPr>
        </w:pPr>
        <w:r w:rsidRPr="008B501A">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697344826"/>
      <w:docPartObj>
        <w:docPartGallery w:val="Page Numbers (Bottom of Page)"/>
        <w:docPartUnique/>
      </w:docPartObj>
    </w:sdtPr>
    <w:sdtEndPr>
      <w:rPr>
        <w:noProof/>
      </w:rPr>
    </w:sdtEndPr>
    <w:sdtContent>
      <w:p w14:paraId="584006AA" w14:textId="77777777" w:rsidR="008473C7" w:rsidRPr="008B501A" w:rsidRDefault="008473C7" w:rsidP="008B501A">
        <w:pPr>
          <w:pStyle w:val="a4"/>
          <w:tabs>
            <w:tab w:val="left" w:pos="4427"/>
            <w:tab w:val="center" w:pos="4535"/>
          </w:tabs>
          <w:rPr>
            <w:rFonts w:ascii="Simplified Arabic" w:hAnsi="Simplified Arabic" w:cs="Simplified Arabic"/>
            <w:b/>
            <w:bCs/>
            <w:sz w:val="24"/>
            <w:szCs w:val="24"/>
          </w:rPr>
        </w:pPr>
        <w:r w:rsidRPr="008B501A">
          <w:rPr>
            <w:rFonts w:ascii="Simplified Arabic" w:hAnsi="Simplified Arabic" w:cs="Simplified Arabic"/>
            <w:b/>
            <w:bCs/>
            <w:sz w:val="24"/>
            <w:szCs w:val="24"/>
            <w:rtl/>
          </w:rPr>
          <w:tab/>
        </w:r>
        <w:r w:rsidRPr="008B501A">
          <w:rPr>
            <w:rFonts w:ascii="Simplified Arabic" w:hAnsi="Simplified Arabic" w:cs="Simplified Arabic"/>
            <w:b/>
            <w:bCs/>
            <w:sz w:val="24"/>
            <w:szCs w:val="24"/>
            <w:rtl/>
          </w:rPr>
          <w:tab/>
        </w:r>
        <w:r w:rsidRPr="008B501A">
          <w:rPr>
            <w:rFonts w:ascii="Simplified Arabic" w:hAnsi="Simplified Arabic" w:cs="Simplified Arabic"/>
            <w:b/>
            <w:bCs/>
            <w:sz w:val="24"/>
            <w:szCs w:val="24"/>
            <w:rtl/>
          </w:rPr>
          <w:tab/>
        </w:r>
        <w:r w:rsidRPr="008B501A">
          <w:rPr>
            <w:rFonts w:ascii="Simplified Arabic" w:hAnsi="Simplified Arabic" w:cs="Simplified Arabic"/>
            <w:b/>
            <w:bCs/>
            <w:sz w:val="24"/>
            <w:szCs w:val="24"/>
          </w:rPr>
          <w:fldChar w:fldCharType="begin"/>
        </w:r>
        <w:r w:rsidRPr="008B501A">
          <w:rPr>
            <w:rFonts w:ascii="Simplified Arabic" w:hAnsi="Simplified Arabic" w:cs="Simplified Arabic"/>
            <w:b/>
            <w:bCs/>
            <w:sz w:val="24"/>
            <w:szCs w:val="24"/>
          </w:rPr>
          <w:instrText xml:space="preserve"> PAGE   \* MERGEFORMAT </w:instrText>
        </w:r>
        <w:r w:rsidRPr="008B501A">
          <w:rPr>
            <w:rFonts w:ascii="Simplified Arabic" w:hAnsi="Simplified Arabic" w:cs="Simplified Arabic"/>
            <w:b/>
            <w:bCs/>
            <w:sz w:val="24"/>
            <w:szCs w:val="24"/>
          </w:rPr>
          <w:fldChar w:fldCharType="separate"/>
        </w:r>
        <w:r w:rsidR="009E258A">
          <w:rPr>
            <w:rFonts w:ascii="Simplified Arabic" w:hAnsi="Simplified Arabic" w:cs="Simplified Arabic"/>
            <w:b/>
            <w:bCs/>
            <w:noProof/>
            <w:sz w:val="24"/>
            <w:szCs w:val="24"/>
            <w:rtl/>
          </w:rPr>
          <w:t>19</w:t>
        </w:r>
        <w:r w:rsidRPr="008B501A">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512021902"/>
      <w:docPartObj>
        <w:docPartGallery w:val="Page Numbers (Bottom of Page)"/>
        <w:docPartUnique/>
      </w:docPartObj>
    </w:sdtPr>
    <w:sdtEndPr>
      <w:rPr>
        <w:noProof/>
      </w:rPr>
    </w:sdtEndPr>
    <w:sdtContent>
      <w:p w14:paraId="3CF65862" w14:textId="51A98017" w:rsidR="008473C7" w:rsidRPr="008B501A" w:rsidRDefault="008473C7" w:rsidP="00820071">
        <w:pPr>
          <w:pStyle w:val="a4"/>
          <w:tabs>
            <w:tab w:val="left" w:pos="4427"/>
            <w:tab w:val="center" w:pos="4535"/>
          </w:tabs>
          <w:rPr>
            <w:rFonts w:ascii="Simplified Arabic" w:hAnsi="Simplified Arabic" w:cs="Simplified Arabic"/>
            <w:b/>
            <w:bCs/>
            <w:sz w:val="24"/>
            <w:szCs w:val="24"/>
          </w:rPr>
        </w:pPr>
        <w:r w:rsidRPr="008B501A">
          <w:rPr>
            <w:rFonts w:ascii="Simplified Arabic" w:hAnsi="Simplified Arabic" w:cs="Simplified Arabic"/>
            <w:b/>
            <w:bCs/>
            <w:sz w:val="24"/>
            <w:szCs w:val="24"/>
            <w:rtl/>
          </w:rPr>
          <w:tab/>
        </w:r>
        <w:r w:rsidRPr="008B501A">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0B025F" w14:textId="77777777" w:rsidR="003A5EF3" w:rsidRDefault="003A5EF3" w:rsidP="009125CE">
      <w:pPr>
        <w:spacing w:after="0" w:line="240" w:lineRule="auto"/>
      </w:pPr>
      <w:r>
        <w:separator/>
      </w:r>
    </w:p>
  </w:footnote>
  <w:footnote w:type="continuationSeparator" w:id="0">
    <w:p w14:paraId="04F4801C" w14:textId="77777777" w:rsidR="003A5EF3" w:rsidRDefault="003A5EF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F2C78"/>
    <w:multiLevelType w:val="hybridMultilevel"/>
    <w:tmpl w:val="784C658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9C1A1B"/>
    <w:multiLevelType w:val="multilevel"/>
    <w:tmpl w:val="8504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A14164"/>
    <w:multiLevelType w:val="hybridMultilevel"/>
    <w:tmpl w:val="A23088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924338C"/>
    <w:multiLevelType w:val="multilevel"/>
    <w:tmpl w:val="7DB86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1B34CD"/>
    <w:multiLevelType w:val="multilevel"/>
    <w:tmpl w:val="C8C4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6D6476"/>
    <w:multiLevelType w:val="hybridMultilevel"/>
    <w:tmpl w:val="A09866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7087E9E"/>
    <w:multiLevelType w:val="multilevel"/>
    <w:tmpl w:val="6A7E0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517E7D"/>
    <w:multiLevelType w:val="hybridMultilevel"/>
    <w:tmpl w:val="BFA259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A7B3CD7"/>
    <w:multiLevelType w:val="hybridMultilevel"/>
    <w:tmpl w:val="97007E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B1307F2"/>
    <w:multiLevelType w:val="hybridMultilevel"/>
    <w:tmpl w:val="17822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8F20D1"/>
    <w:multiLevelType w:val="multilevel"/>
    <w:tmpl w:val="32347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B5075C"/>
    <w:multiLevelType w:val="hybridMultilevel"/>
    <w:tmpl w:val="0D1C4E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4648ED"/>
    <w:multiLevelType w:val="hybridMultilevel"/>
    <w:tmpl w:val="77880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DE42FA"/>
    <w:multiLevelType w:val="multilevel"/>
    <w:tmpl w:val="67664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C7091D"/>
    <w:multiLevelType w:val="multilevel"/>
    <w:tmpl w:val="9D24D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C82649"/>
    <w:multiLevelType w:val="hybridMultilevel"/>
    <w:tmpl w:val="069E54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6A42223"/>
    <w:multiLevelType w:val="multilevel"/>
    <w:tmpl w:val="A07A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D02163"/>
    <w:multiLevelType w:val="hybridMultilevel"/>
    <w:tmpl w:val="2744DDA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BED5688"/>
    <w:multiLevelType w:val="hybridMultilevel"/>
    <w:tmpl w:val="BF04AD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C271D2B"/>
    <w:multiLevelType w:val="hybridMultilevel"/>
    <w:tmpl w:val="7326F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C10E24"/>
    <w:multiLevelType w:val="hybridMultilevel"/>
    <w:tmpl w:val="425C2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BB5EDE"/>
    <w:multiLevelType w:val="hybridMultilevel"/>
    <w:tmpl w:val="8BAA67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437533B"/>
    <w:multiLevelType w:val="multilevel"/>
    <w:tmpl w:val="8CAC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69FB1D71"/>
    <w:multiLevelType w:val="multilevel"/>
    <w:tmpl w:val="7388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3651F4"/>
    <w:multiLevelType w:val="hybridMultilevel"/>
    <w:tmpl w:val="7AB614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3AE335D"/>
    <w:multiLevelType w:val="hybridMultilevel"/>
    <w:tmpl w:val="56D48C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50816C6"/>
    <w:multiLevelType w:val="multilevel"/>
    <w:tmpl w:val="A45E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7A849AE"/>
    <w:multiLevelType w:val="multilevel"/>
    <w:tmpl w:val="CBAC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D254843"/>
    <w:multiLevelType w:val="hybridMultilevel"/>
    <w:tmpl w:val="9D066FBE"/>
    <w:lvl w:ilvl="0" w:tplc="58A8ABA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39030A"/>
    <w:multiLevelType w:val="multilevel"/>
    <w:tmpl w:val="91B8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9"/>
  </w:num>
  <w:num w:numId="3">
    <w:abstractNumId w:val="5"/>
  </w:num>
  <w:num w:numId="4">
    <w:abstractNumId w:val="3"/>
  </w:num>
  <w:num w:numId="5">
    <w:abstractNumId w:val="7"/>
  </w:num>
  <w:num w:numId="6">
    <w:abstractNumId w:val="25"/>
  </w:num>
  <w:num w:numId="7">
    <w:abstractNumId w:val="28"/>
  </w:num>
  <w:num w:numId="8">
    <w:abstractNumId w:val="31"/>
  </w:num>
  <w:num w:numId="9">
    <w:abstractNumId w:val="15"/>
  </w:num>
  <w:num w:numId="10">
    <w:abstractNumId w:val="20"/>
  </w:num>
  <w:num w:numId="11">
    <w:abstractNumId w:val="21"/>
  </w:num>
  <w:num w:numId="12">
    <w:abstractNumId w:val="23"/>
  </w:num>
  <w:num w:numId="13">
    <w:abstractNumId w:val="11"/>
  </w:num>
  <w:num w:numId="14">
    <w:abstractNumId w:val="17"/>
  </w:num>
  <w:num w:numId="15">
    <w:abstractNumId w:val="14"/>
  </w:num>
  <w:num w:numId="16">
    <w:abstractNumId w:val="8"/>
  </w:num>
  <w:num w:numId="17">
    <w:abstractNumId w:val="6"/>
  </w:num>
  <w:num w:numId="18">
    <w:abstractNumId w:val="26"/>
  </w:num>
  <w:num w:numId="19">
    <w:abstractNumId w:val="10"/>
  </w:num>
  <w:num w:numId="20">
    <w:abstractNumId w:val="27"/>
  </w:num>
  <w:num w:numId="21">
    <w:abstractNumId w:val="13"/>
  </w:num>
  <w:num w:numId="22">
    <w:abstractNumId w:val="12"/>
  </w:num>
  <w:num w:numId="23">
    <w:abstractNumId w:val="2"/>
  </w:num>
  <w:num w:numId="24">
    <w:abstractNumId w:val="16"/>
  </w:num>
  <w:num w:numId="25">
    <w:abstractNumId w:val="30"/>
  </w:num>
  <w:num w:numId="26">
    <w:abstractNumId w:val="9"/>
  </w:num>
  <w:num w:numId="27">
    <w:abstractNumId w:val="18"/>
  </w:num>
  <w:num w:numId="28">
    <w:abstractNumId w:val="19"/>
  </w:num>
  <w:num w:numId="29">
    <w:abstractNumId w:val="22"/>
  </w:num>
  <w:num w:numId="30">
    <w:abstractNumId w:val="0"/>
  </w:num>
  <w:num w:numId="31">
    <w:abstractNumId w:val="4"/>
  </w:num>
  <w:num w:numId="32">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0FC5"/>
    <w:rsid w:val="00052AB0"/>
    <w:rsid w:val="00053122"/>
    <w:rsid w:val="000543EF"/>
    <w:rsid w:val="000602CA"/>
    <w:rsid w:val="000610C9"/>
    <w:rsid w:val="00061FA2"/>
    <w:rsid w:val="000643A5"/>
    <w:rsid w:val="00064FF1"/>
    <w:rsid w:val="00067938"/>
    <w:rsid w:val="0007370A"/>
    <w:rsid w:val="000769E1"/>
    <w:rsid w:val="000842EB"/>
    <w:rsid w:val="00093973"/>
    <w:rsid w:val="00094E98"/>
    <w:rsid w:val="000A06E6"/>
    <w:rsid w:val="000A2ED4"/>
    <w:rsid w:val="000A4AC3"/>
    <w:rsid w:val="000A4DAE"/>
    <w:rsid w:val="000A6930"/>
    <w:rsid w:val="000B0066"/>
    <w:rsid w:val="000C4130"/>
    <w:rsid w:val="000C46EE"/>
    <w:rsid w:val="000D03ED"/>
    <w:rsid w:val="000D2E22"/>
    <w:rsid w:val="000D353F"/>
    <w:rsid w:val="000D7A52"/>
    <w:rsid w:val="000E0212"/>
    <w:rsid w:val="000E2A00"/>
    <w:rsid w:val="000E3680"/>
    <w:rsid w:val="000E503B"/>
    <w:rsid w:val="000F44B4"/>
    <w:rsid w:val="0010529B"/>
    <w:rsid w:val="001076B0"/>
    <w:rsid w:val="00110487"/>
    <w:rsid w:val="0012342D"/>
    <w:rsid w:val="001306F3"/>
    <w:rsid w:val="00131E44"/>
    <w:rsid w:val="00143989"/>
    <w:rsid w:val="00145157"/>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60B"/>
    <w:rsid w:val="001B6D18"/>
    <w:rsid w:val="001B7151"/>
    <w:rsid w:val="001C2162"/>
    <w:rsid w:val="001C42F9"/>
    <w:rsid w:val="001D4406"/>
    <w:rsid w:val="001E7B16"/>
    <w:rsid w:val="001F0034"/>
    <w:rsid w:val="001F159D"/>
    <w:rsid w:val="001F46A5"/>
    <w:rsid w:val="0021718D"/>
    <w:rsid w:val="00217ADA"/>
    <w:rsid w:val="00223AE0"/>
    <w:rsid w:val="002304C2"/>
    <w:rsid w:val="00232A96"/>
    <w:rsid w:val="00234450"/>
    <w:rsid w:val="00250D99"/>
    <w:rsid w:val="00251BCA"/>
    <w:rsid w:val="00256363"/>
    <w:rsid w:val="00260558"/>
    <w:rsid w:val="0026283D"/>
    <w:rsid w:val="0026418A"/>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5EF3"/>
    <w:rsid w:val="003A757C"/>
    <w:rsid w:val="003B30A9"/>
    <w:rsid w:val="003B48BD"/>
    <w:rsid w:val="003B51C3"/>
    <w:rsid w:val="003C14FF"/>
    <w:rsid w:val="003C2495"/>
    <w:rsid w:val="003D5D45"/>
    <w:rsid w:val="003D6376"/>
    <w:rsid w:val="003E29FB"/>
    <w:rsid w:val="003E3EBB"/>
    <w:rsid w:val="003E6D11"/>
    <w:rsid w:val="003E7CB6"/>
    <w:rsid w:val="00401DBE"/>
    <w:rsid w:val="00402123"/>
    <w:rsid w:val="00403383"/>
    <w:rsid w:val="004130C0"/>
    <w:rsid w:val="00413CBD"/>
    <w:rsid w:val="00413DF8"/>
    <w:rsid w:val="00413F36"/>
    <w:rsid w:val="004215C5"/>
    <w:rsid w:val="00424DB7"/>
    <w:rsid w:val="004260FE"/>
    <w:rsid w:val="00432C02"/>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92B58"/>
    <w:rsid w:val="004A035D"/>
    <w:rsid w:val="004A1755"/>
    <w:rsid w:val="004B118D"/>
    <w:rsid w:val="004B1EF3"/>
    <w:rsid w:val="004B352F"/>
    <w:rsid w:val="004C0303"/>
    <w:rsid w:val="004C3BAD"/>
    <w:rsid w:val="004C4331"/>
    <w:rsid w:val="004D23E7"/>
    <w:rsid w:val="004D6581"/>
    <w:rsid w:val="004D6B08"/>
    <w:rsid w:val="004D7F60"/>
    <w:rsid w:val="004E439C"/>
    <w:rsid w:val="004E4F78"/>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3E9"/>
    <w:rsid w:val="005D0539"/>
    <w:rsid w:val="005D0E3A"/>
    <w:rsid w:val="005D25AE"/>
    <w:rsid w:val="005D2620"/>
    <w:rsid w:val="005D5DB7"/>
    <w:rsid w:val="005D7957"/>
    <w:rsid w:val="005E37C2"/>
    <w:rsid w:val="005E4AF3"/>
    <w:rsid w:val="005F2722"/>
    <w:rsid w:val="006020A6"/>
    <w:rsid w:val="006044AD"/>
    <w:rsid w:val="006112DD"/>
    <w:rsid w:val="0061146E"/>
    <w:rsid w:val="006130EC"/>
    <w:rsid w:val="00617C5B"/>
    <w:rsid w:val="00625CAD"/>
    <w:rsid w:val="0062642A"/>
    <w:rsid w:val="0062761F"/>
    <w:rsid w:val="00633F50"/>
    <w:rsid w:val="006344B4"/>
    <w:rsid w:val="006352B0"/>
    <w:rsid w:val="006364FE"/>
    <w:rsid w:val="00642229"/>
    <w:rsid w:val="006450DB"/>
    <w:rsid w:val="006465D8"/>
    <w:rsid w:val="006470BE"/>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23CE"/>
    <w:rsid w:val="00741B9A"/>
    <w:rsid w:val="007501C6"/>
    <w:rsid w:val="00752269"/>
    <w:rsid w:val="007526FA"/>
    <w:rsid w:val="0075485F"/>
    <w:rsid w:val="00754DB9"/>
    <w:rsid w:val="00755053"/>
    <w:rsid w:val="00756A6F"/>
    <w:rsid w:val="00757802"/>
    <w:rsid w:val="00760A35"/>
    <w:rsid w:val="00766D40"/>
    <w:rsid w:val="007739B3"/>
    <w:rsid w:val="007753A5"/>
    <w:rsid w:val="00775634"/>
    <w:rsid w:val="00780E8F"/>
    <w:rsid w:val="00781A62"/>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FF6"/>
    <w:rsid w:val="00806716"/>
    <w:rsid w:val="00807477"/>
    <w:rsid w:val="00811E32"/>
    <w:rsid w:val="008156EA"/>
    <w:rsid w:val="0081623B"/>
    <w:rsid w:val="00820071"/>
    <w:rsid w:val="0082065B"/>
    <w:rsid w:val="00821534"/>
    <w:rsid w:val="0083081C"/>
    <w:rsid w:val="00831F14"/>
    <w:rsid w:val="008332E4"/>
    <w:rsid w:val="0083662A"/>
    <w:rsid w:val="0084024D"/>
    <w:rsid w:val="008473C7"/>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501A"/>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5563E"/>
    <w:rsid w:val="0096099D"/>
    <w:rsid w:val="009638CB"/>
    <w:rsid w:val="00963C6C"/>
    <w:rsid w:val="00964E82"/>
    <w:rsid w:val="00970A0C"/>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258A"/>
    <w:rsid w:val="009E31A0"/>
    <w:rsid w:val="009E5668"/>
    <w:rsid w:val="009F47B9"/>
    <w:rsid w:val="009F7996"/>
    <w:rsid w:val="00A02DBC"/>
    <w:rsid w:val="00A057D1"/>
    <w:rsid w:val="00A10072"/>
    <w:rsid w:val="00A10B45"/>
    <w:rsid w:val="00A1279C"/>
    <w:rsid w:val="00A130CC"/>
    <w:rsid w:val="00A13C6F"/>
    <w:rsid w:val="00A15287"/>
    <w:rsid w:val="00A15584"/>
    <w:rsid w:val="00A15912"/>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76AC1"/>
    <w:rsid w:val="00A823EC"/>
    <w:rsid w:val="00A83BCE"/>
    <w:rsid w:val="00A840CF"/>
    <w:rsid w:val="00A86E11"/>
    <w:rsid w:val="00A97576"/>
    <w:rsid w:val="00AA005F"/>
    <w:rsid w:val="00AA79E9"/>
    <w:rsid w:val="00AB0A70"/>
    <w:rsid w:val="00AB3E18"/>
    <w:rsid w:val="00AB41F1"/>
    <w:rsid w:val="00AB5A3B"/>
    <w:rsid w:val="00AB6A7C"/>
    <w:rsid w:val="00AD0E94"/>
    <w:rsid w:val="00AD509D"/>
    <w:rsid w:val="00AD722B"/>
    <w:rsid w:val="00AE3C7A"/>
    <w:rsid w:val="00AF24F6"/>
    <w:rsid w:val="00AF31BE"/>
    <w:rsid w:val="00AF46DF"/>
    <w:rsid w:val="00B04BD9"/>
    <w:rsid w:val="00B05F9C"/>
    <w:rsid w:val="00B134E7"/>
    <w:rsid w:val="00B159FA"/>
    <w:rsid w:val="00B15A9E"/>
    <w:rsid w:val="00B16D15"/>
    <w:rsid w:val="00B346DF"/>
    <w:rsid w:val="00B36FBC"/>
    <w:rsid w:val="00B4269F"/>
    <w:rsid w:val="00B44182"/>
    <w:rsid w:val="00B467CC"/>
    <w:rsid w:val="00B5443B"/>
    <w:rsid w:val="00B55586"/>
    <w:rsid w:val="00B570EB"/>
    <w:rsid w:val="00B57582"/>
    <w:rsid w:val="00B63355"/>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612D"/>
    <w:rsid w:val="00BE70C5"/>
    <w:rsid w:val="00BF35D5"/>
    <w:rsid w:val="00C01C2B"/>
    <w:rsid w:val="00C1175F"/>
    <w:rsid w:val="00C16713"/>
    <w:rsid w:val="00C16D65"/>
    <w:rsid w:val="00C20A1C"/>
    <w:rsid w:val="00C23616"/>
    <w:rsid w:val="00C23A70"/>
    <w:rsid w:val="00C32E49"/>
    <w:rsid w:val="00C35B07"/>
    <w:rsid w:val="00C35BBA"/>
    <w:rsid w:val="00C43D61"/>
    <w:rsid w:val="00C446ED"/>
    <w:rsid w:val="00C45767"/>
    <w:rsid w:val="00C46354"/>
    <w:rsid w:val="00C4762A"/>
    <w:rsid w:val="00C62935"/>
    <w:rsid w:val="00C67472"/>
    <w:rsid w:val="00C71E18"/>
    <w:rsid w:val="00C74890"/>
    <w:rsid w:val="00C75293"/>
    <w:rsid w:val="00C75BC1"/>
    <w:rsid w:val="00C77324"/>
    <w:rsid w:val="00C77A43"/>
    <w:rsid w:val="00C83C91"/>
    <w:rsid w:val="00C83DD5"/>
    <w:rsid w:val="00C83F6A"/>
    <w:rsid w:val="00C864EC"/>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4A4"/>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5653F"/>
    <w:rsid w:val="00D56FCA"/>
    <w:rsid w:val="00D57BC2"/>
    <w:rsid w:val="00D60743"/>
    <w:rsid w:val="00D92BC0"/>
    <w:rsid w:val="00D92F77"/>
    <w:rsid w:val="00D965B5"/>
    <w:rsid w:val="00DA0EBA"/>
    <w:rsid w:val="00DA1C1B"/>
    <w:rsid w:val="00DA3C05"/>
    <w:rsid w:val="00DA48D0"/>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32D8"/>
    <w:rsid w:val="00EB46EF"/>
    <w:rsid w:val="00EB60A5"/>
    <w:rsid w:val="00EC10F6"/>
    <w:rsid w:val="00EC5DCF"/>
    <w:rsid w:val="00ED1918"/>
    <w:rsid w:val="00ED1C17"/>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155D"/>
    <w:rsid w:val="00F30BD7"/>
    <w:rsid w:val="00F310F2"/>
    <w:rsid w:val="00F325AB"/>
    <w:rsid w:val="00F33937"/>
    <w:rsid w:val="00F3442D"/>
    <w:rsid w:val="00F4304F"/>
    <w:rsid w:val="00F450D5"/>
    <w:rsid w:val="00F540A1"/>
    <w:rsid w:val="00F546CE"/>
    <w:rsid w:val="00F563E2"/>
    <w:rsid w:val="00F66109"/>
    <w:rsid w:val="00F72CBB"/>
    <w:rsid w:val="00F733B2"/>
    <w:rsid w:val="00F91846"/>
    <w:rsid w:val="00F92D52"/>
    <w:rsid w:val="00F95872"/>
    <w:rsid w:val="00FA0A03"/>
    <w:rsid w:val="00FA24AF"/>
    <w:rsid w:val="00FA4282"/>
    <w:rsid w:val="00FA44AF"/>
    <w:rsid w:val="00FB11CC"/>
    <w:rsid w:val="00FB22B3"/>
    <w:rsid w:val="00FB4F4E"/>
    <w:rsid w:val="00FB7A83"/>
    <w:rsid w:val="00FC20BB"/>
    <w:rsid w:val="00FC30A9"/>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B16"/>
    <w:pPr>
      <w:bidi/>
    </w:pPr>
  </w:style>
  <w:style w:type="paragraph" w:styleId="1">
    <w:name w:val="heading 1"/>
    <w:basedOn w:val="a"/>
    <w:next w:val="a"/>
    <w:link w:val="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عنوان 1 Char"/>
    <w:basedOn w:val="a0"/>
    <w:link w:val="1"/>
    <w:uiPriority w:val="9"/>
    <w:rsid w:val="00037B0D"/>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b">
    <w:name w:val="Emphasis"/>
    <w:basedOn w:val="a0"/>
    <w:uiPriority w:val="20"/>
    <w:qFormat/>
    <w:rsid w:val="004D7F60"/>
    <w:rPr>
      <w:i/>
      <w:iCs/>
    </w:rPr>
  </w:style>
  <w:style w:type="paragraph" w:styleId="30">
    <w:name w:val="toc 3"/>
    <w:basedOn w:val="a"/>
    <w:next w:val="a"/>
    <w:autoRedefine/>
    <w:uiPriority w:val="39"/>
    <w:unhideWhenUsed/>
    <w:rsid w:val="00424DB7"/>
    <w:pPr>
      <w:spacing w:after="100"/>
      <w:ind w:left="440"/>
    </w:pPr>
  </w:style>
  <w:style w:type="paragraph" w:customStyle="1" w:styleId="msonormal0">
    <w:name w:val="msonormal"/>
    <w:basedOn w:val="a"/>
    <w:rsid w:val="00432C0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1">
    <w:name w:val="Grid Table 6 Colorful Accent 1"/>
    <w:basedOn w:val="a1"/>
    <w:uiPriority w:val="51"/>
    <w:rsid w:val="00B63355"/>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82007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820071"/>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83965">
      <w:bodyDiv w:val="1"/>
      <w:marLeft w:val="0"/>
      <w:marRight w:val="0"/>
      <w:marTop w:val="0"/>
      <w:marBottom w:val="0"/>
      <w:divBdr>
        <w:top w:val="none" w:sz="0" w:space="0" w:color="auto"/>
        <w:left w:val="none" w:sz="0" w:space="0" w:color="auto"/>
        <w:bottom w:val="none" w:sz="0" w:space="0" w:color="auto"/>
        <w:right w:val="none" w:sz="0" w:space="0" w:color="auto"/>
      </w:divBdr>
    </w:div>
    <w:div w:id="28144928">
      <w:bodyDiv w:val="1"/>
      <w:marLeft w:val="0"/>
      <w:marRight w:val="0"/>
      <w:marTop w:val="0"/>
      <w:marBottom w:val="0"/>
      <w:divBdr>
        <w:top w:val="none" w:sz="0" w:space="0" w:color="auto"/>
        <w:left w:val="none" w:sz="0" w:space="0" w:color="auto"/>
        <w:bottom w:val="none" w:sz="0" w:space="0" w:color="auto"/>
        <w:right w:val="none" w:sz="0" w:space="0" w:color="auto"/>
      </w:divBdr>
    </w:div>
    <w:div w:id="29574689">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8648068">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025089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3699160">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253669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0691356">
      <w:bodyDiv w:val="1"/>
      <w:marLeft w:val="0"/>
      <w:marRight w:val="0"/>
      <w:marTop w:val="0"/>
      <w:marBottom w:val="0"/>
      <w:divBdr>
        <w:top w:val="none" w:sz="0" w:space="0" w:color="auto"/>
        <w:left w:val="none" w:sz="0" w:space="0" w:color="auto"/>
        <w:bottom w:val="none" w:sz="0" w:space="0" w:color="auto"/>
        <w:right w:val="none" w:sz="0" w:space="0" w:color="auto"/>
      </w:divBdr>
    </w:div>
    <w:div w:id="3997146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8792498">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7711144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921814">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54206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44610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749417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26848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927239">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407201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514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29483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161726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765597">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1306788">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7424528">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423393">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40986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43450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4369076">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671321">
      <w:bodyDiv w:val="1"/>
      <w:marLeft w:val="0"/>
      <w:marRight w:val="0"/>
      <w:marTop w:val="0"/>
      <w:marBottom w:val="0"/>
      <w:divBdr>
        <w:top w:val="none" w:sz="0" w:space="0" w:color="auto"/>
        <w:left w:val="none" w:sz="0" w:space="0" w:color="auto"/>
        <w:bottom w:val="none" w:sz="0" w:space="0" w:color="auto"/>
        <w:right w:val="none" w:sz="0" w:space="0" w:color="auto"/>
      </w:divBdr>
    </w:div>
    <w:div w:id="1616596744">
      <w:bodyDiv w:val="1"/>
      <w:marLeft w:val="0"/>
      <w:marRight w:val="0"/>
      <w:marTop w:val="0"/>
      <w:marBottom w:val="0"/>
      <w:divBdr>
        <w:top w:val="none" w:sz="0" w:space="0" w:color="auto"/>
        <w:left w:val="none" w:sz="0" w:space="0" w:color="auto"/>
        <w:bottom w:val="none" w:sz="0" w:space="0" w:color="auto"/>
        <w:right w:val="none" w:sz="0" w:space="0" w:color="auto"/>
      </w:divBdr>
    </w:div>
    <w:div w:id="1619533578">
      <w:bodyDiv w:val="1"/>
      <w:marLeft w:val="0"/>
      <w:marRight w:val="0"/>
      <w:marTop w:val="0"/>
      <w:marBottom w:val="0"/>
      <w:divBdr>
        <w:top w:val="none" w:sz="0" w:space="0" w:color="auto"/>
        <w:left w:val="none" w:sz="0" w:space="0" w:color="auto"/>
        <w:bottom w:val="none" w:sz="0" w:space="0" w:color="auto"/>
        <w:right w:val="none" w:sz="0" w:space="0" w:color="auto"/>
      </w:divBdr>
    </w:div>
    <w:div w:id="1621691062">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9137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777494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6219315">
      <w:bodyDiv w:val="1"/>
      <w:marLeft w:val="0"/>
      <w:marRight w:val="0"/>
      <w:marTop w:val="0"/>
      <w:marBottom w:val="0"/>
      <w:divBdr>
        <w:top w:val="none" w:sz="0" w:space="0" w:color="auto"/>
        <w:left w:val="none" w:sz="0" w:space="0" w:color="auto"/>
        <w:bottom w:val="none" w:sz="0" w:space="0" w:color="auto"/>
        <w:right w:val="none" w:sz="0" w:space="0" w:color="auto"/>
      </w:divBdr>
    </w:div>
    <w:div w:id="175312033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4130720">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8519488">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4230535">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119352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017466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370797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680729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385740">
      <w:bodyDiv w:val="1"/>
      <w:marLeft w:val="0"/>
      <w:marRight w:val="0"/>
      <w:marTop w:val="0"/>
      <w:marBottom w:val="0"/>
      <w:divBdr>
        <w:top w:val="none" w:sz="0" w:space="0" w:color="auto"/>
        <w:left w:val="none" w:sz="0" w:space="0" w:color="auto"/>
        <w:bottom w:val="none" w:sz="0" w:space="0" w:color="auto"/>
        <w:right w:val="none" w:sz="0" w:space="0" w:color="auto"/>
      </w:divBdr>
    </w:div>
    <w:div w:id="2102870379">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4037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956959-8930-4EFF-BC3A-E3BF57245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14506</Words>
  <Characters>82689</Characters>
  <Application>Microsoft Office Word</Application>
  <DocSecurity>0</DocSecurity>
  <Lines>689</Lines>
  <Paragraphs>194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ahmad-5110@hotmail.com</cp:lastModifiedBy>
  <cp:revision>2</cp:revision>
  <cp:lastPrinted>2026-06-25T12:02:00Z</cp:lastPrinted>
  <dcterms:created xsi:type="dcterms:W3CDTF">2026-07-09T14:36:00Z</dcterms:created>
  <dcterms:modified xsi:type="dcterms:W3CDTF">2026-07-09T14:36:00Z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