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83B" w:rsidRPr="005C03D1" w:rsidRDefault="005C03D1">
      <w:pPr>
        <w:jc w:val="center"/>
        <w:rPr>
          <w:rFonts w:ascii="Sakkal Majalla" w:hAnsi="Sakkal Majalla" w:cs="Sakkal Majalla"/>
          <w:color w:val="000000" w:themeColor="text1"/>
          <w:sz w:val="32"/>
          <w:szCs w:val="32"/>
        </w:rPr>
      </w:pPr>
      <w:r w:rsidRPr="005C03D1">
        <w:rPr>
          <w:rFonts w:ascii="Sakkal Majalla" w:hAnsi="Sakkal Majalla" w:cs="Sakkal Majalla"/>
          <w:noProof/>
          <w:color w:val="000000" w:themeColor="text1"/>
          <w:sz w:val="32"/>
          <w:szCs w:val="32"/>
        </w:rPr>
        <w:drawing>
          <wp:inline distT="0" distB="0" distL="0" distR="0">
            <wp:extent cx="1872000" cy="17339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8"/>
                    <a:stretch>
                      <a:fillRect/>
                    </a:stretch>
                  </pic:blipFill>
                  <pic:spPr>
                    <a:xfrm>
                      <a:off x="0" y="0"/>
                      <a:ext cx="1872000" cy="1733901"/>
                    </a:xfrm>
                    <a:prstGeom prst="rect">
                      <a:avLst/>
                    </a:prstGeom>
                  </pic:spPr>
                </pic:pic>
              </a:graphicData>
            </a:graphic>
          </wp:inline>
        </w:drawing>
      </w:r>
    </w:p>
    <w:p w:rsidR="0063383B" w:rsidRPr="005C03D1" w:rsidRDefault="005C03D1" w:rsidP="005C03D1">
      <w:pPr>
        <w:bidi/>
        <w:spacing w:after="480"/>
        <w:jc w:val="center"/>
        <w:rPr>
          <w:rFonts w:ascii="Sakkal Majalla" w:eastAsia="Noto Sans Arabic" w:hAnsi="Sakkal Majalla" w:cs="Sakkal Majalla"/>
          <w:bCs/>
          <w:color w:val="000000" w:themeColor="text1"/>
          <w:sz w:val="32"/>
          <w:szCs w:val="32"/>
        </w:rPr>
      </w:pPr>
      <w:r w:rsidRPr="005C03D1">
        <w:rPr>
          <w:rFonts w:ascii="Sakkal Majalla" w:eastAsia="Noto Sans Arabic" w:hAnsi="Sakkal Majalla" w:cs="Sakkal Majalla"/>
          <w:bCs/>
          <w:color w:val="000000" w:themeColor="text1"/>
          <w:sz w:val="32"/>
          <w:szCs w:val="32"/>
          <w:rtl/>
        </w:rPr>
        <w:t xml:space="preserve">جامعة </w:t>
      </w:r>
      <w:proofErr w:type="spellStart"/>
      <w:r w:rsidRPr="005C03D1">
        <w:rPr>
          <w:rFonts w:ascii="Sakkal Majalla" w:eastAsia="Noto Sans Arabic" w:hAnsi="Sakkal Majalla" w:cs="Sakkal Majalla"/>
          <w:bCs/>
          <w:color w:val="000000" w:themeColor="text1"/>
          <w:sz w:val="32"/>
          <w:szCs w:val="32"/>
          <w:rtl/>
        </w:rPr>
        <w:t>ميدأوشن</w:t>
      </w:r>
      <w:proofErr w:type="spellEnd"/>
    </w:p>
    <w:p w:rsidR="0063383B" w:rsidRPr="005C03D1" w:rsidRDefault="005C03D1">
      <w:pPr>
        <w:bidi/>
        <w:spacing w:after="480"/>
        <w:jc w:val="center"/>
        <w:rPr>
          <w:rFonts w:ascii="Sakkal Majalla" w:hAnsi="Sakkal Majalla" w:cs="Sakkal Majalla"/>
          <w:bCs/>
          <w:color w:val="000000" w:themeColor="text1"/>
          <w:sz w:val="32"/>
          <w:szCs w:val="32"/>
        </w:rPr>
      </w:pPr>
      <w:r w:rsidRPr="005C03D1">
        <w:rPr>
          <w:rFonts w:ascii="Sakkal Majalla" w:eastAsia="Noto Sans Arabic" w:hAnsi="Sakkal Majalla" w:cs="Sakkal Majalla"/>
          <w:bCs/>
          <w:color w:val="000000" w:themeColor="text1"/>
          <w:sz w:val="32"/>
          <w:szCs w:val="32"/>
          <w:rtl/>
        </w:rPr>
        <w:t>كلية الإدارة - تخصص إدارة الأعمال</w:t>
      </w:r>
    </w:p>
    <w:p w:rsidR="0063383B" w:rsidRPr="005C03D1" w:rsidRDefault="005C03D1" w:rsidP="00B8209B">
      <w:pPr>
        <w:bidi/>
        <w:spacing w:after="0" w:line="240" w:lineRule="auto"/>
        <w:jc w:val="center"/>
        <w:rPr>
          <w:rFonts w:ascii="Sakkal Majalla" w:hAnsi="Sakkal Majalla" w:cs="Sakkal Majalla"/>
          <w:bCs/>
          <w:color w:val="000000" w:themeColor="text1"/>
          <w:sz w:val="32"/>
          <w:szCs w:val="32"/>
        </w:rPr>
      </w:pPr>
      <w:r w:rsidRPr="005C03D1">
        <w:rPr>
          <w:rFonts w:ascii="Sakkal Majalla" w:eastAsia="Noto Sans Arabic" w:hAnsi="Sakkal Majalla" w:cs="Sakkal Majalla"/>
          <w:bCs/>
          <w:color w:val="000000" w:themeColor="text1"/>
          <w:sz w:val="32"/>
          <w:szCs w:val="32"/>
          <w:rtl/>
        </w:rPr>
        <w:t>أثر القيادة التحفيزية في تعزيز الإبداع التنظيمي لدى الموظفين</w:t>
      </w:r>
    </w:p>
    <w:p w:rsidR="0063383B" w:rsidRDefault="005C03D1" w:rsidP="00B8209B">
      <w:pPr>
        <w:bidi/>
        <w:spacing w:after="0" w:line="240" w:lineRule="auto"/>
        <w:jc w:val="center"/>
        <w:rPr>
          <w:rFonts w:ascii="Sakkal Majalla" w:eastAsia="Noto Sans Arabic" w:hAnsi="Sakkal Majalla" w:cs="Sakkal Majalla"/>
          <w:bCs/>
          <w:color w:val="000000" w:themeColor="text1"/>
          <w:sz w:val="32"/>
          <w:szCs w:val="32"/>
          <w:rtl/>
        </w:rPr>
      </w:pPr>
      <w:r w:rsidRPr="005C03D1">
        <w:rPr>
          <w:rFonts w:ascii="Sakkal Majalla" w:eastAsia="Noto Sans Arabic" w:hAnsi="Sakkal Majalla" w:cs="Sakkal Majalla"/>
          <w:bCs/>
          <w:color w:val="000000" w:themeColor="text1"/>
          <w:sz w:val="32"/>
          <w:szCs w:val="32"/>
          <w:rtl/>
        </w:rPr>
        <w:t>دراسة تطبيقية على الشركة السعودية لتهيئة وصيانة الطائرات بالرياض</w:t>
      </w:r>
    </w:p>
    <w:p w:rsidR="00B8209B" w:rsidRPr="00B8209B" w:rsidRDefault="00B8209B" w:rsidP="00B8209B">
      <w:pPr>
        <w:bidi/>
        <w:spacing w:after="0" w:line="240" w:lineRule="auto"/>
        <w:jc w:val="center"/>
        <w:rPr>
          <w:rFonts w:ascii="Sakkal Majalla" w:hAnsi="Sakkal Majalla" w:cs="Sakkal Majalla"/>
          <w:bCs/>
          <w:color w:val="000000" w:themeColor="text1"/>
          <w:sz w:val="18"/>
          <w:szCs w:val="18"/>
        </w:rPr>
      </w:pPr>
    </w:p>
    <w:p w:rsidR="0063383B" w:rsidRPr="005C03D1" w:rsidRDefault="005C03D1">
      <w:pPr>
        <w:bidi/>
        <w:spacing w:after="480"/>
        <w:jc w:val="center"/>
        <w:rPr>
          <w:rFonts w:ascii="Sakkal Majalla" w:hAnsi="Sakkal Majalla" w:cs="Sakkal Majalla"/>
          <w:color w:val="000000" w:themeColor="text1"/>
          <w:sz w:val="32"/>
          <w:szCs w:val="32"/>
        </w:rPr>
      </w:pPr>
      <w:r w:rsidRPr="005C03D1">
        <w:rPr>
          <w:rFonts w:ascii="Sakkal Majalla" w:eastAsia="Noto Naskh Arabic" w:hAnsi="Sakkal Majalla" w:cs="Sakkal Majalla"/>
          <w:color w:val="000000" w:themeColor="text1"/>
          <w:sz w:val="32"/>
          <w:szCs w:val="32"/>
          <w:rtl/>
        </w:rPr>
        <w:t>بحث مقدم استكمالًا لمتطلبات الدراسة في تخصص إدارة الأعمال</w:t>
      </w:r>
    </w:p>
    <w:p w:rsidR="0063383B" w:rsidRPr="005C03D1" w:rsidRDefault="005C03D1" w:rsidP="005C03D1">
      <w:pPr>
        <w:bidi/>
        <w:jc w:val="center"/>
        <w:rPr>
          <w:rFonts w:ascii="Sakkal Majalla" w:eastAsia="Noto Sans Arabic" w:hAnsi="Sakkal Majalla" w:cs="Sakkal Majalla"/>
          <w:bCs/>
          <w:color w:val="000000" w:themeColor="text1"/>
          <w:sz w:val="32"/>
          <w:szCs w:val="32"/>
        </w:rPr>
      </w:pPr>
      <w:r w:rsidRPr="005C03D1">
        <w:rPr>
          <w:rFonts w:ascii="Sakkal Majalla" w:eastAsia="Noto Sans Arabic" w:hAnsi="Sakkal Majalla" w:cs="Sakkal Majalla"/>
          <w:bCs/>
          <w:color w:val="000000" w:themeColor="text1"/>
          <w:sz w:val="32"/>
          <w:szCs w:val="32"/>
          <w:rtl/>
        </w:rPr>
        <w:t xml:space="preserve">إعداد </w:t>
      </w:r>
      <w:proofErr w:type="gramStart"/>
      <w:r w:rsidRPr="005C03D1">
        <w:rPr>
          <w:rFonts w:ascii="Sakkal Majalla" w:eastAsia="Noto Sans Arabic" w:hAnsi="Sakkal Majalla" w:cs="Sakkal Majalla"/>
          <w:bCs/>
          <w:color w:val="000000" w:themeColor="text1"/>
          <w:sz w:val="32"/>
          <w:szCs w:val="32"/>
          <w:rtl/>
        </w:rPr>
        <w:t>الطالب :</w:t>
      </w:r>
      <w:proofErr w:type="gramEnd"/>
      <w:r w:rsidRPr="005C03D1">
        <w:rPr>
          <w:rFonts w:ascii="Sakkal Majalla" w:eastAsia="Noto Sans Arabic" w:hAnsi="Sakkal Majalla" w:cs="Sakkal Majalla"/>
          <w:bCs/>
          <w:color w:val="000000" w:themeColor="text1"/>
          <w:sz w:val="32"/>
          <w:szCs w:val="32"/>
          <w:rtl/>
        </w:rPr>
        <w:t xml:space="preserve"> </w:t>
      </w:r>
    </w:p>
    <w:p w:rsidR="0063383B" w:rsidRPr="005C03D1" w:rsidRDefault="005C03D1" w:rsidP="005C03D1">
      <w:pPr>
        <w:bidi/>
        <w:jc w:val="center"/>
        <w:rPr>
          <w:rFonts w:ascii="Sakkal Majalla" w:eastAsia="Noto Sans Arabic" w:hAnsi="Sakkal Majalla" w:cs="Sakkal Majalla"/>
          <w:bCs/>
          <w:color w:val="000000" w:themeColor="text1"/>
          <w:sz w:val="32"/>
          <w:szCs w:val="32"/>
        </w:rPr>
      </w:pPr>
      <w:r w:rsidRPr="005C03D1">
        <w:rPr>
          <w:rFonts w:ascii="Sakkal Majalla" w:eastAsia="Noto Sans Arabic" w:hAnsi="Sakkal Majalla" w:cs="Sakkal Majalla"/>
          <w:bCs/>
          <w:color w:val="000000" w:themeColor="text1"/>
          <w:sz w:val="32"/>
          <w:szCs w:val="32"/>
          <w:rtl/>
        </w:rPr>
        <w:t>محمد طلال العوفي</w:t>
      </w:r>
    </w:p>
    <w:p w:rsidR="0063383B" w:rsidRPr="005C03D1" w:rsidRDefault="005C03D1" w:rsidP="005C03D1">
      <w:pPr>
        <w:bidi/>
        <w:jc w:val="center"/>
        <w:rPr>
          <w:rFonts w:ascii="Sakkal Majalla" w:eastAsia="Noto Sans Arabic" w:hAnsi="Sakkal Majalla" w:cs="Sakkal Majalla"/>
          <w:bCs/>
          <w:color w:val="000000" w:themeColor="text1"/>
          <w:sz w:val="32"/>
          <w:szCs w:val="32"/>
        </w:rPr>
      </w:pPr>
      <w:r w:rsidRPr="005C03D1">
        <w:rPr>
          <w:rFonts w:ascii="Sakkal Majalla" w:eastAsia="Noto Sans Arabic" w:hAnsi="Sakkal Majalla" w:cs="Sakkal Majalla"/>
          <w:bCs/>
          <w:color w:val="000000" w:themeColor="text1"/>
          <w:sz w:val="32"/>
          <w:szCs w:val="32"/>
          <w:rtl/>
        </w:rPr>
        <w:t xml:space="preserve">إشراف: </w:t>
      </w:r>
    </w:p>
    <w:p w:rsidR="0063383B" w:rsidRPr="005C03D1" w:rsidRDefault="005C03D1" w:rsidP="005C03D1">
      <w:pPr>
        <w:bidi/>
        <w:jc w:val="center"/>
        <w:rPr>
          <w:rFonts w:ascii="Sakkal Majalla" w:eastAsia="Noto Sans Arabic" w:hAnsi="Sakkal Majalla" w:cs="Sakkal Majalla"/>
          <w:bCs/>
          <w:color w:val="000000" w:themeColor="text1"/>
          <w:sz w:val="32"/>
          <w:szCs w:val="32"/>
        </w:rPr>
      </w:pPr>
      <w:proofErr w:type="spellStart"/>
      <w:r w:rsidRPr="005C03D1">
        <w:rPr>
          <w:rFonts w:ascii="Sakkal Majalla" w:eastAsia="Noto Sans Arabic" w:hAnsi="Sakkal Majalla" w:cs="Sakkal Majalla"/>
          <w:bCs/>
          <w:color w:val="000000" w:themeColor="text1"/>
          <w:sz w:val="32"/>
          <w:szCs w:val="32"/>
          <w:rtl/>
        </w:rPr>
        <w:t>أ.د</w:t>
      </w:r>
      <w:proofErr w:type="spellEnd"/>
      <w:r w:rsidRPr="005C03D1">
        <w:rPr>
          <w:rFonts w:ascii="Sakkal Majalla" w:eastAsia="Noto Sans Arabic" w:hAnsi="Sakkal Majalla" w:cs="Sakkal Majalla"/>
          <w:bCs/>
          <w:color w:val="000000" w:themeColor="text1"/>
          <w:sz w:val="32"/>
          <w:szCs w:val="32"/>
          <w:rtl/>
        </w:rPr>
        <w:t>. الفيصل عبد الحميد محمد</w:t>
      </w:r>
    </w:p>
    <w:p w:rsidR="0063383B" w:rsidRPr="005C03D1" w:rsidRDefault="005C03D1" w:rsidP="005C03D1">
      <w:pPr>
        <w:bidi/>
        <w:jc w:val="center"/>
        <w:rPr>
          <w:rFonts w:ascii="Sakkal Majalla" w:eastAsia="Noto Sans Arabic" w:hAnsi="Sakkal Majalla" w:cs="Sakkal Majalla"/>
          <w:bCs/>
          <w:color w:val="000000" w:themeColor="text1"/>
          <w:sz w:val="32"/>
          <w:szCs w:val="32"/>
        </w:rPr>
      </w:pPr>
      <w:r w:rsidRPr="005C03D1">
        <w:rPr>
          <w:rFonts w:ascii="Sakkal Majalla" w:eastAsia="Noto Sans Arabic" w:hAnsi="Sakkal Majalla" w:cs="Sakkal Majalla"/>
          <w:bCs/>
          <w:color w:val="000000" w:themeColor="text1"/>
          <w:sz w:val="32"/>
          <w:szCs w:val="32"/>
          <w:rtl/>
        </w:rPr>
        <w:t>د. فايز علي جراد</w:t>
      </w:r>
    </w:p>
    <w:p w:rsidR="0063383B" w:rsidRPr="005C03D1" w:rsidRDefault="005C03D1" w:rsidP="00B8209B">
      <w:pPr>
        <w:bidi/>
        <w:spacing w:after="80"/>
        <w:jc w:val="center"/>
        <w:rPr>
          <w:rFonts w:ascii="Sakkal Majalla" w:hAnsi="Sakkal Majalla" w:cs="Sakkal Majalla"/>
          <w:color w:val="000000" w:themeColor="text1"/>
          <w:sz w:val="32"/>
          <w:szCs w:val="32"/>
        </w:rPr>
      </w:pPr>
      <w:r w:rsidRPr="005C03D1">
        <w:rPr>
          <w:rFonts w:ascii="Sakkal Majalla" w:eastAsia="Noto Naskh Arabic" w:hAnsi="Sakkal Majalla" w:cs="Sakkal Majalla"/>
          <w:b/>
          <w:color w:val="000000" w:themeColor="text1"/>
          <w:sz w:val="32"/>
          <w:szCs w:val="32"/>
          <w:rtl/>
        </w:rPr>
        <w:t xml:space="preserve">العام </w:t>
      </w:r>
      <w:proofErr w:type="gramStart"/>
      <w:r w:rsidRPr="005C03D1">
        <w:rPr>
          <w:rFonts w:ascii="Sakkal Majalla" w:eastAsia="Noto Naskh Arabic" w:hAnsi="Sakkal Majalla" w:cs="Sakkal Majalla"/>
          <w:b/>
          <w:color w:val="000000" w:themeColor="text1"/>
          <w:sz w:val="32"/>
          <w:szCs w:val="32"/>
          <w:rtl/>
        </w:rPr>
        <w:t>الدراسي</w:t>
      </w:r>
      <w:r w:rsidR="00B8209B">
        <w:rPr>
          <w:rFonts w:ascii="Sakkal Majalla" w:eastAsia="Noto Naskh Arabic" w:hAnsi="Sakkal Majalla" w:cs="Sakkal Majalla" w:hint="cs"/>
          <w:b/>
          <w:color w:val="000000" w:themeColor="text1"/>
          <w:sz w:val="32"/>
          <w:szCs w:val="32"/>
          <w:rtl/>
        </w:rPr>
        <w:t xml:space="preserve"> :</w:t>
      </w:r>
      <w:proofErr w:type="gramEnd"/>
      <w:r w:rsidR="00B8209B">
        <w:rPr>
          <w:rFonts w:ascii="Sakkal Majalla" w:eastAsia="Noto Naskh Arabic" w:hAnsi="Sakkal Majalla" w:cs="Sakkal Majalla" w:hint="cs"/>
          <w:b/>
          <w:color w:val="000000" w:themeColor="text1"/>
          <w:sz w:val="32"/>
          <w:szCs w:val="32"/>
          <w:rtl/>
        </w:rPr>
        <w:t xml:space="preserve">  </w:t>
      </w:r>
      <w:r w:rsidRPr="005C03D1">
        <w:rPr>
          <w:rFonts w:ascii="Sakkal Majalla" w:eastAsia="Noto Naskh Arabic" w:hAnsi="Sakkal Majalla" w:cs="Sakkal Majalla"/>
          <w:b/>
          <w:color w:val="000000" w:themeColor="text1"/>
          <w:sz w:val="32"/>
          <w:szCs w:val="32"/>
          <w:rtl/>
        </w:rPr>
        <w:t>1448هـ - 2026م</w:t>
      </w:r>
    </w:p>
    <w:p w:rsidR="0063383B" w:rsidRPr="005C03D1" w:rsidRDefault="005C03D1" w:rsidP="005C03D1">
      <w:pPr>
        <w:bidi/>
        <w:spacing w:after="0" w:line="240" w:lineRule="auto"/>
        <w:rPr>
          <w:rFonts w:ascii="Sakkal Majalla" w:hAnsi="Sakkal Majalla" w:cs="Sakkal Majalla"/>
          <w:color w:val="000000" w:themeColor="text1"/>
          <w:sz w:val="34"/>
          <w:szCs w:val="34"/>
        </w:rPr>
      </w:pPr>
      <w:r w:rsidRPr="005C03D1">
        <w:rPr>
          <w:rFonts w:ascii="Sakkal Majalla" w:hAnsi="Sakkal Majalla" w:cs="Sakkal Majalla"/>
          <w:color w:val="000000" w:themeColor="text1"/>
          <w:sz w:val="34"/>
          <w:szCs w:val="34"/>
        </w:rPr>
        <w:br w:type="page"/>
      </w:r>
    </w:p>
    <w:p w:rsidR="00A22C5C" w:rsidRDefault="00A22C5C">
      <w:pPr>
        <w:spacing w:after="200" w:line="276" w:lineRule="auto"/>
        <w:jc w:val="left"/>
        <w:rPr>
          <w:rFonts w:ascii="Sakkal Majalla" w:eastAsia="Noto Sans Arabic" w:hAnsi="Sakkal Majalla" w:cs="Sakkal Majalla"/>
          <w:b/>
          <w:bCs/>
          <w:color w:val="000000" w:themeColor="text1"/>
          <w:sz w:val="34"/>
          <w:szCs w:val="34"/>
          <w:rtl/>
        </w:rPr>
      </w:pPr>
    </w:p>
    <w:p w:rsidR="00BC4B08" w:rsidRDefault="00BC4B08" w:rsidP="00BC4B08">
      <w:pPr>
        <w:pStyle w:val="1"/>
        <w:bidi/>
        <w:spacing w:before="0" w:after="0" w:line="240" w:lineRule="auto"/>
        <w:jc w:val="center"/>
        <w:rPr>
          <w:rFonts w:ascii="Sakkal Majalla" w:eastAsia="Noto Sans Arabic" w:hAnsi="Sakkal Majalla" w:cs="Sakkal Majalla"/>
          <w:color w:val="000000" w:themeColor="text1"/>
          <w:sz w:val="34"/>
          <w:szCs w:val="34"/>
          <w:rtl/>
        </w:rPr>
      </w:pPr>
    </w:p>
    <w:p w:rsidR="00A22C5C" w:rsidRDefault="00A22C5C" w:rsidP="00A22C5C">
      <w:pPr>
        <w:bidi/>
        <w:rPr>
          <w:rFonts w:hint="eastAsia"/>
          <w:rtl/>
        </w:rPr>
      </w:pPr>
    </w:p>
    <w:p w:rsidR="00A22C5C" w:rsidRDefault="00A22C5C" w:rsidP="00A22C5C">
      <w:pPr>
        <w:bidi/>
        <w:rPr>
          <w:rFonts w:hint="eastAsia"/>
          <w:rtl/>
        </w:rPr>
      </w:pPr>
    </w:p>
    <w:p w:rsidR="00A22C5C" w:rsidRDefault="00A22C5C" w:rsidP="00A22C5C">
      <w:pPr>
        <w:bidi/>
        <w:rPr>
          <w:rFonts w:hint="eastAsia"/>
          <w:rtl/>
        </w:rPr>
      </w:pPr>
    </w:p>
    <w:p w:rsidR="00A22C5C" w:rsidRDefault="00A22C5C" w:rsidP="00A22C5C">
      <w:pPr>
        <w:bidi/>
        <w:rPr>
          <w:rFonts w:hint="eastAsia"/>
          <w:rtl/>
        </w:rPr>
      </w:pPr>
    </w:p>
    <w:p w:rsidR="00A22C5C" w:rsidRPr="00A22C5C" w:rsidRDefault="00A22C5C" w:rsidP="00A22C5C">
      <w:pPr>
        <w:bidi/>
        <w:rPr>
          <w:rFonts w:hint="eastAsia"/>
          <w:rtl/>
        </w:rPr>
      </w:pPr>
    </w:p>
    <w:p w:rsidR="004C54D0" w:rsidRDefault="004C54D0" w:rsidP="004C54D0">
      <w:pPr>
        <w:bidi/>
        <w:spacing w:after="0" w:line="240" w:lineRule="auto"/>
        <w:rPr>
          <w:rFonts w:ascii="Sakkal Majalla" w:eastAsia="Noto Sans Arabic" w:hAnsi="Sakkal Majalla" w:cs="Sakkal Majalla"/>
          <w:b/>
          <w:color w:val="000000" w:themeColor="text1"/>
          <w:sz w:val="34"/>
          <w:szCs w:val="34"/>
          <w:rtl/>
        </w:rPr>
      </w:pPr>
    </w:p>
    <w:p w:rsidR="0063383B" w:rsidRPr="004C54D0" w:rsidRDefault="005C03D1" w:rsidP="004C54D0">
      <w:pPr>
        <w:pStyle w:val="1"/>
        <w:bidi/>
        <w:spacing w:before="0" w:after="0" w:line="240" w:lineRule="auto"/>
        <w:jc w:val="center"/>
        <w:rPr>
          <w:rFonts w:ascii="Sakkal Majalla" w:hAnsi="Sakkal Majalla" w:cs="Sakkal Majalla"/>
          <w:color w:val="000000" w:themeColor="text1"/>
          <w:sz w:val="40"/>
          <w:szCs w:val="40"/>
        </w:rPr>
      </w:pPr>
      <w:bookmarkStart w:id="0" w:name="_Toc235076872"/>
      <w:r w:rsidRPr="004C54D0">
        <w:rPr>
          <w:rFonts w:ascii="Sakkal Majalla" w:eastAsia="Noto Sans Arabic" w:hAnsi="Sakkal Majalla" w:cs="Sakkal Majalla"/>
          <w:color w:val="000000" w:themeColor="text1"/>
          <w:sz w:val="40"/>
          <w:szCs w:val="40"/>
          <w:rtl/>
        </w:rPr>
        <w:t xml:space="preserve">الفصل </w:t>
      </w:r>
      <w:proofErr w:type="gramStart"/>
      <w:r w:rsidRPr="004C54D0">
        <w:rPr>
          <w:rFonts w:ascii="Sakkal Majalla" w:eastAsia="Noto Sans Arabic" w:hAnsi="Sakkal Majalla" w:cs="Sakkal Majalla"/>
          <w:color w:val="000000" w:themeColor="text1"/>
          <w:sz w:val="40"/>
          <w:szCs w:val="40"/>
          <w:rtl/>
        </w:rPr>
        <w:t>الثاني</w:t>
      </w:r>
      <w:r w:rsidR="004C54D0">
        <w:rPr>
          <w:rFonts w:ascii="Sakkal Majalla" w:eastAsia="Noto Sans Arabic" w:hAnsi="Sakkal Majalla" w:cs="Sakkal Majalla" w:hint="cs"/>
          <w:color w:val="000000" w:themeColor="text1"/>
          <w:sz w:val="40"/>
          <w:szCs w:val="40"/>
          <w:rtl/>
        </w:rPr>
        <w:t xml:space="preserve"> :</w:t>
      </w:r>
      <w:proofErr w:type="gramEnd"/>
      <w:r w:rsidR="004C54D0">
        <w:rPr>
          <w:rFonts w:ascii="Sakkal Majalla" w:eastAsia="Noto Sans Arabic" w:hAnsi="Sakkal Majalla" w:cs="Sakkal Majalla" w:hint="cs"/>
          <w:color w:val="000000" w:themeColor="text1"/>
          <w:sz w:val="40"/>
          <w:szCs w:val="40"/>
          <w:rtl/>
        </w:rPr>
        <w:t xml:space="preserve"> </w:t>
      </w:r>
      <w:r w:rsidRPr="004C54D0">
        <w:rPr>
          <w:rFonts w:ascii="Sakkal Majalla" w:eastAsia="Noto Sans Arabic" w:hAnsi="Sakkal Majalla" w:cs="Sakkal Majalla"/>
          <w:color w:val="000000" w:themeColor="text1"/>
          <w:sz w:val="40"/>
          <w:szCs w:val="40"/>
          <w:rtl/>
        </w:rPr>
        <w:t>الإطار النظري والدراسات السابقة</w:t>
      </w:r>
      <w:bookmarkEnd w:id="0"/>
    </w:p>
    <w:p w:rsidR="0063383B" w:rsidRPr="005C03D1" w:rsidRDefault="005C03D1" w:rsidP="005C03D1">
      <w:pPr>
        <w:bidi/>
        <w:spacing w:after="0" w:line="240" w:lineRule="auto"/>
        <w:rPr>
          <w:rFonts w:ascii="Sakkal Majalla" w:hAnsi="Sakkal Majalla" w:cs="Sakkal Majalla"/>
          <w:color w:val="000000" w:themeColor="text1"/>
          <w:sz w:val="34"/>
          <w:szCs w:val="34"/>
        </w:rPr>
      </w:pPr>
      <w:r w:rsidRPr="005C03D1">
        <w:rPr>
          <w:rFonts w:ascii="Sakkal Majalla" w:hAnsi="Sakkal Majalla" w:cs="Sakkal Majalla"/>
          <w:color w:val="000000" w:themeColor="text1"/>
          <w:sz w:val="34"/>
          <w:szCs w:val="34"/>
        </w:rPr>
        <w:br w:type="page"/>
      </w:r>
    </w:p>
    <w:p w:rsidR="0063383B" w:rsidRPr="005C03D1" w:rsidRDefault="005C03D1" w:rsidP="005C03D1">
      <w:pPr>
        <w:pStyle w:val="1"/>
        <w:bidi/>
        <w:spacing w:before="0" w:after="0" w:line="240" w:lineRule="auto"/>
        <w:jc w:val="both"/>
        <w:rPr>
          <w:rFonts w:ascii="Sakkal Majalla" w:hAnsi="Sakkal Majalla" w:cs="Sakkal Majalla"/>
          <w:color w:val="000000" w:themeColor="text1"/>
          <w:sz w:val="34"/>
          <w:szCs w:val="34"/>
        </w:rPr>
      </w:pPr>
      <w:bookmarkStart w:id="1" w:name="_Toc235076873"/>
      <w:r w:rsidRPr="005C03D1">
        <w:rPr>
          <w:rFonts w:ascii="Sakkal Majalla" w:eastAsia="Noto Sans Arabic" w:hAnsi="Sakkal Majalla" w:cs="Sakkal Majalla"/>
          <w:color w:val="000000" w:themeColor="text1"/>
          <w:sz w:val="34"/>
          <w:szCs w:val="34"/>
          <w:rtl/>
        </w:rPr>
        <w:lastRenderedPageBreak/>
        <w:t xml:space="preserve">2.1 </w:t>
      </w:r>
      <w:proofErr w:type="gramStart"/>
      <w:r w:rsidRPr="005C03D1">
        <w:rPr>
          <w:rFonts w:ascii="Sakkal Majalla" w:eastAsia="Noto Sans Arabic" w:hAnsi="Sakkal Majalla" w:cs="Sakkal Majalla"/>
          <w:color w:val="000000" w:themeColor="text1"/>
          <w:sz w:val="34"/>
          <w:szCs w:val="34"/>
          <w:rtl/>
        </w:rPr>
        <w:t>تمهيد</w:t>
      </w:r>
      <w:r w:rsidR="003C127B">
        <w:rPr>
          <w:rFonts w:ascii="Sakkal Majalla" w:eastAsia="Noto Sans Arabic" w:hAnsi="Sakkal Majalla" w:cs="Sakkal Majalla" w:hint="cs"/>
          <w:color w:val="000000" w:themeColor="text1"/>
          <w:sz w:val="34"/>
          <w:szCs w:val="34"/>
          <w:rtl/>
        </w:rPr>
        <w:t xml:space="preserve"> :</w:t>
      </w:r>
      <w:bookmarkEnd w:id="1"/>
      <w:proofErr w:type="gramEnd"/>
      <w:r w:rsidR="003C127B">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يتناول هذا الفصل الأساس النظري الذي يفسر العلاقة بين القيادة التحفيزية والإبداع التنظيمي، ويجمع بين ثلاثة مستويات للتحليل: مستوى السلوك القيادي الذي يراه الموظف في التفاعل اليومي، ومستوى الدوافع النفسية التي تفسر</w:t>
      </w:r>
      <w:bookmarkStart w:id="2" w:name="_GoBack"/>
      <w:bookmarkEnd w:id="2"/>
      <w:r w:rsidRPr="005C03D1">
        <w:rPr>
          <w:rFonts w:ascii="Sakkal Majalla" w:eastAsia="Noto Naskh Arabic" w:hAnsi="Sakkal Majalla" w:cs="Sakkal Majalla"/>
          <w:color w:val="000000" w:themeColor="text1"/>
          <w:sz w:val="34"/>
          <w:szCs w:val="34"/>
          <w:rtl/>
        </w:rPr>
        <w:t xml:space="preserve"> الاستجابة لهذا السلوك، ومستوى الأنظمة التنظيمية التي تسمح بتحويل الفكرة إلى تحسين أو تعطلها. ويعد الجمع بين المستويات الثلاثة ضروريًا لأن التحفيز لا ينتج عن عبارة تشجيع منفردة، كما أن الإبداع لا يتحقق بمجرد امتلاك فكرة؛ بل يتطلب علاقة متماسكة بين القائد والموظف والعملية التنظيمية.</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يبدأ الفصل بتحديد مفهوم القيادة التحفيزية وصلته بالأنماط القريبة، ثم يعرض النظريات المفسرة للدافعية والتمكين والتحويل. ويناقش بعد ذلك مفهوم الإبداع التنظيمي ومراحله ومستوياته ومحدداته، قبل ربط المتغيرين في نموذج تفسيري يناسب البيئات الحساسة للسلامة. كما يعرض مجموعة من الدراسات العربية والأجنبية ويقارن بينها وبين الدراسة الحالية، وصولًا إلى تحديد الفجوة البحثية والقيمة المضافة المتوقعة.</w:t>
      </w:r>
    </w:p>
    <w:p w:rsidR="003C127B" w:rsidRPr="005C03D1" w:rsidRDefault="003C127B" w:rsidP="003C127B">
      <w:pPr>
        <w:bidi/>
        <w:spacing w:after="0" w:line="240" w:lineRule="auto"/>
        <w:ind w:firstLine="397"/>
        <w:rPr>
          <w:rFonts w:ascii="Sakkal Majalla" w:hAnsi="Sakkal Majalla" w:cs="Sakkal Majalla"/>
          <w:color w:val="000000" w:themeColor="text1"/>
          <w:sz w:val="34"/>
          <w:szCs w:val="34"/>
        </w:rPr>
      </w:pPr>
    </w:p>
    <w:p w:rsidR="0063383B" w:rsidRPr="003C127B" w:rsidRDefault="005C03D1" w:rsidP="003C127B">
      <w:pPr>
        <w:pStyle w:val="1"/>
        <w:bidi/>
        <w:spacing w:before="0" w:after="0" w:line="240" w:lineRule="auto"/>
        <w:jc w:val="center"/>
        <w:rPr>
          <w:rFonts w:ascii="Sakkal Majalla" w:hAnsi="Sakkal Majalla" w:cs="Sakkal Majalla"/>
          <w:color w:val="000000" w:themeColor="text1"/>
          <w:sz w:val="38"/>
          <w:szCs w:val="38"/>
        </w:rPr>
      </w:pPr>
      <w:bookmarkStart w:id="3" w:name="_Toc235076874"/>
      <w:r w:rsidRPr="003C127B">
        <w:rPr>
          <w:rFonts w:ascii="Sakkal Majalla" w:eastAsia="Noto Sans Arabic" w:hAnsi="Sakkal Majalla" w:cs="Sakkal Majalla"/>
          <w:color w:val="000000" w:themeColor="text1"/>
          <w:sz w:val="38"/>
          <w:szCs w:val="38"/>
          <w:rtl/>
        </w:rPr>
        <w:t>2.2 المبحث الأول: القيادة التحفيزية</w:t>
      </w:r>
      <w:bookmarkEnd w:id="3"/>
    </w:p>
    <w:p w:rsidR="0063383B" w:rsidRPr="003C127B" w:rsidRDefault="005C03D1" w:rsidP="005C03D1">
      <w:pPr>
        <w:pStyle w:val="21"/>
        <w:bidi/>
        <w:spacing w:before="0" w:after="0" w:line="240" w:lineRule="auto"/>
        <w:jc w:val="both"/>
        <w:rPr>
          <w:rFonts w:ascii="Sakkal Majalla" w:hAnsi="Sakkal Majalla" w:cs="Sakkal Majalla"/>
          <w:color w:val="000000" w:themeColor="text1"/>
          <w:sz w:val="36"/>
          <w:szCs w:val="36"/>
        </w:rPr>
      </w:pPr>
      <w:bookmarkStart w:id="4" w:name="_Toc235076875"/>
      <w:r w:rsidRPr="003C127B">
        <w:rPr>
          <w:rFonts w:ascii="Sakkal Majalla" w:eastAsia="Noto Sans Arabic" w:hAnsi="Sakkal Majalla" w:cs="Sakkal Majalla"/>
          <w:color w:val="000000" w:themeColor="text1"/>
          <w:sz w:val="36"/>
          <w:szCs w:val="36"/>
          <w:rtl/>
        </w:rPr>
        <w:t>2.2.1 مفهوم القيادة التحفيزية</w:t>
      </w:r>
      <w:r w:rsidR="003C127B">
        <w:rPr>
          <w:rFonts w:ascii="Sakkal Majalla" w:eastAsia="Noto Sans Arabic" w:hAnsi="Sakkal Majalla" w:cs="Sakkal Majalla" w:hint="cs"/>
          <w:color w:val="000000" w:themeColor="text1"/>
          <w:sz w:val="36"/>
          <w:szCs w:val="36"/>
          <w:rtl/>
        </w:rPr>
        <w:t>:</w:t>
      </w:r>
      <w:bookmarkEnd w:id="4"/>
      <w:r w:rsidR="003C127B">
        <w:rPr>
          <w:rFonts w:ascii="Sakkal Majalla" w:eastAsia="Noto Sans Arabic" w:hAnsi="Sakkal Majalla" w:cs="Sakkal Majalla" w:hint="cs"/>
          <w:color w:val="000000" w:themeColor="text1"/>
          <w:sz w:val="36"/>
          <w:szCs w:val="36"/>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يمكن تعريف القيادة التحفيزية بأنها عملية تأثير مقصودة يستخدم فيها القائد الاتصال والمعنى والتقدير والثقة والدعم والموارد لاستثارة الدافعية لدى الموظفين، بحيث ينتقلون من تنفيذ الحد الأدنى المطلوب إلى المشاركة الواعية في الإنجاز والتحسين. ويتميز هذا التعريف بأنه يركز على السلوك والنتيجة معًا؛ فالسلوك القيادي ليس تحفيزيًا لمجرد نية القائد، بل عندما يدركه الموظف بوصفه عادلًا وذا معنى وقابلًا للاستخدام، وينعكس على الالتزام والمبادرة.</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في الأدبيات العربية، تظهر عناصر القيادة التحفيزية ضمن دراسات القيادة التحويلية والقيادة الداعمة والتمكين. فقد بينت دراسة علي شريف وعلي شريف (2019) أن التحفيز </w:t>
      </w:r>
      <w:proofErr w:type="spellStart"/>
      <w:r w:rsidRPr="005C03D1">
        <w:rPr>
          <w:rFonts w:ascii="Sakkal Majalla" w:eastAsia="Noto Naskh Arabic" w:hAnsi="Sakkal Majalla" w:cs="Sakkal Majalla"/>
          <w:color w:val="000000" w:themeColor="text1"/>
          <w:sz w:val="34"/>
          <w:szCs w:val="34"/>
          <w:rtl/>
        </w:rPr>
        <w:t>الإلهامي</w:t>
      </w:r>
      <w:proofErr w:type="spellEnd"/>
      <w:r w:rsidRPr="005C03D1">
        <w:rPr>
          <w:rFonts w:ascii="Sakkal Majalla" w:eastAsia="Noto Naskh Arabic" w:hAnsi="Sakkal Majalla" w:cs="Sakkal Majalla"/>
          <w:color w:val="000000" w:themeColor="text1"/>
          <w:sz w:val="34"/>
          <w:szCs w:val="34"/>
          <w:rtl/>
        </w:rPr>
        <w:t xml:space="preserve"> والتأثير القيادي يسهمان في التفكير الاستراتيجي والإبداع الإداري، وأظهرت دراسة الأعجم (2022) أن أثر القيادة التحويلية في الإبداع الإداري يتعزز عندما تدعمه نظم إدارية تسهل المشاركة والتواصل. كما بينت دراسة آل </w:t>
      </w:r>
      <w:proofErr w:type="spellStart"/>
      <w:r w:rsidRPr="005C03D1">
        <w:rPr>
          <w:rFonts w:ascii="Sakkal Majalla" w:eastAsia="Noto Naskh Arabic" w:hAnsi="Sakkal Majalla" w:cs="Sakkal Majalla"/>
          <w:color w:val="000000" w:themeColor="text1"/>
          <w:sz w:val="34"/>
          <w:szCs w:val="34"/>
          <w:rtl/>
        </w:rPr>
        <w:t>شميله</w:t>
      </w:r>
      <w:proofErr w:type="spellEnd"/>
      <w:r w:rsidRPr="005C03D1">
        <w:rPr>
          <w:rFonts w:ascii="Sakkal Majalla" w:eastAsia="Noto Naskh Arabic" w:hAnsi="Sakkal Majalla" w:cs="Sakkal Majalla"/>
          <w:color w:val="000000" w:themeColor="text1"/>
          <w:sz w:val="34"/>
          <w:szCs w:val="34"/>
          <w:rtl/>
        </w:rPr>
        <w:t xml:space="preserve"> (2024) أن الممارسات التي تطور المواهب وتقدرها ترتبط بالسلوك الإبداعي، وهو ما يوضح أن القيادة التحفيزية تعمل ضمن منظومة أوسع من السياسات والفرص.</w:t>
      </w:r>
    </w:p>
    <w:p w:rsidR="0063383B" w:rsidRPr="005C03D1" w:rsidRDefault="005C03D1" w:rsidP="00767ED9">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أما في الأدبيات الأجنبية، فتتداخل القيادة التحفيزية مع مفهوم التحفيز </w:t>
      </w:r>
      <w:proofErr w:type="spellStart"/>
      <w:r w:rsidRPr="005C03D1">
        <w:rPr>
          <w:rFonts w:ascii="Sakkal Majalla" w:eastAsia="Noto Naskh Arabic" w:hAnsi="Sakkal Majalla" w:cs="Sakkal Majalla"/>
          <w:color w:val="000000" w:themeColor="text1"/>
          <w:sz w:val="34"/>
          <w:szCs w:val="34"/>
          <w:rtl/>
        </w:rPr>
        <w:t>الإلهامي</w:t>
      </w:r>
      <w:proofErr w:type="spellEnd"/>
      <w:r w:rsidRPr="005C03D1">
        <w:rPr>
          <w:rFonts w:ascii="Sakkal Majalla" w:eastAsia="Noto Naskh Arabic" w:hAnsi="Sakkal Majalla" w:cs="Sakkal Majalla"/>
          <w:color w:val="000000" w:themeColor="text1"/>
          <w:sz w:val="34"/>
          <w:szCs w:val="34"/>
          <w:rtl/>
        </w:rPr>
        <w:t xml:space="preserve"> في القيادة التحويلية، ومع القيادة </w:t>
      </w:r>
      <w:proofErr w:type="spellStart"/>
      <w:r w:rsidRPr="005C03D1">
        <w:rPr>
          <w:rFonts w:ascii="Sakkal Majalla" w:eastAsia="Noto Naskh Arabic" w:hAnsi="Sakkal Majalla" w:cs="Sakkal Majalla"/>
          <w:color w:val="000000" w:themeColor="text1"/>
          <w:sz w:val="34"/>
          <w:szCs w:val="34"/>
          <w:rtl/>
        </w:rPr>
        <w:t>التمكينية</w:t>
      </w:r>
      <w:proofErr w:type="spellEnd"/>
      <w:r w:rsidRPr="005C03D1">
        <w:rPr>
          <w:rFonts w:ascii="Sakkal Majalla" w:eastAsia="Noto Naskh Arabic" w:hAnsi="Sakkal Majalla" w:cs="Sakkal Majalla"/>
          <w:color w:val="000000" w:themeColor="text1"/>
          <w:sz w:val="34"/>
          <w:szCs w:val="34"/>
          <w:rtl/>
        </w:rPr>
        <w:t xml:space="preserve"> التي تشجع الاستقلالية والمشاركة، ومع القيادة الداعمة التي توفر </w:t>
      </w:r>
      <w:r w:rsidRPr="005C03D1">
        <w:rPr>
          <w:rFonts w:ascii="Sakkal Majalla" w:eastAsia="Noto Naskh Arabic" w:hAnsi="Sakkal Majalla" w:cs="Sakkal Majalla"/>
          <w:color w:val="000000" w:themeColor="text1"/>
          <w:sz w:val="34"/>
          <w:szCs w:val="34"/>
          <w:rtl/>
        </w:rPr>
        <w:lastRenderedPageBreak/>
        <w:t xml:space="preserve">المساندة والموارد. ويؤكد </w:t>
      </w:r>
      <w:proofErr w:type="spellStart"/>
      <w:r w:rsidRPr="005C03D1">
        <w:rPr>
          <w:rFonts w:ascii="Sakkal Majalla" w:eastAsia="Noto Naskh Arabic" w:hAnsi="Sakkal Majalla" w:cs="Sakkal Majalla"/>
          <w:color w:val="000000" w:themeColor="text1"/>
          <w:sz w:val="34"/>
          <w:szCs w:val="34"/>
          <w:rtl/>
        </w:rPr>
        <w:t>Bass</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وRiggio</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 xml:space="preserve">2006) أن القائد التحويلي يرفع الدافعية عبر رؤية ذات معنى وتوقعات إيجابية، بينما يوضح </w:t>
      </w:r>
      <w:proofErr w:type="spellStart"/>
      <w:r w:rsidRPr="005C03D1">
        <w:rPr>
          <w:rFonts w:ascii="Sakkal Majalla" w:eastAsia="Noto Naskh Arabic" w:hAnsi="Sakkal Majalla" w:cs="Sakkal Majalla"/>
          <w:color w:val="000000" w:themeColor="text1"/>
          <w:sz w:val="34"/>
          <w:szCs w:val="34"/>
          <w:rtl/>
        </w:rPr>
        <w:t>Zhang</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وBartol</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 xml:space="preserve">2010) أن القيادة </w:t>
      </w:r>
      <w:proofErr w:type="spellStart"/>
      <w:r w:rsidRPr="005C03D1">
        <w:rPr>
          <w:rFonts w:ascii="Sakkal Majalla" w:eastAsia="Noto Naskh Arabic" w:hAnsi="Sakkal Majalla" w:cs="Sakkal Majalla"/>
          <w:color w:val="000000" w:themeColor="text1"/>
          <w:sz w:val="34"/>
          <w:szCs w:val="34"/>
          <w:rtl/>
        </w:rPr>
        <w:t>التمكينية</w:t>
      </w:r>
      <w:proofErr w:type="spellEnd"/>
      <w:r w:rsidRPr="005C03D1">
        <w:rPr>
          <w:rFonts w:ascii="Sakkal Majalla" w:eastAsia="Noto Naskh Arabic" w:hAnsi="Sakkal Majalla" w:cs="Sakkal Majalla"/>
          <w:color w:val="000000" w:themeColor="text1"/>
          <w:sz w:val="34"/>
          <w:szCs w:val="34"/>
          <w:rtl/>
        </w:rPr>
        <w:t xml:space="preserve"> تدعم الإبداع من خلال التمكين النفسي والدافعية الداخلية والانخراط في العملية الإبداعية. ومن ثم لا تستخدم الدراسة الحالية القيادة التحفيزية بوصفها تسمية شكلية، بل إطارًا يجمع السلوكيات القيادية التي تحرك الدافعية وتيسر الإبداع.</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يفرق هذا الإطار بين التحفيز اللحظي والتحفيز المستدام. فالتحفيز اللحظي قد ينتج عن مكافأة أو خطاب أو ضغط وقت، لكنه يتراجع بزوال المؤثر. أما التحفيز المستدام فيرتبط بإدراك الموظف أن عمله مهم، وأنه قادر على التأثير، وأن جهده يلاحظ بعدالة، وأن لديه موارد وتغذية راجعة، وأن التعبير عن رأيه لا يعرضه لخطر غير مبرر. لذلك تركز الدراسة على الممارسات المتكررة لا على الأحداث الاحتفالية المنفردة.</w:t>
      </w:r>
    </w:p>
    <w:p w:rsidR="003C127B" w:rsidRPr="005C03D1" w:rsidRDefault="003C127B" w:rsidP="003C127B">
      <w:pPr>
        <w:bidi/>
        <w:spacing w:after="0" w:line="240" w:lineRule="auto"/>
        <w:ind w:firstLine="397"/>
        <w:rPr>
          <w:rFonts w:ascii="Sakkal Majalla" w:hAnsi="Sakkal Majalla" w:cs="Sakkal Majalla"/>
          <w:color w:val="000000" w:themeColor="text1"/>
          <w:sz w:val="34"/>
          <w:szCs w:val="34"/>
        </w:rPr>
      </w:pPr>
    </w:p>
    <w:p w:rsidR="0063383B" w:rsidRPr="003C127B" w:rsidRDefault="005C03D1" w:rsidP="005C03D1">
      <w:pPr>
        <w:pStyle w:val="21"/>
        <w:bidi/>
        <w:spacing w:before="0" w:after="0" w:line="240" w:lineRule="auto"/>
        <w:jc w:val="both"/>
        <w:rPr>
          <w:rFonts w:ascii="Sakkal Majalla" w:hAnsi="Sakkal Majalla" w:cs="Sakkal Majalla"/>
          <w:color w:val="000000" w:themeColor="text1"/>
          <w:sz w:val="36"/>
          <w:szCs w:val="36"/>
        </w:rPr>
      </w:pPr>
      <w:bookmarkStart w:id="5" w:name="_Toc235076876"/>
      <w:r w:rsidRPr="003C127B">
        <w:rPr>
          <w:rFonts w:ascii="Sakkal Majalla" w:eastAsia="Noto Sans Arabic" w:hAnsi="Sakkal Majalla" w:cs="Sakkal Majalla"/>
          <w:color w:val="000000" w:themeColor="text1"/>
          <w:sz w:val="36"/>
          <w:szCs w:val="36"/>
          <w:rtl/>
        </w:rPr>
        <w:t xml:space="preserve">2.2.2 تطور مفهوم القيادة من السيطرة إلى </w:t>
      </w:r>
      <w:proofErr w:type="gramStart"/>
      <w:r w:rsidRPr="003C127B">
        <w:rPr>
          <w:rFonts w:ascii="Sakkal Majalla" w:eastAsia="Noto Sans Arabic" w:hAnsi="Sakkal Majalla" w:cs="Sakkal Majalla"/>
          <w:color w:val="000000" w:themeColor="text1"/>
          <w:sz w:val="36"/>
          <w:szCs w:val="36"/>
          <w:rtl/>
        </w:rPr>
        <w:t>التحفيز</w:t>
      </w:r>
      <w:r w:rsidR="003C127B" w:rsidRPr="003C127B">
        <w:rPr>
          <w:rFonts w:ascii="Sakkal Majalla" w:eastAsia="Noto Sans Arabic" w:hAnsi="Sakkal Majalla" w:cs="Sakkal Majalla" w:hint="cs"/>
          <w:color w:val="000000" w:themeColor="text1"/>
          <w:sz w:val="36"/>
          <w:szCs w:val="36"/>
          <w:rtl/>
        </w:rPr>
        <w:t xml:space="preserve"> :</w:t>
      </w:r>
      <w:bookmarkEnd w:id="5"/>
      <w:proofErr w:type="gramEnd"/>
      <w:r w:rsidR="003C127B" w:rsidRPr="003C127B">
        <w:rPr>
          <w:rFonts w:ascii="Sakkal Majalla" w:eastAsia="Noto Sans Arabic" w:hAnsi="Sakkal Majalla" w:cs="Sakkal Majalla" w:hint="cs"/>
          <w:color w:val="000000" w:themeColor="text1"/>
          <w:sz w:val="36"/>
          <w:szCs w:val="36"/>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ارتبطت التصورات التقليدية للقيادة بالسلطة الرسمية وتقسيم العمل والرقابة، وهي وظائف ما زالت ضرورية في بيئات معقدة، لكنها لا تكفي وحدها عندما يعتمد الأداء على الحكم المهني والمعرفة الموزعة. فالمشرف لا يستطيع امتلاك كل التفاصيل التي </w:t>
      </w:r>
      <w:proofErr w:type="spellStart"/>
      <w:r w:rsidRPr="005C03D1">
        <w:rPr>
          <w:rFonts w:ascii="Sakkal Majalla" w:eastAsia="Noto Naskh Arabic" w:hAnsi="Sakkal Majalla" w:cs="Sakkal Majalla"/>
          <w:color w:val="000000" w:themeColor="text1"/>
          <w:sz w:val="34"/>
          <w:szCs w:val="34"/>
          <w:rtl/>
        </w:rPr>
        <w:t>يواجهها</w:t>
      </w:r>
      <w:proofErr w:type="spellEnd"/>
      <w:r w:rsidRPr="005C03D1">
        <w:rPr>
          <w:rFonts w:ascii="Sakkal Majalla" w:eastAsia="Noto Naskh Arabic" w:hAnsi="Sakkal Majalla" w:cs="Sakkal Majalla"/>
          <w:color w:val="000000" w:themeColor="text1"/>
          <w:sz w:val="34"/>
          <w:szCs w:val="34"/>
          <w:rtl/>
        </w:rPr>
        <w:t xml:space="preserve"> الموظف في الميدان، كما أن القرار المركزي البطيء قد يفقد المنظمة فرصة التحسين. لذلك تطور الفكر القيادي نحو الاهتمام بالعلاقات والثقافة والمعنى والتعلم.</w:t>
      </w:r>
    </w:p>
    <w:p w:rsidR="0063383B" w:rsidRPr="005C03D1" w:rsidRDefault="005C03D1" w:rsidP="00767ED9">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يعكس هذا التطور انتقالًا من السؤال «كيف نجعل الموظف يطيع؟</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 xml:space="preserve"> إلى </w:t>
      </w:r>
      <w:proofErr w:type="gramStart"/>
      <w:r w:rsidRPr="005C03D1">
        <w:rPr>
          <w:rFonts w:ascii="Sakkal Majalla" w:eastAsia="Noto Naskh Arabic" w:hAnsi="Sakkal Majalla" w:cs="Sakkal Majalla"/>
          <w:color w:val="000000" w:themeColor="text1"/>
          <w:sz w:val="34"/>
          <w:szCs w:val="34"/>
          <w:rtl/>
        </w:rPr>
        <w:t xml:space="preserve">السؤال </w:t>
      </w:r>
      <w:r w:rsidR="00767ED9">
        <w:rPr>
          <w:rFonts w:ascii="Sakkal Majalla" w:eastAsia="Noto Naskh Arabic" w:hAnsi="Sakkal Majalla" w:cs="Sakkal Majalla"/>
          <w:color w:val="000000" w:themeColor="text1"/>
          <w:sz w:val="34"/>
          <w:szCs w:val="34"/>
        </w:rPr>
        <w:t xml:space="preserve"> “</w:t>
      </w:r>
      <w:proofErr w:type="gramEnd"/>
      <w:r w:rsidRPr="005C03D1">
        <w:rPr>
          <w:rFonts w:ascii="Sakkal Majalla" w:eastAsia="Noto Naskh Arabic" w:hAnsi="Sakkal Majalla" w:cs="Sakkal Majalla"/>
          <w:color w:val="000000" w:themeColor="text1"/>
          <w:sz w:val="34"/>
          <w:szCs w:val="34"/>
          <w:rtl/>
        </w:rPr>
        <w:t>كيف نجعله يفهم ويلتزم ويقترح؟». ولا يعني الانتقال إلغاء الضبط؛ بل إعادة تصميمه بحيث يوضح الحدود ويمنح داخلها مساحة للمبادرة. فالضبط الفعال يحدد ما لا يجوز تغييره دون اعتماد، وما يمكن تحسينه محليًا، وكيف ترفع الفكرة، ومن يقرر، ومتى يتلقى صاحبها ردًا. وعندما تغيب هذه الحدود، قد يتحول الحذر إلى سلبية أو تتحول الاستقلالية إلى تفاوت غير منضبط.</w:t>
      </w:r>
    </w:p>
    <w:p w:rsidR="003C127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وتظهر أهمية هذا التحول في بيئة الطيران بوضوح. فالإجراءات القياسية تحمي السلامة والاتساق، غير أن تطبيقها اليومي ينتج معرفة وخبرات تكشف فرصًا لتحسين المواد والتنسيق والتخطيط والتوثيق. والقيادة التحفيزية الناجحة لا تضع الموظف أمام خيار زائف بين الامتثال والإبداع، بل توجهه إلى تقديم تحسينات موثقة ومبررة ومختبرة ضمن منظومة الاعتماد.</w:t>
      </w:r>
    </w:p>
    <w:p w:rsidR="003C127B" w:rsidRDefault="003C127B">
      <w:pPr>
        <w:spacing w:after="200" w:line="276" w:lineRule="auto"/>
        <w:jc w:val="left"/>
        <w:rPr>
          <w:rFonts w:ascii="Sakkal Majalla" w:eastAsia="Noto Naskh Arabic" w:hAnsi="Sakkal Majalla" w:cs="Sakkal Majalla"/>
          <w:color w:val="000000" w:themeColor="text1"/>
          <w:sz w:val="34"/>
          <w:szCs w:val="34"/>
          <w:rtl/>
        </w:rPr>
      </w:pPr>
      <w:r>
        <w:rPr>
          <w:rFonts w:ascii="Sakkal Majalla" w:eastAsia="Noto Naskh Arabic" w:hAnsi="Sakkal Majalla" w:cs="Sakkal Majalla"/>
          <w:color w:val="000000" w:themeColor="text1"/>
          <w:sz w:val="34"/>
          <w:szCs w:val="34"/>
          <w:rtl/>
        </w:rPr>
        <w:br w:type="page"/>
      </w:r>
    </w:p>
    <w:p w:rsidR="0063383B" w:rsidRPr="005C03D1" w:rsidRDefault="0063383B" w:rsidP="005C03D1">
      <w:pPr>
        <w:bidi/>
        <w:spacing w:after="0" w:line="240" w:lineRule="auto"/>
        <w:ind w:firstLine="397"/>
        <w:rPr>
          <w:rFonts w:ascii="Sakkal Majalla" w:hAnsi="Sakkal Majalla" w:cs="Sakkal Majalla"/>
          <w:color w:val="000000" w:themeColor="text1"/>
          <w:sz w:val="34"/>
          <w:szCs w:val="34"/>
        </w:rPr>
      </w:pPr>
    </w:p>
    <w:p w:rsidR="0063383B" w:rsidRPr="003C127B" w:rsidRDefault="005C03D1" w:rsidP="005C03D1">
      <w:pPr>
        <w:pStyle w:val="21"/>
        <w:bidi/>
        <w:spacing w:before="0" w:after="0" w:line="240" w:lineRule="auto"/>
        <w:jc w:val="both"/>
        <w:rPr>
          <w:rFonts w:ascii="Sakkal Majalla" w:hAnsi="Sakkal Majalla" w:cs="Sakkal Majalla"/>
          <w:color w:val="000000" w:themeColor="text1"/>
          <w:sz w:val="36"/>
          <w:szCs w:val="36"/>
        </w:rPr>
      </w:pPr>
      <w:bookmarkStart w:id="6" w:name="_Toc235076877"/>
      <w:r w:rsidRPr="003C127B">
        <w:rPr>
          <w:rFonts w:ascii="Sakkal Majalla" w:eastAsia="Noto Sans Arabic" w:hAnsi="Sakkal Majalla" w:cs="Sakkal Majalla"/>
          <w:color w:val="000000" w:themeColor="text1"/>
          <w:sz w:val="36"/>
          <w:szCs w:val="36"/>
          <w:rtl/>
        </w:rPr>
        <w:t>2.2.3 الأنماط القيادية القريبة من القيادة التحفيزية</w:t>
      </w:r>
      <w:r w:rsidR="003C127B">
        <w:rPr>
          <w:rFonts w:ascii="Sakkal Majalla" w:eastAsia="Noto Sans Arabic" w:hAnsi="Sakkal Majalla" w:cs="Sakkal Majalla" w:hint="cs"/>
          <w:color w:val="000000" w:themeColor="text1"/>
          <w:sz w:val="36"/>
          <w:szCs w:val="36"/>
          <w:rtl/>
        </w:rPr>
        <w:t>:</w:t>
      </w:r>
      <w:bookmarkEnd w:id="6"/>
      <w:r w:rsidR="003C127B">
        <w:rPr>
          <w:rFonts w:ascii="Sakkal Majalla" w:eastAsia="Noto Sans Arabic" w:hAnsi="Sakkal Majalla" w:cs="Sakkal Majalla" w:hint="cs"/>
          <w:color w:val="000000" w:themeColor="text1"/>
          <w:sz w:val="36"/>
          <w:szCs w:val="36"/>
          <w:rtl/>
        </w:rPr>
        <w:t xml:space="preserve"> </w:t>
      </w:r>
    </w:p>
    <w:p w:rsidR="0063383B" w:rsidRPr="005C03D1" w:rsidRDefault="005C03D1" w:rsidP="003C127B">
      <w:pPr>
        <w:pStyle w:val="CaptionArabic"/>
        <w:bidi/>
        <w:spacing w:before="0" w:after="0" w:line="240" w:lineRule="auto"/>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جدول (3): مقارنة بين القيادة التحفيزية والأنماط القيادية القريبة</w:t>
      </w:r>
    </w:p>
    <w:tbl>
      <w:tblPr>
        <w:tblStyle w:val="afa"/>
        <w:bidiVisual/>
        <w:tblW w:w="0" w:type="auto"/>
        <w:jc w:val="center"/>
        <w:tblLayout w:type="fixed"/>
        <w:tblLook w:val="04A0" w:firstRow="1" w:lastRow="0" w:firstColumn="1" w:lastColumn="0" w:noHBand="0" w:noVBand="1"/>
      </w:tblPr>
      <w:tblGrid>
        <w:gridCol w:w="1757"/>
        <w:gridCol w:w="2551"/>
        <w:gridCol w:w="2551"/>
        <w:gridCol w:w="2381"/>
      </w:tblGrid>
      <w:tr w:rsidR="005C03D1" w:rsidRPr="005C03D1" w:rsidTr="003C127B">
        <w:trPr>
          <w:cantSplit/>
          <w:tblHeader/>
          <w:jc w:val="center"/>
        </w:trPr>
        <w:tc>
          <w:tcPr>
            <w:tcW w:w="1757" w:type="dxa"/>
            <w:shd w:val="clear" w:color="auto" w:fill="17365D"/>
            <w:tcMar>
              <w:top w:w="80" w:type="dxa"/>
              <w:left w:w="100" w:type="dxa"/>
              <w:bottom w:w="80" w:type="dxa"/>
              <w:right w:w="100" w:type="dxa"/>
            </w:tcMar>
            <w:vAlign w:val="center"/>
          </w:tcPr>
          <w:p w:rsidR="0063383B" w:rsidRPr="003C127B" w:rsidRDefault="005C03D1" w:rsidP="003C127B">
            <w:pPr>
              <w:bidi/>
              <w:spacing w:after="0" w:line="240" w:lineRule="auto"/>
              <w:jc w:val="center"/>
              <w:rPr>
                <w:rFonts w:ascii="Sakkal Majalla" w:hAnsi="Sakkal Majalla" w:cs="Sakkal Majalla"/>
                <w:bCs/>
                <w:color w:val="FFFFFF" w:themeColor="background1"/>
                <w:sz w:val="34"/>
                <w:szCs w:val="34"/>
              </w:rPr>
            </w:pPr>
            <w:r w:rsidRPr="003C127B">
              <w:rPr>
                <w:rFonts w:ascii="Sakkal Majalla" w:eastAsia="Noto Sans Arabic" w:hAnsi="Sakkal Majalla" w:cs="Sakkal Majalla"/>
                <w:bCs/>
                <w:color w:val="FFFFFF" w:themeColor="background1"/>
                <w:sz w:val="34"/>
                <w:szCs w:val="34"/>
                <w:rtl/>
              </w:rPr>
              <w:t>النمط</w:t>
            </w:r>
          </w:p>
        </w:tc>
        <w:tc>
          <w:tcPr>
            <w:tcW w:w="2551" w:type="dxa"/>
            <w:shd w:val="clear" w:color="auto" w:fill="17365D"/>
            <w:tcMar>
              <w:top w:w="80" w:type="dxa"/>
              <w:left w:w="100" w:type="dxa"/>
              <w:bottom w:w="80" w:type="dxa"/>
              <w:right w:w="100" w:type="dxa"/>
            </w:tcMar>
            <w:vAlign w:val="center"/>
          </w:tcPr>
          <w:p w:rsidR="0063383B" w:rsidRPr="003C127B" w:rsidRDefault="005C03D1" w:rsidP="003C127B">
            <w:pPr>
              <w:bidi/>
              <w:spacing w:after="0" w:line="240" w:lineRule="auto"/>
              <w:jc w:val="center"/>
              <w:rPr>
                <w:rFonts w:ascii="Sakkal Majalla" w:hAnsi="Sakkal Majalla" w:cs="Sakkal Majalla"/>
                <w:bCs/>
                <w:color w:val="FFFFFF" w:themeColor="background1"/>
                <w:sz w:val="34"/>
                <w:szCs w:val="34"/>
              </w:rPr>
            </w:pPr>
            <w:r w:rsidRPr="003C127B">
              <w:rPr>
                <w:rFonts w:ascii="Sakkal Majalla" w:eastAsia="Noto Sans Arabic" w:hAnsi="Sakkal Majalla" w:cs="Sakkal Majalla"/>
                <w:bCs/>
                <w:color w:val="FFFFFF" w:themeColor="background1"/>
                <w:sz w:val="34"/>
                <w:szCs w:val="34"/>
                <w:rtl/>
              </w:rPr>
              <w:t>مرتكزاته</w:t>
            </w:r>
          </w:p>
        </w:tc>
        <w:tc>
          <w:tcPr>
            <w:tcW w:w="2551" w:type="dxa"/>
            <w:shd w:val="clear" w:color="auto" w:fill="17365D"/>
            <w:tcMar>
              <w:top w:w="80" w:type="dxa"/>
              <w:left w:w="100" w:type="dxa"/>
              <w:bottom w:w="80" w:type="dxa"/>
              <w:right w:w="100" w:type="dxa"/>
            </w:tcMar>
            <w:vAlign w:val="center"/>
          </w:tcPr>
          <w:p w:rsidR="0063383B" w:rsidRPr="003C127B" w:rsidRDefault="005C03D1" w:rsidP="003C127B">
            <w:pPr>
              <w:bidi/>
              <w:spacing w:after="0" w:line="240" w:lineRule="auto"/>
              <w:jc w:val="center"/>
              <w:rPr>
                <w:rFonts w:ascii="Sakkal Majalla" w:hAnsi="Sakkal Majalla" w:cs="Sakkal Majalla"/>
                <w:bCs/>
                <w:color w:val="FFFFFF" w:themeColor="background1"/>
                <w:sz w:val="34"/>
                <w:szCs w:val="34"/>
              </w:rPr>
            </w:pPr>
            <w:r w:rsidRPr="003C127B">
              <w:rPr>
                <w:rFonts w:ascii="Sakkal Majalla" w:eastAsia="Noto Sans Arabic" w:hAnsi="Sakkal Majalla" w:cs="Sakkal Majalla"/>
                <w:bCs/>
                <w:color w:val="FFFFFF" w:themeColor="background1"/>
                <w:sz w:val="34"/>
                <w:szCs w:val="34"/>
                <w:rtl/>
              </w:rPr>
              <w:t>إسهامه التحفيزي</w:t>
            </w:r>
          </w:p>
        </w:tc>
        <w:tc>
          <w:tcPr>
            <w:tcW w:w="2381" w:type="dxa"/>
            <w:shd w:val="clear" w:color="auto" w:fill="17365D"/>
            <w:tcMar>
              <w:top w:w="80" w:type="dxa"/>
              <w:left w:w="100" w:type="dxa"/>
              <w:bottom w:w="80" w:type="dxa"/>
              <w:right w:w="100" w:type="dxa"/>
            </w:tcMar>
            <w:vAlign w:val="center"/>
          </w:tcPr>
          <w:p w:rsidR="0063383B" w:rsidRPr="003C127B" w:rsidRDefault="005C03D1" w:rsidP="003C127B">
            <w:pPr>
              <w:bidi/>
              <w:spacing w:after="0" w:line="240" w:lineRule="auto"/>
              <w:jc w:val="center"/>
              <w:rPr>
                <w:rFonts w:ascii="Sakkal Majalla" w:hAnsi="Sakkal Majalla" w:cs="Sakkal Majalla"/>
                <w:bCs/>
                <w:color w:val="FFFFFF" w:themeColor="background1"/>
                <w:sz w:val="34"/>
                <w:szCs w:val="34"/>
              </w:rPr>
            </w:pPr>
            <w:r w:rsidRPr="003C127B">
              <w:rPr>
                <w:rFonts w:ascii="Sakkal Majalla" w:eastAsia="Noto Sans Arabic" w:hAnsi="Sakkal Majalla" w:cs="Sakkal Majalla"/>
                <w:bCs/>
                <w:color w:val="FFFFFF" w:themeColor="background1"/>
                <w:sz w:val="34"/>
                <w:szCs w:val="34"/>
                <w:rtl/>
              </w:rPr>
              <w:t>ملاحظة تطبيقية</w:t>
            </w:r>
          </w:p>
        </w:tc>
      </w:tr>
      <w:tr w:rsidR="005C03D1" w:rsidRPr="005C03D1" w:rsidTr="003C127B">
        <w:trPr>
          <w:cantSplit/>
          <w:jc w:val="center"/>
        </w:trPr>
        <w:tc>
          <w:tcPr>
            <w:tcW w:w="1757"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القيادة التحويلية</w:t>
            </w:r>
          </w:p>
        </w:tc>
        <w:tc>
          <w:tcPr>
            <w:tcW w:w="2551"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الرؤية والتأثير المثالي والتحفيز </w:t>
            </w:r>
            <w:proofErr w:type="spellStart"/>
            <w:r w:rsidRPr="005C03D1">
              <w:rPr>
                <w:rFonts w:ascii="Sakkal Majalla" w:eastAsia="Noto Naskh Arabic" w:hAnsi="Sakkal Majalla" w:cs="Sakkal Majalla"/>
                <w:color w:val="000000" w:themeColor="text1"/>
                <w:sz w:val="34"/>
                <w:szCs w:val="34"/>
                <w:rtl/>
              </w:rPr>
              <w:t>الإلهامي</w:t>
            </w:r>
            <w:proofErr w:type="spellEnd"/>
            <w:r w:rsidRPr="005C03D1">
              <w:rPr>
                <w:rFonts w:ascii="Sakkal Majalla" w:eastAsia="Noto Naskh Arabic" w:hAnsi="Sakkal Majalla" w:cs="Sakkal Majalla"/>
                <w:color w:val="000000" w:themeColor="text1"/>
                <w:sz w:val="34"/>
                <w:szCs w:val="34"/>
                <w:rtl/>
              </w:rPr>
              <w:t xml:space="preserve"> والاستثارة الفكرية والاعتبار الفردي.</w:t>
            </w:r>
          </w:p>
        </w:tc>
        <w:tc>
          <w:tcPr>
            <w:tcW w:w="2551"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توفير المعنى والحماس وتشجيع تجاوز الأداء المعتاد.</w:t>
            </w:r>
          </w:p>
        </w:tc>
        <w:tc>
          <w:tcPr>
            <w:tcW w:w="2381"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قد تظل الرؤية عامة إذا لم تتصل بعمليات متابعة وتمكين.</w:t>
            </w:r>
          </w:p>
        </w:tc>
      </w:tr>
      <w:tr w:rsidR="005C03D1" w:rsidRPr="005C03D1" w:rsidTr="003C127B">
        <w:trPr>
          <w:cantSplit/>
          <w:jc w:val="center"/>
        </w:trPr>
        <w:tc>
          <w:tcPr>
            <w:tcW w:w="1757"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 xml:space="preserve">القيادة </w:t>
            </w:r>
            <w:proofErr w:type="spellStart"/>
            <w:r w:rsidRPr="005C03D1">
              <w:rPr>
                <w:rFonts w:ascii="Sakkal Majalla" w:eastAsia="Noto Naskh Arabic" w:hAnsi="Sakkal Majalla" w:cs="Sakkal Majalla"/>
                <w:b/>
                <w:color w:val="000000" w:themeColor="text1"/>
                <w:sz w:val="34"/>
                <w:szCs w:val="34"/>
                <w:rtl/>
              </w:rPr>
              <w:t>التمكينية</w:t>
            </w:r>
            <w:proofErr w:type="spellEnd"/>
          </w:p>
        </w:tc>
        <w:tc>
          <w:tcPr>
            <w:tcW w:w="2551"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تفويض السلطة، المشاركة، تنمية الكفاءة، تقليل القيود غير الضرورية.</w:t>
            </w:r>
          </w:p>
        </w:tc>
        <w:tc>
          <w:tcPr>
            <w:tcW w:w="2551"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منح الاستقلالية والشعور بالملكية والمسؤولية.</w:t>
            </w:r>
          </w:p>
        </w:tc>
        <w:tc>
          <w:tcPr>
            <w:tcW w:w="2381"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قد تسبب غموضًا إن لم تحدد الصلاحيات والمعايير.</w:t>
            </w:r>
          </w:p>
        </w:tc>
      </w:tr>
      <w:tr w:rsidR="005C03D1" w:rsidRPr="005C03D1" w:rsidTr="003C127B">
        <w:trPr>
          <w:cantSplit/>
          <w:jc w:val="center"/>
        </w:trPr>
        <w:tc>
          <w:tcPr>
            <w:tcW w:w="1757"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القيادة الداعمة</w:t>
            </w:r>
          </w:p>
        </w:tc>
        <w:tc>
          <w:tcPr>
            <w:tcW w:w="2551"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الاهتمام بالاحتياجات، إزالة العوائق، توفير الموارد والمساندة.</w:t>
            </w:r>
          </w:p>
        </w:tc>
        <w:tc>
          <w:tcPr>
            <w:tcW w:w="2551"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تعزيز الثقة وتقليل الضغط وتسهيل الإنجاز.</w:t>
            </w:r>
          </w:p>
        </w:tc>
        <w:tc>
          <w:tcPr>
            <w:tcW w:w="2381"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قد تتحول إلى مساندة دون تحدٍ أو مساءلة إذا أسيء تطبيقها.</w:t>
            </w:r>
          </w:p>
        </w:tc>
      </w:tr>
      <w:tr w:rsidR="005C03D1" w:rsidRPr="005C03D1" w:rsidTr="003C127B">
        <w:trPr>
          <w:cantSplit/>
          <w:jc w:val="center"/>
        </w:trPr>
        <w:tc>
          <w:tcPr>
            <w:tcW w:w="1757"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القيادة الأصيلة</w:t>
            </w:r>
          </w:p>
        </w:tc>
        <w:tc>
          <w:tcPr>
            <w:tcW w:w="2551"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الشفافية والوعي الذاتي والاتساق الأخلاقي ومعالجة المعلومات بتوازن.</w:t>
            </w:r>
          </w:p>
        </w:tc>
        <w:tc>
          <w:tcPr>
            <w:tcW w:w="2551"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بناء المصداقية والأمان النفسي.</w:t>
            </w:r>
          </w:p>
        </w:tc>
        <w:tc>
          <w:tcPr>
            <w:tcW w:w="2381"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لا تضمن وحدها وجود نظام لإدارة الأفكار.</w:t>
            </w:r>
          </w:p>
        </w:tc>
      </w:tr>
      <w:tr w:rsidR="005C03D1" w:rsidRPr="005C03D1" w:rsidTr="003C127B">
        <w:trPr>
          <w:cantSplit/>
          <w:jc w:val="center"/>
        </w:trPr>
        <w:tc>
          <w:tcPr>
            <w:tcW w:w="1757"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القيادة التحفيزية</w:t>
            </w:r>
          </w:p>
        </w:tc>
        <w:tc>
          <w:tcPr>
            <w:tcW w:w="2551"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توظيف الرؤية والتقدير والعدالة والتمكين والتطوير والمشاركة لاستثارة الدافعية.</w:t>
            </w:r>
          </w:p>
        </w:tc>
        <w:tc>
          <w:tcPr>
            <w:tcW w:w="2551"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ربط السلوك القيادي مباشرة بالمبادرة والإبداع والتحسين.</w:t>
            </w:r>
          </w:p>
        </w:tc>
        <w:tc>
          <w:tcPr>
            <w:tcW w:w="2381"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تحتاج إلى اتساق بين المستويات وإلى أنظمة متابعة عادلة.</w:t>
            </w:r>
          </w:p>
        </w:tc>
      </w:tr>
    </w:tbl>
    <w:p w:rsidR="0063383B" w:rsidRPr="005C03D1" w:rsidRDefault="0063383B" w:rsidP="005C03D1">
      <w:pPr>
        <w:bidi/>
        <w:spacing w:after="0" w:line="240" w:lineRule="auto"/>
        <w:rPr>
          <w:rFonts w:ascii="Sakkal Majalla" w:hAnsi="Sakkal Majalla" w:cs="Sakkal Majalla"/>
          <w:color w:val="000000" w:themeColor="text1"/>
          <w:sz w:val="34"/>
          <w:szCs w:val="34"/>
        </w:rPr>
      </w:pP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توضح المقارنة أن القيادة التحفيزية ليست بديلًا تنافسيًا للأنماط الأخرى بقدر ما هي عدسة تطبيقية تجمع عناصرها ذات الصلة بالدافعية. ففي بعض المواقف يحتاج القائد إلى رؤية تحويلية، وفي </w:t>
      </w:r>
      <w:r w:rsidRPr="005C03D1">
        <w:rPr>
          <w:rFonts w:ascii="Sakkal Majalla" w:eastAsia="Noto Naskh Arabic" w:hAnsi="Sakkal Majalla" w:cs="Sakkal Majalla"/>
          <w:color w:val="000000" w:themeColor="text1"/>
          <w:sz w:val="34"/>
          <w:szCs w:val="34"/>
          <w:rtl/>
        </w:rPr>
        <w:lastRenderedPageBreak/>
        <w:t>مواقف أخرى إلى تفويض تمكيني أو دعم مباشر أو شفافية أصيلة. ويكمن المعيار في اتساق السلوك مع احتياج الموظف وطبيعة المخاطرة ومرحلة الفكرة.</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كما تبين المقارنة أن أي نمط قد يفقد أثره إذا انفصل عن النظام التنظيمي. فقد يلهم القائد الموظفين لكن لا توجد قناة لتلقي أفكارهم، أو يمنحهم استقلالية بينما تظل الموافقات غامضة، أو يقدر جهدهم شفهيًا بينما توزع المكافآت بصورة غير مفهومة. ولذلك ينبغي قراءة القيادة التحفيزية على مستويين: جودة التفاعل القيادي، وجودة البنية التي تدعم هذا التفاعل.</w:t>
      </w:r>
    </w:p>
    <w:p w:rsidR="003C127B" w:rsidRPr="005C03D1" w:rsidRDefault="003C127B" w:rsidP="003C127B">
      <w:pPr>
        <w:bidi/>
        <w:spacing w:after="0" w:line="240" w:lineRule="auto"/>
        <w:ind w:firstLine="397"/>
        <w:rPr>
          <w:rFonts w:ascii="Sakkal Majalla" w:hAnsi="Sakkal Majalla" w:cs="Sakkal Majalla"/>
          <w:color w:val="000000" w:themeColor="text1"/>
          <w:sz w:val="34"/>
          <w:szCs w:val="34"/>
        </w:rPr>
      </w:pPr>
    </w:p>
    <w:p w:rsidR="0063383B" w:rsidRPr="003C127B" w:rsidRDefault="005C03D1" w:rsidP="003C127B">
      <w:pPr>
        <w:pStyle w:val="21"/>
        <w:bidi/>
        <w:spacing w:before="0" w:after="0" w:line="240" w:lineRule="auto"/>
        <w:jc w:val="center"/>
        <w:rPr>
          <w:rFonts w:ascii="Sakkal Majalla" w:hAnsi="Sakkal Majalla" w:cs="Sakkal Majalla"/>
          <w:color w:val="000000" w:themeColor="text1"/>
          <w:sz w:val="36"/>
          <w:szCs w:val="36"/>
        </w:rPr>
      </w:pPr>
      <w:bookmarkStart w:id="7" w:name="_Toc235076878"/>
      <w:r w:rsidRPr="003C127B">
        <w:rPr>
          <w:rFonts w:ascii="Sakkal Majalla" w:eastAsia="Noto Sans Arabic" w:hAnsi="Sakkal Majalla" w:cs="Sakkal Majalla"/>
          <w:color w:val="000000" w:themeColor="text1"/>
          <w:sz w:val="36"/>
          <w:szCs w:val="36"/>
          <w:rtl/>
        </w:rPr>
        <w:t>2.2.4 النظريات المفسرة للقيادة التحفيزية</w:t>
      </w:r>
      <w:bookmarkEnd w:id="7"/>
    </w:p>
    <w:p w:rsidR="0063383B" w:rsidRPr="005C03D1" w:rsidRDefault="005C03D1" w:rsidP="005C03D1">
      <w:pPr>
        <w:pStyle w:val="31"/>
        <w:bidi/>
        <w:spacing w:before="0" w:after="0" w:line="240" w:lineRule="auto"/>
        <w:jc w:val="both"/>
        <w:rPr>
          <w:rFonts w:ascii="Sakkal Majalla" w:hAnsi="Sakkal Majalla" w:cs="Sakkal Majalla"/>
          <w:color w:val="000000" w:themeColor="text1"/>
          <w:sz w:val="34"/>
          <w:szCs w:val="34"/>
        </w:rPr>
      </w:pPr>
      <w:bookmarkStart w:id="8" w:name="_Toc235076879"/>
      <w:r w:rsidRPr="005C03D1">
        <w:rPr>
          <w:rFonts w:ascii="Sakkal Majalla" w:eastAsia="Noto Sans Arabic" w:hAnsi="Sakkal Majalla" w:cs="Sakkal Majalla"/>
          <w:color w:val="000000" w:themeColor="text1"/>
          <w:sz w:val="34"/>
          <w:szCs w:val="34"/>
          <w:rtl/>
        </w:rPr>
        <w:t>2.2.4.1 نظرية التحديد الذاتي</w:t>
      </w:r>
      <w:r w:rsidR="003C127B">
        <w:rPr>
          <w:rFonts w:ascii="Sakkal Majalla" w:eastAsia="Noto Sans Arabic" w:hAnsi="Sakkal Majalla" w:cs="Sakkal Majalla" w:hint="cs"/>
          <w:color w:val="000000" w:themeColor="text1"/>
          <w:sz w:val="34"/>
          <w:szCs w:val="34"/>
          <w:rtl/>
        </w:rPr>
        <w:t>:</w:t>
      </w:r>
      <w:bookmarkEnd w:id="8"/>
      <w:r w:rsidR="003C127B">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تفسر نظرية التحديد الذاتي الدافعية من خلال ثلاثة احتياجات نفسية أساسية: الاستقلالية، والكفاءة، والانتماء. فالاستقلالية تعني أن يشعر الفرد بأن له اختيارًا وتأثيرًا ضمن حدود واضحة؛ والكفاءة تعني إدراك القدرة على إتقان المهمة والتطور؛ والانتماء يعني الإحساس بالاحترام والارتباط بالآخرين. وعندما تدعم بيئة العمل هذه الاحتياجات، ترتفع الدافعية الداخلية وجودة الأداء، بينما تضعف عندما تستخدم السيطرة المفرطة أو التهديد أو الغموض (</w:t>
      </w:r>
      <w:proofErr w:type="spellStart"/>
      <w:r w:rsidRPr="005C03D1">
        <w:rPr>
          <w:rFonts w:ascii="Sakkal Majalla" w:eastAsia="Noto Naskh Arabic" w:hAnsi="Sakkal Majalla" w:cs="Sakkal Majalla"/>
          <w:color w:val="000000" w:themeColor="text1"/>
          <w:sz w:val="34"/>
          <w:szCs w:val="34"/>
          <w:rtl/>
        </w:rPr>
        <w:t>Deci</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et</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al</w:t>
      </w:r>
      <w:proofErr w:type="spellEnd"/>
      <w:r w:rsidRPr="005C03D1">
        <w:rPr>
          <w:rFonts w:ascii="Sakkal Majalla" w:eastAsia="Noto Naskh Arabic" w:hAnsi="Sakkal Majalla" w:cs="Sakkal Majalla"/>
          <w:color w:val="000000" w:themeColor="text1"/>
          <w:sz w:val="34"/>
          <w:szCs w:val="34"/>
          <w:rtl/>
        </w:rPr>
        <w:t>., 2017).</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تتجسد الاستقلالية في منح الموظف حرية مناسبة في طريقة الإنجاز أو اقتراح التحسين، وتتجسد الكفاءة في التدريب والتغذية الراجعة والمهام المتدرجة، ويتجسد الانتماء في الاحترام والإنصاف والتعاون. وتفسر النظرية لماذا كانت بعض الاستجابات تعد الثقة والمسؤولية الإضافية أكثر قيمة من الاعتراف الشكلي؛ فالمسؤولية تنقل رسالة قدرة وثقة وانتماء، بينما قد تفشل المكافأة إذا بدت غير عادلة أو غير مرتبطة بمساهمة محددة.</w:t>
      </w:r>
    </w:p>
    <w:p w:rsidR="0063383B" w:rsidRPr="005C03D1" w:rsidRDefault="005C03D1" w:rsidP="005C03D1">
      <w:pPr>
        <w:pStyle w:val="31"/>
        <w:bidi/>
        <w:spacing w:before="0" w:after="0" w:line="240" w:lineRule="auto"/>
        <w:jc w:val="both"/>
        <w:rPr>
          <w:rFonts w:ascii="Sakkal Majalla" w:hAnsi="Sakkal Majalla" w:cs="Sakkal Majalla"/>
          <w:color w:val="000000" w:themeColor="text1"/>
          <w:sz w:val="34"/>
          <w:szCs w:val="34"/>
        </w:rPr>
      </w:pPr>
      <w:bookmarkStart w:id="9" w:name="_Toc235076880"/>
      <w:r w:rsidRPr="005C03D1">
        <w:rPr>
          <w:rFonts w:ascii="Sakkal Majalla" w:eastAsia="Noto Sans Arabic" w:hAnsi="Sakkal Majalla" w:cs="Sakkal Majalla"/>
          <w:color w:val="000000" w:themeColor="text1"/>
          <w:sz w:val="34"/>
          <w:szCs w:val="34"/>
          <w:rtl/>
        </w:rPr>
        <w:t>2.2.4.2 نظرية القيادة التحويلية</w:t>
      </w:r>
      <w:r w:rsidR="003C127B">
        <w:rPr>
          <w:rFonts w:ascii="Sakkal Majalla" w:eastAsia="Noto Sans Arabic" w:hAnsi="Sakkal Majalla" w:cs="Sakkal Majalla" w:hint="cs"/>
          <w:color w:val="000000" w:themeColor="text1"/>
          <w:sz w:val="34"/>
          <w:szCs w:val="34"/>
          <w:rtl/>
        </w:rPr>
        <w:t>:</w:t>
      </w:r>
      <w:bookmarkEnd w:id="9"/>
      <w:r w:rsidR="003C127B">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تقدم القيادة التحويلية تفسيرًا لكيفية رفع القائد مستوى الطموح والالتزام من خلال القدوة والرؤية والتحفيز </w:t>
      </w:r>
      <w:proofErr w:type="spellStart"/>
      <w:r w:rsidRPr="005C03D1">
        <w:rPr>
          <w:rFonts w:ascii="Sakkal Majalla" w:eastAsia="Noto Naskh Arabic" w:hAnsi="Sakkal Majalla" w:cs="Sakkal Majalla"/>
          <w:color w:val="000000" w:themeColor="text1"/>
          <w:sz w:val="34"/>
          <w:szCs w:val="34"/>
          <w:rtl/>
        </w:rPr>
        <w:t>الإلهامي</w:t>
      </w:r>
      <w:proofErr w:type="spellEnd"/>
      <w:r w:rsidRPr="005C03D1">
        <w:rPr>
          <w:rFonts w:ascii="Sakkal Majalla" w:eastAsia="Noto Naskh Arabic" w:hAnsi="Sakkal Majalla" w:cs="Sakkal Majalla"/>
          <w:color w:val="000000" w:themeColor="text1"/>
          <w:sz w:val="34"/>
          <w:szCs w:val="34"/>
          <w:rtl/>
        </w:rPr>
        <w:t xml:space="preserve"> والاستثارة الفكرية والاعتبار الفردي. وترتبط هذه الأبعاد مباشرة بالإبداع؛ فالاستثارة الفكرية تشجع إعادة فحص الافتراضات، والاعتبار الفردي يدعم التعلم، والرؤية تمنح الفكرة اتجاهًا، والقدوة تبني الثقة في أن الإدارة جادة في التغيير (</w:t>
      </w:r>
      <w:proofErr w:type="spellStart"/>
      <w:r w:rsidRPr="005C03D1">
        <w:rPr>
          <w:rFonts w:ascii="Sakkal Majalla" w:eastAsia="Noto Naskh Arabic" w:hAnsi="Sakkal Majalla" w:cs="Sakkal Majalla"/>
          <w:color w:val="000000" w:themeColor="text1"/>
          <w:sz w:val="34"/>
          <w:szCs w:val="34"/>
          <w:rtl/>
        </w:rPr>
        <w:t>Bass</w:t>
      </w:r>
      <w:proofErr w:type="spellEnd"/>
      <w:r w:rsidRPr="005C03D1">
        <w:rPr>
          <w:rFonts w:ascii="Sakkal Majalla" w:eastAsia="Noto Naskh Arabic" w:hAnsi="Sakkal Majalla" w:cs="Sakkal Majalla"/>
          <w:color w:val="000000" w:themeColor="text1"/>
          <w:sz w:val="34"/>
          <w:szCs w:val="34"/>
          <w:rtl/>
        </w:rPr>
        <w:t xml:space="preserve"> &amp; </w:t>
      </w:r>
      <w:proofErr w:type="spellStart"/>
      <w:r w:rsidRPr="005C03D1">
        <w:rPr>
          <w:rFonts w:ascii="Sakkal Majalla" w:eastAsia="Noto Naskh Arabic" w:hAnsi="Sakkal Majalla" w:cs="Sakkal Majalla"/>
          <w:color w:val="000000" w:themeColor="text1"/>
          <w:sz w:val="34"/>
          <w:szCs w:val="34"/>
          <w:rtl/>
        </w:rPr>
        <w:t>Riggio</w:t>
      </w:r>
      <w:proofErr w:type="spellEnd"/>
      <w:r w:rsidRPr="005C03D1">
        <w:rPr>
          <w:rFonts w:ascii="Sakkal Majalla" w:eastAsia="Noto Naskh Arabic" w:hAnsi="Sakkal Majalla" w:cs="Sakkal Majalla"/>
          <w:color w:val="000000" w:themeColor="text1"/>
          <w:sz w:val="34"/>
          <w:szCs w:val="34"/>
          <w:rtl/>
        </w:rPr>
        <w:t>, 2006).</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إلا أن التحفيز </w:t>
      </w:r>
      <w:proofErr w:type="spellStart"/>
      <w:r w:rsidRPr="005C03D1">
        <w:rPr>
          <w:rFonts w:ascii="Sakkal Majalla" w:eastAsia="Noto Naskh Arabic" w:hAnsi="Sakkal Majalla" w:cs="Sakkal Majalla"/>
          <w:color w:val="000000" w:themeColor="text1"/>
          <w:sz w:val="34"/>
          <w:szCs w:val="34"/>
          <w:rtl/>
        </w:rPr>
        <w:t>الإلهامي</w:t>
      </w:r>
      <w:proofErr w:type="spellEnd"/>
      <w:r w:rsidRPr="005C03D1">
        <w:rPr>
          <w:rFonts w:ascii="Sakkal Majalla" w:eastAsia="Noto Naskh Arabic" w:hAnsi="Sakkal Majalla" w:cs="Sakkal Majalla"/>
          <w:color w:val="000000" w:themeColor="text1"/>
          <w:sz w:val="34"/>
          <w:szCs w:val="34"/>
          <w:rtl/>
        </w:rPr>
        <w:t xml:space="preserve"> لا يكفي دون متابعة. وقد أظهرت الاستجابات أن بعض الرسائل الإيجابية لم تتحول إلى تطبيق بسبب غياب مالك للعملية أو بطء الموافقات. وهذا يوضح أن النظرية تحتاج في التطبيق إلى اقترانها </w:t>
      </w:r>
      <w:proofErr w:type="spellStart"/>
      <w:r w:rsidRPr="005C03D1">
        <w:rPr>
          <w:rFonts w:ascii="Sakkal Majalla" w:eastAsia="Noto Naskh Arabic" w:hAnsi="Sakkal Majalla" w:cs="Sakkal Majalla"/>
          <w:color w:val="000000" w:themeColor="text1"/>
          <w:sz w:val="34"/>
          <w:szCs w:val="34"/>
          <w:rtl/>
        </w:rPr>
        <w:t>بحوكمة</w:t>
      </w:r>
      <w:proofErr w:type="spellEnd"/>
      <w:r w:rsidRPr="005C03D1">
        <w:rPr>
          <w:rFonts w:ascii="Sakkal Majalla" w:eastAsia="Noto Naskh Arabic" w:hAnsi="Sakkal Majalla" w:cs="Sakkal Majalla"/>
          <w:color w:val="000000" w:themeColor="text1"/>
          <w:sz w:val="34"/>
          <w:szCs w:val="34"/>
          <w:rtl/>
        </w:rPr>
        <w:t xml:space="preserve"> الفكرة: معايير واضحة، وموارد، ومسار قرار، ورد مسبب. ومن هنا توسع الدراسة مفهوم التحفيز من الخطاب إلى البنية.</w:t>
      </w:r>
    </w:p>
    <w:p w:rsidR="0063383B" w:rsidRPr="005C03D1" w:rsidRDefault="005C03D1" w:rsidP="005C03D1">
      <w:pPr>
        <w:pStyle w:val="31"/>
        <w:bidi/>
        <w:spacing w:before="0" w:after="0" w:line="240" w:lineRule="auto"/>
        <w:jc w:val="both"/>
        <w:rPr>
          <w:rFonts w:ascii="Sakkal Majalla" w:hAnsi="Sakkal Majalla" w:cs="Sakkal Majalla"/>
          <w:color w:val="000000" w:themeColor="text1"/>
          <w:sz w:val="34"/>
          <w:szCs w:val="34"/>
        </w:rPr>
      </w:pPr>
      <w:bookmarkStart w:id="10" w:name="_Toc235076881"/>
      <w:r w:rsidRPr="005C03D1">
        <w:rPr>
          <w:rFonts w:ascii="Sakkal Majalla" w:eastAsia="Noto Sans Arabic" w:hAnsi="Sakkal Majalla" w:cs="Sakkal Majalla"/>
          <w:color w:val="000000" w:themeColor="text1"/>
          <w:sz w:val="34"/>
          <w:szCs w:val="34"/>
          <w:rtl/>
        </w:rPr>
        <w:lastRenderedPageBreak/>
        <w:t>2.2.4.3 نظرية التمكين النفسي</w:t>
      </w:r>
      <w:r w:rsidR="003C127B">
        <w:rPr>
          <w:rFonts w:ascii="Sakkal Majalla" w:eastAsia="Noto Sans Arabic" w:hAnsi="Sakkal Majalla" w:cs="Sakkal Majalla" w:hint="cs"/>
          <w:color w:val="000000" w:themeColor="text1"/>
          <w:sz w:val="34"/>
          <w:szCs w:val="34"/>
          <w:rtl/>
        </w:rPr>
        <w:t>:</w:t>
      </w:r>
      <w:bookmarkEnd w:id="10"/>
      <w:r w:rsidR="003C127B">
        <w:rPr>
          <w:rFonts w:ascii="Sakkal Majalla" w:eastAsia="Noto Sans Arabic" w:hAnsi="Sakkal Majalla" w:cs="Sakkal Majalla" w:hint="cs"/>
          <w:color w:val="000000" w:themeColor="text1"/>
          <w:sz w:val="34"/>
          <w:szCs w:val="34"/>
          <w:rtl/>
        </w:rPr>
        <w:t xml:space="preserve"> </w:t>
      </w:r>
    </w:p>
    <w:p w:rsidR="0063383B" w:rsidRPr="005C03D1" w:rsidRDefault="005C03D1" w:rsidP="00767ED9">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يرتبط التمكين النفسي بأربعة إدراكات: معنى العمل، والكفاءة الذاتية، والاستقلالية، والأثر. فالموظف يكون أكثر استعدادًا للإبداع عندما يرى أن المهمة ذات معنى، ويثق بقدرته، ويملك مساحة اختيار، ويشعر أن جهده يحدث فرقًا. وتوضح دراسة </w:t>
      </w:r>
      <w:proofErr w:type="spellStart"/>
      <w:r w:rsidRPr="005C03D1">
        <w:rPr>
          <w:rFonts w:ascii="Sakkal Majalla" w:eastAsia="Noto Naskh Arabic" w:hAnsi="Sakkal Majalla" w:cs="Sakkal Majalla"/>
          <w:color w:val="000000" w:themeColor="text1"/>
          <w:sz w:val="34"/>
          <w:szCs w:val="34"/>
          <w:rtl/>
        </w:rPr>
        <w:t>Zhang</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وBartol</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 xml:space="preserve">2010) أن القيادة </w:t>
      </w:r>
      <w:proofErr w:type="spellStart"/>
      <w:r w:rsidRPr="005C03D1">
        <w:rPr>
          <w:rFonts w:ascii="Sakkal Majalla" w:eastAsia="Noto Naskh Arabic" w:hAnsi="Sakkal Majalla" w:cs="Sakkal Majalla"/>
          <w:color w:val="000000" w:themeColor="text1"/>
          <w:sz w:val="34"/>
          <w:szCs w:val="34"/>
          <w:rtl/>
        </w:rPr>
        <w:t>التمكينية</w:t>
      </w:r>
      <w:proofErr w:type="spellEnd"/>
      <w:r w:rsidRPr="005C03D1">
        <w:rPr>
          <w:rFonts w:ascii="Sakkal Majalla" w:eastAsia="Noto Naskh Arabic" w:hAnsi="Sakkal Majalla" w:cs="Sakkal Majalla"/>
          <w:color w:val="000000" w:themeColor="text1"/>
          <w:sz w:val="34"/>
          <w:szCs w:val="34"/>
          <w:rtl/>
        </w:rPr>
        <w:t xml:space="preserve"> ترتبط بالإبداع عبر تعزيز الدافعية الداخلية والانخراط في العمليات الإبداعية، مثل تحديد المشكلة والبحث عن المعلومات وتوليد البدائل.</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في البيئة المدروسة، لا يعني التمكين نقل السلطة في المسائل الحرجة دون ضوابط؛ بل تحديد مناطق قرار آمنة. وقد تكون هذه المناطق اختيار أسلوب تدريبي معتمد، أو تنظيم مادة، أو تحسين نموذج، أو اقتراح تجربة محدودة. ويصبح القائد محفزًا عندما يوضح هذه المساحات ويمنع التراجع غير المبرر عنها، بدل إرسال رسالة مزدوجة تمنح المسؤولية لفظيًا ثم تستعيد كل قرار تفصيليًا.</w:t>
      </w:r>
    </w:p>
    <w:p w:rsidR="0063383B" w:rsidRPr="005C03D1" w:rsidRDefault="005C03D1" w:rsidP="005C03D1">
      <w:pPr>
        <w:pStyle w:val="31"/>
        <w:bidi/>
        <w:spacing w:before="0" w:after="0" w:line="240" w:lineRule="auto"/>
        <w:jc w:val="both"/>
        <w:rPr>
          <w:rFonts w:ascii="Sakkal Majalla" w:hAnsi="Sakkal Majalla" w:cs="Sakkal Majalla"/>
          <w:color w:val="000000" w:themeColor="text1"/>
          <w:sz w:val="34"/>
          <w:szCs w:val="34"/>
        </w:rPr>
      </w:pPr>
      <w:bookmarkStart w:id="11" w:name="_Toc235076882"/>
      <w:r w:rsidRPr="005C03D1">
        <w:rPr>
          <w:rFonts w:ascii="Sakkal Majalla" w:eastAsia="Noto Sans Arabic" w:hAnsi="Sakkal Majalla" w:cs="Sakkal Majalla"/>
          <w:color w:val="000000" w:themeColor="text1"/>
          <w:sz w:val="34"/>
          <w:szCs w:val="34"/>
          <w:rtl/>
        </w:rPr>
        <w:t xml:space="preserve">2.2.4.4 نظرية الإبداع </w:t>
      </w:r>
      <w:proofErr w:type="spellStart"/>
      <w:r w:rsidRPr="005C03D1">
        <w:rPr>
          <w:rFonts w:ascii="Sakkal Majalla" w:eastAsia="Noto Sans Arabic" w:hAnsi="Sakkal Majalla" w:cs="Sakkal Majalla"/>
          <w:color w:val="000000" w:themeColor="text1"/>
          <w:sz w:val="34"/>
          <w:szCs w:val="34"/>
          <w:rtl/>
        </w:rPr>
        <w:t>المكوناتي</w:t>
      </w:r>
      <w:proofErr w:type="spellEnd"/>
      <w:r w:rsidR="003C127B">
        <w:rPr>
          <w:rFonts w:ascii="Sakkal Majalla" w:eastAsia="Noto Sans Arabic" w:hAnsi="Sakkal Majalla" w:cs="Sakkal Majalla" w:hint="cs"/>
          <w:color w:val="000000" w:themeColor="text1"/>
          <w:sz w:val="34"/>
          <w:szCs w:val="34"/>
          <w:rtl/>
        </w:rPr>
        <w:t>:</w:t>
      </w:r>
      <w:bookmarkEnd w:id="11"/>
      <w:r w:rsidR="003C127B">
        <w:rPr>
          <w:rFonts w:ascii="Sakkal Majalla" w:eastAsia="Noto Sans Arabic" w:hAnsi="Sakkal Majalla" w:cs="Sakkal Majalla" w:hint="cs"/>
          <w:color w:val="000000" w:themeColor="text1"/>
          <w:sz w:val="34"/>
          <w:szCs w:val="34"/>
          <w:rtl/>
        </w:rPr>
        <w:t xml:space="preserve"> </w:t>
      </w:r>
    </w:p>
    <w:p w:rsidR="0063383B" w:rsidRPr="005C03D1" w:rsidRDefault="005C03D1" w:rsidP="00767ED9">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يرى النموذج </w:t>
      </w:r>
      <w:proofErr w:type="spellStart"/>
      <w:r w:rsidRPr="005C03D1">
        <w:rPr>
          <w:rFonts w:ascii="Sakkal Majalla" w:eastAsia="Noto Naskh Arabic" w:hAnsi="Sakkal Majalla" w:cs="Sakkal Majalla"/>
          <w:color w:val="000000" w:themeColor="text1"/>
          <w:sz w:val="34"/>
          <w:szCs w:val="34"/>
          <w:rtl/>
        </w:rPr>
        <w:t>المكوناتي</w:t>
      </w:r>
      <w:proofErr w:type="spellEnd"/>
      <w:r w:rsidRPr="005C03D1">
        <w:rPr>
          <w:rFonts w:ascii="Sakkal Majalla" w:eastAsia="Noto Naskh Arabic" w:hAnsi="Sakkal Majalla" w:cs="Sakkal Majalla"/>
          <w:color w:val="000000" w:themeColor="text1"/>
          <w:sz w:val="34"/>
          <w:szCs w:val="34"/>
          <w:rtl/>
        </w:rPr>
        <w:t xml:space="preserve"> للإبداع أن الإبداع ينتج من تفاعل الخبرة، ومهارات التفكير الإبداعي، والدافعية، والسياق التنظيمي. فالخبرة توفر المادة المعرفية، والتفكير الإبداعي يسمح بإعادة تركيبها، والدافعية تدفع إلى الاستمرار، والسياق يتيح الموارد والتشجيع ويزيل العوائق. وقد طورت </w:t>
      </w:r>
      <w:proofErr w:type="spellStart"/>
      <w:r w:rsidRPr="005C03D1">
        <w:rPr>
          <w:rFonts w:ascii="Sakkal Majalla" w:eastAsia="Noto Naskh Arabic" w:hAnsi="Sakkal Majalla" w:cs="Sakkal Majalla"/>
          <w:color w:val="000000" w:themeColor="text1"/>
          <w:sz w:val="34"/>
          <w:szCs w:val="34"/>
          <w:rtl/>
        </w:rPr>
        <w:t>Amabile</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وPratt</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2016) هذا المنظور لتوضيح العلاقة الديناميكية بين الإبداع الفردي والابتكار التنظيمي.</w:t>
      </w:r>
    </w:p>
    <w:p w:rsidR="003C127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يفيد النموذج في تفسير سبب ارتفاع قيمة الموظفين ذوي الخبرة في الاستجابات، وفي الوقت نفسه عدم تحول خبرتهم دائمًا إلى تحسينات. فقد تتوافر المعرفة والقدرة، لكن ضغط العمل أو ضعف الرد أو الخوف من النقد يقلل الدافعية أو يمنع المسار التنظيمي. وبالتالي لا ينبغي أن تنظر الإدارة إلى قلة المقترحات بوصفها نقصًا في الإبداع الفردي فقط؛ فقد تكون مؤشرًا على أن البيئة لا تستقبل الإبداع أو لا تكافئ استمراره.</w:t>
      </w:r>
    </w:p>
    <w:p w:rsidR="003C127B" w:rsidRDefault="003C127B">
      <w:pPr>
        <w:spacing w:after="200" w:line="276" w:lineRule="auto"/>
        <w:jc w:val="left"/>
        <w:rPr>
          <w:rFonts w:ascii="Sakkal Majalla" w:eastAsia="Noto Naskh Arabic" w:hAnsi="Sakkal Majalla" w:cs="Sakkal Majalla"/>
          <w:color w:val="000000" w:themeColor="text1"/>
          <w:sz w:val="34"/>
          <w:szCs w:val="34"/>
          <w:rtl/>
        </w:rPr>
      </w:pPr>
      <w:r>
        <w:rPr>
          <w:rFonts w:ascii="Sakkal Majalla" w:eastAsia="Noto Naskh Arabic" w:hAnsi="Sakkal Majalla" w:cs="Sakkal Majalla"/>
          <w:color w:val="000000" w:themeColor="text1"/>
          <w:sz w:val="34"/>
          <w:szCs w:val="34"/>
          <w:rtl/>
        </w:rPr>
        <w:br w:type="page"/>
      </w:r>
    </w:p>
    <w:p w:rsidR="0063383B" w:rsidRPr="003C127B" w:rsidRDefault="005C03D1" w:rsidP="005C03D1">
      <w:pPr>
        <w:pStyle w:val="21"/>
        <w:bidi/>
        <w:spacing w:before="0" w:after="0" w:line="240" w:lineRule="auto"/>
        <w:jc w:val="both"/>
        <w:rPr>
          <w:rFonts w:ascii="Sakkal Majalla" w:hAnsi="Sakkal Majalla" w:cs="Sakkal Majalla"/>
          <w:color w:val="000000" w:themeColor="text1"/>
          <w:sz w:val="36"/>
          <w:szCs w:val="36"/>
        </w:rPr>
      </w:pPr>
      <w:bookmarkStart w:id="12" w:name="_Toc235076883"/>
      <w:r w:rsidRPr="003C127B">
        <w:rPr>
          <w:rFonts w:ascii="Sakkal Majalla" w:eastAsia="Noto Sans Arabic" w:hAnsi="Sakkal Majalla" w:cs="Sakkal Majalla"/>
          <w:color w:val="000000" w:themeColor="text1"/>
          <w:sz w:val="36"/>
          <w:szCs w:val="36"/>
          <w:rtl/>
        </w:rPr>
        <w:lastRenderedPageBreak/>
        <w:t>2.2.5 أبعاد القيادة التحفيزية في الدراسة</w:t>
      </w:r>
      <w:r w:rsidR="003C127B">
        <w:rPr>
          <w:rFonts w:ascii="Sakkal Majalla" w:eastAsia="Noto Sans Arabic" w:hAnsi="Sakkal Majalla" w:cs="Sakkal Majalla" w:hint="cs"/>
          <w:color w:val="000000" w:themeColor="text1"/>
          <w:sz w:val="36"/>
          <w:szCs w:val="36"/>
          <w:rtl/>
        </w:rPr>
        <w:t>:</w:t>
      </w:r>
      <w:bookmarkEnd w:id="12"/>
      <w:r w:rsidR="003C127B">
        <w:rPr>
          <w:rFonts w:ascii="Sakkal Majalla" w:eastAsia="Noto Sans Arabic" w:hAnsi="Sakkal Majalla" w:cs="Sakkal Majalla" w:hint="cs"/>
          <w:color w:val="000000" w:themeColor="text1"/>
          <w:sz w:val="36"/>
          <w:szCs w:val="36"/>
          <w:rtl/>
        </w:rPr>
        <w:t xml:space="preserve"> </w:t>
      </w:r>
    </w:p>
    <w:p w:rsidR="0063383B" w:rsidRPr="005C03D1" w:rsidRDefault="005C03D1" w:rsidP="003C127B">
      <w:pPr>
        <w:pStyle w:val="CaptionArabic"/>
        <w:bidi/>
        <w:spacing w:before="0" w:after="0" w:line="240" w:lineRule="auto"/>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جدول (4): أبعاد القيادة التحفيزية ومؤشراتها السلوكية</w:t>
      </w:r>
    </w:p>
    <w:tbl>
      <w:tblPr>
        <w:tblStyle w:val="afa"/>
        <w:bidiVisual/>
        <w:tblW w:w="0" w:type="auto"/>
        <w:jc w:val="center"/>
        <w:tblLayout w:type="fixed"/>
        <w:tblLook w:val="04A0" w:firstRow="1" w:lastRow="0" w:firstColumn="1" w:lastColumn="0" w:noHBand="0" w:noVBand="1"/>
      </w:tblPr>
      <w:tblGrid>
        <w:gridCol w:w="1928"/>
        <w:gridCol w:w="4025"/>
        <w:gridCol w:w="2835"/>
      </w:tblGrid>
      <w:tr w:rsidR="005C03D1" w:rsidRPr="005C03D1" w:rsidTr="003C127B">
        <w:trPr>
          <w:cantSplit/>
          <w:tblHeader/>
          <w:jc w:val="center"/>
        </w:trPr>
        <w:tc>
          <w:tcPr>
            <w:tcW w:w="1928" w:type="dxa"/>
            <w:shd w:val="clear" w:color="auto" w:fill="17365D"/>
            <w:tcMar>
              <w:top w:w="80" w:type="dxa"/>
              <w:left w:w="100" w:type="dxa"/>
              <w:bottom w:w="80" w:type="dxa"/>
              <w:right w:w="100" w:type="dxa"/>
            </w:tcMar>
            <w:vAlign w:val="center"/>
          </w:tcPr>
          <w:p w:rsidR="0063383B" w:rsidRPr="003C127B" w:rsidRDefault="005C03D1" w:rsidP="003C127B">
            <w:pPr>
              <w:bidi/>
              <w:spacing w:after="0" w:line="240" w:lineRule="auto"/>
              <w:jc w:val="center"/>
              <w:rPr>
                <w:rFonts w:ascii="Sakkal Majalla" w:hAnsi="Sakkal Majalla" w:cs="Sakkal Majalla"/>
                <w:bCs/>
                <w:color w:val="FFFFFF" w:themeColor="background1"/>
                <w:sz w:val="34"/>
                <w:szCs w:val="34"/>
              </w:rPr>
            </w:pPr>
            <w:r w:rsidRPr="003C127B">
              <w:rPr>
                <w:rFonts w:ascii="Sakkal Majalla" w:eastAsia="Noto Sans Arabic" w:hAnsi="Sakkal Majalla" w:cs="Sakkal Majalla"/>
                <w:bCs/>
                <w:color w:val="FFFFFF" w:themeColor="background1"/>
                <w:sz w:val="34"/>
                <w:szCs w:val="34"/>
                <w:rtl/>
              </w:rPr>
              <w:t>البعد</w:t>
            </w:r>
          </w:p>
        </w:tc>
        <w:tc>
          <w:tcPr>
            <w:tcW w:w="4025" w:type="dxa"/>
            <w:shd w:val="clear" w:color="auto" w:fill="17365D"/>
            <w:tcMar>
              <w:top w:w="80" w:type="dxa"/>
              <w:left w:w="100" w:type="dxa"/>
              <w:bottom w:w="80" w:type="dxa"/>
              <w:right w:w="100" w:type="dxa"/>
            </w:tcMar>
            <w:vAlign w:val="center"/>
          </w:tcPr>
          <w:p w:rsidR="0063383B" w:rsidRPr="003C127B" w:rsidRDefault="005C03D1" w:rsidP="003C127B">
            <w:pPr>
              <w:bidi/>
              <w:spacing w:after="0" w:line="240" w:lineRule="auto"/>
              <w:jc w:val="center"/>
              <w:rPr>
                <w:rFonts w:ascii="Sakkal Majalla" w:hAnsi="Sakkal Majalla" w:cs="Sakkal Majalla"/>
                <w:bCs/>
                <w:color w:val="FFFFFF" w:themeColor="background1"/>
                <w:sz w:val="34"/>
                <w:szCs w:val="34"/>
              </w:rPr>
            </w:pPr>
            <w:r w:rsidRPr="003C127B">
              <w:rPr>
                <w:rFonts w:ascii="Sakkal Majalla" w:eastAsia="Noto Sans Arabic" w:hAnsi="Sakkal Majalla" w:cs="Sakkal Majalla"/>
                <w:bCs/>
                <w:color w:val="FFFFFF" w:themeColor="background1"/>
                <w:sz w:val="34"/>
                <w:szCs w:val="34"/>
                <w:rtl/>
              </w:rPr>
              <w:t>السلوكيات الرئيسة</w:t>
            </w:r>
          </w:p>
        </w:tc>
        <w:tc>
          <w:tcPr>
            <w:tcW w:w="2835" w:type="dxa"/>
            <w:shd w:val="clear" w:color="auto" w:fill="17365D"/>
            <w:tcMar>
              <w:top w:w="80" w:type="dxa"/>
              <w:left w:w="100" w:type="dxa"/>
              <w:bottom w:w="80" w:type="dxa"/>
              <w:right w:w="100" w:type="dxa"/>
            </w:tcMar>
            <w:vAlign w:val="center"/>
          </w:tcPr>
          <w:p w:rsidR="0063383B" w:rsidRPr="003C127B" w:rsidRDefault="005C03D1" w:rsidP="003C127B">
            <w:pPr>
              <w:bidi/>
              <w:spacing w:after="0" w:line="240" w:lineRule="auto"/>
              <w:jc w:val="center"/>
              <w:rPr>
                <w:rFonts w:ascii="Sakkal Majalla" w:hAnsi="Sakkal Majalla" w:cs="Sakkal Majalla"/>
                <w:bCs/>
                <w:color w:val="FFFFFF" w:themeColor="background1"/>
                <w:sz w:val="34"/>
                <w:szCs w:val="34"/>
              </w:rPr>
            </w:pPr>
            <w:r w:rsidRPr="003C127B">
              <w:rPr>
                <w:rFonts w:ascii="Sakkal Majalla" w:eastAsia="Noto Sans Arabic" w:hAnsi="Sakkal Majalla" w:cs="Sakkal Majalla"/>
                <w:bCs/>
                <w:color w:val="FFFFFF" w:themeColor="background1"/>
                <w:sz w:val="34"/>
                <w:szCs w:val="34"/>
                <w:rtl/>
              </w:rPr>
              <w:t>السؤال التشخيصي</w:t>
            </w:r>
          </w:p>
        </w:tc>
      </w:tr>
      <w:tr w:rsidR="005C03D1" w:rsidRPr="005C03D1" w:rsidTr="003C127B">
        <w:trPr>
          <w:cantSplit/>
          <w:jc w:val="center"/>
        </w:trPr>
        <w:tc>
          <w:tcPr>
            <w:tcW w:w="1928"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وضوح الرؤية والاتصال</w:t>
            </w:r>
          </w:p>
        </w:tc>
        <w:tc>
          <w:tcPr>
            <w:tcW w:w="4025"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تفسير الأهداف والأولويات وربط المهام بالرسالة؛ اتصال ثنائي الاتجاه؛ استجابة للأسئلة.</w:t>
            </w:r>
          </w:p>
        </w:tc>
        <w:tc>
          <w:tcPr>
            <w:tcW w:w="2835"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هل يعرف الموظف لماذا يطلب التغيير؟ وهل يسمع التبرير والقرار؟</w:t>
            </w:r>
          </w:p>
        </w:tc>
      </w:tr>
      <w:tr w:rsidR="005C03D1" w:rsidRPr="005C03D1" w:rsidTr="003C127B">
        <w:trPr>
          <w:cantSplit/>
          <w:jc w:val="center"/>
        </w:trPr>
        <w:tc>
          <w:tcPr>
            <w:tcW w:w="1928"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التقدير والعدالة</w:t>
            </w:r>
          </w:p>
        </w:tc>
        <w:tc>
          <w:tcPr>
            <w:tcW w:w="4025"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الاعتراف المحدد بالجهد؛ اتساق المكافآت والفرص؛ شفافية المعايير.</w:t>
            </w:r>
          </w:p>
        </w:tc>
        <w:tc>
          <w:tcPr>
            <w:tcW w:w="2835"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هل يشعر الموظف أن المساهمة تُرى وتُنسب إليه وتُعامل بإنصاف؟</w:t>
            </w:r>
          </w:p>
        </w:tc>
      </w:tr>
      <w:tr w:rsidR="005C03D1" w:rsidRPr="005C03D1" w:rsidTr="003C127B">
        <w:trPr>
          <w:cantSplit/>
          <w:jc w:val="center"/>
        </w:trPr>
        <w:tc>
          <w:tcPr>
            <w:tcW w:w="1928"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التمكين والثقة</w:t>
            </w:r>
          </w:p>
        </w:tc>
        <w:tc>
          <w:tcPr>
            <w:tcW w:w="4025"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منح صلاحية مناسبة؛ تفويض حقيقي؛ عدم التدخل التفصيلي غير الضروري؛ دعم القرار.</w:t>
            </w:r>
          </w:p>
        </w:tc>
        <w:tc>
          <w:tcPr>
            <w:tcW w:w="2835"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هل يمتلك الموظف مساحة مبادرة داخل حدود واضحة؟</w:t>
            </w:r>
          </w:p>
        </w:tc>
      </w:tr>
      <w:tr w:rsidR="005C03D1" w:rsidRPr="005C03D1" w:rsidTr="003C127B">
        <w:trPr>
          <w:cantSplit/>
          <w:jc w:val="center"/>
        </w:trPr>
        <w:tc>
          <w:tcPr>
            <w:tcW w:w="1928"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التغذية الراجعة والتطوير</w:t>
            </w:r>
          </w:p>
        </w:tc>
        <w:tc>
          <w:tcPr>
            <w:tcW w:w="4025"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تعقيب قريب من الحدث؛ توجيه عملي؛ تدريب وإرشاد؛ فرص تعلم ومسؤولية متدرجة.</w:t>
            </w:r>
          </w:p>
        </w:tc>
        <w:tc>
          <w:tcPr>
            <w:tcW w:w="2835"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هل يعرف الموظف ما الذي نجح وما الذي يحتاج إلى تحسين؟</w:t>
            </w:r>
          </w:p>
        </w:tc>
      </w:tr>
      <w:tr w:rsidR="005C03D1" w:rsidRPr="005C03D1" w:rsidTr="003C127B">
        <w:trPr>
          <w:cantSplit/>
          <w:jc w:val="center"/>
        </w:trPr>
        <w:tc>
          <w:tcPr>
            <w:tcW w:w="1928"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المشاركة والأمان النفسي</w:t>
            </w:r>
          </w:p>
        </w:tc>
        <w:tc>
          <w:tcPr>
            <w:tcW w:w="4025"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الاستماع؛ احترام الاعتراض؛ إشراك الموظفين؛ تقبل الخطأ المعقول؛ عدم الإهانة أو الانتقام.</w:t>
            </w:r>
          </w:p>
        </w:tc>
        <w:tc>
          <w:tcPr>
            <w:tcW w:w="2835" w:type="dxa"/>
            <w:shd w:val="clear" w:color="auto" w:fill="FFFFFF"/>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هل يستطيع الموظف قول ما يراه دون خوف غير مبرر؟</w:t>
            </w:r>
          </w:p>
        </w:tc>
      </w:tr>
      <w:tr w:rsidR="005C03D1" w:rsidRPr="005C03D1" w:rsidTr="003C127B">
        <w:trPr>
          <w:cantSplit/>
          <w:jc w:val="center"/>
        </w:trPr>
        <w:tc>
          <w:tcPr>
            <w:tcW w:w="1928"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المتابعة وتحويل الفكرة</w:t>
            </w:r>
          </w:p>
        </w:tc>
        <w:tc>
          <w:tcPr>
            <w:tcW w:w="4025"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تحديد مالك للفكرة؛ مدة رد؛ موارد للتجريب؛ قرار مسبب؛ تقدير المساهم.</w:t>
            </w:r>
          </w:p>
        </w:tc>
        <w:tc>
          <w:tcPr>
            <w:tcW w:w="2835" w:type="dxa"/>
            <w:shd w:val="clear" w:color="auto" w:fill="F2F2F2"/>
            <w:tcMar>
              <w:top w:w="80" w:type="dxa"/>
              <w:left w:w="100" w:type="dxa"/>
              <w:bottom w:w="80" w:type="dxa"/>
              <w:right w:w="100" w:type="dxa"/>
            </w:tcMar>
            <w:vAlign w:val="center"/>
          </w:tcPr>
          <w:p w:rsidR="0063383B" w:rsidRPr="005C03D1" w:rsidRDefault="005C03D1" w:rsidP="003C127B">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هل تنتقل الفكرة من الحديث إلى التجربة أو الإغلاق الواضح؟</w:t>
            </w:r>
          </w:p>
        </w:tc>
      </w:tr>
    </w:tbl>
    <w:p w:rsidR="0063383B" w:rsidRPr="005C03D1" w:rsidRDefault="0063383B" w:rsidP="005C03D1">
      <w:pPr>
        <w:bidi/>
        <w:spacing w:after="0" w:line="240" w:lineRule="auto"/>
        <w:rPr>
          <w:rFonts w:ascii="Sakkal Majalla" w:hAnsi="Sakkal Majalla" w:cs="Sakkal Majalla"/>
          <w:color w:val="000000" w:themeColor="text1"/>
          <w:sz w:val="34"/>
          <w:szCs w:val="34"/>
        </w:rPr>
      </w:pP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تعمل الأبعاد بوصفها منظومة مترابطة. فالتمكين دون اتصال قد يؤدي إلى قرارات متعارضة، والتقدير دون عدالة قد ينظر إليه كمجاملة، والمشاركة دون متابعة قد تصبح جلسة استماع بلا أثر، </w:t>
      </w:r>
      <w:r w:rsidRPr="005C03D1">
        <w:rPr>
          <w:rFonts w:ascii="Sakkal Majalla" w:eastAsia="Noto Naskh Arabic" w:hAnsi="Sakkal Majalla" w:cs="Sakkal Majalla"/>
          <w:color w:val="000000" w:themeColor="text1"/>
          <w:sz w:val="34"/>
          <w:szCs w:val="34"/>
          <w:rtl/>
        </w:rPr>
        <w:lastRenderedPageBreak/>
        <w:t>والتغذية الراجعة دون أمان نفسي قد تُفهم بوصفها عقابًا. لذلك فإن تقييم القيادة التحفيزية يتطلب فحص الاتساق بين الأبعاد لا وجود كل سلوك منفردًا.</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وتوضح الاستجابات أن القيادة المباشرة كانت في حالات عديدة أقوى في الإرشاد والتقدير اليومي من المستويات العليا، بينما ارتبطت الإدارة العليا في بعض الحالات بالغموض أو البعد أو القرارات غير المفهومة. ويعني ذلك أن المنظمة تحتاج إلى مواءمة رأسية؛ إذ لا يمكن للمشرف وحده أن يحافظ على الدافعية إذا كانت الأنظمة الكبرى ترسل إشارات مناقضة حول العدالة أو الأولويات أو الاستجابة للأفكار.</w:t>
      </w:r>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13" w:name="_Toc235076884"/>
      <w:r w:rsidRPr="005C03D1">
        <w:rPr>
          <w:rFonts w:ascii="Sakkal Majalla" w:eastAsia="Noto Sans Arabic" w:hAnsi="Sakkal Majalla" w:cs="Sakkal Majalla"/>
          <w:color w:val="000000" w:themeColor="text1"/>
          <w:sz w:val="34"/>
          <w:szCs w:val="34"/>
          <w:rtl/>
        </w:rPr>
        <w:t>2.2.6 ممارسات التحفيز المادي والمعنوي</w:t>
      </w:r>
      <w:r w:rsidR="0005266C">
        <w:rPr>
          <w:rFonts w:ascii="Sakkal Majalla" w:eastAsia="Noto Sans Arabic" w:hAnsi="Sakkal Majalla" w:cs="Sakkal Majalla" w:hint="cs"/>
          <w:color w:val="000000" w:themeColor="text1"/>
          <w:sz w:val="34"/>
          <w:szCs w:val="34"/>
          <w:rtl/>
        </w:rPr>
        <w:t>:</w:t>
      </w:r>
      <w:bookmarkEnd w:id="13"/>
      <w:r w:rsidR="0005266C">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يشمل التحفيز المادي الأجر والمكافأة والبدلات والوقت المرن والفرص التي تحمل قيمة ملموسة، بينما يشمل التحفيز المعنوي الاعتراف والثقة والمسؤولية والشكر والظهور أمام الإدارة وفرص التعلم. ولا تضع الأدبيات أحد النوعين بديلًا عن الآخر؛ فالعدالة المادية أساس للثقة، والتحفيز المعنوي يعمق المعنى والانتماء. وعندما يكون التعويض غير عادل أو غير مفهوم، يصعب أن تعوضه كلمات التقدير وحدها.</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أظهرت الاستجابات أن التقدير الشخصي المحدد، وإسناد مسؤولية إضافية، والاعتراف أمام فريق صغير، كانت ذات قيمة كبيرة لبعض المشاركين. وفي المقابل، انتقد آخرون عدم اتساق المكافآت أو تباين الترتيبات الوظيفية أو اقتصار الظهور القيادي على مناسبات قصيرة. ويشير ذلك إلى ضرورة تصميم منظومة تقدير متعددة الأدوات، تربط المكافأة بالمساهمة والمعايير، وتسمح بالاعتراف السريع دون انتظار دورة سنوية.</w:t>
      </w:r>
    </w:p>
    <w:p w:rsidR="0063383B" w:rsidRDefault="005C03D1" w:rsidP="00767ED9">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 xml:space="preserve">كما ينبغي التفريق بين التقدير والمحاباة. فالتقدير التحفيزي يوضح سبب الاختيار، وينسب الفكرة إلى صاحبها، ويراعي العمل الفردي والجماعي، ولا يحرم الآخرين من الموارد أو الفرص دون مبرر. أما التقدير غير الشفاف فقد يخفض الدافعية لأنه يعزز شعور المقارنة السلبية. ولهذا كانت العدالة التنظيمية موضوعًا محوريًا في نتائج الدراسة وفي دراسة </w:t>
      </w:r>
      <w:proofErr w:type="spellStart"/>
      <w:r w:rsidRPr="005C03D1">
        <w:rPr>
          <w:rFonts w:ascii="Sakkal Majalla" w:eastAsia="Noto Naskh Arabic" w:hAnsi="Sakkal Majalla" w:cs="Sakkal Majalla"/>
          <w:color w:val="000000" w:themeColor="text1"/>
          <w:sz w:val="34"/>
          <w:szCs w:val="34"/>
          <w:rtl/>
        </w:rPr>
        <w:t>Jaboob</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et</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al</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2023) التي بينت دورها في استدامة إبداع الموظفين.</w:t>
      </w:r>
    </w:p>
    <w:p w:rsidR="0005266C" w:rsidRDefault="0005266C">
      <w:pPr>
        <w:spacing w:after="200" w:line="276" w:lineRule="auto"/>
        <w:jc w:val="left"/>
        <w:rPr>
          <w:rFonts w:ascii="Sakkal Majalla" w:eastAsia="Noto Naskh Arabic" w:hAnsi="Sakkal Majalla" w:cs="Sakkal Majalla"/>
          <w:color w:val="000000" w:themeColor="text1"/>
          <w:sz w:val="34"/>
          <w:szCs w:val="34"/>
          <w:rtl/>
        </w:rPr>
      </w:pPr>
      <w:r>
        <w:rPr>
          <w:rFonts w:ascii="Sakkal Majalla" w:eastAsia="Noto Naskh Arabic" w:hAnsi="Sakkal Majalla" w:cs="Sakkal Majalla"/>
          <w:color w:val="000000" w:themeColor="text1"/>
          <w:sz w:val="34"/>
          <w:szCs w:val="34"/>
          <w:rtl/>
        </w:rPr>
        <w:br w:type="page"/>
      </w:r>
    </w:p>
    <w:p w:rsidR="0063383B" w:rsidRPr="0005266C" w:rsidRDefault="005C03D1" w:rsidP="0005266C">
      <w:pPr>
        <w:pStyle w:val="21"/>
        <w:bidi/>
        <w:spacing w:before="0" w:after="0" w:line="240" w:lineRule="auto"/>
        <w:jc w:val="left"/>
        <w:rPr>
          <w:rFonts w:ascii="Sakkal Majalla" w:hAnsi="Sakkal Majalla" w:cs="Sakkal Majalla"/>
          <w:color w:val="000000" w:themeColor="text1"/>
          <w:sz w:val="36"/>
          <w:szCs w:val="36"/>
        </w:rPr>
      </w:pPr>
      <w:bookmarkStart w:id="14" w:name="_Toc235076885"/>
      <w:r w:rsidRPr="0005266C">
        <w:rPr>
          <w:rFonts w:ascii="Sakkal Majalla" w:eastAsia="Noto Sans Arabic" w:hAnsi="Sakkal Majalla" w:cs="Sakkal Majalla"/>
          <w:color w:val="000000" w:themeColor="text1"/>
          <w:sz w:val="36"/>
          <w:szCs w:val="36"/>
          <w:rtl/>
        </w:rPr>
        <w:lastRenderedPageBreak/>
        <w:t xml:space="preserve">2.2.7 التحديات التي تواجه القيادة </w:t>
      </w:r>
      <w:proofErr w:type="gramStart"/>
      <w:r w:rsidRPr="0005266C">
        <w:rPr>
          <w:rFonts w:ascii="Sakkal Majalla" w:eastAsia="Noto Sans Arabic" w:hAnsi="Sakkal Majalla" w:cs="Sakkal Majalla"/>
          <w:color w:val="000000" w:themeColor="text1"/>
          <w:sz w:val="36"/>
          <w:szCs w:val="36"/>
          <w:rtl/>
        </w:rPr>
        <w:t>التحفيزية</w:t>
      </w:r>
      <w:r w:rsidR="0005266C" w:rsidRPr="0005266C">
        <w:rPr>
          <w:rFonts w:ascii="Sakkal Majalla" w:eastAsia="Noto Sans Arabic" w:hAnsi="Sakkal Majalla" w:cs="Sakkal Majalla" w:hint="cs"/>
          <w:color w:val="000000" w:themeColor="text1"/>
          <w:sz w:val="36"/>
          <w:szCs w:val="36"/>
          <w:rtl/>
        </w:rPr>
        <w:t xml:space="preserve"> :</w:t>
      </w:r>
      <w:bookmarkEnd w:id="14"/>
      <w:proofErr w:type="gramEnd"/>
    </w:p>
    <w:p w:rsidR="0063383B" w:rsidRPr="005C03D1" w:rsidRDefault="0005266C" w:rsidP="005C03D1">
      <w:pPr>
        <w:bidi/>
        <w:spacing w:after="0" w:line="240" w:lineRule="auto"/>
        <w:ind w:firstLine="397"/>
        <w:rPr>
          <w:rFonts w:ascii="Sakkal Majalla" w:hAnsi="Sakkal Majalla" w:cs="Sakkal Majalla"/>
          <w:color w:val="000000" w:themeColor="text1"/>
          <w:sz w:val="34"/>
          <w:szCs w:val="34"/>
        </w:rPr>
      </w:pPr>
      <w:r>
        <w:rPr>
          <w:rFonts w:ascii="Sakkal Majalla" w:eastAsia="Noto Naskh Arabic" w:hAnsi="Sakkal Majalla" w:cs="Sakkal Majalla" w:hint="cs"/>
          <w:color w:val="000000" w:themeColor="text1"/>
          <w:sz w:val="34"/>
          <w:szCs w:val="34"/>
          <w:rtl/>
        </w:rPr>
        <w:t xml:space="preserve">   </w:t>
      </w:r>
      <w:r w:rsidR="005C03D1" w:rsidRPr="005C03D1">
        <w:rPr>
          <w:rFonts w:ascii="Sakkal Majalla" w:eastAsia="Noto Naskh Arabic" w:hAnsi="Sakkal Majalla" w:cs="Sakkal Majalla"/>
          <w:color w:val="000000" w:themeColor="text1"/>
          <w:sz w:val="34"/>
          <w:szCs w:val="34"/>
          <w:rtl/>
        </w:rPr>
        <w:t>تواجه القيادة التحفيزية تحديات على مستوى القائد والنظام والسياق. فعلى مستوى القائد قد تظهر الإدارة التفصيلية، أو ضعف مهارة التغذية الراجعة، أو الميل إلى الاستجابة للمشكلة الآنية بدل التخطيط، أو عدم القدرة على التعامل مع الاعتراض دون دفاعية. وعلى مستوى النظام قد تغيب معايير الصلاحيات أو تتباطأ الموافقات أو لا تتكامل الحوافز مع أهداف التحسين. وعلى مستوى السياق قد تفرض العقود واللوائح والجهات الخارجية حدودًا حقيقية على القرار.</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ليس كل قيد إداري سلبيًا؛ فبعض القيود يحمي السلامة والجودة والحقوق. المشكلة تنشأ عندما لا يعرف الموظف سبب القيد، أو عندما يستخدم القيد العام لرفض فكرة يمكن اختبارها في مساحة غير حرجة، أو عندما لا يوجد مسار لطلب الاستثناء أو تعديل الإجراء. لذلك فإن القيادة التحفيزية تحتاج إلى قدرة تفسيرية: توضيح ما هو إلزامي، وما هو قابل للمراجعة، ومن يملك التغيير، وما الدليل المطلوب.</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ومن التحديات كذلك تباين الممارسة بين الوحدات والمستويات. قد يعمل الموظف مع مشرف داعم لكنه يواجه نظام مكافآت لا يعكس أداءه، أو إدارة عليا بعيدة، أو حاجزًا بين الأقسام. وهذا التباين يجعل المناخ التنظيمي غير مستقر؛ إذ تعتمد المبادرة على هوية المشرف أكثر من اعتمادها على سياسة مؤسسية. ويعد تحويل الممارسة الجيدة من سلوك فردي إلى معيار تنظيمي أحد أهداف التوصيات اللاحقة.</w:t>
      </w:r>
    </w:p>
    <w:p w:rsidR="0005266C" w:rsidRPr="005C03D1" w:rsidRDefault="0005266C" w:rsidP="0005266C">
      <w:pPr>
        <w:bidi/>
        <w:spacing w:after="0" w:line="240" w:lineRule="auto"/>
        <w:ind w:firstLine="397"/>
        <w:rPr>
          <w:rFonts w:ascii="Sakkal Majalla" w:hAnsi="Sakkal Majalla" w:cs="Sakkal Majalla"/>
          <w:color w:val="000000" w:themeColor="text1"/>
          <w:sz w:val="34"/>
          <w:szCs w:val="34"/>
        </w:rPr>
      </w:pPr>
    </w:p>
    <w:p w:rsidR="0063383B" w:rsidRPr="0005266C" w:rsidRDefault="005C03D1" w:rsidP="0005266C">
      <w:pPr>
        <w:pStyle w:val="1"/>
        <w:bidi/>
        <w:spacing w:before="0" w:after="0" w:line="240" w:lineRule="auto"/>
        <w:jc w:val="center"/>
        <w:rPr>
          <w:rFonts w:ascii="Sakkal Majalla" w:hAnsi="Sakkal Majalla" w:cs="Sakkal Majalla"/>
          <w:color w:val="000000" w:themeColor="text1"/>
          <w:sz w:val="38"/>
          <w:szCs w:val="38"/>
        </w:rPr>
      </w:pPr>
      <w:bookmarkStart w:id="15" w:name="_Toc235076886"/>
      <w:r w:rsidRPr="0005266C">
        <w:rPr>
          <w:rFonts w:ascii="Sakkal Majalla" w:eastAsia="Noto Sans Arabic" w:hAnsi="Sakkal Majalla" w:cs="Sakkal Majalla"/>
          <w:color w:val="000000" w:themeColor="text1"/>
          <w:sz w:val="38"/>
          <w:szCs w:val="38"/>
          <w:rtl/>
        </w:rPr>
        <w:t>2.3 المبحث الثاني: الإبداع التنظيمي</w:t>
      </w:r>
      <w:bookmarkEnd w:id="15"/>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16" w:name="_Toc235076887"/>
      <w:r w:rsidRPr="005C03D1">
        <w:rPr>
          <w:rFonts w:ascii="Sakkal Majalla" w:eastAsia="Noto Sans Arabic" w:hAnsi="Sakkal Majalla" w:cs="Sakkal Majalla"/>
          <w:color w:val="000000" w:themeColor="text1"/>
          <w:sz w:val="34"/>
          <w:szCs w:val="34"/>
          <w:rtl/>
        </w:rPr>
        <w:t>2.3.1 مفهوم الإبداع التنظيمي والتمييز بينه وبين الابتكار</w:t>
      </w:r>
      <w:r w:rsidR="0005266C">
        <w:rPr>
          <w:rFonts w:ascii="Sakkal Majalla" w:eastAsia="Noto Sans Arabic" w:hAnsi="Sakkal Majalla" w:cs="Sakkal Majalla" w:hint="cs"/>
          <w:color w:val="000000" w:themeColor="text1"/>
          <w:sz w:val="34"/>
          <w:szCs w:val="34"/>
          <w:rtl/>
        </w:rPr>
        <w:t>:</w:t>
      </w:r>
      <w:bookmarkEnd w:id="16"/>
      <w:r w:rsidR="0005266C">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يشير الإبداع التنظيمي إلى إنتاج أفكار أو حلول أو طرائق جديدة ومفيدة بالنسبة إلى سياق العمل، سواء كانت جديدة على المنظمة كلها أو على الوحدة التي تطبقها. ويشترط في الفكرة أن تحمل قيمة عملية، لأن الجدة دون فائدة لا تحقق هدف الإبداع التنظيمي. وقد يتمثل الإبداع في تغيير كبير، لكنه غالبًا يظهر في تحسينات متراكمة مثل تبسيط إجراء أو إعادة تنظيم معلومة أو تطوير طريقة تدريب أو منع تكرار خطأ.</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أما الابتكار التنظيمي فيتعلق بمرحلة أوسع تشمل تبني الفكرة وتطبيقها ونشرها وتحقيق أثر منها. وبذلك يمكن القول إن الإبداع يولد الإمكان، بينما يحول الابتكار الإمكان إلى ممارسة أو منتج أو عملية. وتفيد هذه التفرقة في الدراسة لأن بعض المشاركين وصفوا وجود أفكار جيدة ورغبة في التحسين، لكنهم أشاروا إلى أن الأفكار لا تنتقل دائمًا إلى التنفيذ. وهذا يعني أن مستوى الإبداع الفردي أو الجماعي قد يكون أعلى من مستوى الابتكار المؤسسي.</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lastRenderedPageBreak/>
        <w:t>تستخدم الدراسة مصطلح الإبداع التنظيمي بصورة تشمل توليد الفكرة والمشاركة في تطويرها، مع الاهتمام بمسارها نحو التطبيق. والسبب أن الأسئلة المفتوحة لم تقتصر على إنتاج الأفكار، بل تناولت كيفية تقديمها وتقييمها واعتمادها وتنفيذها والتعرف على نتائجها. ومن ثم فإن النتائج توضح موقع القوة أو الضعف في السلسلة كاملة، لا في خيال الموظف وحده.</w:t>
      </w:r>
    </w:p>
    <w:p w:rsidR="0063383B" w:rsidRDefault="005C03D1" w:rsidP="00767ED9">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 xml:space="preserve">تتسق هذه الرؤية مع الأدبيات التي تعد الإبداع ظاهرة متعددة المستويات؛ فقد تبدأ الفكرة من فرد، ثم تحتاج إلى فريق يصقلها، وقائد يرعاها، وإدارة توفر الموارد، ونظام يسمح بالتجريب. ويبين </w:t>
      </w:r>
      <w:proofErr w:type="spellStart"/>
      <w:r w:rsidRPr="005C03D1">
        <w:rPr>
          <w:rFonts w:ascii="Sakkal Majalla" w:eastAsia="Noto Naskh Arabic" w:hAnsi="Sakkal Majalla" w:cs="Sakkal Majalla"/>
          <w:color w:val="000000" w:themeColor="text1"/>
          <w:sz w:val="34"/>
          <w:szCs w:val="34"/>
          <w:rtl/>
        </w:rPr>
        <w:t>Anderson</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et</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al</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 xml:space="preserve">2014) أن فهم الإبداع والابتكار يتطلب تحليل التفاعل بين الفرد والفريق والمنظمة، بينما تؤكد </w:t>
      </w:r>
      <w:proofErr w:type="spellStart"/>
      <w:r w:rsidRPr="005C03D1">
        <w:rPr>
          <w:rFonts w:ascii="Sakkal Majalla" w:eastAsia="Noto Naskh Arabic" w:hAnsi="Sakkal Majalla" w:cs="Sakkal Majalla"/>
          <w:color w:val="000000" w:themeColor="text1"/>
          <w:sz w:val="34"/>
          <w:szCs w:val="34"/>
          <w:rtl/>
        </w:rPr>
        <w:t>Amabile</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وPratt</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2016) أن الدافعية والسياق التنظيمي يتبادلان التأثير خلال دورة الإبداع.</w:t>
      </w:r>
    </w:p>
    <w:p w:rsidR="0005266C" w:rsidRPr="005C03D1" w:rsidRDefault="0005266C" w:rsidP="0005266C">
      <w:pPr>
        <w:bidi/>
        <w:spacing w:after="0" w:line="240" w:lineRule="auto"/>
        <w:ind w:firstLine="397"/>
        <w:rPr>
          <w:rFonts w:ascii="Sakkal Majalla" w:hAnsi="Sakkal Majalla" w:cs="Sakkal Majalla"/>
          <w:color w:val="000000" w:themeColor="text1"/>
          <w:sz w:val="34"/>
          <w:szCs w:val="34"/>
        </w:rPr>
      </w:pPr>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17" w:name="_Toc235076888"/>
      <w:r w:rsidRPr="005C03D1">
        <w:rPr>
          <w:rFonts w:ascii="Sakkal Majalla" w:eastAsia="Noto Sans Arabic" w:hAnsi="Sakkal Majalla" w:cs="Sakkal Majalla"/>
          <w:color w:val="000000" w:themeColor="text1"/>
          <w:sz w:val="34"/>
          <w:szCs w:val="34"/>
          <w:rtl/>
        </w:rPr>
        <w:t>2.3.2 أهمية الإبداع التنظيمي</w:t>
      </w:r>
      <w:r w:rsidR="0005266C">
        <w:rPr>
          <w:rFonts w:ascii="Sakkal Majalla" w:eastAsia="Noto Sans Arabic" w:hAnsi="Sakkal Majalla" w:cs="Sakkal Majalla" w:hint="cs"/>
          <w:color w:val="000000" w:themeColor="text1"/>
          <w:sz w:val="34"/>
          <w:szCs w:val="34"/>
          <w:rtl/>
        </w:rPr>
        <w:t>:</w:t>
      </w:r>
      <w:bookmarkEnd w:id="17"/>
      <w:r w:rsidR="0005266C">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يساعد الإبداع التنظيمي على تحسين الكفاءة والجودة والمرونة، ويمنح المنظمة قدرة أكبر على التعامل مع المشكلات غير المتوقعة. وفي القطاعات القائمة على المعرفة، تكون الخبرة موزعة بين الموظفين؛ لذلك يمثل إهمال أفكارهم فقدانًا لمصدر مهم من مصادر التعلم. كما أن المشاركة في التحسين تعزز إحساس الموظف بالأثر والانتماء، فتنتج دائرة إيجابية بين الإبداع والدافعية.</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في بيئة الطيران، تتضاعف أهمية التحسين المتراكم. فالاختصار المدروس في وقت إداري، أو توحيد قائمة تحقق غير فنية، أو تحسين مشاركة معلومة، أو تحديث سيناريو تدريبي، قد لا يبدو ابتكارًا جذريًا لكنه يرفع الاتساق ويقلل التأخير ويمنع سوء الفهم. ويصبح الأثر كبيرًا عندما تتكرر العملية أو تنتشر الممارسة في وحدات متعددة.</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كما يدعم الإبداع قدرة المنظمة على استباق المخاطر بدل الاكتفاء بالاستجابة لها. فالموظفون القريبون من العمليات يستطيعون ملاحظة مؤشرات الضعف أو التكرار أو الفرص، وعندما تتوافر لهم قناة آمنة يمكنهم تحويل الملاحظة إلى اقتراح. أما إذا كانت الثقافة تعاقب السؤال أو تتجاهل المقترح، فقد تبقى المعرفة ضمنية ولا تستفيد منها المنظمة.</w:t>
      </w:r>
    </w:p>
    <w:p w:rsidR="0005266C" w:rsidRPr="005C03D1" w:rsidRDefault="0005266C" w:rsidP="0005266C">
      <w:pPr>
        <w:bidi/>
        <w:spacing w:after="0" w:line="240" w:lineRule="auto"/>
        <w:ind w:firstLine="397"/>
        <w:rPr>
          <w:rFonts w:ascii="Sakkal Majalla" w:hAnsi="Sakkal Majalla" w:cs="Sakkal Majalla"/>
          <w:color w:val="000000" w:themeColor="text1"/>
          <w:sz w:val="34"/>
          <w:szCs w:val="34"/>
        </w:rPr>
      </w:pPr>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18" w:name="_Toc235076889"/>
      <w:r w:rsidRPr="005C03D1">
        <w:rPr>
          <w:rFonts w:ascii="Sakkal Majalla" w:eastAsia="Noto Sans Arabic" w:hAnsi="Sakkal Majalla" w:cs="Sakkal Majalla"/>
          <w:color w:val="000000" w:themeColor="text1"/>
          <w:sz w:val="34"/>
          <w:szCs w:val="34"/>
          <w:rtl/>
        </w:rPr>
        <w:t>2.3.3 مراحل العملية الإبداعية</w:t>
      </w:r>
      <w:r w:rsidR="0005266C">
        <w:rPr>
          <w:rFonts w:ascii="Sakkal Majalla" w:eastAsia="Noto Sans Arabic" w:hAnsi="Sakkal Majalla" w:cs="Sakkal Majalla" w:hint="cs"/>
          <w:color w:val="000000" w:themeColor="text1"/>
          <w:sz w:val="34"/>
          <w:szCs w:val="34"/>
          <w:rtl/>
        </w:rPr>
        <w:t>:</w:t>
      </w:r>
      <w:bookmarkEnd w:id="18"/>
      <w:r w:rsidR="0005266C">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يمكن تمثيل العملية الإبداعية في ست مراحل مترابطة: إدراك المشكلة أو الفرصة، وجمع المعلومات، وتوليد البدائل، وصقل الفكرة، وتجريبها، ثم التقييم والتبني. ولا تسير المراحل دائمًا في خط مستقيم؛ فقد يعود الفريق إلى تعريف المشكلة بعد التجربة، أو يعدل الفكرة وفق التغذية الراجعة. وتحتاج كل </w:t>
      </w:r>
      <w:r w:rsidRPr="005C03D1">
        <w:rPr>
          <w:rFonts w:ascii="Sakkal Majalla" w:eastAsia="Noto Naskh Arabic" w:hAnsi="Sakkal Majalla" w:cs="Sakkal Majalla"/>
          <w:color w:val="000000" w:themeColor="text1"/>
          <w:sz w:val="34"/>
          <w:szCs w:val="34"/>
          <w:rtl/>
        </w:rPr>
        <w:lastRenderedPageBreak/>
        <w:t>مرحلة إلى نوع مختلف من القيادة: الإنصات في البداية، وتوفير الوقت والمعلومات أثناء التطوير، والحماية والموارد في التجربة، والعدالة والوضوح عند القرار.</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يحدث كثير من التعثر بين مرحلتي الاقتراح والتجريب. فالفكرة قد تكون مفهومة لصاحبها لكنها لا تصاغ بطريقة تسمح بالتقييم، أو لا تجد جهة تملك القرار، أو تتطلب تنسيقًا بين وحدات، أو تخضع لتفسير واسع للقيود. ولذلك ينبغي ألا يحمل الموظف وحده مسؤولية «بيع» الفكرة؛ بل يحتاج النظام إلى نموذج بسيط يساعده على وصف المشكلة والفائدة والمخاطر والموارد المطلوبة.</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كما ينبغي أن يتضمن القرار ثلاثة بدائل على الأقل: اعتماد الفكرة، أو طلب تطويرها/تجربتها، أو إغلاقها مع ذكر السبب. فالرفض المسبب يمكن أن يحافظ على الدافعية إذا احترم المساهمة وقدم معرفة قابلة للاستخدام، بينما قد يثبط الصمت حتى الفكرة الجيدة. وتظهر هذه النقطة بوضوح في الاستجابات التي ربطت استمرار المبادرة بوجود رد ومتابعة وتقدير.</w:t>
      </w:r>
    </w:p>
    <w:p w:rsidR="00ED2B2A" w:rsidRPr="005C03D1" w:rsidRDefault="00ED2B2A" w:rsidP="00ED2B2A">
      <w:pPr>
        <w:bidi/>
        <w:spacing w:after="0" w:line="240" w:lineRule="auto"/>
        <w:ind w:firstLine="397"/>
        <w:rPr>
          <w:rFonts w:ascii="Sakkal Majalla" w:hAnsi="Sakkal Majalla" w:cs="Sakkal Majalla"/>
          <w:color w:val="000000" w:themeColor="text1"/>
          <w:sz w:val="34"/>
          <w:szCs w:val="34"/>
        </w:rPr>
      </w:pPr>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19" w:name="_Toc235076890"/>
      <w:r w:rsidRPr="005C03D1">
        <w:rPr>
          <w:rFonts w:ascii="Sakkal Majalla" w:eastAsia="Noto Sans Arabic" w:hAnsi="Sakkal Majalla" w:cs="Sakkal Majalla"/>
          <w:color w:val="000000" w:themeColor="text1"/>
          <w:sz w:val="34"/>
          <w:szCs w:val="34"/>
          <w:rtl/>
        </w:rPr>
        <w:t xml:space="preserve">2.3.4 مستويات الإبداع </w:t>
      </w:r>
      <w:proofErr w:type="gramStart"/>
      <w:r w:rsidRPr="005C03D1">
        <w:rPr>
          <w:rFonts w:ascii="Sakkal Majalla" w:eastAsia="Noto Sans Arabic" w:hAnsi="Sakkal Majalla" w:cs="Sakkal Majalla"/>
          <w:color w:val="000000" w:themeColor="text1"/>
          <w:sz w:val="34"/>
          <w:szCs w:val="34"/>
          <w:rtl/>
        </w:rPr>
        <w:t>التنظيمي</w:t>
      </w:r>
      <w:r w:rsidR="0005266C">
        <w:rPr>
          <w:rFonts w:ascii="Sakkal Majalla" w:eastAsia="Noto Sans Arabic" w:hAnsi="Sakkal Majalla" w:cs="Sakkal Majalla" w:hint="cs"/>
          <w:color w:val="000000" w:themeColor="text1"/>
          <w:sz w:val="34"/>
          <w:szCs w:val="34"/>
          <w:rtl/>
        </w:rPr>
        <w:t xml:space="preserve"> :</w:t>
      </w:r>
      <w:bookmarkEnd w:id="19"/>
      <w:proofErr w:type="gramEnd"/>
      <w:r w:rsidR="0005266C">
        <w:rPr>
          <w:rFonts w:ascii="Sakkal Majalla" w:eastAsia="Noto Sans Arabic" w:hAnsi="Sakkal Majalla" w:cs="Sakkal Majalla" w:hint="cs"/>
          <w:color w:val="000000" w:themeColor="text1"/>
          <w:sz w:val="34"/>
          <w:szCs w:val="34"/>
          <w:rtl/>
        </w:rPr>
        <w:t xml:space="preserve"> </w:t>
      </w:r>
    </w:p>
    <w:p w:rsidR="0063383B" w:rsidRPr="0005266C" w:rsidRDefault="005C03D1" w:rsidP="0005266C">
      <w:pPr>
        <w:pStyle w:val="CaptionArabic"/>
        <w:bidi/>
        <w:spacing w:before="0" w:after="0" w:line="240" w:lineRule="auto"/>
        <w:rPr>
          <w:rFonts w:ascii="Sakkal Majalla" w:hAnsi="Sakkal Majalla" w:cs="Sakkal Majalla"/>
          <w:b w:val="0"/>
          <w:bCs/>
          <w:color w:val="000000" w:themeColor="text1"/>
          <w:sz w:val="34"/>
          <w:szCs w:val="34"/>
        </w:rPr>
      </w:pPr>
      <w:r w:rsidRPr="0005266C">
        <w:rPr>
          <w:rFonts w:ascii="Sakkal Majalla" w:eastAsia="Noto Naskh Arabic" w:hAnsi="Sakkal Majalla" w:cs="Sakkal Majalla"/>
          <w:b w:val="0"/>
          <w:bCs/>
          <w:color w:val="000000" w:themeColor="text1"/>
          <w:sz w:val="34"/>
          <w:szCs w:val="34"/>
          <w:rtl/>
        </w:rPr>
        <w:t>جدول (5): مستويات الإبداع التنظيمي وأمثلة تطبيقية</w:t>
      </w:r>
    </w:p>
    <w:tbl>
      <w:tblPr>
        <w:tblStyle w:val="afa"/>
        <w:bidiVisual/>
        <w:tblW w:w="0" w:type="auto"/>
        <w:jc w:val="center"/>
        <w:tblLayout w:type="fixed"/>
        <w:tblLook w:val="04A0" w:firstRow="1" w:lastRow="0" w:firstColumn="1" w:lastColumn="0" w:noHBand="0" w:noVBand="1"/>
      </w:tblPr>
      <w:tblGrid>
        <w:gridCol w:w="1757"/>
        <w:gridCol w:w="3458"/>
        <w:gridCol w:w="3402"/>
      </w:tblGrid>
      <w:tr w:rsidR="005C03D1" w:rsidRPr="005C03D1" w:rsidTr="0005266C">
        <w:trPr>
          <w:cantSplit/>
          <w:tblHeader/>
          <w:jc w:val="center"/>
        </w:trPr>
        <w:tc>
          <w:tcPr>
            <w:tcW w:w="1757" w:type="dxa"/>
            <w:shd w:val="clear" w:color="auto" w:fill="DDD9C3" w:themeFill="background2" w:themeFillShade="E6"/>
            <w:tcMar>
              <w:top w:w="80" w:type="dxa"/>
              <w:left w:w="100" w:type="dxa"/>
              <w:bottom w:w="80" w:type="dxa"/>
              <w:right w:w="100" w:type="dxa"/>
            </w:tcMar>
            <w:vAlign w:val="center"/>
          </w:tcPr>
          <w:p w:rsidR="0063383B" w:rsidRPr="0005266C" w:rsidRDefault="005C03D1" w:rsidP="0005266C">
            <w:pPr>
              <w:bidi/>
              <w:spacing w:after="0" w:line="240" w:lineRule="auto"/>
              <w:jc w:val="center"/>
              <w:rPr>
                <w:rFonts w:ascii="Sakkal Majalla" w:hAnsi="Sakkal Majalla" w:cs="Sakkal Majalla"/>
                <w:bCs/>
                <w:color w:val="000000" w:themeColor="text1"/>
                <w:sz w:val="34"/>
                <w:szCs w:val="34"/>
              </w:rPr>
            </w:pPr>
            <w:r w:rsidRPr="0005266C">
              <w:rPr>
                <w:rFonts w:ascii="Sakkal Majalla" w:eastAsia="Noto Sans Arabic" w:hAnsi="Sakkal Majalla" w:cs="Sakkal Majalla"/>
                <w:bCs/>
                <w:color w:val="000000" w:themeColor="text1"/>
                <w:sz w:val="34"/>
                <w:szCs w:val="34"/>
                <w:rtl/>
              </w:rPr>
              <w:t>المستوى</w:t>
            </w:r>
          </w:p>
        </w:tc>
        <w:tc>
          <w:tcPr>
            <w:tcW w:w="3458" w:type="dxa"/>
            <w:shd w:val="clear" w:color="auto" w:fill="DDD9C3" w:themeFill="background2" w:themeFillShade="E6"/>
            <w:tcMar>
              <w:top w:w="80" w:type="dxa"/>
              <w:left w:w="100" w:type="dxa"/>
              <w:bottom w:w="80" w:type="dxa"/>
              <w:right w:w="100" w:type="dxa"/>
            </w:tcMar>
            <w:vAlign w:val="center"/>
          </w:tcPr>
          <w:p w:rsidR="0063383B" w:rsidRPr="0005266C" w:rsidRDefault="005C03D1" w:rsidP="0005266C">
            <w:pPr>
              <w:bidi/>
              <w:spacing w:after="0" w:line="240" w:lineRule="auto"/>
              <w:jc w:val="center"/>
              <w:rPr>
                <w:rFonts w:ascii="Sakkal Majalla" w:hAnsi="Sakkal Majalla" w:cs="Sakkal Majalla"/>
                <w:bCs/>
                <w:color w:val="000000" w:themeColor="text1"/>
                <w:sz w:val="34"/>
                <w:szCs w:val="34"/>
              </w:rPr>
            </w:pPr>
            <w:r w:rsidRPr="0005266C">
              <w:rPr>
                <w:rFonts w:ascii="Sakkal Majalla" w:eastAsia="Noto Sans Arabic" w:hAnsi="Sakkal Majalla" w:cs="Sakkal Majalla"/>
                <w:bCs/>
                <w:color w:val="000000" w:themeColor="text1"/>
                <w:sz w:val="34"/>
                <w:szCs w:val="34"/>
                <w:rtl/>
              </w:rPr>
              <w:t>الوصف</w:t>
            </w:r>
          </w:p>
        </w:tc>
        <w:tc>
          <w:tcPr>
            <w:tcW w:w="3402" w:type="dxa"/>
            <w:shd w:val="clear" w:color="auto" w:fill="DDD9C3" w:themeFill="background2" w:themeFillShade="E6"/>
            <w:tcMar>
              <w:top w:w="80" w:type="dxa"/>
              <w:left w:w="100" w:type="dxa"/>
              <w:bottom w:w="80" w:type="dxa"/>
              <w:right w:w="100" w:type="dxa"/>
            </w:tcMar>
            <w:vAlign w:val="center"/>
          </w:tcPr>
          <w:p w:rsidR="0063383B" w:rsidRPr="0005266C" w:rsidRDefault="005C03D1" w:rsidP="0005266C">
            <w:pPr>
              <w:bidi/>
              <w:spacing w:after="0" w:line="240" w:lineRule="auto"/>
              <w:jc w:val="center"/>
              <w:rPr>
                <w:rFonts w:ascii="Sakkal Majalla" w:hAnsi="Sakkal Majalla" w:cs="Sakkal Majalla"/>
                <w:bCs/>
                <w:color w:val="000000" w:themeColor="text1"/>
                <w:sz w:val="34"/>
                <w:szCs w:val="34"/>
              </w:rPr>
            </w:pPr>
            <w:r w:rsidRPr="0005266C">
              <w:rPr>
                <w:rFonts w:ascii="Sakkal Majalla" w:eastAsia="Noto Sans Arabic" w:hAnsi="Sakkal Majalla" w:cs="Sakkal Majalla"/>
                <w:bCs/>
                <w:color w:val="000000" w:themeColor="text1"/>
                <w:sz w:val="34"/>
                <w:szCs w:val="34"/>
                <w:rtl/>
              </w:rPr>
              <w:t>مثال تطبيقي غير حساس</w:t>
            </w:r>
          </w:p>
        </w:tc>
      </w:tr>
      <w:tr w:rsidR="005C03D1" w:rsidRPr="005C03D1" w:rsidTr="0005266C">
        <w:trPr>
          <w:cantSplit/>
          <w:jc w:val="center"/>
        </w:trPr>
        <w:tc>
          <w:tcPr>
            <w:tcW w:w="1757" w:type="dxa"/>
            <w:shd w:val="clear" w:color="auto" w:fill="FFFFFF"/>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الفردي</w:t>
            </w:r>
          </w:p>
        </w:tc>
        <w:tc>
          <w:tcPr>
            <w:tcW w:w="3458" w:type="dxa"/>
            <w:shd w:val="clear" w:color="auto" w:fill="FFFFFF"/>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ملاحظة فرصة أو توليد فكرة أو حل مشكلة ضمن نطاق العمل.</w:t>
            </w:r>
          </w:p>
        </w:tc>
        <w:tc>
          <w:tcPr>
            <w:tcW w:w="3402" w:type="dxa"/>
            <w:shd w:val="clear" w:color="auto" w:fill="FFFFFF"/>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اقتراح تبسيط نموذج أو تحسين شرح أو إعادة ترتيب مهمة.</w:t>
            </w:r>
          </w:p>
        </w:tc>
      </w:tr>
      <w:tr w:rsidR="005C03D1" w:rsidRPr="005C03D1" w:rsidTr="0005266C">
        <w:trPr>
          <w:cantSplit/>
          <w:jc w:val="center"/>
        </w:trPr>
        <w:tc>
          <w:tcPr>
            <w:tcW w:w="1757" w:type="dxa"/>
            <w:shd w:val="clear" w:color="auto" w:fill="F2F2F2"/>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b/>
                <w:color w:val="000000" w:themeColor="text1"/>
                <w:sz w:val="34"/>
                <w:szCs w:val="34"/>
                <w:rtl/>
              </w:rPr>
              <w:t>الفريقي</w:t>
            </w:r>
            <w:proofErr w:type="spellEnd"/>
          </w:p>
        </w:tc>
        <w:tc>
          <w:tcPr>
            <w:tcW w:w="3458" w:type="dxa"/>
            <w:shd w:val="clear" w:color="auto" w:fill="F2F2F2"/>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تطوير الفكرة بالتعاون ودمج خبرات متعددة وتجريبها.</w:t>
            </w:r>
          </w:p>
        </w:tc>
        <w:tc>
          <w:tcPr>
            <w:tcW w:w="3402" w:type="dxa"/>
            <w:shd w:val="clear" w:color="auto" w:fill="F2F2F2"/>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فريق مشترك يراجع إجراءً إداريًا أو مادة تدريبية.</w:t>
            </w:r>
          </w:p>
        </w:tc>
      </w:tr>
      <w:tr w:rsidR="005C03D1" w:rsidRPr="005C03D1" w:rsidTr="0005266C">
        <w:trPr>
          <w:cantSplit/>
          <w:jc w:val="center"/>
        </w:trPr>
        <w:tc>
          <w:tcPr>
            <w:tcW w:w="1757" w:type="dxa"/>
            <w:shd w:val="clear" w:color="auto" w:fill="FFFFFF"/>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بين الوحدات</w:t>
            </w:r>
          </w:p>
        </w:tc>
        <w:tc>
          <w:tcPr>
            <w:tcW w:w="3458" w:type="dxa"/>
            <w:shd w:val="clear" w:color="auto" w:fill="FFFFFF"/>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نقل المعرفة وتوحيد ممارسة وتنسيق تحسين عبر تخصصات.</w:t>
            </w:r>
          </w:p>
        </w:tc>
        <w:tc>
          <w:tcPr>
            <w:tcW w:w="3402" w:type="dxa"/>
            <w:shd w:val="clear" w:color="auto" w:fill="FFFFFF"/>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تحسين تدفق المعلومات بين التدريب والدعم الفني والإدارة.</w:t>
            </w:r>
          </w:p>
        </w:tc>
      </w:tr>
      <w:tr w:rsidR="005C03D1" w:rsidRPr="005C03D1" w:rsidTr="0005266C">
        <w:trPr>
          <w:cantSplit/>
          <w:jc w:val="center"/>
        </w:trPr>
        <w:tc>
          <w:tcPr>
            <w:tcW w:w="1757" w:type="dxa"/>
            <w:shd w:val="clear" w:color="auto" w:fill="F2F2F2"/>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المؤسسي</w:t>
            </w:r>
          </w:p>
        </w:tc>
        <w:tc>
          <w:tcPr>
            <w:tcW w:w="3458" w:type="dxa"/>
            <w:shd w:val="clear" w:color="auto" w:fill="F2F2F2"/>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تحويل الأفكار إلى سياسات أو أنظمة أو قدرات مستدامة.</w:t>
            </w:r>
          </w:p>
        </w:tc>
        <w:tc>
          <w:tcPr>
            <w:tcW w:w="3402" w:type="dxa"/>
            <w:shd w:val="clear" w:color="auto" w:fill="F2F2F2"/>
            <w:tcMar>
              <w:top w:w="80" w:type="dxa"/>
              <w:left w:w="100" w:type="dxa"/>
              <w:bottom w:w="80" w:type="dxa"/>
              <w:right w:w="100" w:type="dxa"/>
            </w:tcMar>
            <w:vAlign w:val="center"/>
          </w:tcPr>
          <w:p w:rsidR="0063383B" w:rsidRPr="005C03D1" w:rsidRDefault="005C03D1" w:rsidP="0005266C">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منصة أفكار موحدة وبرنامج تجارب ومؤشرات سنوية.</w:t>
            </w:r>
          </w:p>
        </w:tc>
      </w:tr>
    </w:tbl>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توضح المستويات أن وجود موظفين مبدعين لا يضمن بالضرورة منظمة مبدعة. فقد تتوقف الفكرة عند الفرد إذا لم يجد دعمًا، أو تنجح داخل فريق ولا تنتقل إلى غيره، أو تطبق مرة واحدة دون توثيق. ويقاس النضج التنظيمي بقدرة المؤسسة على نقل الفكرة بين المستويات مع الحفاظ على نسبتها إلى أصحابها وتعلمها من النتائج.</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lastRenderedPageBreak/>
        <w:t xml:space="preserve">تظهر البيانات المرفقة أمثلة على المستويين الفردي </w:t>
      </w:r>
      <w:proofErr w:type="spellStart"/>
      <w:r w:rsidRPr="005C03D1">
        <w:rPr>
          <w:rFonts w:ascii="Sakkal Majalla" w:eastAsia="Noto Naskh Arabic" w:hAnsi="Sakkal Majalla" w:cs="Sakkal Majalla"/>
          <w:color w:val="000000" w:themeColor="text1"/>
          <w:sz w:val="34"/>
          <w:szCs w:val="34"/>
          <w:rtl/>
        </w:rPr>
        <w:t>والفريقي</w:t>
      </w:r>
      <w:proofErr w:type="spellEnd"/>
      <w:r w:rsidRPr="005C03D1">
        <w:rPr>
          <w:rFonts w:ascii="Sakkal Majalla" w:eastAsia="Noto Naskh Arabic" w:hAnsi="Sakkal Majalla" w:cs="Sakkal Majalla"/>
          <w:color w:val="000000" w:themeColor="text1"/>
          <w:sz w:val="34"/>
          <w:szCs w:val="34"/>
          <w:rtl/>
        </w:rPr>
        <w:t>، مثل تطوير قوائم أو مواد تدريبية أو أساليب تواصل، لكنها تشير أيضًا إلى ضعف في الانتقال المؤسسي نتيجة عدم وجود قناة موحدة أو متابعة أو ملكية واضحة. ومن هنا تركز التوصيات على بناء «قدرة إبداعية» لا مجرد إطلاق حملة أفكار مؤقتة.</w:t>
      </w:r>
    </w:p>
    <w:p w:rsidR="0063383B" w:rsidRPr="00ED2B2A" w:rsidRDefault="005C03D1" w:rsidP="00ED2B2A">
      <w:pPr>
        <w:pStyle w:val="21"/>
        <w:bidi/>
        <w:spacing w:before="0" w:after="0" w:line="240" w:lineRule="auto"/>
        <w:jc w:val="center"/>
        <w:rPr>
          <w:rFonts w:ascii="Sakkal Majalla" w:hAnsi="Sakkal Majalla" w:cs="Sakkal Majalla"/>
          <w:color w:val="000000" w:themeColor="text1"/>
          <w:sz w:val="36"/>
          <w:szCs w:val="36"/>
        </w:rPr>
      </w:pPr>
      <w:bookmarkStart w:id="20" w:name="_Toc235076891"/>
      <w:r w:rsidRPr="00ED2B2A">
        <w:rPr>
          <w:rFonts w:ascii="Sakkal Majalla" w:eastAsia="Noto Sans Arabic" w:hAnsi="Sakkal Majalla" w:cs="Sakkal Majalla"/>
          <w:color w:val="000000" w:themeColor="text1"/>
          <w:sz w:val="36"/>
          <w:szCs w:val="36"/>
          <w:rtl/>
        </w:rPr>
        <w:t>2.3.5 محددات الإبداع التنظيمي</w:t>
      </w:r>
      <w:bookmarkEnd w:id="20"/>
    </w:p>
    <w:p w:rsidR="0063383B" w:rsidRPr="005C03D1" w:rsidRDefault="005C03D1" w:rsidP="005C03D1">
      <w:pPr>
        <w:pStyle w:val="31"/>
        <w:bidi/>
        <w:spacing w:before="0" w:after="0" w:line="240" w:lineRule="auto"/>
        <w:jc w:val="both"/>
        <w:rPr>
          <w:rFonts w:ascii="Sakkal Majalla" w:hAnsi="Sakkal Majalla" w:cs="Sakkal Majalla"/>
          <w:color w:val="000000" w:themeColor="text1"/>
          <w:sz w:val="34"/>
          <w:szCs w:val="34"/>
        </w:rPr>
      </w:pPr>
      <w:bookmarkStart w:id="21" w:name="_Toc235076892"/>
      <w:r w:rsidRPr="005C03D1">
        <w:rPr>
          <w:rFonts w:ascii="Sakkal Majalla" w:eastAsia="Noto Sans Arabic" w:hAnsi="Sakkal Majalla" w:cs="Sakkal Majalla"/>
          <w:color w:val="000000" w:themeColor="text1"/>
          <w:sz w:val="34"/>
          <w:szCs w:val="34"/>
          <w:rtl/>
        </w:rPr>
        <w:t>2.3.5.1 المحددات الفردية</w:t>
      </w:r>
      <w:r w:rsidR="00ED2B2A">
        <w:rPr>
          <w:rFonts w:ascii="Sakkal Majalla" w:eastAsia="Noto Sans Arabic" w:hAnsi="Sakkal Majalla" w:cs="Sakkal Majalla" w:hint="cs"/>
          <w:color w:val="000000" w:themeColor="text1"/>
          <w:sz w:val="34"/>
          <w:szCs w:val="34"/>
          <w:rtl/>
        </w:rPr>
        <w:t>:</w:t>
      </w:r>
      <w:bookmarkEnd w:id="21"/>
      <w:r w:rsidR="00ED2B2A">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تشمل المحددات الفردية المعرفة والخبرة والكفاءة الذاتية والفضول والاستعداد للمخاطرة المحسوبة والمثابرة. وتعد الخبرة ذات قيمة خاصة لأنها تساعد الموظف على التمييز بين التحسين العملي والفكرة غير الواقعية. لكن الخبرة قد تتحول إلى جمود إذا ارتبطت بعبارة «هكذا اعتدنا»، لذلك تحتاج المنظمة إلى الجمع بين الخبرة والاستعداد لمراجعة الافتراضات.</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كما تؤثر الهوية المهنية في الإبداع؛ فالموظف الذي يرى نفسه مسؤولًا عن الجودة لا عن تنفيذ المهمة فقط يكون أكثر ميلًا إلى التحسين. وتستطيع القيادة تعزيز هذه الهوية عبر ربط الدور بالغاية وإظهار أثر الاقتراح. أما عندما يشعر الموظف أن القرار بعيد وأن صوته لا يغير شيئًا، فقد ينخفض الاستثمار النفسي حتى لو بقي قادرًا على إنتاج أفكار.</w:t>
      </w:r>
    </w:p>
    <w:p w:rsidR="0063383B" w:rsidRPr="005C03D1" w:rsidRDefault="005C03D1" w:rsidP="005C03D1">
      <w:pPr>
        <w:pStyle w:val="31"/>
        <w:bidi/>
        <w:spacing w:before="0" w:after="0" w:line="240" w:lineRule="auto"/>
        <w:jc w:val="both"/>
        <w:rPr>
          <w:rFonts w:ascii="Sakkal Majalla" w:hAnsi="Sakkal Majalla" w:cs="Sakkal Majalla"/>
          <w:color w:val="000000" w:themeColor="text1"/>
          <w:sz w:val="34"/>
          <w:szCs w:val="34"/>
        </w:rPr>
      </w:pPr>
      <w:bookmarkStart w:id="22" w:name="_Toc235076893"/>
      <w:r w:rsidRPr="005C03D1">
        <w:rPr>
          <w:rFonts w:ascii="Sakkal Majalla" w:eastAsia="Noto Sans Arabic" w:hAnsi="Sakkal Majalla" w:cs="Sakkal Majalla"/>
          <w:color w:val="000000" w:themeColor="text1"/>
          <w:sz w:val="34"/>
          <w:szCs w:val="34"/>
          <w:rtl/>
        </w:rPr>
        <w:t>2.3.5.2 المحددات الجماعية</w:t>
      </w:r>
      <w:r w:rsidR="00ED2B2A">
        <w:rPr>
          <w:rFonts w:ascii="Sakkal Majalla" w:eastAsia="Noto Sans Arabic" w:hAnsi="Sakkal Majalla" w:cs="Sakkal Majalla" w:hint="cs"/>
          <w:color w:val="000000" w:themeColor="text1"/>
          <w:sz w:val="34"/>
          <w:szCs w:val="34"/>
          <w:rtl/>
        </w:rPr>
        <w:t>:</w:t>
      </w:r>
      <w:bookmarkEnd w:id="22"/>
      <w:r w:rsidR="00ED2B2A">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تتعلق المحددات الجماعية بالتنوع المعرفي والثقة وتوزيع الأدوار وجودة الحوار وإدارة الخلاف. فالتنوع يوفر زوايا متعددة، لكنه يحتاج إلى مناخ يسمح بالاختلاف دون تحويله إلى صراع شخصي. كما أن الفرق التي تتبادل المعرفة بصورة منتظمة تستطيع اكتشاف الروابط بين المشكلات وتجنب تكرار العمل.</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أشارت الاستجابات إلى أن التعاون كان قويًا في بعض الفرق القريبة مكانيًا أو وظيفيًا، لكنه أضعف بين الأقسام أو المستويات. ويعني ذلك أن البنية الاجتماعية للمكان والعمل قد تيسر التعلم أو تعزله. ويمكن للقيادة معالجة ذلك باجتماعات تحسين قصيرة مشتركة، ومجتمعات ممارسة، وتوثيق الدروس المستفادة، وتدوير محدود للأدوار أو الملاحظة المتبادلة.</w:t>
      </w:r>
    </w:p>
    <w:p w:rsidR="0063383B" w:rsidRPr="005C03D1" w:rsidRDefault="005C03D1" w:rsidP="005C03D1">
      <w:pPr>
        <w:pStyle w:val="31"/>
        <w:bidi/>
        <w:spacing w:before="0" w:after="0" w:line="240" w:lineRule="auto"/>
        <w:jc w:val="both"/>
        <w:rPr>
          <w:rFonts w:ascii="Sakkal Majalla" w:hAnsi="Sakkal Majalla" w:cs="Sakkal Majalla"/>
          <w:color w:val="000000" w:themeColor="text1"/>
          <w:sz w:val="34"/>
          <w:szCs w:val="34"/>
        </w:rPr>
      </w:pPr>
      <w:bookmarkStart w:id="23" w:name="_Toc235076894"/>
      <w:r w:rsidRPr="005C03D1">
        <w:rPr>
          <w:rFonts w:ascii="Sakkal Majalla" w:eastAsia="Noto Sans Arabic" w:hAnsi="Sakkal Majalla" w:cs="Sakkal Majalla"/>
          <w:color w:val="000000" w:themeColor="text1"/>
          <w:sz w:val="34"/>
          <w:szCs w:val="34"/>
          <w:rtl/>
        </w:rPr>
        <w:t>2.3.5.3 المحددات التنظيمية</w:t>
      </w:r>
      <w:r w:rsidR="00ED2B2A">
        <w:rPr>
          <w:rFonts w:ascii="Sakkal Majalla" w:eastAsia="Noto Sans Arabic" w:hAnsi="Sakkal Majalla" w:cs="Sakkal Majalla" w:hint="cs"/>
          <w:color w:val="000000" w:themeColor="text1"/>
          <w:sz w:val="34"/>
          <w:szCs w:val="34"/>
          <w:rtl/>
        </w:rPr>
        <w:t>:</w:t>
      </w:r>
      <w:bookmarkEnd w:id="23"/>
      <w:r w:rsidR="00ED2B2A">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تشمل المحددات التنظيمية الاستراتيجية والثقافة والهيكل والموارد والوقت والحوافز والأنظمة. وتعد «المساحة الزمنية» عنصرًا حاسمًا؛ فإذا كان الموظف منشغلًا دائمًا بإبقاء العمليات قائمة، يصبح التحسين نشاطًا إضافيًا مؤجلًا. كما أن غياب ميزانية أو أدوات أو صلاحية للتجريب يجعل الفكرة تعتمد على الجهد الشخصي.</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lastRenderedPageBreak/>
        <w:t xml:space="preserve">وتؤثر الأنظمة الرسمية بطريقتين متعاكستين. فقد تقتل الفكرة إذا كانت معقدة أو بطيئة، وقد تحميها إذا ضمنت التقييم والشفافية والموارد. لذلك لا تدعو الدراسة إلى تقليل الإجراءات بلا تمييز، بل إلى تصميم إجراء «خفيف ومتناسب» مع حجم الفكرة </w:t>
      </w:r>
      <w:proofErr w:type="spellStart"/>
      <w:r w:rsidRPr="005C03D1">
        <w:rPr>
          <w:rFonts w:ascii="Sakkal Majalla" w:eastAsia="Noto Naskh Arabic" w:hAnsi="Sakkal Majalla" w:cs="Sakkal Majalla"/>
          <w:color w:val="000000" w:themeColor="text1"/>
          <w:sz w:val="34"/>
          <w:szCs w:val="34"/>
          <w:rtl/>
        </w:rPr>
        <w:t>ومخاطرها</w:t>
      </w:r>
      <w:proofErr w:type="spellEnd"/>
      <w:r w:rsidRPr="005C03D1">
        <w:rPr>
          <w:rFonts w:ascii="Sakkal Majalla" w:eastAsia="Noto Naskh Arabic" w:hAnsi="Sakkal Majalla" w:cs="Sakkal Majalla"/>
          <w:color w:val="000000" w:themeColor="text1"/>
          <w:sz w:val="34"/>
          <w:szCs w:val="34"/>
          <w:rtl/>
        </w:rPr>
        <w:t>. فالفكرة الإدارية الصغيرة لا ينبغي أن تمر بالمسار نفسه الذي يمر به تغيير فني حساس.</w:t>
      </w:r>
    </w:p>
    <w:p w:rsidR="00ED2B2A" w:rsidRPr="005C03D1" w:rsidRDefault="00ED2B2A" w:rsidP="00ED2B2A">
      <w:pPr>
        <w:bidi/>
        <w:spacing w:after="0" w:line="240" w:lineRule="auto"/>
        <w:ind w:firstLine="397"/>
        <w:rPr>
          <w:rFonts w:ascii="Sakkal Majalla" w:hAnsi="Sakkal Majalla" w:cs="Sakkal Majalla"/>
          <w:color w:val="000000" w:themeColor="text1"/>
          <w:sz w:val="34"/>
          <w:szCs w:val="34"/>
        </w:rPr>
      </w:pPr>
    </w:p>
    <w:p w:rsidR="0063383B" w:rsidRPr="00ED2B2A" w:rsidRDefault="005C03D1" w:rsidP="00ED2B2A">
      <w:pPr>
        <w:pStyle w:val="21"/>
        <w:bidi/>
        <w:spacing w:before="0" w:after="0" w:line="240" w:lineRule="auto"/>
        <w:jc w:val="center"/>
        <w:rPr>
          <w:rFonts w:ascii="Sakkal Majalla" w:hAnsi="Sakkal Majalla" w:cs="Sakkal Majalla"/>
          <w:color w:val="000000" w:themeColor="text1"/>
          <w:sz w:val="36"/>
          <w:szCs w:val="36"/>
        </w:rPr>
      </w:pPr>
      <w:bookmarkStart w:id="24" w:name="_Toc235076895"/>
      <w:r w:rsidRPr="00ED2B2A">
        <w:rPr>
          <w:rFonts w:ascii="Sakkal Majalla" w:eastAsia="Noto Sans Arabic" w:hAnsi="Sakkal Majalla" w:cs="Sakkal Majalla"/>
          <w:color w:val="000000" w:themeColor="text1"/>
          <w:sz w:val="36"/>
          <w:szCs w:val="36"/>
          <w:rtl/>
        </w:rPr>
        <w:t>2.3.6 الأمان النفسي والإبداع</w:t>
      </w:r>
      <w:r w:rsidR="00ED2B2A" w:rsidRPr="00ED2B2A">
        <w:rPr>
          <w:rFonts w:ascii="Sakkal Majalla" w:eastAsia="Noto Sans Arabic" w:hAnsi="Sakkal Majalla" w:cs="Sakkal Majalla" w:hint="cs"/>
          <w:color w:val="000000" w:themeColor="text1"/>
          <w:sz w:val="36"/>
          <w:szCs w:val="36"/>
          <w:rtl/>
        </w:rPr>
        <w:t>:</w:t>
      </w:r>
      <w:bookmarkEnd w:id="24"/>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الأمان النفسي هو اعتقاد مشترك بأن الفريق بيئة آمنة للمخاطرة الاجتماعية المعقولة، مثل طرح سؤال أو الإقرار بعدم المعرفة أو مناقشة خطأ أو تقديم فكرة غير مكتملة. ولا يعني غياب المساءلة أو التساهل مع المخاطر؛ بل يعني أن الحوار المهني لا يعاقب لمجرد أنه يختلف مع الرأي السائد. وقد بينت المراجعات أن الأمان النفسي يرتبط بالتعلم والصوت والإبداع والأداء، مع أهمية دور القيادة في تشكيله (</w:t>
      </w:r>
      <w:proofErr w:type="spellStart"/>
      <w:r w:rsidRPr="005C03D1">
        <w:rPr>
          <w:rFonts w:ascii="Sakkal Majalla" w:eastAsia="Noto Naskh Arabic" w:hAnsi="Sakkal Majalla" w:cs="Sakkal Majalla"/>
          <w:color w:val="000000" w:themeColor="text1"/>
          <w:sz w:val="34"/>
          <w:szCs w:val="34"/>
          <w:rtl/>
        </w:rPr>
        <w:t>Newman</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et</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al</w:t>
      </w:r>
      <w:proofErr w:type="spellEnd"/>
      <w:r w:rsidRPr="005C03D1">
        <w:rPr>
          <w:rFonts w:ascii="Sakkal Majalla" w:eastAsia="Noto Naskh Arabic" w:hAnsi="Sakkal Majalla" w:cs="Sakkal Majalla"/>
          <w:color w:val="000000" w:themeColor="text1"/>
          <w:sz w:val="34"/>
          <w:szCs w:val="34"/>
          <w:rtl/>
        </w:rPr>
        <w:t xml:space="preserve">., 2017؛ </w:t>
      </w:r>
      <w:proofErr w:type="spellStart"/>
      <w:r w:rsidRPr="005C03D1">
        <w:rPr>
          <w:rFonts w:ascii="Sakkal Majalla" w:eastAsia="Noto Naskh Arabic" w:hAnsi="Sakkal Majalla" w:cs="Sakkal Majalla"/>
          <w:color w:val="000000" w:themeColor="text1"/>
          <w:sz w:val="34"/>
          <w:szCs w:val="34"/>
          <w:rtl/>
        </w:rPr>
        <w:t>Frazier</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et</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al</w:t>
      </w:r>
      <w:proofErr w:type="spellEnd"/>
      <w:r w:rsidRPr="005C03D1">
        <w:rPr>
          <w:rFonts w:ascii="Sakkal Majalla" w:eastAsia="Noto Naskh Arabic" w:hAnsi="Sakkal Majalla" w:cs="Sakkal Majalla"/>
          <w:color w:val="000000" w:themeColor="text1"/>
          <w:sz w:val="34"/>
          <w:szCs w:val="34"/>
          <w:rtl/>
        </w:rPr>
        <w:t>., 2017).</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في البيئة الحساسة للسلامة، يصبح الأمان النفسي أكثر أهمية لأن الصمت قد يمنع وصول معلومة أو اقتراح. وفي الوقت نفسه يجب أن يقترن بمعايير عالية؛ فالموظف يستطيع التعبير، لكنه مطالب بالدليل واحترام الإجراءات. ويؤدي القائد دورًا محوريًا عندما يفصل بين نقد الفكرة ونقد الشخص، ويشكر من يرفع المخاوف، ويطرح أسئلة استكشافية، ويوضح سبب القرار.</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كشفت بعض الاستجابات عن أمان نفسي جيد مع المشرف المباشر، بينما عبرت استجابات أخرى عن الخوف من أن يفهم الاعتراض بوصفه مقاومة أو عن استخدام عبارات مثبطة. ويؤكد هذا التباين ضرورة جعل الأمان النفسي معيارًا مؤسسيًا تقاس عليه سلوكيات القادة، لا امتيازًا يعتمد على شخصية المشرف.</w:t>
      </w:r>
    </w:p>
    <w:p w:rsidR="00ED2B2A" w:rsidRPr="005C03D1" w:rsidRDefault="00ED2B2A" w:rsidP="00ED2B2A">
      <w:pPr>
        <w:bidi/>
        <w:spacing w:after="0" w:line="240" w:lineRule="auto"/>
        <w:ind w:firstLine="397"/>
        <w:rPr>
          <w:rFonts w:ascii="Sakkal Majalla" w:hAnsi="Sakkal Majalla" w:cs="Sakkal Majalla"/>
          <w:color w:val="000000" w:themeColor="text1"/>
          <w:sz w:val="34"/>
          <w:szCs w:val="34"/>
        </w:rPr>
      </w:pPr>
    </w:p>
    <w:p w:rsidR="0063383B" w:rsidRPr="00ED2B2A" w:rsidRDefault="005C03D1" w:rsidP="00ED2B2A">
      <w:pPr>
        <w:pStyle w:val="21"/>
        <w:bidi/>
        <w:spacing w:before="0" w:after="0" w:line="240" w:lineRule="auto"/>
        <w:jc w:val="center"/>
        <w:rPr>
          <w:rFonts w:ascii="Sakkal Majalla" w:hAnsi="Sakkal Majalla" w:cs="Sakkal Majalla"/>
          <w:color w:val="000000" w:themeColor="text1"/>
          <w:sz w:val="36"/>
          <w:szCs w:val="36"/>
        </w:rPr>
      </w:pPr>
      <w:bookmarkStart w:id="25" w:name="_Toc235076896"/>
      <w:r w:rsidRPr="00ED2B2A">
        <w:rPr>
          <w:rFonts w:ascii="Sakkal Majalla" w:eastAsia="Noto Sans Arabic" w:hAnsi="Sakkal Majalla" w:cs="Sakkal Majalla"/>
          <w:color w:val="000000" w:themeColor="text1"/>
          <w:sz w:val="36"/>
          <w:szCs w:val="36"/>
          <w:rtl/>
        </w:rPr>
        <w:t>2.3.7 الإبداع في البيئات عالية الاعتمادية</w:t>
      </w:r>
      <w:bookmarkEnd w:id="25"/>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تتميز البيئات عالية الاعتمادية بانخفاض التسامح مع الأخطاء الحرجة وارتفاع الحاجة إلى اليقظة والتنسيق. وقد يبدو ذلك متعارضًا مع التجريب، إلا أن الاعتمادية نفسها تحتاج إلى التعلم المستمر، والانتباه إلى الإشارات الصغيرة، والاستفادة من الخبرة المتخصصة، والاستعداد لإعادة التقييم. ومن ثم فإن الإبداع المناسب لهذه البيئات هو الإبداع الذي يخضع </w:t>
      </w:r>
      <w:proofErr w:type="spellStart"/>
      <w:r w:rsidRPr="005C03D1">
        <w:rPr>
          <w:rFonts w:ascii="Sakkal Majalla" w:eastAsia="Noto Naskh Arabic" w:hAnsi="Sakkal Majalla" w:cs="Sakkal Majalla"/>
          <w:color w:val="000000" w:themeColor="text1"/>
          <w:sz w:val="34"/>
          <w:szCs w:val="34"/>
          <w:rtl/>
        </w:rPr>
        <w:t>لحوكمة</w:t>
      </w:r>
      <w:proofErr w:type="spellEnd"/>
      <w:r w:rsidRPr="005C03D1">
        <w:rPr>
          <w:rFonts w:ascii="Sakkal Majalla" w:eastAsia="Noto Naskh Arabic" w:hAnsi="Sakkal Majalla" w:cs="Sakkal Majalla"/>
          <w:color w:val="000000" w:themeColor="text1"/>
          <w:sz w:val="34"/>
          <w:szCs w:val="34"/>
          <w:rtl/>
        </w:rPr>
        <w:t xml:space="preserve"> المخاطر ويستخدم تجارب محدودة وقابلة للعكس.</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تتمثل الموازنة العملية في تصنيف الأفكار حسب المخاطرة. فالتغييرات غير الفنية أو منخفضة المخاطر يمكن أن تدخل مسارًا سريعًا، بينما تحتاج التغييرات ذات الصلة بالسلامة أو الاعتماد إلى </w:t>
      </w:r>
      <w:r w:rsidRPr="005C03D1">
        <w:rPr>
          <w:rFonts w:ascii="Sakkal Majalla" w:eastAsia="Noto Naskh Arabic" w:hAnsi="Sakkal Majalla" w:cs="Sakkal Majalla"/>
          <w:color w:val="000000" w:themeColor="text1"/>
          <w:sz w:val="34"/>
          <w:szCs w:val="34"/>
          <w:rtl/>
        </w:rPr>
        <w:lastRenderedPageBreak/>
        <w:t>مراجعة فنية وتنظيمية أشمل. ويسمح التصنيف بتجنب رفض جميع الأفكار بحجة السلامة، وفي الوقت نفسه يمنع التطبيق غير المنضبط.</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كما ينبغي توثيق التعلم من التجارب الناجحة وغير الناجحة. فالفكرة التي لا تحقق النتيجة المتوقعة ليست بالضرورة فشلًا؛ قد تكشف افتراضًا خاطئًا أو شرطًا ناقصًا. والثقافة التحفيزية تحول النتيجة إلى معرفة، بشرط أن تكون التجربة معتمدة وأن تكون النية تحسينًا مهنيًا وأن تراعى الضوابط.</w:t>
      </w:r>
    </w:p>
    <w:p w:rsidR="00ED2B2A" w:rsidRPr="005C03D1" w:rsidRDefault="00ED2B2A" w:rsidP="00ED2B2A">
      <w:pPr>
        <w:bidi/>
        <w:spacing w:after="0" w:line="240" w:lineRule="auto"/>
        <w:ind w:firstLine="397"/>
        <w:rPr>
          <w:rFonts w:ascii="Sakkal Majalla" w:hAnsi="Sakkal Majalla" w:cs="Sakkal Majalla"/>
          <w:color w:val="000000" w:themeColor="text1"/>
          <w:sz w:val="34"/>
          <w:szCs w:val="34"/>
        </w:rPr>
      </w:pPr>
    </w:p>
    <w:p w:rsidR="0063383B" w:rsidRPr="00ED2B2A" w:rsidRDefault="005C03D1" w:rsidP="00ED2B2A">
      <w:pPr>
        <w:pStyle w:val="1"/>
        <w:bidi/>
        <w:spacing w:before="0" w:after="0" w:line="240" w:lineRule="auto"/>
        <w:jc w:val="center"/>
        <w:rPr>
          <w:rFonts w:ascii="Sakkal Majalla" w:hAnsi="Sakkal Majalla" w:cs="Sakkal Majalla"/>
          <w:color w:val="000000" w:themeColor="text1"/>
          <w:sz w:val="38"/>
          <w:szCs w:val="38"/>
        </w:rPr>
      </w:pPr>
      <w:bookmarkStart w:id="26" w:name="_Toc235076897"/>
      <w:r w:rsidRPr="00ED2B2A">
        <w:rPr>
          <w:rFonts w:ascii="Sakkal Majalla" w:eastAsia="Noto Sans Arabic" w:hAnsi="Sakkal Majalla" w:cs="Sakkal Majalla"/>
          <w:color w:val="000000" w:themeColor="text1"/>
          <w:sz w:val="38"/>
          <w:szCs w:val="38"/>
          <w:rtl/>
        </w:rPr>
        <w:t>2.4 المبحث الثالث: العلاقة بين القيادة التحفيزية والإبداع التنظيمي</w:t>
      </w:r>
      <w:bookmarkEnd w:id="26"/>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27" w:name="_Toc235076898"/>
      <w:r w:rsidRPr="005C03D1">
        <w:rPr>
          <w:rFonts w:ascii="Sakkal Majalla" w:eastAsia="Noto Sans Arabic" w:hAnsi="Sakkal Majalla" w:cs="Sakkal Majalla"/>
          <w:color w:val="000000" w:themeColor="text1"/>
          <w:sz w:val="34"/>
          <w:szCs w:val="34"/>
          <w:rtl/>
        </w:rPr>
        <w:t>2.4.1 آليات التأثير</w:t>
      </w:r>
      <w:r w:rsidR="00ED2B2A">
        <w:rPr>
          <w:rFonts w:ascii="Sakkal Majalla" w:eastAsia="Noto Sans Arabic" w:hAnsi="Sakkal Majalla" w:cs="Sakkal Majalla" w:hint="cs"/>
          <w:color w:val="000000" w:themeColor="text1"/>
          <w:sz w:val="34"/>
          <w:szCs w:val="34"/>
          <w:rtl/>
        </w:rPr>
        <w:t>:</w:t>
      </w:r>
      <w:bookmarkEnd w:id="27"/>
      <w:r w:rsidR="00ED2B2A">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تؤثر القيادة التحفيزية في الإبداع عبر آليات نفسية وتنظيمية. أولًا، يرفع وضوح الغاية معنى العمل، فيستثمر الموظف خبرته في حل المشكلة بدل التعامل معها كعبء منفصل. ثانيًا، يعزز التقدير والعدالة الانتماء والثقة، فيستمر الموظف في تقديم الأفكار. ثالثًا، يوسع التمكين مساحة البحث والاختيار. رابعًا، تحول التغذية الراجعة المحاولة إلى تعلم. خامسًا، يقلل الأمان النفسي تكلفة التعبير عن الفكرة أو المخاطرة الاجتماعية.</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تعمل هذه الآليات في سلسلة. فإذا طرح الموظف فكرة ولم يتلق ردًا، تضعف توقعاته بأن الجهد الإبداعي يؤدي إلى نتيجة؛ وإذا تكرر ذلك، قد يتوقف عن المحاولة. أما إذا تلقى ردًا سريعًا حتى لو كان القرار بالتعديل أو الرفض المسبب، فإنه يتعلم كيفية صياغة أفكار أفضل. ولذلك تعد المتابعة جزءًا من القيادة التحفيزية، لا مجرد وظيفة إدارية لاحقة.</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تؤثر القيادة كذلك في توزيع الانتباه. فالقائد الذي يسأل بانتظام «ما الذي يمكن تحسينه؟» ويخصص وقتًا قصيرًا لمراجعة الدروس يجعل التحسين أولوية مشروعة. أما القائد الذي لا يناقش سوى أخطاء اليوم أو سرعة التنفيذ فيرسل رسالة بأن التفكير التطويري ليس جزءًا من العمل. وتفسر هذه الآلية لماذا وصف بعض المشاركين البيئة بأنها تركز على المحافظة على الأداء أكثر من تحسينه.</w:t>
      </w:r>
    </w:p>
    <w:p w:rsidR="00ED2B2A" w:rsidRPr="005C03D1" w:rsidRDefault="00ED2B2A" w:rsidP="00ED2B2A">
      <w:pPr>
        <w:bidi/>
        <w:spacing w:after="0" w:line="240" w:lineRule="auto"/>
        <w:ind w:firstLine="397"/>
        <w:rPr>
          <w:rFonts w:ascii="Sakkal Majalla" w:hAnsi="Sakkal Majalla" w:cs="Sakkal Majalla"/>
          <w:color w:val="000000" w:themeColor="text1"/>
          <w:sz w:val="34"/>
          <w:szCs w:val="34"/>
        </w:rPr>
      </w:pPr>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28" w:name="_Toc235076899"/>
      <w:r w:rsidRPr="005C03D1">
        <w:rPr>
          <w:rFonts w:ascii="Sakkal Majalla" w:eastAsia="Noto Sans Arabic" w:hAnsi="Sakkal Majalla" w:cs="Sakkal Majalla"/>
          <w:color w:val="000000" w:themeColor="text1"/>
          <w:sz w:val="34"/>
          <w:szCs w:val="34"/>
          <w:rtl/>
        </w:rPr>
        <w:t>2.4.2 الدور الوسيط للعدالة والثقة والأمان النفسي</w:t>
      </w:r>
      <w:r w:rsidR="00ED2B2A">
        <w:rPr>
          <w:rFonts w:ascii="Sakkal Majalla" w:eastAsia="Noto Sans Arabic" w:hAnsi="Sakkal Majalla" w:cs="Sakkal Majalla" w:hint="cs"/>
          <w:color w:val="000000" w:themeColor="text1"/>
          <w:sz w:val="34"/>
          <w:szCs w:val="34"/>
          <w:rtl/>
        </w:rPr>
        <w:t>:</w:t>
      </w:r>
      <w:bookmarkEnd w:id="28"/>
      <w:r w:rsidR="00ED2B2A">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لا تنتقل الممارسة القيادية إلى الإبداع بصورة آلية؛ بل تعتمد على تفسير الموظف لها. فالقرار نفسه قد ينظر إليه بوصفه حماية مهنية إذا كان مسببًا ومتسقًا، أو سيطرة غير عادلة إذا كان غامضًا وانتقائيًا. وتعمل العدالة التنظيمية على بناء هذا التفسير، لأنها تتعلق بعدالة النتيجة والإجراء وطريقة التعامل والمعلومات المقدمة.</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lastRenderedPageBreak/>
        <w:t xml:space="preserve">تؤكد دراسة </w:t>
      </w:r>
      <w:proofErr w:type="spellStart"/>
      <w:r w:rsidRPr="005C03D1">
        <w:rPr>
          <w:rFonts w:ascii="Sakkal Majalla" w:eastAsia="Noto Naskh Arabic" w:hAnsi="Sakkal Majalla" w:cs="Sakkal Majalla"/>
          <w:color w:val="000000" w:themeColor="text1"/>
          <w:sz w:val="34"/>
          <w:szCs w:val="34"/>
          <w:rtl/>
        </w:rPr>
        <w:t>Jaboob</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et</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al</w:t>
      </w:r>
      <w:proofErr w:type="spellEnd"/>
      <w:r w:rsidRPr="005C03D1">
        <w:rPr>
          <w:rFonts w:ascii="Sakkal Majalla" w:eastAsia="Noto Naskh Arabic" w:hAnsi="Sakkal Majalla" w:cs="Sakkal Majalla"/>
          <w:color w:val="000000" w:themeColor="text1"/>
          <w:sz w:val="34"/>
          <w:szCs w:val="34"/>
          <w:rtl/>
        </w:rPr>
        <w:t>. (2023) أن العدالة التنظيمية تسهم في استدامة الإبداع في ظل الأنماط القيادية المختلفة. كما تظهر الاستجابات أن عدم اتساق المكافآت أو الفرص يقلل الثقة، بينما يدعم التقدير المحدد والشفافية الاستعداد للمشاركة. ومن ثم فإن أي برنامج للتحفيز يحتاج إلى مراجعة قواعد العدالة بقدر حاجته إلى تدريب القادة.</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وتعمل الثقة والأمان النفسي كجسر بين العدالة والمبادرة. فالموظف قد يمتلك فكرة لكنه لن يشاركها إذا توقع أن تنسب إلى غيره، أو أن تقابل بالسخرية، أو أن تعرض عمله للخطر. لذلك تمثل حماية النسبة، والرد المحترم، وعدم الانتقام، عناصر عملية في نظام الإبداع.</w:t>
      </w:r>
    </w:p>
    <w:p w:rsidR="00ED2B2A" w:rsidRPr="005C03D1" w:rsidRDefault="00ED2B2A" w:rsidP="00ED2B2A">
      <w:pPr>
        <w:bidi/>
        <w:spacing w:after="0" w:line="240" w:lineRule="auto"/>
        <w:ind w:firstLine="397"/>
        <w:rPr>
          <w:rFonts w:ascii="Sakkal Majalla" w:hAnsi="Sakkal Majalla" w:cs="Sakkal Majalla"/>
          <w:color w:val="000000" w:themeColor="text1"/>
          <w:sz w:val="34"/>
          <w:szCs w:val="34"/>
        </w:rPr>
      </w:pPr>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29" w:name="_Toc235076900"/>
      <w:r w:rsidRPr="005C03D1">
        <w:rPr>
          <w:rFonts w:ascii="Sakkal Majalla" w:eastAsia="Noto Sans Arabic" w:hAnsi="Sakkal Majalla" w:cs="Sakkal Majalla"/>
          <w:color w:val="000000" w:themeColor="text1"/>
          <w:sz w:val="34"/>
          <w:szCs w:val="34"/>
          <w:rtl/>
        </w:rPr>
        <w:t>2.4.3 التباين بين المستويات القيادية</w:t>
      </w:r>
      <w:r w:rsidR="00ED2B2A">
        <w:rPr>
          <w:rFonts w:ascii="Sakkal Majalla" w:eastAsia="Noto Sans Arabic" w:hAnsi="Sakkal Majalla" w:cs="Sakkal Majalla" w:hint="cs"/>
          <w:color w:val="000000" w:themeColor="text1"/>
          <w:sz w:val="34"/>
          <w:szCs w:val="34"/>
          <w:rtl/>
        </w:rPr>
        <w:t>:</w:t>
      </w:r>
      <w:bookmarkEnd w:id="29"/>
      <w:r w:rsidR="00ED2B2A">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تتعدد مصادر القيادة داخل المنظمة: المشرف المباشر، والمدير المتوسط، والإدارة العليا، وأحيانًا القيادات المهنية أو التعاقدية. وقد تتسق هذه المصادر أو تتعارض. فالمشرف المباشر يملك التأثير اليومي في التقدير والتوجيه، بينما تتحكم المستويات الأعلى في الموارد والحوافز والسياسات. وإذا دعم المشرف الفكرة ولم تتوافر موارد أو قرار من الأعلى، قد يشعر الموظف بأن الدعم رمزي.</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أظهرت البيانات هذا التباين بوضوح؛ إذ وصف عدد من المشاركين المشرفين المباشرين بأنهم الأكثر حضورًا وتقديرًا وإرشادًا، بينما كانت ملاحظاتهم أكثر نقدًا تجاه المستويات العليا من حيث الاتصال والعدالة والاستجابة. وفي حالات أخرى كانت القيادة العليا متاحة أو داعمة، لكن القيود الخارجية حدت من التنفيذ. وتبرز الحاجة إلى مواءمة رأسية تربط الرسائل اليومية بالسياسات والقرارات.</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t>يمكن تحقيق المواءمة عبر اجتماعات دورية بين مستويات القيادة لمراجعة الأفكار والتحديات، ومصفوفة صلاحيات تبين من يقرر ماذا، ونشر ملخصات القرارات، وتقييم القادة على مؤشرات المشاركة والتطوير لا على الالتزام التشغيلي وحده. وبذلك تتحول القيادة التحفيزية من مبادرة فردية إلى نظام متسق.</w:t>
      </w:r>
    </w:p>
    <w:p w:rsidR="00ED2B2A" w:rsidRPr="005C03D1" w:rsidRDefault="00ED2B2A" w:rsidP="00ED2B2A">
      <w:pPr>
        <w:bidi/>
        <w:spacing w:after="0" w:line="240" w:lineRule="auto"/>
        <w:ind w:firstLine="397"/>
        <w:rPr>
          <w:rFonts w:ascii="Sakkal Majalla" w:hAnsi="Sakkal Majalla" w:cs="Sakkal Majalla"/>
          <w:color w:val="000000" w:themeColor="text1"/>
          <w:sz w:val="34"/>
          <w:szCs w:val="34"/>
        </w:rPr>
      </w:pPr>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30" w:name="_Toc235076901"/>
      <w:r w:rsidRPr="005C03D1">
        <w:rPr>
          <w:rFonts w:ascii="Sakkal Majalla" w:eastAsia="Noto Sans Arabic" w:hAnsi="Sakkal Majalla" w:cs="Sakkal Majalla"/>
          <w:color w:val="000000" w:themeColor="text1"/>
          <w:sz w:val="34"/>
          <w:szCs w:val="34"/>
          <w:rtl/>
        </w:rPr>
        <w:t>2.4.4 النموذج التفسيري للعلاقة في الدراسة الحالية</w:t>
      </w:r>
      <w:r w:rsidR="00ED2B2A">
        <w:rPr>
          <w:rFonts w:ascii="Sakkal Majalla" w:eastAsia="Noto Sans Arabic" w:hAnsi="Sakkal Majalla" w:cs="Sakkal Majalla" w:hint="cs"/>
          <w:color w:val="000000" w:themeColor="text1"/>
          <w:sz w:val="34"/>
          <w:szCs w:val="34"/>
          <w:rtl/>
        </w:rPr>
        <w:t>:</w:t>
      </w:r>
      <w:bookmarkEnd w:id="30"/>
      <w:r w:rsidR="00ED2B2A">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يقترح النموذج التفسيري أن القيادة التحفيزية ترفع الإبداع عندما تؤدي إلى أربعة إدراكات لدى الموظف: «أفهم الغاية»، «أستطيع المساهمة»، «ستعامل مساهمتي بعدل»، و«ستتابع الفكرة بوضوح». وتؤدي هذه الإدراكات إلى سلوكيات مثل طرح السؤال، وتوليد البديل، ومشاركة المعرفة، وقبول مسؤولية التجربة، والاستمرار بعد التغذية الراجعة.</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lastRenderedPageBreak/>
        <w:t xml:space="preserve">وفي المقابل، تضعف العلاقة عندما يواجه الموظف رسائل مثل «القرار لا يتغير»، أو «لا توجد جهة واضحة»، أو «المكافآت غير مفهومة»، أو «لا وقت للتحسين». وتنتج هذه الرسائل سلوكيات </w:t>
      </w:r>
      <w:proofErr w:type="spellStart"/>
      <w:r w:rsidRPr="005C03D1">
        <w:rPr>
          <w:rFonts w:ascii="Sakkal Majalla" w:eastAsia="Noto Naskh Arabic" w:hAnsi="Sakkal Majalla" w:cs="Sakkal Majalla"/>
          <w:color w:val="000000" w:themeColor="text1"/>
          <w:sz w:val="34"/>
          <w:szCs w:val="34"/>
          <w:rtl/>
        </w:rPr>
        <w:t>انسحابية</w:t>
      </w:r>
      <w:proofErr w:type="spellEnd"/>
      <w:r w:rsidRPr="005C03D1">
        <w:rPr>
          <w:rFonts w:ascii="Sakkal Majalla" w:eastAsia="Noto Naskh Arabic" w:hAnsi="Sakkal Majalla" w:cs="Sakkal Majalla"/>
          <w:color w:val="000000" w:themeColor="text1"/>
          <w:sz w:val="34"/>
          <w:szCs w:val="34"/>
          <w:rtl/>
        </w:rPr>
        <w:t>: الاقتصار على المطلوب، تجنب المخاطرة، الاحتفاظ بالفكرة، أو تركها بعد المحاولة الأولى. ولا يعني ذلك أن كل عدم تطبيق سببه القيادة؛ فقد تكون الفكرة غير مناسبة أو القيود حقيقية، لكن القيادة تحدد كيفية تفسير النتيجة والتعلم منها.</w:t>
      </w:r>
    </w:p>
    <w:p w:rsidR="00ED2B2A" w:rsidRPr="00ED2B2A" w:rsidRDefault="00ED2B2A" w:rsidP="00ED2B2A">
      <w:pPr>
        <w:bidi/>
        <w:spacing w:after="0" w:line="240" w:lineRule="auto"/>
        <w:ind w:firstLine="397"/>
        <w:jc w:val="center"/>
        <w:rPr>
          <w:rFonts w:ascii="Sakkal Majalla" w:hAnsi="Sakkal Majalla" w:cs="Sakkal Majalla"/>
          <w:color w:val="000000" w:themeColor="text1"/>
          <w:sz w:val="38"/>
          <w:szCs w:val="38"/>
        </w:rPr>
      </w:pPr>
    </w:p>
    <w:p w:rsidR="0063383B" w:rsidRPr="00ED2B2A" w:rsidRDefault="005C03D1" w:rsidP="00ED2B2A">
      <w:pPr>
        <w:pStyle w:val="1"/>
        <w:bidi/>
        <w:spacing w:before="0" w:after="0" w:line="240" w:lineRule="auto"/>
        <w:jc w:val="center"/>
        <w:rPr>
          <w:rFonts w:ascii="Sakkal Majalla" w:hAnsi="Sakkal Majalla" w:cs="Sakkal Majalla"/>
          <w:color w:val="000000" w:themeColor="text1"/>
          <w:sz w:val="38"/>
          <w:szCs w:val="38"/>
        </w:rPr>
      </w:pPr>
      <w:bookmarkStart w:id="31" w:name="_Toc235076902"/>
      <w:r w:rsidRPr="00ED2B2A">
        <w:rPr>
          <w:rFonts w:ascii="Sakkal Majalla" w:eastAsia="Noto Sans Arabic" w:hAnsi="Sakkal Majalla" w:cs="Sakkal Majalla"/>
          <w:color w:val="000000" w:themeColor="text1"/>
          <w:sz w:val="38"/>
          <w:szCs w:val="38"/>
          <w:rtl/>
        </w:rPr>
        <w:t>2.5 المبحث الرابع: الدراسات السابقة والفجوة البحثية</w:t>
      </w:r>
      <w:bookmarkEnd w:id="31"/>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32" w:name="_Toc235076903"/>
      <w:r w:rsidRPr="005C03D1">
        <w:rPr>
          <w:rFonts w:ascii="Sakkal Majalla" w:eastAsia="Noto Sans Arabic" w:hAnsi="Sakkal Majalla" w:cs="Sakkal Majalla"/>
          <w:color w:val="000000" w:themeColor="text1"/>
          <w:sz w:val="34"/>
          <w:szCs w:val="34"/>
          <w:rtl/>
        </w:rPr>
        <w:t>2.5.1 الدراسات العربية</w:t>
      </w:r>
      <w:r w:rsidR="00ED2B2A">
        <w:rPr>
          <w:rFonts w:ascii="Sakkal Majalla" w:eastAsia="Noto Sans Arabic" w:hAnsi="Sakkal Majalla" w:cs="Sakkal Majalla" w:hint="cs"/>
          <w:color w:val="000000" w:themeColor="text1"/>
          <w:sz w:val="34"/>
          <w:szCs w:val="34"/>
          <w:rtl/>
        </w:rPr>
        <w:t>:</w:t>
      </w:r>
      <w:bookmarkEnd w:id="32"/>
      <w:r w:rsidR="00ED2B2A">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تناولت الدراسات العربية العلاقة بين القيادة والإبداع من زوايا متعددة، وإن كان استخدام مصطلح «القيادة التحفيزية» أقل شيوعًا من القيادة التحويلية أو </w:t>
      </w:r>
      <w:proofErr w:type="spellStart"/>
      <w:r w:rsidRPr="005C03D1">
        <w:rPr>
          <w:rFonts w:ascii="Sakkal Majalla" w:eastAsia="Noto Naskh Arabic" w:hAnsi="Sakkal Majalla" w:cs="Sakkal Majalla"/>
          <w:color w:val="000000" w:themeColor="text1"/>
          <w:sz w:val="34"/>
          <w:szCs w:val="34"/>
          <w:rtl/>
        </w:rPr>
        <w:t>التمكينية</w:t>
      </w:r>
      <w:proofErr w:type="spellEnd"/>
      <w:r w:rsidRPr="005C03D1">
        <w:rPr>
          <w:rFonts w:ascii="Sakkal Majalla" w:eastAsia="Noto Naskh Arabic" w:hAnsi="Sakkal Majalla" w:cs="Sakkal Majalla"/>
          <w:color w:val="000000" w:themeColor="text1"/>
          <w:sz w:val="34"/>
          <w:szCs w:val="34"/>
          <w:rtl/>
        </w:rPr>
        <w:t xml:space="preserve">. وتفيد هذه الدراسات في تحديد السلوكيات المشتركة مثل التحفيز </w:t>
      </w:r>
      <w:proofErr w:type="spellStart"/>
      <w:r w:rsidRPr="005C03D1">
        <w:rPr>
          <w:rFonts w:ascii="Sakkal Majalla" w:eastAsia="Noto Naskh Arabic" w:hAnsi="Sakkal Majalla" w:cs="Sakkal Majalla"/>
          <w:color w:val="000000" w:themeColor="text1"/>
          <w:sz w:val="34"/>
          <w:szCs w:val="34"/>
          <w:rtl/>
        </w:rPr>
        <w:t>الإلهامي</w:t>
      </w:r>
      <w:proofErr w:type="spellEnd"/>
      <w:r w:rsidRPr="005C03D1">
        <w:rPr>
          <w:rFonts w:ascii="Sakkal Majalla" w:eastAsia="Noto Naskh Arabic" w:hAnsi="Sakkal Majalla" w:cs="Sakkal Majalla"/>
          <w:color w:val="000000" w:themeColor="text1"/>
          <w:sz w:val="34"/>
          <w:szCs w:val="34"/>
          <w:rtl/>
        </w:rPr>
        <w:t>، والمشاركة، والعدالة، وتطوير المواهب، كما تساعد على فهم السياقات العربية والسعودية التي تختلف في الهياكل والثقافة التنظيمية واللوائح.</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دراسة علي شريف وعلي شريف (2019) بعنوان «دور القيادة التحويلية في تحقيق الإبداع الإداري» استخدمت المنهج الوصفي في مؤسسة صناعية، وخلصت إلى أن أبعاد القيادة التحويلية، وبخاصة الدافعية </w:t>
      </w:r>
      <w:proofErr w:type="spellStart"/>
      <w:r w:rsidRPr="005C03D1">
        <w:rPr>
          <w:rFonts w:ascii="Sakkal Majalla" w:eastAsia="Noto Naskh Arabic" w:hAnsi="Sakkal Majalla" w:cs="Sakkal Majalla"/>
          <w:color w:val="000000" w:themeColor="text1"/>
          <w:sz w:val="34"/>
          <w:szCs w:val="34"/>
          <w:rtl/>
        </w:rPr>
        <w:t>الإلهامية</w:t>
      </w:r>
      <w:proofErr w:type="spellEnd"/>
      <w:r w:rsidRPr="005C03D1">
        <w:rPr>
          <w:rFonts w:ascii="Sakkal Majalla" w:eastAsia="Noto Naskh Arabic" w:hAnsi="Sakkal Majalla" w:cs="Sakkal Majalla"/>
          <w:color w:val="000000" w:themeColor="text1"/>
          <w:sz w:val="34"/>
          <w:szCs w:val="34"/>
          <w:rtl/>
        </w:rPr>
        <w:t xml:space="preserve"> والاستثارة الفكرية، تسهم في التفكير الاستراتيجي والإبداع الإداري. وتفيد الدراسة الحالية من هذا الربط، لكنها تتوسع نحو تحليل كيفية إدراك الموظفين للسلوك القيادي اليومي ومسار الفكرة داخل بيئة طيران.</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ودراسة الأعجم (2022) حول دور القيادة التحويلية في تحقيق الإبداع الإداري في البنوك الإسلامية اليمنية مع وجود الإدارة الإلكترونية متغيرًا وسيطًا، أبرزت أن أثر القيادة لا ينفصل عن الأنظمة التي تيسر الاتصال والإجراءات. وتنسجم هذه النتيجة مع تركيز الدراسة الحالية على أن التحفيز يحتاج إلى قناة رسمية ومتابعة وشفافية، لا إلى التشجيع اللفظي وحده.</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أما دراسة آل </w:t>
      </w:r>
      <w:proofErr w:type="spellStart"/>
      <w:r w:rsidRPr="005C03D1">
        <w:rPr>
          <w:rFonts w:ascii="Sakkal Majalla" w:eastAsia="Noto Naskh Arabic" w:hAnsi="Sakkal Majalla" w:cs="Sakkal Majalla"/>
          <w:color w:val="000000" w:themeColor="text1"/>
          <w:sz w:val="34"/>
          <w:szCs w:val="34"/>
          <w:rtl/>
        </w:rPr>
        <w:t>شميله</w:t>
      </w:r>
      <w:proofErr w:type="spellEnd"/>
      <w:r w:rsidRPr="005C03D1">
        <w:rPr>
          <w:rFonts w:ascii="Sakkal Majalla" w:eastAsia="Noto Naskh Arabic" w:hAnsi="Sakkal Majalla" w:cs="Sakkal Majalla"/>
          <w:color w:val="000000" w:themeColor="text1"/>
          <w:sz w:val="34"/>
          <w:szCs w:val="34"/>
          <w:rtl/>
        </w:rPr>
        <w:t xml:space="preserve"> (2024) على موظفي الشركة السعودية للكهرباء بعسير فقد بحثت دور ممارسات إدارة المواهب في تعزيز السلوك الإبداعي، وأظهرت أهمية التطوير والاحتفاظ بالكفاءات والفرص المهنية في دعم السلوك الإبداعي. وتوضح هذه النتيجة أن القيادة التحفيزية تتعزز عندما تكون ممارسات الموارد البشرية متسقة مع رسائل القادة.</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كما تناولت دراسة العتيبي (2024) العلاقة بين إدارة المواهب والسلوك الإبداعي لدى العاملين في شركة اتصالات سعودية، وأكدت أن استقطاب المواهب وتطويرها وتحفيزها يرتبط بارتفاع السلوك </w:t>
      </w:r>
      <w:r w:rsidRPr="005C03D1">
        <w:rPr>
          <w:rFonts w:ascii="Sakkal Majalla" w:eastAsia="Noto Naskh Arabic" w:hAnsi="Sakkal Majalla" w:cs="Sakkal Majalla"/>
          <w:color w:val="000000" w:themeColor="text1"/>
          <w:sz w:val="34"/>
          <w:szCs w:val="34"/>
          <w:rtl/>
        </w:rPr>
        <w:lastRenderedPageBreak/>
        <w:t>الإبداعي. وتفيد الدراسة الحالية من السياق السعودي، لكنها تختلف بتركيزها على التفاعل القيادي وعلى بيئة فنية حساسة للسلامة.</w:t>
      </w:r>
    </w:p>
    <w:p w:rsidR="0063383B" w:rsidRPr="00A22C5C" w:rsidRDefault="005C03D1" w:rsidP="00ED2B2A">
      <w:pPr>
        <w:pStyle w:val="CaptionArabic"/>
        <w:bidi/>
        <w:spacing w:before="0" w:after="0" w:line="240" w:lineRule="auto"/>
        <w:rPr>
          <w:rFonts w:ascii="Sakkal Majalla" w:hAnsi="Sakkal Majalla" w:cs="Sakkal Majalla"/>
          <w:b w:val="0"/>
          <w:bCs/>
          <w:color w:val="000000" w:themeColor="text1"/>
          <w:sz w:val="34"/>
          <w:szCs w:val="34"/>
        </w:rPr>
      </w:pPr>
      <w:r w:rsidRPr="00A22C5C">
        <w:rPr>
          <w:rFonts w:ascii="Sakkal Majalla" w:eastAsia="Noto Naskh Arabic" w:hAnsi="Sakkal Majalla" w:cs="Sakkal Majalla"/>
          <w:b w:val="0"/>
          <w:bCs/>
          <w:color w:val="000000" w:themeColor="text1"/>
          <w:sz w:val="34"/>
          <w:szCs w:val="34"/>
          <w:rtl/>
        </w:rPr>
        <w:t>جدول (6): الدراسات العربية السابقة المختارة</w:t>
      </w:r>
    </w:p>
    <w:tbl>
      <w:tblPr>
        <w:tblStyle w:val="afa"/>
        <w:bidiVisual/>
        <w:tblW w:w="10149" w:type="dxa"/>
        <w:jc w:val="center"/>
        <w:tblLayout w:type="fixed"/>
        <w:tblLook w:val="04A0" w:firstRow="1" w:lastRow="0" w:firstColumn="1" w:lastColumn="0" w:noHBand="0" w:noVBand="1"/>
      </w:tblPr>
      <w:tblGrid>
        <w:gridCol w:w="1786"/>
        <w:gridCol w:w="2977"/>
        <w:gridCol w:w="1985"/>
        <w:gridCol w:w="3401"/>
      </w:tblGrid>
      <w:tr w:rsidR="005C03D1" w:rsidRPr="005C03D1" w:rsidTr="00ED2B2A">
        <w:trPr>
          <w:cantSplit/>
          <w:tblHeader/>
          <w:jc w:val="center"/>
        </w:trPr>
        <w:tc>
          <w:tcPr>
            <w:tcW w:w="1786" w:type="dxa"/>
            <w:shd w:val="clear" w:color="auto" w:fill="FDE9D9" w:themeFill="accent6" w:themeFillTint="33"/>
            <w:tcMar>
              <w:top w:w="80" w:type="dxa"/>
              <w:left w:w="100" w:type="dxa"/>
              <w:bottom w:w="80" w:type="dxa"/>
              <w:right w:w="100" w:type="dxa"/>
            </w:tcMar>
            <w:vAlign w:val="center"/>
          </w:tcPr>
          <w:p w:rsidR="0063383B" w:rsidRPr="00ED2B2A" w:rsidRDefault="005C03D1" w:rsidP="00ED2B2A">
            <w:pPr>
              <w:bidi/>
              <w:spacing w:after="0" w:line="240" w:lineRule="auto"/>
              <w:jc w:val="center"/>
              <w:rPr>
                <w:rFonts w:ascii="Sakkal Majalla" w:hAnsi="Sakkal Majalla" w:cs="Sakkal Majalla"/>
                <w:bCs/>
                <w:color w:val="000000" w:themeColor="text1"/>
                <w:sz w:val="34"/>
                <w:szCs w:val="34"/>
              </w:rPr>
            </w:pPr>
            <w:r w:rsidRPr="00ED2B2A">
              <w:rPr>
                <w:rFonts w:ascii="Sakkal Majalla" w:eastAsia="Noto Sans Arabic" w:hAnsi="Sakkal Majalla" w:cs="Sakkal Majalla"/>
                <w:bCs/>
                <w:color w:val="000000" w:themeColor="text1"/>
                <w:sz w:val="34"/>
                <w:szCs w:val="34"/>
                <w:rtl/>
              </w:rPr>
              <w:t>الدراسة</w:t>
            </w:r>
          </w:p>
        </w:tc>
        <w:tc>
          <w:tcPr>
            <w:tcW w:w="2977" w:type="dxa"/>
            <w:shd w:val="clear" w:color="auto" w:fill="FDE9D9" w:themeFill="accent6" w:themeFillTint="33"/>
            <w:tcMar>
              <w:top w:w="80" w:type="dxa"/>
              <w:left w:w="100" w:type="dxa"/>
              <w:bottom w:w="80" w:type="dxa"/>
              <w:right w:w="100" w:type="dxa"/>
            </w:tcMar>
            <w:vAlign w:val="center"/>
          </w:tcPr>
          <w:p w:rsidR="0063383B" w:rsidRPr="00ED2B2A" w:rsidRDefault="005C03D1" w:rsidP="00ED2B2A">
            <w:pPr>
              <w:bidi/>
              <w:spacing w:after="0" w:line="240" w:lineRule="auto"/>
              <w:jc w:val="center"/>
              <w:rPr>
                <w:rFonts w:ascii="Sakkal Majalla" w:hAnsi="Sakkal Majalla" w:cs="Sakkal Majalla"/>
                <w:bCs/>
                <w:color w:val="000000" w:themeColor="text1"/>
                <w:sz w:val="34"/>
                <w:szCs w:val="34"/>
              </w:rPr>
            </w:pPr>
            <w:r w:rsidRPr="00ED2B2A">
              <w:rPr>
                <w:rFonts w:ascii="Sakkal Majalla" w:eastAsia="Noto Sans Arabic" w:hAnsi="Sakkal Majalla" w:cs="Sakkal Majalla"/>
                <w:bCs/>
                <w:color w:val="000000" w:themeColor="text1"/>
                <w:sz w:val="34"/>
                <w:szCs w:val="34"/>
                <w:rtl/>
              </w:rPr>
              <w:t>الموضوع</w:t>
            </w:r>
          </w:p>
        </w:tc>
        <w:tc>
          <w:tcPr>
            <w:tcW w:w="1985" w:type="dxa"/>
            <w:shd w:val="clear" w:color="auto" w:fill="FDE9D9" w:themeFill="accent6" w:themeFillTint="33"/>
            <w:tcMar>
              <w:top w:w="80" w:type="dxa"/>
              <w:left w:w="100" w:type="dxa"/>
              <w:bottom w:w="80" w:type="dxa"/>
              <w:right w:w="100" w:type="dxa"/>
            </w:tcMar>
            <w:vAlign w:val="center"/>
          </w:tcPr>
          <w:p w:rsidR="0063383B" w:rsidRPr="00ED2B2A" w:rsidRDefault="005C03D1" w:rsidP="00ED2B2A">
            <w:pPr>
              <w:bidi/>
              <w:spacing w:after="0" w:line="240" w:lineRule="auto"/>
              <w:jc w:val="center"/>
              <w:rPr>
                <w:rFonts w:ascii="Sakkal Majalla" w:hAnsi="Sakkal Majalla" w:cs="Sakkal Majalla"/>
                <w:bCs/>
                <w:color w:val="000000" w:themeColor="text1"/>
                <w:sz w:val="34"/>
                <w:szCs w:val="34"/>
              </w:rPr>
            </w:pPr>
            <w:r w:rsidRPr="00ED2B2A">
              <w:rPr>
                <w:rFonts w:ascii="Sakkal Majalla" w:eastAsia="Noto Sans Arabic" w:hAnsi="Sakkal Majalla" w:cs="Sakkal Majalla"/>
                <w:bCs/>
                <w:color w:val="000000" w:themeColor="text1"/>
                <w:sz w:val="34"/>
                <w:szCs w:val="34"/>
                <w:rtl/>
              </w:rPr>
              <w:t>المنهج/المجال</w:t>
            </w:r>
          </w:p>
        </w:tc>
        <w:tc>
          <w:tcPr>
            <w:tcW w:w="3401" w:type="dxa"/>
            <w:shd w:val="clear" w:color="auto" w:fill="FDE9D9" w:themeFill="accent6" w:themeFillTint="33"/>
            <w:tcMar>
              <w:top w:w="80" w:type="dxa"/>
              <w:left w:w="100" w:type="dxa"/>
              <w:bottom w:w="80" w:type="dxa"/>
              <w:right w:w="100" w:type="dxa"/>
            </w:tcMar>
            <w:vAlign w:val="center"/>
          </w:tcPr>
          <w:p w:rsidR="0063383B" w:rsidRPr="00ED2B2A" w:rsidRDefault="005C03D1" w:rsidP="00ED2B2A">
            <w:pPr>
              <w:bidi/>
              <w:spacing w:after="0" w:line="240" w:lineRule="auto"/>
              <w:jc w:val="center"/>
              <w:rPr>
                <w:rFonts w:ascii="Sakkal Majalla" w:hAnsi="Sakkal Majalla" w:cs="Sakkal Majalla"/>
                <w:bCs/>
                <w:color w:val="000000" w:themeColor="text1"/>
                <w:sz w:val="34"/>
                <w:szCs w:val="34"/>
              </w:rPr>
            </w:pPr>
            <w:r w:rsidRPr="00ED2B2A">
              <w:rPr>
                <w:rFonts w:ascii="Sakkal Majalla" w:eastAsia="Noto Sans Arabic" w:hAnsi="Sakkal Majalla" w:cs="Sakkal Majalla"/>
                <w:bCs/>
                <w:color w:val="000000" w:themeColor="text1"/>
                <w:sz w:val="34"/>
                <w:szCs w:val="34"/>
                <w:rtl/>
              </w:rPr>
              <w:t>أبرز ما يفيد الدراسة الحالية</w:t>
            </w:r>
          </w:p>
        </w:tc>
      </w:tr>
      <w:tr w:rsidR="005C03D1" w:rsidRPr="005C03D1" w:rsidTr="00ED2B2A">
        <w:trPr>
          <w:cantSplit/>
          <w:jc w:val="center"/>
        </w:trPr>
        <w:tc>
          <w:tcPr>
            <w:tcW w:w="1786"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علي شريف وعلي شريف (2019)</w:t>
            </w:r>
          </w:p>
        </w:tc>
        <w:tc>
          <w:tcPr>
            <w:tcW w:w="2977"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دور القيادة التحويلية في تحقيق الإبداع الإداري</w:t>
            </w:r>
          </w:p>
        </w:tc>
        <w:tc>
          <w:tcPr>
            <w:tcW w:w="1985"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وصفي؛ مؤسسة صناعية</w:t>
            </w:r>
          </w:p>
        </w:tc>
        <w:tc>
          <w:tcPr>
            <w:tcW w:w="3401"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أهمية التحفيز </w:t>
            </w:r>
            <w:proofErr w:type="spellStart"/>
            <w:r w:rsidRPr="005C03D1">
              <w:rPr>
                <w:rFonts w:ascii="Sakkal Majalla" w:eastAsia="Noto Naskh Arabic" w:hAnsi="Sakkal Majalla" w:cs="Sakkal Majalla"/>
                <w:color w:val="000000" w:themeColor="text1"/>
                <w:sz w:val="34"/>
                <w:szCs w:val="34"/>
                <w:rtl/>
              </w:rPr>
              <w:t>الإلهامي</w:t>
            </w:r>
            <w:proofErr w:type="spellEnd"/>
            <w:r w:rsidRPr="005C03D1">
              <w:rPr>
                <w:rFonts w:ascii="Sakkal Majalla" w:eastAsia="Noto Naskh Arabic" w:hAnsi="Sakkal Majalla" w:cs="Sakkal Majalla"/>
                <w:color w:val="000000" w:themeColor="text1"/>
                <w:sz w:val="34"/>
                <w:szCs w:val="34"/>
                <w:rtl/>
              </w:rPr>
              <w:t xml:space="preserve"> والاستثارة الفكرية في الإبداع الإداري.</w:t>
            </w:r>
          </w:p>
        </w:tc>
      </w:tr>
      <w:tr w:rsidR="005C03D1" w:rsidRPr="005C03D1" w:rsidTr="00ED2B2A">
        <w:trPr>
          <w:cantSplit/>
          <w:jc w:val="center"/>
        </w:trPr>
        <w:tc>
          <w:tcPr>
            <w:tcW w:w="1786"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الأعجم (2022)</w:t>
            </w:r>
          </w:p>
        </w:tc>
        <w:tc>
          <w:tcPr>
            <w:tcW w:w="2977"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القيادة التحويلية والإبداع الإداري مع دور الإدارة الإلكترونية</w:t>
            </w:r>
          </w:p>
        </w:tc>
        <w:tc>
          <w:tcPr>
            <w:tcW w:w="1985"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وصفي تحليلي؛ قطاع مصرفي</w:t>
            </w:r>
          </w:p>
        </w:tc>
        <w:tc>
          <w:tcPr>
            <w:tcW w:w="3401"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الأنظمة الإدارية والتقنية تدعم انتقال أثر القيادة إلى الإبداع.</w:t>
            </w:r>
          </w:p>
        </w:tc>
      </w:tr>
      <w:tr w:rsidR="005C03D1" w:rsidRPr="005C03D1" w:rsidTr="00ED2B2A">
        <w:trPr>
          <w:cantSplit/>
          <w:jc w:val="center"/>
        </w:trPr>
        <w:tc>
          <w:tcPr>
            <w:tcW w:w="1786"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 xml:space="preserve">آل </w:t>
            </w:r>
            <w:proofErr w:type="spellStart"/>
            <w:r w:rsidRPr="005C03D1">
              <w:rPr>
                <w:rFonts w:ascii="Sakkal Majalla" w:eastAsia="Noto Naskh Arabic" w:hAnsi="Sakkal Majalla" w:cs="Sakkal Majalla"/>
                <w:b/>
                <w:color w:val="000000" w:themeColor="text1"/>
                <w:sz w:val="34"/>
                <w:szCs w:val="34"/>
                <w:rtl/>
              </w:rPr>
              <w:t>شميله</w:t>
            </w:r>
            <w:proofErr w:type="spellEnd"/>
            <w:r w:rsidRPr="005C03D1">
              <w:rPr>
                <w:rFonts w:ascii="Sakkal Majalla" w:eastAsia="Noto Naskh Arabic" w:hAnsi="Sakkal Majalla" w:cs="Sakkal Majalla"/>
                <w:b/>
                <w:color w:val="000000" w:themeColor="text1"/>
                <w:sz w:val="34"/>
                <w:szCs w:val="34"/>
                <w:rtl/>
              </w:rPr>
              <w:t xml:space="preserve"> (2024)</w:t>
            </w:r>
          </w:p>
        </w:tc>
        <w:tc>
          <w:tcPr>
            <w:tcW w:w="2977"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إدارة المواهب وتعزيز السلوك الإبداعي</w:t>
            </w:r>
          </w:p>
        </w:tc>
        <w:tc>
          <w:tcPr>
            <w:tcW w:w="1985"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ميداني؛ شركة سعودية للكهرباء</w:t>
            </w:r>
          </w:p>
        </w:tc>
        <w:tc>
          <w:tcPr>
            <w:tcW w:w="3401"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التطوير والتقدير والاحتفاظ بالمواهب تدعم السلوك الإبداعي.</w:t>
            </w:r>
          </w:p>
        </w:tc>
      </w:tr>
      <w:tr w:rsidR="005C03D1" w:rsidRPr="005C03D1" w:rsidTr="00ED2B2A">
        <w:trPr>
          <w:cantSplit/>
          <w:jc w:val="center"/>
        </w:trPr>
        <w:tc>
          <w:tcPr>
            <w:tcW w:w="1786"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العتيبي (2024)</w:t>
            </w:r>
          </w:p>
        </w:tc>
        <w:tc>
          <w:tcPr>
            <w:tcW w:w="2977"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إدارة المواهب والسلوك الإبداعي لدى العاملين</w:t>
            </w:r>
          </w:p>
        </w:tc>
        <w:tc>
          <w:tcPr>
            <w:tcW w:w="1985"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ميداني؛ شركة اتصالات سعودية</w:t>
            </w:r>
          </w:p>
        </w:tc>
        <w:tc>
          <w:tcPr>
            <w:tcW w:w="3401"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ممارسات إدارة المواهب ترتبط بالإبداع وتحتاج إلى بيئة داعمة.</w:t>
            </w:r>
          </w:p>
        </w:tc>
      </w:tr>
    </w:tbl>
    <w:p w:rsidR="0063383B" w:rsidRPr="005C03D1" w:rsidRDefault="0063383B" w:rsidP="005C03D1">
      <w:pPr>
        <w:bidi/>
        <w:spacing w:after="0" w:line="240" w:lineRule="auto"/>
        <w:rPr>
          <w:rFonts w:ascii="Sakkal Majalla" w:hAnsi="Sakkal Majalla" w:cs="Sakkal Majalla"/>
          <w:color w:val="000000" w:themeColor="text1"/>
          <w:sz w:val="34"/>
          <w:szCs w:val="34"/>
        </w:rPr>
      </w:pPr>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33" w:name="_Toc235076904"/>
      <w:r w:rsidRPr="005C03D1">
        <w:rPr>
          <w:rFonts w:ascii="Sakkal Majalla" w:eastAsia="Noto Sans Arabic" w:hAnsi="Sakkal Majalla" w:cs="Sakkal Majalla"/>
          <w:color w:val="000000" w:themeColor="text1"/>
          <w:sz w:val="34"/>
          <w:szCs w:val="34"/>
          <w:rtl/>
        </w:rPr>
        <w:t>2.5.2 الدراسات الأجنبية</w:t>
      </w:r>
      <w:r w:rsidR="00ED2B2A">
        <w:rPr>
          <w:rFonts w:ascii="Sakkal Majalla" w:eastAsia="Noto Sans Arabic" w:hAnsi="Sakkal Majalla" w:cs="Sakkal Majalla" w:hint="cs"/>
          <w:color w:val="000000" w:themeColor="text1"/>
          <w:sz w:val="34"/>
          <w:szCs w:val="34"/>
          <w:rtl/>
        </w:rPr>
        <w:t>:</w:t>
      </w:r>
      <w:bookmarkEnd w:id="33"/>
    </w:p>
    <w:p w:rsidR="0063383B" w:rsidRPr="005C03D1" w:rsidRDefault="005C03D1" w:rsidP="00767ED9">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تعد دراسة </w:t>
      </w:r>
      <w:proofErr w:type="spellStart"/>
      <w:r w:rsidRPr="005C03D1">
        <w:rPr>
          <w:rFonts w:ascii="Sakkal Majalla" w:eastAsia="Noto Naskh Arabic" w:hAnsi="Sakkal Majalla" w:cs="Sakkal Majalla"/>
          <w:color w:val="000000" w:themeColor="text1"/>
          <w:sz w:val="34"/>
          <w:szCs w:val="34"/>
          <w:rtl/>
        </w:rPr>
        <w:t>Gumusluoglu</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وIlsev</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2009) من الدراسات الأساسية التي ربطت القيادة التحويلية بالإبداع الفردي والابتكار التنظيمي عبر تحليل متعدد المستويات. وأظهرت أن السلوك القيادي التحويلي لا يرفع إبداع الموظف فقط، بل يمكن أن ينعكس على قدرة المنظمة على الابتكار عندما تتوافر بيئة داعمة. وتدعم هذه النتيجة الفصل بين توليد الفكرة وبين تحويلها إلى ممارسة مؤسسية.</w:t>
      </w:r>
    </w:p>
    <w:p w:rsidR="0063383B" w:rsidRPr="005C03D1" w:rsidRDefault="005C03D1" w:rsidP="00767ED9">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وفسرت دراسة </w:t>
      </w:r>
      <w:proofErr w:type="spellStart"/>
      <w:r w:rsidRPr="005C03D1">
        <w:rPr>
          <w:rFonts w:ascii="Sakkal Majalla" w:eastAsia="Noto Naskh Arabic" w:hAnsi="Sakkal Majalla" w:cs="Sakkal Majalla"/>
          <w:color w:val="000000" w:themeColor="text1"/>
          <w:sz w:val="34"/>
          <w:szCs w:val="34"/>
          <w:rtl/>
        </w:rPr>
        <w:t>Zhang</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وBartol</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 xml:space="preserve">2010) أثر القيادة </w:t>
      </w:r>
      <w:proofErr w:type="spellStart"/>
      <w:r w:rsidRPr="005C03D1">
        <w:rPr>
          <w:rFonts w:ascii="Sakkal Majalla" w:eastAsia="Noto Naskh Arabic" w:hAnsi="Sakkal Majalla" w:cs="Sakkal Majalla"/>
          <w:color w:val="000000" w:themeColor="text1"/>
          <w:sz w:val="34"/>
          <w:szCs w:val="34"/>
          <w:rtl/>
        </w:rPr>
        <w:t>التمكينية</w:t>
      </w:r>
      <w:proofErr w:type="spellEnd"/>
      <w:r w:rsidRPr="005C03D1">
        <w:rPr>
          <w:rFonts w:ascii="Sakkal Majalla" w:eastAsia="Noto Naskh Arabic" w:hAnsi="Sakkal Majalla" w:cs="Sakkal Majalla"/>
          <w:color w:val="000000" w:themeColor="text1"/>
          <w:sz w:val="34"/>
          <w:szCs w:val="34"/>
          <w:rtl/>
        </w:rPr>
        <w:t xml:space="preserve"> في الإبداع من خلال التمكين النفسي والدافعية الداخلية والانخراط في العملية الإبداعية. وتفيد هذه الدراسة في تفسير الاستجابات التي ربطت الاستقلالية والثقة بالقدرة على إيجاد حلول، وربطت الإدارة التفصيلية المفرطة بانخفاض الحافز.</w:t>
      </w:r>
    </w:p>
    <w:p w:rsidR="0063383B" w:rsidRPr="005C03D1" w:rsidRDefault="005C03D1" w:rsidP="00767ED9">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وقدمت </w:t>
      </w:r>
      <w:proofErr w:type="gramStart"/>
      <w:r w:rsidRPr="005C03D1">
        <w:rPr>
          <w:rFonts w:ascii="Sakkal Majalla" w:eastAsia="Noto Naskh Arabic" w:hAnsi="Sakkal Majalla" w:cs="Sakkal Majalla"/>
          <w:color w:val="000000" w:themeColor="text1"/>
          <w:sz w:val="34"/>
          <w:szCs w:val="34"/>
          <w:rtl/>
        </w:rPr>
        <w:t xml:space="preserve">مراجعة </w:t>
      </w:r>
      <w:r w:rsidR="00767ED9">
        <w:rPr>
          <w:rFonts w:ascii="Sakkal Majalla" w:eastAsia="Noto Naskh Arabic" w:hAnsi="Sakkal Majalla" w:cs="Sakkal Majalla"/>
          <w:color w:val="000000" w:themeColor="text1"/>
          <w:sz w:val="34"/>
          <w:szCs w:val="34"/>
        </w:rPr>
        <w:t xml:space="preserve"> </w:t>
      </w:r>
      <w:proofErr w:type="spellStart"/>
      <w:r w:rsidRPr="005C03D1">
        <w:rPr>
          <w:rFonts w:ascii="Sakkal Majalla" w:eastAsia="Noto Naskh Arabic" w:hAnsi="Sakkal Majalla" w:cs="Sakkal Majalla"/>
          <w:color w:val="000000" w:themeColor="text1"/>
          <w:sz w:val="34"/>
          <w:szCs w:val="34"/>
          <w:rtl/>
        </w:rPr>
        <w:t>Hughes</w:t>
      </w:r>
      <w:proofErr w:type="spellEnd"/>
      <w:proofErr w:type="gram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et</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al</w:t>
      </w:r>
      <w:proofErr w:type="spellEnd"/>
      <w:r w:rsidRPr="005C03D1">
        <w:rPr>
          <w:rFonts w:ascii="Sakkal Majalla" w:eastAsia="Noto Naskh Arabic" w:hAnsi="Sakkal Majalla" w:cs="Sakkal Majalla"/>
          <w:color w:val="000000" w:themeColor="text1"/>
          <w:sz w:val="34"/>
          <w:szCs w:val="34"/>
          <w:rtl/>
        </w:rPr>
        <w:t>.</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 xml:space="preserve">2018) تحليلًا شاملًا للعلاقة بين القيادة والإبداع والابتكار، وخلصت إلى أن الأثر يختلف باختلاف نوع القيادة والمرحلة والسياق، وأن القيادة يمكن أن تكون ميسرة </w:t>
      </w:r>
      <w:r w:rsidRPr="005C03D1">
        <w:rPr>
          <w:rFonts w:ascii="Sakkal Majalla" w:eastAsia="Noto Naskh Arabic" w:hAnsi="Sakkal Majalla" w:cs="Sakkal Majalla"/>
          <w:color w:val="000000" w:themeColor="text1"/>
          <w:sz w:val="34"/>
          <w:szCs w:val="34"/>
          <w:rtl/>
        </w:rPr>
        <w:lastRenderedPageBreak/>
        <w:t>أو مثبطة. وهذه النتيجة مهمة للدراسة الحالية لأنها لا تفترض أثرًا إيجابيًا موحدًا، بل تحلل التباين بين المشاركين والمستويات القيادية.</w:t>
      </w:r>
    </w:p>
    <w:p w:rsidR="0063383B" w:rsidRPr="005C03D1" w:rsidRDefault="005C03D1" w:rsidP="00767ED9">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واستعرضت دراسة </w:t>
      </w:r>
      <w:proofErr w:type="spellStart"/>
      <w:r w:rsidRPr="005C03D1">
        <w:rPr>
          <w:rFonts w:ascii="Sakkal Majalla" w:eastAsia="Noto Naskh Arabic" w:hAnsi="Sakkal Majalla" w:cs="Sakkal Majalla"/>
          <w:color w:val="000000" w:themeColor="text1"/>
          <w:sz w:val="34"/>
          <w:szCs w:val="34"/>
          <w:rtl/>
        </w:rPr>
        <w:t>Lee</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et</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al</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2020) الأدلة التجريبية من خلال تحليل تلوي لروابط القيادة بالإبداع والابتكار، وأظهرت أن القيادة التي تدعم التغيير والاستقلالية والعلاقات الإيجابية ترتبط بمخرجات إبداعية أفضل. وتدعم هذه النتيجة اختيار الأبعاد الخمسة للقيادة التحفيزية في الدراسة الحالية.</w:t>
      </w:r>
    </w:p>
    <w:p w:rsidR="0063383B" w:rsidRPr="005C03D1" w:rsidRDefault="005C03D1" w:rsidP="00767ED9">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وفي السياق السعودي، قدمت </w:t>
      </w:r>
      <w:proofErr w:type="spellStart"/>
      <w:r w:rsidRPr="005C03D1">
        <w:rPr>
          <w:rFonts w:ascii="Sakkal Majalla" w:eastAsia="Noto Naskh Arabic" w:hAnsi="Sakkal Majalla" w:cs="Sakkal Majalla"/>
          <w:color w:val="000000" w:themeColor="text1"/>
          <w:sz w:val="34"/>
          <w:szCs w:val="34"/>
          <w:rtl/>
        </w:rPr>
        <w:t>Alessa</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 xml:space="preserve">2021) مراجعة منهجية لأبعاد القيادة التحويلية وتأثيراتها التنظيمية في الجامعات العامة السعودية. وأكدت أهمية التحفيز </w:t>
      </w:r>
      <w:proofErr w:type="spellStart"/>
      <w:r w:rsidRPr="005C03D1">
        <w:rPr>
          <w:rFonts w:ascii="Sakkal Majalla" w:eastAsia="Noto Naskh Arabic" w:hAnsi="Sakkal Majalla" w:cs="Sakkal Majalla"/>
          <w:color w:val="000000" w:themeColor="text1"/>
          <w:sz w:val="34"/>
          <w:szCs w:val="34"/>
          <w:rtl/>
        </w:rPr>
        <w:t>الإلهامي</w:t>
      </w:r>
      <w:proofErr w:type="spellEnd"/>
      <w:r w:rsidRPr="005C03D1">
        <w:rPr>
          <w:rFonts w:ascii="Sakkal Majalla" w:eastAsia="Noto Naskh Arabic" w:hAnsi="Sakkal Majalla" w:cs="Sakkal Majalla"/>
          <w:color w:val="000000" w:themeColor="text1"/>
          <w:sz w:val="34"/>
          <w:szCs w:val="34"/>
          <w:rtl/>
        </w:rPr>
        <w:t xml:space="preserve"> والتمكين والتأثير المثالي في التغيير، لكنها ركزت على التعليم العالي، وهو ما يبرز الحاجة إلى نقل التحليل إلى القطاعات الفنية والتشغيلية.</w:t>
      </w:r>
    </w:p>
    <w:p w:rsidR="0063383B" w:rsidRPr="005C03D1" w:rsidRDefault="005C03D1" w:rsidP="00767ED9">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أما </w:t>
      </w:r>
      <w:proofErr w:type="spellStart"/>
      <w:r w:rsidRPr="005C03D1">
        <w:rPr>
          <w:rFonts w:ascii="Sakkal Majalla" w:eastAsia="Noto Naskh Arabic" w:hAnsi="Sakkal Majalla" w:cs="Sakkal Majalla"/>
          <w:color w:val="000000" w:themeColor="text1"/>
          <w:sz w:val="34"/>
          <w:szCs w:val="34"/>
          <w:rtl/>
        </w:rPr>
        <w:t>Jun</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وLee</w:t>
      </w:r>
      <w:proofErr w:type="spellEnd"/>
      <w:r w:rsidRPr="005C03D1">
        <w:rPr>
          <w:rFonts w:ascii="Sakkal Majalla" w:eastAsia="Noto Naskh Arabic" w:hAnsi="Sakkal Majalla" w:cs="Sakkal Majalla"/>
          <w:color w:val="000000" w:themeColor="text1"/>
          <w:sz w:val="34"/>
          <w:szCs w:val="34"/>
          <w:rtl/>
        </w:rPr>
        <w:t xml:space="preserve"> </w:t>
      </w:r>
      <w:r w:rsidR="00767ED9">
        <w:rPr>
          <w:rFonts w:ascii="Sakkal Majalla" w:eastAsia="Noto Naskh Arabic" w:hAnsi="Sakkal Majalla" w:cs="Sakkal Majalla"/>
          <w:color w:val="000000" w:themeColor="text1"/>
          <w:sz w:val="34"/>
          <w:szCs w:val="34"/>
        </w:rPr>
        <w:t>)</w:t>
      </w:r>
      <w:r w:rsidRPr="005C03D1">
        <w:rPr>
          <w:rFonts w:ascii="Sakkal Majalla" w:eastAsia="Noto Naskh Arabic" w:hAnsi="Sakkal Majalla" w:cs="Sakkal Majalla"/>
          <w:color w:val="000000" w:themeColor="text1"/>
          <w:sz w:val="34"/>
          <w:szCs w:val="34"/>
          <w:rtl/>
        </w:rPr>
        <w:t>2023) فقد اختبرا علاقة القيادة التحويلية بالسلوك الابتكاري، ووجدا أن الالتزام بالتغيير والدعم التنظيمي للإبداع يفسران جانبًا من العلاقة. وتوضح الدراسة أن القيادة تحتاج إلى مناخ داعم حتى يتحول الأثر إلى سلوك. كما بينت دراسة</w:t>
      </w:r>
      <w:r w:rsidR="00767ED9" w:rsidRPr="00767ED9">
        <w:rPr>
          <w:rFonts w:ascii="Sakkal Majalla" w:eastAsia="Noto Naskh Arabic" w:hAnsi="Sakkal Majalla" w:cs="Sakkal Majalla"/>
          <w:color w:val="000000" w:themeColor="text1"/>
          <w:sz w:val="34"/>
          <w:szCs w:val="34"/>
        </w:rPr>
        <w:t>)</w:t>
      </w:r>
      <w:r w:rsidR="00767ED9">
        <w:rPr>
          <w:rFonts w:ascii="Sakkal Majalla" w:eastAsia="Noto Naskh Arabic" w:hAnsi="Sakkal Majalla" w:cs="Sakkal Majalla" w:hint="cs"/>
          <w:color w:val="000000" w:themeColor="text1"/>
          <w:sz w:val="34"/>
          <w:szCs w:val="34"/>
          <w:rtl/>
        </w:rPr>
        <w:t xml:space="preserve"> </w:t>
      </w:r>
      <w:r w:rsidR="00767ED9" w:rsidRPr="00767ED9">
        <w:rPr>
          <w:rFonts w:ascii="Sakkal Majalla" w:eastAsia="Noto Naskh Arabic" w:hAnsi="Sakkal Majalla" w:cs="Sakkal Majalla"/>
          <w:color w:val="000000" w:themeColor="text1"/>
          <w:sz w:val="34"/>
          <w:szCs w:val="34"/>
          <w:rtl/>
        </w:rPr>
        <w:t>2023)</w:t>
      </w:r>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Jaboob</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et</w:t>
      </w:r>
      <w:proofErr w:type="spellEnd"/>
      <w:r w:rsidRPr="005C03D1">
        <w:rPr>
          <w:rFonts w:ascii="Sakkal Majalla" w:eastAsia="Noto Naskh Arabic" w:hAnsi="Sakkal Majalla" w:cs="Sakkal Majalla"/>
          <w:color w:val="000000" w:themeColor="text1"/>
          <w:sz w:val="34"/>
          <w:szCs w:val="34"/>
          <w:rtl/>
        </w:rPr>
        <w:t xml:space="preserve"> </w:t>
      </w:r>
      <w:proofErr w:type="spellStart"/>
      <w:r w:rsidRPr="005C03D1">
        <w:rPr>
          <w:rFonts w:ascii="Sakkal Majalla" w:eastAsia="Noto Naskh Arabic" w:hAnsi="Sakkal Majalla" w:cs="Sakkal Majalla"/>
          <w:color w:val="000000" w:themeColor="text1"/>
          <w:sz w:val="34"/>
          <w:szCs w:val="34"/>
          <w:rtl/>
        </w:rPr>
        <w:t>al</w:t>
      </w:r>
      <w:proofErr w:type="spellEnd"/>
      <w:r w:rsidRPr="005C03D1">
        <w:rPr>
          <w:rFonts w:ascii="Sakkal Majalla" w:eastAsia="Noto Naskh Arabic" w:hAnsi="Sakkal Majalla" w:cs="Sakkal Majalla"/>
          <w:color w:val="000000" w:themeColor="text1"/>
          <w:sz w:val="34"/>
          <w:szCs w:val="34"/>
          <w:rtl/>
        </w:rPr>
        <w:t>. أن العدالة التنظيمية تؤدي دورًا مهمًا في استدامة إبداع الموظفين تحت أنماط قيادة مختلفة، وهو ما يتفق مع بروز العدالة والمكافآت في الاستجابات الحالية.</w:t>
      </w:r>
    </w:p>
    <w:p w:rsidR="0063383B" w:rsidRPr="00ED2B2A" w:rsidRDefault="005C03D1" w:rsidP="00ED2B2A">
      <w:pPr>
        <w:pStyle w:val="CaptionArabic"/>
        <w:bidi/>
        <w:spacing w:before="0" w:after="0" w:line="240" w:lineRule="auto"/>
        <w:rPr>
          <w:rFonts w:ascii="Sakkal Majalla" w:hAnsi="Sakkal Majalla" w:cs="Sakkal Majalla"/>
          <w:b w:val="0"/>
          <w:bCs/>
          <w:color w:val="000000" w:themeColor="text1"/>
          <w:sz w:val="34"/>
          <w:szCs w:val="34"/>
        </w:rPr>
      </w:pPr>
      <w:r w:rsidRPr="00ED2B2A">
        <w:rPr>
          <w:rFonts w:ascii="Sakkal Majalla" w:eastAsia="Noto Naskh Arabic" w:hAnsi="Sakkal Majalla" w:cs="Sakkal Majalla"/>
          <w:b w:val="0"/>
          <w:bCs/>
          <w:color w:val="000000" w:themeColor="text1"/>
          <w:sz w:val="34"/>
          <w:szCs w:val="34"/>
          <w:rtl/>
        </w:rPr>
        <w:t>جدول (7): الدراسات الأجنبية السابقة المختارة</w:t>
      </w:r>
    </w:p>
    <w:tbl>
      <w:tblPr>
        <w:tblStyle w:val="afa"/>
        <w:bidiVisual/>
        <w:tblW w:w="0" w:type="auto"/>
        <w:jc w:val="center"/>
        <w:tblLayout w:type="fixed"/>
        <w:tblLook w:val="04A0" w:firstRow="1" w:lastRow="0" w:firstColumn="1" w:lastColumn="0" w:noHBand="0" w:noVBand="1"/>
      </w:tblPr>
      <w:tblGrid>
        <w:gridCol w:w="2098"/>
        <w:gridCol w:w="2778"/>
        <w:gridCol w:w="2041"/>
        <w:gridCol w:w="3231"/>
      </w:tblGrid>
      <w:tr w:rsidR="005C03D1" w:rsidRPr="005C03D1" w:rsidTr="00ED2B2A">
        <w:trPr>
          <w:cantSplit/>
          <w:tblHeader/>
          <w:jc w:val="center"/>
        </w:trPr>
        <w:tc>
          <w:tcPr>
            <w:tcW w:w="2098" w:type="dxa"/>
            <w:shd w:val="clear" w:color="auto" w:fill="FDE9D9" w:themeFill="accent6" w:themeFillTint="33"/>
            <w:tcMar>
              <w:top w:w="80" w:type="dxa"/>
              <w:left w:w="100" w:type="dxa"/>
              <w:bottom w:w="80" w:type="dxa"/>
              <w:right w:w="100" w:type="dxa"/>
            </w:tcMar>
            <w:vAlign w:val="center"/>
          </w:tcPr>
          <w:p w:rsidR="0063383B" w:rsidRPr="00ED2B2A" w:rsidRDefault="005C03D1" w:rsidP="00ED2B2A">
            <w:pPr>
              <w:bidi/>
              <w:spacing w:after="0" w:line="240" w:lineRule="auto"/>
              <w:jc w:val="center"/>
              <w:rPr>
                <w:rFonts w:ascii="Sakkal Majalla" w:hAnsi="Sakkal Majalla" w:cs="Sakkal Majalla"/>
                <w:bCs/>
                <w:color w:val="000000" w:themeColor="text1"/>
                <w:sz w:val="34"/>
                <w:szCs w:val="34"/>
              </w:rPr>
            </w:pPr>
            <w:r w:rsidRPr="00ED2B2A">
              <w:rPr>
                <w:rFonts w:ascii="Sakkal Majalla" w:eastAsia="Noto Sans Arabic" w:hAnsi="Sakkal Majalla" w:cs="Sakkal Majalla"/>
                <w:bCs/>
                <w:color w:val="000000" w:themeColor="text1"/>
                <w:sz w:val="34"/>
                <w:szCs w:val="34"/>
                <w:rtl/>
              </w:rPr>
              <w:t>الدراسة</w:t>
            </w:r>
          </w:p>
        </w:tc>
        <w:tc>
          <w:tcPr>
            <w:tcW w:w="2778" w:type="dxa"/>
            <w:shd w:val="clear" w:color="auto" w:fill="FDE9D9" w:themeFill="accent6" w:themeFillTint="33"/>
            <w:tcMar>
              <w:top w:w="80" w:type="dxa"/>
              <w:left w:w="100" w:type="dxa"/>
              <w:bottom w:w="80" w:type="dxa"/>
              <w:right w:w="100" w:type="dxa"/>
            </w:tcMar>
            <w:vAlign w:val="center"/>
          </w:tcPr>
          <w:p w:rsidR="0063383B" w:rsidRPr="00ED2B2A" w:rsidRDefault="005C03D1" w:rsidP="00ED2B2A">
            <w:pPr>
              <w:bidi/>
              <w:spacing w:after="0" w:line="240" w:lineRule="auto"/>
              <w:jc w:val="center"/>
              <w:rPr>
                <w:rFonts w:ascii="Sakkal Majalla" w:hAnsi="Sakkal Majalla" w:cs="Sakkal Majalla"/>
                <w:bCs/>
                <w:color w:val="000000" w:themeColor="text1"/>
                <w:sz w:val="34"/>
                <w:szCs w:val="34"/>
              </w:rPr>
            </w:pPr>
            <w:r w:rsidRPr="00ED2B2A">
              <w:rPr>
                <w:rFonts w:ascii="Sakkal Majalla" w:eastAsia="Noto Sans Arabic" w:hAnsi="Sakkal Majalla" w:cs="Sakkal Majalla"/>
                <w:bCs/>
                <w:color w:val="000000" w:themeColor="text1"/>
                <w:sz w:val="34"/>
                <w:szCs w:val="34"/>
                <w:rtl/>
              </w:rPr>
              <w:t>الموضوع</w:t>
            </w:r>
          </w:p>
        </w:tc>
        <w:tc>
          <w:tcPr>
            <w:tcW w:w="2041" w:type="dxa"/>
            <w:shd w:val="clear" w:color="auto" w:fill="FDE9D9" w:themeFill="accent6" w:themeFillTint="33"/>
            <w:tcMar>
              <w:top w:w="80" w:type="dxa"/>
              <w:left w:w="100" w:type="dxa"/>
              <w:bottom w:w="80" w:type="dxa"/>
              <w:right w:w="100" w:type="dxa"/>
            </w:tcMar>
            <w:vAlign w:val="center"/>
          </w:tcPr>
          <w:p w:rsidR="0063383B" w:rsidRPr="00ED2B2A" w:rsidRDefault="005C03D1" w:rsidP="00ED2B2A">
            <w:pPr>
              <w:bidi/>
              <w:spacing w:after="0" w:line="240" w:lineRule="auto"/>
              <w:jc w:val="center"/>
              <w:rPr>
                <w:rFonts w:ascii="Sakkal Majalla" w:hAnsi="Sakkal Majalla" w:cs="Sakkal Majalla"/>
                <w:bCs/>
                <w:color w:val="000000" w:themeColor="text1"/>
                <w:sz w:val="34"/>
                <w:szCs w:val="34"/>
              </w:rPr>
            </w:pPr>
            <w:r w:rsidRPr="00ED2B2A">
              <w:rPr>
                <w:rFonts w:ascii="Sakkal Majalla" w:eastAsia="Noto Sans Arabic" w:hAnsi="Sakkal Majalla" w:cs="Sakkal Majalla"/>
                <w:bCs/>
                <w:color w:val="000000" w:themeColor="text1"/>
                <w:sz w:val="34"/>
                <w:szCs w:val="34"/>
                <w:rtl/>
              </w:rPr>
              <w:t>المنهج</w:t>
            </w:r>
          </w:p>
        </w:tc>
        <w:tc>
          <w:tcPr>
            <w:tcW w:w="3231" w:type="dxa"/>
            <w:shd w:val="clear" w:color="auto" w:fill="FDE9D9" w:themeFill="accent6" w:themeFillTint="33"/>
            <w:tcMar>
              <w:top w:w="80" w:type="dxa"/>
              <w:left w:w="100" w:type="dxa"/>
              <w:bottom w:w="80" w:type="dxa"/>
              <w:right w:w="100" w:type="dxa"/>
            </w:tcMar>
            <w:vAlign w:val="center"/>
          </w:tcPr>
          <w:p w:rsidR="0063383B" w:rsidRPr="00ED2B2A" w:rsidRDefault="005C03D1" w:rsidP="00ED2B2A">
            <w:pPr>
              <w:bidi/>
              <w:spacing w:after="0" w:line="240" w:lineRule="auto"/>
              <w:jc w:val="center"/>
              <w:rPr>
                <w:rFonts w:ascii="Sakkal Majalla" w:hAnsi="Sakkal Majalla" w:cs="Sakkal Majalla"/>
                <w:bCs/>
                <w:color w:val="000000" w:themeColor="text1"/>
                <w:sz w:val="34"/>
                <w:szCs w:val="34"/>
              </w:rPr>
            </w:pPr>
            <w:r w:rsidRPr="00ED2B2A">
              <w:rPr>
                <w:rFonts w:ascii="Sakkal Majalla" w:eastAsia="Noto Sans Arabic" w:hAnsi="Sakkal Majalla" w:cs="Sakkal Majalla"/>
                <w:bCs/>
                <w:color w:val="000000" w:themeColor="text1"/>
                <w:sz w:val="34"/>
                <w:szCs w:val="34"/>
                <w:rtl/>
              </w:rPr>
              <w:t>النتيجة ذات الصلة</w:t>
            </w:r>
          </w:p>
        </w:tc>
      </w:tr>
      <w:tr w:rsidR="005C03D1" w:rsidRPr="005C03D1" w:rsidTr="00ED2B2A">
        <w:trPr>
          <w:cantSplit/>
          <w:jc w:val="center"/>
        </w:trPr>
        <w:tc>
          <w:tcPr>
            <w:tcW w:w="2098" w:type="dxa"/>
            <w:shd w:val="clear" w:color="auto" w:fill="FFFFFF"/>
            <w:tcMar>
              <w:top w:w="80" w:type="dxa"/>
              <w:left w:w="100" w:type="dxa"/>
              <w:bottom w:w="80" w:type="dxa"/>
              <w:right w:w="100" w:type="dxa"/>
            </w:tcMar>
            <w:vAlign w:val="center"/>
          </w:tcPr>
          <w:p w:rsidR="0063383B" w:rsidRPr="005C03D1" w:rsidRDefault="005C03D1" w:rsidP="00767ED9">
            <w:pPr>
              <w:bidi/>
              <w:spacing w:after="0" w:line="240" w:lineRule="auto"/>
              <w:jc w:val="center"/>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b/>
                <w:color w:val="000000" w:themeColor="text1"/>
                <w:sz w:val="34"/>
                <w:szCs w:val="34"/>
                <w:rtl/>
              </w:rPr>
              <w:t>Gumusluoglu</w:t>
            </w:r>
            <w:proofErr w:type="spellEnd"/>
            <w:r w:rsidRPr="005C03D1">
              <w:rPr>
                <w:rFonts w:ascii="Sakkal Majalla" w:eastAsia="Noto Naskh Arabic" w:hAnsi="Sakkal Majalla" w:cs="Sakkal Majalla"/>
                <w:b/>
                <w:color w:val="000000" w:themeColor="text1"/>
                <w:sz w:val="34"/>
                <w:szCs w:val="34"/>
                <w:rtl/>
              </w:rPr>
              <w:t xml:space="preserve"> &amp; </w:t>
            </w:r>
            <w:r w:rsidR="00767ED9" w:rsidRPr="00767ED9">
              <w:rPr>
                <w:rFonts w:ascii="Sakkal Majalla" w:eastAsia="Noto Naskh Arabic" w:hAnsi="Sakkal Majalla" w:cs="Sakkal Majalla"/>
                <w:b/>
                <w:color w:val="000000" w:themeColor="text1"/>
                <w:sz w:val="34"/>
                <w:szCs w:val="34"/>
              </w:rPr>
              <w:t>)</w:t>
            </w:r>
            <w:r w:rsidR="00767ED9" w:rsidRPr="00767ED9">
              <w:rPr>
                <w:rFonts w:ascii="Sakkal Majalla" w:eastAsia="Noto Naskh Arabic" w:hAnsi="Sakkal Majalla" w:cs="Sakkal Majalla"/>
                <w:b/>
                <w:color w:val="000000" w:themeColor="text1"/>
                <w:sz w:val="34"/>
                <w:szCs w:val="34"/>
                <w:rtl/>
              </w:rPr>
              <w:t>2009)</w:t>
            </w:r>
            <w:proofErr w:type="spellStart"/>
            <w:r w:rsidRPr="005C03D1">
              <w:rPr>
                <w:rFonts w:ascii="Sakkal Majalla" w:eastAsia="Noto Naskh Arabic" w:hAnsi="Sakkal Majalla" w:cs="Sakkal Majalla"/>
                <w:b/>
                <w:color w:val="000000" w:themeColor="text1"/>
                <w:sz w:val="34"/>
                <w:szCs w:val="34"/>
                <w:rtl/>
              </w:rPr>
              <w:t>Ilsev</w:t>
            </w:r>
            <w:proofErr w:type="spellEnd"/>
            <w:r w:rsidRPr="005C03D1">
              <w:rPr>
                <w:rFonts w:ascii="Sakkal Majalla" w:eastAsia="Noto Naskh Arabic" w:hAnsi="Sakkal Majalla" w:cs="Sakkal Majalla"/>
                <w:b/>
                <w:color w:val="000000" w:themeColor="text1"/>
                <w:sz w:val="34"/>
                <w:szCs w:val="34"/>
                <w:rtl/>
              </w:rPr>
              <w:t xml:space="preserve"> </w:t>
            </w:r>
          </w:p>
        </w:tc>
        <w:tc>
          <w:tcPr>
            <w:tcW w:w="277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القيادة التحويلية والإبداع والابتكار</w:t>
            </w:r>
          </w:p>
        </w:tc>
        <w:tc>
          <w:tcPr>
            <w:tcW w:w="2041"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تحليل متعدد المستويات</w:t>
            </w:r>
          </w:p>
        </w:tc>
        <w:tc>
          <w:tcPr>
            <w:tcW w:w="3231"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أثر إيجابي على الإبداع الفردي والابتكار التنظيمي.</w:t>
            </w:r>
          </w:p>
        </w:tc>
      </w:tr>
      <w:tr w:rsidR="005C03D1" w:rsidRPr="005C03D1" w:rsidTr="00ED2B2A">
        <w:trPr>
          <w:cantSplit/>
          <w:jc w:val="center"/>
        </w:trPr>
        <w:tc>
          <w:tcPr>
            <w:tcW w:w="2098"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b/>
                <w:color w:val="000000" w:themeColor="text1"/>
                <w:sz w:val="34"/>
                <w:szCs w:val="34"/>
                <w:rtl/>
              </w:rPr>
              <w:t>Zhang</w:t>
            </w:r>
            <w:proofErr w:type="spellEnd"/>
            <w:r w:rsidRPr="005C03D1">
              <w:rPr>
                <w:rFonts w:ascii="Sakkal Majalla" w:eastAsia="Noto Naskh Arabic" w:hAnsi="Sakkal Majalla" w:cs="Sakkal Majalla"/>
                <w:b/>
                <w:color w:val="000000" w:themeColor="text1"/>
                <w:sz w:val="34"/>
                <w:szCs w:val="34"/>
                <w:rtl/>
              </w:rPr>
              <w:t xml:space="preserve"> &amp; </w:t>
            </w:r>
            <w:proofErr w:type="spellStart"/>
            <w:r w:rsidRPr="005C03D1">
              <w:rPr>
                <w:rFonts w:ascii="Sakkal Majalla" w:eastAsia="Noto Naskh Arabic" w:hAnsi="Sakkal Majalla" w:cs="Sakkal Majalla"/>
                <w:b/>
                <w:color w:val="000000" w:themeColor="text1"/>
                <w:sz w:val="34"/>
                <w:szCs w:val="34"/>
                <w:rtl/>
              </w:rPr>
              <w:t>Bartol</w:t>
            </w:r>
            <w:proofErr w:type="spellEnd"/>
            <w:r w:rsidRPr="005C03D1">
              <w:rPr>
                <w:rFonts w:ascii="Sakkal Majalla" w:eastAsia="Noto Naskh Arabic" w:hAnsi="Sakkal Majalla" w:cs="Sakkal Majalla"/>
                <w:b/>
                <w:color w:val="000000" w:themeColor="text1"/>
                <w:sz w:val="34"/>
                <w:szCs w:val="34"/>
                <w:rtl/>
              </w:rPr>
              <w:t xml:space="preserve"> (2010)</w:t>
            </w:r>
          </w:p>
        </w:tc>
        <w:tc>
          <w:tcPr>
            <w:tcW w:w="2778"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القيادة </w:t>
            </w:r>
            <w:proofErr w:type="spellStart"/>
            <w:r w:rsidRPr="005C03D1">
              <w:rPr>
                <w:rFonts w:ascii="Sakkal Majalla" w:eastAsia="Noto Naskh Arabic" w:hAnsi="Sakkal Majalla" w:cs="Sakkal Majalla"/>
                <w:color w:val="000000" w:themeColor="text1"/>
                <w:sz w:val="34"/>
                <w:szCs w:val="34"/>
                <w:rtl/>
              </w:rPr>
              <w:t>التمكينية</w:t>
            </w:r>
            <w:proofErr w:type="spellEnd"/>
            <w:r w:rsidRPr="005C03D1">
              <w:rPr>
                <w:rFonts w:ascii="Sakkal Majalla" w:eastAsia="Noto Naskh Arabic" w:hAnsi="Sakkal Majalla" w:cs="Sakkal Majalla"/>
                <w:color w:val="000000" w:themeColor="text1"/>
                <w:sz w:val="34"/>
                <w:szCs w:val="34"/>
                <w:rtl/>
              </w:rPr>
              <w:t xml:space="preserve"> والإبداع</w:t>
            </w:r>
          </w:p>
        </w:tc>
        <w:tc>
          <w:tcPr>
            <w:tcW w:w="2041"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color w:val="000000" w:themeColor="text1"/>
                <w:sz w:val="34"/>
                <w:szCs w:val="34"/>
                <w:rtl/>
              </w:rPr>
              <w:t>نمذجة</w:t>
            </w:r>
            <w:proofErr w:type="spellEnd"/>
            <w:r w:rsidRPr="005C03D1">
              <w:rPr>
                <w:rFonts w:ascii="Sakkal Majalla" w:eastAsia="Noto Naskh Arabic" w:hAnsi="Sakkal Majalla" w:cs="Sakkal Majalla"/>
                <w:color w:val="000000" w:themeColor="text1"/>
                <w:sz w:val="34"/>
                <w:szCs w:val="34"/>
                <w:rtl/>
              </w:rPr>
              <w:t xml:space="preserve"> علاقات وسيطة</w:t>
            </w:r>
          </w:p>
        </w:tc>
        <w:tc>
          <w:tcPr>
            <w:tcW w:w="3231"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التمكين النفسي والدافعية الداخلية والانخراط الإبداعي آليات أساسية.</w:t>
            </w:r>
          </w:p>
        </w:tc>
      </w:tr>
      <w:tr w:rsidR="005C03D1" w:rsidRPr="005C03D1" w:rsidTr="00ED2B2A">
        <w:trPr>
          <w:cantSplit/>
          <w:jc w:val="center"/>
        </w:trPr>
        <w:tc>
          <w:tcPr>
            <w:tcW w:w="209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b/>
                <w:color w:val="000000" w:themeColor="text1"/>
                <w:sz w:val="34"/>
                <w:szCs w:val="34"/>
                <w:rtl/>
              </w:rPr>
              <w:t>Hughes</w:t>
            </w:r>
            <w:proofErr w:type="spellEnd"/>
            <w:r w:rsidRPr="005C03D1">
              <w:rPr>
                <w:rFonts w:ascii="Sakkal Majalla" w:eastAsia="Noto Naskh Arabic" w:hAnsi="Sakkal Majalla" w:cs="Sakkal Majalla"/>
                <w:b/>
                <w:color w:val="000000" w:themeColor="text1"/>
                <w:sz w:val="34"/>
                <w:szCs w:val="34"/>
                <w:rtl/>
              </w:rPr>
              <w:t xml:space="preserve"> </w:t>
            </w:r>
            <w:proofErr w:type="spellStart"/>
            <w:r w:rsidRPr="005C03D1">
              <w:rPr>
                <w:rFonts w:ascii="Sakkal Majalla" w:eastAsia="Noto Naskh Arabic" w:hAnsi="Sakkal Majalla" w:cs="Sakkal Majalla"/>
                <w:b/>
                <w:color w:val="000000" w:themeColor="text1"/>
                <w:sz w:val="34"/>
                <w:szCs w:val="34"/>
                <w:rtl/>
              </w:rPr>
              <w:t>et</w:t>
            </w:r>
            <w:proofErr w:type="spellEnd"/>
            <w:r w:rsidRPr="005C03D1">
              <w:rPr>
                <w:rFonts w:ascii="Sakkal Majalla" w:eastAsia="Noto Naskh Arabic" w:hAnsi="Sakkal Majalla" w:cs="Sakkal Majalla"/>
                <w:b/>
                <w:color w:val="000000" w:themeColor="text1"/>
                <w:sz w:val="34"/>
                <w:szCs w:val="34"/>
                <w:rtl/>
              </w:rPr>
              <w:t xml:space="preserve"> </w:t>
            </w:r>
            <w:proofErr w:type="spellStart"/>
            <w:r w:rsidRPr="005C03D1">
              <w:rPr>
                <w:rFonts w:ascii="Sakkal Majalla" w:eastAsia="Noto Naskh Arabic" w:hAnsi="Sakkal Majalla" w:cs="Sakkal Majalla"/>
                <w:b/>
                <w:color w:val="000000" w:themeColor="text1"/>
                <w:sz w:val="34"/>
                <w:szCs w:val="34"/>
                <w:rtl/>
              </w:rPr>
              <w:t>al</w:t>
            </w:r>
            <w:proofErr w:type="spellEnd"/>
            <w:r w:rsidRPr="005C03D1">
              <w:rPr>
                <w:rFonts w:ascii="Sakkal Majalla" w:eastAsia="Noto Naskh Arabic" w:hAnsi="Sakkal Majalla" w:cs="Sakkal Majalla"/>
                <w:b/>
                <w:color w:val="000000" w:themeColor="text1"/>
                <w:sz w:val="34"/>
                <w:szCs w:val="34"/>
                <w:rtl/>
              </w:rPr>
              <w:t>. (2018)</w:t>
            </w:r>
          </w:p>
        </w:tc>
        <w:tc>
          <w:tcPr>
            <w:tcW w:w="277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القيادة والإبداع والابتكار</w:t>
            </w:r>
          </w:p>
        </w:tc>
        <w:tc>
          <w:tcPr>
            <w:tcW w:w="2041"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مراجعة نقدية</w:t>
            </w:r>
          </w:p>
        </w:tc>
        <w:tc>
          <w:tcPr>
            <w:tcW w:w="3231"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الأثر مشروط بالنمط والمرحلة والسياق التنظيمي.</w:t>
            </w:r>
          </w:p>
        </w:tc>
      </w:tr>
      <w:tr w:rsidR="005C03D1" w:rsidRPr="005C03D1" w:rsidTr="00ED2B2A">
        <w:trPr>
          <w:cantSplit/>
          <w:jc w:val="center"/>
        </w:trPr>
        <w:tc>
          <w:tcPr>
            <w:tcW w:w="2098" w:type="dxa"/>
            <w:shd w:val="clear" w:color="auto" w:fill="F2F2F2"/>
            <w:tcMar>
              <w:top w:w="80" w:type="dxa"/>
              <w:left w:w="100" w:type="dxa"/>
              <w:bottom w:w="80" w:type="dxa"/>
              <w:right w:w="100" w:type="dxa"/>
            </w:tcMar>
            <w:vAlign w:val="center"/>
          </w:tcPr>
          <w:p w:rsidR="0063383B" w:rsidRPr="005C03D1" w:rsidRDefault="00767ED9" w:rsidP="00767ED9">
            <w:pPr>
              <w:bidi/>
              <w:spacing w:after="0" w:line="240" w:lineRule="auto"/>
              <w:jc w:val="center"/>
              <w:rPr>
                <w:rFonts w:ascii="Sakkal Majalla" w:hAnsi="Sakkal Majalla" w:cs="Sakkal Majalla"/>
                <w:color w:val="000000" w:themeColor="text1"/>
                <w:sz w:val="34"/>
                <w:szCs w:val="34"/>
              </w:rPr>
            </w:pPr>
            <w:r w:rsidRPr="00767ED9">
              <w:rPr>
                <w:rFonts w:ascii="Sakkal Majalla" w:eastAsia="Noto Naskh Arabic" w:hAnsi="Sakkal Majalla" w:cs="Sakkal Majalla"/>
                <w:b/>
                <w:color w:val="000000" w:themeColor="text1"/>
                <w:sz w:val="34"/>
                <w:szCs w:val="34"/>
              </w:rPr>
              <w:lastRenderedPageBreak/>
              <w:t>)</w:t>
            </w:r>
            <w:r w:rsidRPr="00767ED9">
              <w:rPr>
                <w:rFonts w:ascii="Sakkal Majalla" w:eastAsia="Noto Naskh Arabic" w:hAnsi="Sakkal Majalla" w:cs="Sakkal Majalla"/>
                <w:b/>
                <w:color w:val="000000" w:themeColor="text1"/>
                <w:sz w:val="34"/>
                <w:szCs w:val="34"/>
                <w:rtl/>
              </w:rPr>
              <w:t>2020)</w:t>
            </w:r>
            <w:r>
              <w:rPr>
                <w:rFonts w:ascii="Sakkal Majalla" w:eastAsia="Noto Naskh Arabic" w:hAnsi="Sakkal Majalla" w:cs="Sakkal Majalla"/>
                <w:b/>
                <w:color w:val="000000" w:themeColor="text1"/>
                <w:sz w:val="34"/>
                <w:szCs w:val="34"/>
              </w:rPr>
              <w:t xml:space="preserve"> </w:t>
            </w:r>
            <w:proofErr w:type="spellStart"/>
            <w:r w:rsidR="005C03D1" w:rsidRPr="005C03D1">
              <w:rPr>
                <w:rFonts w:ascii="Sakkal Majalla" w:eastAsia="Noto Naskh Arabic" w:hAnsi="Sakkal Majalla" w:cs="Sakkal Majalla"/>
                <w:b/>
                <w:color w:val="000000" w:themeColor="text1"/>
                <w:sz w:val="34"/>
                <w:szCs w:val="34"/>
                <w:rtl/>
              </w:rPr>
              <w:t>Lee</w:t>
            </w:r>
            <w:proofErr w:type="spellEnd"/>
            <w:r w:rsidR="005C03D1" w:rsidRPr="005C03D1">
              <w:rPr>
                <w:rFonts w:ascii="Sakkal Majalla" w:eastAsia="Noto Naskh Arabic" w:hAnsi="Sakkal Majalla" w:cs="Sakkal Majalla"/>
                <w:b/>
                <w:color w:val="000000" w:themeColor="text1"/>
                <w:sz w:val="34"/>
                <w:szCs w:val="34"/>
                <w:rtl/>
              </w:rPr>
              <w:t xml:space="preserve"> </w:t>
            </w:r>
            <w:proofErr w:type="spellStart"/>
            <w:r w:rsidR="005C03D1" w:rsidRPr="005C03D1">
              <w:rPr>
                <w:rFonts w:ascii="Sakkal Majalla" w:eastAsia="Noto Naskh Arabic" w:hAnsi="Sakkal Majalla" w:cs="Sakkal Majalla"/>
                <w:b/>
                <w:color w:val="000000" w:themeColor="text1"/>
                <w:sz w:val="34"/>
                <w:szCs w:val="34"/>
                <w:rtl/>
              </w:rPr>
              <w:t>et</w:t>
            </w:r>
            <w:proofErr w:type="spellEnd"/>
            <w:r w:rsidR="005C03D1" w:rsidRPr="005C03D1">
              <w:rPr>
                <w:rFonts w:ascii="Sakkal Majalla" w:eastAsia="Noto Naskh Arabic" w:hAnsi="Sakkal Majalla" w:cs="Sakkal Majalla"/>
                <w:b/>
                <w:color w:val="000000" w:themeColor="text1"/>
                <w:sz w:val="34"/>
                <w:szCs w:val="34"/>
                <w:rtl/>
              </w:rPr>
              <w:t xml:space="preserve"> </w:t>
            </w:r>
            <w:proofErr w:type="spellStart"/>
            <w:r w:rsidR="005C03D1" w:rsidRPr="005C03D1">
              <w:rPr>
                <w:rFonts w:ascii="Sakkal Majalla" w:eastAsia="Noto Naskh Arabic" w:hAnsi="Sakkal Majalla" w:cs="Sakkal Majalla"/>
                <w:b/>
                <w:color w:val="000000" w:themeColor="text1"/>
                <w:sz w:val="34"/>
                <w:szCs w:val="34"/>
                <w:rtl/>
              </w:rPr>
              <w:t>al</w:t>
            </w:r>
            <w:proofErr w:type="spellEnd"/>
            <w:r w:rsidR="005C03D1" w:rsidRPr="005C03D1">
              <w:rPr>
                <w:rFonts w:ascii="Sakkal Majalla" w:eastAsia="Noto Naskh Arabic" w:hAnsi="Sakkal Majalla" w:cs="Sakkal Majalla"/>
                <w:b/>
                <w:color w:val="000000" w:themeColor="text1"/>
                <w:sz w:val="34"/>
                <w:szCs w:val="34"/>
                <w:rtl/>
              </w:rPr>
              <w:t xml:space="preserve">. </w:t>
            </w:r>
          </w:p>
        </w:tc>
        <w:tc>
          <w:tcPr>
            <w:tcW w:w="2778"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أنماط القيادة والإبداع والابتكار</w:t>
            </w:r>
          </w:p>
        </w:tc>
        <w:tc>
          <w:tcPr>
            <w:tcW w:w="2041"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تحليل تلوي</w:t>
            </w:r>
          </w:p>
        </w:tc>
        <w:tc>
          <w:tcPr>
            <w:tcW w:w="3231"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القيادة الداعمة للتغيير والاستقلالية ترتبط بمخرجات إبداعية.</w:t>
            </w:r>
          </w:p>
        </w:tc>
      </w:tr>
      <w:tr w:rsidR="005C03D1" w:rsidRPr="005C03D1" w:rsidTr="00ED2B2A">
        <w:trPr>
          <w:cantSplit/>
          <w:jc w:val="center"/>
        </w:trPr>
        <w:tc>
          <w:tcPr>
            <w:tcW w:w="2098" w:type="dxa"/>
            <w:shd w:val="clear" w:color="auto" w:fill="FFFFFF"/>
            <w:tcMar>
              <w:top w:w="80" w:type="dxa"/>
              <w:left w:w="100" w:type="dxa"/>
              <w:bottom w:w="80" w:type="dxa"/>
              <w:right w:w="100" w:type="dxa"/>
            </w:tcMar>
            <w:vAlign w:val="center"/>
          </w:tcPr>
          <w:p w:rsidR="0063383B" w:rsidRPr="005C03D1" w:rsidRDefault="00767ED9" w:rsidP="00767ED9">
            <w:pPr>
              <w:bidi/>
              <w:spacing w:after="0" w:line="240" w:lineRule="auto"/>
              <w:jc w:val="center"/>
              <w:rPr>
                <w:rFonts w:ascii="Sakkal Majalla" w:hAnsi="Sakkal Majalla" w:cs="Sakkal Majalla"/>
                <w:color w:val="000000" w:themeColor="text1"/>
                <w:sz w:val="34"/>
                <w:szCs w:val="34"/>
                <w:lang w:bidi="ar-YE"/>
              </w:rPr>
            </w:pPr>
            <w:r>
              <w:rPr>
                <w:rFonts w:ascii="Sakkal Majalla" w:eastAsia="Noto Naskh Arabic" w:hAnsi="Sakkal Majalla" w:cs="Sakkal Majalla"/>
                <w:b/>
                <w:color w:val="000000" w:themeColor="text1"/>
                <w:sz w:val="34"/>
                <w:szCs w:val="34"/>
              </w:rPr>
              <w:t xml:space="preserve"> </w:t>
            </w:r>
            <w:r w:rsidRPr="00767ED9">
              <w:rPr>
                <w:rFonts w:ascii="Sakkal Majalla" w:eastAsia="Noto Naskh Arabic" w:hAnsi="Sakkal Majalla" w:cs="Sakkal Majalla"/>
                <w:b/>
                <w:color w:val="000000" w:themeColor="text1"/>
                <w:sz w:val="34"/>
                <w:szCs w:val="34"/>
              </w:rPr>
              <w:t>)</w:t>
            </w:r>
            <w:r w:rsidRPr="00767ED9">
              <w:rPr>
                <w:rFonts w:ascii="Sakkal Majalla" w:eastAsia="Noto Naskh Arabic" w:hAnsi="Sakkal Majalla" w:cs="Sakkal Majalla"/>
                <w:b/>
                <w:color w:val="000000" w:themeColor="text1"/>
                <w:sz w:val="34"/>
                <w:szCs w:val="34"/>
                <w:rtl/>
              </w:rPr>
              <w:t>2021)</w:t>
            </w:r>
            <w:proofErr w:type="spellStart"/>
            <w:r w:rsidR="005C03D1" w:rsidRPr="005C03D1">
              <w:rPr>
                <w:rFonts w:ascii="Sakkal Majalla" w:eastAsia="Noto Naskh Arabic" w:hAnsi="Sakkal Majalla" w:cs="Sakkal Majalla"/>
                <w:b/>
                <w:color w:val="000000" w:themeColor="text1"/>
                <w:sz w:val="34"/>
                <w:szCs w:val="34"/>
                <w:rtl/>
              </w:rPr>
              <w:t>Alessa</w:t>
            </w:r>
            <w:proofErr w:type="spellEnd"/>
            <w:r w:rsidR="005C03D1" w:rsidRPr="005C03D1">
              <w:rPr>
                <w:rFonts w:ascii="Sakkal Majalla" w:eastAsia="Noto Naskh Arabic" w:hAnsi="Sakkal Majalla" w:cs="Sakkal Majalla"/>
                <w:b/>
                <w:color w:val="000000" w:themeColor="text1"/>
                <w:sz w:val="34"/>
                <w:szCs w:val="34"/>
                <w:rtl/>
              </w:rPr>
              <w:t xml:space="preserve"> </w:t>
            </w:r>
          </w:p>
        </w:tc>
        <w:tc>
          <w:tcPr>
            <w:tcW w:w="277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القيادة التحويلية في الجامعات السعودية</w:t>
            </w:r>
          </w:p>
        </w:tc>
        <w:tc>
          <w:tcPr>
            <w:tcW w:w="2041"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مراجعة منهجية</w:t>
            </w:r>
          </w:p>
        </w:tc>
        <w:tc>
          <w:tcPr>
            <w:tcW w:w="3231"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أهمية التحفيز والتمكين في السياق السعودي مع تركيز تعليمي.</w:t>
            </w:r>
          </w:p>
        </w:tc>
      </w:tr>
      <w:tr w:rsidR="005C03D1" w:rsidRPr="005C03D1" w:rsidTr="00ED2B2A">
        <w:trPr>
          <w:cantSplit/>
          <w:jc w:val="center"/>
        </w:trPr>
        <w:tc>
          <w:tcPr>
            <w:tcW w:w="2098" w:type="dxa"/>
            <w:shd w:val="clear" w:color="auto" w:fill="F2F2F2"/>
            <w:tcMar>
              <w:top w:w="80" w:type="dxa"/>
              <w:left w:w="100" w:type="dxa"/>
              <w:bottom w:w="80" w:type="dxa"/>
              <w:right w:w="100" w:type="dxa"/>
            </w:tcMar>
            <w:vAlign w:val="center"/>
          </w:tcPr>
          <w:p w:rsidR="0063383B" w:rsidRPr="005C03D1" w:rsidRDefault="00767ED9" w:rsidP="00767ED9">
            <w:pPr>
              <w:bidi/>
              <w:spacing w:after="0" w:line="240" w:lineRule="auto"/>
              <w:jc w:val="center"/>
              <w:rPr>
                <w:rFonts w:ascii="Sakkal Majalla" w:hAnsi="Sakkal Majalla" w:cs="Sakkal Majalla"/>
                <w:color w:val="000000" w:themeColor="text1"/>
                <w:sz w:val="34"/>
                <w:szCs w:val="34"/>
              </w:rPr>
            </w:pPr>
            <w:r w:rsidRPr="00767ED9">
              <w:rPr>
                <w:rFonts w:ascii="Sakkal Majalla" w:eastAsia="Noto Naskh Arabic" w:hAnsi="Sakkal Majalla" w:cs="Sakkal Majalla"/>
                <w:b/>
                <w:color w:val="000000" w:themeColor="text1"/>
                <w:sz w:val="34"/>
                <w:szCs w:val="34"/>
              </w:rPr>
              <w:t>)</w:t>
            </w:r>
            <w:r w:rsidRPr="00767ED9">
              <w:rPr>
                <w:rFonts w:ascii="Sakkal Majalla" w:eastAsia="Noto Naskh Arabic" w:hAnsi="Sakkal Majalla" w:cs="Sakkal Majalla"/>
                <w:b/>
                <w:color w:val="000000" w:themeColor="text1"/>
                <w:sz w:val="34"/>
                <w:szCs w:val="34"/>
                <w:rtl/>
              </w:rPr>
              <w:t>2023)</w:t>
            </w:r>
            <w:proofErr w:type="spellStart"/>
            <w:r w:rsidR="005C03D1" w:rsidRPr="005C03D1">
              <w:rPr>
                <w:rFonts w:ascii="Sakkal Majalla" w:eastAsia="Noto Naskh Arabic" w:hAnsi="Sakkal Majalla" w:cs="Sakkal Majalla"/>
                <w:b/>
                <w:color w:val="000000" w:themeColor="text1"/>
                <w:sz w:val="34"/>
                <w:szCs w:val="34"/>
                <w:rtl/>
              </w:rPr>
              <w:t>Jun</w:t>
            </w:r>
            <w:proofErr w:type="spellEnd"/>
            <w:r w:rsidR="005C03D1" w:rsidRPr="005C03D1">
              <w:rPr>
                <w:rFonts w:ascii="Sakkal Majalla" w:eastAsia="Noto Naskh Arabic" w:hAnsi="Sakkal Majalla" w:cs="Sakkal Majalla"/>
                <w:b/>
                <w:color w:val="000000" w:themeColor="text1"/>
                <w:sz w:val="34"/>
                <w:szCs w:val="34"/>
                <w:rtl/>
              </w:rPr>
              <w:t xml:space="preserve"> &amp; </w:t>
            </w:r>
            <w:proofErr w:type="spellStart"/>
            <w:r w:rsidR="005C03D1" w:rsidRPr="005C03D1">
              <w:rPr>
                <w:rFonts w:ascii="Sakkal Majalla" w:eastAsia="Noto Naskh Arabic" w:hAnsi="Sakkal Majalla" w:cs="Sakkal Majalla"/>
                <w:b/>
                <w:color w:val="000000" w:themeColor="text1"/>
                <w:sz w:val="34"/>
                <w:szCs w:val="34"/>
                <w:rtl/>
              </w:rPr>
              <w:t>Lee</w:t>
            </w:r>
            <w:proofErr w:type="spellEnd"/>
            <w:r w:rsidR="005C03D1" w:rsidRPr="005C03D1">
              <w:rPr>
                <w:rFonts w:ascii="Sakkal Majalla" w:eastAsia="Noto Naskh Arabic" w:hAnsi="Sakkal Majalla" w:cs="Sakkal Majalla"/>
                <w:b/>
                <w:color w:val="000000" w:themeColor="text1"/>
                <w:sz w:val="34"/>
                <w:szCs w:val="34"/>
                <w:rtl/>
              </w:rPr>
              <w:t xml:space="preserve"> </w:t>
            </w:r>
          </w:p>
        </w:tc>
        <w:tc>
          <w:tcPr>
            <w:tcW w:w="2778"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القيادة التحويلية والسلوك الابتكاري</w:t>
            </w:r>
          </w:p>
        </w:tc>
        <w:tc>
          <w:tcPr>
            <w:tcW w:w="2041"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دراسة كمية</w:t>
            </w:r>
          </w:p>
        </w:tc>
        <w:tc>
          <w:tcPr>
            <w:tcW w:w="3231"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الالتزام بالتغيير والدعم التنظيمي يفسران العلاقة.</w:t>
            </w:r>
          </w:p>
        </w:tc>
      </w:tr>
      <w:tr w:rsidR="005C03D1" w:rsidRPr="005C03D1" w:rsidTr="00ED2B2A">
        <w:trPr>
          <w:cantSplit/>
          <w:jc w:val="center"/>
        </w:trPr>
        <w:tc>
          <w:tcPr>
            <w:tcW w:w="209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b/>
                <w:color w:val="000000" w:themeColor="text1"/>
                <w:sz w:val="34"/>
                <w:szCs w:val="34"/>
                <w:rtl/>
              </w:rPr>
              <w:t>Jaboob</w:t>
            </w:r>
            <w:proofErr w:type="spellEnd"/>
            <w:r w:rsidRPr="005C03D1">
              <w:rPr>
                <w:rFonts w:ascii="Sakkal Majalla" w:eastAsia="Noto Naskh Arabic" w:hAnsi="Sakkal Majalla" w:cs="Sakkal Majalla"/>
                <w:b/>
                <w:color w:val="000000" w:themeColor="text1"/>
                <w:sz w:val="34"/>
                <w:szCs w:val="34"/>
                <w:rtl/>
              </w:rPr>
              <w:t xml:space="preserve"> </w:t>
            </w:r>
            <w:proofErr w:type="spellStart"/>
            <w:r w:rsidRPr="005C03D1">
              <w:rPr>
                <w:rFonts w:ascii="Sakkal Majalla" w:eastAsia="Noto Naskh Arabic" w:hAnsi="Sakkal Majalla" w:cs="Sakkal Majalla"/>
                <w:b/>
                <w:color w:val="000000" w:themeColor="text1"/>
                <w:sz w:val="34"/>
                <w:szCs w:val="34"/>
                <w:rtl/>
              </w:rPr>
              <w:t>et</w:t>
            </w:r>
            <w:proofErr w:type="spellEnd"/>
            <w:r w:rsidRPr="005C03D1">
              <w:rPr>
                <w:rFonts w:ascii="Sakkal Majalla" w:eastAsia="Noto Naskh Arabic" w:hAnsi="Sakkal Majalla" w:cs="Sakkal Majalla"/>
                <w:b/>
                <w:color w:val="000000" w:themeColor="text1"/>
                <w:sz w:val="34"/>
                <w:szCs w:val="34"/>
                <w:rtl/>
              </w:rPr>
              <w:t xml:space="preserve"> </w:t>
            </w:r>
            <w:proofErr w:type="spellStart"/>
            <w:r w:rsidRPr="005C03D1">
              <w:rPr>
                <w:rFonts w:ascii="Sakkal Majalla" w:eastAsia="Noto Naskh Arabic" w:hAnsi="Sakkal Majalla" w:cs="Sakkal Majalla"/>
                <w:b/>
                <w:color w:val="000000" w:themeColor="text1"/>
                <w:sz w:val="34"/>
                <w:szCs w:val="34"/>
                <w:rtl/>
              </w:rPr>
              <w:t>al</w:t>
            </w:r>
            <w:proofErr w:type="spellEnd"/>
            <w:r w:rsidRPr="005C03D1">
              <w:rPr>
                <w:rFonts w:ascii="Sakkal Majalla" w:eastAsia="Noto Naskh Arabic" w:hAnsi="Sakkal Majalla" w:cs="Sakkal Majalla"/>
                <w:b/>
                <w:color w:val="000000" w:themeColor="text1"/>
                <w:sz w:val="34"/>
                <w:szCs w:val="34"/>
                <w:rtl/>
              </w:rPr>
              <w:t>. (2023)</w:t>
            </w:r>
          </w:p>
        </w:tc>
        <w:tc>
          <w:tcPr>
            <w:tcW w:w="277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أنماط القيادة وإبداع الموظفين</w:t>
            </w:r>
          </w:p>
        </w:tc>
        <w:tc>
          <w:tcPr>
            <w:tcW w:w="2041"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دراسة كمية</w:t>
            </w:r>
          </w:p>
        </w:tc>
        <w:tc>
          <w:tcPr>
            <w:tcW w:w="3231"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العدالة التنظيمية عامل حاسم في استدامة الإبداع.</w:t>
            </w:r>
          </w:p>
        </w:tc>
      </w:tr>
    </w:tbl>
    <w:p w:rsidR="0063383B" w:rsidRPr="005C03D1" w:rsidRDefault="0063383B" w:rsidP="005C03D1">
      <w:pPr>
        <w:bidi/>
        <w:spacing w:after="0" w:line="240" w:lineRule="auto"/>
        <w:rPr>
          <w:rFonts w:ascii="Sakkal Majalla" w:hAnsi="Sakkal Majalla" w:cs="Sakkal Majalla"/>
          <w:color w:val="000000" w:themeColor="text1"/>
          <w:sz w:val="34"/>
          <w:szCs w:val="34"/>
        </w:rPr>
      </w:pPr>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34" w:name="_Toc235076905"/>
      <w:r w:rsidRPr="005C03D1">
        <w:rPr>
          <w:rFonts w:ascii="Sakkal Majalla" w:eastAsia="Noto Sans Arabic" w:hAnsi="Sakkal Majalla" w:cs="Sakkal Majalla"/>
          <w:color w:val="000000" w:themeColor="text1"/>
          <w:sz w:val="34"/>
          <w:szCs w:val="34"/>
          <w:rtl/>
        </w:rPr>
        <w:t xml:space="preserve">2.5.3 التعقيب على الدراسات </w:t>
      </w:r>
      <w:proofErr w:type="gramStart"/>
      <w:r w:rsidRPr="005C03D1">
        <w:rPr>
          <w:rFonts w:ascii="Sakkal Majalla" w:eastAsia="Noto Sans Arabic" w:hAnsi="Sakkal Majalla" w:cs="Sakkal Majalla"/>
          <w:color w:val="000000" w:themeColor="text1"/>
          <w:sz w:val="34"/>
          <w:szCs w:val="34"/>
          <w:rtl/>
        </w:rPr>
        <w:t>السابقة</w:t>
      </w:r>
      <w:r w:rsidR="00ED2B2A">
        <w:rPr>
          <w:rFonts w:ascii="Sakkal Majalla" w:eastAsia="Noto Sans Arabic" w:hAnsi="Sakkal Majalla" w:cs="Sakkal Majalla" w:hint="cs"/>
          <w:color w:val="000000" w:themeColor="text1"/>
          <w:sz w:val="34"/>
          <w:szCs w:val="34"/>
          <w:rtl/>
        </w:rPr>
        <w:t xml:space="preserve"> :</w:t>
      </w:r>
      <w:bookmarkEnd w:id="34"/>
      <w:proofErr w:type="gramEnd"/>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تتفق الدراسات السابقة على أن القيادة التي تمنح معنى ودعمًا وثقة وعدالة ترتبط بدرجات أعلى من الإبداع أو السلوك الابتكاري. كما تتفق على أن الأثر لا ينتج مباشرة فقط، بل يمر عبر الدافعية والتمكين والأمان النفسي والالتزام بالتغيير والدعم التنظيمي. وتؤكد هذه النتيجة أن القيادة التحفيزية مفهوم متعدد الأبعاد يحتاج إلى فهم الخبرة التي يبنيها الموظف من تكرار السلوكيات.</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وتختلف الدراسات في قطاعاتها وأدواتها ومستويات التحليل. فبعضها كمي يعتمد المقاييس المغلقة، وبعضها مراجعة أو تحليل تلوي، بينما تقل الدراسات النوعية التي تستكشف لغة الموظفين وأمثلتهم وتفسيراتهم. كما تركز الدراسات العربية غالبًا على قطاعات تعليمية أو مصرفية أو صناعية وخدمية، ولا تتناول بصورة كافية بيئة الطيران والتدريب والصيانة في السعودية.</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تختلف الدراسة الحالية كذلك في أن الأداة المفتوحة تغطي سلسلة الإبداع من القيادة إلى الفكرة ثم التقييم والتطبيق، وتستكشف المعوقات التنظيمية والقيود الخارجية. كما تسمح بالمقارنة بين خبرات إيجابية ومختلطة وناقدة، بدل افتراض تجانس المناخ. ويعطي هذا التباين أساسًا لتوصيات أكثر واقعية تتعامل مع المستويات والعمليات لا مع القائد الفرد وحده.</w:t>
      </w:r>
    </w:p>
    <w:p w:rsidR="00ED2B2A" w:rsidRDefault="00ED2B2A">
      <w:pPr>
        <w:spacing w:after="200" w:line="276" w:lineRule="auto"/>
        <w:jc w:val="left"/>
        <w:rPr>
          <w:rFonts w:ascii="Sakkal Majalla" w:eastAsia="Noto Naskh Arabic" w:hAnsi="Sakkal Majalla" w:cs="Sakkal Majalla"/>
          <w:b/>
          <w:color w:val="000000" w:themeColor="text1"/>
          <w:sz w:val="34"/>
          <w:szCs w:val="34"/>
          <w:rtl/>
        </w:rPr>
      </w:pPr>
      <w:r>
        <w:rPr>
          <w:rFonts w:ascii="Sakkal Majalla" w:eastAsia="Noto Naskh Arabic" w:hAnsi="Sakkal Majalla" w:cs="Sakkal Majalla"/>
          <w:color w:val="000000" w:themeColor="text1"/>
          <w:sz w:val="34"/>
          <w:szCs w:val="34"/>
          <w:rtl/>
        </w:rPr>
        <w:br w:type="page"/>
      </w:r>
    </w:p>
    <w:p w:rsidR="0063383B" w:rsidRPr="005C03D1" w:rsidRDefault="005C03D1" w:rsidP="00ED2B2A">
      <w:pPr>
        <w:pStyle w:val="CaptionArabic"/>
        <w:bidi/>
        <w:spacing w:before="0" w:after="0" w:line="240" w:lineRule="auto"/>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lastRenderedPageBreak/>
        <w:t>جدول (8): موقع الدراسة الحالية من الدراسات السابقة</w:t>
      </w:r>
    </w:p>
    <w:tbl>
      <w:tblPr>
        <w:tblStyle w:val="afa"/>
        <w:bidiVisual/>
        <w:tblW w:w="0" w:type="auto"/>
        <w:jc w:val="center"/>
        <w:tblLayout w:type="fixed"/>
        <w:tblLook w:val="04A0" w:firstRow="1" w:lastRow="0" w:firstColumn="1" w:lastColumn="0" w:noHBand="0" w:noVBand="1"/>
      </w:tblPr>
      <w:tblGrid>
        <w:gridCol w:w="1928"/>
        <w:gridCol w:w="3458"/>
        <w:gridCol w:w="3458"/>
      </w:tblGrid>
      <w:tr w:rsidR="005C03D1" w:rsidRPr="005C03D1" w:rsidTr="00ED2B2A">
        <w:trPr>
          <w:cantSplit/>
          <w:tblHeader/>
          <w:jc w:val="center"/>
        </w:trPr>
        <w:tc>
          <w:tcPr>
            <w:tcW w:w="1928" w:type="dxa"/>
            <w:shd w:val="clear" w:color="auto" w:fill="17365D"/>
            <w:tcMar>
              <w:top w:w="80" w:type="dxa"/>
              <w:left w:w="100" w:type="dxa"/>
              <w:bottom w:w="80" w:type="dxa"/>
              <w:right w:w="100" w:type="dxa"/>
            </w:tcMar>
            <w:vAlign w:val="center"/>
          </w:tcPr>
          <w:p w:rsidR="0063383B" w:rsidRPr="00ED2B2A" w:rsidRDefault="005C03D1" w:rsidP="00ED2B2A">
            <w:pPr>
              <w:bidi/>
              <w:spacing w:after="0" w:line="240" w:lineRule="auto"/>
              <w:jc w:val="center"/>
              <w:rPr>
                <w:rFonts w:ascii="Sakkal Majalla" w:hAnsi="Sakkal Majalla" w:cs="Sakkal Majalla"/>
                <w:bCs/>
                <w:color w:val="FFFFFF" w:themeColor="background1"/>
                <w:sz w:val="34"/>
                <w:szCs w:val="34"/>
              </w:rPr>
            </w:pPr>
            <w:r w:rsidRPr="00ED2B2A">
              <w:rPr>
                <w:rFonts w:ascii="Sakkal Majalla" w:eastAsia="Noto Sans Arabic" w:hAnsi="Sakkal Majalla" w:cs="Sakkal Majalla"/>
                <w:bCs/>
                <w:color w:val="FFFFFF" w:themeColor="background1"/>
                <w:sz w:val="34"/>
                <w:szCs w:val="34"/>
                <w:rtl/>
              </w:rPr>
              <w:t>البعد المقارن</w:t>
            </w:r>
          </w:p>
        </w:tc>
        <w:tc>
          <w:tcPr>
            <w:tcW w:w="3458" w:type="dxa"/>
            <w:shd w:val="clear" w:color="auto" w:fill="17365D"/>
            <w:tcMar>
              <w:top w:w="80" w:type="dxa"/>
              <w:left w:w="100" w:type="dxa"/>
              <w:bottom w:w="80" w:type="dxa"/>
              <w:right w:w="100" w:type="dxa"/>
            </w:tcMar>
            <w:vAlign w:val="center"/>
          </w:tcPr>
          <w:p w:rsidR="0063383B" w:rsidRPr="00ED2B2A" w:rsidRDefault="005C03D1" w:rsidP="00ED2B2A">
            <w:pPr>
              <w:bidi/>
              <w:spacing w:after="0" w:line="240" w:lineRule="auto"/>
              <w:jc w:val="center"/>
              <w:rPr>
                <w:rFonts w:ascii="Sakkal Majalla" w:hAnsi="Sakkal Majalla" w:cs="Sakkal Majalla"/>
                <w:bCs/>
                <w:color w:val="FFFFFF" w:themeColor="background1"/>
                <w:sz w:val="34"/>
                <w:szCs w:val="34"/>
              </w:rPr>
            </w:pPr>
            <w:r w:rsidRPr="00ED2B2A">
              <w:rPr>
                <w:rFonts w:ascii="Sakkal Majalla" w:eastAsia="Noto Sans Arabic" w:hAnsi="Sakkal Majalla" w:cs="Sakkal Majalla"/>
                <w:bCs/>
                <w:color w:val="FFFFFF" w:themeColor="background1"/>
                <w:sz w:val="34"/>
                <w:szCs w:val="34"/>
                <w:rtl/>
              </w:rPr>
              <w:t>الغالب في الدراسات السابقة</w:t>
            </w:r>
          </w:p>
        </w:tc>
        <w:tc>
          <w:tcPr>
            <w:tcW w:w="3458" w:type="dxa"/>
            <w:shd w:val="clear" w:color="auto" w:fill="17365D"/>
            <w:tcMar>
              <w:top w:w="80" w:type="dxa"/>
              <w:left w:w="100" w:type="dxa"/>
              <w:bottom w:w="80" w:type="dxa"/>
              <w:right w:w="100" w:type="dxa"/>
            </w:tcMar>
            <w:vAlign w:val="center"/>
          </w:tcPr>
          <w:p w:rsidR="0063383B" w:rsidRPr="00ED2B2A" w:rsidRDefault="005C03D1" w:rsidP="00ED2B2A">
            <w:pPr>
              <w:bidi/>
              <w:spacing w:after="0" w:line="240" w:lineRule="auto"/>
              <w:jc w:val="center"/>
              <w:rPr>
                <w:rFonts w:ascii="Sakkal Majalla" w:hAnsi="Sakkal Majalla" w:cs="Sakkal Majalla"/>
                <w:bCs/>
                <w:color w:val="FFFFFF" w:themeColor="background1"/>
                <w:sz w:val="34"/>
                <w:szCs w:val="34"/>
              </w:rPr>
            </w:pPr>
            <w:r w:rsidRPr="00ED2B2A">
              <w:rPr>
                <w:rFonts w:ascii="Sakkal Majalla" w:eastAsia="Noto Sans Arabic" w:hAnsi="Sakkal Majalla" w:cs="Sakkal Majalla"/>
                <w:bCs/>
                <w:color w:val="FFFFFF" w:themeColor="background1"/>
                <w:sz w:val="34"/>
                <w:szCs w:val="34"/>
                <w:rtl/>
              </w:rPr>
              <w:t>موقع الدراسة الحالية</w:t>
            </w:r>
          </w:p>
        </w:tc>
      </w:tr>
      <w:tr w:rsidR="005C03D1" w:rsidRPr="005C03D1" w:rsidTr="00ED2B2A">
        <w:trPr>
          <w:cantSplit/>
          <w:jc w:val="center"/>
        </w:trPr>
        <w:tc>
          <w:tcPr>
            <w:tcW w:w="192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المتغير المستقل</w:t>
            </w:r>
          </w:p>
        </w:tc>
        <w:tc>
          <w:tcPr>
            <w:tcW w:w="345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قيادة تحويلية/</w:t>
            </w:r>
            <w:proofErr w:type="spellStart"/>
            <w:r w:rsidRPr="005C03D1">
              <w:rPr>
                <w:rFonts w:ascii="Sakkal Majalla" w:eastAsia="Noto Naskh Arabic" w:hAnsi="Sakkal Majalla" w:cs="Sakkal Majalla"/>
                <w:color w:val="000000" w:themeColor="text1"/>
                <w:sz w:val="34"/>
                <w:szCs w:val="34"/>
                <w:rtl/>
              </w:rPr>
              <w:t>تمكينية</w:t>
            </w:r>
            <w:proofErr w:type="spellEnd"/>
            <w:r w:rsidRPr="005C03D1">
              <w:rPr>
                <w:rFonts w:ascii="Sakkal Majalla" w:eastAsia="Noto Naskh Arabic" w:hAnsi="Sakkal Majalla" w:cs="Sakkal Majalla"/>
                <w:color w:val="000000" w:themeColor="text1"/>
                <w:sz w:val="34"/>
                <w:szCs w:val="34"/>
                <w:rtl/>
              </w:rPr>
              <w:t>/أنماط متعددة</w:t>
            </w:r>
          </w:p>
        </w:tc>
        <w:tc>
          <w:tcPr>
            <w:tcW w:w="345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قيادة تحفيزية مركبة من خمسة أبعاد ومتابعة الفكرة.</w:t>
            </w:r>
          </w:p>
        </w:tc>
      </w:tr>
      <w:tr w:rsidR="005C03D1" w:rsidRPr="005C03D1" w:rsidTr="00ED2B2A">
        <w:trPr>
          <w:cantSplit/>
          <w:jc w:val="center"/>
        </w:trPr>
        <w:tc>
          <w:tcPr>
            <w:tcW w:w="1928"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المتغير التابع</w:t>
            </w:r>
          </w:p>
        </w:tc>
        <w:tc>
          <w:tcPr>
            <w:tcW w:w="3458"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إبداع فردي أو سلوك ابتكاري أو ابتكار تنظيمي</w:t>
            </w:r>
          </w:p>
        </w:tc>
        <w:tc>
          <w:tcPr>
            <w:tcW w:w="3458"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إبداع تنظيمي وصور التحسين ومسار الفكرة إلى التطبيق.</w:t>
            </w:r>
          </w:p>
        </w:tc>
      </w:tr>
      <w:tr w:rsidR="005C03D1" w:rsidRPr="005C03D1" w:rsidTr="00ED2B2A">
        <w:trPr>
          <w:cantSplit/>
          <w:jc w:val="center"/>
        </w:trPr>
        <w:tc>
          <w:tcPr>
            <w:tcW w:w="192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المنهج</w:t>
            </w:r>
          </w:p>
        </w:tc>
        <w:tc>
          <w:tcPr>
            <w:tcW w:w="345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غالبًا كمي أو مراجعة أدبيات</w:t>
            </w:r>
          </w:p>
        </w:tc>
        <w:tc>
          <w:tcPr>
            <w:tcW w:w="345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دراسة حالة نوعية وتحليل موضوعي لاستجابات مفتوحة.</w:t>
            </w:r>
          </w:p>
        </w:tc>
      </w:tr>
      <w:tr w:rsidR="005C03D1" w:rsidRPr="005C03D1" w:rsidTr="00ED2B2A">
        <w:trPr>
          <w:cantSplit/>
          <w:jc w:val="center"/>
        </w:trPr>
        <w:tc>
          <w:tcPr>
            <w:tcW w:w="1928"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السياق</w:t>
            </w:r>
          </w:p>
        </w:tc>
        <w:tc>
          <w:tcPr>
            <w:tcW w:w="3458"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تعليم، بنوك، صناعة، خدمات، جامعات</w:t>
            </w:r>
          </w:p>
        </w:tc>
        <w:tc>
          <w:tcPr>
            <w:tcW w:w="3458" w:type="dxa"/>
            <w:shd w:val="clear" w:color="auto" w:fill="F2F2F2"/>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طيران وتدريب وصيانة ودعم تشغيلي في الرياض.</w:t>
            </w:r>
          </w:p>
        </w:tc>
      </w:tr>
      <w:tr w:rsidR="005C03D1" w:rsidRPr="005C03D1" w:rsidTr="00ED2B2A">
        <w:trPr>
          <w:cantSplit/>
          <w:jc w:val="center"/>
        </w:trPr>
        <w:tc>
          <w:tcPr>
            <w:tcW w:w="192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b/>
                <w:color w:val="000000" w:themeColor="text1"/>
                <w:sz w:val="34"/>
                <w:szCs w:val="34"/>
                <w:rtl/>
              </w:rPr>
              <w:t>الإضافة</w:t>
            </w:r>
          </w:p>
        </w:tc>
        <w:tc>
          <w:tcPr>
            <w:tcW w:w="345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إثبات علاقات عامة أو آليات وسيطة</w:t>
            </w:r>
          </w:p>
        </w:tc>
        <w:tc>
          <w:tcPr>
            <w:tcW w:w="3458" w:type="dxa"/>
            <w:shd w:val="clear" w:color="auto" w:fill="FFFFFF"/>
            <w:tcMar>
              <w:top w:w="80" w:type="dxa"/>
              <w:left w:w="100" w:type="dxa"/>
              <w:bottom w:w="80" w:type="dxa"/>
              <w:right w:w="100" w:type="dxa"/>
            </w:tcMar>
            <w:vAlign w:val="center"/>
          </w:tcPr>
          <w:p w:rsidR="0063383B" w:rsidRPr="005C03D1" w:rsidRDefault="005C03D1" w:rsidP="00ED2B2A">
            <w:pPr>
              <w:bidi/>
              <w:spacing w:after="0" w:line="240" w:lineRule="auto"/>
              <w:jc w:val="center"/>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تفسير الخبرة اليومية والفروق بين المستويات والقيود والعمليات.</w:t>
            </w:r>
          </w:p>
        </w:tc>
      </w:tr>
    </w:tbl>
    <w:p w:rsidR="0063383B" w:rsidRPr="005C03D1" w:rsidRDefault="0063383B" w:rsidP="005C03D1">
      <w:pPr>
        <w:bidi/>
        <w:spacing w:after="0" w:line="240" w:lineRule="auto"/>
        <w:rPr>
          <w:rFonts w:ascii="Sakkal Majalla" w:hAnsi="Sakkal Majalla" w:cs="Sakkal Majalla"/>
          <w:color w:val="000000" w:themeColor="text1"/>
          <w:sz w:val="34"/>
          <w:szCs w:val="34"/>
        </w:rPr>
      </w:pPr>
    </w:p>
    <w:p w:rsidR="0063383B" w:rsidRPr="005C03D1" w:rsidRDefault="005C03D1" w:rsidP="005C03D1">
      <w:pPr>
        <w:pStyle w:val="21"/>
        <w:bidi/>
        <w:spacing w:before="0" w:after="0" w:line="240" w:lineRule="auto"/>
        <w:jc w:val="both"/>
        <w:rPr>
          <w:rFonts w:ascii="Sakkal Majalla" w:hAnsi="Sakkal Majalla" w:cs="Sakkal Majalla"/>
          <w:color w:val="000000" w:themeColor="text1"/>
          <w:sz w:val="34"/>
          <w:szCs w:val="34"/>
        </w:rPr>
      </w:pPr>
      <w:bookmarkStart w:id="35" w:name="_Toc235076906"/>
      <w:r w:rsidRPr="005C03D1">
        <w:rPr>
          <w:rFonts w:ascii="Sakkal Majalla" w:eastAsia="Noto Sans Arabic" w:hAnsi="Sakkal Majalla" w:cs="Sakkal Majalla"/>
          <w:color w:val="000000" w:themeColor="text1"/>
          <w:sz w:val="34"/>
          <w:szCs w:val="34"/>
          <w:rtl/>
        </w:rPr>
        <w:t>2.5.4 الفجوة البحثية</w:t>
      </w:r>
      <w:r w:rsidR="00ED2B2A">
        <w:rPr>
          <w:rFonts w:ascii="Sakkal Majalla" w:eastAsia="Noto Sans Arabic" w:hAnsi="Sakkal Majalla" w:cs="Sakkal Majalla" w:hint="cs"/>
          <w:color w:val="000000" w:themeColor="text1"/>
          <w:sz w:val="34"/>
          <w:szCs w:val="34"/>
          <w:rtl/>
        </w:rPr>
        <w:t>:</w:t>
      </w:r>
      <w:bookmarkEnd w:id="35"/>
      <w:r w:rsidR="00ED2B2A">
        <w:rPr>
          <w:rFonts w:ascii="Sakkal Majalla" w:eastAsia="Noto Sans Arabic" w:hAnsi="Sakkal Majalla" w:cs="Sakkal Majalla" w:hint="cs"/>
          <w:color w:val="000000" w:themeColor="text1"/>
          <w:sz w:val="34"/>
          <w:szCs w:val="34"/>
          <w:rtl/>
        </w:rPr>
        <w:t xml:space="preserve"> </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تتمثل الفجوة الأولى في محدودية الأدلة التطبيقية حول القيادة التحفيزية في قطاع الطيران السعودي، ولا سيما المؤسسات التي تجمع التدريب والصيانة والدعم التشغيلي وتعمل ضمن قيود متعددة الأطراف. فهذه البيئة تختلف عن السياقات التي يستطيع فيها المدير تغيير العملية مباشرة، وتحتاج إلى فهم أثر الصلاحيات والاعتمادات الخارجية في الإبداع.</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وتتمثل الفجوة الثانية في نقص التفسير النوعي لمسار الفكرة. فالدراسات الكمية تبين أن القيادة ترتبط بالإبداع، لكنها لا تكشف دائمًا ما الذي يحدث بعد الاقتراح، أو كيف يؤدي تأخر الرد إلى الانسحاب، أو لماذا ينجح دعم المشرف ولا يكتمل بسبب المستوى الأعلى. وتسد الدراسة هذه الفجوة بتحليل أسئلة تتناول التقديم والتقييم والتنفيذ والمتابعة والاعتراف.</w:t>
      </w:r>
    </w:p>
    <w:p w:rsidR="0063383B" w:rsidRPr="005C03D1" w:rsidRDefault="005C03D1" w:rsidP="005C03D1">
      <w:pPr>
        <w:bidi/>
        <w:spacing w:after="0" w:line="240" w:lineRule="auto"/>
        <w:ind w:firstLine="397"/>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أما الفجوة الثالثة فتتعلق بالموازنة بين الإبداع والامتثال. كثير من الأدبيات تتحدث عن الاستقلالية والتجريب بصورة عامة، بينما تحتاج بيئة الطيران إلى «استقلالية مقيدة بوضوح» وتجارب صغيرة معتمدة. وتقترح الدراسة مفهوم الإبداع المنضبط ومسارًا متدرجًا حسب المخاطر.</w:t>
      </w:r>
    </w:p>
    <w:p w:rsidR="0063383B" w:rsidRDefault="005C03D1" w:rsidP="005C03D1">
      <w:pPr>
        <w:bidi/>
        <w:spacing w:after="0" w:line="240" w:lineRule="auto"/>
        <w:ind w:firstLine="397"/>
        <w:rPr>
          <w:rFonts w:ascii="Sakkal Majalla" w:eastAsia="Noto Naskh Arabic" w:hAnsi="Sakkal Majalla" w:cs="Sakkal Majalla"/>
          <w:color w:val="000000" w:themeColor="text1"/>
          <w:sz w:val="34"/>
          <w:szCs w:val="34"/>
          <w:rtl/>
        </w:rPr>
      </w:pPr>
      <w:r w:rsidRPr="005C03D1">
        <w:rPr>
          <w:rFonts w:ascii="Sakkal Majalla" w:eastAsia="Noto Naskh Arabic" w:hAnsi="Sakkal Majalla" w:cs="Sakkal Majalla"/>
          <w:color w:val="000000" w:themeColor="text1"/>
          <w:sz w:val="34"/>
          <w:szCs w:val="34"/>
          <w:rtl/>
        </w:rPr>
        <w:lastRenderedPageBreak/>
        <w:t>وتتمثل الفجوة الرابعة في عدم كفاية التركيز على الاتساق بين المستويات القيادية والعدالة بين الفئات أو الترتيبات التنظيمية المختلفة. وقد ظهرت هذه القضايا بوضوح في بعض الاستجابات، ما يجعلها جزءًا جوهريًا من تفسير الدافعية، لا متغيرات هامشية.</w:t>
      </w:r>
    </w:p>
    <w:p w:rsidR="00ED2B2A" w:rsidRPr="005C03D1" w:rsidRDefault="00ED2B2A" w:rsidP="00ED2B2A">
      <w:pPr>
        <w:bidi/>
        <w:spacing w:after="0" w:line="240" w:lineRule="auto"/>
        <w:ind w:firstLine="397"/>
        <w:rPr>
          <w:rFonts w:ascii="Sakkal Majalla" w:hAnsi="Sakkal Majalla" w:cs="Sakkal Majalla"/>
          <w:color w:val="000000" w:themeColor="text1"/>
          <w:sz w:val="34"/>
          <w:szCs w:val="34"/>
        </w:rPr>
      </w:pPr>
    </w:p>
    <w:p w:rsidR="0063383B" w:rsidRPr="005C03D1" w:rsidRDefault="005C03D1" w:rsidP="005C03D1">
      <w:pPr>
        <w:pStyle w:val="1"/>
        <w:bidi/>
        <w:spacing w:before="0" w:after="0" w:line="240" w:lineRule="auto"/>
        <w:jc w:val="both"/>
        <w:rPr>
          <w:rFonts w:ascii="Sakkal Majalla" w:hAnsi="Sakkal Majalla" w:cs="Sakkal Majalla"/>
          <w:color w:val="000000" w:themeColor="text1"/>
          <w:sz w:val="34"/>
          <w:szCs w:val="34"/>
        </w:rPr>
      </w:pPr>
      <w:bookmarkStart w:id="36" w:name="_Toc235076907"/>
      <w:r w:rsidRPr="005C03D1">
        <w:rPr>
          <w:rFonts w:ascii="Sakkal Majalla" w:eastAsia="Noto Sans Arabic" w:hAnsi="Sakkal Majalla" w:cs="Sakkal Majalla"/>
          <w:color w:val="000000" w:themeColor="text1"/>
          <w:sz w:val="34"/>
          <w:szCs w:val="34"/>
          <w:rtl/>
        </w:rPr>
        <w:t xml:space="preserve">2.6 خلاصة </w:t>
      </w:r>
      <w:proofErr w:type="gramStart"/>
      <w:r w:rsidRPr="005C03D1">
        <w:rPr>
          <w:rFonts w:ascii="Sakkal Majalla" w:eastAsia="Noto Sans Arabic" w:hAnsi="Sakkal Majalla" w:cs="Sakkal Majalla"/>
          <w:color w:val="000000" w:themeColor="text1"/>
          <w:sz w:val="34"/>
          <w:szCs w:val="34"/>
          <w:rtl/>
        </w:rPr>
        <w:t>الفصل</w:t>
      </w:r>
      <w:r w:rsidR="00ED2B2A">
        <w:rPr>
          <w:rFonts w:ascii="Sakkal Majalla" w:eastAsia="Noto Sans Arabic" w:hAnsi="Sakkal Majalla" w:cs="Sakkal Majalla" w:hint="cs"/>
          <w:color w:val="000000" w:themeColor="text1"/>
          <w:sz w:val="34"/>
          <w:szCs w:val="34"/>
          <w:rtl/>
        </w:rPr>
        <w:t xml:space="preserve"> :</w:t>
      </w:r>
      <w:bookmarkEnd w:id="36"/>
      <w:proofErr w:type="gramEnd"/>
      <w:r w:rsidR="00ED2B2A">
        <w:rPr>
          <w:rFonts w:ascii="Sakkal Majalla" w:eastAsia="Noto Sans Arabic" w:hAnsi="Sakkal Majalla" w:cs="Sakkal Majalla" w:hint="cs"/>
          <w:color w:val="000000" w:themeColor="text1"/>
          <w:sz w:val="34"/>
          <w:szCs w:val="34"/>
          <w:rtl/>
        </w:rPr>
        <w:t xml:space="preserve"> </w:t>
      </w:r>
    </w:p>
    <w:p w:rsidR="0063383B" w:rsidRPr="005C03D1" w:rsidRDefault="005C03D1" w:rsidP="00ED2B2A">
      <w:pPr>
        <w:bidi/>
        <w:spacing w:after="0" w:line="240" w:lineRule="auto"/>
        <w:ind w:firstLine="720"/>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خلص الفصل إلى أن القيادة التحفيزية منظومة من السلوكيات والعمليات التي تدعم معنى العمل والتقدير العادل والتمكين والتطوير والأمان النفسي والمتابعة، وأن الإبداع التنظيمي عملية متعددة المستويات تبدأ بفكرة مفيدة ولا تكتمل إلا بتقييمها وتجريبها وتطبيقها وتعلمها. كما أوضح أن العلاقة بين المتغيرين مشروطة بالسياق والعدالة والموارد </w:t>
      </w:r>
      <w:proofErr w:type="spellStart"/>
      <w:r w:rsidRPr="005C03D1">
        <w:rPr>
          <w:rFonts w:ascii="Sakkal Majalla" w:eastAsia="Noto Naskh Arabic" w:hAnsi="Sakkal Majalla" w:cs="Sakkal Majalla"/>
          <w:color w:val="000000" w:themeColor="text1"/>
          <w:sz w:val="34"/>
          <w:szCs w:val="34"/>
          <w:rtl/>
        </w:rPr>
        <w:t>والحوكمة</w:t>
      </w:r>
      <w:proofErr w:type="spellEnd"/>
      <w:r w:rsidRPr="005C03D1">
        <w:rPr>
          <w:rFonts w:ascii="Sakkal Majalla" w:eastAsia="Noto Naskh Arabic" w:hAnsi="Sakkal Majalla" w:cs="Sakkal Majalla"/>
          <w:color w:val="000000" w:themeColor="text1"/>
          <w:sz w:val="34"/>
          <w:szCs w:val="34"/>
          <w:rtl/>
        </w:rPr>
        <w:t>، وأن بيئة الطيران تحتاج إلى إبداع منضبط يوازن المبادرة والامتثال. وتؤسس هذه الخلاصات للتصميم النوعي والتحليل الموضوعي الموضح في الفصل الثالث.</w:t>
      </w:r>
    </w:p>
    <w:p w:rsidR="0063383B" w:rsidRPr="005C03D1" w:rsidRDefault="005C03D1" w:rsidP="005C03D1">
      <w:pPr>
        <w:bidi/>
        <w:spacing w:after="0" w:line="240" w:lineRule="auto"/>
        <w:rPr>
          <w:rFonts w:ascii="Sakkal Majalla" w:hAnsi="Sakkal Majalla" w:cs="Sakkal Majalla"/>
          <w:color w:val="000000" w:themeColor="text1"/>
          <w:sz w:val="34"/>
          <w:szCs w:val="34"/>
        </w:rPr>
      </w:pPr>
      <w:r w:rsidRPr="005C03D1">
        <w:rPr>
          <w:rFonts w:ascii="Sakkal Majalla" w:hAnsi="Sakkal Majalla" w:cs="Sakkal Majalla"/>
          <w:color w:val="000000" w:themeColor="text1"/>
          <w:sz w:val="34"/>
          <w:szCs w:val="34"/>
        </w:rPr>
        <w:br w:type="page"/>
      </w:r>
    </w:p>
    <w:p w:rsidR="008E1D0A" w:rsidRDefault="005C03D1" w:rsidP="008E1D0A">
      <w:pPr>
        <w:pStyle w:val="1"/>
        <w:bidi/>
        <w:spacing w:before="0" w:after="0" w:line="240" w:lineRule="auto"/>
        <w:jc w:val="center"/>
        <w:rPr>
          <w:rFonts w:ascii="Sakkal Majalla" w:eastAsia="Noto Sans Arabic" w:hAnsi="Sakkal Majalla" w:cs="Sakkal Majalla"/>
          <w:color w:val="000000" w:themeColor="text1"/>
          <w:sz w:val="34"/>
          <w:szCs w:val="34"/>
          <w:rtl/>
        </w:rPr>
      </w:pPr>
      <w:bookmarkStart w:id="37" w:name="_Toc235076978"/>
      <w:r w:rsidRPr="005C03D1">
        <w:rPr>
          <w:rFonts w:ascii="Sakkal Majalla" w:eastAsia="Noto Sans Arabic" w:hAnsi="Sakkal Majalla" w:cs="Sakkal Majalla"/>
          <w:color w:val="000000" w:themeColor="text1"/>
          <w:sz w:val="34"/>
          <w:szCs w:val="34"/>
          <w:rtl/>
        </w:rPr>
        <w:lastRenderedPageBreak/>
        <w:t xml:space="preserve">المراجع العربية </w:t>
      </w:r>
      <w:proofErr w:type="gramStart"/>
      <w:r w:rsidRPr="005C03D1">
        <w:rPr>
          <w:rFonts w:ascii="Sakkal Majalla" w:eastAsia="Noto Sans Arabic" w:hAnsi="Sakkal Majalla" w:cs="Sakkal Majalla"/>
          <w:color w:val="000000" w:themeColor="text1"/>
          <w:sz w:val="34"/>
          <w:szCs w:val="34"/>
          <w:rtl/>
        </w:rPr>
        <w:t>والأجنبية</w:t>
      </w:r>
      <w:r w:rsidR="008E1D0A">
        <w:rPr>
          <w:rFonts w:ascii="Sakkal Majalla" w:eastAsia="Noto Sans Arabic" w:hAnsi="Sakkal Majalla" w:cs="Sakkal Majalla" w:hint="cs"/>
          <w:color w:val="000000" w:themeColor="text1"/>
          <w:sz w:val="34"/>
          <w:szCs w:val="34"/>
          <w:rtl/>
        </w:rPr>
        <w:t xml:space="preserve"> :</w:t>
      </w:r>
      <w:bookmarkEnd w:id="37"/>
      <w:proofErr w:type="gramEnd"/>
      <w:r w:rsidR="008E1D0A">
        <w:rPr>
          <w:rFonts w:ascii="Sakkal Majalla" w:eastAsia="Noto Sans Arabic" w:hAnsi="Sakkal Majalla" w:cs="Sakkal Majalla" w:hint="cs"/>
          <w:color w:val="000000" w:themeColor="text1"/>
          <w:sz w:val="34"/>
          <w:szCs w:val="34"/>
          <w:rtl/>
        </w:rPr>
        <w:t xml:space="preserve"> </w:t>
      </w:r>
    </w:p>
    <w:p w:rsidR="0063383B" w:rsidRPr="005C03D1" w:rsidRDefault="005C03D1" w:rsidP="008E1D0A">
      <w:pPr>
        <w:pStyle w:val="1"/>
        <w:bidi/>
        <w:spacing w:before="0" w:after="0" w:line="240" w:lineRule="auto"/>
        <w:jc w:val="both"/>
        <w:rPr>
          <w:rFonts w:ascii="Sakkal Majalla" w:hAnsi="Sakkal Majalla" w:cs="Sakkal Majalla"/>
          <w:color w:val="000000" w:themeColor="text1"/>
          <w:sz w:val="34"/>
          <w:szCs w:val="34"/>
        </w:rPr>
      </w:pPr>
      <w:bookmarkStart w:id="38" w:name="_Toc235076979"/>
      <w:r w:rsidRPr="005C03D1">
        <w:rPr>
          <w:rFonts w:ascii="Sakkal Majalla" w:eastAsia="Noto Sans Arabic" w:hAnsi="Sakkal Majalla" w:cs="Sakkal Majalla"/>
          <w:color w:val="000000" w:themeColor="text1"/>
          <w:sz w:val="34"/>
          <w:szCs w:val="34"/>
          <w:rtl/>
        </w:rPr>
        <w:t xml:space="preserve">أولًا: المراجع </w:t>
      </w:r>
      <w:proofErr w:type="gramStart"/>
      <w:r w:rsidRPr="005C03D1">
        <w:rPr>
          <w:rFonts w:ascii="Sakkal Majalla" w:eastAsia="Noto Sans Arabic" w:hAnsi="Sakkal Majalla" w:cs="Sakkal Majalla"/>
          <w:color w:val="000000" w:themeColor="text1"/>
          <w:sz w:val="34"/>
          <w:szCs w:val="34"/>
          <w:rtl/>
        </w:rPr>
        <w:t>العربية</w:t>
      </w:r>
      <w:r w:rsidR="008E1D0A">
        <w:rPr>
          <w:rFonts w:ascii="Sakkal Majalla" w:eastAsia="Noto Sans Arabic" w:hAnsi="Sakkal Majalla" w:cs="Sakkal Majalla" w:hint="cs"/>
          <w:color w:val="000000" w:themeColor="text1"/>
          <w:sz w:val="34"/>
          <w:szCs w:val="34"/>
          <w:rtl/>
        </w:rPr>
        <w:t xml:space="preserve"> :</w:t>
      </w:r>
      <w:bookmarkEnd w:id="38"/>
      <w:proofErr w:type="gramEnd"/>
      <w:r w:rsidR="008E1D0A">
        <w:rPr>
          <w:rFonts w:ascii="Sakkal Majalla" w:eastAsia="Noto Sans Arabic" w:hAnsi="Sakkal Majalla" w:cs="Sakkal Majalla" w:hint="cs"/>
          <w:color w:val="000000" w:themeColor="text1"/>
          <w:sz w:val="34"/>
          <w:szCs w:val="34"/>
          <w:rtl/>
        </w:rPr>
        <w:t xml:space="preserve"> </w:t>
      </w:r>
    </w:p>
    <w:p w:rsidR="0063383B" w:rsidRPr="005C03D1" w:rsidRDefault="005C03D1" w:rsidP="008E1D0A">
      <w:pPr>
        <w:bidi/>
        <w:spacing w:after="0" w:line="240" w:lineRule="auto"/>
        <w:ind w:left="334" w:right="283" w:hanging="284"/>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أبو زيد، حمادة فوزي ثابت أحمد. (2021). أثر سلوكيات القيادة الأصيلة على إبداع العاملين ومستوى الأداء الفردي في ظل توسط الاتجاهات الإيجابية للعاملين. المجلة العلمية للدراسات التجارية والبيئية، 12(2)، 259-299.</w:t>
      </w:r>
    </w:p>
    <w:p w:rsidR="0063383B" w:rsidRPr="005C03D1" w:rsidRDefault="005C03D1" w:rsidP="008E1D0A">
      <w:pPr>
        <w:bidi/>
        <w:spacing w:after="0" w:line="240" w:lineRule="auto"/>
        <w:ind w:left="334" w:right="283" w:hanging="284"/>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أبو قاعود، غازي رسمي عايد، والرابعة، فاطمة علي محمد. (2022). خصائص القيادة التحويلية وأثرها في فاعلية عملية اتخاذ القرارات في المنظمات العامة: دراسة تحليلية لفروع الوزارات الخدمية في محافظة الكرك في الأردن. مؤتة للبحوث والدراسات - سلسلة العلوم الإنسانية والاجتماعية، 37(2)، 103-148.</w:t>
      </w:r>
    </w:p>
    <w:p w:rsidR="0063383B" w:rsidRPr="005C03D1" w:rsidRDefault="005C03D1" w:rsidP="008E1D0A">
      <w:pPr>
        <w:bidi/>
        <w:spacing w:after="0" w:line="240" w:lineRule="auto"/>
        <w:ind w:left="334" w:right="283" w:hanging="284"/>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أحمد، إيهاب محمد خيري سيد. (2022). دور القيادة التحويلية في تحقيق الإبداع الإداري لدى العاملين بمديريات الشباب والرياضة. مجلة أسيوط لعلوم وفنون التربية الرياضية، 61(1)، 304-341. https://doi.org/10.21608/jprr.2022.240763</w:t>
      </w:r>
    </w:p>
    <w:p w:rsidR="0063383B" w:rsidRPr="005C03D1" w:rsidRDefault="005C03D1" w:rsidP="008E1D0A">
      <w:pPr>
        <w:bidi/>
        <w:spacing w:after="0" w:line="240" w:lineRule="auto"/>
        <w:ind w:left="334" w:right="283" w:hanging="284"/>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الأعجم، علي صالح علي. (2022). دور القيادة التحويلية في تحقيق الإبداع الإداري في البنوك الإسلامية اليمنية في ظل وجود الإدارة الإلكترونية كمتغير وسيط. مجلة أبحاث، 9(4)، 559-610. https://doi.org/10.52840/1965-009-004-015</w:t>
      </w:r>
    </w:p>
    <w:p w:rsidR="0063383B" w:rsidRPr="005C03D1" w:rsidRDefault="005C03D1" w:rsidP="008E1D0A">
      <w:pPr>
        <w:bidi/>
        <w:spacing w:after="0" w:line="240" w:lineRule="auto"/>
        <w:ind w:left="334" w:right="283" w:hanging="284"/>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آل </w:t>
      </w:r>
      <w:proofErr w:type="spellStart"/>
      <w:r w:rsidRPr="005C03D1">
        <w:rPr>
          <w:rFonts w:ascii="Sakkal Majalla" w:eastAsia="Noto Naskh Arabic" w:hAnsi="Sakkal Majalla" w:cs="Sakkal Majalla"/>
          <w:color w:val="000000" w:themeColor="text1"/>
          <w:sz w:val="34"/>
          <w:szCs w:val="34"/>
          <w:rtl/>
        </w:rPr>
        <w:t>شميله</w:t>
      </w:r>
      <w:proofErr w:type="spellEnd"/>
      <w:r w:rsidRPr="005C03D1">
        <w:rPr>
          <w:rFonts w:ascii="Sakkal Majalla" w:eastAsia="Noto Naskh Arabic" w:hAnsi="Sakkal Majalla" w:cs="Sakkal Majalla"/>
          <w:color w:val="000000" w:themeColor="text1"/>
          <w:sz w:val="34"/>
          <w:szCs w:val="34"/>
          <w:rtl/>
        </w:rPr>
        <w:t xml:space="preserve">، تركي عزيز </w:t>
      </w:r>
      <w:proofErr w:type="gramStart"/>
      <w:r w:rsidRPr="005C03D1">
        <w:rPr>
          <w:rFonts w:ascii="Sakkal Majalla" w:eastAsia="Noto Naskh Arabic" w:hAnsi="Sakkal Majalla" w:cs="Sakkal Majalla"/>
          <w:color w:val="000000" w:themeColor="text1"/>
          <w:sz w:val="34"/>
          <w:szCs w:val="34"/>
          <w:rtl/>
        </w:rPr>
        <w:t>عبدالله</w:t>
      </w:r>
      <w:proofErr w:type="gramEnd"/>
      <w:r w:rsidRPr="005C03D1">
        <w:rPr>
          <w:rFonts w:ascii="Sakkal Majalla" w:eastAsia="Noto Naskh Arabic" w:hAnsi="Sakkal Majalla" w:cs="Sakkal Majalla"/>
          <w:color w:val="000000" w:themeColor="text1"/>
          <w:sz w:val="34"/>
          <w:szCs w:val="34"/>
          <w:rtl/>
        </w:rPr>
        <w:t>. (2024). دور ممارسات إدارة المواهب في تعزيز السلوك الإبداعي: دراسة ميدانية على موظفي الشركة السعودية للكهرباء بعسير. مجلة العلوم الاقتصادية والإدارية والقانونية، 8(8)، 62-81. https://doi.org/10.26389/AJSRP.L140823</w:t>
      </w:r>
    </w:p>
    <w:p w:rsidR="0063383B" w:rsidRPr="005C03D1" w:rsidRDefault="005C03D1" w:rsidP="008E1D0A">
      <w:pPr>
        <w:bidi/>
        <w:spacing w:after="0" w:line="240" w:lineRule="auto"/>
        <w:ind w:left="334" w:right="283" w:hanging="284"/>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العتيبي، راشد بن غازي </w:t>
      </w:r>
      <w:proofErr w:type="spellStart"/>
      <w:r w:rsidRPr="005C03D1">
        <w:rPr>
          <w:rFonts w:ascii="Sakkal Majalla" w:eastAsia="Noto Naskh Arabic" w:hAnsi="Sakkal Majalla" w:cs="Sakkal Majalla"/>
          <w:color w:val="000000" w:themeColor="text1"/>
          <w:sz w:val="34"/>
          <w:szCs w:val="34"/>
          <w:rtl/>
        </w:rPr>
        <w:t>الهويل</w:t>
      </w:r>
      <w:proofErr w:type="spellEnd"/>
      <w:r w:rsidRPr="005C03D1">
        <w:rPr>
          <w:rFonts w:ascii="Sakkal Majalla" w:eastAsia="Noto Naskh Arabic" w:hAnsi="Sakkal Majalla" w:cs="Sakkal Majalla"/>
          <w:color w:val="000000" w:themeColor="text1"/>
          <w:sz w:val="34"/>
          <w:szCs w:val="34"/>
          <w:rtl/>
        </w:rPr>
        <w:t>. (2024). علاقة إدارة المواهب في تعزيز السلوك الإبداعي لدى العاملين بشركة الاتصالات السعودية موبايلي. المجلة العلمية للدراسات التجارية والبيئية، 15(3)، 49-83. https://doi.org/10.21608/jces.2024.390228</w:t>
      </w:r>
    </w:p>
    <w:p w:rsidR="0063383B" w:rsidRPr="005C03D1" w:rsidRDefault="005C03D1" w:rsidP="008E1D0A">
      <w:pPr>
        <w:bidi/>
        <w:spacing w:after="0" w:line="240" w:lineRule="auto"/>
        <w:ind w:left="334" w:right="283" w:hanging="284"/>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علي شريف، حورية، وعلي شريف، يوسف. (2019). دور القيادة التحويلية في تحقيق الإبداع الإداري. مجلة العلوم الاقتصادية والتسيير والعلوم التجارية، 12(1)، 525-539.</w:t>
      </w:r>
    </w:p>
    <w:p w:rsidR="0063383B" w:rsidRPr="005C03D1" w:rsidRDefault="005C03D1" w:rsidP="008E1D0A">
      <w:pPr>
        <w:bidi/>
        <w:spacing w:after="0" w:line="240" w:lineRule="auto"/>
        <w:ind w:left="334" w:right="283" w:hanging="284"/>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tl/>
        </w:rPr>
        <w:t xml:space="preserve">زبار، نانو. (2024). أثر القيادة </w:t>
      </w:r>
      <w:proofErr w:type="spellStart"/>
      <w:r w:rsidRPr="005C03D1">
        <w:rPr>
          <w:rFonts w:ascii="Sakkal Majalla" w:eastAsia="Noto Naskh Arabic" w:hAnsi="Sakkal Majalla" w:cs="Sakkal Majalla"/>
          <w:color w:val="000000" w:themeColor="text1"/>
          <w:sz w:val="34"/>
          <w:szCs w:val="34"/>
          <w:rtl/>
        </w:rPr>
        <w:t>التمكينية</w:t>
      </w:r>
      <w:proofErr w:type="spellEnd"/>
      <w:r w:rsidRPr="005C03D1">
        <w:rPr>
          <w:rFonts w:ascii="Sakkal Majalla" w:eastAsia="Noto Naskh Arabic" w:hAnsi="Sakkal Majalla" w:cs="Sakkal Majalla"/>
          <w:color w:val="000000" w:themeColor="text1"/>
          <w:sz w:val="34"/>
          <w:szCs w:val="34"/>
          <w:rtl/>
        </w:rPr>
        <w:t xml:space="preserve"> على إبداع الموظفين: التمكين النفسي كمتغير وسيط - دراسة حالة مؤسسة </w:t>
      </w:r>
      <w:proofErr w:type="spellStart"/>
      <w:r w:rsidRPr="005C03D1">
        <w:rPr>
          <w:rFonts w:ascii="Sakkal Majalla" w:eastAsia="Noto Naskh Arabic" w:hAnsi="Sakkal Majalla" w:cs="Sakkal Majalla"/>
          <w:color w:val="000000" w:themeColor="text1"/>
          <w:sz w:val="34"/>
          <w:szCs w:val="34"/>
          <w:rtl/>
        </w:rPr>
        <w:t>Brandt</w:t>
      </w:r>
      <w:proofErr w:type="spellEnd"/>
      <w:r w:rsidRPr="005C03D1">
        <w:rPr>
          <w:rFonts w:ascii="Sakkal Majalla" w:eastAsia="Noto Naskh Arabic" w:hAnsi="Sakkal Majalla" w:cs="Sakkal Majalla"/>
          <w:color w:val="000000" w:themeColor="text1"/>
          <w:sz w:val="34"/>
          <w:szCs w:val="34"/>
          <w:rtl/>
        </w:rPr>
        <w:t xml:space="preserve"> بسطيف. مجلة البشائر الاقتصادية، 10(1)، 250-266.</w:t>
      </w:r>
    </w:p>
    <w:p w:rsidR="0063383B" w:rsidRPr="005C03D1" w:rsidRDefault="005C03D1" w:rsidP="005C03D1">
      <w:pPr>
        <w:pStyle w:val="1"/>
        <w:bidi/>
        <w:spacing w:before="0" w:after="0" w:line="240" w:lineRule="auto"/>
        <w:jc w:val="both"/>
        <w:rPr>
          <w:rFonts w:ascii="Sakkal Majalla" w:hAnsi="Sakkal Majalla" w:cs="Sakkal Majalla"/>
          <w:color w:val="000000" w:themeColor="text1"/>
          <w:sz w:val="34"/>
          <w:szCs w:val="34"/>
        </w:rPr>
      </w:pPr>
      <w:bookmarkStart w:id="39" w:name="_Toc235076980"/>
      <w:r w:rsidRPr="005C03D1">
        <w:rPr>
          <w:rFonts w:ascii="Sakkal Majalla" w:eastAsia="Noto Sans Arabic" w:hAnsi="Sakkal Majalla" w:cs="Sakkal Majalla"/>
          <w:color w:val="000000" w:themeColor="text1"/>
          <w:sz w:val="34"/>
          <w:szCs w:val="34"/>
          <w:rtl/>
        </w:rPr>
        <w:lastRenderedPageBreak/>
        <w:t>ثانيًا: المراجع الأجنبية</w:t>
      </w:r>
      <w:bookmarkEnd w:id="39"/>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color w:val="000000" w:themeColor="text1"/>
          <w:sz w:val="34"/>
          <w:szCs w:val="34"/>
        </w:rPr>
        <w:t>Alessa</w:t>
      </w:r>
      <w:proofErr w:type="spellEnd"/>
      <w:r w:rsidRPr="005C03D1">
        <w:rPr>
          <w:rFonts w:ascii="Sakkal Majalla" w:eastAsia="Noto Naskh Arabic" w:hAnsi="Sakkal Majalla" w:cs="Sakkal Majalla"/>
          <w:color w:val="000000" w:themeColor="text1"/>
          <w:sz w:val="34"/>
          <w:szCs w:val="34"/>
        </w:rPr>
        <w:t>, G. S. (2021). The dimensions of transformational leadership and its organizational effects in public universities in Saudi Arabia: A systematic review. Frontiers in Psychology, 12, 682092. https://doi.org/10.3389/fpsyg.2021.682092</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color w:val="000000" w:themeColor="text1"/>
          <w:sz w:val="34"/>
          <w:szCs w:val="34"/>
        </w:rPr>
        <w:t>Amabile</w:t>
      </w:r>
      <w:proofErr w:type="spellEnd"/>
      <w:r w:rsidRPr="005C03D1">
        <w:rPr>
          <w:rFonts w:ascii="Sakkal Majalla" w:eastAsia="Noto Naskh Arabic" w:hAnsi="Sakkal Majalla" w:cs="Sakkal Majalla"/>
          <w:color w:val="000000" w:themeColor="text1"/>
          <w:sz w:val="34"/>
          <w:szCs w:val="34"/>
        </w:rPr>
        <w:t>, T. M., &amp; Pratt, M. G. (2016). The dynamic componential model of creativity and innovation in organizations: Making progress, making meaning. Research in Organizational Behavior, 36, 157-183. https://doi.org/10.1016/j.riob.2016.10.001</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Pr>
        <w:t xml:space="preserve">Anderson, N., </w:t>
      </w:r>
      <w:proofErr w:type="spellStart"/>
      <w:r w:rsidRPr="005C03D1">
        <w:rPr>
          <w:rFonts w:ascii="Sakkal Majalla" w:eastAsia="Noto Naskh Arabic" w:hAnsi="Sakkal Majalla" w:cs="Sakkal Majalla"/>
          <w:color w:val="000000" w:themeColor="text1"/>
          <w:sz w:val="34"/>
          <w:szCs w:val="34"/>
        </w:rPr>
        <w:t>Potočnik</w:t>
      </w:r>
      <w:proofErr w:type="spellEnd"/>
      <w:r w:rsidRPr="005C03D1">
        <w:rPr>
          <w:rFonts w:ascii="Sakkal Majalla" w:eastAsia="Noto Naskh Arabic" w:hAnsi="Sakkal Majalla" w:cs="Sakkal Majalla"/>
          <w:color w:val="000000" w:themeColor="text1"/>
          <w:sz w:val="34"/>
          <w:szCs w:val="34"/>
        </w:rPr>
        <w:t>, K., &amp; Zhou, J. (2014). Innovation and creativity in organizations: A state-of-the-science review, prospective commentary, and guiding framework. Journal of Management, 40(5), 1297-1333. https://doi.org/10.1177/0149206314527128</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Pr>
        <w:t xml:space="preserve">Bass, B. M., &amp; </w:t>
      </w:r>
      <w:proofErr w:type="spellStart"/>
      <w:r w:rsidRPr="005C03D1">
        <w:rPr>
          <w:rFonts w:ascii="Sakkal Majalla" w:eastAsia="Noto Naskh Arabic" w:hAnsi="Sakkal Majalla" w:cs="Sakkal Majalla"/>
          <w:color w:val="000000" w:themeColor="text1"/>
          <w:sz w:val="34"/>
          <w:szCs w:val="34"/>
        </w:rPr>
        <w:t>Riggio</w:t>
      </w:r>
      <w:proofErr w:type="spellEnd"/>
      <w:r w:rsidRPr="005C03D1">
        <w:rPr>
          <w:rFonts w:ascii="Sakkal Majalla" w:eastAsia="Noto Naskh Arabic" w:hAnsi="Sakkal Majalla" w:cs="Sakkal Majalla"/>
          <w:color w:val="000000" w:themeColor="text1"/>
          <w:sz w:val="34"/>
          <w:szCs w:val="34"/>
        </w:rPr>
        <w:t xml:space="preserve">, R. E. (2006). Transformational leadership (2nd </w:t>
      </w:r>
      <w:proofErr w:type="gramStart"/>
      <w:r w:rsidRPr="005C03D1">
        <w:rPr>
          <w:rFonts w:ascii="Sakkal Majalla" w:eastAsia="Noto Naskh Arabic" w:hAnsi="Sakkal Majalla" w:cs="Sakkal Majalla"/>
          <w:color w:val="000000" w:themeColor="text1"/>
          <w:sz w:val="34"/>
          <w:szCs w:val="34"/>
        </w:rPr>
        <w:t>ed</w:t>
      </w:r>
      <w:proofErr w:type="gramEnd"/>
      <w:r w:rsidRPr="005C03D1">
        <w:rPr>
          <w:rFonts w:ascii="Sakkal Majalla" w:eastAsia="Noto Naskh Arabic" w:hAnsi="Sakkal Majalla" w:cs="Sakkal Majalla"/>
          <w:color w:val="000000" w:themeColor="text1"/>
          <w:sz w:val="34"/>
          <w:szCs w:val="34"/>
        </w:rPr>
        <w:t>.). Psychology Press. https://doi.org/10.4324/9781410617095</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Pr>
        <w:t>Braun, V., &amp; Clarke, V. (2021). Thematic analysis: A practical guide. SAGE.</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Pr>
        <w:t>Creswell, J. W., &amp; Creswell, J. D. (2018). Research design: Qualitative, quantitative, and mixed methods approaches (</w:t>
      </w:r>
      <w:proofErr w:type="gramStart"/>
      <w:r w:rsidRPr="005C03D1">
        <w:rPr>
          <w:rFonts w:ascii="Sakkal Majalla" w:eastAsia="Noto Naskh Arabic" w:hAnsi="Sakkal Majalla" w:cs="Sakkal Majalla"/>
          <w:color w:val="000000" w:themeColor="text1"/>
          <w:sz w:val="34"/>
          <w:szCs w:val="34"/>
        </w:rPr>
        <w:t>5th</w:t>
      </w:r>
      <w:proofErr w:type="gramEnd"/>
      <w:r w:rsidRPr="005C03D1">
        <w:rPr>
          <w:rFonts w:ascii="Sakkal Majalla" w:eastAsia="Noto Naskh Arabic" w:hAnsi="Sakkal Majalla" w:cs="Sakkal Majalla"/>
          <w:color w:val="000000" w:themeColor="text1"/>
          <w:sz w:val="34"/>
          <w:szCs w:val="34"/>
        </w:rPr>
        <w:t xml:space="preserve"> ed.). SAGE.</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color w:val="000000" w:themeColor="text1"/>
          <w:sz w:val="34"/>
          <w:szCs w:val="34"/>
        </w:rPr>
        <w:t>Deci</w:t>
      </w:r>
      <w:proofErr w:type="spellEnd"/>
      <w:r w:rsidRPr="005C03D1">
        <w:rPr>
          <w:rFonts w:ascii="Sakkal Majalla" w:eastAsia="Noto Naskh Arabic" w:hAnsi="Sakkal Majalla" w:cs="Sakkal Majalla"/>
          <w:color w:val="000000" w:themeColor="text1"/>
          <w:sz w:val="34"/>
          <w:szCs w:val="34"/>
        </w:rPr>
        <w:t xml:space="preserve">, E. L., </w:t>
      </w:r>
      <w:proofErr w:type="spellStart"/>
      <w:r w:rsidRPr="005C03D1">
        <w:rPr>
          <w:rFonts w:ascii="Sakkal Majalla" w:eastAsia="Noto Naskh Arabic" w:hAnsi="Sakkal Majalla" w:cs="Sakkal Majalla"/>
          <w:color w:val="000000" w:themeColor="text1"/>
          <w:sz w:val="34"/>
          <w:szCs w:val="34"/>
        </w:rPr>
        <w:t>Olafsen</w:t>
      </w:r>
      <w:proofErr w:type="spellEnd"/>
      <w:r w:rsidRPr="005C03D1">
        <w:rPr>
          <w:rFonts w:ascii="Sakkal Majalla" w:eastAsia="Noto Naskh Arabic" w:hAnsi="Sakkal Majalla" w:cs="Sakkal Majalla"/>
          <w:color w:val="000000" w:themeColor="text1"/>
          <w:sz w:val="34"/>
          <w:szCs w:val="34"/>
        </w:rPr>
        <w:t>, A. H., &amp; Ryan, R. M. (2017). Self-determination theory in work organizations: The state of a science. Annual Review of Organizational Psychology and Organizational Behavior, 4, 19-43. https://doi.org/10.1146/annurev-orgpsych-032516-113108</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Pr>
        <w:t xml:space="preserve">Frazier, M. L., </w:t>
      </w:r>
      <w:proofErr w:type="spellStart"/>
      <w:r w:rsidRPr="005C03D1">
        <w:rPr>
          <w:rFonts w:ascii="Sakkal Majalla" w:eastAsia="Noto Naskh Arabic" w:hAnsi="Sakkal Majalla" w:cs="Sakkal Majalla"/>
          <w:color w:val="000000" w:themeColor="text1"/>
          <w:sz w:val="34"/>
          <w:szCs w:val="34"/>
        </w:rPr>
        <w:t>Fainshmidt</w:t>
      </w:r>
      <w:proofErr w:type="spellEnd"/>
      <w:r w:rsidRPr="005C03D1">
        <w:rPr>
          <w:rFonts w:ascii="Sakkal Majalla" w:eastAsia="Noto Naskh Arabic" w:hAnsi="Sakkal Majalla" w:cs="Sakkal Majalla"/>
          <w:color w:val="000000" w:themeColor="text1"/>
          <w:sz w:val="34"/>
          <w:szCs w:val="34"/>
        </w:rPr>
        <w:t xml:space="preserve">, S., Klinger, R. L., </w:t>
      </w:r>
      <w:proofErr w:type="spellStart"/>
      <w:r w:rsidRPr="005C03D1">
        <w:rPr>
          <w:rFonts w:ascii="Sakkal Majalla" w:eastAsia="Noto Naskh Arabic" w:hAnsi="Sakkal Majalla" w:cs="Sakkal Majalla"/>
          <w:color w:val="000000" w:themeColor="text1"/>
          <w:sz w:val="34"/>
          <w:szCs w:val="34"/>
        </w:rPr>
        <w:t>Pezeshkan</w:t>
      </w:r>
      <w:proofErr w:type="spellEnd"/>
      <w:r w:rsidRPr="005C03D1">
        <w:rPr>
          <w:rFonts w:ascii="Sakkal Majalla" w:eastAsia="Noto Naskh Arabic" w:hAnsi="Sakkal Majalla" w:cs="Sakkal Majalla"/>
          <w:color w:val="000000" w:themeColor="text1"/>
          <w:sz w:val="34"/>
          <w:szCs w:val="34"/>
        </w:rPr>
        <w:t xml:space="preserve">, A., &amp; </w:t>
      </w:r>
      <w:proofErr w:type="spellStart"/>
      <w:r w:rsidRPr="005C03D1">
        <w:rPr>
          <w:rFonts w:ascii="Sakkal Majalla" w:eastAsia="Noto Naskh Arabic" w:hAnsi="Sakkal Majalla" w:cs="Sakkal Majalla"/>
          <w:color w:val="000000" w:themeColor="text1"/>
          <w:sz w:val="34"/>
          <w:szCs w:val="34"/>
        </w:rPr>
        <w:t>Vracheva</w:t>
      </w:r>
      <w:proofErr w:type="spellEnd"/>
      <w:r w:rsidRPr="005C03D1">
        <w:rPr>
          <w:rFonts w:ascii="Sakkal Majalla" w:eastAsia="Noto Naskh Arabic" w:hAnsi="Sakkal Majalla" w:cs="Sakkal Majalla"/>
          <w:color w:val="000000" w:themeColor="text1"/>
          <w:sz w:val="34"/>
          <w:szCs w:val="34"/>
        </w:rPr>
        <w:t>, V. (2017). Psychological safety: A meta-analytic review and extension. Personnel Psychology, 70(1), 113-165. https://doi.org/10.1111/peps.12183</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color w:val="000000" w:themeColor="text1"/>
          <w:sz w:val="34"/>
          <w:szCs w:val="34"/>
        </w:rPr>
        <w:t>Gumusluoglu</w:t>
      </w:r>
      <w:proofErr w:type="spellEnd"/>
      <w:r w:rsidRPr="005C03D1">
        <w:rPr>
          <w:rFonts w:ascii="Sakkal Majalla" w:eastAsia="Noto Naskh Arabic" w:hAnsi="Sakkal Majalla" w:cs="Sakkal Majalla"/>
          <w:color w:val="000000" w:themeColor="text1"/>
          <w:sz w:val="34"/>
          <w:szCs w:val="34"/>
        </w:rPr>
        <w:t xml:space="preserve">, L., &amp; </w:t>
      </w:r>
      <w:proofErr w:type="spellStart"/>
      <w:r w:rsidRPr="005C03D1">
        <w:rPr>
          <w:rFonts w:ascii="Sakkal Majalla" w:eastAsia="Noto Naskh Arabic" w:hAnsi="Sakkal Majalla" w:cs="Sakkal Majalla"/>
          <w:color w:val="000000" w:themeColor="text1"/>
          <w:sz w:val="34"/>
          <w:szCs w:val="34"/>
        </w:rPr>
        <w:t>Ilsev</w:t>
      </w:r>
      <w:proofErr w:type="spellEnd"/>
      <w:r w:rsidRPr="005C03D1">
        <w:rPr>
          <w:rFonts w:ascii="Sakkal Majalla" w:eastAsia="Noto Naskh Arabic" w:hAnsi="Sakkal Majalla" w:cs="Sakkal Majalla"/>
          <w:color w:val="000000" w:themeColor="text1"/>
          <w:sz w:val="34"/>
          <w:szCs w:val="34"/>
        </w:rPr>
        <w:t>, A. (2009). Transformational leadership, creativity, and organizational innovation. Journal of Business Research, 62(4), 461-473. https://doi.org/10.1016/j.jbusres.2007.07.032</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Pr>
        <w:t xml:space="preserve">Hughes, D. J., Lee, A., Tian, A. W., Newman, A., &amp; </w:t>
      </w:r>
      <w:proofErr w:type="spellStart"/>
      <w:r w:rsidRPr="005C03D1">
        <w:rPr>
          <w:rFonts w:ascii="Sakkal Majalla" w:eastAsia="Noto Naskh Arabic" w:hAnsi="Sakkal Majalla" w:cs="Sakkal Majalla"/>
          <w:color w:val="000000" w:themeColor="text1"/>
          <w:sz w:val="34"/>
          <w:szCs w:val="34"/>
        </w:rPr>
        <w:t>Legood</w:t>
      </w:r>
      <w:proofErr w:type="spellEnd"/>
      <w:r w:rsidRPr="005C03D1">
        <w:rPr>
          <w:rFonts w:ascii="Sakkal Majalla" w:eastAsia="Noto Naskh Arabic" w:hAnsi="Sakkal Majalla" w:cs="Sakkal Majalla"/>
          <w:color w:val="000000" w:themeColor="text1"/>
          <w:sz w:val="34"/>
          <w:szCs w:val="34"/>
        </w:rPr>
        <w:t>, A. (2018). Leadership, creativity, and innovation: A critical review and practical recommendations. The Leadership Quarterly, 29(5), 549-569. https://doi.org/10.1016/j.leaqua.2018.03.001</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color w:val="000000" w:themeColor="text1"/>
          <w:sz w:val="34"/>
          <w:szCs w:val="34"/>
        </w:rPr>
        <w:lastRenderedPageBreak/>
        <w:t>Jaboob</w:t>
      </w:r>
      <w:proofErr w:type="spellEnd"/>
      <w:r w:rsidRPr="005C03D1">
        <w:rPr>
          <w:rFonts w:ascii="Sakkal Majalla" w:eastAsia="Noto Naskh Arabic" w:hAnsi="Sakkal Majalla" w:cs="Sakkal Majalla"/>
          <w:color w:val="000000" w:themeColor="text1"/>
          <w:sz w:val="34"/>
          <w:szCs w:val="34"/>
        </w:rPr>
        <w:t xml:space="preserve">, M., Ba </w:t>
      </w:r>
      <w:proofErr w:type="spellStart"/>
      <w:r w:rsidRPr="005C03D1">
        <w:rPr>
          <w:rFonts w:ascii="Sakkal Majalla" w:eastAsia="Noto Naskh Arabic" w:hAnsi="Sakkal Majalla" w:cs="Sakkal Majalla"/>
          <w:color w:val="000000" w:themeColor="text1"/>
          <w:sz w:val="34"/>
          <w:szCs w:val="34"/>
        </w:rPr>
        <w:t>Awain</w:t>
      </w:r>
      <w:proofErr w:type="spellEnd"/>
      <w:r w:rsidRPr="005C03D1">
        <w:rPr>
          <w:rFonts w:ascii="Sakkal Majalla" w:eastAsia="Noto Naskh Arabic" w:hAnsi="Sakkal Majalla" w:cs="Sakkal Majalla"/>
          <w:color w:val="000000" w:themeColor="text1"/>
          <w:sz w:val="34"/>
          <w:szCs w:val="34"/>
        </w:rPr>
        <w:t>, A. M. S., &amp; Al-</w:t>
      </w:r>
      <w:proofErr w:type="spellStart"/>
      <w:r w:rsidRPr="005C03D1">
        <w:rPr>
          <w:rFonts w:ascii="Sakkal Majalla" w:eastAsia="Noto Naskh Arabic" w:hAnsi="Sakkal Majalla" w:cs="Sakkal Majalla"/>
          <w:color w:val="000000" w:themeColor="text1"/>
          <w:sz w:val="34"/>
          <w:szCs w:val="34"/>
        </w:rPr>
        <w:t>Ansi</w:t>
      </w:r>
      <w:proofErr w:type="spellEnd"/>
      <w:r w:rsidRPr="005C03D1">
        <w:rPr>
          <w:rFonts w:ascii="Sakkal Majalla" w:eastAsia="Noto Naskh Arabic" w:hAnsi="Sakkal Majalla" w:cs="Sakkal Majalla"/>
          <w:color w:val="000000" w:themeColor="text1"/>
          <w:sz w:val="34"/>
          <w:szCs w:val="34"/>
        </w:rPr>
        <w:t>, A. M. (2023). Sustaining employees’ creativity through organizational justice: The mediating role of leadership styles. Social Sciences &amp; Humanities Open, 8(1), 100693. https://doi.org/10.1016/j.ssaho.2023.100693</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Pr>
        <w:t>Jun, K., &amp; Lee, J. (2023). Transformational leadership and followers’ innovative behavior: Roles of commitment to change and organizational support for creativity. Behavioral Sciences, 13(4), 320. https://doi.org/10.3390/bs13040320</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Pr>
        <w:t xml:space="preserve">Lee, A., </w:t>
      </w:r>
      <w:proofErr w:type="spellStart"/>
      <w:r w:rsidRPr="005C03D1">
        <w:rPr>
          <w:rFonts w:ascii="Sakkal Majalla" w:eastAsia="Noto Naskh Arabic" w:hAnsi="Sakkal Majalla" w:cs="Sakkal Majalla"/>
          <w:color w:val="000000" w:themeColor="text1"/>
          <w:sz w:val="34"/>
          <w:szCs w:val="34"/>
        </w:rPr>
        <w:t>Legood</w:t>
      </w:r>
      <w:proofErr w:type="spellEnd"/>
      <w:r w:rsidRPr="005C03D1">
        <w:rPr>
          <w:rFonts w:ascii="Sakkal Majalla" w:eastAsia="Noto Naskh Arabic" w:hAnsi="Sakkal Majalla" w:cs="Sakkal Majalla"/>
          <w:color w:val="000000" w:themeColor="text1"/>
          <w:sz w:val="34"/>
          <w:szCs w:val="34"/>
        </w:rPr>
        <w:t>, A., Hughes, D., Tian, A. W., Newman, A., &amp; Knight, C. (2020). Leadership, creativity and innovation: A meta-analytic review. European Journal of Work and Organizational Psychology, 29(1), 1-35. https://doi.org/10.1080/1359432X.2019.1661837</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Pr>
        <w:t>Newman, A., Donohue, R., &amp; Eva, N. (2017). Psychological safety: A systematic review of the literature. Human Resource Management Review, 27(3), 521-535. https://doi.org/10.1016/j.hrmr.2017.01.001</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proofErr w:type="spellStart"/>
      <w:r w:rsidRPr="005C03D1">
        <w:rPr>
          <w:rFonts w:ascii="Sakkal Majalla" w:eastAsia="Noto Naskh Arabic" w:hAnsi="Sakkal Majalla" w:cs="Sakkal Majalla"/>
          <w:color w:val="000000" w:themeColor="text1"/>
          <w:sz w:val="34"/>
          <w:szCs w:val="34"/>
        </w:rPr>
        <w:t>Saldaña</w:t>
      </w:r>
      <w:proofErr w:type="spellEnd"/>
      <w:r w:rsidRPr="005C03D1">
        <w:rPr>
          <w:rFonts w:ascii="Sakkal Majalla" w:eastAsia="Noto Naskh Arabic" w:hAnsi="Sakkal Majalla" w:cs="Sakkal Majalla"/>
          <w:color w:val="000000" w:themeColor="text1"/>
          <w:sz w:val="34"/>
          <w:szCs w:val="34"/>
        </w:rPr>
        <w:t xml:space="preserve">, J. (2021). The coding manual for qualitative researchers (4th </w:t>
      </w:r>
      <w:proofErr w:type="gramStart"/>
      <w:r w:rsidRPr="005C03D1">
        <w:rPr>
          <w:rFonts w:ascii="Sakkal Majalla" w:eastAsia="Noto Naskh Arabic" w:hAnsi="Sakkal Majalla" w:cs="Sakkal Majalla"/>
          <w:color w:val="000000" w:themeColor="text1"/>
          <w:sz w:val="34"/>
          <w:szCs w:val="34"/>
        </w:rPr>
        <w:t>ed</w:t>
      </w:r>
      <w:proofErr w:type="gramEnd"/>
      <w:r w:rsidRPr="005C03D1">
        <w:rPr>
          <w:rFonts w:ascii="Sakkal Majalla" w:eastAsia="Noto Naskh Arabic" w:hAnsi="Sakkal Majalla" w:cs="Sakkal Majalla"/>
          <w:color w:val="000000" w:themeColor="text1"/>
          <w:sz w:val="34"/>
          <w:szCs w:val="34"/>
        </w:rPr>
        <w:t>.). SAGE.</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Pr>
        <w:t xml:space="preserve">Yin, R. K. (2018). Case study research and applications: Design and methods (6th </w:t>
      </w:r>
      <w:proofErr w:type="gramStart"/>
      <w:r w:rsidRPr="005C03D1">
        <w:rPr>
          <w:rFonts w:ascii="Sakkal Majalla" w:eastAsia="Noto Naskh Arabic" w:hAnsi="Sakkal Majalla" w:cs="Sakkal Majalla"/>
          <w:color w:val="000000" w:themeColor="text1"/>
          <w:sz w:val="34"/>
          <w:szCs w:val="34"/>
        </w:rPr>
        <w:t>ed</w:t>
      </w:r>
      <w:proofErr w:type="gramEnd"/>
      <w:r w:rsidRPr="005C03D1">
        <w:rPr>
          <w:rFonts w:ascii="Sakkal Majalla" w:eastAsia="Noto Naskh Arabic" w:hAnsi="Sakkal Majalla" w:cs="Sakkal Majalla"/>
          <w:color w:val="000000" w:themeColor="text1"/>
          <w:sz w:val="34"/>
          <w:szCs w:val="34"/>
        </w:rPr>
        <w:t>.). SAGE.</w:t>
      </w:r>
    </w:p>
    <w:p w:rsidR="0063383B" w:rsidRPr="005C03D1" w:rsidRDefault="005C03D1" w:rsidP="008E1D0A">
      <w:pPr>
        <w:spacing w:after="0" w:line="240" w:lineRule="auto"/>
        <w:ind w:left="283" w:hanging="283"/>
        <w:rPr>
          <w:rFonts w:ascii="Sakkal Majalla" w:hAnsi="Sakkal Majalla" w:cs="Sakkal Majalla"/>
          <w:color w:val="000000" w:themeColor="text1"/>
          <w:sz w:val="34"/>
          <w:szCs w:val="34"/>
        </w:rPr>
      </w:pPr>
      <w:r w:rsidRPr="005C03D1">
        <w:rPr>
          <w:rFonts w:ascii="Sakkal Majalla" w:eastAsia="Noto Naskh Arabic" w:hAnsi="Sakkal Majalla" w:cs="Sakkal Majalla"/>
          <w:color w:val="000000" w:themeColor="text1"/>
          <w:sz w:val="34"/>
          <w:szCs w:val="34"/>
        </w:rPr>
        <w:t xml:space="preserve">Zhang, X., &amp; </w:t>
      </w:r>
      <w:proofErr w:type="spellStart"/>
      <w:r w:rsidRPr="005C03D1">
        <w:rPr>
          <w:rFonts w:ascii="Sakkal Majalla" w:eastAsia="Noto Naskh Arabic" w:hAnsi="Sakkal Majalla" w:cs="Sakkal Majalla"/>
          <w:color w:val="000000" w:themeColor="text1"/>
          <w:sz w:val="34"/>
          <w:szCs w:val="34"/>
        </w:rPr>
        <w:t>Bartol</w:t>
      </w:r>
      <w:proofErr w:type="spellEnd"/>
      <w:r w:rsidRPr="005C03D1">
        <w:rPr>
          <w:rFonts w:ascii="Sakkal Majalla" w:eastAsia="Noto Naskh Arabic" w:hAnsi="Sakkal Majalla" w:cs="Sakkal Majalla"/>
          <w:color w:val="000000" w:themeColor="text1"/>
          <w:sz w:val="34"/>
          <w:szCs w:val="34"/>
        </w:rPr>
        <w:t>, K. M. (2010). Linking empowering leadership and employee creativity: The influence of psychological empowerment, intrinsic motivation, and creative process engagement. Academy of Management Journal, 53(1), 107-128. https://doi.org/10.5465/amj.2010.48037118</w:t>
      </w:r>
    </w:p>
    <w:sectPr w:rsidR="0063383B" w:rsidRPr="005C03D1" w:rsidSect="00034616">
      <w:headerReference w:type="default" r:id="rId9"/>
      <w:footerReference w:type="default" r:id="rId10"/>
      <w:pgSz w:w="12240" w:h="15840"/>
      <w:pgMar w:top="1247" w:right="1417" w:bottom="1134" w:left="1417" w:header="51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0AD" w:rsidRDefault="002350AD">
      <w:pPr>
        <w:spacing w:after="0" w:line="240" w:lineRule="auto"/>
        <w:rPr>
          <w:rFonts w:hint="eastAsia"/>
        </w:rPr>
      </w:pPr>
      <w:r>
        <w:separator/>
      </w:r>
    </w:p>
  </w:endnote>
  <w:endnote w:type="continuationSeparator" w:id="0">
    <w:p w:rsidR="002350AD" w:rsidRDefault="002350A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Noto Naskh Arabic">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oto Sans Arabi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D0A" w:rsidRDefault="008E1D0A">
    <w:pPr>
      <w:pStyle w:val="a6"/>
      <w:jc w:val="center"/>
      <w:rPr>
        <w:rFonts w:hint="eastAsia"/>
      </w:rPr>
    </w:pPr>
    <w:r>
      <w:rPr>
        <w:rFonts w:eastAsia="Noto Naskh Arabic"/>
        <w:color w:val="666666"/>
        <w:sz w:val="20"/>
      </w:rPr>
      <w:fldChar w:fldCharType="begin"/>
    </w:r>
    <w:r>
      <w:rPr>
        <w:rFonts w:eastAsia="Noto Naskh Arabic"/>
        <w:color w:val="666666"/>
        <w:sz w:val="20"/>
      </w:rPr>
      <w:instrText xml:space="preserve"> PAGE </w:instrText>
    </w:r>
    <w:r>
      <w:rPr>
        <w:rFonts w:eastAsia="Noto Naskh Arabic"/>
        <w:color w:val="666666"/>
        <w:sz w:val="20"/>
      </w:rPr>
      <w:fldChar w:fldCharType="separate"/>
    </w:r>
    <w:r w:rsidR="00A424E8">
      <w:rPr>
        <w:rFonts w:eastAsia="Noto Naskh Arabic"/>
        <w:noProof/>
        <w:color w:val="666666"/>
        <w:sz w:val="20"/>
      </w:rPr>
      <w:t>20</w:t>
    </w:r>
    <w:r>
      <w:rPr>
        <w:rFonts w:eastAsia="Noto Naskh Arabic"/>
        <w:color w:val="666666"/>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0AD" w:rsidRDefault="002350AD">
      <w:pPr>
        <w:spacing w:after="0" w:line="240" w:lineRule="auto"/>
        <w:rPr>
          <w:rFonts w:hint="eastAsia"/>
        </w:rPr>
      </w:pPr>
      <w:r>
        <w:separator/>
      </w:r>
    </w:p>
  </w:footnote>
  <w:footnote w:type="continuationSeparator" w:id="0">
    <w:p w:rsidR="002350AD" w:rsidRDefault="002350AD">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D0A" w:rsidRDefault="008E1D0A" w:rsidP="00B8209B">
    <w:pPr>
      <w:pStyle w:val="a5"/>
      <w:pBdr>
        <w:bottom w:val="single" w:sz="4" w:space="1" w:color="auto"/>
      </w:pBdr>
      <w:bidi/>
      <w:jc w:val="left"/>
      <w:rPr>
        <w:rFonts w:hint="eastAsia"/>
      </w:rPr>
    </w:pPr>
    <w:r>
      <w:rPr>
        <w:rFonts w:ascii="Noto Sans Arabic" w:eastAsia="Noto Sans Arabic" w:hAnsi="Noto Sans Arabic" w:cs="Times New Roman"/>
        <w:color w:val="7F7F7F"/>
        <w:sz w:val="18"/>
        <w:rtl/>
      </w:rPr>
      <w:t>أثر القيادة التحفيزية في تعزيز الإبداع التنظيمي</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FB3DEE"/>
    <w:multiLevelType w:val="hybridMultilevel"/>
    <w:tmpl w:val="F232FD1E"/>
    <w:lvl w:ilvl="0" w:tplc="0409000F">
      <w:start w:val="1"/>
      <w:numFmt w:val="decimal"/>
      <w:lvlText w:val="%1."/>
      <w:lvlJc w:val="left"/>
      <w:pPr>
        <w:ind w:left="833" w:hanging="360"/>
      </w:pPr>
    </w:lvl>
    <w:lvl w:ilvl="1" w:tplc="22546FB0">
      <w:numFmt w:val="bullet"/>
      <w:lvlText w:val="•"/>
      <w:lvlJc w:val="left"/>
      <w:pPr>
        <w:ind w:left="1553" w:hanging="360"/>
      </w:pPr>
      <w:rPr>
        <w:rFonts w:ascii="Sakkal Majalla" w:eastAsia="Noto Naskh Arabic" w:hAnsi="Sakkal Majalla" w:cs="Sakkal Majalla" w:hint="default"/>
        <w:b/>
      </w:r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0" w15:restartNumberingAfterBreak="0">
    <w:nsid w:val="1BE97516"/>
    <w:multiLevelType w:val="hybridMultilevel"/>
    <w:tmpl w:val="39D29F50"/>
    <w:lvl w:ilvl="0" w:tplc="0409000D">
      <w:start w:val="1"/>
      <w:numFmt w:val="bullet"/>
      <w:lvlText w:val=""/>
      <w:lvlJc w:val="left"/>
      <w:pPr>
        <w:ind w:left="833" w:hanging="360"/>
      </w:pPr>
      <w:rPr>
        <w:rFonts w:ascii="Wingdings" w:hAnsi="Wingdings" w:hint="default"/>
      </w:rPr>
    </w:lvl>
    <w:lvl w:ilvl="1" w:tplc="04090003">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1" w15:restartNumberingAfterBreak="0">
    <w:nsid w:val="2D264171"/>
    <w:multiLevelType w:val="hybridMultilevel"/>
    <w:tmpl w:val="93C457E8"/>
    <w:lvl w:ilvl="0" w:tplc="04090011">
      <w:start w:val="1"/>
      <w:numFmt w:val="decimal"/>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2" w15:restartNumberingAfterBreak="0">
    <w:nsid w:val="474C6634"/>
    <w:multiLevelType w:val="hybridMultilevel"/>
    <w:tmpl w:val="34306270"/>
    <w:lvl w:ilvl="0" w:tplc="0409000B">
      <w:start w:val="1"/>
      <w:numFmt w:val="bullet"/>
      <w:lvlText w:val=""/>
      <w:lvlJc w:val="left"/>
      <w:pPr>
        <w:ind w:left="833" w:hanging="360"/>
      </w:pPr>
      <w:rPr>
        <w:rFonts w:ascii="Wingdings" w:hAnsi="Wingdings" w:hint="default"/>
      </w:rPr>
    </w:lvl>
    <w:lvl w:ilvl="1" w:tplc="04090003">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3" w15:restartNumberingAfterBreak="0">
    <w:nsid w:val="53FD5E22"/>
    <w:multiLevelType w:val="hybridMultilevel"/>
    <w:tmpl w:val="219849CE"/>
    <w:lvl w:ilvl="0" w:tplc="162E67E4">
      <w:numFmt w:val="bullet"/>
      <w:lvlText w:val="•"/>
      <w:lvlJc w:val="left"/>
      <w:pPr>
        <w:ind w:left="473" w:hanging="360"/>
      </w:pPr>
      <w:rPr>
        <w:rFonts w:ascii="Sakkal Majalla" w:eastAsia="Noto Naskh Arabic" w:hAnsi="Sakkal Majalla" w:cs="Sakkal Majalla" w:hint="default"/>
        <w:b/>
      </w:rPr>
    </w:lvl>
    <w:lvl w:ilvl="1" w:tplc="04090003" w:tentative="1">
      <w:start w:val="1"/>
      <w:numFmt w:val="bullet"/>
      <w:lvlText w:val="o"/>
      <w:lvlJc w:val="left"/>
      <w:pPr>
        <w:ind w:left="1193" w:hanging="360"/>
      </w:pPr>
      <w:rPr>
        <w:rFonts w:ascii="Courier New" w:hAnsi="Courier New" w:cs="Courier New" w:hint="default"/>
      </w:rPr>
    </w:lvl>
    <w:lvl w:ilvl="2" w:tplc="04090005" w:tentative="1">
      <w:start w:val="1"/>
      <w:numFmt w:val="bullet"/>
      <w:lvlText w:val=""/>
      <w:lvlJc w:val="left"/>
      <w:pPr>
        <w:ind w:left="1913" w:hanging="360"/>
      </w:pPr>
      <w:rPr>
        <w:rFonts w:ascii="Wingdings" w:hAnsi="Wingdings" w:hint="default"/>
      </w:rPr>
    </w:lvl>
    <w:lvl w:ilvl="3" w:tplc="04090001" w:tentative="1">
      <w:start w:val="1"/>
      <w:numFmt w:val="bullet"/>
      <w:lvlText w:val=""/>
      <w:lvlJc w:val="left"/>
      <w:pPr>
        <w:ind w:left="2633" w:hanging="360"/>
      </w:pPr>
      <w:rPr>
        <w:rFonts w:ascii="Symbol" w:hAnsi="Symbol" w:hint="default"/>
      </w:rPr>
    </w:lvl>
    <w:lvl w:ilvl="4" w:tplc="04090003" w:tentative="1">
      <w:start w:val="1"/>
      <w:numFmt w:val="bullet"/>
      <w:lvlText w:val="o"/>
      <w:lvlJc w:val="left"/>
      <w:pPr>
        <w:ind w:left="3353" w:hanging="360"/>
      </w:pPr>
      <w:rPr>
        <w:rFonts w:ascii="Courier New" w:hAnsi="Courier New" w:cs="Courier New" w:hint="default"/>
      </w:rPr>
    </w:lvl>
    <w:lvl w:ilvl="5" w:tplc="04090005" w:tentative="1">
      <w:start w:val="1"/>
      <w:numFmt w:val="bullet"/>
      <w:lvlText w:val=""/>
      <w:lvlJc w:val="left"/>
      <w:pPr>
        <w:ind w:left="4073" w:hanging="360"/>
      </w:pPr>
      <w:rPr>
        <w:rFonts w:ascii="Wingdings" w:hAnsi="Wingdings" w:hint="default"/>
      </w:rPr>
    </w:lvl>
    <w:lvl w:ilvl="6" w:tplc="04090001" w:tentative="1">
      <w:start w:val="1"/>
      <w:numFmt w:val="bullet"/>
      <w:lvlText w:val=""/>
      <w:lvlJc w:val="left"/>
      <w:pPr>
        <w:ind w:left="4793" w:hanging="360"/>
      </w:pPr>
      <w:rPr>
        <w:rFonts w:ascii="Symbol" w:hAnsi="Symbol" w:hint="default"/>
      </w:rPr>
    </w:lvl>
    <w:lvl w:ilvl="7" w:tplc="04090003" w:tentative="1">
      <w:start w:val="1"/>
      <w:numFmt w:val="bullet"/>
      <w:lvlText w:val="o"/>
      <w:lvlJc w:val="left"/>
      <w:pPr>
        <w:ind w:left="5513" w:hanging="360"/>
      </w:pPr>
      <w:rPr>
        <w:rFonts w:ascii="Courier New" w:hAnsi="Courier New" w:cs="Courier New" w:hint="default"/>
      </w:rPr>
    </w:lvl>
    <w:lvl w:ilvl="8" w:tplc="04090005" w:tentative="1">
      <w:start w:val="1"/>
      <w:numFmt w:val="bullet"/>
      <w:lvlText w:val=""/>
      <w:lvlJc w:val="left"/>
      <w:pPr>
        <w:ind w:left="6233" w:hanging="360"/>
      </w:pPr>
      <w:rPr>
        <w:rFonts w:ascii="Wingdings" w:hAnsi="Wingdings" w:hint="default"/>
      </w:rPr>
    </w:lvl>
  </w:abstractNum>
  <w:abstractNum w:abstractNumId="14" w15:restartNumberingAfterBreak="0">
    <w:nsid w:val="5F66177A"/>
    <w:multiLevelType w:val="hybridMultilevel"/>
    <w:tmpl w:val="DF6A853C"/>
    <w:lvl w:ilvl="0" w:tplc="F5041A1A">
      <w:numFmt w:val="bullet"/>
      <w:lvlText w:val="•"/>
      <w:lvlJc w:val="left"/>
      <w:pPr>
        <w:ind w:left="473" w:hanging="360"/>
      </w:pPr>
      <w:rPr>
        <w:rFonts w:ascii="Sakkal Majalla" w:eastAsia="Noto Naskh Arabic" w:hAnsi="Sakkal Majalla" w:cs="Sakkal Majalla" w:hint="default"/>
        <w:b/>
      </w:rPr>
    </w:lvl>
    <w:lvl w:ilvl="1" w:tplc="04090003" w:tentative="1">
      <w:start w:val="1"/>
      <w:numFmt w:val="bullet"/>
      <w:lvlText w:val="o"/>
      <w:lvlJc w:val="left"/>
      <w:pPr>
        <w:ind w:left="1193" w:hanging="360"/>
      </w:pPr>
      <w:rPr>
        <w:rFonts w:ascii="Courier New" w:hAnsi="Courier New" w:cs="Courier New" w:hint="default"/>
      </w:rPr>
    </w:lvl>
    <w:lvl w:ilvl="2" w:tplc="04090005" w:tentative="1">
      <w:start w:val="1"/>
      <w:numFmt w:val="bullet"/>
      <w:lvlText w:val=""/>
      <w:lvlJc w:val="left"/>
      <w:pPr>
        <w:ind w:left="1913" w:hanging="360"/>
      </w:pPr>
      <w:rPr>
        <w:rFonts w:ascii="Wingdings" w:hAnsi="Wingdings" w:hint="default"/>
      </w:rPr>
    </w:lvl>
    <w:lvl w:ilvl="3" w:tplc="04090001" w:tentative="1">
      <w:start w:val="1"/>
      <w:numFmt w:val="bullet"/>
      <w:lvlText w:val=""/>
      <w:lvlJc w:val="left"/>
      <w:pPr>
        <w:ind w:left="2633" w:hanging="360"/>
      </w:pPr>
      <w:rPr>
        <w:rFonts w:ascii="Symbol" w:hAnsi="Symbol" w:hint="default"/>
      </w:rPr>
    </w:lvl>
    <w:lvl w:ilvl="4" w:tplc="04090003" w:tentative="1">
      <w:start w:val="1"/>
      <w:numFmt w:val="bullet"/>
      <w:lvlText w:val="o"/>
      <w:lvlJc w:val="left"/>
      <w:pPr>
        <w:ind w:left="3353" w:hanging="360"/>
      </w:pPr>
      <w:rPr>
        <w:rFonts w:ascii="Courier New" w:hAnsi="Courier New" w:cs="Courier New" w:hint="default"/>
      </w:rPr>
    </w:lvl>
    <w:lvl w:ilvl="5" w:tplc="04090005" w:tentative="1">
      <w:start w:val="1"/>
      <w:numFmt w:val="bullet"/>
      <w:lvlText w:val=""/>
      <w:lvlJc w:val="left"/>
      <w:pPr>
        <w:ind w:left="4073" w:hanging="360"/>
      </w:pPr>
      <w:rPr>
        <w:rFonts w:ascii="Wingdings" w:hAnsi="Wingdings" w:hint="default"/>
      </w:rPr>
    </w:lvl>
    <w:lvl w:ilvl="6" w:tplc="04090001" w:tentative="1">
      <w:start w:val="1"/>
      <w:numFmt w:val="bullet"/>
      <w:lvlText w:val=""/>
      <w:lvlJc w:val="left"/>
      <w:pPr>
        <w:ind w:left="4793" w:hanging="360"/>
      </w:pPr>
      <w:rPr>
        <w:rFonts w:ascii="Symbol" w:hAnsi="Symbol" w:hint="default"/>
      </w:rPr>
    </w:lvl>
    <w:lvl w:ilvl="7" w:tplc="04090003" w:tentative="1">
      <w:start w:val="1"/>
      <w:numFmt w:val="bullet"/>
      <w:lvlText w:val="o"/>
      <w:lvlJc w:val="left"/>
      <w:pPr>
        <w:ind w:left="5513" w:hanging="360"/>
      </w:pPr>
      <w:rPr>
        <w:rFonts w:ascii="Courier New" w:hAnsi="Courier New" w:cs="Courier New" w:hint="default"/>
      </w:rPr>
    </w:lvl>
    <w:lvl w:ilvl="8" w:tplc="04090005" w:tentative="1">
      <w:start w:val="1"/>
      <w:numFmt w:val="bullet"/>
      <w:lvlText w:val=""/>
      <w:lvlJc w:val="left"/>
      <w:pPr>
        <w:ind w:left="6233" w:hanging="360"/>
      </w:pPr>
      <w:rPr>
        <w:rFonts w:ascii="Wingdings" w:hAnsi="Wingdings" w:hint="default"/>
      </w:rPr>
    </w:lvl>
  </w:abstractNum>
  <w:abstractNum w:abstractNumId="15" w15:restartNumberingAfterBreak="0">
    <w:nsid w:val="7DC70E32"/>
    <w:multiLevelType w:val="hybridMultilevel"/>
    <w:tmpl w:val="A3E07312"/>
    <w:lvl w:ilvl="0" w:tplc="04090003">
      <w:start w:val="1"/>
      <w:numFmt w:val="bullet"/>
      <w:lvlText w:val="o"/>
      <w:lvlJc w:val="left"/>
      <w:pPr>
        <w:ind w:left="833" w:hanging="360"/>
      </w:pPr>
      <w:rPr>
        <w:rFonts w:ascii="Courier New" w:hAnsi="Courier New" w:cs="Courier New" w:hint="default"/>
      </w:rPr>
    </w:lvl>
    <w:lvl w:ilvl="1" w:tplc="04090003">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3"/>
  </w:num>
  <w:num w:numId="12">
    <w:abstractNumId w:val="11"/>
  </w:num>
  <w:num w:numId="13">
    <w:abstractNumId w:val="14"/>
  </w:num>
  <w:num w:numId="14">
    <w:abstractNumId w:val="15"/>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5266C"/>
    <w:rsid w:val="0006063C"/>
    <w:rsid w:val="0015074B"/>
    <w:rsid w:val="002350AD"/>
    <w:rsid w:val="0029639D"/>
    <w:rsid w:val="00326F90"/>
    <w:rsid w:val="003C127B"/>
    <w:rsid w:val="004C54D0"/>
    <w:rsid w:val="004E45B4"/>
    <w:rsid w:val="005765E6"/>
    <w:rsid w:val="005C03D1"/>
    <w:rsid w:val="00616648"/>
    <w:rsid w:val="0063383B"/>
    <w:rsid w:val="00767ED9"/>
    <w:rsid w:val="00782BBD"/>
    <w:rsid w:val="0081067D"/>
    <w:rsid w:val="008E1D0A"/>
    <w:rsid w:val="00A22C5C"/>
    <w:rsid w:val="00A424E8"/>
    <w:rsid w:val="00AA1D8D"/>
    <w:rsid w:val="00B4210B"/>
    <w:rsid w:val="00B47730"/>
    <w:rsid w:val="00B8209B"/>
    <w:rsid w:val="00BC4B08"/>
    <w:rsid w:val="00CB0664"/>
    <w:rsid w:val="00CD4823"/>
    <w:rsid w:val="00E631F5"/>
    <w:rsid w:val="00E91F03"/>
    <w:rsid w:val="00ED2B2A"/>
    <w:rsid w:val="00FC085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20434E1-9E51-4A29-A48A-9556C1100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120" w:line="360" w:lineRule="auto"/>
      <w:jc w:val="both"/>
    </w:pPr>
    <w:rPr>
      <w:rFonts w:ascii="Noto Naskh Arabic" w:hAnsi="Noto Naskh Arabic" w:cs="Noto Naskh Arabic"/>
      <w:sz w:val="28"/>
    </w:rPr>
  </w:style>
  <w:style w:type="paragraph" w:styleId="1">
    <w:name w:val="heading 1"/>
    <w:basedOn w:val="a1"/>
    <w:next w:val="a1"/>
    <w:link w:val="1Char"/>
    <w:uiPriority w:val="9"/>
    <w:qFormat/>
    <w:rsid w:val="00FC693F"/>
    <w:pPr>
      <w:keepNext/>
      <w:keepLines/>
      <w:spacing w:before="280"/>
      <w:jc w:val="right"/>
      <w:outlineLvl w:val="0"/>
    </w:pPr>
    <w:rPr>
      <w:rFonts w:asciiTheme="majorHAnsi" w:eastAsiaTheme="majorEastAsia" w:hAnsiTheme="majorHAnsi" w:cstheme="majorBidi"/>
      <w:b/>
      <w:bCs/>
      <w:color w:val="17365D"/>
      <w:sz w:val="36"/>
      <w:szCs w:val="28"/>
    </w:rPr>
  </w:style>
  <w:style w:type="paragraph" w:styleId="21">
    <w:name w:val="heading 2"/>
    <w:basedOn w:val="a1"/>
    <w:next w:val="a1"/>
    <w:link w:val="2Char"/>
    <w:uiPriority w:val="9"/>
    <w:unhideWhenUsed/>
    <w:qFormat/>
    <w:rsid w:val="00FC693F"/>
    <w:pPr>
      <w:keepNext/>
      <w:keepLines/>
      <w:spacing w:before="200"/>
      <w:jc w:val="right"/>
      <w:outlineLvl w:val="1"/>
    </w:pPr>
    <w:rPr>
      <w:rFonts w:asciiTheme="majorHAnsi" w:eastAsiaTheme="majorEastAsia" w:hAnsiTheme="majorHAnsi" w:cstheme="majorBidi"/>
      <w:b/>
      <w:bCs/>
      <w:color w:val="2F5597"/>
      <w:sz w:val="32"/>
      <w:szCs w:val="26"/>
    </w:rPr>
  </w:style>
  <w:style w:type="paragraph" w:styleId="31">
    <w:name w:val="heading 3"/>
    <w:basedOn w:val="a1"/>
    <w:next w:val="a1"/>
    <w:link w:val="3Char"/>
    <w:uiPriority w:val="9"/>
    <w:unhideWhenUsed/>
    <w:qFormat/>
    <w:rsid w:val="00FC693F"/>
    <w:pPr>
      <w:keepNext/>
      <w:keepLines/>
      <w:spacing w:before="160"/>
      <w:jc w:val="right"/>
      <w:outlineLvl w:val="2"/>
    </w:pPr>
    <w:rPr>
      <w:rFonts w:asciiTheme="majorHAnsi" w:eastAsiaTheme="majorEastAsia" w:hAnsiTheme="majorHAnsi" w:cstheme="majorBidi"/>
      <w:b/>
      <w:bCs/>
      <w:color w:val="404040"/>
      <w:sz w:val="30"/>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ind w:left="360"/>
      <w:contextualSpacing/>
    </w:pPr>
  </w:style>
  <w:style w:type="paragraph" w:styleId="24">
    <w:name w:val="List Continue 2"/>
    <w:basedOn w:val="a1"/>
    <w:uiPriority w:val="99"/>
    <w:unhideWhenUsed/>
    <w:rsid w:val="0029639D"/>
    <w:pPr>
      <w:ind w:left="720"/>
      <w:contextualSpacing/>
    </w:pPr>
  </w:style>
  <w:style w:type="paragraph" w:styleId="34">
    <w:name w:val="List Continue 3"/>
    <w:basedOn w:val="a1"/>
    <w:uiPriority w:val="99"/>
    <w:unhideWhenUsed/>
    <w:rsid w:val="0029639D"/>
    <w:pPr>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Arabic">
    <w:name w:val="Caption Arabic"/>
    <w:pPr>
      <w:spacing w:before="80" w:after="160"/>
      <w:jc w:val="center"/>
    </w:pPr>
    <w:rPr>
      <w:rFonts w:ascii="Noto Naskh Arabic" w:hAnsi="Noto Naskh Arabic" w:cs="Noto Naskh Arabic"/>
      <w:b/>
      <w:color w:val="17365D"/>
    </w:rPr>
  </w:style>
  <w:style w:type="paragraph" w:styleId="13">
    <w:name w:val="toc 1"/>
    <w:basedOn w:val="a1"/>
    <w:next w:val="a1"/>
    <w:autoRedefine/>
    <w:uiPriority w:val="39"/>
    <w:unhideWhenUsed/>
    <w:rsid w:val="00A22C5C"/>
    <w:pPr>
      <w:spacing w:after="100"/>
    </w:pPr>
  </w:style>
  <w:style w:type="paragraph" w:styleId="28">
    <w:name w:val="toc 2"/>
    <w:basedOn w:val="a1"/>
    <w:next w:val="a1"/>
    <w:autoRedefine/>
    <w:uiPriority w:val="39"/>
    <w:unhideWhenUsed/>
    <w:rsid w:val="00A22C5C"/>
    <w:pPr>
      <w:spacing w:after="100"/>
      <w:ind w:left="280"/>
    </w:pPr>
  </w:style>
  <w:style w:type="paragraph" w:styleId="36">
    <w:name w:val="toc 3"/>
    <w:basedOn w:val="a1"/>
    <w:next w:val="a1"/>
    <w:autoRedefine/>
    <w:uiPriority w:val="39"/>
    <w:unhideWhenUsed/>
    <w:rsid w:val="00A22C5C"/>
    <w:pPr>
      <w:spacing w:after="100"/>
      <w:ind w:left="560"/>
    </w:pPr>
  </w:style>
  <w:style w:type="paragraph" w:styleId="40">
    <w:name w:val="toc 4"/>
    <w:basedOn w:val="a1"/>
    <w:next w:val="a1"/>
    <w:autoRedefine/>
    <w:uiPriority w:val="39"/>
    <w:unhideWhenUsed/>
    <w:rsid w:val="00A22C5C"/>
    <w:pPr>
      <w:spacing w:after="100" w:line="259" w:lineRule="auto"/>
      <w:ind w:left="660"/>
      <w:jc w:val="left"/>
    </w:pPr>
    <w:rPr>
      <w:rFonts w:asciiTheme="minorHAnsi" w:hAnsiTheme="minorHAnsi" w:cstheme="minorBidi"/>
      <w:sz w:val="22"/>
    </w:rPr>
  </w:style>
  <w:style w:type="paragraph" w:styleId="50">
    <w:name w:val="toc 5"/>
    <w:basedOn w:val="a1"/>
    <w:next w:val="a1"/>
    <w:autoRedefine/>
    <w:uiPriority w:val="39"/>
    <w:unhideWhenUsed/>
    <w:rsid w:val="00A22C5C"/>
    <w:pPr>
      <w:spacing w:after="100" w:line="259" w:lineRule="auto"/>
      <w:ind w:left="880"/>
      <w:jc w:val="left"/>
    </w:pPr>
    <w:rPr>
      <w:rFonts w:asciiTheme="minorHAnsi" w:hAnsiTheme="minorHAnsi" w:cstheme="minorBidi"/>
      <w:sz w:val="22"/>
    </w:rPr>
  </w:style>
  <w:style w:type="paragraph" w:styleId="60">
    <w:name w:val="toc 6"/>
    <w:basedOn w:val="a1"/>
    <w:next w:val="a1"/>
    <w:autoRedefine/>
    <w:uiPriority w:val="39"/>
    <w:unhideWhenUsed/>
    <w:rsid w:val="00A22C5C"/>
    <w:pPr>
      <w:spacing w:after="100" w:line="259" w:lineRule="auto"/>
      <w:ind w:left="1100"/>
      <w:jc w:val="left"/>
    </w:pPr>
    <w:rPr>
      <w:rFonts w:asciiTheme="minorHAnsi" w:hAnsiTheme="minorHAnsi" w:cstheme="minorBidi"/>
      <w:sz w:val="22"/>
    </w:rPr>
  </w:style>
  <w:style w:type="paragraph" w:styleId="70">
    <w:name w:val="toc 7"/>
    <w:basedOn w:val="a1"/>
    <w:next w:val="a1"/>
    <w:autoRedefine/>
    <w:uiPriority w:val="39"/>
    <w:unhideWhenUsed/>
    <w:rsid w:val="00A22C5C"/>
    <w:pPr>
      <w:spacing w:after="100" w:line="259" w:lineRule="auto"/>
      <w:ind w:left="1320"/>
      <w:jc w:val="left"/>
    </w:pPr>
    <w:rPr>
      <w:rFonts w:asciiTheme="minorHAnsi" w:hAnsiTheme="minorHAnsi" w:cstheme="minorBidi"/>
      <w:sz w:val="22"/>
    </w:rPr>
  </w:style>
  <w:style w:type="paragraph" w:styleId="80">
    <w:name w:val="toc 8"/>
    <w:basedOn w:val="a1"/>
    <w:next w:val="a1"/>
    <w:autoRedefine/>
    <w:uiPriority w:val="39"/>
    <w:unhideWhenUsed/>
    <w:rsid w:val="00A22C5C"/>
    <w:pPr>
      <w:spacing w:after="100" w:line="259" w:lineRule="auto"/>
      <w:ind w:left="1540"/>
      <w:jc w:val="left"/>
    </w:pPr>
    <w:rPr>
      <w:rFonts w:asciiTheme="minorHAnsi" w:hAnsiTheme="minorHAnsi" w:cstheme="minorBidi"/>
      <w:sz w:val="22"/>
    </w:rPr>
  </w:style>
  <w:style w:type="paragraph" w:styleId="90">
    <w:name w:val="toc 9"/>
    <w:basedOn w:val="a1"/>
    <w:next w:val="a1"/>
    <w:autoRedefine/>
    <w:uiPriority w:val="39"/>
    <w:unhideWhenUsed/>
    <w:rsid w:val="00A22C5C"/>
    <w:pPr>
      <w:spacing w:after="100" w:line="259" w:lineRule="auto"/>
      <w:ind w:left="1760"/>
      <w:jc w:val="left"/>
    </w:pPr>
    <w:rPr>
      <w:rFonts w:asciiTheme="minorHAnsi" w:hAnsiTheme="minorHAnsi" w:cstheme="minorBidi"/>
      <w:sz w:val="22"/>
    </w:rPr>
  </w:style>
  <w:style w:type="character" w:styleId="Hyperlink">
    <w:name w:val="Hyperlink"/>
    <w:basedOn w:val="a2"/>
    <w:uiPriority w:val="99"/>
    <w:unhideWhenUsed/>
    <w:rsid w:val="00A22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DC8B4-BA71-4BC6-BD79-786B8B1DD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6032</Words>
  <Characters>34388</Characters>
  <Application>Microsoft Office Word</Application>
  <DocSecurity>0</DocSecurity>
  <Lines>286</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أثر القيادة التحفيزية في تعزيز الإبداع التنظيمي لدى الموظفين</vt:lpstr>
      <vt:lpstr/>
    </vt:vector>
  </TitlesOfParts>
  <Manager/>
  <Company/>
  <LinksUpToDate>false</LinksUpToDate>
  <CharactersWithSpaces>40340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القيادة التحفيزية في تعزيز الإبداع التنظيمي لدى الموظفين</dc:title>
  <dc:subject>دراسة تطبيقية على الشركة السعودية لتهيئة وصيانة الطائرات بالرياض</dc:subject>
  <dc:creator>محمد طلال العوفي</dc:creator>
  <cp:keywords>القيادة التحفيزية، الإبداع التنظيمي، التمكين، الأمان النفسي، إدارة الأفكار</cp:keywords>
  <dc:description>generated by python-docx</dc:description>
  <cp:lastModifiedBy>Maher</cp:lastModifiedBy>
  <cp:revision>3</cp:revision>
  <cp:lastPrinted>2026-07-16T12:19:00Z</cp:lastPrinted>
  <dcterms:created xsi:type="dcterms:W3CDTF">2026-07-16T12:29:00Z</dcterms:created>
  <dcterms:modified xsi:type="dcterms:W3CDTF">2026-07-16T12:30:00Z</dcterms:modified>
  <cp:category/>
</cp:coreProperties>
</file>