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2AF418C" w:rsidR="009125CE" w:rsidRPr="00AC1AD1" w:rsidRDefault="001214FB" w:rsidP="001214F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C1AD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40EBE6D4">
            <wp:simplePos x="0" y="0"/>
            <wp:positionH relativeFrom="margin">
              <wp:posOffset>369570</wp:posOffset>
            </wp:positionH>
            <wp:positionV relativeFrom="margin">
              <wp:posOffset>-278130</wp:posOffset>
            </wp:positionV>
            <wp:extent cx="1830705" cy="1698625"/>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0705" cy="1698625"/>
                    </a:xfrm>
                    <a:prstGeom prst="rect">
                      <a:avLst/>
                    </a:prstGeom>
                  </pic:spPr>
                </pic:pic>
              </a:graphicData>
            </a:graphic>
            <wp14:sizeRelH relativeFrom="margin">
              <wp14:pctWidth>0</wp14:pctWidth>
            </wp14:sizeRelH>
            <wp14:sizeRelV relativeFrom="margin">
              <wp14:pctHeight>0</wp14:pctHeight>
            </wp14:sizeRelV>
          </wp:anchor>
        </w:drawing>
      </w:r>
      <w:r w:rsidR="009125CE" w:rsidRPr="00AC1AD1">
        <w:rPr>
          <w:rFonts w:ascii="Simplified Arabic" w:hAnsi="Simplified Arabic" w:cs="Simplified Arabic"/>
          <w:b/>
          <w:bCs/>
          <w:color w:val="000000" w:themeColor="text1"/>
          <w:sz w:val="32"/>
          <w:szCs w:val="32"/>
          <w:rtl/>
          <w:lang w:bidi="ar-EG"/>
        </w:rPr>
        <w:t xml:space="preserve">جامعة </w:t>
      </w:r>
      <w:proofErr w:type="spellStart"/>
      <w:r w:rsidR="009125CE" w:rsidRPr="00AC1AD1">
        <w:rPr>
          <w:rFonts w:ascii="Simplified Arabic" w:hAnsi="Simplified Arabic" w:cs="Simplified Arabic"/>
          <w:b/>
          <w:bCs/>
          <w:color w:val="000000" w:themeColor="text1"/>
          <w:sz w:val="32"/>
          <w:szCs w:val="32"/>
          <w:rtl/>
          <w:lang w:bidi="ar-EG"/>
        </w:rPr>
        <w:t>ميدأوشن</w:t>
      </w:r>
      <w:proofErr w:type="spellEnd"/>
      <w:r w:rsidR="009125CE" w:rsidRPr="00AC1AD1">
        <w:rPr>
          <w:rFonts w:ascii="Simplified Arabic" w:hAnsi="Simplified Arabic" w:cs="Simplified Arabic"/>
          <w:b/>
          <w:bCs/>
          <w:color w:val="000000" w:themeColor="text1"/>
          <w:sz w:val="32"/>
          <w:szCs w:val="32"/>
          <w:rtl/>
          <w:lang w:bidi="ar-EG"/>
        </w:rPr>
        <w:t xml:space="preserve"> </w:t>
      </w:r>
    </w:p>
    <w:p w14:paraId="1E957002" w14:textId="15AE16D9" w:rsidR="00F546CE" w:rsidRPr="00AC1AD1" w:rsidRDefault="009125CE" w:rsidP="001214F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C1AD1">
        <w:rPr>
          <w:rFonts w:ascii="Simplified Arabic" w:hAnsi="Simplified Arabic" w:cs="Simplified Arabic"/>
          <w:b/>
          <w:bCs/>
          <w:color w:val="000000" w:themeColor="text1"/>
          <w:sz w:val="32"/>
          <w:szCs w:val="32"/>
          <w:lang w:bidi="ar-EG"/>
        </w:rPr>
        <w:t xml:space="preserve"> </w:t>
      </w:r>
      <w:r w:rsidRPr="00AC1AD1">
        <w:rPr>
          <w:rFonts w:ascii="Simplified Arabic" w:hAnsi="Simplified Arabic" w:cs="Simplified Arabic"/>
          <w:b/>
          <w:bCs/>
          <w:color w:val="000000" w:themeColor="text1"/>
          <w:sz w:val="32"/>
          <w:szCs w:val="32"/>
          <w:rtl/>
          <w:lang w:bidi="ar-EG"/>
        </w:rPr>
        <w:t xml:space="preserve">كلية </w:t>
      </w:r>
      <w:r w:rsidR="008C42C1" w:rsidRPr="00AC1AD1">
        <w:rPr>
          <w:rFonts w:ascii="Simplified Arabic" w:hAnsi="Simplified Arabic" w:cs="Simplified Arabic"/>
          <w:b/>
          <w:bCs/>
          <w:color w:val="000000" w:themeColor="text1"/>
          <w:sz w:val="32"/>
          <w:szCs w:val="32"/>
          <w:rtl/>
          <w:lang w:bidi="ar-EG"/>
        </w:rPr>
        <w:t>الإدارة</w:t>
      </w:r>
      <w:r w:rsidRPr="00AC1AD1">
        <w:rPr>
          <w:rFonts w:ascii="Simplified Arabic" w:hAnsi="Simplified Arabic" w:cs="Simplified Arabic"/>
          <w:b/>
          <w:bCs/>
          <w:color w:val="000000" w:themeColor="text1"/>
          <w:sz w:val="32"/>
          <w:szCs w:val="32"/>
          <w:rtl/>
          <w:lang w:bidi="ar-EG"/>
        </w:rPr>
        <w:t xml:space="preserve"> </w:t>
      </w:r>
    </w:p>
    <w:p w14:paraId="0A25F43C" w14:textId="2820B8EA" w:rsidR="008C7BB4" w:rsidRPr="00AC1AD1" w:rsidRDefault="009125CE" w:rsidP="001214F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C1AD1">
        <w:rPr>
          <w:rFonts w:ascii="Simplified Arabic" w:hAnsi="Simplified Arabic" w:cs="Simplified Arabic"/>
          <w:b/>
          <w:bCs/>
          <w:color w:val="000000" w:themeColor="text1"/>
          <w:sz w:val="32"/>
          <w:szCs w:val="32"/>
          <w:rtl/>
          <w:lang w:bidi="ar-EG"/>
        </w:rPr>
        <w:t>تخصص</w:t>
      </w:r>
      <w:r w:rsidR="007D2CA3" w:rsidRPr="00AC1AD1">
        <w:rPr>
          <w:rFonts w:ascii="Simplified Arabic" w:hAnsi="Simplified Arabic" w:cs="Simplified Arabic"/>
          <w:b/>
          <w:bCs/>
          <w:color w:val="000000" w:themeColor="text1"/>
          <w:sz w:val="32"/>
          <w:szCs w:val="32"/>
          <w:rtl/>
        </w:rPr>
        <w:t xml:space="preserve"> </w:t>
      </w:r>
      <w:proofErr w:type="spellStart"/>
      <w:r w:rsidR="007D2CA3" w:rsidRPr="00AC1AD1">
        <w:rPr>
          <w:rFonts w:ascii="Simplified Arabic" w:hAnsi="Simplified Arabic" w:cs="Simplified Arabic"/>
          <w:b/>
          <w:bCs/>
          <w:color w:val="000000" w:themeColor="text1"/>
          <w:sz w:val="32"/>
          <w:szCs w:val="32"/>
          <w:rtl/>
          <w:lang w:bidi="ar-EG"/>
        </w:rPr>
        <w:t>اداره</w:t>
      </w:r>
      <w:proofErr w:type="spellEnd"/>
      <w:r w:rsidR="007D2CA3" w:rsidRPr="00AC1AD1">
        <w:rPr>
          <w:rFonts w:ascii="Simplified Arabic" w:hAnsi="Simplified Arabic" w:cs="Simplified Arabic"/>
          <w:b/>
          <w:bCs/>
          <w:color w:val="000000" w:themeColor="text1"/>
          <w:sz w:val="32"/>
          <w:szCs w:val="32"/>
          <w:rtl/>
          <w:lang w:bidi="ar-EG"/>
        </w:rPr>
        <w:t xml:space="preserve"> </w:t>
      </w:r>
      <w:proofErr w:type="spellStart"/>
      <w:r w:rsidR="0056053A" w:rsidRPr="00AC1AD1">
        <w:rPr>
          <w:rFonts w:ascii="Simplified Arabic" w:hAnsi="Simplified Arabic" w:cs="Simplified Arabic"/>
          <w:b/>
          <w:bCs/>
          <w:color w:val="000000" w:themeColor="text1"/>
          <w:sz w:val="32"/>
          <w:szCs w:val="32"/>
          <w:rtl/>
          <w:lang w:bidi="ar-EG"/>
        </w:rPr>
        <w:t>الاعمال</w:t>
      </w:r>
      <w:proofErr w:type="spellEnd"/>
    </w:p>
    <w:p w14:paraId="5F6542BF" w14:textId="77777777" w:rsidR="009125CE" w:rsidRPr="00AC1AD1" w:rsidRDefault="009125CE" w:rsidP="001214F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6226BA6" w14:textId="007F9DDB" w:rsidR="00F519F4" w:rsidRPr="00AC1AD1" w:rsidRDefault="00F519F4" w:rsidP="001214FB">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sidRPr="00AC1AD1">
        <w:rPr>
          <w:rFonts w:ascii="Simplified Arabic" w:hAnsi="Simplified Arabic" w:cs="Simplified Arabic"/>
          <w:b/>
          <w:bCs/>
          <w:color w:val="000000" w:themeColor="text1"/>
          <w:sz w:val="40"/>
          <w:szCs w:val="40"/>
          <w:rtl/>
        </w:rPr>
        <w:t>أثر استراتيجيات إدارة الموارد البشرية الحديثة على جذب الكفاءات وتحسين الأداء الوظيفي: دراسة ميدانية على إدارات الموارد البشرية ‏</w:t>
      </w:r>
    </w:p>
    <w:p w14:paraId="751A7E65" w14:textId="4E733E1B" w:rsidR="009125CE" w:rsidRDefault="009125CE"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AD1">
        <w:rPr>
          <w:rFonts w:ascii="Simplified Arabic" w:hAnsi="Simplified Arabic" w:cs="Simplified Arabic"/>
          <w:b/>
          <w:bCs/>
          <w:color w:val="000000" w:themeColor="text1"/>
          <w:sz w:val="36"/>
          <w:szCs w:val="36"/>
          <w:rtl/>
          <w:lang w:bidi="ar-EG"/>
        </w:rPr>
        <w:t>إعداد الطالب/</w:t>
      </w:r>
    </w:p>
    <w:p w14:paraId="3B3B1269" w14:textId="2239D8EC" w:rsidR="0006045E" w:rsidRPr="00AC1AD1" w:rsidRDefault="0006045E" w:rsidP="001214FB">
      <w:pPr>
        <w:spacing w:before="100" w:beforeAutospacing="1" w:after="100" w:afterAutospacing="1" w:line="276" w:lineRule="auto"/>
        <w:jc w:val="center"/>
        <w:rPr>
          <w:rFonts w:ascii="Simplified Arabic" w:hAnsi="Simplified Arabic" w:cs="Simplified Arabic" w:hint="cs"/>
          <w:b/>
          <w:bCs/>
          <w:color w:val="000000" w:themeColor="text1"/>
          <w:sz w:val="36"/>
          <w:szCs w:val="36"/>
          <w:rtl/>
          <w:lang w:bidi="ar-EG"/>
        </w:rPr>
      </w:pPr>
      <w:r w:rsidRPr="0006045E">
        <w:rPr>
          <w:rFonts w:ascii="Simplified Arabic" w:hAnsi="Simplified Arabic" w:cs="Simplified Arabic"/>
          <w:b/>
          <w:bCs/>
          <w:color w:val="000000" w:themeColor="text1"/>
          <w:sz w:val="36"/>
          <w:szCs w:val="36"/>
          <w:rtl/>
          <w:lang w:bidi="ar-EG"/>
        </w:rPr>
        <w:t>وفاء عيد العتيبي</w:t>
      </w:r>
    </w:p>
    <w:p w14:paraId="18886EC3"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1214FB" w:rsidRPr="00AC1AD1" w14:paraId="092571A3" w14:textId="77777777" w:rsidTr="001214FB">
        <w:tc>
          <w:tcPr>
            <w:tcW w:w="4530" w:type="dxa"/>
          </w:tcPr>
          <w:p w14:paraId="41B5A354"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AD1">
              <w:rPr>
                <w:rFonts w:ascii="Simplified Arabic" w:hAnsi="Simplified Arabic" w:cs="Simplified Arabic" w:hint="cs"/>
                <w:b/>
                <w:bCs/>
                <w:color w:val="000000" w:themeColor="text1"/>
                <w:sz w:val="36"/>
                <w:szCs w:val="36"/>
                <w:rtl/>
                <w:lang w:bidi="ar-EG"/>
              </w:rPr>
              <w:t>المشرف الرئيسي/</w:t>
            </w:r>
          </w:p>
        </w:tc>
        <w:tc>
          <w:tcPr>
            <w:tcW w:w="4531" w:type="dxa"/>
          </w:tcPr>
          <w:p w14:paraId="7047AF85"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AD1">
              <w:rPr>
                <w:rFonts w:ascii="Simplified Arabic" w:hAnsi="Simplified Arabic" w:cs="Simplified Arabic" w:hint="cs"/>
                <w:b/>
                <w:bCs/>
                <w:color w:val="000000" w:themeColor="text1"/>
                <w:sz w:val="36"/>
                <w:szCs w:val="36"/>
                <w:rtl/>
                <w:lang w:bidi="ar-EG"/>
              </w:rPr>
              <w:t>المشرف الثاني/</w:t>
            </w:r>
          </w:p>
        </w:tc>
      </w:tr>
      <w:tr w:rsidR="001214FB" w:rsidRPr="00AC1AD1" w14:paraId="00CBAA42" w14:textId="77777777" w:rsidTr="001214FB">
        <w:tc>
          <w:tcPr>
            <w:tcW w:w="4530" w:type="dxa"/>
          </w:tcPr>
          <w:p w14:paraId="7C85387A"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AD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DD49E5A"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AC1AD1">
              <w:rPr>
                <w:rFonts w:ascii="Simplified Arabic" w:eastAsia="Calibri" w:hAnsi="Simplified Arabic" w:cs="Simplified Arabic"/>
                <w:color w:val="000000" w:themeColor="text1"/>
                <w:kern w:val="0"/>
                <w:sz w:val="36"/>
                <w:szCs w:val="36"/>
                <w:rtl/>
                <w:lang w:bidi="ar-EG"/>
                <w14:ligatures w14:val="none"/>
              </w:rPr>
              <w:t>د.فايز</w:t>
            </w:r>
            <w:proofErr w:type="spellEnd"/>
            <w:r w:rsidRPr="00AC1AD1">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04F4500"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C1AD1">
        <w:rPr>
          <w:rFonts w:ascii="Simplified Arabic" w:hAnsi="Simplified Arabic" w:cs="Simplified Arabic"/>
          <w:b/>
          <w:bCs/>
          <w:color w:val="000000" w:themeColor="text1"/>
          <w:sz w:val="36"/>
          <w:szCs w:val="36"/>
          <w:rtl/>
          <w:lang w:bidi="ar-EG"/>
        </w:rPr>
        <w:t>العام الدراسي:</w:t>
      </w:r>
    </w:p>
    <w:p w14:paraId="1C16CC1F"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AC1AD1">
        <w:rPr>
          <w:rFonts w:ascii="Simplified Arabic" w:hAnsi="Simplified Arabic" w:cs="Simplified Arabic" w:hint="cs"/>
          <w:color w:val="000000" w:themeColor="text1"/>
          <w:sz w:val="36"/>
          <w:szCs w:val="36"/>
          <w:rtl/>
          <w:lang w:bidi="ar-EG"/>
        </w:rPr>
        <w:t xml:space="preserve">1448 </w:t>
      </w:r>
      <w:r w:rsidRPr="00AC1AD1">
        <w:rPr>
          <w:rFonts w:ascii="Simplified Arabic" w:hAnsi="Simplified Arabic" w:cs="Simplified Arabic"/>
          <w:color w:val="000000" w:themeColor="text1"/>
          <w:sz w:val="36"/>
          <w:szCs w:val="36"/>
          <w:rtl/>
          <w:lang w:bidi="ar-EG"/>
        </w:rPr>
        <w:t>–</w:t>
      </w:r>
      <w:r w:rsidRPr="00AC1AD1">
        <w:rPr>
          <w:rFonts w:ascii="Simplified Arabic" w:hAnsi="Simplified Arabic" w:cs="Simplified Arabic" w:hint="cs"/>
          <w:color w:val="000000" w:themeColor="text1"/>
          <w:sz w:val="36"/>
          <w:szCs w:val="36"/>
          <w:rtl/>
          <w:lang w:bidi="ar-EG"/>
        </w:rPr>
        <w:t xml:space="preserve"> 2026</w:t>
      </w:r>
    </w:p>
    <w:p w14:paraId="0918C7C4" w14:textId="77777777" w:rsidR="001214FB" w:rsidRPr="00AC1AD1" w:rsidRDefault="001214FB" w:rsidP="001214FB">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1214FB" w:rsidRPr="00AC1AD1" w:rsidSect="001214FB">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6095F536" w14:textId="0E3626A1" w:rsidR="001214FB" w:rsidRPr="00AC1AD1" w:rsidRDefault="002D3937" w:rsidP="002D3937">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lang w:bidi="ar-EG"/>
        </w:rPr>
      </w:pPr>
      <w:bookmarkStart w:id="0" w:name="_Toc233109298"/>
      <w:r w:rsidRPr="00AC1AD1">
        <w:rPr>
          <w:rFonts w:ascii="Simplified Arabic" w:hAnsi="Simplified Arabic" w:cs="Simplified Arabic" w:hint="cs"/>
          <w:b/>
          <w:bCs/>
          <w:color w:val="000000" w:themeColor="text1"/>
          <w:sz w:val="40"/>
          <w:szCs w:val="40"/>
          <w:rtl/>
          <w:lang w:bidi="ar-EG"/>
        </w:rPr>
        <w:lastRenderedPageBreak/>
        <w:t>الفصل الأول: الإطار العام للدراسة</w:t>
      </w:r>
      <w:bookmarkEnd w:id="0"/>
    </w:p>
    <w:p w14:paraId="3CC678EF" w14:textId="6AC01CA7" w:rsidR="001214FB" w:rsidRPr="00AC1AD1" w:rsidRDefault="002D3937" w:rsidP="002D3937">
      <w:pPr>
        <w:spacing w:before="100" w:beforeAutospacing="1" w:after="100" w:afterAutospacing="1" w:line="276" w:lineRule="auto"/>
        <w:outlineLvl w:val="1"/>
        <w:rPr>
          <w:rFonts w:ascii="Simplified Arabic" w:hAnsi="Simplified Arabic" w:cs="Simplified Arabic"/>
          <w:b/>
          <w:bCs/>
          <w:color w:val="000000" w:themeColor="text1"/>
          <w:sz w:val="36"/>
          <w:szCs w:val="36"/>
          <w:rtl/>
          <w:lang w:bidi="ar-EG"/>
        </w:rPr>
      </w:pPr>
      <w:bookmarkStart w:id="1" w:name="_Toc233109299"/>
      <w:r w:rsidRPr="00AC1AD1">
        <w:rPr>
          <w:rFonts w:ascii="Simplified Arabic" w:hAnsi="Simplified Arabic" w:cs="Simplified Arabic" w:hint="cs"/>
          <w:b/>
          <w:bCs/>
          <w:color w:val="000000" w:themeColor="text1"/>
          <w:sz w:val="36"/>
          <w:szCs w:val="36"/>
          <w:rtl/>
          <w:lang w:bidi="ar-EG"/>
        </w:rPr>
        <w:t>1.1 المقدمة</w:t>
      </w:r>
      <w:bookmarkEnd w:id="1"/>
    </w:p>
    <w:p w14:paraId="23BFF002" w14:textId="01EDE883"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bookmarkStart w:id="2" w:name="_Hlk172151144"/>
      <w:bookmarkStart w:id="3" w:name="_Toc169790489"/>
      <w:r w:rsidRPr="00AC1AD1">
        <w:rPr>
          <w:rFonts w:ascii="Simplified Arabic" w:eastAsia="Times New Roman" w:hAnsi="Simplified Arabic" w:cs="Simplified Arabic"/>
          <w:color w:val="000000" w:themeColor="text1"/>
          <w:kern w:val="0"/>
          <w:sz w:val="28"/>
          <w:szCs w:val="28"/>
          <w:rtl/>
          <w14:ligatures w14:val="none"/>
        </w:rPr>
        <w:t>يشهد عالم الأعمال المعاصر تحولات جوهرية وتغيرات متسارعة أفرزتها العولمة والثورة التكنولوجية والانفتاح الاقتصادي، مما جعل المنظمات تعمل في بيئة تتسم بالديناميكية والتعقيد وشدة المنافسة</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وقد أدت هذه التحولات إلى إعادة تشكيل مفاهيم الإدارة وممارساتها، وباتت المنظمات مطالبة بتبني مقاربات إدارية حديثة تُمكّنها من التكيف مع هذه المتغيرات والاستجابة لها بمرونة وفاعلية، وفي خضم هذه التحولات، برز المورد البشري باعتباره الثروة الحقيقية للمنظمات والمصدر الأساسي لتحقيق الميزة التنافسية المستدامة، إذ أن امتلاك التقنيات المتطورة والموارد المالية الضخمة لا يُجدي نفعاً في غياب الكفاءات البشرية القادرة على توظيف هذه الموارد واستثمارها بالشكل الأمثل</w:t>
      </w:r>
      <w:r w:rsidRPr="00AC1AD1">
        <w:rPr>
          <w:rFonts w:ascii="Simplified Arabic" w:eastAsia="Times New Roman" w:hAnsi="Simplified Arabic" w:cs="Simplified Arabic"/>
          <w:color w:val="000000" w:themeColor="text1"/>
          <w:kern w:val="0"/>
          <w:sz w:val="28"/>
          <w:szCs w:val="28"/>
          <w14:ligatures w14:val="none"/>
        </w:rPr>
        <w:t xml:space="preserve"> (Li et al., 2022).</w:t>
      </w:r>
    </w:p>
    <w:p w14:paraId="156734C7" w14:textId="01267660"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وقد شهد حقل إدارة الموارد البشرية تطوراً ملحوظاً في العقود الأخيرة، حيث انتقل من الدور التقليدي </w:t>
      </w:r>
      <w:proofErr w:type="spellStart"/>
      <w:r w:rsidRPr="00AC1AD1">
        <w:rPr>
          <w:rFonts w:ascii="Simplified Arabic" w:eastAsia="Times New Roman" w:hAnsi="Simplified Arabic" w:cs="Simplified Arabic"/>
          <w:color w:val="000000" w:themeColor="text1"/>
          <w:kern w:val="0"/>
          <w:sz w:val="28"/>
          <w:szCs w:val="28"/>
          <w:rtl/>
          <w14:ligatures w14:val="none"/>
        </w:rPr>
        <w:t>المتمحور</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حول الوظائف الإدارية الروتينية كحفظ السجلات وإعداد الرواتب إلى دور استراتيجي يُسهم في صياغة وتنفيذ الاستراتيجية الكلية للمنظمة، وأصبحت إدارة الموارد البشرية شريكاً استراتيجياً فاعلاً في منظومة الإدارة العليا، تُشارك في رسم التوجهات المستقبلية للمنظمة وتُسهم في تحقيق أهدافها طويلة المدى</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ويُعد هذا التحول نتيجة حتمية للإدراك المتزايد بأن الموارد البشرية تُمثل رأس المال الفكري للمنظمة، وأن الاستثمار في تنميتها وتطويرها يُعد من أكثر الاستثمارات جدوى وعائداً</w:t>
      </w:r>
      <w:r w:rsidRPr="00AC1AD1">
        <w:rPr>
          <w:rFonts w:ascii="Simplified Arabic" w:eastAsia="Times New Roman" w:hAnsi="Simplified Arabic" w:cs="Simplified Arabic"/>
          <w:color w:val="000000" w:themeColor="text1"/>
          <w:kern w:val="0"/>
          <w:sz w:val="28"/>
          <w:szCs w:val="28"/>
          <w14:ligatures w14:val="none"/>
        </w:rPr>
        <w:t xml:space="preserve"> (Bos-</w:t>
      </w:r>
      <w:proofErr w:type="spellStart"/>
      <w:r w:rsidRPr="00AC1AD1">
        <w:rPr>
          <w:rFonts w:ascii="Simplified Arabic" w:eastAsia="Times New Roman" w:hAnsi="Simplified Arabic" w:cs="Simplified Arabic"/>
          <w:color w:val="000000" w:themeColor="text1"/>
          <w:kern w:val="0"/>
          <w:sz w:val="28"/>
          <w:szCs w:val="28"/>
          <w14:ligatures w14:val="none"/>
        </w:rPr>
        <w:t>Nehles</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2025).</w:t>
      </w:r>
    </w:p>
    <w:p w14:paraId="336064AD" w14:textId="77777777"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وتُعرّف استراتيجيات إدارة الموارد البشرية الحديثة بأنها منظومة متكاملة من الخطط والسياسات والممارسات التي تتبناها المنظمات لإدارة مواردها البشرية بما يتوافق مع أهدافها الاستراتيجية ويُمكّنها من تحقيق ميزة تنافسية مستدامة. وتشمل هذه الاستراتيجيات مجموعة من الأبعاد المترابطة والمتكاملة التي تعمل بشكل تآزري لتحقيق الفاعلية التنظيمية، ومن أبرزها استراتيجية الاستقطاب والتعيين التي تُعنى بجذب أفضل الكفاءات من سوق العمل واختيارها وتعيينها، واستراتيجية التدريب والتطوير التي تهدف إلى تنمية قدرات العاملين ومهاراتهم، واستراتيجية تقييم الأداء التي تُوفر آليات موضوعية لقياس أداء العاملين وتحسينه، واستراتيجية التعويضات والحوافز التي تضمن تقديم مقابل عادل ومحفز للعاملين، واستراتيجية تخطيط المسار الوظيفي التي تُرسم من خلالها مسارات التقدم الوظيفي للعاملين (</w:t>
      </w:r>
      <w:proofErr w:type="spellStart"/>
      <w:r w:rsidRPr="00AC1AD1">
        <w:rPr>
          <w:rFonts w:ascii="Simplified Arabic" w:eastAsia="Times New Roman" w:hAnsi="Simplified Arabic" w:cs="Simplified Arabic"/>
          <w:color w:val="000000" w:themeColor="text1"/>
          <w:kern w:val="0"/>
          <w:sz w:val="28"/>
          <w:szCs w:val="28"/>
          <w:rtl/>
          <w14:ligatures w14:val="none"/>
        </w:rPr>
        <w:t>المرداس</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وآخرون، 2023)</w:t>
      </w:r>
      <w:r w:rsidRPr="00AC1AD1">
        <w:rPr>
          <w:rFonts w:ascii="Simplified Arabic" w:eastAsia="Times New Roman" w:hAnsi="Simplified Arabic" w:cs="Simplified Arabic"/>
          <w:color w:val="000000" w:themeColor="text1"/>
          <w:kern w:val="0"/>
          <w:sz w:val="28"/>
          <w:szCs w:val="28"/>
          <w14:ligatures w14:val="none"/>
        </w:rPr>
        <w:t>.</w:t>
      </w:r>
    </w:p>
    <w:p w14:paraId="52E4E8FC" w14:textId="77777777"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ويحتل الأداء الوظيفي مكانة محورية في الفكر الإداري المعاصر، باعتباره المحصلة النهائية لجهود العاملين ومؤشراً جوهرياً على فاعلية المنظمة وكفاءتها. ويُعرّف الأداء الوظيفي بأنه الناتج الذي يُحققه الفرد من خلال قيامه بمهامه ومسؤولياته الوظيفية، ويُقاس من خلال معايير الكمية والجودة والكفاءة والفاعلية. وتسعى المنظمات باستمرار إلى تحسين مستويات الأداء الوظيفي لعامليها، إدراكاً منها بأن الأداء المتميز يُمثل الركيزة الأساسية لتحقيق الأهداف التنظيمية وتعزيز القدرة التنافسية (فتوح، 2022)</w:t>
      </w:r>
      <w:r w:rsidRPr="00AC1AD1">
        <w:rPr>
          <w:rFonts w:ascii="Simplified Arabic" w:eastAsia="Times New Roman" w:hAnsi="Simplified Arabic" w:cs="Simplified Arabic"/>
          <w:color w:val="000000" w:themeColor="text1"/>
          <w:kern w:val="0"/>
          <w:sz w:val="28"/>
          <w:szCs w:val="28"/>
          <w14:ligatures w14:val="none"/>
        </w:rPr>
        <w:t>.</w:t>
      </w:r>
    </w:p>
    <w:p w14:paraId="2CFFB671" w14:textId="1E948CA4"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وتكتسب إدارات الموارد البشرية أهمية خاصة في هذا السياق، كونها الجهة المسؤولة عن صياغة وتنفيذ استراتيجيات إدارة الموارد البشرية في المنظمات. وتُمثل هذه الإدارات حلقة الوصل بين الإدارة العليا والعاملين، وتضطلع بدور محوري في ترجمة الأهداف الاستراتيجية للمنظمة إلى سياسات وممارسات تتعلق بالموارد البشرية. ومن ثم، فإن فاعلية إدارات الموارد البشرية في تبني الاستراتيجيات الحديثة وتطبيقها تنعكس بشكل مباشر على قدرة المنظمة على جذب الكفاءات وتحسين مستويات الأداء الوظيفي (حميد، 2022).</w:t>
      </w:r>
    </w:p>
    <w:p w14:paraId="6906C6BE" w14:textId="77777777"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ويُلاحظ أن التوجهات الإدارية المعاصرة تُولي اهتماماً متزايداً بالدور الاستراتيجي لإدارة الموارد البشرية في تحقيق التميز المؤسسي. وقد تعددت النماذج والأطر النظرية التي تُفسر العلاقة بين ممارسات إدارة الموارد البشرية والأداء التنظيمي، ومن أبرزها نموذج القدرة والدافعية والفرصة</w:t>
      </w:r>
      <w:r w:rsidRPr="00AC1AD1">
        <w:rPr>
          <w:rFonts w:ascii="Simplified Arabic" w:eastAsia="Times New Roman" w:hAnsi="Simplified Arabic" w:cs="Simplified Arabic"/>
          <w:color w:val="000000" w:themeColor="text1"/>
          <w:kern w:val="0"/>
          <w:sz w:val="28"/>
          <w:szCs w:val="28"/>
          <w14:ligatures w14:val="none"/>
        </w:rPr>
        <w:t xml:space="preserve"> (AMO) </w:t>
      </w:r>
      <w:r w:rsidRPr="00AC1AD1">
        <w:rPr>
          <w:rFonts w:ascii="Simplified Arabic" w:eastAsia="Times New Roman" w:hAnsi="Simplified Arabic" w:cs="Simplified Arabic"/>
          <w:color w:val="000000" w:themeColor="text1"/>
          <w:kern w:val="0"/>
          <w:sz w:val="28"/>
          <w:szCs w:val="28"/>
          <w:rtl/>
          <w14:ligatures w14:val="none"/>
        </w:rPr>
        <w:t>الذي يُشير إلى أن فاعلية الموارد البشرية تتحقق عندما يمتلك العاملون القدرات اللازمة لأداء مهامهم، والدافعية التي تُحفزهم على بذل أقصى جهودهم، والفرصة التي تُتيح لهم المشاركة والإسهام في تحقيق أهداف المنظمة</w:t>
      </w:r>
      <w:r w:rsidRPr="00AC1AD1">
        <w:rPr>
          <w:rFonts w:ascii="Simplified Arabic" w:eastAsia="Times New Roman" w:hAnsi="Simplified Arabic" w:cs="Simplified Arabic"/>
          <w:color w:val="000000" w:themeColor="text1"/>
          <w:kern w:val="0"/>
          <w:sz w:val="28"/>
          <w:szCs w:val="28"/>
          <w14:ligatures w14:val="none"/>
        </w:rPr>
        <w:t xml:space="preserve"> (Bos-</w:t>
      </w:r>
      <w:proofErr w:type="spellStart"/>
      <w:r w:rsidRPr="00AC1AD1">
        <w:rPr>
          <w:rFonts w:ascii="Simplified Arabic" w:eastAsia="Times New Roman" w:hAnsi="Simplified Arabic" w:cs="Simplified Arabic"/>
          <w:color w:val="000000" w:themeColor="text1"/>
          <w:kern w:val="0"/>
          <w:sz w:val="28"/>
          <w:szCs w:val="28"/>
          <w14:ligatures w14:val="none"/>
        </w:rPr>
        <w:t>Nehles</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2025).</w:t>
      </w:r>
    </w:p>
    <w:p w14:paraId="440361FB" w14:textId="32227146" w:rsidR="0056053A" w:rsidRPr="00AC1AD1" w:rsidRDefault="0056053A"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 تأتي هذه الدراسة لتتناول هذه العلاقة بالبحث والتحليل في سياق إدارات الموارد البشرية، سعياً للكشف عن طبيعة الأثر الذي تُحدثه هذه الاستراتيجيات على قدرة المنظمات على استقطاب الكفاءات المتميزة وتحسين مستويات الأداء الوظيفي لعامليها</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w:t>
      </w:r>
    </w:p>
    <w:p w14:paraId="66A81392" w14:textId="27D32C22" w:rsidR="002D3937" w:rsidRPr="00AC1AD1" w:rsidRDefault="002D3937" w:rsidP="002D3937">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109300"/>
      <w:bookmarkEnd w:id="2"/>
      <w:r w:rsidRPr="00AC1AD1">
        <w:rPr>
          <w:rFonts w:ascii="Simplified Arabic" w:hAnsi="Simplified Arabic" w:cs="Simplified Arabic"/>
          <w:b/>
          <w:bCs/>
          <w:color w:val="000000" w:themeColor="text1"/>
          <w:sz w:val="36"/>
          <w:szCs w:val="36"/>
          <w:rtl/>
        </w:rPr>
        <w:t>2.1 مشكلة الدراسة</w:t>
      </w:r>
      <w:bookmarkEnd w:id="4"/>
    </w:p>
    <w:p w14:paraId="61B12741" w14:textId="59D7005E" w:rsidR="0056053A" w:rsidRPr="00AC1AD1" w:rsidRDefault="0056053A" w:rsidP="002D3937">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 xml:space="preserve">تُواجه المنظمات المعاصرة في ظل البيئة التنافسية المتسارعة والتحولات الجذرية التي يشهدها عالم الأعمال تحديات جوهرية تتمحور حول قدرتها على استقطاب الكفاءات البشرية المتميزة والاحتفاظ بها، فضلاً عن تحسين مستويات الأداء الوظيفي لمواردها البشرية بما يُمكّنها من تحقيق أهدافها الاستراتيجية </w:t>
      </w:r>
      <w:r w:rsidRPr="00AC1AD1">
        <w:rPr>
          <w:rFonts w:ascii="Simplified Arabic" w:hAnsi="Simplified Arabic" w:cs="Simplified Arabic"/>
          <w:color w:val="000000" w:themeColor="text1"/>
          <w:sz w:val="28"/>
          <w:szCs w:val="28"/>
          <w:rtl/>
        </w:rPr>
        <w:lastRenderedPageBreak/>
        <w:t>وتعزيز موقعها التنافسي في السوق،</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وقد أفرزت هذه التحديات حاجة ماسة إلى إعادة النظر في الممارسات التقليدية لإدارة الموارد البشرية والتحول نحو استراتيجيات حديثة ومبتكرة تتسم بالمرونة والقدرة على التكيف مع المتغيرات البيئية المتلاحقة، وتُشير الأدبيات الإدارية المعاصرة إلى أن رأس المال البشري بات يُمثل الركيزة الأساسية للميزة التنافسية المستدامة، وأن المنظمات التي تفتقر إلى استراتيجيات فعّالة لإدارة مواردها البشرية تُعاني من تراجع ملحوظ في قدرتها على جذب العناصر الكفؤة وتحفيزها وتطويرها، مما ينعكس سلباً على مستويات أدائها الكلي وقدرتها على البقاء والاستمرار في بيئة الأعمال شديدة التنافسية</w:t>
      </w:r>
      <w:r w:rsidRPr="00AC1AD1">
        <w:rPr>
          <w:rFonts w:ascii="Simplified Arabic" w:hAnsi="Simplified Arabic" w:cs="Simplified Arabic"/>
          <w:color w:val="000000" w:themeColor="text1"/>
          <w:sz w:val="28"/>
          <w:szCs w:val="28"/>
        </w:rPr>
        <w:t>.</w:t>
      </w:r>
    </w:p>
    <w:p w14:paraId="643BD3D5" w14:textId="383BEEF9" w:rsidR="0056053A" w:rsidRPr="00AC1AD1" w:rsidRDefault="0056053A" w:rsidP="002D3937">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وتتجلى الفجوة البحثية التي تسعى هذه الدراسة إلى معالجتها في محدودية الدراسات العربية التي تناولت العلاقة التكاملية بين استراتيجيات إدارة الموارد البشرية الحديثة من جهة، وجذب الكفاءات وتحسين الأداء الوظيفي من جهة أخرى، ضمن إطار نظري ومنهجي متكامل. فعلى الرغم من تعدد الدراسات التي تناولت كل متغير على حدة، إلا أن الدراسات التي جمعت بين هذه المتغيرات في نموذج بحثي واحد تبقى نادرة، لا سيما في سياق إدارات الموارد البشرية التي تُعد المسؤولة الأولى عن صياغة وتنفيذ هذه الاستراتيجيات، وقد أكدت دراسة (</w:t>
      </w:r>
      <w:proofErr w:type="spellStart"/>
      <w:r w:rsidRPr="00AC1AD1">
        <w:rPr>
          <w:rFonts w:ascii="Simplified Arabic" w:hAnsi="Simplified Arabic" w:cs="Simplified Arabic"/>
          <w:color w:val="000000" w:themeColor="text1"/>
          <w:sz w:val="28"/>
          <w:szCs w:val="28"/>
          <w:rtl/>
        </w:rPr>
        <w:t>المرداس</w:t>
      </w:r>
      <w:proofErr w:type="spellEnd"/>
      <w:r w:rsidRPr="00AC1AD1">
        <w:rPr>
          <w:rFonts w:ascii="Simplified Arabic" w:hAnsi="Simplified Arabic" w:cs="Simplified Arabic"/>
          <w:color w:val="000000" w:themeColor="text1"/>
          <w:sz w:val="28"/>
          <w:szCs w:val="28"/>
          <w:rtl/>
        </w:rPr>
        <w:t xml:space="preserve"> وآخرون، 2023) على وجود أثر ذي دلالة إحصائية لاستراتيجيات إدارة الموارد البشرية على أداء العاملين، كما توصلت دراسة</w:t>
      </w:r>
      <w:r w:rsidRPr="00AC1AD1">
        <w:rPr>
          <w:rFonts w:ascii="Simplified Arabic" w:hAnsi="Simplified Arabic" w:cs="Simplified Arabic"/>
          <w:color w:val="000000" w:themeColor="text1"/>
          <w:sz w:val="28"/>
          <w:szCs w:val="28"/>
        </w:rPr>
        <w:t xml:space="preserve"> (Li et al., 2022) </w:t>
      </w:r>
      <w:r w:rsidRPr="00AC1AD1">
        <w:rPr>
          <w:rFonts w:ascii="Simplified Arabic" w:hAnsi="Simplified Arabic" w:cs="Simplified Arabic"/>
          <w:color w:val="000000" w:themeColor="text1"/>
          <w:sz w:val="28"/>
          <w:szCs w:val="28"/>
          <w:rtl/>
        </w:rPr>
        <w:t>إلى أن الإدارة الاستراتيجية للموارد البشرية تُسهم في تعزيز المرونة التنظيمية، في حين أشارت دراسة</w:t>
      </w:r>
      <w:r w:rsidRPr="00AC1AD1">
        <w:rPr>
          <w:rFonts w:ascii="Simplified Arabic" w:hAnsi="Simplified Arabic" w:cs="Simplified Arabic"/>
          <w:color w:val="000000" w:themeColor="text1"/>
          <w:sz w:val="28"/>
          <w:szCs w:val="28"/>
        </w:rPr>
        <w:t xml:space="preserve"> (Ogada et al., 2023) </w:t>
      </w:r>
      <w:r w:rsidRPr="00AC1AD1">
        <w:rPr>
          <w:rFonts w:ascii="Simplified Arabic" w:hAnsi="Simplified Arabic" w:cs="Simplified Arabic"/>
          <w:color w:val="000000" w:themeColor="text1"/>
          <w:sz w:val="28"/>
          <w:szCs w:val="28"/>
          <w:rtl/>
        </w:rPr>
        <w:t>إلى التأثير الإيجابي لجذب المواهب على أداء الموظفين. غير أن هذه الدراسات لم تتناول العلاقة التكاملية بين الاستراتيجيات الحديثة لإدارة الموارد البشرية وجذب الكفاءات وتحسين الأداء الوظيفي في إطار موحد، وهو ما تسعى الدراسة الحالية إلى تحقيقه</w:t>
      </w:r>
      <w:r w:rsidRPr="00AC1AD1">
        <w:rPr>
          <w:rFonts w:ascii="Simplified Arabic" w:hAnsi="Simplified Arabic" w:cs="Simplified Arabic"/>
          <w:color w:val="000000" w:themeColor="text1"/>
          <w:sz w:val="28"/>
          <w:szCs w:val="28"/>
        </w:rPr>
        <w:t>.</w:t>
      </w:r>
    </w:p>
    <w:p w14:paraId="663A8FCF" w14:textId="6E4B85D8" w:rsidR="0056053A" w:rsidRPr="00AC1AD1" w:rsidRDefault="0056053A" w:rsidP="002D3937">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 xml:space="preserve">وتنبثق مشكلة الدراسة كذلك من الملاحظات الميدانية التي رصدها الباحث من خلال اطلاعه على واقع إدارات الموارد البشرية، والتي تُشير إلى وجود قصور في تبني الاستراتيجيات الحديثة لإدارة الموارد البشرية، مما يُؤدي إلى ضعف قدرة هذه الإدارات على استقطاب الكفاءات المتميزة من سوق العمل والاحتفاظ بها، فضلاً عن تدني مستويات الأداء الوظيفي للعاملين فيها. </w:t>
      </w:r>
    </w:p>
    <w:p w14:paraId="6FABD495" w14:textId="66D0F498" w:rsidR="0056053A" w:rsidRPr="00AC1AD1" w:rsidRDefault="0056053A" w:rsidP="002D3937">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وفي ضوء ما سبق، تتبلور مشكلة الدراسة في التساؤل الرئيسي التالي</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ما أثر استراتيجيات إدارة الموارد البشرية الحديثة بأبعادها (استراتيجية الاستقطاب والتعيين، استراتيجية التدريب والتطوير، استراتيجية تقييم الأداء، استراتيجية التعويضات والحوافز، استراتيجية تخطيط المسار الوظيفي)</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على جذب الكفاءات وتحسين الأداء الوظيفي في إدارات الموارد البشرية؟</w:t>
      </w:r>
    </w:p>
    <w:p w14:paraId="37D03A95" w14:textId="13C663EC" w:rsidR="002D3937" w:rsidRPr="00AC1AD1" w:rsidRDefault="002D3937" w:rsidP="002D393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233109301"/>
      <w:bookmarkStart w:id="6" w:name="_Toc169790490"/>
      <w:bookmarkEnd w:id="3"/>
      <w:r w:rsidRPr="00AC1AD1">
        <w:rPr>
          <w:rFonts w:ascii="Simplified Arabic" w:eastAsia="Times New Roman" w:hAnsi="Simplified Arabic" w:cs="Simplified Arabic"/>
          <w:b/>
          <w:bCs/>
          <w:color w:val="000000" w:themeColor="text1"/>
          <w:kern w:val="0"/>
          <w:sz w:val="36"/>
          <w:szCs w:val="36"/>
          <w:rtl/>
          <w14:ligatures w14:val="none"/>
        </w:rPr>
        <w:lastRenderedPageBreak/>
        <w:t>3.1 أهمية الدراسة:</w:t>
      </w:r>
      <w:bookmarkEnd w:id="5"/>
    </w:p>
    <w:p w14:paraId="7F39B94C" w14:textId="77777777" w:rsidR="003C1F83" w:rsidRPr="00AC1AD1" w:rsidRDefault="003C1F83"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تستمد هذه الدراسة أهميتها من جانبين أساسيين هما الأهمية العلمية (النظرية) والأهمية العملية (التطبيقية)، وذلك على النحو التالي</w:t>
      </w:r>
      <w:r w:rsidRPr="00AC1AD1">
        <w:rPr>
          <w:rFonts w:ascii="Simplified Arabic" w:eastAsia="Times New Roman" w:hAnsi="Simplified Arabic" w:cs="Simplified Arabic"/>
          <w:color w:val="000000" w:themeColor="text1"/>
          <w:kern w:val="0"/>
          <w:sz w:val="28"/>
          <w:szCs w:val="28"/>
          <w14:ligatures w14:val="none"/>
        </w:rPr>
        <w:t>:</w:t>
      </w:r>
    </w:p>
    <w:p w14:paraId="6486A24A" w14:textId="7E7A45EC" w:rsidR="003C1F83" w:rsidRPr="00AC1AD1" w:rsidRDefault="003C1F83" w:rsidP="002D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7" w:name="_Toc222248325"/>
      <w:r w:rsidRPr="00AC1AD1">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r w:rsidRPr="00AC1AD1">
        <w:rPr>
          <w:rFonts w:ascii="Simplified Arabic" w:eastAsia="Times New Roman" w:hAnsi="Simplified Arabic" w:cs="Simplified Arabic"/>
          <w:b/>
          <w:bCs/>
          <w:color w:val="000000" w:themeColor="text1"/>
          <w:kern w:val="0"/>
          <w:sz w:val="32"/>
          <w:szCs w:val="32"/>
          <w14:ligatures w14:val="none"/>
        </w:rPr>
        <w:t>:</w:t>
      </w:r>
      <w:bookmarkEnd w:id="7"/>
    </w:p>
    <w:p w14:paraId="1C0CD4EA" w14:textId="4309B061" w:rsidR="003C1F83" w:rsidRPr="00AC1AD1" w:rsidRDefault="003C1F83" w:rsidP="002D3937">
      <w:pPr>
        <w:numPr>
          <w:ilvl w:val="0"/>
          <w:numId w:val="4"/>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بدراسة علمية متخصصة تتناول العلاقة بين استراتيجيات إدارة الموارد البشرية الحديثة وجذب الكفاءات وتحسين الأداء الوظيفي، وهو ما يُشكل إضافة نوعية للأدبيات الإدارية في هذا المجال</w:t>
      </w:r>
      <w:r w:rsidRPr="00AC1AD1">
        <w:rPr>
          <w:rFonts w:ascii="Simplified Arabic" w:eastAsia="Times New Roman" w:hAnsi="Simplified Arabic" w:cs="Simplified Arabic"/>
          <w:color w:val="000000" w:themeColor="text1"/>
          <w:kern w:val="0"/>
          <w:sz w:val="28"/>
          <w:szCs w:val="28"/>
          <w14:ligatures w14:val="none"/>
        </w:rPr>
        <w:t>.</w:t>
      </w:r>
    </w:p>
    <w:p w14:paraId="3350DB4B" w14:textId="1D7F609B" w:rsidR="003C1F83" w:rsidRPr="00AC1AD1" w:rsidRDefault="003C1F83" w:rsidP="002D3937">
      <w:pPr>
        <w:numPr>
          <w:ilvl w:val="0"/>
          <w:numId w:val="4"/>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تُعالج هذه الدراسة فجوة بحثية في الدراسات العربية من خلال تناولها المتكامل لأثر استراتيجيات إدارة الموارد البشرية الحديثة على كل من جذب الكفاءات وتحسين الأداء الوظيفي في نموذج واحد</w:t>
      </w:r>
      <w:r w:rsidRPr="00AC1AD1">
        <w:rPr>
          <w:rFonts w:ascii="Simplified Arabic" w:eastAsia="Times New Roman" w:hAnsi="Simplified Arabic" w:cs="Simplified Arabic"/>
          <w:color w:val="000000" w:themeColor="text1"/>
          <w:kern w:val="0"/>
          <w:sz w:val="28"/>
          <w:szCs w:val="28"/>
          <w14:ligatures w14:val="none"/>
        </w:rPr>
        <w:t>.</w:t>
      </w:r>
    </w:p>
    <w:p w14:paraId="3FF98E42" w14:textId="3AA9D4E7" w:rsidR="003C1F83" w:rsidRPr="00AC1AD1" w:rsidRDefault="003C1F83" w:rsidP="002D3937">
      <w:pPr>
        <w:numPr>
          <w:ilvl w:val="0"/>
          <w:numId w:val="4"/>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تُقدم الدراسة إطاراً نظرياً شاملاً يربط بين استراتيجيات إدارة الموارد البشرية الحديثة بأبعادها المختلفة وجذب الكفاءات وتحسين الأداء الوظيفي، مما يُسهم في تطوير النظريات الإدارية في هذا الحقل</w:t>
      </w:r>
      <w:r w:rsidRPr="00AC1AD1">
        <w:rPr>
          <w:rFonts w:ascii="Simplified Arabic" w:eastAsia="Times New Roman" w:hAnsi="Simplified Arabic" w:cs="Simplified Arabic"/>
          <w:color w:val="000000" w:themeColor="text1"/>
          <w:kern w:val="0"/>
          <w:sz w:val="28"/>
          <w:szCs w:val="28"/>
          <w14:ligatures w14:val="none"/>
        </w:rPr>
        <w:t>.</w:t>
      </w:r>
    </w:p>
    <w:p w14:paraId="63D354CA" w14:textId="20597D68" w:rsidR="003C1F83" w:rsidRPr="00AC1AD1" w:rsidRDefault="003C1F83" w:rsidP="002D3937">
      <w:pPr>
        <w:numPr>
          <w:ilvl w:val="0"/>
          <w:numId w:val="4"/>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تُوفر هذه الدراسة مرجعية علمية للباحثين والدارسين المهتمين بموضوع استراتيجيات إدارة الموارد البشرية وجذب الكفاءات والأداء الوظيفي، مما يُمهد الطريق لدراسات مستقبلية في هذا المجال</w:t>
      </w:r>
      <w:r w:rsidRPr="00AC1AD1">
        <w:rPr>
          <w:rFonts w:ascii="Simplified Arabic" w:eastAsia="Times New Roman" w:hAnsi="Simplified Arabic" w:cs="Simplified Arabic"/>
          <w:color w:val="000000" w:themeColor="text1"/>
          <w:kern w:val="0"/>
          <w:sz w:val="28"/>
          <w:szCs w:val="28"/>
          <w14:ligatures w14:val="none"/>
        </w:rPr>
        <w:t>.</w:t>
      </w:r>
    </w:p>
    <w:p w14:paraId="3D68A8EB" w14:textId="66400BC9" w:rsidR="003C1F83" w:rsidRPr="00AC1AD1" w:rsidRDefault="003C1F83" w:rsidP="002D3937">
      <w:pPr>
        <w:numPr>
          <w:ilvl w:val="0"/>
          <w:numId w:val="4"/>
        </w:numPr>
        <w:tabs>
          <w:tab w:val="clear" w:pos="720"/>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تُسهم الدراسة في بناء نموذج بحثي يمكن اختباره وتطبيقه في بيئات تنظيمية مختلفة، مما يُعزز من التراكم المعرفي في مجال إدارة الموارد البشرية</w:t>
      </w:r>
      <w:r w:rsidRPr="00AC1AD1">
        <w:rPr>
          <w:rFonts w:ascii="Simplified Arabic" w:eastAsia="Times New Roman" w:hAnsi="Simplified Arabic" w:cs="Simplified Arabic"/>
          <w:color w:val="000000" w:themeColor="text1"/>
          <w:kern w:val="0"/>
          <w:sz w:val="28"/>
          <w:szCs w:val="28"/>
          <w14:ligatures w14:val="none"/>
        </w:rPr>
        <w:t>.</w:t>
      </w:r>
    </w:p>
    <w:p w14:paraId="6EEC3951" w14:textId="77777777" w:rsidR="003C1F83" w:rsidRPr="00AC1AD1" w:rsidRDefault="003C1F83" w:rsidP="002D3937">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2248326"/>
      <w:r w:rsidRPr="00AC1AD1">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r w:rsidRPr="00AC1AD1">
        <w:rPr>
          <w:rFonts w:ascii="Simplified Arabic" w:eastAsia="Times New Roman" w:hAnsi="Simplified Arabic" w:cs="Simplified Arabic"/>
          <w:b/>
          <w:bCs/>
          <w:color w:val="000000" w:themeColor="text1"/>
          <w:kern w:val="0"/>
          <w:sz w:val="32"/>
          <w:szCs w:val="32"/>
          <w14:ligatures w14:val="none"/>
        </w:rPr>
        <w:t>:</w:t>
      </w:r>
      <w:bookmarkEnd w:id="8"/>
    </w:p>
    <w:p w14:paraId="775FC332" w14:textId="47C36BA9" w:rsidR="003C1F83" w:rsidRPr="00AC1AD1" w:rsidRDefault="003C1F83" w:rsidP="002D393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تُقدم الدراسة مجموعة من التوصيات والمقترحات العملية لصانعي القرار في إدارات الموارد البشرية، والتي تُسهم في تطوير استراتيجيات جذب الكفاءات وتحسين الأداء الوظيفي</w:t>
      </w:r>
      <w:r w:rsidRPr="00AC1AD1">
        <w:rPr>
          <w:rFonts w:ascii="Simplified Arabic" w:eastAsia="Times New Roman" w:hAnsi="Simplified Arabic" w:cs="Simplified Arabic"/>
          <w:color w:val="000000" w:themeColor="text1"/>
          <w:kern w:val="0"/>
          <w:sz w:val="28"/>
          <w:szCs w:val="28"/>
          <w14:ligatures w14:val="none"/>
        </w:rPr>
        <w:t>.</w:t>
      </w:r>
    </w:p>
    <w:p w14:paraId="2FD04F39" w14:textId="171E5F51" w:rsidR="003C1F83" w:rsidRPr="00AC1AD1" w:rsidRDefault="003C1F83" w:rsidP="002D393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تُساعد نتائج هذه الدراسة المنظمات على فهم أفضل للعلاقة بين استراتيجيات إدارة الموارد البشرية الحديثة وقدرتها على جذب الكفاءات المتميزة والاحتفاظ بها</w:t>
      </w:r>
      <w:r w:rsidRPr="00AC1AD1">
        <w:rPr>
          <w:rFonts w:ascii="Simplified Arabic" w:eastAsia="Times New Roman" w:hAnsi="Simplified Arabic" w:cs="Simplified Arabic"/>
          <w:color w:val="000000" w:themeColor="text1"/>
          <w:kern w:val="0"/>
          <w:sz w:val="28"/>
          <w:szCs w:val="28"/>
          <w14:ligatures w14:val="none"/>
        </w:rPr>
        <w:t>.</w:t>
      </w:r>
    </w:p>
    <w:p w14:paraId="6404EE83" w14:textId="1653CBD6" w:rsidR="003C1F83" w:rsidRPr="00AC1AD1" w:rsidRDefault="003C1F83" w:rsidP="002D393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تُوفر الدراسة معلومات قيّمة تُساعد إدارات الموارد البشرية في التخطيط الاستراتيجي لعمليات الاستقطاب والتدريب والتطوير والتعويضات</w:t>
      </w:r>
      <w:r w:rsidRPr="00AC1AD1">
        <w:rPr>
          <w:rFonts w:ascii="Simplified Arabic" w:eastAsia="Times New Roman" w:hAnsi="Simplified Arabic" w:cs="Simplified Arabic"/>
          <w:color w:val="000000" w:themeColor="text1"/>
          <w:kern w:val="0"/>
          <w:sz w:val="28"/>
          <w:szCs w:val="28"/>
          <w14:ligatures w14:val="none"/>
        </w:rPr>
        <w:t>.</w:t>
      </w:r>
    </w:p>
    <w:p w14:paraId="2C3F0FB4" w14:textId="27BF845F" w:rsidR="003C1F83" w:rsidRPr="00AC1AD1" w:rsidRDefault="003C1F83" w:rsidP="002D3937">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تُساعد نتائج الدراسة المنظمات على تعزيز ميزتها التنافسية من خلال تطبيق استراتيجيات موارد بشرية حديثة تُمكنها من جذب أفضل الكفاءات في سوق العمل</w:t>
      </w:r>
      <w:r w:rsidRPr="00AC1AD1">
        <w:rPr>
          <w:rFonts w:ascii="Simplified Arabic" w:eastAsia="Times New Roman" w:hAnsi="Simplified Arabic" w:cs="Simplified Arabic"/>
          <w:color w:val="000000" w:themeColor="text1"/>
          <w:kern w:val="0"/>
          <w:sz w:val="28"/>
          <w:szCs w:val="28"/>
          <w14:ligatures w14:val="none"/>
        </w:rPr>
        <w:t>.</w:t>
      </w:r>
    </w:p>
    <w:p w14:paraId="4E0117C2" w14:textId="5C9B8B0B" w:rsidR="002D3937" w:rsidRPr="00AC1AD1" w:rsidRDefault="002D3937" w:rsidP="002D3937">
      <w:pPr>
        <w:pStyle w:val="a8"/>
        <w:bidi/>
        <w:spacing w:line="276" w:lineRule="auto"/>
        <w:jc w:val="both"/>
        <w:outlineLvl w:val="1"/>
        <w:rPr>
          <w:rFonts w:ascii="Simplified Arabic" w:hAnsi="Simplified Arabic" w:cs="Simplified Arabic"/>
          <w:b/>
          <w:bCs/>
          <w:color w:val="000000" w:themeColor="text1"/>
          <w:sz w:val="36"/>
          <w:szCs w:val="36"/>
          <w:rtl/>
        </w:rPr>
      </w:pPr>
      <w:bookmarkStart w:id="9" w:name="_Toc233109302"/>
      <w:bookmarkStart w:id="10" w:name="_Toc169790491"/>
      <w:bookmarkEnd w:id="6"/>
      <w:r w:rsidRPr="00AC1AD1">
        <w:rPr>
          <w:rFonts w:ascii="Simplified Arabic" w:hAnsi="Simplified Arabic" w:cs="Simplified Arabic"/>
          <w:b/>
          <w:bCs/>
          <w:color w:val="000000" w:themeColor="text1"/>
          <w:sz w:val="36"/>
          <w:szCs w:val="36"/>
          <w:rtl/>
        </w:rPr>
        <w:lastRenderedPageBreak/>
        <w:t>3.1 أهداف الدراسة:</w:t>
      </w:r>
      <w:bookmarkEnd w:id="9"/>
    </w:p>
    <w:p w14:paraId="706D03DE" w14:textId="77777777" w:rsidR="003C1F83" w:rsidRPr="00AC1AD1" w:rsidRDefault="003C1F83" w:rsidP="002D3937">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تهدف الدراسة إلى التعرف على أثر استراتيجيات إدارة الموارد البشرية الحديثة بأبعادها (استراتيجية الاستقطاب والتعيين، استراتيجية التدريب والتطوير، استراتيجية تقييم الأداء، استراتيجية التعويضات والحوافز، استراتيجية تخطيط المسار الوظيفي)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57B182A1" w14:textId="77777777" w:rsidR="003C1F83" w:rsidRPr="00AC1AD1" w:rsidRDefault="003C1F83" w:rsidP="001214FB">
      <w:pPr>
        <w:pStyle w:val="a8"/>
        <w:bidi/>
        <w:spacing w:line="276" w:lineRule="auto"/>
        <w:jc w:val="both"/>
        <w:rPr>
          <w:rFonts w:ascii="Simplified Arabic" w:hAnsi="Simplified Arabic" w:cs="Simplified Arabic"/>
          <w:b/>
          <w:bCs/>
          <w:color w:val="000000" w:themeColor="text1"/>
          <w:sz w:val="28"/>
          <w:szCs w:val="28"/>
        </w:rPr>
      </w:pPr>
      <w:r w:rsidRPr="00AC1AD1">
        <w:rPr>
          <w:rFonts w:ascii="Simplified Arabic" w:hAnsi="Simplified Arabic" w:cs="Simplified Arabic"/>
          <w:b/>
          <w:bCs/>
          <w:color w:val="000000" w:themeColor="text1"/>
          <w:sz w:val="28"/>
          <w:szCs w:val="28"/>
          <w:rtl/>
        </w:rPr>
        <w:t>ويتفرع من هذا الهدف الرئيسي عدة أهداف فرعية تتمثل في</w:t>
      </w:r>
      <w:r w:rsidRPr="00AC1AD1">
        <w:rPr>
          <w:rFonts w:ascii="Simplified Arabic" w:hAnsi="Simplified Arabic" w:cs="Simplified Arabic"/>
          <w:b/>
          <w:bCs/>
          <w:color w:val="000000" w:themeColor="text1"/>
          <w:sz w:val="28"/>
          <w:szCs w:val="28"/>
        </w:rPr>
        <w:t>:</w:t>
      </w:r>
    </w:p>
    <w:p w14:paraId="4FED4509" w14:textId="77777777" w:rsidR="003C1F83" w:rsidRPr="00AC1AD1" w:rsidRDefault="003C1F83" w:rsidP="002D3937">
      <w:pPr>
        <w:pStyle w:val="a8"/>
        <w:numPr>
          <w:ilvl w:val="0"/>
          <w:numId w:val="5"/>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التعرف على أثر استراتيجية الاستقطاب والتعيين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5C7E4F59" w14:textId="77777777" w:rsidR="003C1F83" w:rsidRPr="00AC1AD1" w:rsidRDefault="003C1F83" w:rsidP="002D3937">
      <w:pPr>
        <w:pStyle w:val="a8"/>
        <w:numPr>
          <w:ilvl w:val="0"/>
          <w:numId w:val="5"/>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الكشف عن أثر استراتيجية التدريب والتطوير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74B6E471" w14:textId="77777777" w:rsidR="003C1F83" w:rsidRPr="00AC1AD1" w:rsidRDefault="003C1F83" w:rsidP="002D3937">
      <w:pPr>
        <w:pStyle w:val="a8"/>
        <w:numPr>
          <w:ilvl w:val="0"/>
          <w:numId w:val="5"/>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تحديد أثر استراتيجية تقييم الأداء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2766BE76" w14:textId="77777777" w:rsidR="003C1F83" w:rsidRPr="00AC1AD1" w:rsidRDefault="003C1F83" w:rsidP="002D3937">
      <w:pPr>
        <w:pStyle w:val="a8"/>
        <w:numPr>
          <w:ilvl w:val="0"/>
          <w:numId w:val="5"/>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قياس أثر استراتيجية التعويضات والحوافز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2BA56EA3" w14:textId="77777777" w:rsidR="003C1F83" w:rsidRPr="00AC1AD1" w:rsidRDefault="003C1F83" w:rsidP="002D3937">
      <w:pPr>
        <w:pStyle w:val="a8"/>
        <w:numPr>
          <w:ilvl w:val="0"/>
          <w:numId w:val="5"/>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بيان أثر استراتيجية تخطيط المسار الوظيفي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73209189" w14:textId="77777777" w:rsidR="003C1F83" w:rsidRPr="00AC1AD1" w:rsidRDefault="003C1F83" w:rsidP="002D3937">
      <w:pPr>
        <w:pStyle w:val="a8"/>
        <w:numPr>
          <w:ilvl w:val="0"/>
          <w:numId w:val="5"/>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تقديم مجموعة من التوصيات والمقترحات التي تُسهم في تطوير استراتيجيات إدارة الموارد البشرية الحديثة لجذب الكفاءات وتحسين الأداء الوظيفي</w:t>
      </w:r>
      <w:r w:rsidRPr="00AC1AD1">
        <w:rPr>
          <w:rFonts w:ascii="Simplified Arabic" w:hAnsi="Simplified Arabic" w:cs="Simplified Arabic"/>
          <w:color w:val="000000" w:themeColor="text1"/>
          <w:sz w:val="28"/>
          <w:szCs w:val="28"/>
        </w:rPr>
        <w:t>.</w:t>
      </w:r>
    </w:p>
    <w:p w14:paraId="01A624B2" w14:textId="74D2EE3A" w:rsidR="002D3937" w:rsidRPr="00AC1AD1" w:rsidRDefault="002D3937" w:rsidP="002D3937">
      <w:pPr>
        <w:pStyle w:val="a8"/>
        <w:bidi/>
        <w:spacing w:line="276" w:lineRule="auto"/>
        <w:jc w:val="both"/>
        <w:outlineLvl w:val="1"/>
        <w:rPr>
          <w:rFonts w:ascii="Simplified Arabic" w:hAnsi="Simplified Arabic" w:cs="Simplified Arabic"/>
          <w:b/>
          <w:bCs/>
          <w:color w:val="000000" w:themeColor="text1"/>
          <w:sz w:val="36"/>
          <w:szCs w:val="36"/>
          <w:rtl/>
        </w:rPr>
      </w:pPr>
      <w:bookmarkStart w:id="11" w:name="_Toc233109303"/>
      <w:bookmarkStart w:id="12" w:name="_Toc169790498"/>
      <w:bookmarkEnd w:id="10"/>
      <w:r w:rsidRPr="00AC1AD1">
        <w:rPr>
          <w:rFonts w:ascii="Simplified Arabic" w:hAnsi="Simplified Arabic" w:cs="Simplified Arabic"/>
          <w:b/>
          <w:bCs/>
          <w:color w:val="000000" w:themeColor="text1"/>
          <w:sz w:val="36"/>
          <w:szCs w:val="36"/>
          <w:rtl/>
        </w:rPr>
        <w:t>4.1 تساؤلات الدراسة</w:t>
      </w:r>
      <w:bookmarkEnd w:id="11"/>
    </w:p>
    <w:p w14:paraId="24E26A6B" w14:textId="77777777" w:rsidR="003C1F83" w:rsidRPr="00AC1AD1" w:rsidRDefault="003C1F83" w:rsidP="002D3937">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ما أثر استراتيجيات إدارة الموارد البشرية الحديثة بأبعادها (استراتيجية الاستقطاب والتعيين، استراتيجية التدريب والتطوير، استراتيجية تقييم الأداء، استراتيجية التعويضات والحوافز، استراتيجية تخطيط المسار الوظيفي) على جذب الكفاءات وتحسين الأداء الوظيفي في إدارات الموارد البشرية؟</w:t>
      </w:r>
    </w:p>
    <w:p w14:paraId="6C79AE00" w14:textId="77777777" w:rsidR="003C1F83" w:rsidRPr="00AC1AD1" w:rsidRDefault="003C1F83" w:rsidP="001214FB">
      <w:pPr>
        <w:pStyle w:val="a8"/>
        <w:bidi/>
        <w:spacing w:line="276" w:lineRule="auto"/>
        <w:jc w:val="both"/>
        <w:rPr>
          <w:rFonts w:ascii="Simplified Arabic" w:hAnsi="Simplified Arabic" w:cs="Simplified Arabic"/>
          <w:b/>
          <w:bCs/>
          <w:color w:val="000000" w:themeColor="text1"/>
          <w:sz w:val="28"/>
          <w:szCs w:val="28"/>
        </w:rPr>
      </w:pPr>
      <w:r w:rsidRPr="00AC1AD1">
        <w:rPr>
          <w:rFonts w:ascii="Simplified Arabic" w:hAnsi="Simplified Arabic" w:cs="Simplified Arabic"/>
          <w:b/>
          <w:bCs/>
          <w:color w:val="000000" w:themeColor="text1"/>
          <w:sz w:val="28"/>
          <w:szCs w:val="28"/>
          <w:rtl/>
        </w:rPr>
        <w:t>ويتفرع من هذا التساؤل الرئيسي عدة تساؤلات فرعية تتمثل في</w:t>
      </w:r>
      <w:r w:rsidRPr="00AC1AD1">
        <w:rPr>
          <w:rFonts w:ascii="Simplified Arabic" w:hAnsi="Simplified Arabic" w:cs="Simplified Arabic"/>
          <w:b/>
          <w:bCs/>
          <w:color w:val="000000" w:themeColor="text1"/>
          <w:sz w:val="28"/>
          <w:szCs w:val="28"/>
        </w:rPr>
        <w:t>:</w:t>
      </w:r>
    </w:p>
    <w:p w14:paraId="131535C1" w14:textId="77777777" w:rsidR="003C1F83" w:rsidRPr="00AC1AD1" w:rsidRDefault="003C1F83" w:rsidP="002D3937">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lastRenderedPageBreak/>
        <w:t>ما أثر استراتيجية الاستقطاب والتعيين على جذب الكفاءات وتحسين الأداء الوظيفي في إدارات الموارد البشرية؟</w:t>
      </w:r>
    </w:p>
    <w:p w14:paraId="2FBBFB6A" w14:textId="77777777" w:rsidR="003C1F83" w:rsidRPr="00AC1AD1" w:rsidRDefault="003C1F83" w:rsidP="002D3937">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ما أثر استراتيجية التدريب والتطوير على جذب الكفاءات وتحسين الأداء الوظيفي في إدارات الموارد البشرية؟</w:t>
      </w:r>
    </w:p>
    <w:p w14:paraId="59A8E43A" w14:textId="77777777" w:rsidR="003C1F83" w:rsidRPr="00AC1AD1" w:rsidRDefault="003C1F83" w:rsidP="002D3937">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ما أثر استراتيجية تقييم الأداء على جذب الكفاءات وتحسين الأداء الوظيفي في إدارات الموارد البشرية؟</w:t>
      </w:r>
    </w:p>
    <w:p w14:paraId="3F48734A" w14:textId="77777777" w:rsidR="003C1F83" w:rsidRPr="00AC1AD1" w:rsidRDefault="003C1F83" w:rsidP="002D3937">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ما أثر استراتيجية التعويضات والحوافز على جذب الكفاءات وتحسين الأداء الوظيفي في إدارات الموارد البشرية؟</w:t>
      </w:r>
    </w:p>
    <w:p w14:paraId="597BBF23" w14:textId="77777777" w:rsidR="003C1F83" w:rsidRPr="00AC1AD1" w:rsidRDefault="003C1F83" w:rsidP="002D3937">
      <w:pPr>
        <w:pStyle w:val="a8"/>
        <w:numPr>
          <w:ilvl w:val="0"/>
          <w:numId w:val="2"/>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ما أثر استراتيجية تخطيط المسار الوظيفي على جذب الكفاءات وتحسين الأداء الوظيفي في إدارات الموارد البشرية؟</w:t>
      </w:r>
    </w:p>
    <w:p w14:paraId="67284060" w14:textId="77777777" w:rsidR="002D3937" w:rsidRPr="00AC1AD1" w:rsidRDefault="002D3937" w:rsidP="002D3937">
      <w:pPr>
        <w:pStyle w:val="a8"/>
        <w:bidi/>
        <w:spacing w:line="276" w:lineRule="auto"/>
        <w:outlineLvl w:val="1"/>
        <w:rPr>
          <w:rStyle w:val="a9"/>
          <w:rFonts w:ascii="Simplified Arabic" w:hAnsi="Simplified Arabic" w:cs="Simplified Arabic"/>
          <w:color w:val="000000" w:themeColor="text1"/>
          <w:sz w:val="36"/>
          <w:szCs w:val="36"/>
          <w:rtl/>
        </w:rPr>
      </w:pPr>
      <w:bookmarkStart w:id="13" w:name="_Toc233109304"/>
      <w:bookmarkStart w:id="14" w:name="_Toc169790500"/>
      <w:bookmarkEnd w:id="12"/>
      <w:r w:rsidRPr="00AC1AD1">
        <w:rPr>
          <w:rStyle w:val="a9"/>
          <w:rFonts w:ascii="Simplified Arabic" w:hAnsi="Simplified Arabic" w:cs="Simplified Arabic"/>
          <w:color w:val="000000" w:themeColor="text1"/>
          <w:sz w:val="36"/>
          <w:szCs w:val="36"/>
        </w:rPr>
        <w:t xml:space="preserve">5.1 </w:t>
      </w:r>
      <w:r w:rsidRPr="00AC1AD1">
        <w:rPr>
          <w:rStyle w:val="a9"/>
          <w:rFonts w:ascii="Simplified Arabic" w:hAnsi="Simplified Arabic" w:cs="Simplified Arabic"/>
          <w:color w:val="000000" w:themeColor="text1"/>
          <w:sz w:val="36"/>
          <w:szCs w:val="36"/>
          <w:rtl/>
        </w:rPr>
        <w:t>فروض الدراسة</w:t>
      </w:r>
      <w:r w:rsidRPr="00AC1AD1">
        <w:rPr>
          <w:rStyle w:val="a9"/>
          <w:rFonts w:ascii="Simplified Arabic" w:hAnsi="Simplified Arabic" w:cs="Simplified Arabic"/>
          <w:color w:val="000000" w:themeColor="text1"/>
          <w:sz w:val="36"/>
          <w:szCs w:val="36"/>
        </w:rPr>
        <w:t>:</w:t>
      </w:r>
      <w:bookmarkEnd w:id="13"/>
    </w:p>
    <w:p w14:paraId="7F9EEE41" w14:textId="0E3A8B41" w:rsidR="002D3937" w:rsidRPr="00AC1AD1" w:rsidRDefault="002D3937" w:rsidP="002D3937">
      <w:pPr>
        <w:pStyle w:val="a8"/>
        <w:bidi/>
        <w:spacing w:line="276" w:lineRule="auto"/>
        <w:jc w:val="both"/>
        <w:rPr>
          <w:rStyle w:val="a9"/>
          <w:rFonts w:ascii="Simplified Arabic" w:hAnsi="Simplified Arabic" w:cs="Simplified Arabic"/>
          <w:color w:val="000000" w:themeColor="text1"/>
          <w:sz w:val="32"/>
          <w:szCs w:val="32"/>
          <w:rtl/>
        </w:rPr>
      </w:pPr>
      <w:r w:rsidRPr="00AC1AD1">
        <w:rPr>
          <w:rStyle w:val="a9"/>
          <w:rFonts w:ascii="Simplified Arabic" w:hAnsi="Simplified Arabic" w:cs="Simplified Arabic"/>
          <w:color w:val="000000" w:themeColor="text1"/>
          <w:sz w:val="32"/>
          <w:szCs w:val="32"/>
          <w:rtl/>
        </w:rPr>
        <w:t>الفرض الرئيسي الأول:</w:t>
      </w:r>
    </w:p>
    <w:p w14:paraId="60590477" w14:textId="77777777" w:rsidR="003C1F83" w:rsidRPr="00AC1AD1" w:rsidRDefault="003C1F83" w:rsidP="002D3937">
      <w:pPr>
        <w:pStyle w:val="a8"/>
        <w:numPr>
          <w:ilvl w:val="0"/>
          <w:numId w:val="17"/>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b w:val="0"/>
          <w:bCs w:val="0"/>
          <w:color w:val="000000" w:themeColor="text1"/>
          <w:sz w:val="28"/>
          <w:szCs w:val="28"/>
          <w:rtl/>
        </w:rPr>
        <w:t>يوجد أثر ذو دلالة إحصائية عند مستوى معنوية</w:t>
      </w:r>
      <w:r w:rsidRPr="00AC1AD1">
        <w:rPr>
          <w:rStyle w:val="a9"/>
          <w:rFonts w:ascii="Simplified Arabic" w:hAnsi="Simplified Arabic" w:cs="Simplified Arabic"/>
          <w:b w:val="0"/>
          <w:bCs w:val="0"/>
          <w:color w:val="000000" w:themeColor="text1"/>
          <w:sz w:val="28"/>
          <w:szCs w:val="28"/>
        </w:rPr>
        <w:t xml:space="preserve"> (</w:t>
      </w:r>
      <w:r w:rsidRPr="00AC1AD1">
        <w:rPr>
          <w:rStyle w:val="a9"/>
          <w:rFonts w:ascii="Cambria" w:hAnsi="Cambria" w:cs="Cambria"/>
          <w:b w:val="0"/>
          <w:bCs w:val="0"/>
          <w:color w:val="000000" w:themeColor="text1"/>
          <w:sz w:val="28"/>
          <w:szCs w:val="28"/>
        </w:rPr>
        <w:t>α≤</w:t>
      </w:r>
      <w:r w:rsidRPr="00AC1AD1">
        <w:rPr>
          <w:rStyle w:val="a9"/>
          <w:rFonts w:ascii="Simplified Arabic" w:hAnsi="Simplified Arabic" w:cs="Simplified Arabic"/>
          <w:b w:val="0"/>
          <w:bCs w:val="0"/>
          <w:color w:val="000000" w:themeColor="text1"/>
          <w:sz w:val="28"/>
          <w:szCs w:val="28"/>
        </w:rPr>
        <w:t xml:space="preserve">0.05) </w:t>
      </w:r>
      <w:r w:rsidRPr="00AC1AD1">
        <w:rPr>
          <w:rStyle w:val="a9"/>
          <w:rFonts w:ascii="Simplified Arabic" w:hAnsi="Simplified Arabic" w:cs="Simplified Arabic"/>
          <w:b w:val="0"/>
          <w:bCs w:val="0"/>
          <w:color w:val="000000" w:themeColor="text1"/>
          <w:sz w:val="28"/>
          <w:szCs w:val="28"/>
          <w:rtl/>
        </w:rPr>
        <w:t xml:space="preserve">لاستراتيجيات إدارة الموارد البشرية الحديثة بأبعادها </w:t>
      </w:r>
      <w:r w:rsidRPr="00AC1AD1">
        <w:rPr>
          <w:rStyle w:val="a9"/>
          <w:rFonts w:ascii="Simplified Arabic" w:hAnsi="Simplified Arabic" w:cs="Simplified Arabic"/>
          <w:b w:val="0"/>
          <w:bCs w:val="0"/>
          <w:color w:val="000000" w:themeColor="text1"/>
          <w:sz w:val="28"/>
          <w:szCs w:val="28"/>
        </w:rPr>
        <w:t>(</w:t>
      </w:r>
      <w:r w:rsidRPr="00AC1AD1">
        <w:rPr>
          <w:rStyle w:val="a9"/>
          <w:rFonts w:ascii="Simplified Arabic" w:hAnsi="Simplified Arabic" w:cs="Simplified Arabic"/>
          <w:b w:val="0"/>
          <w:bCs w:val="0"/>
          <w:color w:val="000000" w:themeColor="text1"/>
          <w:sz w:val="28"/>
          <w:szCs w:val="28"/>
          <w:rtl/>
        </w:rPr>
        <w:t>استراتيجية الاستقطاب والتعيين، استراتيجية التدريب والتطوير، استراتيجية تقييم الأداء، استراتيجية التعويضات والحوافز، استراتيجية تخطيط المسار الوظيفي) على جذب الكفاءات وتحسين الأداء الوظيفي في إدارات الموارد البشرية</w:t>
      </w:r>
      <w:r w:rsidRPr="00AC1AD1">
        <w:rPr>
          <w:rStyle w:val="a9"/>
          <w:rFonts w:ascii="Simplified Arabic" w:hAnsi="Simplified Arabic" w:cs="Simplified Arabic"/>
          <w:b w:val="0"/>
          <w:bCs w:val="0"/>
          <w:color w:val="000000" w:themeColor="text1"/>
          <w:sz w:val="28"/>
          <w:szCs w:val="28"/>
        </w:rPr>
        <w:t>.</w:t>
      </w:r>
    </w:p>
    <w:p w14:paraId="17ACBA8D" w14:textId="528FADDD" w:rsidR="002D3937" w:rsidRPr="00AC1AD1" w:rsidRDefault="002D3937" w:rsidP="001214FB">
      <w:pPr>
        <w:pStyle w:val="a8"/>
        <w:bidi/>
        <w:spacing w:line="276" w:lineRule="auto"/>
        <w:jc w:val="both"/>
        <w:rPr>
          <w:rStyle w:val="a9"/>
          <w:rFonts w:ascii="Simplified Arabic" w:hAnsi="Simplified Arabic" w:cs="Simplified Arabic"/>
          <w:color w:val="000000" w:themeColor="text1"/>
          <w:sz w:val="28"/>
          <w:szCs w:val="28"/>
          <w:rtl/>
        </w:rPr>
      </w:pPr>
      <w:r w:rsidRPr="00AC1AD1">
        <w:rPr>
          <w:rStyle w:val="a9"/>
          <w:rFonts w:ascii="Simplified Arabic" w:hAnsi="Simplified Arabic" w:cs="Simplified Arabic"/>
          <w:color w:val="000000" w:themeColor="text1"/>
          <w:sz w:val="28"/>
          <w:szCs w:val="28"/>
          <w:rtl/>
        </w:rPr>
        <w:t>ويتفرع منه الفروض الفرعية التالية:</w:t>
      </w:r>
    </w:p>
    <w:p w14:paraId="5D3AF8E2" w14:textId="77777777" w:rsidR="003C1F83" w:rsidRPr="00AC1AD1" w:rsidRDefault="003C1F83" w:rsidP="002D3937">
      <w:pPr>
        <w:pStyle w:val="a8"/>
        <w:numPr>
          <w:ilvl w:val="0"/>
          <w:numId w:val="17"/>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b w:val="0"/>
          <w:bCs w:val="0"/>
          <w:color w:val="000000" w:themeColor="text1"/>
          <w:sz w:val="28"/>
          <w:szCs w:val="28"/>
          <w:rtl/>
        </w:rPr>
        <w:t>الفرض الفرعي الأول</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يوجد أثر ذو دلالة إحصائية عند مستوى معنوية</w:t>
      </w:r>
      <w:r w:rsidRPr="00AC1AD1">
        <w:rPr>
          <w:rFonts w:ascii="Simplified Arabic" w:hAnsi="Simplified Arabic" w:cs="Simplified Arabic"/>
          <w:color w:val="000000" w:themeColor="text1"/>
          <w:sz w:val="28"/>
          <w:szCs w:val="28"/>
        </w:rPr>
        <w:t xml:space="preserve"> (</w:t>
      </w:r>
      <w:r w:rsidRPr="00AC1AD1">
        <w:rPr>
          <w:rFonts w:ascii="Cambria" w:hAnsi="Cambria" w:cs="Cambria"/>
          <w:color w:val="000000" w:themeColor="text1"/>
          <w:sz w:val="28"/>
          <w:szCs w:val="28"/>
        </w:rPr>
        <w:t>α≤</w:t>
      </w:r>
      <w:r w:rsidRPr="00AC1AD1">
        <w:rPr>
          <w:rFonts w:ascii="Simplified Arabic" w:hAnsi="Simplified Arabic" w:cs="Simplified Arabic"/>
          <w:color w:val="000000" w:themeColor="text1"/>
          <w:sz w:val="28"/>
          <w:szCs w:val="28"/>
        </w:rPr>
        <w:t xml:space="preserve">0.05) </w:t>
      </w:r>
      <w:r w:rsidRPr="00AC1AD1">
        <w:rPr>
          <w:rFonts w:ascii="Simplified Arabic" w:hAnsi="Simplified Arabic" w:cs="Simplified Arabic"/>
          <w:color w:val="000000" w:themeColor="text1"/>
          <w:sz w:val="28"/>
          <w:szCs w:val="28"/>
          <w:rtl/>
        </w:rPr>
        <w:t>لاستراتيجية الاستقطاب والتعيين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3A6AD20A" w14:textId="77777777" w:rsidR="003C1F83" w:rsidRPr="00AC1AD1" w:rsidRDefault="003C1F83" w:rsidP="002D3937">
      <w:pPr>
        <w:pStyle w:val="a8"/>
        <w:numPr>
          <w:ilvl w:val="0"/>
          <w:numId w:val="17"/>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b w:val="0"/>
          <w:bCs w:val="0"/>
          <w:color w:val="000000" w:themeColor="text1"/>
          <w:sz w:val="28"/>
          <w:szCs w:val="28"/>
          <w:rtl/>
        </w:rPr>
        <w:t>الفرض الفرعي الثاني</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يوجد أثر ذو دلالة إحصائية عند مستوى معنوية</w:t>
      </w:r>
      <w:r w:rsidRPr="00AC1AD1">
        <w:rPr>
          <w:rFonts w:ascii="Simplified Arabic" w:hAnsi="Simplified Arabic" w:cs="Simplified Arabic"/>
          <w:color w:val="000000" w:themeColor="text1"/>
          <w:sz w:val="28"/>
          <w:szCs w:val="28"/>
        </w:rPr>
        <w:t xml:space="preserve"> (</w:t>
      </w:r>
      <w:r w:rsidRPr="00AC1AD1">
        <w:rPr>
          <w:rFonts w:ascii="Cambria" w:hAnsi="Cambria" w:cs="Cambria"/>
          <w:color w:val="000000" w:themeColor="text1"/>
          <w:sz w:val="28"/>
          <w:szCs w:val="28"/>
        </w:rPr>
        <w:t>α≤</w:t>
      </w:r>
      <w:r w:rsidRPr="00AC1AD1">
        <w:rPr>
          <w:rFonts w:ascii="Simplified Arabic" w:hAnsi="Simplified Arabic" w:cs="Simplified Arabic"/>
          <w:color w:val="000000" w:themeColor="text1"/>
          <w:sz w:val="28"/>
          <w:szCs w:val="28"/>
        </w:rPr>
        <w:t xml:space="preserve">0.05) </w:t>
      </w:r>
      <w:r w:rsidRPr="00AC1AD1">
        <w:rPr>
          <w:rFonts w:ascii="Simplified Arabic" w:hAnsi="Simplified Arabic" w:cs="Simplified Arabic"/>
          <w:color w:val="000000" w:themeColor="text1"/>
          <w:sz w:val="28"/>
          <w:szCs w:val="28"/>
          <w:rtl/>
        </w:rPr>
        <w:t>لاستراتيجية التدريب والتطوير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2F089E9A" w14:textId="77777777" w:rsidR="003C1F83" w:rsidRPr="00AC1AD1" w:rsidRDefault="003C1F83" w:rsidP="002D3937">
      <w:pPr>
        <w:pStyle w:val="a8"/>
        <w:numPr>
          <w:ilvl w:val="0"/>
          <w:numId w:val="17"/>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b w:val="0"/>
          <w:bCs w:val="0"/>
          <w:color w:val="000000" w:themeColor="text1"/>
          <w:sz w:val="28"/>
          <w:szCs w:val="28"/>
          <w:rtl/>
        </w:rPr>
        <w:t>الفرض الفرعي الثالث</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يوجد أثر ذو دلالة إحصائية عند مستوى معنوية</w:t>
      </w:r>
      <w:r w:rsidRPr="00AC1AD1">
        <w:rPr>
          <w:rFonts w:ascii="Simplified Arabic" w:hAnsi="Simplified Arabic" w:cs="Simplified Arabic"/>
          <w:color w:val="000000" w:themeColor="text1"/>
          <w:sz w:val="28"/>
          <w:szCs w:val="28"/>
        </w:rPr>
        <w:t xml:space="preserve"> (</w:t>
      </w:r>
      <w:r w:rsidRPr="00AC1AD1">
        <w:rPr>
          <w:rFonts w:ascii="Cambria" w:hAnsi="Cambria" w:cs="Cambria"/>
          <w:color w:val="000000" w:themeColor="text1"/>
          <w:sz w:val="28"/>
          <w:szCs w:val="28"/>
        </w:rPr>
        <w:t>α≤</w:t>
      </w:r>
      <w:r w:rsidRPr="00AC1AD1">
        <w:rPr>
          <w:rFonts w:ascii="Simplified Arabic" w:hAnsi="Simplified Arabic" w:cs="Simplified Arabic"/>
          <w:color w:val="000000" w:themeColor="text1"/>
          <w:sz w:val="28"/>
          <w:szCs w:val="28"/>
        </w:rPr>
        <w:t xml:space="preserve">0.05) </w:t>
      </w:r>
      <w:r w:rsidRPr="00AC1AD1">
        <w:rPr>
          <w:rFonts w:ascii="Simplified Arabic" w:hAnsi="Simplified Arabic" w:cs="Simplified Arabic"/>
          <w:color w:val="000000" w:themeColor="text1"/>
          <w:sz w:val="28"/>
          <w:szCs w:val="28"/>
          <w:rtl/>
        </w:rPr>
        <w:t>لاستراتيجية تقييم الأداء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78B95308" w14:textId="77777777" w:rsidR="003C1F83" w:rsidRPr="00AC1AD1" w:rsidRDefault="003C1F83" w:rsidP="002D3937">
      <w:pPr>
        <w:pStyle w:val="a8"/>
        <w:numPr>
          <w:ilvl w:val="0"/>
          <w:numId w:val="17"/>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b w:val="0"/>
          <w:bCs w:val="0"/>
          <w:color w:val="000000" w:themeColor="text1"/>
          <w:sz w:val="28"/>
          <w:szCs w:val="28"/>
          <w:rtl/>
        </w:rPr>
        <w:t>الفرض الفرعي الرابع</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يوجد أثر ذو دلالة إحصائية عند مستوى معنوية</w:t>
      </w:r>
      <w:r w:rsidRPr="00AC1AD1">
        <w:rPr>
          <w:rFonts w:ascii="Simplified Arabic" w:hAnsi="Simplified Arabic" w:cs="Simplified Arabic"/>
          <w:color w:val="000000" w:themeColor="text1"/>
          <w:sz w:val="28"/>
          <w:szCs w:val="28"/>
        </w:rPr>
        <w:t xml:space="preserve"> (</w:t>
      </w:r>
      <w:r w:rsidRPr="00AC1AD1">
        <w:rPr>
          <w:rFonts w:ascii="Cambria" w:hAnsi="Cambria" w:cs="Cambria"/>
          <w:color w:val="000000" w:themeColor="text1"/>
          <w:sz w:val="28"/>
          <w:szCs w:val="28"/>
        </w:rPr>
        <w:t>α≤</w:t>
      </w:r>
      <w:r w:rsidRPr="00AC1AD1">
        <w:rPr>
          <w:rFonts w:ascii="Simplified Arabic" w:hAnsi="Simplified Arabic" w:cs="Simplified Arabic"/>
          <w:color w:val="000000" w:themeColor="text1"/>
          <w:sz w:val="28"/>
          <w:szCs w:val="28"/>
        </w:rPr>
        <w:t xml:space="preserve">0.05) </w:t>
      </w:r>
      <w:r w:rsidRPr="00AC1AD1">
        <w:rPr>
          <w:rFonts w:ascii="Simplified Arabic" w:hAnsi="Simplified Arabic" w:cs="Simplified Arabic"/>
          <w:color w:val="000000" w:themeColor="text1"/>
          <w:sz w:val="28"/>
          <w:szCs w:val="28"/>
          <w:rtl/>
        </w:rPr>
        <w:t>لاستراتيجية التعويضات والحوافز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78B358FB" w14:textId="77777777" w:rsidR="003C1F83" w:rsidRPr="00AC1AD1" w:rsidRDefault="003C1F83" w:rsidP="002D3937">
      <w:pPr>
        <w:pStyle w:val="a8"/>
        <w:numPr>
          <w:ilvl w:val="0"/>
          <w:numId w:val="17"/>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b w:val="0"/>
          <w:bCs w:val="0"/>
          <w:color w:val="000000" w:themeColor="text1"/>
          <w:sz w:val="28"/>
          <w:szCs w:val="28"/>
          <w:rtl/>
        </w:rPr>
        <w:lastRenderedPageBreak/>
        <w:t>الفرض الفرعي الخامس</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يوجد أثر ذو دلالة إحصائية عند مستوى معنوية</w:t>
      </w:r>
      <w:r w:rsidRPr="00AC1AD1">
        <w:rPr>
          <w:rFonts w:ascii="Simplified Arabic" w:hAnsi="Simplified Arabic" w:cs="Simplified Arabic"/>
          <w:color w:val="000000" w:themeColor="text1"/>
          <w:sz w:val="28"/>
          <w:szCs w:val="28"/>
        </w:rPr>
        <w:t xml:space="preserve"> (</w:t>
      </w:r>
      <w:r w:rsidRPr="00AC1AD1">
        <w:rPr>
          <w:rFonts w:ascii="Cambria" w:hAnsi="Cambria" w:cs="Cambria"/>
          <w:color w:val="000000" w:themeColor="text1"/>
          <w:sz w:val="28"/>
          <w:szCs w:val="28"/>
        </w:rPr>
        <w:t>α≤</w:t>
      </w:r>
      <w:r w:rsidRPr="00AC1AD1">
        <w:rPr>
          <w:rFonts w:ascii="Simplified Arabic" w:hAnsi="Simplified Arabic" w:cs="Simplified Arabic"/>
          <w:color w:val="000000" w:themeColor="text1"/>
          <w:sz w:val="28"/>
          <w:szCs w:val="28"/>
        </w:rPr>
        <w:t xml:space="preserve">0.05) </w:t>
      </w:r>
      <w:r w:rsidRPr="00AC1AD1">
        <w:rPr>
          <w:rFonts w:ascii="Simplified Arabic" w:hAnsi="Simplified Arabic" w:cs="Simplified Arabic"/>
          <w:color w:val="000000" w:themeColor="text1"/>
          <w:sz w:val="28"/>
          <w:szCs w:val="28"/>
          <w:rtl/>
        </w:rPr>
        <w:t>لاستراتيجية تخطيط المسار الوظيفي على جذب الكفاءات وتحسين الأداء الوظيفي في إدارات الموارد البشرية</w:t>
      </w:r>
      <w:r w:rsidRPr="00AC1AD1">
        <w:rPr>
          <w:rFonts w:ascii="Simplified Arabic" w:hAnsi="Simplified Arabic" w:cs="Simplified Arabic"/>
          <w:color w:val="000000" w:themeColor="text1"/>
          <w:sz w:val="28"/>
          <w:szCs w:val="28"/>
        </w:rPr>
        <w:t>.</w:t>
      </w:r>
    </w:p>
    <w:p w14:paraId="2C0DF529" w14:textId="20521099" w:rsidR="002D3937" w:rsidRPr="00AC1AD1" w:rsidRDefault="002D3937" w:rsidP="002D3937">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109305"/>
      <w:bookmarkStart w:id="16" w:name="_Toc169790501"/>
      <w:bookmarkEnd w:id="14"/>
      <w:r w:rsidRPr="00AC1AD1">
        <w:rPr>
          <w:rFonts w:ascii="Simplified Arabic" w:eastAsia="Times New Roman" w:hAnsi="Simplified Arabic" w:cs="Simplified Arabic"/>
          <w:b/>
          <w:bCs/>
          <w:color w:val="000000" w:themeColor="text1"/>
          <w:kern w:val="0"/>
          <w:sz w:val="36"/>
          <w:szCs w:val="36"/>
          <w:rtl/>
          <w14:ligatures w14:val="none"/>
        </w:rPr>
        <w:t>6.1 الدراسات السابقة:</w:t>
      </w:r>
      <w:bookmarkEnd w:id="15"/>
    </w:p>
    <w:p w14:paraId="414683D3" w14:textId="77777777" w:rsidR="003C1F83" w:rsidRPr="00AC1AD1" w:rsidRDefault="003C1F83"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تم تقسيم هذه الدراسات إلى محورين رئيسيين</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المحور الأول يتناول الدراسات المتعلقة بالمتغير المستقل (استراتيجيات إدارة الموارد البشرية الحديثة) وعلاقته بمتغيرات أخرى، بينما يتناول المحور الثاني الدراسات المتعلقة بالمتغير التابع (جذب الكفاءات وتحسين الأداء الوظيفي) وعلاقته بمتغيرات أخرى</w:t>
      </w:r>
      <w:r w:rsidRPr="00AC1AD1">
        <w:rPr>
          <w:rFonts w:ascii="Simplified Arabic" w:eastAsia="Times New Roman" w:hAnsi="Simplified Arabic" w:cs="Simplified Arabic"/>
          <w:color w:val="000000" w:themeColor="text1"/>
          <w:kern w:val="0"/>
          <w:sz w:val="28"/>
          <w:szCs w:val="28"/>
          <w14:ligatures w14:val="none"/>
        </w:rPr>
        <w:t>.</w:t>
      </w:r>
    </w:p>
    <w:p w14:paraId="1D036ACA" w14:textId="77777777" w:rsidR="003C1F83" w:rsidRPr="00AC1AD1" w:rsidRDefault="003C1F83"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C1AD1">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(استراتيجيات إدارة الموارد البشرية الحديثة) وعلاقته بمتغيرات أخرى</w:t>
      </w:r>
    </w:p>
    <w:p w14:paraId="27248187" w14:textId="77777777" w:rsidR="003C1F83" w:rsidRPr="00AC1AD1" w:rsidRDefault="003C1F83"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612AC5E7" w14:textId="77777777" w:rsidR="00516600" w:rsidRPr="00AC1AD1" w:rsidRDefault="00516600"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w:t>
      </w:r>
      <w:proofErr w:type="spellStart"/>
      <w:r w:rsidRPr="00AC1AD1">
        <w:rPr>
          <w:rFonts w:ascii="Simplified Arabic" w:eastAsia="Times New Roman" w:hAnsi="Simplified Arabic" w:cs="Simplified Arabic"/>
          <w:b/>
          <w:bCs/>
          <w:color w:val="000000" w:themeColor="text1"/>
          <w:kern w:val="0"/>
          <w:sz w:val="28"/>
          <w:szCs w:val="28"/>
          <w:rtl/>
          <w14:ligatures w14:val="none"/>
        </w:rPr>
        <w:t>بوزية</w:t>
      </w:r>
      <w:proofErr w:type="spellEnd"/>
      <w:r w:rsidRPr="00AC1AD1">
        <w:rPr>
          <w:rFonts w:ascii="Simplified Arabic" w:eastAsia="Times New Roman" w:hAnsi="Simplified Arabic" w:cs="Simplified Arabic"/>
          <w:b/>
          <w:bCs/>
          <w:color w:val="000000" w:themeColor="text1"/>
          <w:kern w:val="0"/>
          <w:sz w:val="28"/>
          <w:szCs w:val="28"/>
          <w:rtl/>
          <w14:ligatures w14:val="none"/>
        </w:rPr>
        <w:t>، 2019): استراتيجية استقطاب الموارد البشرية وتوظيفها وأثرها في تميز أداء المؤسسات</w:t>
      </w:r>
    </w:p>
    <w:p w14:paraId="653C9B9D" w14:textId="54ADC696" w:rsidR="00516600" w:rsidRPr="00AC1AD1" w:rsidRDefault="00516600"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دور استراتيجية استقطاب الموارد البشرية بأبعادها (تحليل الوظائف، تحديد مصادر الاستقطاب، أساليب الجذب، معايير الاختيار) على تميز أداء المؤسسات بأبعاده (الكفاءة التشغيلية، رضا العملاء، الابتكار والتطوير) في المؤسسات الفلسطينية</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(120) مديراً وموظفاً في القطاعين العام والخاص. وتوصلت نتائج الدراسة إلى أهمية الدعم الاستراتيجي في جذب الكفاءات وتوظيفها، وأن استراتيجيات الاستقطاب الفعالة تؤدي إلى تميز الأداء المؤسسي. وأوصت الدراسة بضرورة تطوير آليات الاستقطاب وربطها بالأهداف الاستراتيجية للمؤسسة</w:t>
      </w:r>
      <w:r w:rsidRPr="00AC1AD1">
        <w:rPr>
          <w:rFonts w:ascii="Simplified Arabic" w:eastAsia="Times New Roman" w:hAnsi="Simplified Arabic" w:cs="Simplified Arabic"/>
          <w:color w:val="000000" w:themeColor="text1"/>
          <w:kern w:val="0"/>
          <w:sz w:val="28"/>
          <w:szCs w:val="28"/>
          <w14:ligatures w14:val="none"/>
        </w:rPr>
        <w:t>.</w:t>
      </w:r>
    </w:p>
    <w:p w14:paraId="02B7522D" w14:textId="77777777" w:rsidR="00516600" w:rsidRPr="00AC1AD1" w:rsidRDefault="00516600"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(حميد، 2022): أثر استراتيجيات إدارة الموارد البشرية في تحقيق النجاح الاستراتيجي - دراسة ميدانية في وزارة النقل العراقية</w:t>
      </w:r>
    </w:p>
    <w:p w14:paraId="1118E289" w14:textId="4E0F5C85" w:rsidR="00516600" w:rsidRPr="00AC1AD1" w:rsidRDefault="00516600"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استراتيجيات إدارة الموارد البشرية بأبعادها (استراتيجية التوظيف، استراتيجية التدريب، استراتيجية التعويضات، استراتيجية تقييم الأداء) على النجاح الاستراتيجي بأبعاده </w:t>
      </w:r>
      <w:r w:rsidRPr="00AC1AD1">
        <w:rPr>
          <w:rFonts w:ascii="Simplified Arabic" w:eastAsia="Times New Roman" w:hAnsi="Simplified Arabic" w:cs="Simplified Arabic"/>
          <w:color w:val="000000" w:themeColor="text1"/>
          <w:kern w:val="0"/>
          <w:sz w:val="28"/>
          <w:szCs w:val="28"/>
          <w:rtl/>
          <w14:ligatures w14:val="none"/>
        </w:rPr>
        <w:lastRenderedPageBreak/>
        <w:t>(تحقيق الأهداف، الميزة التنافسية، الاستدامة المؤسسية) في وزارة النقل العراقية. واستخدمت الدراسة المنهج الوصفي الميداني، وتكونت العينة من (85) مديراً وموظفاً في الوزارة. وتوصلت نتائج الدراسة إلى وجود علاقة ارتباط وتأثير ذات دلالة إحصائية بين استراتيجيات إدارة الموارد البشرية والنجاح الاستراتيجي. وأوصت الدراسة بضرورة تعزيز الاهتمام باستراتيجيات إدارة الموارد البشرية وربطها بالخطط الاستراتيجية للمنظمة</w:t>
      </w:r>
      <w:r w:rsidRPr="00AC1AD1">
        <w:rPr>
          <w:rFonts w:ascii="Simplified Arabic" w:eastAsia="Times New Roman" w:hAnsi="Simplified Arabic" w:cs="Simplified Arabic"/>
          <w:color w:val="000000" w:themeColor="text1"/>
          <w:kern w:val="0"/>
          <w:sz w:val="28"/>
          <w:szCs w:val="28"/>
          <w14:ligatures w14:val="none"/>
        </w:rPr>
        <w:t>.</w:t>
      </w:r>
    </w:p>
    <w:p w14:paraId="3E89F016" w14:textId="77777777" w:rsidR="003C1F83" w:rsidRPr="00AC1AD1" w:rsidRDefault="003C1F83" w:rsidP="00516600">
      <w:pPr>
        <w:pStyle w:val="a6"/>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w:t>
      </w:r>
      <w:proofErr w:type="spellStart"/>
      <w:r w:rsidRPr="00AC1AD1">
        <w:rPr>
          <w:rFonts w:ascii="Simplified Arabic" w:eastAsia="Times New Roman" w:hAnsi="Simplified Arabic" w:cs="Simplified Arabic"/>
          <w:b/>
          <w:bCs/>
          <w:color w:val="000000" w:themeColor="text1"/>
          <w:kern w:val="0"/>
          <w:sz w:val="28"/>
          <w:szCs w:val="28"/>
          <w:rtl/>
          <w14:ligatures w14:val="none"/>
        </w:rPr>
        <w:t>المرداس</w:t>
      </w:r>
      <w:proofErr w:type="spellEnd"/>
      <w:r w:rsidRPr="00AC1AD1">
        <w:rPr>
          <w:rFonts w:ascii="Simplified Arabic" w:eastAsia="Times New Roman" w:hAnsi="Simplified Arabic" w:cs="Simplified Arabic"/>
          <w:b/>
          <w:bCs/>
          <w:color w:val="000000" w:themeColor="text1"/>
          <w:kern w:val="0"/>
          <w:sz w:val="28"/>
          <w:szCs w:val="28"/>
          <w:rtl/>
          <w14:ligatures w14:val="none"/>
        </w:rPr>
        <w:t xml:space="preserve"> وآخرون، 2023): أثر استراتيجيات إدارة الموارد البشرية على أداء العاملين - دراسة حالة شركة الاتصالات السعودية في المملكة العربية السعودية</w:t>
      </w:r>
    </w:p>
    <w:p w14:paraId="4CCC3FE0"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أثر استراتيجيات إدارة الموارد البشرية بأبعادها (الاستقطاب والتعيين، التدريب والتطوير، التحفيز، تقييم الأداء) على أداء العاملين بأبعاده (كمية العمل المنجز، الالتزام، جودة العمل المنجز) في شركة الاتصالات السعودية بمدينة الرياض</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(94) موظفاً من ذوي المستويات الإدارية العليا والمتوسطة. وتوصلت نتائج الدراسة إلى وجود أثر ذو دلالة إحصائية لاستراتيجيات إدارة الموارد البشرية بجميع أبعادها على أداء العاملين عند مستوى دلالة</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Cambria" w:eastAsia="Times New Roman" w:hAnsi="Cambria" w:cs="Cambria"/>
          <w:color w:val="000000" w:themeColor="text1"/>
          <w:kern w:val="0"/>
          <w:sz w:val="28"/>
          <w:szCs w:val="28"/>
          <w14:ligatures w14:val="none"/>
        </w:rPr>
        <w:t>α≤</w:t>
      </w:r>
      <w:r w:rsidRPr="00AC1AD1">
        <w:rPr>
          <w:rFonts w:ascii="Simplified Arabic" w:eastAsia="Times New Roman" w:hAnsi="Simplified Arabic" w:cs="Simplified Arabic"/>
          <w:color w:val="000000" w:themeColor="text1"/>
          <w:kern w:val="0"/>
          <w:sz w:val="28"/>
          <w:szCs w:val="28"/>
          <w14:ligatures w14:val="none"/>
        </w:rPr>
        <w:t xml:space="preserve">0.05). </w:t>
      </w:r>
      <w:r w:rsidRPr="00AC1AD1">
        <w:rPr>
          <w:rFonts w:ascii="Simplified Arabic" w:eastAsia="Times New Roman" w:hAnsi="Simplified Arabic" w:cs="Simplified Arabic"/>
          <w:color w:val="000000" w:themeColor="text1"/>
          <w:kern w:val="0"/>
          <w:sz w:val="28"/>
          <w:szCs w:val="28"/>
          <w:rtl/>
          <w14:ligatures w14:val="none"/>
        </w:rPr>
        <w:t>وأوصت الدراسة بضرورة استثمار العلاقة الإيجابية بين متغيرات الدراسة، والمحافظة على الموارد البشرية وعدم انتقال الكفاءات إلى الشركات المنافسة</w:t>
      </w:r>
      <w:r w:rsidRPr="00AC1AD1">
        <w:rPr>
          <w:rFonts w:ascii="Simplified Arabic" w:eastAsia="Times New Roman" w:hAnsi="Simplified Arabic" w:cs="Simplified Arabic"/>
          <w:color w:val="000000" w:themeColor="text1"/>
          <w:kern w:val="0"/>
          <w:sz w:val="28"/>
          <w:szCs w:val="28"/>
          <w14:ligatures w14:val="none"/>
        </w:rPr>
        <w:t>.</w:t>
      </w:r>
    </w:p>
    <w:p w14:paraId="79F60025" w14:textId="77777777" w:rsidR="003C1F83" w:rsidRPr="00AC1AD1" w:rsidRDefault="003C1F83" w:rsidP="00516600">
      <w:pPr>
        <w:pStyle w:val="a6"/>
        <w:numPr>
          <w:ilvl w:val="0"/>
          <w:numId w:val="18"/>
        </w:numPr>
        <w:tabs>
          <w:tab w:val="right"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(أبو زبيدة، 2025): استراتيجيات إدارة الموارد البشرية المعاصرة - تحول وظيفي نحو التمكين التنظيمي</w:t>
      </w:r>
    </w:p>
    <w:p w14:paraId="6D708559"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استراتيجيات إدارة الموارد البشرية المعاصرة بأبعادها (التخطيط الاستراتيجي للموارد البشرية، التوظيف الاستراتيجي، التدريب والتطوير المستمر، إدارة الأداء) على التمكين التنظيمي بأبعاده (تفويض السلطة، المشاركة في اتخاذ القرار، توفير المعلومات) في المؤسسات الحديثة. واستخدمت الدراسة المنهج الوصفي التحليلي، وتكونت العينة من (150) موظفاً في عدة مؤسسات. وتوصلت نتائج الدراسة إلى وجود علاقة إيجابية قوية بين استراتيجيات الموارد البشرية الحديثة والتمكين التنظيمي، وأن التحول نحو الاستراتيجيات الحديثة يعزز من قدرة المنظمات على تمكين موظفيها. وأوصت الدراسة بضرورة تبني المؤسسات لاستراتيجيات موارد بشرية حديثة تدعم التمكين التنظيمي</w:t>
      </w:r>
      <w:r w:rsidRPr="00AC1AD1">
        <w:rPr>
          <w:rFonts w:ascii="Simplified Arabic" w:eastAsia="Times New Roman" w:hAnsi="Simplified Arabic" w:cs="Simplified Arabic"/>
          <w:color w:val="000000" w:themeColor="text1"/>
          <w:kern w:val="0"/>
          <w:sz w:val="28"/>
          <w:szCs w:val="28"/>
          <w14:ligatures w14:val="none"/>
        </w:rPr>
        <w:t>.</w:t>
      </w:r>
    </w:p>
    <w:p w14:paraId="06AEB521" w14:textId="77777777" w:rsidR="003C1F83" w:rsidRPr="00AC1AD1" w:rsidRDefault="003C1F83"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C1AD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77975CF3" w14:textId="77777777" w:rsidR="00516600" w:rsidRPr="00AC1AD1" w:rsidRDefault="00516600"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lastRenderedPageBreak/>
        <w:t>دراسة</w:t>
      </w:r>
      <w:r w:rsidRPr="00AC1AD1">
        <w:rPr>
          <w:rFonts w:ascii="Simplified Arabic" w:eastAsia="Times New Roman" w:hAnsi="Simplified Arabic" w:cs="Simplified Arabic"/>
          <w:b/>
          <w:bCs/>
          <w:color w:val="000000" w:themeColor="text1"/>
          <w:kern w:val="0"/>
          <w:sz w:val="28"/>
          <w:szCs w:val="28"/>
          <w14:ligatures w14:val="none"/>
        </w:rPr>
        <w:t xml:space="preserve"> (Jery &amp; </w:t>
      </w:r>
      <w:proofErr w:type="spellStart"/>
      <w:r w:rsidRPr="00AC1AD1">
        <w:rPr>
          <w:rFonts w:ascii="Simplified Arabic" w:eastAsia="Times New Roman" w:hAnsi="Simplified Arabic" w:cs="Simplified Arabic"/>
          <w:b/>
          <w:bCs/>
          <w:color w:val="000000" w:themeColor="text1"/>
          <w:kern w:val="0"/>
          <w:sz w:val="28"/>
          <w:szCs w:val="28"/>
          <w14:ligatures w14:val="none"/>
        </w:rPr>
        <w:t>Souai</w:t>
      </w:r>
      <w:proofErr w:type="spellEnd"/>
      <w:r w:rsidRPr="00AC1AD1">
        <w:rPr>
          <w:rFonts w:ascii="Simplified Arabic" w:eastAsia="Times New Roman" w:hAnsi="Simplified Arabic" w:cs="Simplified Arabic"/>
          <w:b/>
          <w:bCs/>
          <w:color w:val="000000" w:themeColor="text1"/>
          <w:kern w:val="0"/>
          <w:sz w:val="28"/>
          <w:szCs w:val="28"/>
          <w14:ligatures w14:val="none"/>
        </w:rPr>
        <w:t>, 2014): Strategic Human Resource Management and Performance: The Contingency Approach - Case of Tunisia</w:t>
      </w:r>
    </w:p>
    <w:p w14:paraId="3EBD19E6" w14:textId="19FF64F4" w:rsidR="00516600" w:rsidRPr="00AC1AD1" w:rsidRDefault="00516600"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الإدارة الاستراتيجية للموارد البشرية بأبعادها (التخطيط الاستراتيجي، الاختيار والتعيين، التدريب والتطوير، تقييم الأداء، التعويضات) على الأداء التنظيمي بأبعاده (الأداء المالي، أداء العمليات، أداء الموارد البشرية) في المؤسسات التونسية. واستخدمت الدراسة منهج الحالة الطارئة</w:t>
      </w:r>
      <w:r w:rsidRPr="00AC1AD1">
        <w:rPr>
          <w:rFonts w:ascii="Simplified Arabic" w:eastAsia="Times New Roman" w:hAnsi="Simplified Arabic" w:cs="Simplified Arabic"/>
          <w:color w:val="000000" w:themeColor="text1"/>
          <w:kern w:val="0"/>
          <w:sz w:val="28"/>
          <w:szCs w:val="28"/>
          <w14:ligatures w14:val="none"/>
        </w:rPr>
        <w:t xml:space="preserve"> (Contingency Approach)</w:t>
      </w:r>
      <w:r w:rsidRPr="00AC1AD1">
        <w:rPr>
          <w:rFonts w:ascii="Simplified Arabic" w:eastAsia="Times New Roman" w:hAnsi="Simplified Arabic" w:cs="Simplified Arabic"/>
          <w:color w:val="000000" w:themeColor="text1"/>
          <w:kern w:val="0"/>
          <w:sz w:val="28"/>
          <w:szCs w:val="28"/>
          <w:rtl/>
          <w14:ligatures w14:val="none"/>
        </w:rPr>
        <w:t>، وتكونت العينة من (200) موظف في مؤسسات القطاع الخاص. وتوصلت نتائج الدراسة إلى وجود علاقة إيجابية بين ممارسات الإدارة الاستراتيجية للموارد البشرية والأداء التنظيمي، وأن هذه العلاقة تتأثر بعوامل البيئة الداخلية والخارجية. وأوصت الدراسة بضرورة مواءمة استراتيجيات الموارد البشرية مع استراتيجية المنظمة والبيئة المحيطة</w:t>
      </w:r>
      <w:r w:rsidRPr="00AC1AD1">
        <w:rPr>
          <w:rFonts w:ascii="Simplified Arabic" w:eastAsia="Times New Roman" w:hAnsi="Simplified Arabic" w:cs="Simplified Arabic"/>
          <w:color w:val="000000" w:themeColor="text1"/>
          <w:kern w:val="0"/>
          <w:sz w:val="28"/>
          <w:szCs w:val="28"/>
          <w14:ligatures w14:val="none"/>
        </w:rPr>
        <w:t>.</w:t>
      </w:r>
    </w:p>
    <w:p w14:paraId="77676111"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w:t>
      </w:r>
      <w:r w:rsidRPr="00AC1AD1">
        <w:rPr>
          <w:rFonts w:ascii="Simplified Arabic" w:eastAsia="Times New Roman" w:hAnsi="Simplified Arabic" w:cs="Simplified Arabic"/>
          <w:b/>
          <w:bCs/>
          <w:color w:val="000000" w:themeColor="text1"/>
          <w:kern w:val="0"/>
          <w:sz w:val="28"/>
          <w:szCs w:val="28"/>
          <w14:ligatures w14:val="none"/>
        </w:rPr>
        <w:t xml:space="preserve"> (Li et al., 2022): A Study of the Impact of Strategic Human Resource Management on Organizational Resilience</w:t>
      </w:r>
    </w:p>
    <w:p w14:paraId="5403BE36"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آلية تأثير الإدارة الاستراتيجية للموارد البشرية بأبعادها (سياسات التوظيف، برامج التدريب والتطوير، معايير الأداء، نظم المكافآت) على المرونة التنظيمية بأبعادها (القدرة على التكيف، الاستجابة للأزمات، التعلم والنمو) في الشركات الصينية، مع دراسة الدور الوسيط للكفاءة الذاتية والدور المعدل للإدارة الذاتية. واستخدمت الدراسة المنهج الكمي التحليلي، وتكونت العينة من (379) موظفاً في شركات صينية متنوعة. وتوصلت نتائج الدراسة إلى أن الإدارة الاستراتيجية للموارد البشرية تساهم بفاعلية في تعزيز المرونة التنظيمية، وأن الكفاءة الذاتية تلعب دوراً وسيطاً في هذه العلاقة. وأوصت الدراسة بضرورة تطوير سياسات الموارد البشرية لتعزيز المرونة التنظيمية في بيئة الأعمال المتقلبة</w:t>
      </w:r>
      <w:r w:rsidRPr="00AC1AD1">
        <w:rPr>
          <w:rFonts w:ascii="Simplified Arabic" w:eastAsia="Times New Roman" w:hAnsi="Simplified Arabic" w:cs="Simplified Arabic"/>
          <w:color w:val="000000" w:themeColor="text1"/>
          <w:kern w:val="0"/>
          <w:sz w:val="28"/>
          <w:szCs w:val="28"/>
          <w14:ligatures w14:val="none"/>
        </w:rPr>
        <w:t>.</w:t>
      </w:r>
    </w:p>
    <w:p w14:paraId="0DE36512"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w:t>
      </w:r>
      <w:r w:rsidRPr="00AC1AD1">
        <w:rPr>
          <w:rFonts w:ascii="Simplified Arabic" w:eastAsia="Times New Roman" w:hAnsi="Simplified Arabic" w:cs="Simplified Arabic"/>
          <w:b/>
          <w:bCs/>
          <w:color w:val="000000" w:themeColor="text1"/>
          <w:kern w:val="0"/>
          <w:sz w:val="28"/>
          <w:szCs w:val="28"/>
          <w14:ligatures w14:val="none"/>
        </w:rPr>
        <w:t xml:space="preserve"> (Bos-</w:t>
      </w:r>
      <w:proofErr w:type="spellStart"/>
      <w:r w:rsidRPr="00AC1AD1">
        <w:rPr>
          <w:rFonts w:ascii="Simplified Arabic" w:eastAsia="Times New Roman" w:hAnsi="Simplified Arabic" w:cs="Simplified Arabic"/>
          <w:b/>
          <w:bCs/>
          <w:color w:val="000000" w:themeColor="text1"/>
          <w:kern w:val="0"/>
          <w:sz w:val="28"/>
          <w:szCs w:val="28"/>
          <w14:ligatures w14:val="none"/>
        </w:rPr>
        <w:t>Nehles</w:t>
      </w:r>
      <w:proofErr w:type="spellEnd"/>
      <w:r w:rsidRPr="00AC1AD1">
        <w:rPr>
          <w:rFonts w:ascii="Simplified Arabic" w:eastAsia="Times New Roman" w:hAnsi="Simplified Arabic" w:cs="Simplified Arabic"/>
          <w:b/>
          <w:bCs/>
          <w:color w:val="000000" w:themeColor="text1"/>
          <w:kern w:val="0"/>
          <w:sz w:val="28"/>
          <w:szCs w:val="28"/>
          <w14:ligatures w14:val="none"/>
        </w:rPr>
        <w:t xml:space="preserve"> et al., 2025): Bridging the Research-Practice Gap in Modern Human Resource Management</w:t>
      </w:r>
    </w:p>
    <w:p w14:paraId="67A91810"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كيفية دمج العمل الأكاديمي مع ممارسات إدارة الموارد البشرية الحديثة بأبعادها (إطار</w:t>
      </w:r>
      <w:r w:rsidRPr="00AC1AD1">
        <w:rPr>
          <w:rFonts w:ascii="Simplified Arabic" w:eastAsia="Times New Roman" w:hAnsi="Simplified Arabic" w:cs="Simplified Arabic"/>
          <w:color w:val="000000" w:themeColor="text1"/>
          <w:kern w:val="0"/>
          <w:sz w:val="28"/>
          <w:szCs w:val="28"/>
          <w14:ligatures w14:val="none"/>
        </w:rPr>
        <w:t xml:space="preserve"> AMO </w:t>
      </w:r>
      <w:r w:rsidRPr="00AC1AD1">
        <w:rPr>
          <w:rFonts w:ascii="Simplified Arabic" w:eastAsia="Times New Roman" w:hAnsi="Simplified Arabic" w:cs="Simplified Arabic"/>
          <w:color w:val="000000" w:themeColor="text1"/>
          <w:kern w:val="0"/>
          <w:sz w:val="28"/>
          <w:szCs w:val="28"/>
          <w:rtl/>
          <w14:ligatures w14:val="none"/>
        </w:rPr>
        <w:t>للقدرة والدافعية والفرصة، الممارسات عالية الأداء، التكامل الاستراتيجي</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 xml:space="preserve">على الأداء المؤسسي بأبعاده (الإنتاجية، الابتكار، الاستدامة) في المنظمات المعاصرة. واستخدمت الدراسة المنهج التحليلي النظري، وتكونت العينة من مراجعة منهجية للأدبيات والدراسات السابقة. وتوصلت نتائج الدراسة </w:t>
      </w:r>
      <w:r w:rsidRPr="00AC1AD1">
        <w:rPr>
          <w:rFonts w:ascii="Simplified Arabic" w:eastAsia="Times New Roman" w:hAnsi="Simplified Arabic" w:cs="Simplified Arabic"/>
          <w:color w:val="000000" w:themeColor="text1"/>
          <w:kern w:val="0"/>
          <w:sz w:val="28"/>
          <w:szCs w:val="28"/>
          <w:rtl/>
          <w14:ligatures w14:val="none"/>
        </w:rPr>
        <w:lastRenderedPageBreak/>
        <w:t>إلى أن إطار</w:t>
      </w:r>
      <w:r w:rsidRPr="00AC1AD1">
        <w:rPr>
          <w:rFonts w:ascii="Simplified Arabic" w:eastAsia="Times New Roman" w:hAnsi="Simplified Arabic" w:cs="Simplified Arabic"/>
          <w:color w:val="000000" w:themeColor="text1"/>
          <w:kern w:val="0"/>
          <w:sz w:val="28"/>
          <w:szCs w:val="28"/>
          <w14:ligatures w14:val="none"/>
        </w:rPr>
        <w:t xml:space="preserve"> AMO </w:t>
      </w:r>
      <w:r w:rsidRPr="00AC1AD1">
        <w:rPr>
          <w:rFonts w:ascii="Simplified Arabic" w:eastAsia="Times New Roman" w:hAnsi="Simplified Arabic" w:cs="Simplified Arabic"/>
          <w:color w:val="000000" w:themeColor="text1"/>
          <w:kern w:val="0"/>
          <w:sz w:val="28"/>
          <w:szCs w:val="28"/>
          <w:rtl/>
          <w14:ligatures w14:val="none"/>
        </w:rPr>
        <w:t>هو أحد أكثر الأطر تطبيقاً في الإدارة الاستراتيجية للموارد البشرية لتفسير آثار الأداء، وأن هناك فجوة بين البحث الأكاديمي والتطبيق العملي. وأوصت الدراسة بضرورة تعزيز التعاون بين الباحثين والممارسين لتطوير ممارسات إدارة الموارد البشرية</w:t>
      </w:r>
      <w:r w:rsidRPr="00AC1AD1">
        <w:rPr>
          <w:rFonts w:ascii="Simplified Arabic" w:eastAsia="Times New Roman" w:hAnsi="Simplified Arabic" w:cs="Simplified Arabic"/>
          <w:color w:val="000000" w:themeColor="text1"/>
          <w:kern w:val="0"/>
          <w:sz w:val="28"/>
          <w:szCs w:val="28"/>
          <w14:ligatures w14:val="none"/>
        </w:rPr>
        <w:t>.</w:t>
      </w:r>
    </w:p>
    <w:p w14:paraId="37CF363B" w14:textId="2360417D" w:rsidR="00516600" w:rsidRPr="00AC1AD1" w:rsidRDefault="003C1F83" w:rsidP="0051660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C1AD1">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(جذب الكفاءات وتحسين الأداء الوظيفي) وعلاقته بمتغيرات أخرى</w:t>
      </w:r>
    </w:p>
    <w:p w14:paraId="0E4009CD" w14:textId="77777777" w:rsidR="003C1F83" w:rsidRPr="00AC1AD1" w:rsidRDefault="003C1F83"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49C4C1A8"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(فتوح، 2022): وظائف إدارة الكفاءات وأثرها في تحسين الأداء الوظيفي - دراسة ميدانية لعينة من المؤسسات بتلمسان</w:t>
      </w:r>
    </w:p>
    <w:p w14:paraId="1C462F1D"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مدى تأثير وظائف إدارة الكفاءات بأبعادها (توظيف الكفاءات، تقييم الكفاءات، تطوير وتنمية الكفاءات، أجور وحوافز الكفاءات) على الأداء الوظيفي بأبعاده (جودة الأداء، كمية الأداء، الالتزام الوظيفي) في مؤسسات ولاية تلمسان بالجزائر</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(102) موظفاً في ثلاث مؤسسات (مديرية الموارد المائية، الجزائرية للمياه، فرع شركة توزيع الكهرباء والغاز). وتوصلت نتائج الدراسة إلى عدم وجود أثر ذو دلالة إحصائية لتوظيف الكفاءات وتقييم الكفاءات على الأداء الوظيفي، بينما يوجد أثر ذو دلالة إحصائية لتطوير وتنمية الكفاءات وأجور وحوافز الكفاءات على الأداء الوظيفي. وأوصت الدراسة بضرورة الاهتمام بتطوير الكفاءات وتحسين نظم الأجور والحوافز لتعزيز الأداء الوظيفي</w:t>
      </w:r>
      <w:r w:rsidRPr="00AC1AD1">
        <w:rPr>
          <w:rFonts w:ascii="Simplified Arabic" w:eastAsia="Times New Roman" w:hAnsi="Simplified Arabic" w:cs="Simplified Arabic"/>
          <w:color w:val="000000" w:themeColor="text1"/>
          <w:kern w:val="0"/>
          <w:sz w:val="28"/>
          <w:szCs w:val="28"/>
          <w14:ligatures w14:val="none"/>
        </w:rPr>
        <w:t>.</w:t>
      </w:r>
    </w:p>
    <w:p w14:paraId="0D056591"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(الشامي وآخرون، 2024): أثر ممارسة استراتيجية التوظيف على رفع كفاءة الأداء الوظيفي للعاملين في الجامعات الخاصة بمدينة تعز</w:t>
      </w:r>
    </w:p>
    <w:p w14:paraId="2316255F"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ممارسة استراتيجية التوظيف بأبعادها (تخطيط القوى العاملة، الاستقطاب، الاختيار، التعيين) على رفع كفاءة الأداء الوظيفي بأبعاده (الإنتاجية، الجودة، الكفاءة، الفاعلية) في الجامعات الخاصة بمدينة تعز اليمنية. واستخدمت الدراسة المنهج الوصفي التحليلي، وتكونت العينة من (180) موظفاً أكاديمياً وإدارياً. وتوصلت نتائج الدراسة إلى وجود أثر إيجابي ذو دلالة إحصائية </w:t>
      </w:r>
      <w:r w:rsidRPr="00AC1AD1">
        <w:rPr>
          <w:rFonts w:ascii="Simplified Arabic" w:eastAsia="Times New Roman" w:hAnsi="Simplified Arabic" w:cs="Simplified Arabic"/>
          <w:color w:val="000000" w:themeColor="text1"/>
          <w:kern w:val="0"/>
          <w:sz w:val="28"/>
          <w:szCs w:val="28"/>
          <w:rtl/>
          <w14:ligatures w14:val="none"/>
        </w:rPr>
        <w:lastRenderedPageBreak/>
        <w:t>لاستراتيجية التوظيف على كفاءة الأداء الوظيفي. وأوصت الدراسة بضرورة تبني قيادات الجامعات الخاصة لاستراتيجية واضحة وخطط جيدة للتوظيف تتسم بالعدالة والموضوعية لاستقطاب أفضل الكفاءات</w:t>
      </w:r>
      <w:r w:rsidRPr="00AC1AD1">
        <w:rPr>
          <w:rFonts w:ascii="Simplified Arabic" w:eastAsia="Times New Roman" w:hAnsi="Simplified Arabic" w:cs="Simplified Arabic"/>
          <w:color w:val="000000" w:themeColor="text1"/>
          <w:kern w:val="0"/>
          <w:sz w:val="28"/>
          <w:szCs w:val="28"/>
          <w14:ligatures w14:val="none"/>
        </w:rPr>
        <w:t>.</w:t>
      </w:r>
    </w:p>
    <w:p w14:paraId="7920226B"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(أحمد، 2020): دور نظام إدارة المواهب البشرية في تحقيق الأداء الوظيفي المتميز</w:t>
      </w:r>
    </w:p>
    <w:p w14:paraId="60D55031"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نظام إدارة المواهب البشرية بأبعاده (جذب المواهب، تطوير المواهب، الاحتفاظ بالمواهب، إدارة أداء المواهب) على الأداء الوظيفي المتميز بأبعاده (الإبداع والابتكار، التميز في الخدمة، الكفاءة التشغيلية) في المؤسسات الفلسطينية. واستخدمت الدراسة المنهج الوصفي التحليلي، وتكونت العينة من </w:t>
      </w:r>
      <w:r w:rsidRPr="00AC1AD1">
        <w:rPr>
          <w:rFonts w:ascii="Simplified Arabic" w:eastAsia="Times New Roman" w:hAnsi="Simplified Arabic" w:cs="Simplified Arabic"/>
          <w:color w:val="000000" w:themeColor="text1"/>
          <w:kern w:val="0"/>
          <w:sz w:val="28"/>
          <w:szCs w:val="28"/>
          <w14:ligatures w14:val="none"/>
        </w:rPr>
        <w:t xml:space="preserve">(165) </w:t>
      </w:r>
      <w:r w:rsidRPr="00AC1AD1">
        <w:rPr>
          <w:rFonts w:ascii="Simplified Arabic" w:eastAsia="Times New Roman" w:hAnsi="Simplified Arabic" w:cs="Simplified Arabic"/>
          <w:color w:val="000000" w:themeColor="text1"/>
          <w:kern w:val="0"/>
          <w:sz w:val="28"/>
          <w:szCs w:val="28"/>
          <w:rtl/>
          <w14:ligatures w14:val="none"/>
        </w:rPr>
        <w:t>موظفاً في القطاع العام. وتوصلت نتائج الدراسة إلى وجود أثر إيجابي ذو دلالة إحصائية لنظام إدارة المواهب البشرية على الأداء الوظيفي المتميز</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وأوصت الدراسة بضرورة تعزيز ممارسات إدارة المواهب وربطها بأنظمة تقييم الأداء</w:t>
      </w:r>
      <w:r w:rsidRPr="00AC1AD1">
        <w:rPr>
          <w:rFonts w:ascii="Simplified Arabic" w:eastAsia="Times New Roman" w:hAnsi="Simplified Arabic" w:cs="Simplified Arabic"/>
          <w:color w:val="000000" w:themeColor="text1"/>
          <w:kern w:val="0"/>
          <w:sz w:val="28"/>
          <w:szCs w:val="28"/>
          <w14:ligatures w14:val="none"/>
        </w:rPr>
        <w:t>.</w:t>
      </w:r>
    </w:p>
    <w:p w14:paraId="24640138"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 (بن سالم وآخرون، 2021): مساهمة نظم معلومات الموارد البشرية في تحسين الأداء الوظيفي بالمؤسسات الصحية العمومية بولاية ميلة</w:t>
      </w:r>
    </w:p>
    <w:p w14:paraId="23E363FE" w14:textId="77777777" w:rsidR="00C14A2D" w:rsidRDefault="003C1F83" w:rsidP="00C14A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مدى تأثير نظم معلومات الموارد البشرية بأبعادها (نظام معلومات التوظيف، نظام معلومات التدريب، نظام معلومات تقييم الأداء، نظام معلومات التعويضات) على الأداء الوظيفي بأبعاده (الكفاءة، الفاعلية، جودة الخدمة) في المؤسسات الصحية العمومية بولاية ميلة الجزائرية. واستخدمت الدراسة المنهج الوصفي التحليلي، وتكونت العينة من (95) موظفاً في القطاع الصحي العمومي. وتوصلت نتائج الدراسة إلى وجود تأثير إيجابي ذو دلالة إحصائية لنظم معلومات الموارد البشرية على الأداء الوظيفي. وأوصت الدراسة بضرورة تطوير نظم المعلومات وتحديثها باستمرار لتحسين الأداء الوظيفي</w:t>
      </w:r>
      <w:r w:rsidR="00C14A2D">
        <w:rPr>
          <w:rFonts w:ascii="Simplified Arabic" w:eastAsia="Times New Roman" w:hAnsi="Simplified Arabic" w:cs="Simplified Arabic"/>
          <w:color w:val="000000" w:themeColor="text1"/>
          <w:kern w:val="0"/>
          <w:sz w:val="28"/>
          <w:szCs w:val="28"/>
          <w14:ligatures w14:val="none"/>
        </w:rPr>
        <w:t>.</w:t>
      </w:r>
    </w:p>
    <w:p w14:paraId="00187053" w14:textId="657FC9E2" w:rsidR="003C1F83" w:rsidRPr="00C14A2D" w:rsidRDefault="003C1F83" w:rsidP="00C14A2D">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4499E17D"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w:t>
      </w:r>
      <w:r w:rsidRPr="00AC1AD1">
        <w:rPr>
          <w:rFonts w:ascii="Simplified Arabic" w:eastAsia="Times New Roman" w:hAnsi="Simplified Arabic" w:cs="Simplified Arabic"/>
          <w:b/>
          <w:bCs/>
          <w:color w:val="000000" w:themeColor="text1"/>
          <w:kern w:val="0"/>
          <w:sz w:val="28"/>
          <w:szCs w:val="28"/>
          <w14:ligatures w14:val="none"/>
        </w:rPr>
        <w:t xml:space="preserve"> (Ogada et al., 2023): The Effects of Talent Attraction on Employee Performance in State Corporations in Kenya</w:t>
      </w:r>
    </w:p>
    <w:p w14:paraId="5E6C613C"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جذب المواهب بأبعاده (العلامة التجارية لصاحب العمل، حزم التعويضات، فرص التطوير الوظيفي، بيئة العمل) على أداء الموظفين بأبعاده (الإنتاجية، جودة العمل، الالتزام التنظيمي) في الشركات الحكومية بكينيا. واستخدمت الدراسة المنهج الكمي الوصفي، وتكونت العينة </w:t>
      </w:r>
      <w:r w:rsidRPr="00AC1AD1">
        <w:rPr>
          <w:rFonts w:ascii="Simplified Arabic" w:eastAsia="Times New Roman" w:hAnsi="Simplified Arabic" w:cs="Simplified Arabic"/>
          <w:color w:val="000000" w:themeColor="text1"/>
          <w:kern w:val="0"/>
          <w:sz w:val="28"/>
          <w:szCs w:val="28"/>
          <w:rtl/>
          <w14:ligatures w14:val="none"/>
        </w:rPr>
        <w:lastRenderedPageBreak/>
        <w:t>من (250) موظفاً في عدة شركات حكومية</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وتوصلت نتائج الدراسة إلى أن جذب المواهب له تأثير إيجابي ومعنوي على أداء الموظفين، وأن العلامة التجارية لصاحب العمل هي الأكثر تأثيراً. وأوصت الدراسة بضرورة تعزيز استراتيجيات جذب المواهب من خلال تحسين العلامة التجارية للمنظمة وتقديم حزم تعويضات تنافسية</w:t>
      </w:r>
      <w:r w:rsidRPr="00AC1AD1">
        <w:rPr>
          <w:rFonts w:ascii="Simplified Arabic" w:eastAsia="Times New Roman" w:hAnsi="Simplified Arabic" w:cs="Simplified Arabic"/>
          <w:color w:val="000000" w:themeColor="text1"/>
          <w:kern w:val="0"/>
          <w:sz w:val="28"/>
          <w:szCs w:val="28"/>
          <w14:ligatures w14:val="none"/>
        </w:rPr>
        <w:t>.</w:t>
      </w:r>
    </w:p>
    <w:p w14:paraId="386843B8"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w:t>
      </w:r>
      <w:r w:rsidRPr="00AC1AD1">
        <w:rPr>
          <w:rFonts w:ascii="Simplified Arabic" w:eastAsia="Times New Roman" w:hAnsi="Simplified Arabic" w:cs="Simplified Arabic"/>
          <w:b/>
          <w:bCs/>
          <w:color w:val="000000" w:themeColor="text1"/>
          <w:kern w:val="0"/>
          <w:sz w:val="28"/>
          <w:szCs w:val="28"/>
          <w14:ligatures w14:val="none"/>
        </w:rPr>
        <w:t xml:space="preserve"> (Nabi et al., 2023): The Empirical Study on Human Resource Management Practices and Employee Performance</w:t>
      </w:r>
    </w:p>
    <w:p w14:paraId="12FAC795"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العلاقة بين ممارسات إدارة الموارد البشرية بأبعادها (التوظيف والاختيار، التدريب والتطوير، تقييم الأداء، التعويضات والمكافآت) على أداء الموظفين بأبعاده (أداء المهام، السلوك التنظيمي المواطن، الالتزام الوظيفي) في منظمات القطاع الخاص. واستخدمت الدراسة المنهج الكمي التجريبي، وتكونت العينة من </w:t>
      </w:r>
      <w:r w:rsidRPr="00AC1AD1">
        <w:rPr>
          <w:rFonts w:ascii="Simplified Arabic" w:eastAsia="Times New Roman" w:hAnsi="Simplified Arabic" w:cs="Simplified Arabic"/>
          <w:color w:val="000000" w:themeColor="text1"/>
          <w:kern w:val="0"/>
          <w:sz w:val="28"/>
          <w:szCs w:val="28"/>
          <w14:ligatures w14:val="none"/>
        </w:rPr>
        <w:t xml:space="preserve">(320) </w:t>
      </w:r>
      <w:r w:rsidRPr="00AC1AD1">
        <w:rPr>
          <w:rFonts w:ascii="Simplified Arabic" w:eastAsia="Times New Roman" w:hAnsi="Simplified Arabic" w:cs="Simplified Arabic"/>
          <w:color w:val="000000" w:themeColor="text1"/>
          <w:kern w:val="0"/>
          <w:sz w:val="28"/>
          <w:szCs w:val="28"/>
          <w:rtl/>
          <w14:ligatures w14:val="none"/>
        </w:rPr>
        <w:t>موظفاً في عدة منظمات. وتوصلت نتائج الدراسة إلى أن التدريب والتطوير لهما التأثير الأكبر على أداء الموظفين، يليهما نظام التعويضات والمكافآت</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وأوصت الدراسة بضرورة الاستثمار في برامج التدريب والتطوير وتحسين أنظمة المكافآت لتعزيز أداء الموظفين</w:t>
      </w:r>
      <w:r w:rsidRPr="00AC1AD1">
        <w:rPr>
          <w:rFonts w:ascii="Simplified Arabic" w:eastAsia="Times New Roman" w:hAnsi="Simplified Arabic" w:cs="Simplified Arabic"/>
          <w:color w:val="000000" w:themeColor="text1"/>
          <w:kern w:val="0"/>
          <w:sz w:val="28"/>
          <w:szCs w:val="28"/>
          <w14:ligatures w14:val="none"/>
        </w:rPr>
        <w:t>.</w:t>
      </w:r>
    </w:p>
    <w:p w14:paraId="300EE698"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دراسة</w:t>
      </w:r>
      <w:r w:rsidRPr="00AC1AD1">
        <w:rPr>
          <w:rFonts w:ascii="Simplified Arabic" w:eastAsia="Times New Roman" w:hAnsi="Simplified Arabic" w:cs="Simplified Arabic"/>
          <w:b/>
          <w:bCs/>
          <w:color w:val="000000" w:themeColor="text1"/>
          <w:kern w:val="0"/>
          <w:sz w:val="28"/>
          <w:szCs w:val="28"/>
          <w14:ligatures w14:val="none"/>
        </w:rPr>
        <w:t xml:space="preserve"> (Kepha, 2015): Influence of Human Resource Management Practices on the Performance of Employees in Research Institutes in Kenya</w:t>
      </w:r>
    </w:p>
    <w:p w14:paraId="05507F49" w14:textId="19D4AEA5" w:rsidR="00F23C3D"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هدفت الدراسة إلى التعرف على تأثير ممارسات إدارة الموارد البشرية بأبعادها (التوظيف، التدريب، التعويضات، تقييم الأداء، التطوير الوظيفي) على أداء الموظفين بأبعاده (الكفاءة، الفاعلية، الجودة، الابتكار) في معاهد البحث بكينيا. واستخدمت الدراسة المنهج الوصفي التحليلي، وتكونت العينة من (285) موظفاً في معاهد البحث الكينية. وتوصلت نتائج الدراسة إلى وجود علاقة إيجابية ذات دلالة إحصائية بين ممارسات إدارة الموارد البشرية وأداء الموظفين، وأن التدريب والتطوير الوظيفي هما الأكثر تأثيراً على الأداء. وأوصت الدراسة بضرورة تعزيز ممارسات إدارة الموارد البشرية وخاصة برامج التدريب والتطوير لتحسين أداء الموظفين في معاهد البحث</w:t>
      </w:r>
      <w:r w:rsidRPr="00AC1AD1">
        <w:rPr>
          <w:rFonts w:ascii="Simplified Arabic" w:eastAsia="Times New Roman" w:hAnsi="Simplified Arabic" w:cs="Simplified Arabic"/>
          <w:color w:val="000000" w:themeColor="text1"/>
          <w:kern w:val="0"/>
          <w:sz w:val="28"/>
          <w:szCs w:val="28"/>
          <w14:ligatures w14:val="none"/>
        </w:rPr>
        <w:t>.</w:t>
      </w:r>
    </w:p>
    <w:p w14:paraId="742EC32D" w14:textId="6D575198" w:rsidR="00516600" w:rsidRPr="00AC1AD1" w:rsidRDefault="00516600" w:rsidP="005166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22248333"/>
      <w:bookmarkStart w:id="18" w:name="_Toc233109306"/>
      <w:r w:rsidRPr="00AC1AD1">
        <w:rPr>
          <w:rFonts w:ascii="Simplified Arabic" w:eastAsia="Times New Roman" w:hAnsi="Simplified Arabic" w:cs="Simplified Arabic" w:hint="cs"/>
          <w:b/>
          <w:bCs/>
          <w:color w:val="000000" w:themeColor="text1"/>
          <w:kern w:val="0"/>
          <w:sz w:val="36"/>
          <w:szCs w:val="36"/>
          <w:rtl/>
          <w14:ligatures w14:val="none"/>
        </w:rPr>
        <w:t xml:space="preserve">7.1 </w:t>
      </w:r>
      <w:r w:rsidRPr="00AC1AD1">
        <w:rPr>
          <w:rFonts w:ascii="Simplified Arabic" w:eastAsia="Times New Roman" w:hAnsi="Simplified Arabic" w:cs="Simplified Arabic"/>
          <w:b/>
          <w:bCs/>
          <w:color w:val="000000" w:themeColor="text1"/>
          <w:kern w:val="0"/>
          <w:sz w:val="36"/>
          <w:szCs w:val="36"/>
          <w:rtl/>
          <w14:ligatures w14:val="none"/>
        </w:rPr>
        <w:t>التعليق على الدراسات السابقة</w:t>
      </w:r>
      <w:bookmarkEnd w:id="17"/>
      <w:bookmarkEnd w:id="18"/>
    </w:p>
    <w:p w14:paraId="3AD0C876"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اتفقت الدراسة الحالية مع معظم الدراسات السابقة في عدة جوانب جوهرية، فمن حيث الموضوع والمتغيرات اتفقت مع دراسة (</w:t>
      </w:r>
      <w:proofErr w:type="spellStart"/>
      <w:r w:rsidRPr="00AC1AD1">
        <w:rPr>
          <w:rFonts w:ascii="Simplified Arabic" w:eastAsia="Times New Roman" w:hAnsi="Simplified Arabic" w:cs="Simplified Arabic"/>
          <w:color w:val="000000" w:themeColor="text1"/>
          <w:kern w:val="0"/>
          <w:sz w:val="28"/>
          <w:szCs w:val="28"/>
          <w:rtl/>
          <w14:ligatures w14:val="none"/>
        </w:rPr>
        <w:t>المرداس</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وآخرون، 2023) ودراسة (حميد، 2022) ودراسة</w:t>
      </w:r>
      <w:r w:rsidRPr="00AC1AD1">
        <w:rPr>
          <w:rFonts w:ascii="Simplified Arabic" w:eastAsia="Times New Roman" w:hAnsi="Simplified Arabic" w:cs="Simplified Arabic"/>
          <w:color w:val="000000" w:themeColor="text1"/>
          <w:kern w:val="0"/>
          <w:sz w:val="28"/>
          <w:szCs w:val="28"/>
          <w14:ligatures w14:val="none"/>
        </w:rPr>
        <w:t xml:space="preserve"> (Li et al., 2022) </w:t>
      </w:r>
      <w:r w:rsidRPr="00AC1AD1">
        <w:rPr>
          <w:rFonts w:ascii="Simplified Arabic" w:eastAsia="Times New Roman" w:hAnsi="Simplified Arabic" w:cs="Simplified Arabic"/>
          <w:color w:val="000000" w:themeColor="text1"/>
          <w:kern w:val="0"/>
          <w:sz w:val="28"/>
          <w:szCs w:val="28"/>
          <w:rtl/>
          <w14:ligatures w14:val="none"/>
        </w:rPr>
        <w:t>ودراسة</w:t>
      </w:r>
      <w:r w:rsidRPr="00AC1AD1">
        <w:rPr>
          <w:rFonts w:ascii="Simplified Arabic" w:eastAsia="Times New Roman" w:hAnsi="Simplified Arabic" w:cs="Simplified Arabic"/>
          <w:color w:val="000000" w:themeColor="text1"/>
          <w:kern w:val="0"/>
          <w:sz w:val="28"/>
          <w:szCs w:val="28"/>
          <w14:ligatures w14:val="none"/>
        </w:rPr>
        <w:t xml:space="preserve"> (Jery &amp; </w:t>
      </w:r>
      <w:proofErr w:type="spellStart"/>
      <w:r w:rsidRPr="00AC1AD1">
        <w:rPr>
          <w:rFonts w:ascii="Simplified Arabic" w:eastAsia="Times New Roman" w:hAnsi="Simplified Arabic" w:cs="Simplified Arabic"/>
          <w:color w:val="000000" w:themeColor="text1"/>
          <w:kern w:val="0"/>
          <w:sz w:val="28"/>
          <w:szCs w:val="28"/>
          <w14:ligatures w14:val="none"/>
        </w:rPr>
        <w:t>Souai</w:t>
      </w:r>
      <w:proofErr w:type="spellEnd"/>
      <w:r w:rsidRPr="00AC1AD1">
        <w:rPr>
          <w:rFonts w:ascii="Simplified Arabic" w:eastAsia="Times New Roman" w:hAnsi="Simplified Arabic" w:cs="Simplified Arabic"/>
          <w:color w:val="000000" w:themeColor="text1"/>
          <w:kern w:val="0"/>
          <w:sz w:val="28"/>
          <w:szCs w:val="28"/>
          <w14:ligatures w14:val="none"/>
        </w:rPr>
        <w:t xml:space="preserve">, 2014) </w:t>
      </w:r>
      <w:r w:rsidRPr="00AC1AD1">
        <w:rPr>
          <w:rFonts w:ascii="Simplified Arabic" w:eastAsia="Times New Roman" w:hAnsi="Simplified Arabic" w:cs="Simplified Arabic"/>
          <w:color w:val="000000" w:themeColor="text1"/>
          <w:kern w:val="0"/>
          <w:sz w:val="28"/>
          <w:szCs w:val="28"/>
          <w:rtl/>
          <w14:ligatures w14:val="none"/>
        </w:rPr>
        <w:t>في تناول استراتيجيات إدارة الموارد البشرية كمتغير مستقل، كما اتفقت مع دراسة (فتوح، 2022) ودراسة (الشامي وآخرون، 2024) ودراسة</w:t>
      </w:r>
      <w:r w:rsidRPr="00AC1AD1">
        <w:rPr>
          <w:rFonts w:ascii="Simplified Arabic" w:eastAsia="Times New Roman" w:hAnsi="Simplified Arabic" w:cs="Simplified Arabic"/>
          <w:color w:val="000000" w:themeColor="text1"/>
          <w:kern w:val="0"/>
          <w:sz w:val="28"/>
          <w:szCs w:val="28"/>
          <w14:ligatures w14:val="none"/>
        </w:rPr>
        <w:t xml:space="preserve"> (Kepha, 2015) </w:t>
      </w:r>
      <w:r w:rsidRPr="00AC1AD1">
        <w:rPr>
          <w:rFonts w:ascii="Simplified Arabic" w:eastAsia="Times New Roman" w:hAnsi="Simplified Arabic" w:cs="Simplified Arabic"/>
          <w:color w:val="000000" w:themeColor="text1"/>
          <w:kern w:val="0"/>
          <w:sz w:val="28"/>
          <w:szCs w:val="28"/>
          <w:rtl/>
          <w14:ligatures w14:val="none"/>
        </w:rPr>
        <w:t>ودراسة</w:t>
      </w:r>
      <w:r w:rsidRPr="00AC1AD1">
        <w:rPr>
          <w:rFonts w:ascii="Simplified Arabic" w:eastAsia="Times New Roman" w:hAnsi="Simplified Arabic" w:cs="Simplified Arabic"/>
          <w:color w:val="000000" w:themeColor="text1"/>
          <w:kern w:val="0"/>
          <w:sz w:val="28"/>
          <w:szCs w:val="28"/>
          <w14:ligatures w14:val="none"/>
        </w:rPr>
        <w:t xml:space="preserve"> (Nabi et al., 2023) </w:t>
      </w:r>
      <w:r w:rsidRPr="00AC1AD1">
        <w:rPr>
          <w:rFonts w:ascii="Simplified Arabic" w:eastAsia="Times New Roman" w:hAnsi="Simplified Arabic" w:cs="Simplified Arabic"/>
          <w:color w:val="000000" w:themeColor="text1"/>
          <w:kern w:val="0"/>
          <w:sz w:val="28"/>
          <w:szCs w:val="28"/>
          <w:rtl/>
          <w14:ligatures w14:val="none"/>
        </w:rPr>
        <w:t>في تناول الأداء الوظيفي وجذب الكفاءات كمتغير تابع. ومن حيث الأبعاد المستخدمة تشابهت الدراسة الحالية مع أغلب الدراسات السابقة في استخدام أبعاد الاستقطاب والتعيين والتدريب والتطوير وتقييم الأداء والتعويضات كأبعاد لاستراتيجيات إدارة الموارد البشرية. أما من حيث المنهج المستخدم فقد اتفقت الدراسة الحالية مع جميع الدراسات السابقة تقريباً في استخدام المنهج الوصفي التحليلي واعتماد الاستبانة كأداة رئيسية لجمع البيانات. كما اتفقت من حيث النتائج مع معظم الدراسات في التأكيد على وجود علاقة إيجابية ذات دلالة إحصائية بين استراتيجيات إدارة الموارد البشرية الحديثة وتحسين الأداء الوظيفي وجذب الكفاءات</w:t>
      </w:r>
      <w:r w:rsidRPr="00AC1AD1">
        <w:rPr>
          <w:rFonts w:ascii="Simplified Arabic" w:eastAsia="Times New Roman" w:hAnsi="Simplified Arabic" w:cs="Simplified Arabic"/>
          <w:color w:val="000000" w:themeColor="text1"/>
          <w:kern w:val="0"/>
          <w:sz w:val="28"/>
          <w:szCs w:val="28"/>
          <w14:ligatures w14:val="none"/>
        </w:rPr>
        <w:t>.</w:t>
      </w:r>
    </w:p>
    <w:p w14:paraId="18567987" w14:textId="15881FD7" w:rsidR="00F23C3D"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اختلفت الدراسة الحالية عن الدراسات السابقة في عدة جوانب، فمن حيث البيئة المكانية تنوعت بيئات الدراسات السابقة بين البيئة السعودية في دراسة (</w:t>
      </w:r>
      <w:proofErr w:type="spellStart"/>
      <w:r w:rsidRPr="00AC1AD1">
        <w:rPr>
          <w:rFonts w:ascii="Simplified Arabic" w:eastAsia="Times New Roman" w:hAnsi="Simplified Arabic" w:cs="Simplified Arabic"/>
          <w:color w:val="000000" w:themeColor="text1"/>
          <w:kern w:val="0"/>
          <w:sz w:val="28"/>
          <w:szCs w:val="28"/>
          <w:rtl/>
          <w14:ligatures w14:val="none"/>
        </w:rPr>
        <w:t>المرداس</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وآخرون، 2023) والبيئة الجزائرية في دراسة (فتوح، 2022) ودراسة (بن سالم وآخرون، 2021) والبيئة العراقية في دراسة (حميد، 2022) والبيئة الفلسطينية في دراسة (</w:t>
      </w:r>
      <w:proofErr w:type="spellStart"/>
      <w:r w:rsidRPr="00AC1AD1">
        <w:rPr>
          <w:rFonts w:ascii="Simplified Arabic" w:eastAsia="Times New Roman" w:hAnsi="Simplified Arabic" w:cs="Simplified Arabic"/>
          <w:color w:val="000000" w:themeColor="text1"/>
          <w:kern w:val="0"/>
          <w:sz w:val="28"/>
          <w:szCs w:val="28"/>
          <w:rtl/>
          <w14:ligatures w14:val="none"/>
        </w:rPr>
        <w:t>بوزية</w:t>
      </w:r>
      <w:proofErr w:type="spellEnd"/>
      <w:r w:rsidRPr="00AC1AD1">
        <w:rPr>
          <w:rFonts w:ascii="Simplified Arabic" w:eastAsia="Times New Roman" w:hAnsi="Simplified Arabic" w:cs="Simplified Arabic"/>
          <w:color w:val="000000" w:themeColor="text1"/>
          <w:kern w:val="0"/>
          <w:sz w:val="28"/>
          <w:szCs w:val="28"/>
          <w:rtl/>
          <w14:ligatures w14:val="none"/>
        </w:rPr>
        <w:t>، 2019) ودراسة (أحمد، 2020) والبيئة اليمنية في دراسة (الشامي وآخرون، 2024)، إضافة إلى البيئات الأجنبية كالبيئة الصينية في دراسة</w:t>
      </w:r>
      <w:r w:rsidRPr="00AC1AD1">
        <w:rPr>
          <w:rFonts w:ascii="Simplified Arabic" w:eastAsia="Times New Roman" w:hAnsi="Simplified Arabic" w:cs="Simplified Arabic"/>
          <w:color w:val="000000" w:themeColor="text1"/>
          <w:kern w:val="0"/>
          <w:sz w:val="28"/>
          <w:szCs w:val="28"/>
          <w14:ligatures w14:val="none"/>
        </w:rPr>
        <w:t xml:space="preserve"> (Li et al., 2022) </w:t>
      </w:r>
      <w:r w:rsidRPr="00AC1AD1">
        <w:rPr>
          <w:rFonts w:ascii="Simplified Arabic" w:eastAsia="Times New Roman" w:hAnsi="Simplified Arabic" w:cs="Simplified Arabic"/>
          <w:color w:val="000000" w:themeColor="text1"/>
          <w:kern w:val="0"/>
          <w:sz w:val="28"/>
          <w:szCs w:val="28"/>
          <w:rtl/>
          <w14:ligatures w14:val="none"/>
        </w:rPr>
        <w:t>والبيئة التونسية في دراسة</w:t>
      </w:r>
      <w:r w:rsidRPr="00AC1AD1">
        <w:rPr>
          <w:rFonts w:ascii="Simplified Arabic" w:eastAsia="Times New Roman" w:hAnsi="Simplified Arabic" w:cs="Simplified Arabic"/>
          <w:color w:val="000000" w:themeColor="text1"/>
          <w:kern w:val="0"/>
          <w:sz w:val="28"/>
          <w:szCs w:val="28"/>
          <w14:ligatures w14:val="none"/>
        </w:rPr>
        <w:t xml:space="preserve"> (Jery &amp; </w:t>
      </w:r>
      <w:proofErr w:type="spellStart"/>
      <w:r w:rsidRPr="00AC1AD1">
        <w:rPr>
          <w:rFonts w:ascii="Simplified Arabic" w:eastAsia="Times New Roman" w:hAnsi="Simplified Arabic" w:cs="Simplified Arabic"/>
          <w:color w:val="000000" w:themeColor="text1"/>
          <w:kern w:val="0"/>
          <w:sz w:val="28"/>
          <w:szCs w:val="28"/>
          <w14:ligatures w14:val="none"/>
        </w:rPr>
        <w:t>Souai</w:t>
      </w:r>
      <w:proofErr w:type="spellEnd"/>
      <w:r w:rsidRPr="00AC1AD1">
        <w:rPr>
          <w:rFonts w:ascii="Simplified Arabic" w:eastAsia="Times New Roman" w:hAnsi="Simplified Arabic" w:cs="Simplified Arabic"/>
          <w:color w:val="000000" w:themeColor="text1"/>
          <w:kern w:val="0"/>
          <w:sz w:val="28"/>
          <w:szCs w:val="28"/>
          <w14:ligatures w14:val="none"/>
        </w:rPr>
        <w:t xml:space="preserve">, 2014) </w:t>
      </w:r>
      <w:r w:rsidRPr="00AC1AD1">
        <w:rPr>
          <w:rFonts w:ascii="Simplified Arabic" w:eastAsia="Times New Roman" w:hAnsi="Simplified Arabic" w:cs="Simplified Arabic"/>
          <w:color w:val="000000" w:themeColor="text1"/>
          <w:kern w:val="0"/>
          <w:sz w:val="28"/>
          <w:szCs w:val="28"/>
          <w:rtl/>
          <w14:ligatures w14:val="none"/>
        </w:rPr>
        <w:t xml:space="preserve">والبيئة الكينية في دراسة </w:t>
      </w:r>
      <w:r w:rsidRPr="00AC1AD1">
        <w:rPr>
          <w:rFonts w:ascii="Simplified Arabic" w:eastAsia="Times New Roman" w:hAnsi="Simplified Arabic" w:cs="Simplified Arabic"/>
          <w:color w:val="000000" w:themeColor="text1"/>
          <w:kern w:val="0"/>
          <w:sz w:val="28"/>
          <w:szCs w:val="28"/>
          <w14:ligatures w14:val="none"/>
        </w:rPr>
        <w:t xml:space="preserve">(Ogada et al., 2023) </w:t>
      </w:r>
      <w:r w:rsidRPr="00AC1AD1">
        <w:rPr>
          <w:rFonts w:ascii="Simplified Arabic" w:eastAsia="Times New Roman" w:hAnsi="Simplified Arabic" w:cs="Simplified Arabic"/>
          <w:color w:val="000000" w:themeColor="text1"/>
          <w:kern w:val="0"/>
          <w:sz w:val="28"/>
          <w:szCs w:val="28"/>
          <w:rtl/>
          <w14:ligatures w14:val="none"/>
        </w:rPr>
        <w:t>ودراسة</w:t>
      </w:r>
      <w:r w:rsidRPr="00AC1AD1">
        <w:rPr>
          <w:rFonts w:ascii="Simplified Arabic" w:eastAsia="Times New Roman" w:hAnsi="Simplified Arabic" w:cs="Simplified Arabic"/>
          <w:color w:val="000000" w:themeColor="text1"/>
          <w:kern w:val="0"/>
          <w:sz w:val="28"/>
          <w:szCs w:val="28"/>
          <w14:ligatures w14:val="none"/>
        </w:rPr>
        <w:t xml:space="preserve"> (Kepha, 2015). </w:t>
      </w:r>
      <w:r w:rsidRPr="00AC1AD1">
        <w:rPr>
          <w:rFonts w:ascii="Simplified Arabic" w:eastAsia="Times New Roman" w:hAnsi="Simplified Arabic" w:cs="Simplified Arabic"/>
          <w:color w:val="000000" w:themeColor="text1"/>
          <w:kern w:val="0"/>
          <w:sz w:val="28"/>
          <w:szCs w:val="28"/>
          <w:rtl/>
          <w14:ligatures w14:val="none"/>
        </w:rPr>
        <w:t xml:space="preserve">ومن حيث القطاع المستهدف اختلفت الدراسات بين قطاع الاتصالات والقطاع الحكومي والقطاع الصحي والقطاع التعليمي ومعاهد البحث، بينما تركز الدراسة الحالية على إدارات الموارد البشرية بشكل خاص. كما اختلفت الدراسات في أحجام العينات التي تراوحت بين </w:t>
      </w:r>
      <w:r w:rsidRPr="00AC1AD1">
        <w:rPr>
          <w:rFonts w:ascii="Simplified Arabic" w:eastAsia="Times New Roman" w:hAnsi="Simplified Arabic" w:cs="Simplified Arabic"/>
          <w:color w:val="000000" w:themeColor="text1"/>
          <w:kern w:val="0"/>
          <w:sz w:val="28"/>
          <w:szCs w:val="28"/>
          <w14:ligatures w14:val="none"/>
        </w:rPr>
        <w:t xml:space="preserve">(85) </w:t>
      </w:r>
      <w:r w:rsidRPr="00AC1AD1">
        <w:rPr>
          <w:rFonts w:ascii="Simplified Arabic" w:eastAsia="Times New Roman" w:hAnsi="Simplified Arabic" w:cs="Simplified Arabic"/>
          <w:color w:val="000000" w:themeColor="text1"/>
          <w:kern w:val="0"/>
          <w:sz w:val="28"/>
          <w:szCs w:val="28"/>
          <w:rtl/>
          <w14:ligatures w14:val="none"/>
        </w:rPr>
        <w:t>و(379) مفردة، وفي البعد الزمني حيث امتدت الدراسات من عام (2014) إلى عام (2025). وتتميز الدراسة الحالية عن الدراسات السابقة بتناولها المتكامل لأثر استراتيجيات إدارة الموارد البشرية الحديثة على كل من جذب الكفاءات وتحسين الأداء الوظيفي معاً في نموذج واحد، مما يُسهم في سد الفجوة البحثية في الأدبيات العربية في هذا المجال</w:t>
      </w:r>
      <w:r w:rsidRPr="00AC1AD1">
        <w:rPr>
          <w:rFonts w:ascii="Simplified Arabic" w:eastAsia="Times New Roman" w:hAnsi="Simplified Arabic" w:cs="Simplified Arabic"/>
          <w:color w:val="000000" w:themeColor="text1"/>
          <w:kern w:val="0"/>
          <w:sz w:val="28"/>
          <w:szCs w:val="28"/>
          <w14:ligatures w14:val="none"/>
        </w:rPr>
        <w:t>.</w:t>
      </w:r>
    </w:p>
    <w:p w14:paraId="258CD860" w14:textId="356FB519" w:rsidR="00516600" w:rsidRPr="00AC1AD1" w:rsidRDefault="00516600" w:rsidP="0051660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9" w:name="_Toc233109307"/>
      <w:bookmarkStart w:id="20" w:name="_Toc169790502"/>
      <w:bookmarkEnd w:id="16"/>
      <w:r w:rsidRPr="00AC1AD1">
        <w:rPr>
          <w:rFonts w:ascii="Simplified Arabic" w:hAnsi="Simplified Arabic" w:cs="Simplified Arabic"/>
          <w:b/>
          <w:bCs/>
          <w:color w:val="000000" w:themeColor="text1"/>
          <w:sz w:val="36"/>
          <w:szCs w:val="36"/>
          <w:rtl/>
        </w:rPr>
        <w:t>8.1 المنطلقات النظرية للدراسة:</w:t>
      </w:r>
      <w:bookmarkEnd w:id="19"/>
    </w:p>
    <w:p w14:paraId="51735B11" w14:textId="66A92498" w:rsidR="0056053A" w:rsidRPr="00AC1AD1" w:rsidRDefault="0056053A" w:rsidP="001214F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C1AD1">
        <w:rPr>
          <w:rFonts w:ascii="Simplified Arabic" w:hAnsi="Simplified Arabic" w:cs="Simplified Arabic"/>
          <w:b/>
          <w:bCs/>
          <w:color w:val="000000" w:themeColor="text1"/>
          <w:sz w:val="32"/>
          <w:szCs w:val="32"/>
          <w:rtl/>
        </w:rPr>
        <w:t>مفهوم استراتيجيات إدارة الموارد البشرية الحديثة</w:t>
      </w:r>
    </w:p>
    <w:p w14:paraId="5179741D"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lastRenderedPageBreak/>
        <w:t>شهد مفهوم إدارة الموارد البشرية تطوراً جوهرياً عبر العقود الماضية، حيث انتقل من المفهوم التقليدي المتمثل في إدارة شؤون الأفراد والذي يُركز على الجوانب الإدارية الروتينية، إلى المفهوم الاستراتيجي الذي يُعنى بالمواءمة بين الموارد البشرية والأهداف الاستراتيجية للمنظمة. ويُعرّف مفهوم الإدارة الاستراتيجية للموارد البشرية بأنه نمط من الأنشطة والممارسات المخططة للموارد البشرية التي تهدف إلى تمكين المنظمة من تحقيق أهدافها الاستراتيجية، ويتضمن ذلك التكامل الرأسي بين استراتيجية الموارد البشرية واستراتيجية المنظمة الكلية، والتكامل الأفقي بين ممارسات إدارة الموارد البشرية المختلفة بما يضمن تناغمها وتآزرها</w:t>
      </w:r>
      <w:r w:rsidRPr="00AC1AD1">
        <w:rPr>
          <w:rFonts w:ascii="Simplified Arabic" w:hAnsi="Simplified Arabic" w:cs="Simplified Arabic"/>
          <w:color w:val="000000" w:themeColor="text1"/>
          <w:sz w:val="28"/>
          <w:szCs w:val="28"/>
        </w:rPr>
        <w:t xml:space="preserve"> (Li et al., 2022).</w:t>
      </w:r>
    </w:p>
    <w:p w14:paraId="3B686DAD"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وتستند استراتيجيات إدارة الموارد البشرية الحديثة إلى مجموعة من المرتكزات الفكرية، من أبرزها النظرة إلى الموارد البشرية باعتبارها أصولاً استراتيجية وليست مجرد تكلفة تشغيلية، والإيمان بأن الاستثمار في تنمية الموارد البشرية يُحقق عوائد تفوق تكلفته بمراحل، والتأكيد على أهمية المواءمة بين ممارسات إدارة الموارد البشرية والسياق الاستراتيجي والبيئي للمنظمة. وتتجاوز هذه الاستراتيجيات الممارسات التقليدية لتشمل منظومة متكاملة من السياسات والبرامج التي تُعالج كافة جوانب العلاقة بين المنظمة ومواردها البشرية، بدءاً من الاستقطاب والتعيين، مروراً بالتدريب والتطوير وتقييم الأداء والتعويضات، وانتهاءً بتخطيط المسار الوظيفي والتعاقب الإداري (</w:t>
      </w:r>
      <w:proofErr w:type="spellStart"/>
      <w:r w:rsidRPr="00AC1AD1">
        <w:rPr>
          <w:rFonts w:ascii="Simplified Arabic" w:hAnsi="Simplified Arabic" w:cs="Simplified Arabic"/>
          <w:color w:val="000000" w:themeColor="text1"/>
          <w:sz w:val="28"/>
          <w:szCs w:val="28"/>
          <w:rtl/>
        </w:rPr>
        <w:t>المرداس</w:t>
      </w:r>
      <w:proofErr w:type="spellEnd"/>
      <w:r w:rsidRPr="00AC1AD1">
        <w:rPr>
          <w:rFonts w:ascii="Simplified Arabic" w:hAnsi="Simplified Arabic" w:cs="Simplified Arabic"/>
          <w:color w:val="000000" w:themeColor="text1"/>
          <w:sz w:val="28"/>
          <w:szCs w:val="28"/>
          <w:rtl/>
        </w:rPr>
        <w:t xml:space="preserve"> وآخرون، 2023)</w:t>
      </w:r>
      <w:r w:rsidRPr="00AC1AD1">
        <w:rPr>
          <w:rFonts w:ascii="Simplified Arabic" w:hAnsi="Simplified Arabic" w:cs="Simplified Arabic"/>
          <w:color w:val="000000" w:themeColor="text1"/>
          <w:sz w:val="28"/>
          <w:szCs w:val="28"/>
        </w:rPr>
        <w:t>.</w:t>
      </w:r>
    </w:p>
    <w:p w14:paraId="30446A54" w14:textId="01EDC4A6" w:rsidR="0056053A" w:rsidRPr="00AC1AD1" w:rsidRDefault="0056053A" w:rsidP="001214F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C1AD1">
        <w:rPr>
          <w:rFonts w:ascii="Simplified Arabic" w:hAnsi="Simplified Arabic" w:cs="Simplified Arabic"/>
          <w:b/>
          <w:bCs/>
          <w:color w:val="000000" w:themeColor="text1"/>
          <w:sz w:val="32"/>
          <w:szCs w:val="32"/>
          <w:rtl/>
        </w:rPr>
        <w:t>أبعاد استراتيجيات إدارة الموارد البشرية الحديثة</w:t>
      </w:r>
    </w:p>
    <w:p w14:paraId="4BAFE23F"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تتضمن استراتيجيات إدارة الموارد البشرية الحديثة خمسة أبعاد رئيسية تعمل بشكل متكامل ومتآزر لتحقيق الفاعلية التنظيمية. ويُمثل البُعد الأول استراتيجية الاستقطاب والتعيين التي تُعنى بعمليات البحث عن الموارد البشرية المؤهلة في سوق العمل وجذبها واختيارها وتعيينها في الوظائف المناسبة، وتشمل هذه الاستراتيجية تحديد الاحتياجات من الموارد البشرية، وتحليل الوظائف ووصفها، وتحديد مصادر الاستقطاب الداخلية والخارجية، ووضع معايير الاختيار والتعيين، وتتسم الاستراتيجيات الحديثة في هذا المجال بالاعتماد على التقنيات الرقمية والذكاء الاصطناعي في عمليات الاستقطاب والفرز والاختيار (</w:t>
      </w:r>
      <w:proofErr w:type="spellStart"/>
      <w:r w:rsidRPr="00AC1AD1">
        <w:rPr>
          <w:rFonts w:ascii="Simplified Arabic" w:hAnsi="Simplified Arabic" w:cs="Simplified Arabic"/>
          <w:color w:val="000000" w:themeColor="text1"/>
          <w:sz w:val="28"/>
          <w:szCs w:val="28"/>
          <w:rtl/>
        </w:rPr>
        <w:t>بوزية</w:t>
      </w:r>
      <w:proofErr w:type="spellEnd"/>
      <w:r w:rsidRPr="00AC1AD1">
        <w:rPr>
          <w:rFonts w:ascii="Simplified Arabic" w:hAnsi="Simplified Arabic" w:cs="Simplified Arabic"/>
          <w:color w:val="000000" w:themeColor="text1"/>
          <w:sz w:val="28"/>
          <w:szCs w:val="28"/>
          <w:rtl/>
        </w:rPr>
        <w:t>، 2019)</w:t>
      </w:r>
      <w:r w:rsidRPr="00AC1AD1">
        <w:rPr>
          <w:rFonts w:ascii="Simplified Arabic" w:hAnsi="Simplified Arabic" w:cs="Simplified Arabic"/>
          <w:color w:val="000000" w:themeColor="text1"/>
          <w:sz w:val="28"/>
          <w:szCs w:val="28"/>
        </w:rPr>
        <w:t>.</w:t>
      </w:r>
    </w:p>
    <w:p w14:paraId="35875A89"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 xml:space="preserve">أما البُعد الثاني فيتمثل في استراتيجية التدريب والتطوير التي تهدف إلى تنمية معارف العاملين ومهاراتهم وقدراتهم بما يُمكّنهم من أداء مهامهم الحالية بكفاءة والاستعداد لتولي مسؤوليات أكبر مستقبلاً، وتتضمن هذه الاستراتيجية تحديد الاحتياجات التدريبية، وتصميم البرامج التدريبية وتنفيذها وتقييمها، وتتبنى المنظمات المعاصرة أساليب تدريبية حديثة تشمل التدريب الإلكتروني والتعلم المدمج والتوجيه والإرشاد المهني. ويُمثل </w:t>
      </w:r>
      <w:r w:rsidRPr="00AC1AD1">
        <w:rPr>
          <w:rFonts w:ascii="Simplified Arabic" w:hAnsi="Simplified Arabic" w:cs="Simplified Arabic"/>
          <w:color w:val="000000" w:themeColor="text1"/>
          <w:sz w:val="28"/>
          <w:szCs w:val="28"/>
          <w:rtl/>
        </w:rPr>
        <w:lastRenderedPageBreak/>
        <w:t>البُعد الثالث استراتيجية تقييم الأداء التي تُوفر إطاراً منهجياً لقياس أداء العاملين ومقارنته بالمعايير المحددة، وتحديد نقاط القوة والضعف، واتخاذ القرارات المتعلقة بالترقية والتدريب والتعويضات، وتتسم الأنظمة الحديثة لتقييم الأداء بالموضوعية والشفافية والشمولية (الشامي وآخرون، 2024)</w:t>
      </w:r>
      <w:r w:rsidRPr="00AC1AD1">
        <w:rPr>
          <w:rFonts w:ascii="Simplified Arabic" w:hAnsi="Simplified Arabic" w:cs="Simplified Arabic"/>
          <w:color w:val="000000" w:themeColor="text1"/>
          <w:sz w:val="28"/>
          <w:szCs w:val="28"/>
        </w:rPr>
        <w:t>.</w:t>
      </w:r>
    </w:p>
    <w:p w14:paraId="24A916D5"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 xml:space="preserve">ويتمثل البُعد الرابع في استراتيجية التعويضات والحوافز التي تُعنى بتصميم وإدارة أنظمة المكافآت المالية وغير المالية التي تُقدم للعاملين مقابل جهودهم ومساهماتهم، وتشمل هذه الاستراتيجية الرواتب والأجور والعلاوات والمكافآت والمزايا الوظيفية، وتهدف إلى تحقيق العدالة الداخلية والتنافسية الخارجية وربط الأجر بالأداء. أما البُعد الخامس فيتمثل في استراتيجية تخطيط المسار الوظيفي التي تُعنى برسم خارطة طريق واضحة للتقدم الوظيفي للعاملين داخل المنظمة، وتحديد المسارات الوظيفية المتاحة ومتطلبات الانتقال بينها، وتوفير فرص النمو والتطور المهني بما يُحقق التوازن بين طموحات العاملين واحتياجات المنظمة (فتوح، </w:t>
      </w:r>
      <w:r w:rsidRPr="00AC1AD1">
        <w:rPr>
          <w:rFonts w:ascii="Simplified Arabic" w:hAnsi="Simplified Arabic" w:cs="Simplified Arabic"/>
          <w:color w:val="000000" w:themeColor="text1"/>
          <w:sz w:val="28"/>
          <w:szCs w:val="28"/>
        </w:rPr>
        <w:t>2022).</w:t>
      </w:r>
    </w:p>
    <w:p w14:paraId="05DDB3C9" w14:textId="199DB739" w:rsidR="0056053A" w:rsidRPr="00AC1AD1" w:rsidRDefault="0056053A" w:rsidP="001214F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C1AD1">
        <w:rPr>
          <w:rFonts w:ascii="Simplified Arabic" w:hAnsi="Simplified Arabic" w:cs="Simplified Arabic"/>
          <w:b/>
          <w:bCs/>
          <w:color w:val="000000" w:themeColor="text1"/>
          <w:sz w:val="32"/>
          <w:szCs w:val="32"/>
          <w:rtl/>
        </w:rPr>
        <w:t>مفهوم جذب الكفاءات وأهميته التنظيمية</w:t>
      </w:r>
    </w:p>
    <w:p w14:paraId="2546E7A9"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يُشير مفهوم جذب الكفاءات إلى قدرة المنظمة على استمالة الموارد البشرية ذات المهارات والقدرات والمؤهلات العالية من سوق العمل وإقناعها بالانضمام إليها والعمل فيها. ويُعد جذب الكفاءات من الوظائف الاستراتيجية الحيوية لإدارة الموارد البشرية، إذ أن نجاح المنظمة في استقطاب العناصر المتميزة يُمثل نقطة الانطلاق نحو بناء قاعدة بشرية قوية تُمكّنها من تحقيق أهدافها وتعزيز موقعها التنافسي. ويرتبط جذب الكفاءات بمفهوم العلامة التجارية لصاحب العمل الذي يُشير إلى الصورة الذهنية التي تُكوّنها المنظمة في أذهان الباحثين عن عمل، والتي تُؤثر في قرارهم بالتقدم للعمل فيها من عدمه</w:t>
      </w:r>
      <w:r w:rsidRPr="00AC1AD1">
        <w:rPr>
          <w:rFonts w:ascii="Simplified Arabic" w:hAnsi="Simplified Arabic" w:cs="Simplified Arabic"/>
          <w:color w:val="000000" w:themeColor="text1"/>
          <w:sz w:val="28"/>
          <w:szCs w:val="28"/>
        </w:rPr>
        <w:t xml:space="preserve"> (Ogada et al., 2023).</w:t>
      </w:r>
    </w:p>
    <w:p w14:paraId="2C31F65E"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وتتعدد العوامل التي تُؤثر في قدرة المنظمة على جذب الكفاءات، ومن أبرزها السمعة المؤسسية ومكانة المنظمة في السوق، والثقافة التنظيمية وبيئة العمل، وحزم التعويضات والمزايا الوظيفية، وفرص التعلم والتطوير والنمو المهني، ومرونة ظروف العمل والتوازن بين الحياة المهنية والشخصية، والقيادة الإدارية وأسلوب الإدارة السائد في المنظمة</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وتُدرك المنظمات المعاصرة أن المنافسة على الكفاءات باتت شرسة، وأن الفوز في هذه المنافسة يتطلب تبني استراتيجيات مبتكرة وتقديم عروض قيمة متميزة تُلبي توقعات الكفاءات المستهدفة وتتجاوزها</w:t>
      </w:r>
      <w:r w:rsidRPr="00AC1AD1">
        <w:rPr>
          <w:rFonts w:ascii="Simplified Arabic" w:hAnsi="Simplified Arabic" w:cs="Simplified Arabic"/>
          <w:color w:val="000000" w:themeColor="text1"/>
          <w:sz w:val="28"/>
          <w:szCs w:val="28"/>
        </w:rPr>
        <w:t xml:space="preserve"> (Kepha, 2015).</w:t>
      </w:r>
    </w:p>
    <w:p w14:paraId="13C541ED" w14:textId="528AD1E9" w:rsidR="0056053A" w:rsidRPr="00AC1AD1" w:rsidRDefault="0056053A" w:rsidP="001214F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C1AD1">
        <w:rPr>
          <w:rFonts w:ascii="Simplified Arabic" w:hAnsi="Simplified Arabic" w:cs="Simplified Arabic"/>
          <w:b/>
          <w:bCs/>
          <w:color w:val="000000" w:themeColor="text1"/>
          <w:sz w:val="32"/>
          <w:szCs w:val="32"/>
          <w:rtl/>
        </w:rPr>
        <w:t>مفهوم الأداء الوظيفي ومحدداته</w:t>
      </w:r>
    </w:p>
    <w:p w14:paraId="117EE968"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lastRenderedPageBreak/>
        <w:t>يُعرّف الأداء الوظيفي بأنه الناتج الذي يُحققه الفرد من خلال قيامه بالمهام والمسؤوليات المنوطة به في إطار وظيفته، ويُقاس من خلال مجموعة من المعايير التي تشمل كمية العمل المنجز وجودته، ومدى الالتزام بمواعيد التسليم والمعايير المحددة، والكفاءة في استخدام الموارد المتاحة، والقدرة على حل المشكلات واتخاذ القرارات</w:t>
      </w:r>
      <w:r w:rsidRPr="00AC1AD1">
        <w:rPr>
          <w:rFonts w:ascii="Simplified Arabic" w:hAnsi="Simplified Arabic" w:cs="Simplified Arabic"/>
          <w:color w:val="000000" w:themeColor="text1"/>
          <w:sz w:val="28"/>
          <w:szCs w:val="28"/>
        </w:rPr>
        <w:t xml:space="preserve">. </w:t>
      </w:r>
      <w:r w:rsidRPr="00AC1AD1">
        <w:rPr>
          <w:rFonts w:ascii="Simplified Arabic" w:hAnsi="Simplified Arabic" w:cs="Simplified Arabic"/>
          <w:color w:val="000000" w:themeColor="text1"/>
          <w:sz w:val="28"/>
          <w:szCs w:val="28"/>
          <w:rtl/>
        </w:rPr>
        <w:t>ويُميّز الباحثون بين عدة أنواع للأداء الوظيفي، منها أداء المهام الذي يرتبط بالواجبات الرسمية للوظيفة، وأداء السياق الذي يتضمن السلوكيات الطوعية التي تُسهم في فاعلية المنظمة، والأداء التكيفي الذي يُشير إلى قدرة الفرد على التكيف مع التغييرات والمواقف الجديدة</w:t>
      </w:r>
      <w:r w:rsidRPr="00AC1AD1">
        <w:rPr>
          <w:rFonts w:ascii="Simplified Arabic" w:hAnsi="Simplified Arabic" w:cs="Simplified Arabic"/>
          <w:color w:val="000000" w:themeColor="text1"/>
          <w:sz w:val="28"/>
          <w:szCs w:val="28"/>
        </w:rPr>
        <w:t xml:space="preserve"> (Nabi et al., 2023).</w:t>
      </w:r>
    </w:p>
    <w:p w14:paraId="22092A63" w14:textId="77777777" w:rsidR="00C14A2D" w:rsidRDefault="0056053A" w:rsidP="00C14A2D">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AC1AD1">
        <w:rPr>
          <w:rFonts w:ascii="Simplified Arabic" w:hAnsi="Simplified Arabic" w:cs="Simplified Arabic"/>
          <w:color w:val="000000" w:themeColor="text1"/>
          <w:sz w:val="28"/>
          <w:szCs w:val="28"/>
          <w:rtl/>
        </w:rPr>
        <w:t>وتتعدد العوامل المؤثرة في الأداء الوظيفي، ويُمكن تصنيفها إلى عوامل فردية تتعلق بخصائص الفرد كالقدرات والمهارات والدافعية والاتجاهات، وعوامل تنظيمية تتعلق بخصائص المنظمة كالهيكل التنظيمي والثقافة السائدة والقيادة وممارسات إدارة الموارد البشرية، وعوامل بيئية تتعلق بالسياق الخارجي للمنظمة. وتُشير الأدبيات إلى أن ممارسات إدارة الموارد البشرية تُؤثر في الأداء الوظيفي من خلال عدة آليات، منها تعزيز قدرات العاملين عبر الاختيار السليم والتدريب الفعال، وتحفيز دافعيتهم عبر أنظمة التعويضات والحوافز العادلة، وتوفير الفرصة لهم للمشاركة والإسهام عبر تصميم العمل والتمكين (حميد، 2022)</w:t>
      </w:r>
      <w:r w:rsidR="00C14A2D">
        <w:rPr>
          <w:rFonts w:ascii="Simplified Arabic" w:hAnsi="Simplified Arabic" w:cs="Simplified Arabic"/>
          <w:color w:val="000000" w:themeColor="text1"/>
          <w:sz w:val="28"/>
          <w:szCs w:val="28"/>
        </w:rPr>
        <w:t>.</w:t>
      </w:r>
    </w:p>
    <w:p w14:paraId="6E7DF8E5" w14:textId="54ABD5EE" w:rsidR="0056053A" w:rsidRPr="00C14A2D" w:rsidRDefault="0056053A" w:rsidP="00C14A2D">
      <w:pPr>
        <w:spacing w:before="100" w:beforeAutospacing="1" w:after="100" w:afterAutospacing="1" w:line="276" w:lineRule="auto"/>
        <w:jc w:val="both"/>
        <w:rPr>
          <w:rFonts w:ascii="Simplified Arabic" w:hAnsi="Simplified Arabic" w:cs="Simplified Arabic"/>
          <w:color w:val="000000" w:themeColor="text1"/>
          <w:sz w:val="28"/>
          <w:szCs w:val="28"/>
        </w:rPr>
      </w:pPr>
      <w:r w:rsidRPr="00AC1AD1">
        <w:rPr>
          <w:rFonts w:ascii="Simplified Arabic" w:hAnsi="Simplified Arabic" w:cs="Simplified Arabic"/>
          <w:b/>
          <w:bCs/>
          <w:color w:val="000000" w:themeColor="text1"/>
          <w:sz w:val="32"/>
          <w:szCs w:val="32"/>
          <w:rtl/>
        </w:rPr>
        <w:t>النظريات المفسرة للعلاقة بين متغيرات الدراسة</w:t>
      </w:r>
    </w:p>
    <w:p w14:paraId="71C252D6"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تستند الدراسة الحالية إلى مجموعة من النظريات التي تُفسر العلاقة بين استراتيجيات إدارة الموارد البشرية الحديثة وجذب الكفاءات وتحسين الأداء الوظيفي. وتُعد نظرية الموارد والقدرات من أبرز هذه النظريات، والتي تُشير إلى أن المنظمات تُحقق الميزة التنافسية من خلال امتلاكها لموارد وقدرات نادرة وقيّمة وصعبة التقليد، ويُعد رأس المال البشري من أهم هذه الموارد. كما تستند الدراسة إلى نظرية رأس المال البشري التي تُؤكد على أن الاستثمار في تنمية معارف العاملين ومهاراتهم يُحقق عوائد اقتصادية للمنظمة والفرد على حد سواء</w:t>
      </w:r>
      <w:r w:rsidRPr="00AC1AD1">
        <w:rPr>
          <w:rFonts w:ascii="Simplified Arabic" w:hAnsi="Simplified Arabic" w:cs="Simplified Arabic"/>
          <w:color w:val="000000" w:themeColor="text1"/>
          <w:sz w:val="28"/>
          <w:szCs w:val="28"/>
        </w:rPr>
        <w:t xml:space="preserve"> (Jery &amp; </w:t>
      </w:r>
      <w:proofErr w:type="spellStart"/>
      <w:r w:rsidRPr="00AC1AD1">
        <w:rPr>
          <w:rFonts w:ascii="Simplified Arabic" w:hAnsi="Simplified Arabic" w:cs="Simplified Arabic"/>
          <w:color w:val="000000" w:themeColor="text1"/>
          <w:sz w:val="28"/>
          <w:szCs w:val="28"/>
        </w:rPr>
        <w:t>Souai</w:t>
      </w:r>
      <w:proofErr w:type="spellEnd"/>
      <w:r w:rsidRPr="00AC1AD1">
        <w:rPr>
          <w:rFonts w:ascii="Simplified Arabic" w:hAnsi="Simplified Arabic" w:cs="Simplified Arabic"/>
          <w:color w:val="000000" w:themeColor="text1"/>
          <w:sz w:val="28"/>
          <w:szCs w:val="28"/>
        </w:rPr>
        <w:t>, 2014).</w:t>
      </w:r>
    </w:p>
    <w:p w14:paraId="46F0E071" w14:textId="77777777" w:rsidR="0056053A" w:rsidRPr="00AC1AD1" w:rsidRDefault="0056053A" w:rsidP="0051660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ويُوظف إطار القدرة والدافعية والفرصة</w:t>
      </w:r>
      <w:r w:rsidRPr="00AC1AD1">
        <w:rPr>
          <w:rFonts w:ascii="Simplified Arabic" w:hAnsi="Simplified Arabic" w:cs="Simplified Arabic"/>
          <w:color w:val="000000" w:themeColor="text1"/>
          <w:sz w:val="28"/>
          <w:szCs w:val="28"/>
        </w:rPr>
        <w:t xml:space="preserve"> (AMO) </w:t>
      </w:r>
      <w:r w:rsidRPr="00AC1AD1">
        <w:rPr>
          <w:rFonts w:ascii="Simplified Arabic" w:hAnsi="Simplified Arabic" w:cs="Simplified Arabic"/>
          <w:color w:val="000000" w:themeColor="text1"/>
          <w:sz w:val="28"/>
          <w:szCs w:val="28"/>
          <w:rtl/>
        </w:rPr>
        <w:t>لتفسير آلية تأثير ممارسات إدارة الموارد البشرية على الأداء، حيث يُشير هذا الإطار إلى أن الأداء الفعال يتحقق عندما يمتلك العاملون القدرة على أداء مهامهم</w:t>
      </w:r>
      <w:r w:rsidRPr="00AC1AD1">
        <w:rPr>
          <w:rFonts w:ascii="Simplified Arabic" w:hAnsi="Simplified Arabic" w:cs="Simplified Arabic"/>
          <w:color w:val="000000" w:themeColor="text1"/>
          <w:sz w:val="28"/>
          <w:szCs w:val="28"/>
        </w:rPr>
        <w:t xml:space="preserve"> (Ability) </w:t>
      </w:r>
      <w:r w:rsidRPr="00AC1AD1">
        <w:rPr>
          <w:rFonts w:ascii="Simplified Arabic" w:hAnsi="Simplified Arabic" w:cs="Simplified Arabic"/>
          <w:color w:val="000000" w:themeColor="text1"/>
          <w:sz w:val="28"/>
          <w:szCs w:val="28"/>
          <w:rtl/>
        </w:rPr>
        <w:t>من خلال الاختيار السليم والتدريب، والدافعية لبذل الجهد</w:t>
      </w:r>
      <w:r w:rsidRPr="00AC1AD1">
        <w:rPr>
          <w:rFonts w:ascii="Simplified Arabic" w:hAnsi="Simplified Arabic" w:cs="Simplified Arabic"/>
          <w:color w:val="000000" w:themeColor="text1"/>
          <w:sz w:val="28"/>
          <w:szCs w:val="28"/>
        </w:rPr>
        <w:t xml:space="preserve"> (Motivation) </w:t>
      </w:r>
      <w:r w:rsidRPr="00AC1AD1">
        <w:rPr>
          <w:rFonts w:ascii="Simplified Arabic" w:hAnsi="Simplified Arabic" w:cs="Simplified Arabic"/>
          <w:color w:val="000000" w:themeColor="text1"/>
          <w:sz w:val="28"/>
          <w:szCs w:val="28"/>
          <w:rtl/>
        </w:rPr>
        <w:t xml:space="preserve">من خلال الحوافز والمكافآت، والفرصة للمشاركة والإسهام </w:t>
      </w:r>
      <w:r w:rsidRPr="00AC1AD1">
        <w:rPr>
          <w:rFonts w:ascii="Simplified Arabic" w:hAnsi="Simplified Arabic" w:cs="Simplified Arabic"/>
          <w:color w:val="000000" w:themeColor="text1"/>
          <w:sz w:val="28"/>
          <w:szCs w:val="28"/>
        </w:rPr>
        <w:t xml:space="preserve">(Opportunity) </w:t>
      </w:r>
      <w:r w:rsidRPr="00AC1AD1">
        <w:rPr>
          <w:rFonts w:ascii="Simplified Arabic" w:hAnsi="Simplified Arabic" w:cs="Simplified Arabic"/>
          <w:color w:val="000000" w:themeColor="text1"/>
          <w:sz w:val="28"/>
          <w:szCs w:val="28"/>
          <w:rtl/>
        </w:rPr>
        <w:t>من خلال تصميم العمل والتمكين. وتتكامل هذه النظريات لتُقدم تفسيراً شاملاً للعلاقة بين استراتيجيات إدارة الموارد البشرية الحديثة ونتائجها على مستوى جذب الكفاءات وتحسين الأداء الوظيفي</w:t>
      </w:r>
      <w:r w:rsidRPr="00AC1AD1">
        <w:rPr>
          <w:rFonts w:ascii="Simplified Arabic" w:hAnsi="Simplified Arabic" w:cs="Simplified Arabic"/>
          <w:color w:val="000000" w:themeColor="text1"/>
          <w:sz w:val="28"/>
          <w:szCs w:val="28"/>
        </w:rPr>
        <w:t xml:space="preserve"> (Bos-</w:t>
      </w:r>
      <w:proofErr w:type="spellStart"/>
      <w:r w:rsidRPr="00AC1AD1">
        <w:rPr>
          <w:rFonts w:ascii="Simplified Arabic" w:hAnsi="Simplified Arabic" w:cs="Simplified Arabic"/>
          <w:color w:val="000000" w:themeColor="text1"/>
          <w:sz w:val="28"/>
          <w:szCs w:val="28"/>
        </w:rPr>
        <w:t>Nehles</w:t>
      </w:r>
      <w:proofErr w:type="spellEnd"/>
      <w:r w:rsidRPr="00AC1AD1">
        <w:rPr>
          <w:rFonts w:ascii="Simplified Arabic" w:hAnsi="Simplified Arabic" w:cs="Simplified Arabic"/>
          <w:color w:val="000000" w:themeColor="text1"/>
          <w:sz w:val="28"/>
          <w:szCs w:val="28"/>
        </w:rPr>
        <w:t xml:space="preserve"> et al., 2025).</w:t>
      </w:r>
    </w:p>
    <w:p w14:paraId="63169314" w14:textId="50FC21E6" w:rsidR="00516600" w:rsidRPr="00AC1AD1" w:rsidRDefault="00516600" w:rsidP="00516600">
      <w:pPr>
        <w:pStyle w:val="a8"/>
        <w:bidi/>
        <w:spacing w:line="276" w:lineRule="auto"/>
        <w:jc w:val="both"/>
        <w:outlineLvl w:val="1"/>
        <w:rPr>
          <w:rFonts w:ascii="Simplified Arabic" w:hAnsi="Simplified Arabic" w:cs="Simplified Arabic"/>
          <w:b/>
          <w:bCs/>
          <w:color w:val="000000" w:themeColor="text1"/>
          <w:sz w:val="36"/>
          <w:szCs w:val="36"/>
          <w:rtl/>
        </w:rPr>
      </w:pPr>
      <w:bookmarkStart w:id="21" w:name="_Toc233109308"/>
      <w:bookmarkEnd w:id="20"/>
      <w:r w:rsidRPr="00AC1AD1">
        <w:rPr>
          <w:rFonts w:ascii="Simplified Arabic" w:hAnsi="Simplified Arabic" w:cs="Simplified Arabic"/>
          <w:b/>
          <w:bCs/>
          <w:color w:val="000000" w:themeColor="text1"/>
          <w:sz w:val="36"/>
          <w:szCs w:val="36"/>
          <w:rtl/>
        </w:rPr>
        <w:lastRenderedPageBreak/>
        <w:t>9.1 المنهجية وطرق البحث:</w:t>
      </w:r>
      <w:bookmarkEnd w:id="21"/>
    </w:p>
    <w:p w14:paraId="22F7C71F" w14:textId="77777777" w:rsidR="003C1F83" w:rsidRPr="00AC1AD1" w:rsidRDefault="003C1F83" w:rsidP="00516600">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سوف تعتمد الدراسة الحالية على المنهج الوصفي التحليلي، وذلك لملاءمته لطبيعة الدراسة وأهدافها، حيث يُعد هذا المنهج من أكثر المناهج استخداماً في الدراسات الإدارية والاجتماعية التي تسعى إلى وصف الظاهرة محل الدراسة وتحليلها وتفسيرها. وسيُمكّن هذا المنهج الباحث من جمع البيانات والمعلومات المتعلقة بأثر استراتيجيات إدارة الموارد البشرية الحديثة على جذب الكفاءات وتحسين الأداء الوظيفي في إدارات الموارد البشرية، ومن ثم تحليلها إحصائياً للوصول إلى نتائج علمية دقيقة يمكن تعميمها</w:t>
      </w:r>
      <w:r w:rsidRPr="00AC1AD1">
        <w:rPr>
          <w:rFonts w:ascii="Simplified Arabic" w:hAnsi="Simplified Arabic" w:cs="Simplified Arabic"/>
          <w:color w:val="000000" w:themeColor="text1"/>
          <w:sz w:val="28"/>
          <w:szCs w:val="28"/>
        </w:rPr>
        <w:t>.</w:t>
      </w:r>
    </w:p>
    <w:p w14:paraId="169EAB88" w14:textId="77777777" w:rsidR="003C1F83" w:rsidRPr="00AC1AD1" w:rsidRDefault="003C1F83" w:rsidP="00516600">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وسيتم توظيف هذا المنهج من خلال مرحلتين أساسيتين: المرحلة الأولى ستتضمن الدراسة النظرية التي ستعتمد على مراجعة الأدبيات والدراسات السابقة ذات الصلة بمتغيرات الدراسة، وذلك بهدف بناء الإطار النظري وتطوير أداة الدراسة. أما المرحلة الثانية فستتضمن الدراسة الميدانية التي ستعتمد على جمع البيانات الأولية من خلال استبانة سيتم تصميمها وتوزيعها على أفراد عينة الدراسة، ومن ثم تحليل هذه البيانات إحصائياً باستخدام الأساليب الإحصائية المناسبة لاختبار فرضيات الدراسة والإجابة عن تساؤلاتها</w:t>
      </w:r>
      <w:r w:rsidRPr="00AC1AD1">
        <w:rPr>
          <w:rFonts w:ascii="Simplified Arabic" w:hAnsi="Simplified Arabic" w:cs="Simplified Arabic"/>
          <w:color w:val="000000" w:themeColor="text1"/>
          <w:sz w:val="28"/>
          <w:szCs w:val="28"/>
        </w:rPr>
        <w:t>.</w:t>
      </w:r>
    </w:p>
    <w:p w14:paraId="5E8BDFCF" w14:textId="76E9F0A3" w:rsidR="00516600" w:rsidRPr="00AC1AD1" w:rsidRDefault="00516600" w:rsidP="00516600">
      <w:pPr>
        <w:pStyle w:val="a8"/>
        <w:bidi/>
        <w:spacing w:line="276" w:lineRule="auto"/>
        <w:jc w:val="both"/>
        <w:outlineLvl w:val="1"/>
        <w:rPr>
          <w:rFonts w:ascii="Simplified Arabic" w:hAnsi="Simplified Arabic" w:cs="Simplified Arabic"/>
          <w:b/>
          <w:bCs/>
          <w:color w:val="000000" w:themeColor="text1"/>
          <w:sz w:val="36"/>
          <w:szCs w:val="36"/>
          <w:rtl/>
        </w:rPr>
      </w:pPr>
      <w:bookmarkStart w:id="22" w:name="_Toc233109309"/>
      <w:bookmarkStart w:id="23" w:name="_Toc169790503"/>
      <w:r w:rsidRPr="00AC1AD1">
        <w:rPr>
          <w:rFonts w:ascii="Simplified Arabic" w:hAnsi="Simplified Arabic" w:cs="Simplified Arabic"/>
          <w:b/>
          <w:bCs/>
          <w:color w:val="000000" w:themeColor="text1"/>
          <w:sz w:val="36"/>
          <w:szCs w:val="36"/>
          <w:rtl/>
        </w:rPr>
        <w:t>10.1 مجتمع وعينة الدراسة</w:t>
      </w:r>
      <w:bookmarkEnd w:id="22"/>
    </w:p>
    <w:p w14:paraId="73928065" w14:textId="77777777" w:rsidR="003C1F83" w:rsidRPr="00AC1AD1" w:rsidRDefault="003C1F83" w:rsidP="00516600">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سيتكون مجتمع الدراسة من جميع العاملين في إدارات الموارد البشرية في المنظمات محل الدراسة، والبالغ عددهم</w:t>
      </w:r>
      <w:r w:rsidRPr="00AC1AD1">
        <w:rPr>
          <w:rFonts w:ascii="Simplified Arabic" w:hAnsi="Simplified Arabic" w:cs="Simplified Arabic"/>
          <w:color w:val="000000" w:themeColor="text1"/>
          <w:sz w:val="28"/>
          <w:szCs w:val="28"/>
        </w:rPr>
        <w:t xml:space="preserve"> (450) </w:t>
      </w:r>
      <w:r w:rsidRPr="00AC1AD1">
        <w:rPr>
          <w:rFonts w:ascii="Simplified Arabic" w:hAnsi="Simplified Arabic" w:cs="Simplified Arabic"/>
          <w:color w:val="000000" w:themeColor="text1"/>
          <w:sz w:val="28"/>
          <w:szCs w:val="28"/>
          <w:rtl/>
        </w:rPr>
        <w:t>موظفاً وموظفة، يتوزعون على مختلف المستويات الإدارية (الإدارة العليا، الإدارة الوسطى، الإدارة التنفيذية). وقد تم اختيار هذا المجتمع نظراً لأهمية دور العاملين في إدارات الموارد البشرية في تطبيق وتنفيذ استراتيجيات إدارة الموارد البشرية الحديثة، فضلاً عن قدرتهم على تقييم مدى فاعلية هذه الاستراتيجيات في جذب الكفاءات وتحسين الأداء الوظيفي</w:t>
      </w:r>
      <w:r w:rsidRPr="00AC1AD1">
        <w:rPr>
          <w:rFonts w:ascii="Simplified Arabic" w:hAnsi="Simplified Arabic" w:cs="Simplified Arabic"/>
          <w:color w:val="000000" w:themeColor="text1"/>
          <w:sz w:val="28"/>
          <w:szCs w:val="28"/>
        </w:rPr>
        <w:t>.</w:t>
      </w:r>
    </w:p>
    <w:p w14:paraId="56548D9D" w14:textId="77777777" w:rsidR="003C1F83" w:rsidRPr="00AC1AD1" w:rsidRDefault="003C1F83" w:rsidP="00516600">
      <w:pPr>
        <w:pStyle w:val="a8"/>
        <w:bidi/>
        <w:spacing w:line="276" w:lineRule="auto"/>
        <w:ind w:firstLine="424"/>
        <w:jc w:val="both"/>
        <w:rPr>
          <w:rFonts w:ascii="Simplified Arabic" w:hAnsi="Simplified Arabic" w:cs="Simplified Arabic"/>
          <w:color w:val="000000" w:themeColor="text1"/>
          <w:sz w:val="28"/>
          <w:szCs w:val="28"/>
        </w:rPr>
      </w:pPr>
      <w:r w:rsidRPr="00AC1AD1">
        <w:rPr>
          <w:rFonts w:ascii="Simplified Arabic" w:hAnsi="Simplified Arabic" w:cs="Simplified Arabic"/>
          <w:color w:val="000000" w:themeColor="text1"/>
          <w:sz w:val="28"/>
          <w:szCs w:val="28"/>
          <w:rtl/>
        </w:rPr>
        <w:t>ونظراً لصعوبة إجراء الدراسة على كامل مجتمع الدراسة، سيتم اختيار عينة عشوائية طبقية من مجتمع الدراسة، وسيتم تحديد حجم العينة وفقاً لجدول</w:t>
      </w:r>
      <w:r w:rsidRPr="00AC1AD1">
        <w:rPr>
          <w:rFonts w:ascii="Simplified Arabic" w:hAnsi="Simplified Arabic" w:cs="Simplified Arabic"/>
          <w:color w:val="000000" w:themeColor="text1"/>
          <w:sz w:val="28"/>
          <w:szCs w:val="28"/>
        </w:rPr>
        <w:t xml:space="preserve"> (</w:t>
      </w:r>
      <w:proofErr w:type="spellStart"/>
      <w:r w:rsidRPr="00AC1AD1">
        <w:rPr>
          <w:rFonts w:ascii="Simplified Arabic" w:hAnsi="Simplified Arabic" w:cs="Simplified Arabic"/>
          <w:color w:val="000000" w:themeColor="text1"/>
          <w:sz w:val="28"/>
          <w:szCs w:val="28"/>
        </w:rPr>
        <w:t>Krejcie</w:t>
      </w:r>
      <w:proofErr w:type="spellEnd"/>
      <w:r w:rsidRPr="00AC1AD1">
        <w:rPr>
          <w:rFonts w:ascii="Simplified Arabic" w:hAnsi="Simplified Arabic" w:cs="Simplified Arabic"/>
          <w:color w:val="000000" w:themeColor="text1"/>
          <w:sz w:val="28"/>
          <w:szCs w:val="28"/>
        </w:rPr>
        <w:t xml:space="preserve"> &amp; Morgan, 1970) </w:t>
      </w:r>
      <w:r w:rsidRPr="00AC1AD1">
        <w:rPr>
          <w:rFonts w:ascii="Simplified Arabic" w:hAnsi="Simplified Arabic" w:cs="Simplified Arabic"/>
          <w:color w:val="000000" w:themeColor="text1"/>
          <w:sz w:val="28"/>
          <w:szCs w:val="28"/>
          <w:rtl/>
        </w:rPr>
        <w:t>لتحديد حجم العينات، حيث سيبلغ حجم العينة (210) مفردة بنسبة تمثيل (46.7%) من إجمالي مجتمع الدراسة. وسيتم توزيع الاستبانات على أفراد العينة بأسلوب العينة العشوائية الطبقية لضمان تمثيل جميع المستويات الإدارية في العينة، وسيتم استرداد الاستبانات الصالحة للتحليل الإحصائي، علماً بأن الباحث سيسعى لتحقيق أعلى نسبة استرداد ممكنة لضمان دقة النتائج وإمكانية تعميمها على مجتمع الدراسة</w:t>
      </w:r>
      <w:r w:rsidRPr="00AC1AD1">
        <w:rPr>
          <w:rFonts w:ascii="Simplified Arabic" w:hAnsi="Simplified Arabic" w:cs="Simplified Arabic"/>
          <w:color w:val="000000" w:themeColor="text1"/>
          <w:sz w:val="28"/>
          <w:szCs w:val="28"/>
        </w:rPr>
        <w:t>.</w:t>
      </w:r>
    </w:p>
    <w:p w14:paraId="7275D99A" w14:textId="741E4C98" w:rsidR="00516600" w:rsidRPr="00AC1AD1" w:rsidRDefault="00516600" w:rsidP="005166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109310"/>
      <w:bookmarkStart w:id="25" w:name="_Toc169790504"/>
      <w:bookmarkEnd w:id="23"/>
      <w:r w:rsidRPr="00AC1AD1">
        <w:rPr>
          <w:rFonts w:ascii="Simplified Arabic" w:eastAsia="Times New Roman" w:hAnsi="Simplified Arabic" w:cs="Simplified Arabic"/>
          <w:b/>
          <w:bCs/>
          <w:color w:val="000000" w:themeColor="text1"/>
          <w:kern w:val="0"/>
          <w:sz w:val="36"/>
          <w:szCs w:val="36"/>
          <w:rtl/>
          <w14:ligatures w14:val="none"/>
        </w:rPr>
        <w:lastRenderedPageBreak/>
        <w:t>11.1 مصادر جمع البيانات</w:t>
      </w:r>
      <w:bookmarkEnd w:id="24"/>
    </w:p>
    <w:p w14:paraId="0548FF73" w14:textId="77777777" w:rsidR="003C1F83" w:rsidRPr="00AC1AD1" w:rsidRDefault="003C1F83"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AC1AD1">
        <w:rPr>
          <w:rFonts w:ascii="Simplified Arabic" w:eastAsia="Times New Roman" w:hAnsi="Simplified Arabic" w:cs="Simplified Arabic"/>
          <w:b/>
          <w:bCs/>
          <w:color w:val="000000" w:themeColor="text1"/>
          <w:kern w:val="0"/>
          <w:sz w:val="28"/>
          <w:szCs w:val="28"/>
          <w14:ligatures w14:val="none"/>
        </w:rPr>
        <w:t>:</w:t>
      </w:r>
    </w:p>
    <w:p w14:paraId="5C7C9B65" w14:textId="77777777" w:rsidR="003C1F83"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أولاً: المصادر الثانوية</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العلمية المحكّمة، والرسائل الجامعية (الماجستير والدكتوراه)، والتقارير والنشرات الرسمية، وقواعد البيانات الإلكترونية، وذلك بهدف بناء الإطار النظري للدراسة والاطلاع على الدراسات السابقة ذات الصلة</w:t>
      </w:r>
      <w:r w:rsidRPr="00AC1AD1">
        <w:rPr>
          <w:rFonts w:ascii="Simplified Arabic" w:eastAsia="Times New Roman" w:hAnsi="Simplified Arabic" w:cs="Simplified Arabic"/>
          <w:color w:val="000000" w:themeColor="text1"/>
          <w:kern w:val="0"/>
          <w:sz w:val="28"/>
          <w:szCs w:val="28"/>
          <w14:ligatures w14:val="none"/>
        </w:rPr>
        <w:t>.</w:t>
      </w:r>
    </w:p>
    <w:p w14:paraId="4374FDC9" w14:textId="1F18DAD5" w:rsidR="0034682B" w:rsidRPr="00AC1AD1" w:rsidRDefault="003C1F83" w:rsidP="00516600">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ثانياً: المصادر الأولية</w:t>
      </w:r>
      <w:r w:rsidRPr="00AC1AD1">
        <w:rPr>
          <w:rFonts w:ascii="Simplified Arabic" w:eastAsia="Times New Roman" w:hAnsi="Simplified Arabic" w:cs="Simplified Arabic"/>
          <w:color w:val="000000" w:themeColor="text1"/>
          <w:kern w:val="0"/>
          <w:sz w:val="28"/>
          <w:szCs w:val="28"/>
          <w14:ligatures w14:val="none"/>
        </w:rPr>
        <w:t xml:space="preserve">: </w:t>
      </w:r>
      <w:r w:rsidRPr="00AC1AD1">
        <w:rPr>
          <w:rFonts w:ascii="Simplified Arabic" w:eastAsia="Times New Roman" w:hAnsi="Simplified Arabic" w:cs="Simplified Arabic"/>
          <w:color w:val="000000" w:themeColor="text1"/>
          <w:kern w:val="0"/>
          <w:sz w:val="28"/>
          <w:szCs w:val="28"/>
          <w:rtl/>
          <w14:ligatures w14:val="none"/>
        </w:rPr>
        <w:t>وتشمل البيانات التي سيتم جمعها من الميدان مباشرة من خلال أداة الدراسة (الاستبانة) التي سيتم تصميمها وتوزيعها على أفراد عينة الدراسة لجمع البيانات اللازمة لتحقيق أهداف الدراسة واختبار فرضياتها</w:t>
      </w:r>
      <w:r w:rsidRPr="00AC1AD1">
        <w:rPr>
          <w:rFonts w:ascii="Simplified Arabic" w:eastAsia="Times New Roman" w:hAnsi="Simplified Arabic" w:cs="Simplified Arabic"/>
          <w:color w:val="000000" w:themeColor="text1"/>
          <w:kern w:val="0"/>
          <w:sz w:val="28"/>
          <w:szCs w:val="28"/>
          <w14:ligatures w14:val="none"/>
        </w:rPr>
        <w:t>.</w:t>
      </w:r>
    </w:p>
    <w:p w14:paraId="5A955EC2" w14:textId="1A27D5AB" w:rsidR="00516600" w:rsidRPr="00AC1AD1" w:rsidRDefault="00516600" w:rsidP="005166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109311"/>
      <w:bookmarkEnd w:id="25"/>
      <w:r w:rsidRPr="00AC1AD1">
        <w:rPr>
          <w:rFonts w:ascii="Simplified Arabic" w:eastAsia="Times New Roman" w:hAnsi="Simplified Arabic" w:cs="Simplified Arabic"/>
          <w:b/>
          <w:bCs/>
          <w:color w:val="000000" w:themeColor="text1"/>
          <w:kern w:val="0"/>
          <w:sz w:val="36"/>
          <w:szCs w:val="36"/>
          <w:rtl/>
          <w14:ligatures w14:val="none"/>
        </w:rPr>
        <w:t>12.1 أدوات الدراسة:</w:t>
      </w:r>
      <w:bookmarkEnd w:id="26"/>
    </w:p>
    <w:p w14:paraId="754BA17F"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ستعتمد الدراسة على الاستبانة كأداة رئيسية لجمع البيانات الأولية من أفراد عينة الدراسة، وسيتم تصميم الاستبانة وفقاً لمقياس </w:t>
      </w:r>
      <w:proofErr w:type="spellStart"/>
      <w:r w:rsidRPr="00AC1AD1">
        <w:rPr>
          <w:rFonts w:ascii="Simplified Arabic" w:eastAsia="Times New Roman" w:hAnsi="Simplified Arabic" w:cs="Simplified Arabic"/>
          <w:color w:val="000000" w:themeColor="text1"/>
          <w:kern w:val="0"/>
          <w:sz w:val="28"/>
          <w:szCs w:val="28"/>
          <w:rtl/>
          <w14:ligatures w14:val="none"/>
        </w:rPr>
        <w:t>ليكرت</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الخماسي</w:t>
      </w:r>
      <w:r w:rsidRPr="00AC1AD1">
        <w:rPr>
          <w:rFonts w:ascii="Simplified Arabic" w:eastAsia="Times New Roman" w:hAnsi="Simplified Arabic" w:cs="Simplified Arabic"/>
          <w:color w:val="000000" w:themeColor="text1"/>
          <w:kern w:val="0"/>
          <w:sz w:val="28"/>
          <w:szCs w:val="28"/>
          <w14:ligatures w14:val="none"/>
        </w:rPr>
        <w:t xml:space="preserve"> (Likert Scale) </w:t>
      </w:r>
      <w:r w:rsidRPr="00AC1AD1">
        <w:rPr>
          <w:rFonts w:ascii="Simplified Arabic" w:eastAsia="Times New Roman" w:hAnsi="Simplified Arabic" w:cs="Simplified Arabic"/>
          <w:color w:val="000000" w:themeColor="text1"/>
          <w:kern w:val="0"/>
          <w:sz w:val="28"/>
          <w:szCs w:val="28"/>
          <w:rtl/>
          <w14:ligatures w14:val="none"/>
        </w:rPr>
        <w:t>الذي يتدرج من (1) بشدة إلى</w:t>
      </w:r>
      <w:r w:rsidRPr="00AC1AD1">
        <w:rPr>
          <w:rFonts w:ascii="Simplified Arabic" w:eastAsia="Times New Roman" w:hAnsi="Simplified Arabic" w:cs="Simplified Arabic"/>
          <w:color w:val="000000" w:themeColor="text1"/>
          <w:kern w:val="0"/>
          <w:sz w:val="28"/>
          <w:szCs w:val="28"/>
          <w14:ligatures w14:val="none"/>
        </w:rPr>
        <w:t xml:space="preserve"> (5) </w:t>
      </w:r>
      <w:r w:rsidRPr="00AC1AD1">
        <w:rPr>
          <w:rFonts w:ascii="Simplified Arabic" w:eastAsia="Times New Roman" w:hAnsi="Simplified Arabic" w:cs="Simplified Arabic"/>
          <w:color w:val="000000" w:themeColor="text1"/>
          <w:kern w:val="0"/>
          <w:sz w:val="28"/>
          <w:szCs w:val="28"/>
          <w:rtl/>
          <w14:ligatures w14:val="none"/>
        </w:rPr>
        <w:t>موافق بشدة. وستتكون الاستبانة من ثلاثة أقسام رئيسية</w:t>
      </w:r>
      <w:r w:rsidRPr="00AC1AD1">
        <w:rPr>
          <w:rFonts w:ascii="Simplified Arabic" w:eastAsia="Times New Roman" w:hAnsi="Simplified Arabic" w:cs="Simplified Arabic"/>
          <w:color w:val="000000" w:themeColor="text1"/>
          <w:kern w:val="0"/>
          <w:sz w:val="28"/>
          <w:szCs w:val="28"/>
          <w14:ligatures w14:val="none"/>
        </w:rPr>
        <w:t>:</w:t>
      </w:r>
    </w:p>
    <w:p w14:paraId="717F7753" w14:textId="77777777" w:rsidR="003C1F83" w:rsidRPr="00AC1AD1" w:rsidRDefault="003C1F83" w:rsidP="0051660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القسم الأول</w:t>
      </w:r>
      <w:r w:rsidRPr="00AC1AD1">
        <w:rPr>
          <w:rFonts w:ascii="Simplified Arabic" w:eastAsia="Times New Roman" w:hAnsi="Simplified Arabic" w:cs="Simplified Arabic"/>
          <w:color w:val="000000" w:themeColor="text1"/>
          <w:kern w:val="0"/>
          <w:sz w:val="28"/>
          <w:szCs w:val="28"/>
          <w:rtl/>
          <w14:ligatures w14:val="none"/>
        </w:rPr>
        <w:t>: البيانات الديموغرافية سيتضمن هذا القسم (5) فقرات تتعلق بالخصائص الشخصية والوظيفية لأفراد عينة الدراسة، وتشمل: الجنس، العمر، المؤهل العلمي، سنوات الخبرة، المستوى الوظيفي</w:t>
      </w:r>
      <w:r w:rsidRPr="00AC1AD1">
        <w:rPr>
          <w:rFonts w:ascii="Simplified Arabic" w:eastAsia="Times New Roman" w:hAnsi="Simplified Arabic" w:cs="Simplified Arabic"/>
          <w:color w:val="000000" w:themeColor="text1"/>
          <w:kern w:val="0"/>
          <w:sz w:val="28"/>
          <w:szCs w:val="28"/>
          <w14:ligatures w14:val="none"/>
        </w:rPr>
        <w:t>.</w:t>
      </w:r>
    </w:p>
    <w:p w14:paraId="4211A476" w14:textId="77777777" w:rsidR="003C1F83" w:rsidRPr="00AC1AD1" w:rsidRDefault="003C1F83" w:rsidP="00516600">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القسم الثاني</w:t>
      </w:r>
      <w:r w:rsidRPr="00AC1AD1">
        <w:rPr>
          <w:rFonts w:ascii="Simplified Arabic" w:eastAsia="Times New Roman" w:hAnsi="Simplified Arabic" w:cs="Simplified Arabic"/>
          <w:color w:val="000000" w:themeColor="text1"/>
          <w:kern w:val="0"/>
          <w:sz w:val="28"/>
          <w:szCs w:val="28"/>
          <w:rtl/>
          <w14:ligatures w14:val="none"/>
        </w:rPr>
        <w:t>: المتغير المستقل (استراتيجيات إدارة الموارد البشرية الحديثة) سيتضمن هذا القسم (20) فقرة موزعة على خمسة أبعاد، وذلك على النحو التالي</w:t>
      </w:r>
      <w:r w:rsidRPr="00AC1AD1">
        <w:rPr>
          <w:rFonts w:ascii="Simplified Arabic" w:eastAsia="Times New Roman" w:hAnsi="Simplified Arabic" w:cs="Simplified Arabic"/>
          <w:color w:val="000000" w:themeColor="text1"/>
          <w:kern w:val="0"/>
          <w:sz w:val="28"/>
          <w:szCs w:val="28"/>
          <w14:ligatures w14:val="none"/>
        </w:rPr>
        <w:t>:</w:t>
      </w:r>
    </w:p>
    <w:tbl>
      <w:tblPr>
        <w:tblStyle w:val="4-1"/>
        <w:bidiVisual/>
        <w:tblW w:w="5241" w:type="dxa"/>
        <w:jc w:val="center"/>
        <w:tblLook w:val="04A0" w:firstRow="1" w:lastRow="0" w:firstColumn="1" w:lastColumn="0" w:noHBand="0" w:noVBand="1"/>
      </w:tblPr>
      <w:tblGrid>
        <w:gridCol w:w="3380"/>
        <w:gridCol w:w="1861"/>
      </w:tblGrid>
      <w:tr w:rsidR="00C14A2D" w:rsidRPr="00AC1AD1" w14:paraId="2D3F439D" w14:textId="77777777" w:rsidTr="00C14A2D">
        <w:trPr>
          <w:cnfStyle w:val="100000000000" w:firstRow="1" w:lastRow="0" w:firstColumn="0" w:lastColumn="0" w:oddVBand="0" w:evenVBand="0" w:oddHBand="0" w:evenHBand="0" w:firstRowFirstColumn="0" w:firstRowLastColumn="0" w:lastRowFirstColumn="0" w:lastRowLastColumn="0"/>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DF1FB4"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البُعد</w:t>
            </w:r>
          </w:p>
        </w:tc>
        <w:tc>
          <w:tcPr>
            <w:tcW w:w="1861" w:type="dxa"/>
            <w:vAlign w:val="center"/>
            <w:hideMark/>
          </w:tcPr>
          <w:p w14:paraId="3FD01841" w14:textId="77777777" w:rsidR="003C1F83" w:rsidRPr="00AC1AD1" w:rsidRDefault="003C1F83" w:rsidP="0051660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C14A2D" w:rsidRPr="00AC1AD1" w14:paraId="11FEE8E8" w14:textId="77777777" w:rsidTr="00C14A2D">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11BB3E"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استراتيجية الاستقطاب والتعيين</w:t>
            </w:r>
          </w:p>
        </w:tc>
        <w:tc>
          <w:tcPr>
            <w:tcW w:w="1861" w:type="dxa"/>
            <w:vAlign w:val="center"/>
            <w:hideMark/>
          </w:tcPr>
          <w:p w14:paraId="1649383B" w14:textId="77777777" w:rsidR="003C1F83" w:rsidRPr="00AC1AD1" w:rsidRDefault="003C1F83" w:rsidP="0051660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4 </w:t>
            </w:r>
            <w:r w:rsidRPr="00AC1AD1">
              <w:rPr>
                <w:rFonts w:ascii="Simplified Arabic" w:eastAsia="Times New Roman" w:hAnsi="Simplified Arabic" w:cs="Simplified Arabic"/>
                <w:color w:val="000000" w:themeColor="text1"/>
                <w:kern w:val="0"/>
                <w:sz w:val="28"/>
                <w:szCs w:val="28"/>
                <w:rtl/>
                <w14:ligatures w14:val="none"/>
              </w:rPr>
              <w:t>فقرات</w:t>
            </w:r>
          </w:p>
        </w:tc>
      </w:tr>
      <w:tr w:rsidR="00C14A2D" w:rsidRPr="00AC1AD1" w14:paraId="4B51C272" w14:textId="77777777" w:rsidTr="00C14A2D">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39CBF8"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استراتيجية التدريب والتطوير</w:t>
            </w:r>
          </w:p>
        </w:tc>
        <w:tc>
          <w:tcPr>
            <w:tcW w:w="1861" w:type="dxa"/>
            <w:vAlign w:val="center"/>
            <w:hideMark/>
          </w:tcPr>
          <w:p w14:paraId="7352D211" w14:textId="77777777" w:rsidR="003C1F83" w:rsidRPr="00AC1AD1" w:rsidRDefault="003C1F83" w:rsidP="0051660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4 </w:t>
            </w:r>
            <w:r w:rsidRPr="00AC1AD1">
              <w:rPr>
                <w:rFonts w:ascii="Simplified Arabic" w:eastAsia="Times New Roman" w:hAnsi="Simplified Arabic" w:cs="Simplified Arabic"/>
                <w:color w:val="000000" w:themeColor="text1"/>
                <w:kern w:val="0"/>
                <w:sz w:val="28"/>
                <w:szCs w:val="28"/>
                <w:rtl/>
                <w14:ligatures w14:val="none"/>
              </w:rPr>
              <w:t>فقرات</w:t>
            </w:r>
          </w:p>
        </w:tc>
      </w:tr>
      <w:tr w:rsidR="00C14A2D" w:rsidRPr="00AC1AD1" w14:paraId="7D304772" w14:textId="77777777" w:rsidTr="00C14A2D">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9D7B63"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استراتيجية تقييم الأداء</w:t>
            </w:r>
          </w:p>
        </w:tc>
        <w:tc>
          <w:tcPr>
            <w:tcW w:w="1861" w:type="dxa"/>
            <w:vAlign w:val="center"/>
            <w:hideMark/>
          </w:tcPr>
          <w:p w14:paraId="269354FD" w14:textId="77777777" w:rsidR="003C1F83" w:rsidRPr="00AC1AD1" w:rsidRDefault="003C1F83" w:rsidP="0051660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4 </w:t>
            </w:r>
            <w:r w:rsidRPr="00AC1AD1">
              <w:rPr>
                <w:rFonts w:ascii="Simplified Arabic" w:eastAsia="Times New Roman" w:hAnsi="Simplified Arabic" w:cs="Simplified Arabic"/>
                <w:color w:val="000000" w:themeColor="text1"/>
                <w:kern w:val="0"/>
                <w:sz w:val="28"/>
                <w:szCs w:val="28"/>
                <w:rtl/>
                <w14:ligatures w14:val="none"/>
              </w:rPr>
              <w:t>فقرات</w:t>
            </w:r>
          </w:p>
        </w:tc>
      </w:tr>
      <w:tr w:rsidR="00C14A2D" w:rsidRPr="00AC1AD1" w14:paraId="16412149" w14:textId="77777777" w:rsidTr="00C14A2D">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31E2F1"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استراتيجية التعويضات والحوافز</w:t>
            </w:r>
          </w:p>
        </w:tc>
        <w:tc>
          <w:tcPr>
            <w:tcW w:w="1861" w:type="dxa"/>
            <w:vAlign w:val="center"/>
            <w:hideMark/>
          </w:tcPr>
          <w:p w14:paraId="54DBFB36" w14:textId="77777777" w:rsidR="003C1F83" w:rsidRPr="00AC1AD1" w:rsidRDefault="003C1F83" w:rsidP="0051660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4 </w:t>
            </w:r>
            <w:r w:rsidRPr="00AC1AD1">
              <w:rPr>
                <w:rFonts w:ascii="Simplified Arabic" w:eastAsia="Times New Roman" w:hAnsi="Simplified Arabic" w:cs="Simplified Arabic"/>
                <w:color w:val="000000" w:themeColor="text1"/>
                <w:kern w:val="0"/>
                <w:sz w:val="28"/>
                <w:szCs w:val="28"/>
                <w:rtl/>
                <w14:ligatures w14:val="none"/>
              </w:rPr>
              <w:t>فقرات</w:t>
            </w:r>
          </w:p>
        </w:tc>
      </w:tr>
      <w:tr w:rsidR="00C14A2D" w:rsidRPr="00AC1AD1" w14:paraId="0784B81F" w14:textId="77777777" w:rsidTr="00C14A2D">
        <w:trPr>
          <w:cnfStyle w:val="000000100000" w:firstRow="0" w:lastRow="0" w:firstColumn="0" w:lastColumn="0" w:oddVBand="0" w:evenVBand="0" w:oddHBand="1" w:evenHBand="0" w:firstRowFirstColumn="0" w:firstRowLastColumn="0" w:lastRowFirstColumn="0" w:lastRowLastColumn="0"/>
          <w:trHeight w:val="53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A698C0"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t>استراتيجية تخطيط المسار الوظيفي</w:t>
            </w:r>
          </w:p>
        </w:tc>
        <w:tc>
          <w:tcPr>
            <w:tcW w:w="1861" w:type="dxa"/>
            <w:vAlign w:val="center"/>
            <w:hideMark/>
          </w:tcPr>
          <w:p w14:paraId="213EF689" w14:textId="77777777" w:rsidR="003C1F83" w:rsidRPr="00AC1AD1" w:rsidRDefault="003C1F83" w:rsidP="0051660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4 </w:t>
            </w:r>
            <w:r w:rsidRPr="00AC1AD1">
              <w:rPr>
                <w:rFonts w:ascii="Simplified Arabic" w:eastAsia="Times New Roman" w:hAnsi="Simplified Arabic" w:cs="Simplified Arabic"/>
                <w:color w:val="000000" w:themeColor="text1"/>
                <w:kern w:val="0"/>
                <w:sz w:val="28"/>
                <w:szCs w:val="28"/>
                <w:rtl/>
                <w14:ligatures w14:val="none"/>
              </w:rPr>
              <w:t>فقرات</w:t>
            </w:r>
          </w:p>
        </w:tc>
      </w:tr>
      <w:tr w:rsidR="00C14A2D" w:rsidRPr="00AC1AD1" w14:paraId="253B855F" w14:textId="77777777" w:rsidTr="00C14A2D">
        <w:trPr>
          <w:trHeight w:val="52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82248" w14:textId="77777777" w:rsidR="003C1F83" w:rsidRPr="00AC1AD1" w:rsidRDefault="003C1F83" w:rsidP="0051660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C1AD1">
              <w:rPr>
                <w:rFonts w:ascii="Simplified Arabic" w:eastAsia="Times New Roman" w:hAnsi="Simplified Arabic" w:cs="Simplified Arabic"/>
                <w:b w:val="0"/>
                <w:bCs w:val="0"/>
                <w:color w:val="000000" w:themeColor="text1"/>
                <w:kern w:val="0"/>
                <w:sz w:val="28"/>
                <w:szCs w:val="28"/>
                <w:rtl/>
                <w14:ligatures w14:val="none"/>
              </w:rPr>
              <w:lastRenderedPageBreak/>
              <w:t>الإجمالي</w:t>
            </w:r>
          </w:p>
        </w:tc>
        <w:tc>
          <w:tcPr>
            <w:tcW w:w="1861" w:type="dxa"/>
            <w:vAlign w:val="center"/>
            <w:hideMark/>
          </w:tcPr>
          <w:p w14:paraId="2C67CD4B" w14:textId="77777777" w:rsidR="003C1F83" w:rsidRPr="00AC1AD1" w:rsidRDefault="003C1F83" w:rsidP="0051660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14:ligatures w14:val="none"/>
              </w:rPr>
              <w:t xml:space="preserve">20 </w:t>
            </w:r>
            <w:r w:rsidRPr="00AC1AD1">
              <w:rPr>
                <w:rFonts w:ascii="Simplified Arabic" w:eastAsia="Times New Roman" w:hAnsi="Simplified Arabic" w:cs="Simplified Arabic"/>
                <w:color w:val="000000" w:themeColor="text1"/>
                <w:kern w:val="0"/>
                <w:sz w:val="28"/>
                <w:szCs w:val="28"/>
                <w:rtl/>
                <w14:ligatures w14:val="none"/>
              </w:rPr>
              <w:t>فقرة</w:t>
            </w:r>
          </w:p>
        </w:tc>
      </w:tr>
    </w:tbl>
    <w:p w14:paraId="77786028" w14:textId="77777777" w:rsidR="003C1F83" w:rsidRPr="00AC1AD1" w:rsidRDefault="003C1F83" w:rsidP="00516600">
      <w:pPr>
        <w:pStyle w:val="a6"/>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القسم الثالث</w:t>
      </w:r>
      <w:r w:rsidRPr="00AC1AD1">
        <w:rPr>
          <w:rFonts w:ascii="Simplified Arabic" w:eastAsia="Times New Roman" w:hAnsi="Simplified Arabic" w:cs="Simplified Arabic"/>
          <w:color w:val="000000" w:themeColor="text1"/>
          <w:kern w:val="0"/>
          <w:sz w:val="28"/>
          <w:szCs w:val="28"/>
          <w:rtl/>
          <w14:ligatures w14:val="none"/>
        </w:rPr>
        <w:t>: المتغير التابع (جذب الكفاءات وتحسين الأداء الوظيفي) سيتضمن هذا القسم (10) فقرات تقيس مستوى جذب الكفاءات وتحسين الأداء الوظيفي في إدارات الموارد البشرية محل الدراسة</w:t>
      </w:r>
      <w:r w:rsidRPr="00AC1AD1">
        <w:rPr>
          <w:rFonts w:ascii="Simplified Arabic" w:eastAsia="Times New Roman" w:hAnsi="Simplified Arabic" w:cs="Simplified Arabic"/>
          <w:color w:val="000000" w:themeColor="text1"/>
          <w:kern w:val="0"/>
          <w:sz w:val="28"/>
          <w:szCs w:val="28"/>
          <w14:ligatures w14:val="none"/>
        </w:rPr>
        <w:t>.</w:t>
      </w:r>
    </w:p>
    <w:p w14:paraId="600DC5C8"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AC1AD1">
        <w:rPr>
          <w:rFonts w:ascii="Simplified Arabic" w:eastAsia="Times New Roman" w:hAnsi="Simplified Arabic" w:cs="Simplified Arabic"/>
          <w:color w:val="000000" w:themeColor="text1"/>
          <w:kern w:val="0"/>
          <w:sz w:val="28"/>
          <w:szCs w:val="28"/>
          <w14:ligatures w14:val="none"/>
        </w:rPr>
        <w:t xml:space="preserve">(35) </w:t>
      </w:r>
      <w:r w:rsidRPr="00AC1AD1">
        <w:rPr>
          <w:rFonts w:ascii="Simplified Arabic" w:eastAsia="Times New Roman" w:hAnsi="Simplified Arabic" w:cs="Simplified Arabic"/>
          <w:color w:val="000000" w:themeColor="text1"/>
          <w:kern w:val="0"/>
          <w:sz w:val="28"/>
          <w:szCs w:val="28"/>
          <w:rtl/>
          <w14:ligatures w14:val="none"/>
        </w:rPr>
        <w:t>فقرة، موزعة على (5) فقرات للبيانات الديموغرافية، و(20) فقرة للمتغير المستقل، و(10) فقرات للمتغير التابع</w:t>
      </w:r>
      <w:r w:rsidRPr="00AC1AD1">
        <w:rPr>
          <w:rFonts w:ascii="Simplified Arabic" w:eastAsia="Times New Roman" w:hAnsi="Simplified Arabic" w:cs="Simplified Arabic"/>
          <w:color w:val="000000" w:themeColor="text1"/>
          <w:kern w:val="0"/>
          <w:sz w:val="28"/>
          <w:szCs w:val="28"/>
          <w14:ligatures w14:val="none"/>
        </w:rPr>
        <w:t>.</w:t>
      </w:r>
    </w:p>
    <w:p w14:paraId="6E5D4918" w14:textId="1557CE8A" w:rsidR="00516600" w:rsidRPr="00AC1AD1" w:rsidRDefault="00516600" w:rsidP="0051660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7" w:name="_Toc233109312"/>
      <w:bookmarkStart w:id="28" w:name="_Toc169790505"/>
      <w:r w:rsidRPr="00AC1AD1">
        <w:rPr>
          <w:rFonts w:ascii="Simplified Arabic" w:eastAsia="Times New Roman" w:hAnsi="Simplified Arabic" w:cs="Simplified Arabic"/>
          <w:b/>
          <w:bCs/>
          <w:color w:val="000000" w:themeColor="text1"/>
          <w:kern w:val="0"/>
          <w:sz w:val="36"/>
          <w:szCs w:val="36"/>
          <w:rtl/>
          <w14:ligatures w14:val="none"/>
        </w:rPr>
        <w:t>13.1 الأساليب الإحصائية المستخدمة</w:t>
      </w:r>
      <w:bookmarkEnd w:id="27"/>
    </w:p>
    <w:p w14:paraId="02540E7B" w14:textId="77777777" w:rsidR="003C1F83" w:rsidRPr="00AC1AD1" w:rsidRDefault="003C1F83" w:rsidP="0051660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سيتم استخدام برنامج الحزمة الإحصائية للعلوم الاجتماعية</w:t>
      </w:r>
      <w:r w:rsidRPr="00AC1AD1">
        <w:rPr>
          <w:rFonts w:ascii="Simplified Arabic" w:eastAsia="Times New Roman" w:hAnsi="Simplified Arabic" w:cs="Simplified Arabic"/>
          <w:color w:val="000000" w:themeColor="text1"/>
          <w:kern w:val="0"/>
          <w:sz w:val="28"/>
          <w:szCs w:val="28"/>
          <w14:ligatures w14:val="none"/>
        </w:rPr>
        <w:t xml:space="preserve"> (SPSS) </w:t>
      </w:r>
      <w:r w:rsidRPr="00AC1AD1">
        <w:rPr>
          <w:rFonts w:ascii="Simplified Arabic" w:eastAsia="Times New Roman" w:hAnsi="Simplified Arabic" w:cs="Simplified Arabic"/>
          <w:color w:val="000000" w:themeColor="text1"/>
          <w:kern w:val="0"/>
          <w:sz w:val="28"/>
          <w:szCs w:val="28"/>
          <w:rtl/>
          <w14:ligatures w14:val="none"/>
        </w:rPr>
        <w:t>في تحليل بيانات الدراسة، وسيتم توظيف مجموعة من الأساليب الإحصائية الوصفية والاستدلالية، وذلك على النحو التالي</w:t>
      </w:r>
      <w:r w:rsidRPr="00AC1AD1">
        <w:rPr>
          <w:rFonts w:ascii="Simplified Arabic" w:eastAsia="Times New Roman" w:hAnsi="Simplified Arabic" w:cs="Simplified Arabic"/>
          <w:color w:val="000000" w:themeColor="text1"/>
          <w:kern w:val="0"/>
          <w:sz w:val="28"/>
          <w:szCs w:val="28"/>
          <w14:ligatures w14:val="none"/>
        </w:rPr>
        <w:t>:</w:t>
      </w:r>
    </w:p>
    <w:p w14:paraId="6DBC444C" w14:textId="77777777" w:rsidR="003C1F83" w:rsidRPr="00AC1AD1" w:rsidRDefault="003C1F83" w:rsidP="00516600">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32"/>
          <w:szCs w:val="32"/>
          <w14:ligatures w14:val="none"/>
        </w:rPr>
      </w:pPr>
      <w:r w:rsidRPr="00AC1AD1">
        <w:rPr>
          <w:rFonts w:ascii="Simplified Arabic" w:eastAsia="Times New Roman" w:hAnsi="Simplified Arabic" w:cs="Simplified Arabic"/>
          <w:b/>
          <w:bCs/>
          <w:color w:val="000000" w:themeColor="text1"/>
          <w:kern w:val="0"/>
          <w:sz w:val="32"/>
          <w:szCs w:val="32"/>
          <w:rtl/>
          <w14:ligatures w14:val="none"/>
        </w:rPr>
        <w:t>أولاً: أساليب الإحصاء الوصفي</w:t>
      </w:r>
      <w:r w:rsidRPr="00AC1AD1">
        <w:rPr>
          <w:rFonts w:ascii="Simplified Arabic" w:eastAsia="Times New Roman" w:hAnsi="Simplified Arabic" w:cs="Simplified Arabic"/>
          <w:b/>
          <w:bCs/>
          <w:color w:val="000000" w:themeColor="text1"/>
          <w:kern w:val="0"/>
          <w:sz w:val="32"/>
          <w:szCs w:val="32"/>
          <w14:ligatures w14:val="none"/>
        </w:rPr>
        <w:t>:</w:t>
      </w:r>
    </w:p>
    <w:p w14:paraId="6A94F99E"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الديموغرافية</w:t>
      </w:r>
      <w:r w:rsidRPr="00AC1AD1">
        <w:rPr>
          <w:rFonts w:ascii="Simplified Arabic" w:eastAsia="Times New Roman" w:hAnsi="Simplified Arabic" w:cs="Simplified Arabic"/>
          <w:color w:val="000000" w:themeColor="text1"/>
          <w:kern w:val="0"/>
          <w:sz w:val="28"/>
          <w:szCs w:val="28"/>
          <w14:ligatures w14:val="none"/>
        </w:rPr>
        <w:t>.</w:t>
      </w:r>
    </w:p>
    <w:p w14:paraId="7039036E"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المتوسطات الحسابية: لترتيب استجابات أفراد العينة حول محاور الدراسة</w:t>
      </w:r>
      <w:r w:rsidRPr="00AC1AD1">
        <w:rPr>
          <w:rFonts w:ascii="Simplified Arabic" w:eastAsia="Times New Roman" w:hAnsi="Simplified Arabic" w:cs="Simplified Arabic"/>
          <w:color w:val="000000" w:themeColor="text1"/>
          <w:kern w:val="0"/>
          <w:sz w:val="28"/>
          <w:szCs w:val="28"/>
          <w14:ligatures w14:val="none"/>
        </w:rPr>
        <w:t>.</w:t>
      </w:r>
    </w:p>
    <w:p w14:paraId="5645756A"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الانحرافات المعيارية: لقياس مدى تشتت الاستجابات عن </w:t>
      </w:r>
      <w:proofErr w:type="spellStart"/>
      <w:r w:rsidRPr="00AC1AD1">
        <w:rPr>
          <w:rFonts w:ascii="Simplified Arabic" w:eastAsia="Times New Roman" w:hAnsi="Simplified Arabic" w:cs="Simplified Arabic"/>
          <w:color w:val="000000" w:themeColor="text1"/>
          <w:kern w:val="0"/>
          <w:sz w:val="28"/>
          <w:szCs w:val="28"/>
          <w:rtl/>
          <w14:ligatures w14:val="none"/>
        </w:rPr>
        <w:t>متوسطاتها</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الحسابية</w:t>
      </w:r>
      <w:r w:rsidRPr="00AC1AD1">
        <w:rPr>
          <w:rFonts w:ascii="Simplified Arabic" w:eastAsia="Times New Roman" w:hAnsi="Simplified Arabic" w:cs="Simplified Arabic"/>
          <w:color w:val="000000" w:themeColor="text1"/>
          <w:kern w:val="0"/>
          <w:sz w:val="28"/>
          <w:szCs w:val="28"/>
          <w14:ligatures w14:val="none"/>
        </w:rPr>
        <w:t>.</w:t>
      </w:r>
    </w:p>
    <w:p w14:paraId="41B6576C" w14:textId="77777777" w:rsidR="003C1F83" w:rsidRPr="00AC1AD1" w:rsidRDefault="003C1F83" w:rsidP="00516600">
      <w:pPr>
        <w:spacing w:before="100" w:beforeAutospacing="1" w:after="100" w:afterAutospacing="1" w:line="276" w:lineRule="auto"/>
        <w:ind w:left="-1"/>
        <w:jc w:val="both"/>
        <w:rPr>
          <w:rFonts w:ascii="Simplified Arabic" w:eastAsia="Times New Roman" w:hAnsi="Simplified Arabic" w:cs="Simplified Arabic"/>
          <w:b/>
          <w:bCs/>
          <w:color w:val="000000" w:themeColor="text1"/>
          <w:kern w:val="0"/>
          <w:sz w:val="32"/>
          <w:szCs w:val="32"/>
          <w14:ligatures w14:val="none"/>
        </w:rPr>
      </w:pPr>
      <w:r w:rsidRPr="00AC1AD1">
        <w:rPr>
          <w:rFonts w:ascii="Simplified Arabic" w:eastAsia="Times New Roman" w:hAnsi="Simplified Arabic" w:cs="Simplified Arabic"/>
          <w:b/>
          <w:bCs/>
          <w:color w:val="000000" w:themeColor="text1"/>
          <w:kern w:val="0"/>
          <w:sz w:val="32"/>
          <w:szCs w:val="32"/>
          <w:rtl/>
          <w14:ligatures w14:val="none"/>
        </w:rPr>
        <w:t>ثانياً: أساليب الإحصاء الاستدلالي</w:t>
      </w:r>
      <w:r w:rsidRPr="00AC1AD1">
        <w:rPr>
          <w:rFonts w:ascii="Simplified Arabic" w:eastAsia="Times New Roman" w:hAnsi="Simplified Arabic" w:cs="Simplified Arabic"/>
          <w:b/>
          <w:bCs/>
          <w:color w:val="000000" w:themeColor="text1"/>
          <w:kern w:val="0"/>
          <w:sz w:val="32"/>
          <w:szCs w:val="32"/>
          <w14:ligatures w14:val="none"/>
        </w:rPr>
        <w:t>:</w:t>
      </w:r>
    </w:p>
    <w:p w14:paraId="0B44A401"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AC1AD1">
        <w:rPr>
          <w:rFonts w:ascii="Simplified Arabic" w:eastAsia="Times New Roman" w:hAnsi="Simplified Arabic" w:cs="Simplified Arabic"/>
          <w:color w:val="000000" w:themeColor="text1"/>
          <w:kern w:val="0"/>
          <w:sz w:val="28"/>
          <w:szCs w:val="28"/>
          <w:rtl/>
          <w14:ligatures w14:val="none"/>
        </w:rPr>
        <w:t>كرونباخ</w:t>
      </w:r>
      <w:proofErr w:type="spellEnd"/>
      <w:r w:rsidRPr="00AC1AD1">
        <w:rPr>
          <w:rFonts w:ascii="Simplified Arabic" w:eastAsia="Times New Roman" w:hAnsi="Simplified Arabic" w:cs="Simplified Arabic"/>
          <w:color w:val="000000" w:themeColor="text1"/>
          <w:kern w:val="0"/>
          <w:sz w:val="28"/>
          <w:szCs w:val="28"/>
          <w14:ligatures w14:val="none"/>
        </w:rPr>
        <w:t xml:space="preserve"> (Cronbach's Alpha): </w:t>
      </w:r>
      <w:r w:rsidRPr="00AC1AD1">
        <w:rPr>
          <w:rFonts w:ascii="Simplified Arabic" w:eastAsia="Times New Roman" w:hAnsi="Simplified Arabic" w:cs="Simplified Arabic"/>
          <w:color w:val="000000" w:themeColor="text1"/>
          <w:kern w:val="0"/>
          <w:sz w:val="28"/>
          <w:szCs w:val="28"/>
          <w:rtl/>
          <w14:ligatures w14:val="none"/>
        </w:rPr>
        <w:t>لقياس ثبات أداة الدراسة</w:t>
      </w:r>
      <w:r w:rsidRPr="00AC1AD1">
        <w:rPr>
          <w:rFonts w:ascii="Simplified Arabic" w:eastAsia="Times New Roman" w:hAnsi="Simplified Arabic" w:cs="Simplified Arabic"/>
          <w:color w:val="000000" w:themeColor="text1"/>
          <w:kern w:val="0"/>
          <w:sz w:val="28"/>
          <w:szCs w:val="28"/>
          <w14:ligatures w14:val="none"/>
        </w:rPr>
        <w:t>.</w:t>
      </w:r>
    </w:p>
    <w:p w14:paraId="63545EB4"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معامل ارتباط بيرسون</w:t>
      </w:r>
      <w:r w:rsidRPr="00AC1AD1">
        <w:rPr>
          <w:rFonts w:ascii="Simplified Arabic" w:eastAsia="Times New Roman" w:hAnsi="Simplified Arabic" w:cs="Simplified Arabic"/>
          <w:color w:val="000000" w:themeColor="text1"/>
          <w:kern w:val="0"/>
          <w:sz w:val="28"/>
          <w:szCs w:val="28"/>
          <w14:ligatures w14:val="none"/>
        </w:rPr>
        <w:t xml:space="preserve"> (Pearson Correlation): </w:t>
      </w:r>
      <w:r w:rsidRPr="00AC1AD1">
        <w:rPr>
          <w:rFonts w:ascii="Simplified Arabic" w:eastAsia="Times New Roman" w:hAnsi="Simplified Arabic" w:cs="Simplified Arabic"/>
          <w:color w:val="000000" w:themeColor="text1"/>
          <w:kern w:val="0"/>
          <w:sz w:val="28"/>
          <w:szCs w:val="28"/>
          <w:rtl/>
          <w14:ligatures w14:val="none"/>
        </w:rPr>
        <w:t>لقياس صدق الاتساق الداخلي لأداة الدراسة</w:t>
      </w:r>
      <w:r w:rsidRPr="00AC1AD1">
        <w:rPr>
          <w:rFonts w:ascii="Simplified Arabic" w:eastAsia="Times New Roman" w:hAnsi="Simplified Arabic" w:cs="Simplified Arabic"/>
          <w:color w:val="000000" w:themeColor="text1"/>
          <w:kern w:val="0"/>
          <w:sz w:val="28"/>
          <w:szCs w:val="28"/>
          <w14:ligatures w14:val="none"/>
        </w:rPr>
        <w:t>.</w:t>
      </w:r>
    </w:p>
    <w:p w14:paraId="36C1FCE7"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تحليل الانحدار البسيط</w:t>
      </w:r>
      <w:r w:rsidRPr="00AC1AD1">
        <w:rPr>
          <w:rFonts w:ascii="Simplified Arabic" w:eastAsia="Times New Roman" w:hAnsi="Simplified Arabic" w:cs="Simplified Arabic"/>
          <w:color w:val="000000" w:themeColor="text1"/>
          <w:kern w:val="0"/>
          <w:sz w:val="28"/>
          <w:szCs w:val="28"/>
          <w14:ligatures w14:val="none"/>
        </w:rPr>
        <w:t xml:space="preserve"> (Simple Regression): </w:t>
      </w:r>
      <w:r w:rsidRPr="00AC1AD1">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w:t>
      </w:r>
      <w:r w:rsidRPr="00AC1AD1">
        <w:rPr>
          <w:rFonts w:ascii="Simplified Arabic" w:eastAsia="Times New Roman" w:hAnsi="Simplified Arabic" w:cs="Simplified Arabic"/>
          <w:color w:val="000000" w:themeColor="text1"/>
          <w:kern w:val="0"/>
          <w:sz w:val="28"/>
          <w:szCs w:val="28"/>
          <w14:ligatures w14:val="none"/>
        </w:rPr>
        <w:t>.</w:t>
      </w:r>
    </w:p>
    <w:p w14:paraId="4B0FF7C5" w14:textId="77777777" w:rsidR="003C1F83" w:rsidRPr="00AC1AD1" w:rsidRDefault="003C1F83" w:rsidP="00516600">
      <w:pPr>
        <w:pStyle w:val="a6"/>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تحليل الانحدار المتعدد</w:t>
      </w:r>
      <w:r w:rsidRPr="00AC1AD1">
        <w:rPr>
          <w:rFonts w:ascii="Simplified Arabic" w:eastAsia="Times New Roman" w:hAnsi="Simplified Arabic" w:cs="Simplified Arabic"/>
          <w:color w:val="000000" w:themeColor="text1"/>
          <w:kern w:val="0"/>
          <w:sz w:val="28"/>
          <w:szCs w:val="28"/>
          <w14:ligatures w14:val="none"/>
        </w:rPr>
        <w:t xml:space="preserve"> (Multiple Regression): </w:t>
      </w:r>
      <w:r w:rsidRPr="00AC1AD1">
        <w:rPr>
          <w:rFonts w:ascii="Simplified Arabic" w:eastAsia="Times New Roman" w:hAnsi="Simplified Arabic" w:cs="Simplified Arabic"/>
          <w:color w:val="000000" w:themeColor="text1"/>
          <w:kern w:val="0"/>
          <w:sz w:val="28"/>
          <w:szCs w:val="28"/>
          <w:rtl/>
          <w14:ligatures w14:val="none"/>
        </w:rPr>
        <w:t>لاختبار أثر المتغير المستقل بأبعاده مجتمعة على المتغير التابع</w:t>
      </w:r>
      <w:r w:rsidRPr="00AC1AD1">
        <w:rPr>
          <w:rFonts w:ascii="Simplified Arabic" w:eastAsia="Times New Roman" w:hAnsi="Simplified Arabic" w:cs="Simplified Arabic"/>
          <w:color w:val="000000" w:themeColor="text1"/>
          <w:kern w:val="0"/>
          <w:sz w:val="28"/>
          <w:szCs w:val="28"/>
          <w14:ligatures w14:val="none"/>
        </w:rPr>
        <w:t>.</w:t>
      </w:r>
    </w:p>
    <w:p w14:paraId="32B3D228" w14:textId="14757E97" w:rsidR="00516600" w:rsidRPr="00AC1AD1" w:rsidRDefault="00516600" w:rsidP="00516600">
      <w:pPr>
        <w:pStyle w:val="a8"/>
        <w:bidi/>
        <w:spacing w:line="276" w:lineRule="auto"/>
        <w:jc w:val="both"/>
        <w:outlineLvl w:val="1"/>
        <w:rPr>
          <w:rStyle w:val="a9"/>
          <w:rFonts w:ascii="Simplified Arabic" w:hAnsi="Simplified Arabic" w:cs="Simplified Arabic"/>
          <w:color w:val="000000" w:themeColor="text1"/>
          <w:sz w:val="36"/>
          <w:szCs w:val="36"/>
          <w:rtl/>
        </w:rPr>
      </w:pPr>
      <w:bookmarkStart w:id="29" w:name="_Toc233109313"/>
      <w:bookmarkStart w:id="30" w:name="_Toc169790506"/>
      <w:bookmarkEnd w:id="28"/>
      <w:r w:rsidRPr="00AC1AD1">
        <w:rPr>
          <w:rStyle w:val="a9"/>
          <w:rFonts w:ascii="Simplified Arabic" w:hAnsi="Simplified Arabic" w:cs="Simplified Arabic"/>
          <w:color w:val="000000" w:themeColor="text1"/>
          <w:sz w:val="36"/>
          <w:szCs w:val="36"/>
          <w:rtl/>
        </w:rPr>
        <w:t>14.1 حدود الدراسة:</w:t>
      </w:r>
      <w:bookmarkEnd w:id="29"/>
    </w:p>
    <w:p w14:paraId="6DB98604" w14:textId="08E34B52" w:rsidR="00CC6261" w:rsidRPr="00AC1AD1" w:rsidRDefault="00CC6261" w:rsidP="00516600">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color w:val="000000" w:themeColor="text1"/>
          <w:sz w:val="28"/>
          <w:szCs w:val="28"/>
          <w:rtl/>
        </w:rPr>
        <w:lastRenderedPageBreak/>
        <w:t>الحدود الموضوعية</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003C1F83" w:rsidRPr="00AC1AD1">
        <w:rPr>
          <w:rFonts w:ascii="Simplified Arabic" w:hAnsi="Simplified Arabic" w:cs="Simplified Arabic"/>
          <w:color w:val="000000" w:themeColor="text1"/>
          <w:sz w:val="28"/>
          <w:szCs w:val="28"/>
          <w:rtl/>
        </w:rPr>
        <w:t>ستقتصر الدراسة على دراسة أثر استراتيجيات إدارة الموارد البشرية الحديثة بأبعادها (استراتيجية الاستقطاب والتعيين، استراتيجية التدريب والتطوير، استراتيجية تقييم الأداء، استراتيجية التعويضات والحوافز، استراتيجية تخطيط المسار الوظيفي) على جذب الكفاءات وتحسين الأداء الوظيفي</w:t>
      </w:r>
      <w:r w:rsidR="0034682B" w:rsidRPr="00AC1AD1">
        <w:rPr>
          <w:rFonts w:ascii="Simplified Arabic" w:hAnsi="Simplified Arabic" w:cs="Simplified Arabic"/>
          <w:color w:val="000000" w:themeColor="text1"/>
          <w:sz w:val="28"/>
          <w:szCs w:val="28"/>
          <w:rtl/>
        </w:rPr>
        <w:t>.</w:t>
      </w:r>
    </w:p>
    <w:p w14:paraId="015741E4" w14:textId="12CD42DD" w:rsidR="00CC6261" w:rsidRPr="00AC1AD1" w:rsidRDefault="00CC6261" w:rsidP="00516600">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color w:val="000000" w:themeColor="text1"/>
          <w:sz w:val="28"/>
          <w:szCs w:val="28"/>
          <w:rtl/>
        </w:rPr>
        <w:t>الحدود المكانية</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0056053A" w:rsidRPr="00AC1AD1">
        <w:rPr>
          <w:rFonts w:ascii="Simplified Arabic" w:hAnsi="Simplified Arabic" w:cs="Simplified Arabic"/>
          <w:color w:val="000000" w:themeColor="text1"/>
          <w:sz w:val="28"/>
          <w:szCs w:val="28"/>
          <w:rtl/>
        </w:rPr>
        <w:t>ستُجرى الدراسة على إدارات الموارد البشرية في المنظمات محل الدراسة.</w:t>
      </w:r>
    </w:p>
    <w:p w14:paraId="0B8773D1" w14:textId="678AC2FE" w:rsidR="00CC6261" w:rsidRPr="00AC1AD1" w:rsidRDefault="00CC6261" w:rsidP="00516600">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color w:val="000000" w:themeColor="text1"/>
          <w:sz w:val="28"/>
          <w:szCs w:val="28"/>
          <w:rtl/>
        </w:rPr>
        <w:t>الحدود البشرية</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0056053A" w:rsidRPr="00AC1AD1">
        <w:rPr>
          <w:rFonts w:ascii="Simplified Arabic" w:hAnsi="Simplified Arabic" w:cs="Simplified Arabic"/>
          <w:color w:val="000000" w:themeColor="text1"/>
          <w:sz w:val="28"/>
          <w:szCs w:val="28"/>
          <w:rtl/>
        </w:rPr>
        <w:t>ستقتصر الدراسة على العاملين في إدارات الموارد البشرية في المنظمات محل الدراسة بمختلف مستوياتهم الإدارية (الإدارة العليا، الإدارة الوسطى، الإدارة التنفيذية)</w:t>
      </w:r>
      <w:r w:rsidR="0034682B" w:rsidRPr="00AC1AD1">
        <w:rPr>
          <w:rFonts w:ascii="Simplified Arabic" w:hAnsi="Simplified Arabic" w:cs="Simplified Arabic"/>
          <w:color w:val="000000" w:themeColor="text1"/>
          <w:sz w:val="28"/>
          <w:szCs w:val="28"/>
          <w:rtl/>
        </w:rPr>
        <w:t>.</w:t>
      </w:r>
    </w:p>
    <w:p w14:paraId="6672BDF1" w14:textId="516778A4" w:rsidR="00CC6261" w:rsidRPr="00AC1AD1" w:rsidRDefault="00CC6261" w:rsidP="00516600">
      <w:pPr>
        <w:pStyle w:val="a8"/>
        <w:numPr>
          <w:ilvl w:val="0"/>
          <w:numId w:val="22"/>
        </w:numPr>
        <w:bidi/>
        <w:spacing w:line="276" w:lineRule="auto"/>
        <w:ind w:left="424"/>
        <w:jc w:val="both"/>
        <w:rPr>
          <w:rFonts w:ascii="Simplified Arabic" w:hAnsi="Simplified Arabic" w:cs="Simplified Arabic"/>
          <w:color w:val="000000" w:themeColor="text1"/>
          <w:sz w:val="28"/>
          <w:szCs w:val="28"/>
        </w:rPr>
      </w:pPr>
      <w:r w:rsidRPr="00AC1AD1">
        <w:rPr>
          <w:rStyle w:val="a9"/>
          <w:rFonts w:ascii="Simplified Arabic" w:hAnsi="Simplified Arabic" w:cs="Simplified Arabic"/>
          <w:color w:val="000000" w:themeColor="text1"/>
          <w:sz w:val="28"/>
          <w:szCs w:val="28"/>
          <w:rtl/>
        </w:rPr>
        <w:t>الحدود الزمنية</w:t>
      </w:r>
      <w:r w:rsidRPr="00AC1AD1">
        <w:rPr>
          <w:rStyle w:val="a9"/>
          <w:rFonts w:ascii="Simplified Arabic" w:hAnsi="Simplified Arabic" w:cs="Simplified Arabic"/>
          <w:b w:val="0"/>
          <w:bCs w:val="0"/>
          <w:color w:val="000000" w:themeColor="text1"/>
          <w:sz w:val="28"/>
          <w:szCs w:val="28"/>
        </w:rPr>
        <w:t>:</w:t>
      </w:r>
      <w:r w:rsidRPr="00AC1AD1">
        <w:rPr>
          <w:rFonts w:ascii="Simplified Arabic" w:hAnsi="Simplified Arabic" w:cs="Simplified Arabic"/>
          <w:color w:val="000000" w:themeColor="text1"/>
          <w:sz w:val="28"/>
          <w:szCs w:val="28"/>
        </w:rPr>
        <w:t xml:space="preserve"> </w:t>
      </w:r>
      <w:r w:rsidR="00240745" w:rsidRPr="00AC1AD1">
        <w:rPr>
          <w:rFonts w:ascii="Simplified Arabic" w:hAnsi="Simplified Arabic" w:cs="Simplified Arabic"/>
          <w:color w:val="000000" w:themeColor="text1"/>
          <w:sz w:val="28"/>
          <w:szCs w:val="28"/>
          <w:rtl/>
        </w:rPr>
        <w:t>سيُجرى التطبيق الميداني للدراسة خلال الفصل الدراسي الثاني من العام الجامعي 1447هـ / 2026م.</w:t>
      </w:r>
    </w:p>
    <w:p w14:paraId="2DFD23A9" w14:textId="4BA2DC3C" w:rsidR="00486429" w:rsidRPr="00AC1AD1" w:rsidRDefault="00516600" w:rsidP="00FA6187">
      <w:pPr>
        <w:jc w:val="center"/>
        <w:outlineLvl w:val="0"/>
        <w:rPr>
          <w:rFonts w:ascii="Simplified Arabic" w:eastAsia="Times New Roman" w:hAnsi="Simplified Arabic" w:cs="Simplified Arabic"/>
          <w:b/>
          <w:bCs/>
          <w:color w:val="000000" w:themeColor="text1"/>
          <w:kern w:val="0"/>
          <w:sz w:val="40"/>
          <w:szCs w:val="40"/>
          <w14:ligatures w14:val="none"/>
        </w:rPr>
      </w:pPr>
      <w:r w:rsidRPr="00AC1AD1">
        <w:rPr>
          <w:rFonts w:ascii="Simplified Arabic" w:eastAsia="Times New Roman" w:hAnsi="Simplified Arabic" w:cs="Simplified Arabic"/>
          <w:b/>
          <w:bCs/>
          <w:color w:val="000000" w:themeColor="text1"/>
          <w:kern w:val="0"/>
          <w:sz w:val="40"/>
          <w:szCs w:val="40"/>
          <w:rtl/>
          <w14:ligatures w14:val="none"/>
        </w:rPr>
        <w:br w:type="page"/>
      </w:r>
      <w:bookmarkStart w:id="31" w:name="_Toc233109314"/>
      <w:r w:rsidRPr="00AC1AD1">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86429" w:rsidRPr="00AC1AD1">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1"/>
    </w:p>
    <w:p w14:paraId="634DCD27" w14:textId="77777777" w:rsidR="00486429" w:rsidRPr="00AC1AD1" w:rsidRDefault="00486429" w:rsidP="00FA6187">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2" w:name="_Toc233109315"/>
      <w:r w:rsidRPr="00AC1AD1">
        <w:rPr>
          <w:rFonts w:ascii="Simplified Arabic" w:eastAsia="Times New Roman" w:hAnsi="Simplified Arabic" w:cs="Simplified Arabic"/>
          <w:b/>
          <w:bCs/>
          <w:color w:val="000000" w:themeColor="text1"/>
          <w:kern w:val="0"/>
          <w:sz w:val="36"/>
          <w:szCs w:val="36"/>
          <w:rtl/>
          <w14:ligatures w14:val="none"/>
        </w:rPr>
        <w:t>المبحث الأول: استراتيجيات إدارة الموارد البشرية الحديثة</w:t>
      </w:r>
      <w:bookmarkEnd w:id="32"/>
    </w:p>
    <w:p w14:paraId="3AC44B4D" w14:textId="7FAA1643"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109316"/>
      <w:r w:rsidRPr="00AC1AD1">
        <w:rPr>
          <w:rFonts w:ascii="Simplified Arabic" w:eastAsia="Times New Roman" w:hAnsi="Simplified Arabic" w:cs="Simplified Arabic" w:hint="cs"/>
          <w:b/>
          <w:bCs/>
          <w:color w:val="000000" w:themeColor="text1"/>
          <w:kern w:val="0"/>
          <w:sz w:val="32"/>
          <w:szCs w:val="32"/>
          <w:rtl/>
          <w14:ligatures w14:val="none"/>
        </w:rPr>
        <w:t xml:space="preserve">1.1.2 </w:t>
      </w:r>
      <w:r w:rsidR="00486429" w:rsidRPr="00AC1AD1">
        <w:rPr>
          <w:rFonts w:ascii="Simplified Arabic" w:eastAsia="Times New Roman" w:hAnsi="Simplified Arabic" w:cs="Simplified Arabic"/>
          <w:b/>
          <w:bCs/>
          <w:color w:val="000000" w:themeColor="text1"/>
          <w:kern w:val="0"/>
          <w:sz w:val="32"/>
          <w:szCs w:val="32"/>
          <w:rtl/>
          <w14:ligatures w14:val="none"/>
        </w:rPr>
        <w:t>تمهيد</w:t>
      </w:r>
      <w:bookmarkEnd w:id="33"/>
    </w:p>
    <w:p w14:paraId="1789A5A9"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شهد حقل إدارة الموارد البشرية خلال العقود الأخيرة تحولات جوهرية أعادت تشكيل وظائفه ومضامينه ومخرجاته، إذ انتقل من الطابع التشغيلي الذي اقتصر على ضبط شؤون العاملين وتنظيم سجلاتهم، إلى الطابع الاستراتيجي الذي يضع رأس المال البشري في قلب المعادلة التنافسية للمنظمات المعاصرة. وقد فرض هذا التحول على المنظمات أن تعيد النظر في فلسفتها الإدارية، وأن تنتقل من ردود الفعل التقليدية إلى التخطيط الاستباقي لمواردها البشرية بما ينسجم مع توجهاتها الكلية وأهدافها بعيدة المدى. ومن هنا برزت استراتيجيات إدارة الموارد البشرية الحديثة بوصفها منظومة متكاملة من السياسات والممارسات والإجراءات التي تستهدف استقطاب الكفاءات وتطويرها والاحتفاظ بها وتوجيه طاقاتها نحو تحقيق التميز التنظيمي</w:t>
      </w:r>
      <w:r w:rsidRPr="00AC1AD1">
        <w:rPr>
          <w:rFonts w:ascii="Simplified Arabic" w:eastAsia="Times New Roman" w:hAnsi="Simplified Arabic" w:cs="Simplified Arabic"/>
          <w:color w:val="000000" w:themeColor="text1"/>
          <w:kern w:val="0"/>
          <w:sz w:val="28"/>
          <w:szCs w:val="28"/>
          <w14:ligatures w14:val="none"/>
        </w:rPr>
        <w:t>.</w:t>
      </w:r>
    </w:p>
    <w:p w14:paraId="16A51253"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وفي هذا السياق يشير أبو زبيدة (2025) إلى أن إدارة الموارد البشرية لم تعد وظيفة مساندة على هامش الهيكل التنظيمي، بل أصبحت شريكًا استراتيجيًا فاعلًا في صياغة القرارات الكبرى للمنظمة، تستند إلى رؤية متكاملة تتجاوز المعالجات الإجرائية إلى توظيف الإمكانات البشرية في خدمة الرسالة المؤسسية. ويعزز</w:t>
      </w:r>
      <w:r w:rsidRPr="00AC1AD1">
        <w:rPr>
          <w:rFonts w:ascii="Simplified Arabic" w:eastAsia="Times New Roman" w:hAnsi="Simplified Arabic" w:cs="Simplified Arabic"/>
          <w:color w:val="000000" w:themeColor="text1"/>
          <w:kern w:val="0"/>
          <w:sz w:val="28"/>
          <w:szCs w:val="28"/>
          <w14:ligatures w14:val="none"/>
        </w:rPr>
        <w:t xml:space="preserve"> Bos-</w:t>
      </w:r>
      <w:proofErr w:type="spellStart"/>
      <w:r w:rsidRPr="00AC1AD1">
        <w:rPr>
          <w:rFonts w:ascii="Simplified Arabic" w:eastAsia="Times New Roman" w:hAnsi="Simplified Arabic" w:cs="Simplified Arabic"/>
          <w:color w:val="000000" w:themeColor="text1"/>
          <w:kern w:val="0"/>
          <w:sz w:val="28"/>
          <w:szCs w:val="28"/>
          <w14:ligatures w14:val="none"/>
        </w:rPr>
        <w:t>Nehles</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(2025) </w:t>
      </w:r>
      <w:r w:rsidRPr="00AC1AD1">
        <w:rPr>
          <w:rFonts w:ascii="Simplified Arabic" w:eastAsia="Times New Roman" w:hAnsi="Simplified Arabic" w:cs="Simplified Arabic"/>
          <w:color w:val="000000" w:themeColor="text1"/>
          <w:kern w:val="0"/>
          <w:sz w:val="28"/>
          <w:szCs w:val="28"/>
          <w:rtl/>
          <w14:ligatures w14:val="none"/>
        </w:rPr>
        <w:t>هذا التوجه حين يُلفتون إلى أن الفجوة بين البحث الأكاديمي والممارسة الميدانية في إدارة الموارد البشرية الحديثة باتت تستدعي بناء جسور نظرية وعملية، تُعيد المعنى لأدوار هذه الإدارة في ظل بيئة أعمال شديدة التقلب ومتسارعة التغيرات التقنية والمعرفية والديموغرافية</w:t>
      </w:r>
      <w:r w:rsidRPr="00AC1AD1">
        <w:rPr>
          <w:rFonts w:ascii="Simplified Arabic" w:eastAsia="Times New Roman" w:hAnsi="Simplified Arabic" w:cs="Simplified Arabic"/>
          <w:color w:val="000000" w:themeColor="text1"/>
          <w:kern w:val="0"/>
          <w:sz w:val="28"/>
          <w:szCs w:val="28"/>
          <w14:ligatures w14:val="none"/>
        </w:rPr>
        <w:t>.</w:t>
      </w:r>
    </w:p>
    <w:p w14:paraId="55BCAA08"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ولأن الاستراتيجيات الحديثة تختلف في فلسفتها وأدواتها عن الممارسات التقليدية، فإن تناولها يستوجب الوقوف على مفهومها وتحديد ملامحها، وإبراز أهميتها في ضوء التحديات المعاصرة، واستجلاء أهدافها بوصفها أدوات تحقيق للتميز، وتحليل أبعادها التي تتفرع منها الممارسات التطبيقية، مع رصد المداخل الفكرية التي ينظر منها الباحثون إلى هذه الاستراتيجيات. وفي هذا المبحث سيُسعى إلى تقديم معالجة معمقة لهذه العناصر بما يكشف عن الزوايا المختلفة لمفهوم الاستراتيجيات الحديثة وأبعادها التشغيلية</w:t>
      </w:r>
      <w:r w:rsidRPr="00AC1AD1">
        <w:rPr>
          <w:rFonts w:ascii="Simplified Arabic" w:eastAsia="Times New Roman" w:hAnsi="Simplified Arabic" w:cs="Simplified Arabic"/>
          <w:color w:val="000000" w:themeColor="text1"/>
          <w:kern w:val="0"/>
          <w:sz w:val="28"/>
          <w:szCs w:val="28"/>
          <w14:ligatures w14:val="none"/>
        </w:rPr>
        <w:t>.</w:t>
      </w:r>
    </w:p>
    <w:p w14:paraId="41D3D15E" w14:textId="369AC5E0"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109317"/>
      <w:r w:rsidRPr="00AC1AD1">
        <w:rPr>
          <w:rFonts w:ascii="Simplified Arabic" w:eastAsia="Times New Roman" w:hAnsi="Simplified Arabic" w:cs="Simplified Arabic" w:hint="cs"/>
          <w:b/>
          <w:bCs/>
          <w:color w:val="000000" w:themeColor="text1"/>
          <w:kern w:val="0"/>
          <w:sz w:val="32"/>
          <w:szCs w:val="32"/>
          <w:rtl/>
          <w14:ligatures w14:val="none"/>
        </w:rPr>
        <w:t>2.1.2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مفهوم استراتيجيات إدارة الموارد البشرية الحديثة</w:t>
      </w:r>
      <w:bookmarkEnd w:id="34"/>
    </w:p>
    <w:p w14:paraId="7613E287"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تباينت تعريفات الباحثين لاستراتيجيات إدارة الموارد البشرية الحديثة بحسب الإطار الفكري الذي ينطلقون منه ومستوى التحليل الذي يعتمدونه، غير أن هذه التعريفات تلتقي عند مرتكز جوهري مفاده أن الاستراتيجية ليست مجرد سياسة منفصلة، بل منظومة مترابطة من الخيارات المدروسة التي توجه ممارسات إدارة الموارد البشرية نحو خدمة الاستراتيجية الكلية للمنظمة</w:t>
      </w:r>
      <w:r w:rsidRPr="00AC1AD1">
        <w:rPr>
          <w:rFonts w:ascii="Simplified Arabic" w:eastAsia="Times New Roman" w:hAnsi="Simplified Arabic" w:cs="Simplified Arabic"/>
          <w:color w:val="000000" w:themeColor="text1"/>
          <w:kern w:val="0"/>
          <w:sz w:val="28"/>
          <w:szCs w:val="28"/>
          <w14:ligatures w14:val="none"/>
        </w:rPr>
        <w:t>.</w:t>
      </w:r>
    </w:p>
    <w:p w14:paraId="73E65E02"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ويذهب حميد (2022) إلى أن استراتيجيات إدارة الموارد البشرية تمثل مجموعة من الخطط طويلة الأمد التي ترسمها المنظمة لإدارة عنصرها البشري بصورة تكفل الانسجام بين القدرات المتاحة والمتطلبات المتوقعة، بما يمكّنها من تحقيق أهدافها التنافسية في ظل بيئة متغيرة. ويُقاربها العزري (2023) بوصفها إطارًا متكاملًا من القرارات والممارسات التي تربط بين توجهات المنظمة الاستراتيجية وبين ممارسات إدارة الأفراد، بحيث تصبح هذه الممارسات منسجمة فيما بينها ومتسقة مع التوجه العام للمنظمة</w:t>
      </w:r>
      <w:r w:rsidRPr="00AC1AD1">
        <w:rPr>
          <w:rFonts w:ascii="Simplified Arabic" w:eastAsia="Times New Roman" w:hAnsi="Simplified Arabic" w:cs="Simplified Arabic"/>
          <w:color w:val="000000" w:themeColor="text1"/>
          <w:kern w:val="0"/>
          <w:sz w:val="28"/>
          <w:szCs w:val="28"/>
          <w14:ligatures w14:val="none"/>
        </w:rPr>
        <w:t>.</w:t>
      </w:r>
    </w:p>
    <w:p w14:paraId="67B1746D"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ومن زاوية مغايرة تقدمها محمد وآخرون (2022) رؤية تنظر إلى هذه الاستراتيجيات باعتبارها بنية مفاهيمية تربط بين سياسات استقطاب الكفاءات وتطويرها وتعويضها وتقييمها، ضمن إطار يستهدف توليد قدرات تنظيمية يصعب على المنافسين محاكاتها. أما بني هاني والكساسبة (2021) فيركّزان على البعد الديناميكي للمفهوم، حيث يرون أن استراتيجيات الموارد البشرية تمثل آلية ضامنة لمواءمة المنظمة مع التحولات البيئية، إذ تشكل أداة استشرافية تستبق تحديات المستقبل وتؤسس لقدرات تكيّفية مستدامة</w:t>
      </w:r>
      <w:r w:rsidRPr="00AC1AD1">
        <w:rPr>
          <w:rFonts w:ascii="Simplified Arabic" w:eastAsia="Times New Roman" w:hAnsi="Simplified Arabic" w:cs="Simplified Arabic"/>
          <w:color w:val="000000" w:themeColor="text1"/>
          <w:kern w:val="0"/>
          <w:sz w:val="28"/>
          <w:szCs w:val="28"/>
          <w14:ligatures w14:val="none"/>
        </w:rPr>
        <w:t>.</w:t>
      </w:r>
    </w:p>
    <w:p w14:paraId="1DCC63A0"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وعلى الصعيد الأجنبي، يُعرّف</w:t>
      </w:r>
      <w:r w:rsidRPr="00AC1AD1">
        <w:rPr>
          <w:rFonts w:ascii="Simplified Arabic" w:eastAsia="Times New Roman" w:hAnsi="Simplified Arabic" w:cs="Simplified Arabic"/>
          <w:color w:val="000000" w:themeColor="text1"/>
          <w:kern w:val="0"/>
          <w:sz w:val="28"/>
          <w:szCs w:val="28"/>
          <w14:ligatures w14:val="none"/>
        </w:rPr>
        <w:t xml:space="preserve"> Jery and </w:t>
      </w:r>
      <w:proofErr w:type="spellStart"/>
      <w:r w:rsidRPr="00AC1AD1">
        <w:rPr>
          <w:rFonts w:ascii="Simplified Arabic" w:eastAsia="Times New Roman" w:hAnsi="Simplified Arabic" w:cs="Simplified Arabic"/>
          <w:color w:val="000000" w:themeColor="text1"/>
          <w:kern w:val="0"/>
          <w:sz w:val="28"/>
          <w:szCs w:val="28"/>
          <w14:ligatures w14:val="none"/>
        </w:rPr>
        <w:t>Souai</w:t>
      </w:r>
      <w:proofErr w:type="spellEnd"/>
      <w:r w:rsidRPr="00AC1AD1">
        <w:rPr>
          <w:rFonts w:ascii="Simplified Arabic" w:eastAsia="Times New Roman" w:hAnsi="Simplified Arabic" w:cs="Simplified Arabic"/>
          <w:color w:val="000000" w:themeColor="text1"/>
          <w:kern w:val="0"/>
          <w:sz w:val="28"/>
          <w:szCs w:val="28"/>
          <w14:ligatures w14:val="none"/>
        </w:rPr>
        <w:t xml:space="preserve"> (2014) </w:t>
      </w:r>
      <w:r w:rsidRPr="00AC1AD1">
        <w:rPr>
          <w:rFonts w:ascii="Simplified Arabic" w:eastAsia="Times New Roman" w:hAnsi="Simplified Arabic" w:cs="Simplified Arabic"/>
          <w:color w:val="000000" w:themeColor="text1"/>
          <w:kern w:val="0"/>
          <w:sz w:val="28"/>
          <w:szCs w:val="28"/>
          <w:rtl/>
          <w14:ligatures w14:val="none"/>
        </w:rPr>
        <w:t>الإدارة الاستراتيجية للموارد البشرية بأنها نمط من التخطيط لاستثمار الموارد البشرية والأنشطة المتعلقة بها بما يمكّن المنظمة من بلوغ أهدافها، وذلك من خلال تحقيق التوافق العمودي بين هذه الممارسات واستراتيجية المنظمة، والتوافق الأفقي بين الممارسات ذاتها. ويضيف</w:t>
      </w:r>
      <w:r w:rsidRPr="00AC1AD1">
        <w:rPr>
          <w:rFonts w:ascii="Simplified Arabic" w:eastAsia="Times New Roman" w:hAnsi="Simplified Arabic" w:cs="Simplified Arabic"/>
          <w:color w:val="000000" w:themeColor="text1"/>
          <w:kern w:val="0"/>
          <w:sz w:val="28"/>
          <w:szCs w:val="28"/>
          <w14:ligatures w14:val="none"/>
        </w:rPr>
        <w:t xml:space="preserve"> Li et al. (2022) </w:t>
      </w:r>
      <w:r w:rsidRPr="00AC1AD1">
        <w:rPr>
          <w:rFonts w:ascii="Simplified Arabic" w:eastAsia="Times New Roman" w:hAnsi="Simplified Arabic" w:cs="Simplified Arabic"/>
          <w:color w:val="000000" w:themeColor="text1"/>
          <w:kern w:val="0"/>
          <w:sz w:val="28"/>
          <w:szCs w:val="28"/>
          <w:rtl/>
          <w14:ligatures w14:val="none"/>
        </w:rPr>
        <w:t xml:space="preserve">بُعدًا حديثًا حين ينظران إلى الإدارة الاستراتيجية للموارد البشرية بوصفها رافعة لبناء المرونة التنظيمية، إذ تتجاوز كونها مجموعة ممارسات إلى كونها فلسفة إدارية تُكوّن في المنظمة قدرات </w:t>
      </w:r>
      <w:proofErr w:type="spellStart"/>
      <w:r w:rsidRPr="00AC1AD1">
        <w:rPr>
          <w:rFonts w:ascii="Simplified Arabic" w:eastAsia="Times New Roman" w:hAnsi="Simplified Arabic" w:cs="Simplified Arabic"/>
          <w:color w:val="000000" w:themeColor="text1"/>
          <w:kern w:val="0"/>
          <w:sz w:val="28"/>
          <w:szCs w:val="28"/>
          <w:rtl/>
          <w14:ligatures w14:val="none"/>
        </w:rPr>
        <w:t>استجابية</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تواجه بها التغيرات غير المتوقعة. ويُكمل</w:t>
      </w:r>
      <w:r w:rsidRPr="00AC1AD1">
        <w:rPr>
          <w:rFonts w:ascii="Simplified Arabic" w:eastAsia="Times New Roman" w:hAnsi="Simplified Arabic" w:cs="Simplified Arabic"/>
          <w:color w:val="000000" w:themeColor="text1"/>
          <w:kern w:val="0"/>
          <w:sz w:val="28"/>
          <w:szCs w:val="28"/>
          <w14:ligatures w14:val="none"/>
        </w:rPr>
        <w:t xml:space="preserve"> Mohammad et al. (2025) </w:t>
      </w:r>
      <w:r w:rsidRPr="00AC1AD1">
        <w:rPr>
          <w:rFonts w:ascii="Simplified Arabic" w:eastAsia="Times New Roman" w:hAnsi="Simplified Arabic" w:cs="Simplified Arabic"/>
          <w:color w:val="000000" w:themeColor="text1"/>
          <w:kern w:val="0"/>
          <w:sz w:val="28"/>
          <w:szCs w:val="28"/>
          <w:rtl/>
          <w14:ligatures w14:val="none"/>
        </w:rPr>
        <w:t>هذا التوجه حين يرون أن الاستراتيجيات الحديثة لإدارة الموارد البشرية باتت تشكّل نسقًا يتفاعل مع المعرفة التنظيمية، ويوظف رأس المال البشري بوصفه مولّدًا للقيمة لا مجرد مدخل إنتاجي</w:t>
      </w:r>
      <w:r w:rsidRPr="00AC1AD1">
        <w:rPr>
          <w:rFonts w:ascii="Simplified Arabic" w:eastAsia="Times New Roman" w:hAnsi="Simplified Arabic" w:cs="Simplified Arabic"/>
          <w:color w:val="000000" w:themeColor="text1"/>
          <w:kern w:val="0"/>
          <w:sz w:val="28"/>
          <w:szCs w:val="28"/>
          <w14:ligatures w14:val="none"/>
        </w:rPr>
        <w:t>.</w:t>
      </w:r>
    </w:p>
    <w:p w14:paraId="4516A56D"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وبالقراءة المقارنة لهذه التعريفات يتضح أنها تتوزع على ثلاثة مداخل رئيسية: مدخل يركّز على التخطيط طويل الأمد والمواءمة مع الأهداف الكلية، ومدخل يعتمد التحليل البنيوي لمكوّنات هذه الاستراتيجيات بوصفها حزمة ممارسات متكاملة، ومدخل ثالث يتجه إلى الفلسفة الديناميكية التي تربط هذه الاستراتيجيات </w:t>
      </w:r>
      <w:r w:rsidRPr="00AC1AD1">
        <w:rPr>
          <w:rFonts w:ascii="Simplified Arabic" w:eastAsia="Times New Roman" w:hAnsi="Simplified Arabic" w:cs="Simplified Arabic"/>
          <w:color w:val="000000" w:themeColor="text1"/>
          <w:kern w:val="0"/>
          <w:sz w:val="28"/>
          <w:szCs w:val="28"/>
          <w:rtl/>
          <w14:ligatures w14:val="none"/>
        </w:rPr>
        <w:lastRenderedPageBreak/>
        <w:t>بقدرات التكيف وتوليد القيمة. وفي ضوء ذلك، يستخلص الباحث أن استراتيجيات إدارة الموارد البشرية الحديثة هي منظومة مدروسة ومترابطة من الخيارات والسياسات والممارسات بعيدة المدى التي تتبناها المنظمة لإدارة رأس مالها البشري، بحيث تنسجم رأسيًا مع توجهاتها الاستراتيجية وأفقيًا فيما بينها، وتستهدف بناء قدرات بشرية متمايزة قادرة على تحقيق التميز والاستدامة في بيئة أعمال متغيرة</w:t>
      </w:r>
      <w:r w:rsidRPr="00AC1AD1">
        <w:rPr>
          <w:rFonts w:ascii="Simplified Arabic" w:eastAsia="Times New Roman" w:hAnsi="Simplified Arabic" w:cs="Simplified Arabic"/>
          <w:color w:val="000000" w:themeColor="text1"/>
          <w:kern w:val="0"/>
          <w:sz w:val="28"/>
          <w:szCs w:val="28"/>
          <w14:ligatures w14:val="none"/>
        </w:rPr>
        <w:t>.</w:t>
      </w:r>
    </w:p>
    <w:p w14:paraId="10D51833" w14:textId="23E2C67A"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109318"/>
      <w:r w:rsidRPr="00AC1AD1">
        <w:rPr>
          <w:rFonts w:ascii="Simplified Arabic" w:eastAsia="Times New Roman" w:hAnsi="Simplified Arabic" w:cs="Simplified Arabic" w:hint="cs"/>
          <w:b/>
          <w:bCs/>
          <w:color w:val="000000" w:themeColor="text1"/>
          <w:kern w:val="0"/>
          <w:sz w:val="32"/>
          <w:szCs w:val="32"/>
          <w:rtl/>
          <w14:ligatures w14:val="none"/>
        </w:rPr>
        <w:t>3.1.2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أهمية استراتيجيات إدارة الموارد البشرية الحديثة</w:t>
      </w:r>
      <w:bookmarkEnd w:id="35"/>
    </w:p>
    <w:p w14:paraId="5A0E0895"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تتأسس أهمية استراتيجيات إدارة الموارد البشرية الحديثة على افتراض جوهري مفاده أن العنصر البشري بات يمثل المصدر الأكثر استدامة للميزة التنافسية في المنظمات المعاصرة، نظرًا لما يتصف به من خصوصية يصعب محاكاتها مقارنة بالموارد المادية والتقنية. ولأن البيئة التنظيمية تشهد ضغوطًا متلاحقة من جهة المنافسة العالمية وتسارع الابتكار وتغيّر توقعات العاملين، فإن المنظمات لا تجد بدًا من تبني استراتيجيات حديثة تُعيد ضبط علاقتها بمواردها البشرية على أسس استراتيجية</w:t>
      </w:r>
      <w:r w:rsidRPr="00AC1AD1">
        <w:rPr>
          <w:rFonts w:ascii="Simplified Arabic" w:eastAsia="Times New Roman" w:hAnsi="Simplified Arabic" w:cs="Simplified Arabic"/>
          <w:color w:val="000000" w:themeColor="text1"/>
          <w:kern w:val="0"/>
          <w:sz w:val="28"/>
          <w:szCs w:val="28"/>
          <w14:ligatures w14:val="none"/>
        </w:rPr>
        <w:t>.</w:t>
      </w:r>
    </w:p>
    <w:p w14:paraId="676C34D6"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AC1AD1">
        <w:rPr>
          <w:rFonts w:ascii="Simplified Arabic" w:eastAsia="Times New Roman" w:hAnsi="Simplified Arabic" w:cs="Simplified Arabic"/>
          <w:color w:val="000000" w:themeColor="text1"/>
          <w:kern w:val="0"/>
          <w:sz w:val="28"/>
          <w:szCs w:val="28"/>
          <w:rtl/>
          <w14:ligatures w14:val="none"/>
        </w:rPr>
        <w:t>الحضيري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وميلاد (2021) إلى أن أهمية هذه الاستراتيجيات تتجلى في عدة محاور؛ فهي أولًا تُسهم في توجيه طاقات العاملين بصورة تخدم الأهداف بعيدة المدى للمنظمة، وثانيًا توفر إطارًا لإحداث التوافق بين القدرات البشرية والمتطلبات المتغيرة لبيئة العمل، وثالثًا تمثّل أداة لخلق منظومة قيمية مشتركة تربط الفرد بأهداف منظمته، ورابعًا تتيح للإدارة العليا الاستفادة من الموارد البشرية بوصفها رأس مال فكري ومعرفي يدعم القرارات الاستراتيجية، وخامسًا تُسهم في تقليل التكاليف الناجمة عن دوران العمل وضعف الإنتاجية حين تُطبَّق بصورة منهجية مدروسة</w:t>
      </w:r>
      <w:r w:rsidRPr="00AC1AD1">
        <w:rPr>
          <w:rFonts w:ascii="Simplified Arabic" w:eastAsia="Times New Roman" w:hAnsi="Simplified Arabic" w:cs="Simplified Arabic"/>
          <w:color w:val="000000" w:themeColor="text1"/>
          <w:kern w:val="0"/>
          <w:sz w:val="28"/>
          <w:szCs w:val="28"/>
          <w14:ligatures w14:val="none"/>
        </w:rPr>
        <w:t>.</w:t>
      </w:r>
    </w:p>
    <w:p w14:paraId="3D33E77C"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ويرى السرحان والعواودة (2022) أن الأهمية تتسع لتشمل أبعادًا تتصل بجودة الخدمات المقدمة، إذ تُمكّن الاستراتيجيات الحديثة المنظمات الخدمية من بناء كوادر مؤهلة قادرة على تلبية احتياجات المستفيدين بكفاءة، فضلًا عن دورها في إيجاد ثقافة تنظيمية مرنة تستوعب متطلبات الجودة وتُرسّخها في ممارسات العمل اليومية. ومن منظور قريب، يلفت يعقوب (2021) إلى أن استراتيجيات الموارد البشرية تكتسب أهميتها من كونها أداة تمكّن المنظمات من تطبيق فلسفات إدارية حديثة كإدارة الجودة الشاملة، حيث لا يمكن تحقيق أي تحول نوعي في المنظمة دون أن يكون عنصرها البشري مستعدًا فكريًا </w:t>
      </w:r>
      <w:proofErr w:type="spellStart"/>
      <w:r w:rsidRPr="00AC1AD1">
        <w:rPr>
          <w:rFonts w:ascii="Simplified Arabic" w:eastAsia="Times New Roman" w:hAnsi="Simplified Arabic" w:cs="Simplified Arabic"/>
          <w:color w:val="000000" w:themeColor="text1"/>
          <w:kern w:val="0"/>
          <w:sz w:val="28"/>
          <w:szCs w:val="28"/>
          <w:rtl/>
          <w14:ligatures w14:val="none"/>
        </w:rPr>
        <w:t>ومهاريًا</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لاستيعاب التغيير ومسانَدته</w:t>
      </w:r>
      <w:r w:rsidRPr="00AC1AD1">
        <w:rPr>
          <w:rFonts w:ascii="Simplified Arabic" w:eastAsia="Times New Roman" w:hAnsi="Simplified Arabic" w:cs="Simplified Arabic"/>
          <w:color w:val="000000" w:themeColor="text1"/>
          <w:kern w:val="0"/>
          <w:sz w:val="28"/>
          <w:szCs w:val="28"/>
          <w14:ligatures w14:val="none"/>
        </w:rPr>
        <w:t>.</w:t>
      </w:r>
    </w:p>
    <w:p w14:paraId="0B444F8D"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ويعرض محمد (2021) جانبًا آخر من الأهمية يتصل بمواجهة التحديات التي تواجه المنظمات الحكومية تحديدًا، حيث يُبرز أن الاستراتيجيات الحديثة تمنح هذه المنظمات قدرة على التخلص من الجمود البيروقراطي وتُتيح لها صياغة منظومة تحفيزية قادرة على استثارة طاقات العاملين. ويُضيف</w:t>
      </w:r>
      <w:r w:rsidRPr="00AC1AD1">
        <w:rPr>
          <w:rFonts w:ascii="Simplified Arabic" w:eastAsia="Times New Roman" w:hAnsi="Simplified Arabic" w:cs="Simplified Arabic"/>
          <w:color w:val="000000" w:themeColor="text1"/>
          <w:kern w:val="0"/>
          <w:sz w:val="28"/>
          <w:szCs w:val="28"/>
          <w14:ligatures w14:val="none"/>
        </w:rPr>
        <w:t xml:space="preserve"> Amjad et al. (2021) </w:t>
      </w:r>
      <w:r w:rsidRPr="00AC1AD1">
        <w:rPr>
          <w:rFonts w:ascii="Simplified Arabic" w:eastAsia="Times New Roman" w:hAnsi="Simplified Arabic" w:cs="Simplified Arabic"/>
          <w:color w:val="000000" w:themeColor="text1"/>
          <w:kern w:val="0"/>
          <w:sz w:val="28"/>
          <w:szCs w:val="28"/>
          <w:rtl/>
          <w14:ligatures w14:val="none"/>
        </w:rPr>
        <w:t>بُعدًا معاصرًا للأهمية حين يربطان بين الممارسات الاستراتيجية للموارد البشرية وبين الاستدامة التنظيمية، إذ يُصبح للموارد البشرية دور محوري في تبني التوجهات الخضراء وتعزيز المسؤولية البيئية والمجتمعية للمنظمة، ومن ثم تتجاوز أهمية هذه الاستراتيجيات حدود الكفاءة الاقتصادية إلى الإسهام في تحقيق التوازن بين الأبعاد الاقتصادية والاجتماعية والبيئية</w:t>
      </w:r>
      <w:r w:rsidRPr="00AC1AD1">
        <w:rPr>
          <w:rFonts w:ascii="Simplified Arabic" w:eastAsia="Times New Roman" w:hAnsi="Simplified Arabic" w:cs="Simplified Arabic"/>
          <w:color w:val="000000" w:themeColor="text1"/>
          <w:kern w:val="0"/>
          <w:sz w:val="28"/>
          <w:szCs w:val="28"/>
          <w14:ligatures w14:val="none"/>
        </w:rPr>
        <w:t>.</w:t>
      </w:r>
    </w:p>
    <w:p w14:paraId="56AC7CFC"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ويُكمل</w:t>
      </w:r>
      <w:r w:rsidRPr="00AC1AD1">
        <w:rPr>
          <w:rFonts w:ascii="Simplified Arabic" w:eastAsia="Times New Roman" w:hAnsi="Simplified Arabic" w:cs="Simplified Arabic"/>
          <w:color w:val="000000" w:themeColor="text1"/>
          <w:kern w:val="0"/>
          <w:sz w:val="28"/>
          <w:szCs w:val="28"/>
          <w14:ligatures w14:val="none"/>
        </w:rPr>
        <w:t xml:space="preserve"> Kepha (2015) </w:t>
      </w:r>
      <w:r w:rsidRPr="00AC1AD1">
        <w:rPr>
          <w:rFonts w:ascii="Simplified Arabic" w:eastAsia="Times New Roman" w:hAnsi="Simplified Arabic" w:cs="Simplified Arabic"/>
          <w:color w:val="000000" w:themeColor="text1"/>
          <w:kern w:val="0"/>
          <w:sz w:val="28"/>
          <w:szCs w:val="28"/>
          <w:rtl/>
          <w14:ligatures w14:val="none"/>
        </w:rPr>
        <w:t>هذا التحليل من زاوية مؤسسات البحث والمعرفة، حيث ينظر إلى الاستراتيجيات الحديثة بوصفها مدخلًا لرفع قدرات العاملين على الإبداع وتوليد المعرفة، باعتبار أن هذه المنظمات تتعامل مع رأس مال فكري حساس يستلزم تعاملًا استراتيجيًا متمايزًا. ومن جهة أخرى، يبرز</w:t>
      </w:r>
      <w:r w:rsidRPr="00AC1AD1">
        <w:rPr>
          <w:rFonts w:ascii="Simplified Arabic" w:eastAsia="Times New Roman" w:hAnsi="Simplified Arabic" w:cs="Simplified Arabic"/>
          <w:color w:val="000000" w:themeColor="text1"/>
          <w:kern w:val="0"/>
          <w:sz w:val="28"/>
          <w:szCs w:val="28"/>
          <w14:ligatures w14:val="none"/>
        </w:rPr>
        <w:t xml:space="preserve"> Nabi et al. (2023) </w:t>
      </w:r>
      <w:r w:rsidRPr="00AC1AD1">
        <w:rPr>
          <w:rFonts w:ascii="Simplified Arabic" w:eastAsia="Times New Roman" w:hAnsi="Simplified Arabic" w:cs="Simplified Arabic"/>
          <w:color w:val="000000" w:themeColor="text1"/>
          <w:kern w:val="0"/>
          <w:sz w:val="28"/>
          <w:szCs w:val="28"/>
          <w:rtl/>
          <w14:ligatures w14:val="none"/>
        </w:rPr>
        <w:t>أهمية هذه الاستراتيجيات في تشكيل تجربة العاملين داخل المنظمة، إذ تُسهم في صياغة بيئة تنظيمية محفزة تستثمر طاقات الأفراد وتربط بين رفاههم الوظيفي وأهداف المنظمة، بما يخلق علاقة تكاملية بين الطرفين تنعكس على مجمل المخرجات التنظيمية</w:t>
      </w:r>
      <w:r w:rsidRPr="00AC1AD1">
        <w:rPr>
          <w:rFonts w:ascii="Simplified Arabic" w:eastAsia="Times New Roman" w:hAnsi="Simplified Arabic" w:cs="Simplified Arabic"/>
          <w:color w:val="000000" w:themeColor="text1"/>
          <w:kern w:val="0"/>
          <w:sz w:val="28"/>
          <w:szCs w:val="28"/>
          <w14:ligatures w14:val="none"/>
        </w:rPr>
        <w:t>.</w:t>
      </w:r>
    </w:p>
    <w:p w14:paraId="3243A232"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ومن منظور أعمق، يقدم بن عبيد وآخرون (2022) قراءة لأهمية الاستراتيجيات في سياق إدارة الأزمات، حيث تشكل هذه الاستراتيجيات حصنًا تنظيميًا يُمكّن المنظمات من مواجهة الأزمات بمرونة عالية وكفاءة في توظيف مواردها البشرية، وذلك من خلال بناء قدرات استباقية وآليات استجابة سريعة تستند إلى كفاءات بشرية مُعدّة ومدرّبة سلفًا. وتتقاطع هذه الرؤية مع ما يطرحه </w:t>
      </w:r>
      <w:proofErr w:type="spellStart"/>
      <w:r w:rsidRPr="00AC1AD1">
        <w:rPr>
          <w:rFonts w:ascii="Simplified Arabic" w:eastAsia="Times New Roman" w:hAnsi="Simplified Arabic" w:cs="Simplified Arabic"/>
          <w:color w:val="000000" w:themeColor="text1"/>
          <w:kern w:val="0"/>
          <w:sz w:val="28"/>
          <w:szCs w:val="28"/>
          <w:rtl/>
          <w14:ligatures w14:val="none"/>
        </w:rPr>
        <w:t>عبديون</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من أن دخول التقنيات الرقمية إلى منظومة إدارة الموارد البشرية أكسبها بُعدًا جديدًا من الأهمية يتعلق بتسريع الأداء وتعزيز دقته وتوفير قواعد بيانات داعمة للقرارات الاستراتيجية</w:t>
      </w:r>
      <w:r w:rsidRPr="00AC1AD1">
        <w:rPr>
          <w:rFonts w:ascii="Simplified Arabic" w:eastAsia="Times New Roman" w:hAnsi="Simplified Arabic" w:cs="Simplified Arabic"/>
          <w:color w:val="000000" w:themeColor="text1"/>
          <w:kern w:val="0"/>
          <w:sz w:val="28"/>
          <w:szCs w:val="28"/>
          <w14:ligatures w14:val="none"/>
        </w:rPr>
        <w:t>.</w:t>
      </w:r>
    </w:p>
    <w:p w14:paraId="67B2190D" w14:textId="165569C3"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109319"/>
      <w:r w:rsidRPr="00AC1AD1">
        <w:rPr>
          <w:rFonts w:ascii="Simplified Arabic" w:eastAsia="Times New Roman" w:hAnsi="Simplified Arabic" w:cs="Simplified Arabic" w:hint="cs"/>
          <w:b/>
          <w:bCs/>
          <w:color w:val="000000" w:themeColor="text1"/>
          <w:kern w:val="0"/>
          <w:sz w:val="32"/>
          <w:szCs w:val="32"/>
          <w:rtl/>
          <w14:ligatures w14:val="none"/>
        </w:rPr>
        <w:t>4.1.2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أهداف استراتيجيات إدارة الموارد البشرية الحديثة</w:t>
      </w:r>
      <w:bookmarkEnd w:id="36"/>
    </w:p>
    <w:p w14:paraId="3677ED1A"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تتمحور أهداف استراتيجيات إدارة الموارد البشرية الحديثة حول جملة من الغايات التي تُعيد رسم العلاقة بين المنظمة وعنصرها البشري على أسس استراتيجية، وقد عرض الباحثون هذه الأهداف من زوايا متعددة، يمكن استعراضها على النحو الآتي</w:t>
      </w:r>
      <w:r w:rsidRPr="00AC1AD1">
        <w:rPr>
          <w:rFonts w:ascii="Simplified Arabic" w:eastAsia="Times New Roman" w:hAnsi="Simplified Arabic" w:cs="Simplified Arabic"/>
          <w:color w:val="000000" w:themeColor="text1"/>
          <w:kern w:val="0"/>
          <w:sz w:val="28"/>
          <w:szCs w:val="28"/>
          <w14:ligatures w14:val="none"/>
        </w:rPr>
        <w:t>:</w:t>
      </w:r>
    </w:p>
    <w:p w14:paraId="31CFCF12"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يعرض أحمد (2020) جملة من الأهداف يمكن تلخيصها في: استقطاب الكفاءات المتميزة القادرة على إضافة قيمة نوعية للمنظمة، وتطوير القدرات والمهارات المهنية بما يتواكب مع تطور طبيعة العمل، وتوفير منظومة تحفيزية عادلة تربط بين الجهد والمردود، وبناء مسارات وظيفية تتيح للعاملين أفقًا للنمو والتقدم، وتحقيق العدالة التنظيمية في توزيع الفرص والمكافآت</w:t>
      </w:r>
      <w:r w:rsidRPr="00AC1AD1">
        <w:rPr>
          <w:rFonts w:ascii="Simplified Arabic" w:eastAsia="Times New Roman" w:hAnsi="Simplified Arabic" w:cs="Simplified Arabic"/>
          <w:color w:val="000000" w:themeColor="text1"/>
          <w:kern w:val="0"/>
          <w:sz w:val="28"/>
          <w:szCs w:val="28"/>
          <w14:ligatures w14:val="none"/>
        </w:rPr>
        <w:t>.</w:t>
      </w:r>
    </w:p>
    <w:p w14:paraId="0C47AA1A"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ويقدّم </w:t>
      </w:r>
      <w:proofErr w:type="spellStart"/>
      <w:r w:rsidRPr="00AC1AD1">
        <w:rPr>
          <w:rFonts w:ascii="Simplified Arabic" w:eastAsia="Times New Roman" w:hAnsi="Simplified Arabic" w:cs="Simplified Arabic"/>
          <w:color w:val="000000" w:themeColor="text1"/>
          <w:kern w:val="0"/>
          <w:sz w:val="28"/>
          <w:szCs w:val="28"/>
          <w:rtl/>
          <w14:ligatures w14:val="none"/>
        </w:rPr>
        <w:t>بوزية</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(2019) أهدافًا تتمحور حول: تحقيق المواءمة بين خطط استقطاب الكفاءات وحاجات المنظمة المستقبلية، وضمان جودة عمليات الاختيار والتعيين بما يحول دون إهدار الموارد على كفاءات غير مناسبة، وبناء قاعدة بيانات استراتيجية للموارد البشرية تخدم القرارات بعيدة المدى، وتعزيز صورة المنظمة بوصفها بيئة عمل جاذبة في سوق العمل</w:t>
      </w:r>
      <w:r w:rsidRPr="00AC1AD1">
        <w:rPr>
          <w:rFonts w:ascii="Simplified Arabic" w:eastAsia="Times New Roman" w:hAnsi="Simplified Arabic" w:cs="Simplified Arabic"/>
          <w:color w:val="000000" w:themeColor="text1"/>
          <w:kern w:val="0"/>
          <w:sz w:val="28"/>
          <w:szCs w:val="28"/>
          <w14:ligatures w14:val="none"/>
        </w:rPr>
        <w:t>.</w:t>
      </w:r>
    </w:p>
    <w:p w14:paraId="345562A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ويُضيف فتوح (2022) بُعدًا متعلقًا بإدارة الكفاءات، إذ يحدد أهداف الاستراتيجيات الحديثة بـ: تحديد الكفاءات الجوهرية اللازمة لتحقيق الميزة التنافسية، وتنمية هذه الكفاءات من خلال برامج تدريب وتطوير ممنهجة، وتوظيف الكفاءات في المواقع التي تتيح لها أعلى مستويات الإنتاجية، وتقييم مخرجاتها بمعايير موضوعية تربط بين الأداء والمكافأة، وضمان استدامة هذه الكفاءات داخل المنظمة من خلال سياسات احتفاظ فاعلة</w:t>
      </w:r>
      <w:r w:rsidRPr="00AC1AD1">
        <w:rPr>
          <w:rFonts w:ascii="Simplified Arabic" w:eastAsia="Times New Roman" w:hAnsi="Simplified Arabic" w:cs="Simplified Arabic"/>
          <w:color w:val="000000" w:themeColor="text1"/>
          <w:kern w:val="0"/>
          <w:sz w:val="28"/>
          <w:szCs w:val="28"/>
          <w14:ligatures w14:val="none"/>
        </w:rPr>
        <w:t>.</w:t>
      </w:r>
    </w:p>
    <w:p w14:paraId="4AB5F416"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وفي السياق ذاته يرى </w:t>
      </w:r>
      <w:proofErr w:type="spellStart"/>
      <w:r w:rsidRPr="00AC1AD1">
        <w:rPr>
          <w:rFonts w:ascii="Simplified Arabic" w:eastAsia="Times New Roman" w:hAnsi="Simplified Arabic" w:cs="Simplified Arabic"/>
          <w:color w:val="000000" w:themeColor="text1"/>
          <w:kern w:val="0"/>
          <w:sz w:val="28"/>
          <w:szCs w:val="28"/>
          <w:rtl/>
          <w14:ligatures w14:val="none"/>
        </w:rPr>
        <w:t>المرداس</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وآخرون (2023) أن أهداف هذه الاستراتيجيات تشمل: تحسين الإنتاجية الفردية والجماعية للعاملين، وتنمية روح الالتزام التنظيمي والولاء للمؤسسة، وتعزيز مستويات الرضا الوظيفي بوصفه أرضية للأداء المستدام، وتمكين المنظمة من التكيف مع المتغيرات السريعة في سوق العمل، وبناء بيئة عمل صحية تُسهم في تحقيق التوازن بين الحياة المهنية والشخصية للعاملين</w:t>
      </w:r>
      <w:r w:rsidRPr="00AC1AD1">
        <w:rPr>
          <w:rFonts w:ascii="Simplified Arabic" w:eastAsia="Times New Roman" w:hAnsi="Simplified Arabic" w:cs="Simplified Arabic"/>
          <w:color w:val="000000" w:themeColor="text1"/>
          <w:kern w:val="0"/>
          <w:sz w:val="28"/>
          <w:szCs w:val="28"/>
          <w14:ligatures w14:val="none"/>
        </w:rPr>
        <w:t>.</w:t>
      </w:r>
    </w:p>
    <w:p w14:paraId="4161C6E9"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ويُضيف</w:t>
      </w:r>
      <w:r w:rsidRPr="00AC1AD1">
        <w:rPr>
          <w:rFonts w:ascii="Simplified Arabic" w:eastAsia="Times New Roman" w:hAnsi="Simplified Arabic" w:cs="Simplified Arabic"/>
          <w:color w:val="000000" w:themeColor="text1"/>
          <w:kern w:val="0"/>
          <w:sz w:val="28"/>
          <w:szCs w:val="28"/>
          <w14:ligatures w14:val="none"/>
        </w:rPr>
        <w:t xml:space="preserve"> Ogada et al. (2023) </w:t>
      </w:r>
      <w:r w:rsidRPr="00AC1AD1">
        <w:rPr>
          <w:rFonts w:ascii="Simplified Arabic" w:eastAsia="Times New Roman" w:hAnsi="Simplified Arabic" w:cs="Simplified Arabic"/>
          <w:color w:val="000000" w:themeColor="text1"/>
          <w:kern w:val="0"/>
          <w:sz w:val="28"/>
          <w:szCs w:val="28"/>
          <w:rtl/>
          <w14:ligatures w14:val="none"/>
        </w:rPr>
        <w:t>أهدافًا تتصل بجذب المواهب على نحو مخصوص، تشمل: استثمار العلامة التنظيمية لجذب أصحاب الكفاءات النوعية، وتصميم أنظمة استقطاب تتسم بالعدالة والشفافية، وتوفير ظروف عمل تعزز فرص الاحتفاظ بالمواهب بعد جذبها، وربط استراتيجيات الجذب بمنظومة الأهداف الكلية للمنظمة. ويُكمل هذه الرؤية</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Pachori</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حين يطرحان أهدافًا للاستراتيجيات الحديثة تتمحور حول جذب أعلى الكفاءات في سوق العمل والاحتفاظ بها، وبناء بيئة تشجع على الاندماج الوظيفي وتُحقق التوافق بين تطلعات الأفراد ومتطلبات المنظمة</w:t>
      </w:r>
      <w:r w:rsidRPr="00AC1AD1">
        <w:rPr>
          <w:rFonts w:ascii="Simplified Arabic" w:eastAsia="Times New Roman" w:hAnsi="Simplified Arabic" w:cs="Simplified Arabic"/>
          <w:color w:val="000000" w:themeColor="text1"/>
          <w:kern w:val="0"/>
          <w:sz w:val="28"/>
          <w:szCs w:val="28"/>
          <w14:ligatures w14:val="none"/>
        </w:rPr>
        <w:t>.</w:t>
      </w:r>
    </w:p>
    <w:p w14:paraId="5F18A718"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ويعرض</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Kossyva</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أهدافًا تتصل بالاحتفاظ بالكفاءات في المنظمات كثيفة المعرفة، تتمحور حول: ربط ممارسات الموارد البشرية بإدارة المعرفة، وبناء بيئة محفزة على الاندماج الوظيفي العميق، وتعزيز ممارسات إدارة التغيير بما يخفف من معدلات الترك الوظيفي، وتنمية شعور الانتماء التنظيمي عند الكفاءات المعرفية بوصفها أحد أهم الموارد الاستراتيجية</w:t>
      </w:r>
      <w:r w:rsidRPr="00AC1AD1">
        <w:rPr>
          <w:rFonts w:ascii="Simplified Arabic" w:eastAsia="Times New Roman" w:hAnsi="Simplified Arabic" w:cs="Simplified Arabic"/>
          <w:color w:val="000000" w:themeColor="text1"/>
          <w:kern w:val="0"/>
          <w:sz w:val="28"/>
          <w:szCs w:val="28"/>
          <w14:ligatures w14:val="none"/>
        </w:rPr>
        <w:t>.</w:t>
      </w:r>
    </w:p>
    <w:p w14:paraId="4FCF2460"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ومن منظور تكاملي، يرى</w:t>
      </w:r>
      <w:r w:rsidRPr="00AC1AD1">
        <w:rPr>
          <w:rFonts w:ascii="Simplified Arabic" w:eastAsia="Times New Roman" w:hAnsi="Simplified Arabic" w:cs="Simplified Arabic"/>
          <w:color w:val="000000" w:themeColor="text1"/>
          <w:kern w:val="0"/>
          <w:sz w:val="28"/>
          <w:szCs w:val="28"/>
          <w14:ligatures w14:val="none"/>
        </w:rPr>
        <w:t xml:space="preserve"> Muhammad et al. (2022) </w:t>
      </w:r>
      <w:r w:rsidRPr="00AC1AD1">
        <w:rPr>
          <w:rFonts w:ascii="Simplified Arabic" w:eastAsia="Times New Roman" w:hAnsi="Simplified Arabic" w:cs="Simplified Arabic"/>
          <w:color w:val="000000" w:themeColor="text1"/>
          <w:kern w:val="0"/>
          <w:sz w:val="28"/>
          <w:szCs w:val="28"/>
          <w:rtl/>
          <w14:ligatures w14:val="none"/>
        </w:rPr>
        <w:t>أن أهداف الاستراتيجيات الحديثة تتسع لتشمل توظيف التقنيات الرقمية في جذب رأس المال البشري، وتطوير ممارسات استقطاب إلكترونية تتيح الوصول إلى الكفاءات في أسواق العمل العالمية، وتحسين كفاءة إدارة رأس المال البشري من خلال أدوات مبتكرة تُختصر بها الإجراءات وتُرفع بها جودة القرارات. وعلى نحو متصل، يطرح إبراهيم والبخاري (2024) أهدافًا تتمحور حول التحسين المستمر للأداء الإداري من خلال استراتيجيات الموارد البشرية، بما يشمل ترسيخ ثقافة الجودة، وتفعيل آليات المراجعة الذاتية، وبناء قدرات بشرية قادرة على الاستجابة لمتطلبات التحسين المستدام</w:t>
      </w:r>
      <w:r w:rsidRPr="00AC1AD1">
        <w:rPr>
          <w:rFonts w:ascii="Simplified Arabic" w:eastAsia="Times New Roman" w:hAnsi="Simplified Arabic" w:cs="Simplified Arabic"/>
          <w:color w:val="000000" w:themeColor="text1"/>
          <w:kern w:val="0"/>
          <w:sz w:val="28"/>
          <w:szCs w:val="28"/>
          <w14:ligatures w14:val="none"/>
        </w:rPr>
        <w:t>.</w:t>
      </w:r>
    </w:p>
    <w:p w14:paraId="58B35CDA" w14:textId="2F82B1AC"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109320"/>
      <w:r w:rsidRPr="00AC1AD1">
        <w:rPr>
          <w:rFonts w:ascii="Simplified Arabic" w:eastAsia="Times New Roman" w:hAnsi="Simplified Arabic" w:cs="Simplified Arabic" w:hint="cs"/>
          <w:b/>
          <w:bCs/>
          <w:color w:val="000000" w:themeColor="text1"/>
          <w:kern w:val="0"/>
          <w:sz w:val="32"/>
          <w:szCs w:val="32"/>
          <w:rtl/>
          <w14:ligatures w14:val="none"/>
        </w:rPr>
        <w:t>5.1.2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أبعاد استراتيجيات إدارة الموارد البشرية الحديثة</w:t>
      </w:r>
      <w:bookmarkEnd w:id="37"/>
    </w:p>
    <w:p w14:paraId="73FDF933"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تم تحديد أبعاد استراتيجيات إدارة الموارد البشرية الحديثة في هذه الدراسة بناءً على ما أوردته دراسة أبو زبيدة (2025) ودراسة الشامي وآخرون (2024)، إضافة إلى ما طرحه أحمد (2020) في معالجته لنظام إدارة المواهب، حيث تكاملت هذه الدراسات في تحديد خمسة أبعاد رئيسية تُمثّل جوهر الممارسات الاستراتيجية المعاصرة، وهي: استراتيجية الاستقطاب والتعيين، واستراتيجية التدريب والتطوير، واستراتيجية تقييم الأداء، واستراتيجية التعويضات والحوافز، واستراتيجية تخطيط المسار الوظيفي</w:t>
      </w:r>
      <w:r w:rsidRPr="00AC1AD1">
        <w:rPr>
          <w:rFonts w:ascii="Simplified Arabic" w:eastAsia="Times New Roman" w:hAnsi="Simplified Arabic" w:cs="Simplified Arabic"/>
          <w:color w:val="000000" w:themeColor="text1"/>
          <w:kern w:val="0"/>
          <w:sz w:val="28"/>
          <w:szCs w:val="28"/>
          <w14:ligatures w14:val="none"/>
        </w:rPr>
        <w:t>.</w:t>
      </w:r>
    </w:p>
    <w:p w14:paraId="714E09D8"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الأول: استراتيجية الاستقطاب والتعيين</w:t>
      </w:r>
    </w:p>
    <w:p w14:paraId="59DC8819"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تمثل استراتيجية الاستقطاب والتعيين البوابة الأولى التي تدخل من خلالها الكفاءات إلى المنظمة، وهي بذلك تشكّل نقطة الانطلاق التي تتحدد بناءً عليها جودة رأس المال البشري المتاح. وتنطوي هذه الاستراتيجية على منظومة من العمليات المخططة التي تستهدف تحديد الاحتياجات الكمية والنوعية من القوى العاملة، ورصد مصادر استقطابها الداخلية والخارجية، وتصميم أساليب الاختيار بما يكفل الموضوعية والعدالة، وضمان توافق القادمين الجدد مع متطلبات الوظائف والثقافة التنظيمية. ويُلاحظ </w:t>
      </w:r>
      <w:proofErr w:type="spellStart"/>
      <w:r w:rsidRPr="00AC1AD1">
        <w:rPr>
          <w:rFonts w:ascii="Simplified Arabic" w:eastAsia="Times New Roman" w:hAnsi="Simplified Arabic" w:cs="Simplified Arabic"/>
          <w:color w:val="000000" w:themeColor="text1"/>
          <w:kern w:val="0"/>
          <w:sz w:val="28"/>
          <w:szCs w:val="28"/>
          <w:rtl/>
          <w14:ligatures w14:val="none"/>
        </w:rPr>
        <w:t>بوزية</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(2019) أن نجاح </w:t>
      </w:r>
      <w:r w:rsidRPr="00AC1AD1">
        <w:rPr>
          <w:rFonts w:ascii="Simplified Arabic" w:eastAsia="Times New Roman" w:hAnsi="Simplified Arabic" w:cs="Simplified Arabic"/>
          <w:color w:val="000000" w:themeColor="text1"/>
          <w:kern w:val="0"/>
          <w:sz w:val="28"/>
          <w:szCs w:val="28"/>
          <w:rtl/>
          <w14:ligatures w14:val="none"/>
        </w:rPr>
        <w:lastRenderedPageBreak/>
        <w:t>استراتيجية الاستقطاب يستلزم تكاملها مع باقي وظائف إدارة الموارد البشرية، إذ لا قيمة لاستقطاب كفاءات متميزة إذا لم تتوافر آليات للحفاظ عليها وتنميتها</w:t>
      </w:r>
      <w:r w:rsidRPr="00AC1AD1">
        <w:rPr>
          <w:rFonts w:ascii="Simplified Arabic" w:eastAsia="Times New Roman" w:hAnsi="Simplified Arabic" w:cs="Simplified Arabic"/>
          <w:color w:val="000000" w:themeColor="text1"/>
          <w:kern w:val="0"/>
          <w:sz w:val="28"/>
          <w:szCs w:val="28"/>
          <w14:ligatures w14:val="none"/>
        </w:rPr>
        <w:t>.</w:t>
      </w:r>
    </w:p>
    <w:p w14:paraId="7C5DFED2"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وتمتد هذه الاستراتيجية لتشمل جوانب التسويق التنظيمي للمنظمة بوصفها صاحب عمل جاذب، حيث يلفت </w:t>
      </w:r>
      <w:proofErr w:type="spellStart"/>
      <w:r w:rsidRPr="00AC1AD1">
        <w:rPr>
          <w:rFonts w:ascii="Simplified Arabic" w:eastAsia="Times New Roman" w:hAnsi="Simplified Arabic" w:cs="Simplified Arabic"/>
          <w:color w:val="000000" w:themeColor="text1"/>
          <w:kern w:val="0"/>
          <w:sz w:val="28"/>
          <w:szCs w:val="28"/>
          <w:rtl/>
          <w14:ligatures w14:val="none"/>
        </w:rPr>
        <w:t>أشكناني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والمشعان (2023) إلى أن العلامة المؤسسية وصورة المنظمة في سوق العمل تشكلان عاملًا جوهريًا في قدرتها على استقطاب أصحاب الكفاءات النوعية، إذ يميل هؤلاء إلى الانضمام للمنظمات التي تتمتع بسمعة إيجابية على الصعيدين الداخلي والخارجي. وفي ضوء التطورات التقنية، يكتسب هذا البعد طابعًا رقميًا متناميًا، حيث يُسهم التوظيف الإلكتروني في توسيع نطاق الوصول إلى المواهب وتسريع إجراءات الاختيار وتقليل تكاليفها، فضلًا عن تمكين المنظمة من بناء قواعد بيانات تنبؤية تخدم التخطيط بعيد المدى للقوى العاملة</w:t>
      </w:r>
      <w:r w:rsidRPr="00AC1AD1">
        <w:rPr>
          <w:rFonts w:ascii="Simplified Arabic" w:eastAsia="Times New Roman" w:hAnsi="Simplified Arabic" w:cs="Simplified Arabic"/>
          <w:color w:val="000000" w:themeColor="text1"/>
          <w:kern w:val="0"/>
          <w:sz w:val="28"/>
          <w:szCs w:val="28"/>
          <w14:ligatures w14:val="none"/>
        </w:rPr>
        <w:t>.</w:t>
      </w:r>
    </w:p>
    <w:p w14:paraId="3D05B307"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الثاني: استراتيجية التدريب والتطوير</w:t>
      </w:r>
    </w:p>
    <w:p w14:paraId="1EB1ED62"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تتمحور استراتيجية التدريب والتطوير حول بناء قدرات العاملين وتنميتها بصورة منهجية ومستمرة، انطلاقًا من إدراك أن المهارات البشرية تخضع لمعدلات تقادم متسارعة في ظل التحولات التقنية والمعرفية. وتتجاوز هذه الاستراتيجية في صورتها الحديثة المفهوم التقليدي للتدريب بوصفه نشاطًا إصلاحيًا لسد الفجوات، لتُصبح أداة استباقية لبناء قدرات مستقبلية تتسق مع التوجهات الاستراتيجية للمنظمة. ويُشير فتوح (2022) إلى أن نجاح هذه الاستراتيجية مرهون بدقة تحديد الاحتياجات التدريبية، وانتقاء الأساليب التدريبية الملائمة لطبيعة الفئة المستهدفة وموضوع التدريب، ووجود منظومة تقييم تربط بين البرامج التدريبية ومخرجاتها الفعلية على الأداء</w:t>
      </w:r>
      <w:r w:rsidRPr="00AC1AD1">
        <w:rPr>
          <w:rFonts w:ascii="Simplified Arabic" w:eastAsia="Times New Roman" w:hAnsi="Simplified Arabic" w:cs="Simplified Arabic"/>
          <w:color w:val="000000" w:themeColor="text1"/>
          <w:kern w:val="0"/>
          <w:sz w:val="28"/>
          <w:szCs w:val="28"/>
          <w14:ligatures w14:val="none"/>
        </w:rPr>
        <w:t>.</w:t>
      </w:r>
    </w:p>
    <w:p w14:paraId="2AEC9A46"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ولا تقتصر استراتيجية التدريب والتطوير على البرامج الرسمية، بل تشمل آليات التعلم التنظيمي وتبادل المعرفة بين العاملين، وبناء مجتمعات الممارسة داخل المنظمة، وتوظيف التقنيات الرقمية في إتاحة فرص التعلم المستمر. وفي هذا السياق يلفت</w:t>
      </w:r>
      <w:r w:rsidRPr="00AC1AD1">
        <w:rPr>
          <w:rFonts w:ascii="Simplified Arabic" w:eastAsia="Times New Roman" w:hAnsi="Simplified Arabic" w:cs="Simplified Arabic"/>
          <w:color w:val="000000" w:themeColor="text1"/>
          <w:kern w:val="0"/>
          <w:sz w:val="28"/>
          <w:szCs w:val="28"/>
          <w14:ligatures w14:val="none"/>
        </w:rPr>
        <w:t xml:space="preserve"> Mohammad et al. (2025) </w:t>
      </w:r>
      <w:r w:rsidRPr="00AC1AD1">
        <w:rPr>
          <w:rFonts w:ascii="Simplified Arabic" w:eastAsia="Times New Roman" w:hAnsi="Simplified Arabic" w:cs="Simplified Arabic"/>
          <w:color w:val="000000" w:themeColor="text1"/>
          <w:kern w:val="0"/>
          <w:sz w:val="28"/>
          <w:szCs w:val="28"/>
          <w:rtl/>
          <w14:ligatures w14:val="none"/>
        </w:rPr>
        <w:t>إلى أن التدريب والتطوير يكتسبان قيمة استراتيجية مضاعفة حين يرتبطان بإدارة المعرفة التنظيمية، إذ يتحولان من نشاط منعزل إلى رافد جوهري لمنظومة توليد المعرفة ونشرها داخل المنظمة، بما يُسهم في بناء قدرات تنظيمية مستدامة يصعب على المنافسين استنساخها</w:t>
      </w:r>
      <w:r w:rsidRPr="00AC1AD1">
        <w:rPr>
          <w:rFonts w:ascii="Simplified Arabic" w:eastAsia="Times New Roman" w:hAnsi="Simplified Arabic" w:cs="Simplified Arabic"/>
          <w:color w:val="000000" w:themeColor="text1"/>
          <w:kern w:val="0"/>
          <w:sz w:val="28"/>
          <w:szCs w:val="28"/>
          <w14:ligatures w14:val="none"/>
        </w:rPr>
        <w:t>.</w:t>
      </w:r>
    </w:p>
    <w:p w14:paraId="51E748D2"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الثالث: استراتيجية تقييم الأداء</w:t>
      </w:r>
    </w:p>
    <w:p w14:paraId="30E16E8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تُمثّل استراتيجية تقييم الأداء حلقة وصل محورية بين باقي ممارسات إدارة الموارد البشرية، حيث توفر المعلومات التي تستند إليها قرارات التدريب والترقية والمكافآت وتخطيط المسار الوظيفي. وتنطوي هذه الاستراتيجية في صورتها الحديثة على فلسفة تتجاوز الرقابة والمحاسبة إلى التطوير والتوجيه، حيث تُصمَّم نظم تقييم الأداء بحيث توفر تغذية راجعة بنّاءة تُسهم في رفع كفاءة العاملين وتوجيه طاقاتهم نحو الأولويات الاستراتيجية للمنظمة</w:t>
      </w:r>
      <w:r w:rsidRPr="00AC1AD1">
        <w:rPr>
          <w:rFonts w:ascii="Simplified Arabic" w:eastAsia="Times New Roman" w:hAnsi="Simplified Arabic" w:cs="Simplified Arabic"/>
          <w:color w:val="000000" w:themeColor="text1"/>
          <w:kern w:val="0"/>
          <w:sz w:val="28"/>
          <w:szCs w:val="28"/>
          <w14:ligatures w14:val="none"/>
        </w:rPr>
        <w:t>.</w:t>
      </w:r>
    </w:p>
    <w:p w14:paraId="535989B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ويُبرز بن سالم وآخرون (2021) أن نظم تقييم الأداء الحديثة تستند إلى منظومة من المؤشرات الكمية والنوعية المرتبطة بأهداف محددة وقابلة للقياس، فضلًا عن توظيفها للتقنيات الرقمية في جمع البيانات وتحليلها بصورة فورية ودقيقة. وتعكس الاستراتيجية الحديثة لتقييم الأداء أيضًا توجهًا نحو التقييم متعدد المصادر، حيث لا يقتصر مصدر التقييم على الرئيس المباشر، بل يمتد إلى الزملاء والمرؤوسين والعملاء، بما يُتيح صورة شاملة عن أداء الفرد من زوايا متعددة. ويُكمل أحمد (2020) هذه الرؤية حين يشير إلى أن استراتيجية تقييم الأداء في إطار نظم إدارة المواهب تتسم بربط مخرجات التقييم بخطط التطوير الفردية، بحيث يصبح التقييم منطلقًا لمسار تنموي يخدم الفرد والمنظمة معًا</w:t>
      </w:r>
      <w:r w:rsidRPr="00AC1AD1">
        <w:rPr>
          <w:rFonts w:ascii="Simplified Arabic" w:eastAsia="Times New Roman" w:hAnsi="Simplified Arabic" w:cs="Simplified Arabic"/>
          <w:color w:val="000000" w:themeColor="text1"/>
          <w:kern w:val="0"/>
          <w:sz w:val="28"/>
          <w:szCs w:val="28"/>
          <w14:ligatures w14:val="none"/>
        </w:rPr>
        <w:t>.</w:t>
      </w:r>
    </w:p>
    <w:p w14:paraId="2D04B0BC"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الرابع: استراتيجية التعويضات والحوافز</w:t>
      </w:r>
    </w:p>
    <w:p w14:paraId="27FCD6D1"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تستهدف استراتيجية التعويضات والحوافز بناء منظومة عادلة وتنافسية تربط بين الجهد المبذول والمردود الذي يحصل عليه العامل، بما يحقق الرضا الوظيفي ويعزز الالتزام التنظيمي ويُسهم في الاحتفاظ بالكفاءات. وتتسع هذه الاستراتيجية في صورتها الحديثة لتشمل التعويضات المالية المباشرة كالأجور والمكافآت، والتعويضات غير المباشرة كالمزايا والتأمينات، فضلًا عن الحوافز المعنوية التي تخاطب الدوافع العليا لدى العاملين كالاعتراف والتقدير وفرص النمو</w:t>
      </w:r>
      <w:r w:rsidRPr="00AC1AD1">
        <w:rPr>
          <w:rFonts w:ascii="Simplified Arabic" w:eastAsia="Times New Roman" w:hAnsi="Simplified Arabic" w:cs="Simplified Arabic"/>
          <w:color w:val="000000" w:themeColor="text1"/>
          <w:kern w:val="0"/>
          <w:sz w:val="28"/>
          <w:szCs w:val="28"/>
          <w14:ligatures w14:val="none"/>
        </w:rPr>
        <w:t>.</w:t>
      </w:r>
    </w:p>
    <w:p w14:paraId="29C9E472"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ويُلاحظ </w:t>
      </w:r>
      <w:proofErr w:type="spellStart"/>
      <w:r w:rsidRPr="00AC1AD1">
        <w:rPr>
          <w:rFonts w:ascii="Simplified Arabic" w:eastAsia="Times New Roman" w:hAnsi="Simplified Arabic" w:cs="Simplified Arabic"/>
          <w:color w:val="000000" w:themeColor="text1"/>
          <w:kern w:val="0"/>
          <w:sz w:val="28"/>
          <w:szCs w:val="28"/>
          <w:rtl/>
          <w14:ligatures w14:val="none"/>
        </w:rPr>
        <w:t>المرداس</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وآخرون (2023) أن نجاح هذه الاستراتيجية يستلزم تحقيق العدالة الداخلية بين الموظفين في الوظائف المتماثلة، والعدالة الخارجية مقارنة بالمنظمات المنافسة، وارتباط الحوافز بمؤشرات أداء واضحة وقابلة للقياس. كما تتسم الاستراتيجيات الحديثة بالمرونة، حيث تُتيح للعاملين قدرًا من الاختيار في حزم المزايا بما يتلاءم مع احتياجاتهم الفردية ومراحلهم العمرية. وفي السياق المعاصر، يُشير</w:t>
      </w:r>
      <w:r w:rsidRPr="00AC1AD1">
        <w:rPr>
          <w:rFonts w:ascii="Simplified Arabic" w:eastAsia="Times New Roman" w:hAnsi="Simplified Arabic" w:cs="Simplified Arabic"/>
          <w:color w:val="000000" w:themeColor="text1"/>
          <w:kern w:val="0"/>
          <w:sz w:val="28"/>
          <w:szCs w:val="28"/>
          <w14:ligatures w14:val="none"/>
        </w:rPr>
        <w:t xml:space="preserve"> Amjad et al. (2021) </w:t>
      </w:r>
      <w:r w:rsidRPr="00AC1AD1">
        <w:rPr>
          <w:rFonts w:ascii="Simplified Arabic" w:eastAsia="Times New Roman" w:hAnsi="Simplified Arabic" w:cs="Simplified Arabic"/>
          <w:color w:val="000000" w:themeColor="text1"/>
          <w:kern w:val="0"/>
          <w:sz w:val="28"/>
          <w:szCs w:val="28"/>
          <w:rtl/>
          <w14:ligatures w14:val="none"/>
        </w:rPr>
        <w:t>إلى أن استراتيجيات التعويض باتت تستوعب أبعادًا تتعلق بالاستدامة والمسؤولية الاجتماعية، حيث تُربط الحوافز بمعايير تتصل بالأداء البيئي والاجتماعي للعاملين، بما يعكس توجهًا نحو إدارة موارد بشرية أكثر شمولًا وتكاملًا</w:t>
      </w:r>
      <w:r w:rsidRPr="00AC1AD1">
        <w:rPr>
          <w:rFonts w:ascii="Simplified Arabic" w:eastAsia="Times New Roman" w:hAnsi="Simplified Arabic" w:cs="Simplified Arabic"/>
          <w:color w:val="000000" w:themeColor="text1"/>
          <w:kern w:val="0"/>
          <w:sz w:val="28"/>
          <w:szCs w:val="28"/>
          <w14:ligatures w14:val="none"/>
        </w:rPr>
        <w:t>.</w:t>
      </w:r>
    </w:p>
    <w:p w14:paraId="414DBF0F"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lastRenderedPageBreak/>
        <w:t>البُعد الخامس: استراتيجية تخطيط المسار الوظيفي</w:t>
      </w:r>
    </w:p>
    <w:p w14:paraId="5EA76D87"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تُمثّل استراتيجية تخطيط المسار الوظيفي بُعدًا استشرافيًا في منظومة استراتيجيات إدارة الموارد البشرية، حيث تُعنى ببناء مسارات واضحة لتقدم العاملين داخل المنظمة، بما يربط بين تطلعاتهم الفردية للنمو وبين احتياجات المنظمة المستقبلية من الكوادر القيادية والتخصصية. وتنطوي هذه الاستراتيجية على عمليات تحليل المسارات الممكنة داخل المنظمة، وتحديد متطلبات الانتقال بين المستويات الوظيفية، وتصميم برامج إعداد القادة والخلفاء، وتوفير آليات الإرشاد والتوجيه المهني</w:t>
      </w:r>
      <w:r w:rsidRPr="00AC1AD1">
        <w:rPr>
          <w:rFonts w:ascii="Simplified Arabic" w:eastAsia="Times New Roman" w:hAnsi="Simplified Arabic" w:cs="Simplified Arabic"/>
          <w:color w:val="000000" w:themeColor="text1"/>
          <w:kern w:val="0"/>
          <w:sz w:val="28"/>
          <w:szCs w:val="28"/>
          <w14:ligatures w14:val="none"/>
        </w:rPr>
        <w:t>.</w:t>
      </w:r>
    </w:p>
    <w:p w14:paraId="5821AE08"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ويُبرز يعقوب (2021) أن تخطيط المسار الوظيفي يُسهم في تحقيق التوازن بين طموحات العاملين الشخصية والاحتياجات الوظيفية للمنظمة، إذ يُتيح للفرد رؤية مستقبلية واضحة لتطوره داخل المنظمة، ويُمكّن المنظمة من بناء مخزون استراتيجي من الكفاءات الجاهزة لشغل المواقع الحرجة. ويتقاطع هذا البعد مع ما يطرحه</w:t>
      </w:r>
      <w:r w:rsidRPr="00AC1AD1">
        <w:rPr>
          <w:rFonts w:ascii="Simplified Arabic" w:eastAsia="Times New Roman" w:hAnsi="Simplified Arabic" w:cs="Simplified Arabic"/>
          <w:color w:val="000000" w:themeColor="text1"/>
          <w:kern w:val="0"/>
          <w:sz w:val="28"/>
          <w:szCs w:val="28"/>
          <w14:ligatures w14:val="none"/>
        </w:rPr>
        <w:t xml:space="preserve"> Li et al. (2022) </w:t>
      </w:r>
      <w:r w:rsidRPr="00AC1AD1">
        <w:rPr>
          <w:rFonts w:ascii="Simplified Arabic" w:eastAsia="Times New Roman" w:hAnsi="Simplified Arabic" w:cs="Simplified Arabic"/>
          <w:color w:val="000000" w:themeColor="text1"/>
          <w:kern w:val="0"/>
          <w:sz w:val="28"/>
          <w:szCs w:val="28"/>
          <w:rtl/>
          <w14:ligatures w14:val="none"/>
        </w:rPr>
        <w:t>من أن المنظمات الرشيقة تعتمد بصورة متزايدة على مسارات وظيفية مرنة تستوعب الانتقالات الأفقية بين المهام والوظائف، فضلًا عن الانتقالات العمودية، بما يخلق كوادر متعددة المهارات قادرة على الاستجابة للتحولات التشغيلية المتسارعة</w:t>
      </w:r>
      <w:r w:rsidRPr="00AC1AD1">
        <w:rPr>
          <w:rFonts w:ascii="Simplified Arabic" w:eastAsia="Times New Roman" w:hAnsi="Simplified Arabic" w:cs="Simplified Arabic"/>
          <w:color w:val="000000" w:themeColor="text1"/>
          <w:kern w:val="0"/>
          <w:sz w:val="28"/>
          <w:szCs w:val="28"/>
          <w14:ligatures w14:val="none"/>
        </w:rPr>
        <w:t>.</w:t>
      </w:r>
    </w:p>
    <w:p w14:paraId="1F1E4884" w14:textId="75FC9A0B"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109321"/>
      <w:r w:rsidRPr="00AC1AD1">
        <w:rPr>
          <w:rFonts w:ascii="Simplified Arabic" w:eastAsia="Times New Roman" w:hAnsi="Simplified Arabic" w:cs="Simplified Arabic" w:hint="cs"/>
          <w:b/>
          <w:bCs/>
          <w:color w:val="000000" w:themeColor="text1"/>
          <w:kern w:val="0"/>
          <w:sz w:val="32"/>
          <w:szCs w:val="32"/>
          <w:rtl/>
          <w14:ligatures w14:val="none"/>
        </w:rPr>
        <w:t>6.1.2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مداخل تناول استراتيجيات إدارة الموارد البشرية الحديثة</w:t>
      </w:r>
      <w:bookmarkEnd w:id="38"/>
    </w:p>
    <w:p w14:paraId="67D0C119"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تتعدد المداخل التي يتناول من خلالها الباحثون استراتيجيات إدارة الموارد البشرية الحديثة، ويمكن تصنيفها في ثلاثة مداخل رئيسية. المدخل الأول هو المدخل </w:t>
      </w:r>
      <w:proofErr w:type="spellStart"/>
      <w:r w:rsidRPr="00AC1AD1">
        <w:rPr>
          <w:rFonts w:ascii="Simplified Arabic" w:eastAsia="Times New Roman" w:hAnsi="Simplified Arabic" w:cs="Simplified Arabic"/>
          <w:color w:val="000000" w:themeColor="text1"/>
          <w:kern w:val="0"/>
          <w:sz w:val="28"/>
          <w:szCs w:val="28"/>
          <w:rtl/>
          <w14:ligatures w14:val="none"/>
        </w:rPr>
        <w:t>الموقفي</w:t>
      </w:r>
      <w:proofErr w:type="spellEnd"/>
      <w:r w:rsidRPr="00AC1AD1">
        <w:rPr>
          <w:rFonts w:ascii="Simplified Arabic" w:eastAsia="Times New Roman" w:hAnsi="Simplified Arabic" w:cs="Simplified Arabic"/>
          <w:color w:val="000000" w:themeColor="text1"/>
          <w:kern w:val="0"/>
          <w:sz w:val="28"/>
          <w:szCs w:val="28"/>
          <w:rtl/>
          <w14:ligatures w14:val="none"/>
        </w:rPr>
        <w:t>، الذي يطرحه</w:t>
      </w:r>
      <w:r w:rsidRPr="00AC1AD1">
        <w:rPr>
          <w:rFonts w:ascii="Simplified Arabic" w:eastAsia="Times New Roman" w:hAnsi="Simplified Arabic" w:cs="Simplified Arabic"/>
          <w:color w:val="000000" w:themeColor="text1"/>
          <w:kern w:val="0"/>
          <w:sz w:val="28"/>
          <w:szCs w:val="28"/>
          <w14:ligatures w14:val="none"/>
        </w:rPr>
        <w:t xml:space="preserve"> Jery and </w:t>
      </w:r>
      <w:proofErr w:type="spellStart"/>
      <w:r w:rsidRPr="00AC1AD1">
        <w:rPr>
          <w:rFonts w:ascii="Simplified Arabic" w:eastAsia="Times New Roman" w:hAnsi="Simplified Arabic" w:cs="Simplified Arabic"/>
          <w:color w:val="000000" w:themeColor="text1"/>
          <w:kern w:val="0"/>
          <w:sz w:val="28"/>
          <w:szCs w:val="28"/>
          <w14:ligatures w14:val="none"/>
        </w:rPr>
        <w:t>Souai</w:t>
      </w:r>
      <w:proofErr w:type="spellEnd"/>
      <w:r w:rsidRPr="00AC1AD1">
        <w:rPr>
          <w:rFonts w:ascii="Simplified Arabic" w:eastAsia="Times New Roman" w:hAnsi="Simplified Arabic" w:cs="Simplified Arabic"/>
          <w:color w:val="000000" w:themeColor="text1"/>
          <w:kern w:val="0"/>
          <w:sz w:val="28"/>
          <w:szCs w:val="28"/>
          <w14:ligatures w14:val="none"/>
        </w:rPr>
        <w:t xml:space="preserve"> (2014) </w:t>
      </w:r>
      <w:r w:rsidRPr="00AC1AD1">
        <w:rPr>
          <w:rFonts w:ascii="Simplified Arabic" w:eastAsia="Times New Roman" w:hAnsi="Simplified Arabic" w:cs="Simplified Arabic"/>
          <w:color w:val="000000" w:themeColor="text1"/>
          <w:kern w:val="0"/>
          <w:sz w:val="28"/>
          <w:szCs w:val="28"/>
          <w:rtl/>
          <w14:ligatures w14:val="none"/>
        </w:rPr>
        <w:t xml:space="preserve">حين يربطان فاعلية الاستراتيجيات بالسياق التنظيمي والبيئي الذي تعمل فيه المنظمة، إذ ينتفي وجود نموذج واحد صالح لجميع المنظمات، وتغدو الاستراتيجية فاعلة بقدر ما تتلاءم مع الخصائص </w:t>
      </w:r>
      <w:proofErr w:type="spellStart"/>
      <w:r w:rsidRPr="00AC1AD1">
        <w:rPr>
          <w:rFonts w:ascii="Simplified Arabic" w:eastAsia="Times New Roman" w:hAnsi="Simplified Arabic" w:cs="Simplified Arabic"/>
          <w:color w:val="000000" w:themeColor="text1"/>
          <w:kern w:val="0"/>
          <w:sz w:val="28"/>
          <w:szCs w:val="28"/>
          <w:rtl/>
          <w14:ligatures w14:val="none"/>
        </w:rPr>
        <w:t>الموقفية</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للمنظمة. والمدخل الثاني هو المدخل البنيوي القائم على فكرة الحزمة المتكاملة من الممارسات، حيث يُنظر إلى الاستراتيجيات بوصفها منظومة مترابطة من السياسات يدعم بعضها بعضًا، ويتجلى ذلك فيما يطرحه العزري (2023). والمدخل الثالث هو المدخل الديناميكي الذي يربط الاستراتيجيات بقدرات التكيف والمرونة التنظيمية، ويظهر ذلك بوضوح فيما يطرحه بني هاني والكساسبة (2021) من تركيز على البراعة الاستراتيجية بوصفها وسيطًا بين الاستراتيجيات والنتائج التنظيمية</w:t>
      </w:r>
      <w:r w:rsidRPr="00AC1AD1">
        <w:rPr>
          <w:rFonts w:ascii="Simplified Arabic" w:eastAsia="Times New Roman" w:hAnsi="Simplified Arabic" w:cs="Simplified Arabic"/>
          <w:color w:val="000000" w:themeColor="text1"/>
          <w:kern w:val="0"/>
          <w:sz w:val="28"/>
          <w:szCs w:val="28"/>
          <w14:ligatures w14:val="none"/>
        </w:rPr>
        <w:t>.</w:t>
      </w:r>
    </w:p>
    <w:p w14:paraId="0B4AE0F2" w14:textId="7CB8509B" w:rsidR="00486429" w:rsidRPr="00AC1AD1" w:rsidRDefault="00486429" w:rsidP="00FA618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 xml:space="preserve">ويُشكّل تكامل هذه المداخل أساسًا نظريًا قويًا للدراسة الحالية، إذ يُتيح النظر إلى استراتيجيات إدارة الموارد البشرية الحديثة بأبعادها الخمسة بوصفها منظومة متكاملة، تستجيب للسياق </w:t>
      </w:r>
      <w:proofErr w:type="spellStart"/>
      <w:r w:rsidRPr="00AC1AD1">
        <w:rPr>
          <w:rFonts w:ascii="Simplified Arabic" w:eastAsia="Times New Roman" w:hAnsi="Simplified Arabic" w:cs="Simplified Arabic"/>
          <w:color w:val="000000" w:themeColor="text1"/>
          <w:kern w:val="0"/>
          <w:sz w:val="28"/>
          <w:szCs w:val="28"/>
          <w:rtl/>
          <w14:ligatures w14:val="none"/>
        </w:rPr>
        <w:t>الموقفي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لإدارات الموارد البشرية محل الدراسة، وتتفاعل بصورة ديناميكية مع متطلبات جذب الكفاءات وتحسين الأداء الوظيفي</w:t>
      </w:r>
      <w:r w:rsidR="00FA6187" w:rsidRPr="00AC1AD1">
        <w:rPr>
          <w:rFonts w:ascii="Simplified Arabic" w:eastAsia="Times New Roman" w:hAnsi="Simplified Arabic" w:cs="Simplified Arabic"/>
          <w:color w:val="000000" w:themeColor="text1"/>
          <w:kern w:val="0"/>
          <w:sz w:val="28"/>
          <w:szCs w:val="28"/>
          <w14:ligatures w14:val="none"/>
        </w:rPr>
        <w:t>.</w:t>
      </w:r>
    </w:p>
    <w:p w14:paraId="52A46D0B" w14:textId="601C9B57" w:rsidR="00486429" w:rsidRPr="00AC1AD1" w:rsidRDefault="00FA6187" w:rsidP="00FA6187">
      <w:pPr>
        <w:jc w:val="center"/>
        <w:outlineLvl w:val="1"/>
        <w:rPr>
          <w:rFonts w:ascii="Simplified Arabic" w:eastAsia="Times New Roman" w:hAnsi="Simplified Arabic" w:cs="Simplified Arabic"/>
          <w:b/>
          <w:bCs/>
          <w:color w:val="000000" w:themeColor="text1"/>
          <w:kern w:val="0"/>
          <w:sz w:val="36"/>
          <w:szCs w:val="36"/>
          <w14:ligatures w14:val="none"/>
        </w:rPr>
      </w:pPr>
      <w:r w:rsidRPr="00AC1AD1">
        <w:rPr>
          <w:rFonts w:ascii="Simplified Arabic" w:eastAsia="Times New Roman" w:hAnsi="Simplified Arabic" w:cs="Simplified Arabic"/>
          <w:b/>
          <w:bCs/>
          <w:color w:val="000000" w:themeColor="text1"/>
          <w:kern w:val="0"/>
          <w:sz w:val="36"/>
          <w:szCs w:val="36"/>
          <w:rtl/>
          <w14:ligatures w14:val="none"/>
        </w:rPr>
        <w:br w:type="page"/>
      </w:r>
      <w:bookmarkStart w:id="39" w:name="_Toc233109322"/>
      <w:r w:rsidR="00486429" w:rsidRPr="00AC1AD1">
        <w:rPr>
          <w:rFonts w:ascii="Simplified Arabic" w:eastAsia="Times New Roman" w:hAnsi="Simplified Arabic" w:cs="Simplified Arabic"/>
          <w:b/>
          <w:bCs/>
          <w:color w:val="000000" w:themeColor="text1"/>
          <w:kern w:val="0"/>
          <w:sz w:val="36"/>
          <w:szCs w:val="36"/>
          <w:rtl/>
          <w14:ligatures w14:val="none"/>
        </w:rPr>
        <w:lastRenderedPageBreak/>
        <w:t>المبحث الثاني: جذب الكفاءات وتحسين الأداء الوظيفي</w:t>
      </w:r>
      <w:bookmarkEnd w:id="39"/>
    </w:p>
    <w:p w14:paraId="08F823A1" w14:textId="373FEDAD"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109323"/>
      <w:r w:rsidRPr="00AC1AD1">
        <w:rPr>
          <w:rFonts w:ascii="Simplified Arabic" w:eastAsia="Times New Roman" w:hAnsi="Simplified Arabic" w:cs="Simplified Arabic" w:hint="cs"/>
          <w:b/>
          <w:bCs/>
          <w:color w:val="000000" w:themeColor="text1"/>
          <w:kern w:val="0"/>
          <w:sz w:val="32"/>
          <w:szCs w:val="32"/>
          <w:rtl/>
          <w14:ligatures w14:val="none"/>
        </w:rPr>
        <w:t xml:space="preserve">1.2.2 </w:t>
      </w:r>
      <w:r w:rsidR="00486429" w:rsidRPr="00AC1AD1">
        <w:rPr>
          <w:rFonts w:ascii="Simplified Arabic" w:eastAsia="Times New Roman" w:hAnsi="Simplified Arabic" w:cs="Simplified Arabic"/>
          <w:b/>
          <w:bCs/>
          <w:color w:val="000000" w:themeColor="text1"/>
          <w:kern w:val="0"/>
          <w:sz w:val="32"/>
          <w:szCs w:val="32"/>
          <w:rtl/>
          <w14:ligatures w14:val="none"/>
        </w:rPr>
        <w:t>تمهيد</w:t>
      </w:r>
      <w:bookmarkEnd w:id="40"/>
    </w:p>
    <w:p w14:paraId="327B88CB"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يُعدّ جذب الكفاءات وتحسين الأداء الوظيفي من المخرجات الجوهرية التي تطمح المنظمات المعاصرة إلى تحقيقها، نظرًا لما يمثلانه من ركيزتين متلازمتين لبناء الميزة التنافسية المستدامة. فالكفاءات البشرية ليست مجرد مدخلات إنتاجية، بل هي رأس مال فكري ومعرفي يصنع الفارق بين منظمة وأخرى، والأداء الوظيفي ليس مجرد مخرج كمي، بل هو محصلة متكاملة لتفاعل القدرات البشرية مع الإمكانات التنظيمية والظروف البيئية. ومن هنا فإن تناول هذا المتغير التابع يستلزم النظر إليه بوصفه مركّبًا يتضمن بُعدًا متعلقًا بقدرة المنظمة على استقطاب أصحاب الكفاءات النوعية والاحتفاظ بهم، وبُعدًا آخر متعلقًا بتمكينهم من تحقيق مستويات أداء متميزة تخدم الأهداف الاستراتيجية</w:t>
      </w:r>
      <w:r w:rsidRPr="00AC1AD1">
        <w:rPr>
          <w:rFonts w:ascii="Simplified Arabic" w:eastAsia="Times New Roman" w:hAnsi="Simplified Arabic" w:cs="Simplified Arabic"/>
          <w:color w:val="000000" w:themeColor="text1"/>
          <w:kern w:val="0"/>
          <w:sz w:val="28"/>
          <w:szCs w:val="28"/>
          <w14:ligatures w14:val="none"/>
        </w:rPr>
        <w:t>.</w:t>
      </w:r>
    </w:p>
    <w:p w14:paraId="483B9B27"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ويُلاحظ</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Pachori</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 xml:space="preserve">أن المنظمات التي تنجح في جذب الكفاءات والاحتفاظ بها لا تكتفي بذلك، بل تسعى إلى توظيف هذه الكفاءات في بيئة تنظيمية محفزة تتيح لها التعبير الكامل عن طاقاتها الإنتاجية والإبداعية، بما يُحوّل الجذب من غاية في حد ذاته إلى منطلق لمنظومة متكاملة من تحسين الأداء. ويعزز هذا الطرح ما أشار إليه </w:t>
      </w:r>
      <w:proofErr w:type="spellStart"/>
      <w:r w:rsidRPr="00AC1AD1">
        <w:rPr>
          <w:rFonts w:ascii="Simplified Arabic" w:eastAsia="Times New Roman" w:hAnsi="Simplified Arabic" w:cs="Simplified Arabic"/>
          <w:color w:val="000000" w:themeColor="text1"/>
          <w:kern w:val="0"/>
          <w:sz w:val="28"/>
          <w:szCs w:val="28"/>
          <w:rtl/>
          <w14:ligatures w14:val="none"/>
        </w:rPr>
        <w:t>الازيرجاوي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rtl/>
          <w14:ligatures w14:val="none"/>
        </w:rPr>
        <w:t>والحفاجي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من أن رفاهية الفرد في بيئة العمل تشكل أرضية جوهرية لتحقيق أداء وظيفي مستدام، إذ لا يكفي وجود الكفاءات في المنظمة لتحقيق التميز، بل يستلزم ذلك توافر مناخ يضمن استثمار طاقاتها على النحو الأمثل</w:t>
      </w:r>
      <w:r w:rsidRPr="00AC1AD1">
        <w:rPr>
          <w:rFonts w:ascii="Simplified Arabic" w:eastAsia="Times New Roman" w:hAnsi="Simplified Arabic" w:cs="Simplified Arabic"/>
          <w:color w:val="000000" w:themeColor="text1"/>
          <w:kern w:val="0"/>
          <w:sz w:val="28"/>
          <w:szCs w:val="28"/>
          <w14:ligatures w14:val="none"/>
        </w:rPr>
        <w:t>.</w:t>
      </w:r>
    </w:p>
    <w:p w14:paraId="31BC04FB"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وفي هذا المبحث ستتم معالجة هذا المتغير من خلال الوقوف على مفهومه ودلالاته في الأدبيات الإدارية، ثم استجلاء أهميته بوصفه مخرجًا تنظيميًا محوريًا، فعرض أهدافه التي تستهدفها المنظمات من خلال السعي إليه، وتحليل أبعاده التي يتفرع منها، مع رصد الاستراتيجيات الداعمة له والمداخل النظرية التي ينظر منها الباحثون إليه</w:t>
      </w:r>
      <w:r w:rsidRPr="00AC1AD1">
        <w:rPr>
          <w:rFonts w:ascii="Simplified Arabic" w:eastAsia="Times New Roman" w:hAnsi="Simplified Arabic" w:cs="Simplified Arabic"/>
          <w:color w:val="000000" w:themeColor="text1"/>
          <w:kern w:val="0"/>
          <w:sz w:val="28"/>
          <w:szCs w:val="28"/>
          <w14:ligatures w14:val="none"/>
        </w:rPr>
        <w:t>.</w:t>
      </w:r>
    </w:p>
    <w:p w14:paraId="1517D48C" w14:textId="6CF73C3C"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109324"/>
      <w:r w:rsidRPr="00AC1AD1">
        <w:rPr>
          <w:rFonts w:ascii="Simplified Arabic" w:eastAsia="Times New Roman" w:hAnsi="Simplified Arabic" w:cs="Simplified Arabic" w:hint="cs"/>
          <w:b/>
          <w:bCs/>
          <w:color w:val="000000" w:themeColor="text1"/>
          <w:kern w:val="0"/>
          <w:sz w:val="32"/>
          <w:szCs w:val="32"/>
          <w:rtl/>
          <w14:ligatures w14:val="none"/>
        </w:rPr>
        <w:t>2.2.2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مفهوم جذب الكفاءات وتحسين الأداء الوظيفي</w:t>
      </w:r>
      <w:bookmarkEnd w:id="41"/>
    </w:p>
    <w:p w14:paraId="4E41BDA6"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يتسم مفهوم جذب الكفاءات وتحسين الأداء الوظيفي بطابع مركّب، إذ يجمع بين بُعدين متلازمين يحملان دلالات متشابكة في الأدبيات الإدارية المعاصرة. ولأن المفهوم في الدراسة الحالية يُعالَج بوصفه </w:t>
      </w:r>
      <w:r w:rsidRPr="00AC1AD1">
        <w:rPr>
          <w:rFonts w:ascii="Simplified Arabic" w:eastAsia="Times New Roman" w:hAnsi="Simplified Arabic" w:cs="Simplified Arabic"/>
          <w:color w:val="000000" w:themeColor="text1"/>
          <w:kern w:val="0"/>
          <w:sz w:val="28"/>
          <w:szCs w:val="28"/>
          <w:rtl/>
          <w14:ligatures w14:val="none"/>
        </w:rPr>
        <w:lastRenderedPageBreak/>
        <w:t>متغيرًا تابعًا واحدًا، فإن تناوله يستلزم استعراض تعريفات الباحثين لكل من جذب الكفاءات والأداء الوظيفي بصورة منسقة، ثم استخلاص دلالة المفهوم المركب بما ينسجم مع غايات الدراسة</w:t>
      </w:r>
      <w:r w:rsidRPr="00AC1AD1">
        <w:rPr>
          <w:rFonts w:ascii="Simplified Arabic" w:eastAsia="Times New Roman" w:hAnsi="Simplified Arabic" w:cs="Simplified Arabic"/>
          <w:color w:val="000000" w:themeColor="text1"/>
          <w:kern w:val="0"/>
          <w:sz w:val="28"/>
          <w:szCs w:val="28"/>
          <w14:ligatures w14:val="none"/>
        </w:rPr>
        <w:t>.</w:t>
      </w:r>
    </w:p>
    <w:p w14:paraId="4B156B63"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يُعرّف </w:t>
      </w:r>
      <w:proofErr w:type="spellStart"/>
      <w:r w:rsidRPr="00AC1AD1">
        <w:rPr>
          <w:rFonts w:ascii="Simplified Arabic" w:eastAsia="Times New Roman" w:hAnsi="Simplified Arabic" w:cs="Simplified Arabic"/>
          <w:color w:val="000000" w:themeColor="text1"/>
          <w:kern w:val="0"/>
          <w:sz w:val="28"/>
          <w:szCs w:val="28"/>
          <w:rtl/>
          <w14:ligatures w14:val="none"/>
        </w:rPr>
        <w:t>أشكناني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والمشعان (2023) جذب الكفاءات بأنه منظومة الأنشطة والممارسات التي تتبناها المنظمة لاستقطاب الأفراد ذوي القدرات والمهارات المتميزة، وتوفير بيئة جاذبة قادرة على إقناعهم بالانضمام إليها والاستمرار في العمل لديها. ويُقاربه</w:t>
      </w:r>
      <w:r w:rsidRPr="00AC1AD1">
        <w:rPr>
          <w:rFonts w:ascii="Simplified Arabic" w:eastAsia="Times New Roman" w:hAnsi="Simplified Arabic" w:cs="Simplified Arabic"/>
          <w:color w:val="000000" w:themeColor="text1"/>
          <w:kern w:val="0"/>
          <w:sz w:val="28"/>
          <w:szCs w:val="28"/>
          <w14:ligatures w14:val="none"/>
        </w:rPr>
        <w:t xml:space="preserve"> Ogada et al. (2023) </w:t>
      </w:r>
      <w:r w:rsidRPr="00AC1AD1">
        <w:rPr>
          <w:rFonts w:ascii="Simplified Arabic" w:eastAsia="Times New Roman" w:hAnsi="Simplified Arabic" w:cs="Simplified Arabic"/>
          <w:color w:val="000000" w:themeColor="text1"/>
          <w:kern w:val="0"/>
          <w:sz w:val="28"/>
          <w:szCs w:val="28"/>
          <w:rtl/>
          <w14:ligatures w14:val="none"/>
        </w:rPr>
        <w:t>بوصفه عملية استراتيجية مدروسة تستهدف الوصول إلى أصحاب المواهب في سوق العمل، وبناء عرض قيمة تنظيمي يتفوق على ما تقدمه المنظمات المنافسة، بحيث يُمكّن المنظمة من اجتذاب أعلى المستويات من الكفاءات وتعزيز قدرتها التنافسية في سوق المواهب</w:t>
      </w:r>
      <w:r w:rsidRPr="00AC1AD1">
        <w:rPr>
          <w:rFonts w:ascii="Simplified Arabic" w:eastAsia="Times New Roman" w:hAnsi="Simplified Arabic" w:cs="Simplified Arabic"/>
          <w:color w:val="000000" w:themeColor="text1"/>
          <w:kern w:val="0"/>
          <w:sz w:val="28"/>
          <w:szCs w:val="28"/>
          <w14:ligatures w14:val="none"/>
        </w:rPr>
        <w:t>.</w:t>
      </w:r>
    </w:p>
    <w:p w14:paraId="0FC585E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ويطرح</w:t>
      </w:r>
      <w:r w:rsidRPr="00AC1AD1">
        <w:rPr>
          <w:rFonts w:ascii="Simplified Arabic" w:eastAsia="Times New Roman" w:hAnsi="Simplified Arabic" w:cs="Simplified Arabic"/>
          <w:color w:val="000000" w:themeColor="text1"/>
          <w:kern w:val="0"/>
          <w:sz w:val="28"/>
          <w:szCs w:val="28"/>
          <w14:ligatures w14:val="none"/>
        </w:rPr>
        <w:t xml:space="preserve"> Muhammad et al. (2022) </w:t>
      </w:r>
      <w:r w:rsidRPr="00AC1AD1">
        <w:rPr>
          <w:rFonts w:ascii="Simplified Arabic" w:eastAsia="Times New Roman" w:hAnsi="Simplified Arabic" w:cs="Simplified Arabic"/>
          <w:color w:val="000000" w:themeColor="text1"/>
          <w:kern w:val="0"/>
          <w:sz w:val="28"/>
          <w:szCs w:val="28"/>
          <w:rtl/>
          <w14:ligatures w14:val="none"/>
        </w:rPr>
        <w:t>رؤية تنظر إلى جذب الكفاءات بوصفه نتاجًا تفاعليًا لمنظومة استراتيجيات استقطاب مبتكرة، تستثمر التقنيات الرقمية والوسائط الإلكترونية للوصول إلى المواهب أينما كانت، وتُمكّن المنظمة من بناء قاعدة كفاءات متنوعة تستجيب لاحتياجاتها الراهنة والمستقبلية. ومن منظور أكثر شمولًا، يُعرّف</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Kossyva</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جذب الكفاءات بربطه باستدامة وجودها، إذ يرون أن جذب الكفاءة لا يكتمل معناه إلا حين يقترن بالقدرة على الاحتفاظ بها وتعميق اندماجها الوظيفي، خاصة في القطاعات كثيفة المعرفة التي تعتمد بصورة جوهرية على رأس المال البشري</w:t>
      </w:r>
      <w:r w:rsidRPr="00AC1AD1">
        <w:rPr>
          <w:rFonts w:ascii="Simplified Arabic" w:eastAsia="Times New Roman" w:hAnsi="Simplified Arabic" w:cs="Simplified Arabic"/>
          <w:color w:val="000000" w:themeColor="text1"/>
          <w:kern w:val="0"/>
          <w:sz w:val="28"/>
          <w:szCs w:val="28"/>
          <w14:ligatures w14:val="none"/>
        </w:rPr>
        <w:t>.</w:t>
      </w:r>
    </w:p>
    <w:p w14:paraId="27AE35E6"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وعلى الصعيد العربي، يُعرّف محمد وآخرون (2022) الأداء الوظيفي بأنه السلوك المهني الذي يصدر عن الفرد العامل أثناء تأديته لمهامه، ويتجلى في مستوى الجهد المبذول وجودة المخرجات المحققة ومدى انسجامها مع المعايير المحددة من قِبَل المنظمة. ويرى يعقوب (2021) أن الأداء الوظيفي يمثل محصلة لتفاعل ثلاثة عناصر هي: القدرات الذاتية للفرد، والدافعية للعمل، والظروف التنظيمية التي يعمل في إطارها، ومن ثم فإنه لا يمكن تفسير الأداء بمعزل عن السياق الذي يحدث فيه</w:t>
      </w:r>
      <w:r w:rsidRPr="00AC1AD1">
        <w:rPr>
          <w:rFonts w:ascii="Simplified Arabic" w:eastAsia="Times New Roman" w:hAnsi="Simplified Arabic" w:cs="Simplified Arabic"/>
          <w:color w:val="000000" w:themeColor="text1"/>
          <w:kern w:val="0"/>
          <w:sz w:val="28"/>
          <w:szCs w:val="28"/>
          <w14:ligatures w14:val="none"/>
        </w:rPr>
        <w:t>.</w:t>
      </w:r>
    </w:p>
    <w:p w14:paraId="615689A0"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ومن زاوية مغايرة، يقدّم العزري (2023) تعريفًا للأداء الوظيفي يربطه بمدى تحقيق الأفراد للنتائج المتوقعة منهم على المستويين الكمي والنوعي، مع مراعاة معايير الفاعلية والكفاءة في استخدام الموارد. ويُكمل</w:t>
      </w:r>
      <w:r w:rsidRPr="00AC1AD1">
        <w:rPr>
          <w:rFonts w:ascii="Simplified Arabic" w:eastAsia="Times New Roman" w:hAnsi="Simplified Arabic" w:cs="Simplified Arabic"/>
          <w:color w:val="000000" w:themeColor="text1"/>
          <w:kern w:val="0"/>
          <w:sz w:val="28"/>
          <w:szCs w:val="28"/>
          <w14:ligatures w14:val="none"/>
        </w:rPr>
        <w:t xml:space="preserve"> Nabi et al. (2023) </w:t>
      </w:r>
      <w:r w:rsidRPr="00AC1AD1">
        <w:rPr>
          <w:rFonts w:ascii="Simplified Arabic" w:eastAsia="Times New Roman" w:hAnsi="Simplified Arabic" w:cs="Simplified Arabic"/>
          <w:color w:val="000000" w:themeColor="text1"/>
          <w:kern w:val="0"/>
          <w:sz w:val="28"/>
          <w:szCs w:val="28"/>
          <w:rtl/>
          <w14:ligatures w14:val="none"/>
        </w:rPr>
        <w:t>هذا التعريف ببُعد يربط الأداء الوظيفي بتجربة العامل داخل المنظمة، إذ يرون أن الأداء يتأثر بصورة جوهرية بمستوى الاندماج الوظيفي والشعور بالقيمة الذاتية لدى العامل، بما يجعل من تحسين الأداء عملية تتجاوز التدخلات الإجرائية إلى التدخلات النفسية والثقافية</w:t>
      </w:r>
      <w:r w:rsidRPr="00AC1AD1">
        <w:rPr>
          <w:rFonts w:ascii="Simplified Arabic" w:eastAsia="Times New Roman" w:hAnsi="Simplified Arabic" w:cs="Simplified Arabic"/>
          <w:color w:val="000000" w:themeColor="text1"/>
          <w:kern w:val="0"/>
          <w:sz w:val="28"/>
          <w:szCs w:val="28"/>
          <w14:ligatures w14:val="none"/>
        </w:rPr>
        <w:t>.</w:t>
      </w:r>
    </w:p>
    <w:p w14:paraId="4FEAAD7E"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وبتجميع هذه الرؤى، يستخلص الباحث أن مفهوم جذب الكفاءات وتحسين الأداء الوظيفي في الدراسة الحالية يُشير إلى المنظومة المتكاملة من المخرجات التنظيمية التي تتضمن قدرة المنظمة على استقطاب أصحاب الكفاءات النوعية والاحتفاظ بهم، إلى جانب تمكينهم من تحقيق مستويات أداء متميزة كمًا ونوعًا، بما يُسهم في تحقيق أهداف المنظمة الاستراتيجية ويعزز قدرتها التنافسية. وهذا المفهوم المركب يعكس النظرة الشاملة التي تتبناها المنظمات الحديثة، حيث لا يُكتفى بمعالجة كل بُعد منفصلًا، بل يُتعامل معهما بوصفهما حلقتين متلازمتين في سلسلة استثمار رأس المال البشري</w:t>
      </w:r>
      <w:r w:rsidRPr="00AC1AD1">
        <w:rPr>
          <w:rFonts w:ascii="Simplified Arabic" w:eastAsia="Times New Roman" w:hAnsi="Simplified Arabic" w:cs="Simplified Arabic"/>
          <w:color w:val="000000" w:themeColor="text1"/>
          <w:kern w:val="0"/>
          <w:sz w:val="28"/>
          <w:szCs w:val="28"/>
          <w14:ligatures w14:val="none"/>
        </w:rPr>
        <w:t>.</w:t>
      </w:r>
    </w:p>
    <w:p w14:paraId="790EA9F7" w14:textId="7CB76A85"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109325"/>
      <w:r w:rsidRPr="00AC1AD1">
        <w:rPr>
          <w:rFonts w:ascii="Simplified Arabic" w:eastAsia="Times New Roman" w:hAnsi="Simplified Arabic" w:cs="Simplified Arabic" w:hint="cs"/>
          <w:b/>
          <w:bCs/>
          <w:color w:val="000000" w:themeColor="text1"/>
          <w:kern w:val="0"/>
          <w:sz w:val="32"/>
          <w:szCs w:val="32"/>
          <w:rtl/>
          <w14:ligatures w14:val="none"/>
        </w:rPr>
        <w:t>3.2.2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أهمية جذب الكفاءات وتحسين الأداء الوظيفي</w:t>
      </w:r>
      <w:bookmarkEnd w:id="42"/>
    </w:p>
    <w:p w14:paraId="429B57D9"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تكتسب قضية جذب الكفاءات وتحسين الأداء الوظيفي أهمية متنامية في الفكر الإداري المعاصر، نظرًا لما تشهده بيئة الأعمال من تحولات متسارعة جعلت من رأس المال البشري المصدر الأكثر استدامة للميزة التنافسية. وقد تحول جذب الكفاءات من مسألة تشغيلية تتعلق بسد الفجوات الوظيفية إلى قضية استراتيجية تتنافس عليها المنظمات في أسواق المواهب، بينما أصبح تحسين الأداء غاية مركزية تتلاقى عندها مختلف وظائف إدارة الموارد البشرية</w:t>
      </w:r>
      <w:r w:rsidRPr="00AC1AD1">
        <w:rPr>
          <w:rFonts w:ascii="Simplified Arabic" w:eastAsia="Times New Roman" w:hAnsi="Simplified Arabic" w:cs="Simplified Arabic"/>
          <w:color w:val="000000" w:themeColor="text1"/>
          <w:kern w:val="0"/>
          <w:sz w:val="28"/>
          <w:szCs w:val="28"/>
          <w14:ligatures w14:val="none"/>
        </w:rPr>
        <w:t>.</w:t>
      </w:r>
    </w:p>
    <w:p w14:paraId="5C86080E"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ويُبرز</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Pachori</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أهمية جذب الكفاءات والاحتفاظ بها من خلال جملة من المحاور؛ أولها أن الكفاءات تُمثّل المصدر الجوهري للقيمة المضافة التي تُميّز منظمة عن أخرى، وثانيها أن استقطاب أصحاب المواهب يُسهم في رفع مستوى الأداء الكلي للمنظمة من خلال نقل المعرفة والممارسات المتميزة، وثالثها أن وجود الكفاءات يُشكّل عامل جذب لكفاءات أخرى، حيث تنشأ بيئة عمل ثرية تتراكم فيها الخبرات، ورابعها أن الاحتفاظ بالكفاءات يقلل من تكاليف الاستقطاب والتدريب المتكررة، وخامسها أن وجودها يدعم قدرة المنظمة على الابتكار والاستجابة للتحولات</w:t>
      </w:r>
      <w:r w:rsidRPr="00AC1AD1">
        <w:rPr>
          <w:rFonts w:ascii="Simplified Arabic" w:eastAsia="Times New Roman" w:hAnsi="Simplified Arabic" w:cs="Simplified Arabic"/>
          <w:color w:val="000000" w:themeColor="text1"/>
          <w:kern w:val="0"/>
          <w:sz w:val="28"/>
          <w:szCs w:val="28"/>
          <w14:ligatures w14:val="none"/>
        </w:rPr>
        <w:t>.</w:t>
      </w:r>
    </w:p>
    <w:p w14:paraId="1CEFF45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ويرى </w:t>
      </w:r>
      <w:proofErr w:type="spellStart"/>
      <w:r w:rsidRPr="00AC1AD1">
        <w:rPr>
          <w:rFonts w:ascii="Simplified Arabic" w:eastAsia="Times New Roman" w:hAnsi="Simplified Arabic" w:cs="Simplified Arabic"/>
          <w:color w:val="000000" w:themeColor="text1"/>
          <w:kern w:val="0"/>
          <w:sz w:val="28"/>
          <w:szCs w:val="28"/>
          <w:rtl/>
          <w14:ligatures w14:val="none"/>
        </w:rPr>
        <w:t>الازيرجاوي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rtl/>
          <w14:ligatures w14:val="none"/>
        </w:rPr>
        <w:t>والحفاجي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أن أهمية تحسين الأداء الوظيفي تتجلى في كونه: مؤشرًا حاكمًا على فاعلية الممارسات الإدارية في المنظمة، وأداة لتحقيق التوازن بين تطلعات العاملين وأهداف المنظمة، ومدخلًا لتعزيز رفاهية الفرد في بيئة العمل من خلال ربطه بمنظومة الحوافز والتقدير، ووسيلة لاستثمار الإمكانات الكامنة لدى العاملين بصورة منهجية. ويُضيف فتوح (2022) أن تحسين الأداء الوظيفي يكتسب أهمية مضاعفة في ظل التحولات المعاصرة، إذ يُمكّن المنظمة من توظيف كفاءاتها على النحو الأمثل، ويُحقق الترابط بين الأداء الفردي </w:t>
      </w:r>
      <w:proofErr w:type="spellStart"/>
      <w:r w:rsidRPr="00AC1AD1">
        <w:rPr>
          <w:rFonts w:ascii="Simplified Arabic" w:eastAsia="Times New Roman" w:hAnsi="Simplified Arabic" w:cs="Simplified Arabic"/>
          <w:color w:val="000000" w:themeColor="text1"/>
          <w:kern w:val="0"/>
          <w:sz w:val="28"/>
          <w:szCs w:val="28"/>
          <w:rtl/>
          <w14:ligatures w14:val="none"/>
        </w:rPr>
        <w:t>والمنظومي</w:t>
      </w:r>
      <w:proofErr w:type="spellEnd"/>
      <w:r w:rsidRPr="00AC1AD1">
        <w:rPr>
          <w:rFonts w:ascii="Simplified Arabic" w:eastAsia="Times New Roman" w:hAnsi="Simplified Arabic" w:cs="Simplified Arabic"/>
          <w:color w:val="000000" w:themeColor="text1"/>
          <w:kern w:val="0"/>
          <w:sz w:val="28"/>
          <w:szCs w:val="28"/>
          <w:rtl/>
          <w14:ligatures w14:val="none"/>
        </w:rPr>
        <w:t>، ويُسهم في بناء ميزة تنافسية مستدامة عبر تراكم الخبرة وتطور الممارسات</w:t>
      </w:r>
      <w:r w:rsidRPr="00AC1AD1">
        <w:rPr>
          <w:rFonts w:ascii="Simplified Arabic" w:eastAsia="Times New Roman" w:hAnsi="Simplified Arabic" w:cs="Simplified Arabic"/>
          <w:color w:val="000000" w:themeColor="text1"/>
          <w:kern w:val="0"/>
          <w:sz w:val="28"/>
          <w:szCs w:val="28"/>
          <w14:ligatures w14:val="none"/>
        </w:rPr>
        <w:t>.</w:t>
      </w:r>
    </w:p>
    <w:p w14:paraId="3C7CFBEE"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 xml:space="preserve">ويُلفت </w:t>
      </w:r>
      <w:proofErr w:type="spellStart"/>
      <w:r w:rsidRPr="00AC1AD1">
        <w:rPr>
          <w:rFonts w:ascii="Simplified Arabic" w:eastAsia="Times New Roman" w:hAnsi="Simplified Arabic" w:cs="Simplified Arabic"/>
          <w:color w:val="000000" w:themeColor="text1"/>
          <w:kern w:val="0"/>
          <w:sz w:val="28"/>
          <w:szCs w:val="28"/>
          <w:rtl/>
          <w14:ligatures w14:val="none"/>
        </w:rPr>
        <w:t>بوزية</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(2019) إلى أن أهمية جذب الكفاءات تتسع لتشمل أبعادًا تتعلق بسمعة المنظمة في سوق العمل، إذ تُسهم القدرة على استقطاب الكفاءات في تعزيز صورة المنظمة بوصفها جهة عمل مفضلة، مما يُيسّر استقطاب موجات لاحقة من المواهب، ويبني دائرة فاضلة بين السمعة والجذب. ويُكمل هذه الرؤية إبراهيم والبخاري (2024) حين يُبرزان أن تحسين الأداء الإداري يُمثّل غاية محورية للاستراتيجيات الإدارية المعاصرة، إذ يُعدّ مؤشرًا على فاعلية المنظمة في توظيف مواردها وتحقيق أهدافها، فضلًا عن كونه أداة لرصد التحسينات المستمرة في الممارسات التنظيمية</w:t>
      </w:r>
      <w:r w:rsidRPr="00AC1AD1">
        <w:rPr>
          <w:rFonts w:ascii="Simplified Arabic" w:eastAsia="Times New Roman" w:hAnsi="Simplified Arabic" w:cs="Simplified Arabic"/>
          <w:color w:val="000000" w:themeColor="text1"/>
          <w:kern w:val="0"/>
          <w:sz w:val="28"/>
          <w:szCs w:val="28"/>
          <w14:ligatures w14:val="none"/>
        </w:rPr>
        <w:t>.</w:t>
      </w:r>
    </w:p>
    <w:p w14:paraId="21D9A2E5"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ومن منظور البيئة الخدمية، يُبرز السرحان والعواودة (2022) أن جذب الكفاءات وتحسين الأداء يكتسبان أهمية مزدوجة في المنظمات الخدمية، حيث يرتبط الأداء ارتباطًا مباشرًا بجودة الخدمة المقدمة للمستفيد، ومن ثم فإن جذب الكفاءات المتميزة وتمكينها من تحقيق أداء متفوق يُعدّ شرطًا لازمًا للحفاظ على المكانة التنافسية في القطاعات الخدمية. ويُضيف</w:t>
      </w:r>
      <w:r w:rsidRPr="00AC1AD1">
        <w:rPr>
          <w:rFonts w:ascii="Simplified Arabic" w:eastAsia="Times New Roman" w:hAnsi="Simplified Arabic" w:cs="Simplified Arabic"/>
          <w:color w:val="000000" w:themeColor="text1"/>
          <w:kern w:val="0"/>
          <w:sz w:val="28"/>
          <w:szCs w:val="28"/>
          <w14:ligatures w14:val="none"/>
        </w:rPr>
        <w:t xml:space="preserve"> Amjad et al. (2021) </w:t>
      </w:r>
      <w:r w:rsidRPr="00AC1AD1">
        <w:rPr>
          <w:rFonts w:ascii="Simplified Arabic" w:eastAsia="Times New Roman" w:hAnsi="Simplified Arabic" w:cs="Simplified Arabic"/>
          <w:color w:val="000000" w:themeColor="text1"/>
          <w:kern w:val="0"/>
          <w:sz w:val="28"/>
          <w:szCs w:val="28"/>
          <w:rtl/>
          <w14:ligatures w14:val="none"/>
        </w:rPr>
        <w:t>بُعدًا معاصرًا لهذه الأهمية حين يربطان بين أداء العاملين وبين الاستدامة التنظيمية، إذ يُصبح الأداء الوظيفي المتميز رافدًا للأبعاد البيئية والاجتماعية للاستدامة، ولا يقتصر على الأبعاد الاقتصادية</w:t>
      </w:r>
      <w:r w:rsidRPr="00AC1AD1">
        <w:rPr>
          <w:rFonts w:ascii="Simplified Arabic" w:eastAsia="Times New Roman" w:hAnsi="Simplified Arabic" w:cs="Simplified Arabic"/>
          <w:color w:val="000000" w:themeColor="text1"/>
          <w:kern w:val="0"/>
          <w:sz w:val="28"/>
          <w:szCs w:val="28"/>
          <w14:ligatures w14:val="none"/>
        </w:rPr>
        <w:t>.</w:t>
      </w:r>
    </w:p>
    <w:p w14:paraId="354ADEF8"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ويعرض حميد (2022) جانبًا آخر من الأهمية يتصل بالنجاح الاستراتيجي للمنظمة، إذ يُمثّل جذب الكفاءات وتحسين الأداء حلقة الوصل بين الاستراتيجيات المرسومة والنتائج المحققة، فبدون كفاءات قادرة على ترجمة الاستراتيجيات إلى ممارسات يومية، تبقى أفضل الخطط مجرد طموحات نظرية. ومن جهة قريبة، يلفت</w:t>
      </w:r>
      <w:r w:rsidRPr="00AC1AD1">
        <w:rPr>
          <w:rFonts w:ascii="Simplified Arabic" w:eastAsia="Times New Roman" w:hAnsi="Simplified Arabic" w:cs="Simplified Arabic"/>
          <w:color w:val="000000" w:themeColor="text1"/>
          <w:kern w:val="0"/>
          <w:sz w:val="28"/>
          <w:szCs w:val="28"/>
          <w14:ligatures w14:val="none"/>
        </w:rPr>
        <w:t xml:space="preserve"> Bos-</w:t>
      </w:r>
      <w:proofErr w:type="spellStart"/>
      <w:r w:rsidRPr="00AC1AD1">
        <w:rPr>
          <w:rFonts w:ascii="Simplified Arabic" w:eastAsia="Times New Roman" w:hAnsi="Simplified Arabic" w:cs="Simplified Arabic"/>
          <w:color w:val="000000" w:themeColor="text1"/>
          <w:kern w:val="0"/>
          <w:sz w:val="28"/>
          <w:szCs w:val="28"/>
          <w14:ligatures w14:val="none"/>
        </w:rPr>
        <w:t>Nehles</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(2025) </w:t>
      </w:r>
      <w:r w:rsidRPr="00AC1AD1">
        <w:rPr>
          <w:rFonts w:ascii="Simplified Arabic" w:eastAsia="Times New Roman" w:hAnsi="Simplified Arabic" w:cs="Simplified Arabic"/>
          <w:color w:val="000000" w:themeColor="text1"/>
          <w:kern w:val="0"/>
          <w:sz w:val="28"/>
          <w:szCs w:val="28"/>
          <w:rtl/>
          <w14:ligatures w14:val="none"/>
        </w:rPr>
        <w:t>إلى أن تحسين الأداء يكتسب أهميته من كونه المحك العملي الذي تُختبر عنده ممارسات إدارة الموارد البشرية، إذ تتجلى قيمة هذه الممارسات بقدر ما تُحدثه من فارق ملموس في أداء العاملين ومستويات إنتاجيتهم</w:t>
      </w:r>
      <w:r w:rsidRPr="00AC1AD1">
        <w:rPr>
          <w:rFonts w:ascii="Simplified Arabic" w:eastAsia="Times New Roman" w:hAnsi="Simplified Arabic" w:cs="Simplified Arabic"/>
          <w:color w:val="000000" w:themeColor="text1"/>
          <w:kern w:val="0"/>
          <w:sz w:val="28"/>
          <w:szCs w:val="28"/>
          <w14:ligatures w14:val="none"/>
        </w:rPr>
        <w:t>.</w:t>
      </w:r>
    </w:p>
    <w:p w14:paraId="14589747" w14:textId="6A263065"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109326"/>
      <w:r w:rsidRPr="00AC1AD1">
        <w:rPr>
          <w:rFonts w:ascii="Simplified Arabic" w:eastAsia="Times New Roman" w:hAnsi="Simplified Arabic" w:cs="Simplified Arabic" w:hint="cs"/>
          <w:b/>
          <w:bCs/>
          <w:color w:val="000000" w:themeColor="text1"/>
          <w:kern w:val="0"/>
          <w:sz w:val="32"/>
          <w:szCs w:val="32"/>
          <w:rtl/>
          <w14:ligatures w14:val="none"/>
        </w:rPr>
        <w:t>4.2.2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أهداف جذب الكفاءات وتحسين الأداء الوظيفي</w:t>
      </w:r>
      <w:bookmarkEnd w:id="43"/>
    </w:p>
    <w:p w14:paraId="25B047B3"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تتمحور الأهداف التي تسعى المنظمات إلى تحقيقها من خلال جذب الكفاءات وتحسين الأداء الوظيفي حول جملة من الغايات الاستراتيجية والتشغيلية، وقد عرض الباحثون هذه الأهداف من زوايا متعددة</w:t>
      </w:r>
      <w:r w:rsidRPr="00AC1AD1">
        <w:rPr>
          <w:rFonts w:ascii="Simplified Arabic" w:eastAsia="Times New Roman" w:hAnsi="Simplified Arabic" w:cs="Simplified Arabic"/>
          <w:color w:val="000000" w:themeColor="text1"/>
          <w:kern w:val="0"/>
          <w:sz w:val="28"/>
          <w:szCs w:val="28"/>
          <w14:ligatures w14:val="none"/>
        </w:rPr>
        <w:t>:</w:t>
      </w:r>
    </w:p>
    <w:p w14:paraId="76BB6DBF"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يطرح أحمد (2020) جملة من الأهداف يمكن إجمالها في: استقطاب كفاءات قادرة على إضافة قيمة نوعية للمنظمة، وتوفير منظومة محفزة تُسهم في الاحتفاظ بهذه الكفاءات لأطول فترة ممكنة، وتطوير قدرات </w:t>
      </w:r>
      <w:r w:rsidRPr="00AC1AD1">
        <w:rPr>
          <w:rFonts w:ascii="Simplified Arabic" w:eastAsia="Times New Roman" w:hAnsi="Simplified Arabic" w:cs="Simplified Arabic"/>
          <w:color w:val="000000" w:themeColor="text1"/>
          <w:kern w:val="0"/>
          <w:sz w:val="28"/>
          <w:szCs w:val="28"/>
          <w:rtl/>
          <w14:ligatures w14:val="none"/>
        </w:rPr>
        <w:lastRenderedPageBreak/>
        <w:t>العاملين بصورة تتسق مع تطلعات المنظمة، ورفع مستويات الأداء الفردي والمؤسسي، وتحقيق العدالة في توزيع الفرص والمكافآت بما يعزز الشعور بالانتماء التنظيمي</w:t>
      </w:r>
      <w:r w:rsidRPr="00AC1AD1">
        <w:rPr>
          <w:rFonts w:ascii="Simplified Arabic" w:eastAsia="Times New Roman" w:hAnsi="Simplified Arabic" w:cs="Simplified Arabic"/>
          <w:color w:val="000000" w:themeColor="text1"/>
          <w:kern w:val="0"/>
          <w:sz w:val="28"/>
          <w:szCs w:val="28"/>
          <w14:ligatures w14:val="none"/>
        </w:rPr>
        <w:t>.</w:t>
      </w:r>
    </w:p>
    <w:p w14:paraId="0F6E42C8"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ويُحدد بن سالم وآخرون (2021) جملة من الأهداف تتمحور حول: الاستفادة من نظم المعلومات لتعزيز كفاءة عمليات إدارة الموارد البشرية، وتسريع اتخاذ القرارات المتعلقة بأداء العاملين، وبناء قواعد بيانات شاملة عن الكفاءات تمكّن من التخطيط بعيد المدى، وتحسين دقة تقييم الأداء من خلال أدوات قياس موضوعية، وتعزيز التواصل بين الإدارة والعاملين عبر منصات رقمية متطورة</w:t>
      </w:r>
      <w:r w:rsidRPr="00AC1AD1">
        <w:rPr>
          <w:rFonts w:ascii="Simplified Arabic" w:eastAsia="Times New Roman" w:hAnsi="Simplified Arabic" w:cs="Simplified Arabic"/>
          <w:color w:val="000000" w:themeColor="text1"/>
          <w:kern w:val="0"/>
          <w:sz w:val="28"/>
          <w:szCs w:val="28"/>
          <w14:ligatures w14:val="none"/>
        </w:rPr>
        <w:t>.</w:t>
      </w:r>
    </w:p>
    <w:p w14:paraId="1404B90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ويعرض الشامي وآخرون (2024) أهدافًا تتعلق بكفاءة الأداء الوظيفي تشمل: رفع مستوى إنتاجية العاملين بما يخدم أهداف المنظمة، وتعزيز جودة المخرجات الوظيفية على المستويين الكمي والنوعي، وبناء كفاءات وظيفية متعددة الأبعاد قادرة على التكيف مع المتغيرات، وتنمية روح المبادرة لدى العاملين، وتعزيز التزامهم بالمعايير المهنية والأخلاقية للعمل</w:t>
      </w:r>
      <w:r w:rsidRPr="00AC1AD1">
        <w:rPr>
          <w:rFonts w:ascii="Simplified Arabic" w:eastAsia="Times New Roman" w:hAnsi="Simplified Arabic" w:cs="Simplified Arabic"/>
          <w:color w:val="000000" w:themeColor="text1"/>
          <w:kern w:val="0"/>
          <w:sz w:val="28"/>
          <w:szCs w:val="28"/>
          <w14:ligatures w14:val="none"/>
        </w:rPr>
        <w:t>.</w:t>
      </w:r>
    </w:p>
    <w:p w14:paraId="143A9770"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ويُكمل بني هاني والكساسبة (2021) هذه الرؤية بأهداف تتصل بالرشاقة </w:t>
      </w:r>
      <w:proofErr w:type="spellStart"/>
      <w:r w:rsidRPr="00AC1AD1">
        <w:rPr>
          <w:rFonts w:ascii="Simplified Arabic" w:eastAsia="Times New Roman" w:hAnsi="Simplified Arabic" w:cs="Simplified Arabic"/>
          <w:color w:val="000000" w:themeColor="text1"/>
          <w:kern w:val="0"/>
          <w:sz w:val="28"/>
          <w:szCs w:val="28"/>
          <w:rtl/>
          <w14:ligatures w14:val="none"/>
        </w:rPr>
        <w:t>المنظمية</w:t>
      </w:r>
      <w:proofErr w:type="spellEnd"/>
      <w:r w:rsidRPr="00AC1AD1">
        <w:rPr>
          <w:rFonts w:ascii="Simplified Arabic" w:eastAsia="Times New Roman" w:hAnsi="Simplified Arabic" w:cs="Simplified Arabic"/>
          <w:color w:val="000000" w:themeColor="text1"/>
          <w:kern w:val="0"/>
          <w:sz w:val="28"/>
          <w:szCs w:val="28"/>
          <w:rtl/>
          <w14:ligatures w14:val="none"/>
        </w:rPr>
        <w:t>، حيث يُحدّدان أهدافًا تتمحور حول: بناء قوى عاملة مرنة قادرة على الاستجابة للتحولات، وتنمية قدرات الاستشعار بالفرص والتهديدات، وتعزيز سرعة اتخاذ القرارات على مستوى التنفيذ، وبناء كفاءات قادرة على التعلم المستمر والتكيف مع المستجدات</w:t>
      </w:r>
      <w:r w:rsidRPr="00AC1AD1">
        <w:rPr>
          <w:rFonts w:ascii="Simplified Arabic" w:eastAsia="Times New Roman" w:hAnsi="Simplified Arabic" w:cs="Simplified Arabic"/>
          <w:color w:val="000000" w:themeColor="text1"/>
          <w:kern w:val="0"/>
          <w:sz w:val="28"/>
          <w:szCs w:val="28"/>
          <w14:ligatures w14:val="none"/>
        </w:rPr>
        <w:t>.</w:t>
      </w:r>
    </w:p>
    <w:p w14:paraId="26D05405"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ويعرض</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Kossyva</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أهدافًا تتصل بالاحتفاظ بالكفاءات تتمحور حول: تعميق الاندماج الوظيفي للعاملين، وبناء ثقافة المعرفة المشتركة، وتعزيز ممارسات إدارة التغيير بما يُهيئ العاملين لمواجهة التحولات، وتوفير بيئة عمل محفزة على الاستمرار والولاء التنظيمي. ويُضيف</w:t>
      </w:r>
      <w:r w:rsidRPr="00AC1AD1">
        <w:rPr>
          <w:rFonts w:ascii="Simplified Arabic" w:eastAsia="Times New Roman" w:hAnsi="Simplified Arabic" w:cs="Simplified Arabic"/>
          <w:color w:val="000000" w:themeColor="text1"/>
          <w:kern w:val="0"/>
          <w:sz w:val="28"/>
          <w:szCs w:val="28"/>
          <w14:ligatures w14:val="none"/>
        </w:rPr>
        <w:t xml:space="preserve"> Nabi et al. (2023) </w:t>
      </w:r>
      <w:r w:rsidRPr="00AC1AD1">
        <w:rPr>
          <w:rFonts w:ascii="Simplified Arabic" w:eastAsia="Times New Roman" w:hAnsi="Simplified Arabic" w:cs="Simplified Arabic"/>
          <w:color w:val="000000" w:themeColor="text1"/>
          <w:kern w:val="0"/>
          <w:sz w:val="28"/>
          <w:szCs w:val="28"/>
          <w:rtl/>
          <w14:ligatures w14:val="none"/>
        </w:rPr>
        <w:t>أهدافًا تتصل بربط ممارسات الموارد البشرية بأداء العاملين، تشمل: رفع مستويات الإنتاجية الفردية، وتعميق الالتزام التنظيمي، وتعزيز السلوكيات الإيجابية في مكان العمل، وتقليل معدلات الغياب وترك العمل</w:t>
      </w:r>
      <w:r w:rsidRPr="00AC1AD1">
        <w:rPr>
          <w:rFonts w:ascii="Simplified Arabic" w:eastAsia="Times New Roman" w:hAnsi="Simplified Arabic" w:cs="Simplified Arabic"/>
          <w:color w:val="000000" w:themeColor="text1"/>
          <w:kern w:val="0"/>
          <w:sz w:val="28"/>
          <w:szCs w:val="28"/>
          <w14:ligatures w14:val="none"/>
        </w:rPr>
        <w:t>.</w:t>
      </w:r>
    </w:p>
    <w:p w14:paraId="2133FD5D"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ومن منظور البيئة الجامعية، يطرح العزري (2023) أهدافًا للأداء الوظيفي تشمل: تحقيق التميز في الأداء الأكاديمي والإداري، وتعزيز التطوير المهني المستمر للكوادر الجامعية، وبناء بيئة عمل محفزة على البحث والابتكار، وتحسين جودة الخدمات المقدمة للمستفيدين من المؤسسات التعليمية. وعلى صعيد آخر، يعرض إبراهيم والبخاري (2024) أهدافًا للتحسين المستمر للأداء تتمحور حول: ترسيخ ثقافة الجودة في </w:t>
      </w:r>
      <w:r w:rsidRPr="00AC1AD1">
        <w:rPr>
          <w:rFonts w:ascii="Simplified Arabic" w:eastAsia="Times New Roman" w:hAnsi="Simplified Arabic" w:cs="Simplified Arabic"/>
          <w:color w:val="000000" w:themeColor="text1"/>
          <w:kern w:val="0"/>
          <w:sz w:val="28"/>
          <w:szCs w:val="28"/>
          <w:rtl/>
          <w14:ligatures w14:val="none"/>
        </w:rPr>
        <w:lastRenderedPageBreak/>
        <w:t>الممارسات اليومية، وتحفيز المبادرات الفردية والجماعية للتطوير، وبناء آليات للمراجعة الذاتية والتحسين المستدام، وتعزيز رضا المستفيدين عن المخرجات الوظيفية</w:t>
      </w:r>
      <w:r w:rsidRPr="00AC1AD1">
        <w:rPr>
          <w:rFonts w:ascii="Simplified Arabic" w:eastAsia="Times New Roman" w:hAnsi="Simplified Arabic" w:cs="Simplified Arabic"/>
          <w:color w:val="000000" w:themeColor="text1"/>
          <w:kern w:val="0"/>
          <w:sz w:val="28"/>
          <w:szCs w:val="28"/>
          <w14:ligatures w14:val="none"/>
        </w:rPr>
        <w:t>.</w:t>
      </w:r>
    </w:p>
    <w:p w14:paraId="628B9F71" w14:textId="4A23656D"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109327"/>
      <w:r w:rsidRPr="00AC1AD1">
        <w:rPr>
          <w:rFonts w:ascii="Simplified Arabic" w:eastAsia="Times New Roman" w:hAnsi="Simplified Arabic" w:cs="Simplified Arabic" w:hint="cs"/>
          <w:b/>
          <w:bCs/>
          <w:color w:val="000000" w:themeColor="text1"/>
          <w:kern w:val="0"/>
          <w:sz w:val="32"/>
          <w:szCs w:val="32"/>
          <w:rtl/>
          <w14:ligatures w14:val="none"/>
        </w:rPr>
        <w:t>5.2.2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أبعاد جذب الكفاءات وتحسين الأداء الوظيفي</w:t>
      </w:r>
      <w:bookmarkEnd w:id="44"/>
    </w:p>
    <w:p w14:paraId="217096E8"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تم تحديد أبعاد المتغير التابع في هذه الدراسة بناءً على ما طرحه </w:t>
      </w:r>
      <w:proofErr w:type="spellStart"/>
      <w:r w:rsidRPr="00AC1AD1">
        <w:rPr>
          <w:rFonts w:ascii="Simplified Arabic" w:eastAsia="Times New Roman" w:hAnsi="Simplified Arabic" w:cs="Simplified Arabic"/>
          <w:color w:val="000000" w:themeColor="text1"/>
          <w:kern w:val="0"/>
          <w:sz w:val="28"/>
          <w:szCs w:val="28"/>
          <w:rtl/>
          <w14:ligatures w14:val="none"/>
        </w:rPr>
        <w:t>أشكناني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والمشعان (2023) في تناولهما لإدارة جذب الكفاءات، وما عرضه الشامي وآخرون (2024) في معالجتهما لكفاءة الأداء الوظيفي، إضافة إلى ما أشار إليه</w:t>
      </w:r>
      <w:r w:rsidRPr="00AC1AD1">
        <w:rPr>
          <w:rFonts w:ascii="Simplified Arabic" w:eastAsia="Times New Roman" w:hAnsi="Simplified Arabic" w:cs="Simplified Arabic"/>
          <w:color w:val="000000" w:themeColor="text1"/>
          <w:kern w:val="0"/>
          <w:sz w:val="28"/>
          <w:szCs w:val="28"/>
          <w14:ligatures w14:val="none"/>
        </w:rPr>
        <w:t xml:space="preserve"> Ogada et al. (2023) </w:t>
      </w:r>
      <w:r w:rsidRPr="00AC1AD1">
        <w:rPr>
          <w:rFonts w:ascii="Simplified Arabic" w:eastAsia="Times New Roman" w:hAnsi="Simplified Arabic" w:cs="Simplified Arabic"/>
          <w:color w:val="000000" w:themeColor="text1"/>
          <w:kern w:val="0"/>
          <w:sz w:val="28"/>
          <w:szCs w:val="28"/>
          <w:rtl/>
          <w14:ligatures w14:val="none"/>
        </w:rPr>
        <w:t>في دراستهم لأثر جذب المواهب على أداء العاملين. وتتكامل هذه الدراسات في تحديد ثلاثة أبعاد محورية للمتغير التابع، هي: القدرة على استقطاب الكفاءات المتميزة، والقدرة على الاحتفاظ بها وتعميق اندماجها، وتحسين مستويات الأداء الوظيفي على المستويين الكمي والنوعي</w:t>
      </w:r>
      <w:r w:rsidRPr="00AC1AD1">
        <w:rPr>
          <w:rFonts w:ascii="Simplified Arabic" w:eastAsia="Times New Roman" w:hAnsi="Simplified Arabic" w:cs="Simplified Arabic"/>
          <w:color w:val="000000" w:themeColor="text1"/>
          <w:kern w:val="0"/>
          <w:sz w:val="28"/>
          <w:szCs w:val="28"/>
          <w14:ligatures w14:val="none"/>
        </w:rPr>
        <w:t>.</w:t>
      </w:r>
    </w:p>
    <w:p w14:paraId="775A087C"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الأول: القدرة على استقطاب الكفاءات المتميزة</w:t>
      </w:r>
    </w:p>
    <w:p w14:paraId="540484D1"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يُمثّل هذا البُعد قدرة المنظمة على الوصول إلى أصحاب الكفاءات النوعية في سوق العمل وإقناعهم بالانضمام إليها، وهو يتطلب توافر منظومة من العوامل التنظيمية التي تجعل من المنظمة جهة عمل جاذبة. وتتجلى مكونات هذا البُعد في وضوح العرض القيمي الذي تقدمه المنظمة للمواهب، وتنافسية حزم التعويضات والمزايا التي توفرها، وسمعتها في سوق العمل، فضلًا عن قدرتها على التواصل الفاعل مع المواهب المستهدفة عبر القنوات المناسبة</w:t>
      </w:r>
      <w:r w:rsidRPr="00AC1AD1">
        <w:rPr>
          <w:rFonts w:ascii="Simplified Arabic" w:eastAsia="Times New Roman" w:hAnsi="Simplified Arabic" w:cs="Simplified Arabic"/>
          <w:color w:val="000000" w:themeColor="text1"/>
          <w:kern w:val="0"/>
          <w:sz w:val="28"/>
          <w:szCs w:val="28"/>
          <w14:ligatures w14:val="none"/>
        </w:rPr>
        <w:t>.</w:t>
      </w:r>
    </w:p>
    <w:p w14:paraId="4C6824DC"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ويُبرز </w:t>
      </w:r>
      <w:proofErr w:type="spellStart"/>
      <w:r w:rsidRPr="00AC1AD1">
        <w:rPr>
          <w:rFonts w:ascii="Simplified Arabic" w:eastAsia="Times New Roman" w:hAnsi="Simplified Arabic" w:cs="Simplified Arabic"/>
          <w:color w:val="000000" w:themeColor="text1"/>
          <w:kern w:val="0"/>
          <w:sz w:val="28"/>
          <w:szCs w:val="28"/>
          <w:rtl/>
          <w14:ligatures w14:val="none"/>
        </w:rPr>
        <w:t>أشكناني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والمشعان (2023) أن استقطاب الكفاءات يستلزم استثمار التسويق الداخلي بوصفه أداة لبناء صورة جاذبة للمنظمة لدى العاملين الحاليين، الذين يُصبحون بدورهم سفراء للعلامة المؤسسية في سوق العمل، بما يُسهم في توسيع نطاق الوصول إلى الكفاءات الخارجية. وتمتد مكونات هذا البعد لتشمل قدرة المنظمة على تقديم فرص للنمو المهني والتطور المعرفي، إذ تُعدّ هذه الفرص من أهم العوامل التي تستقطب الكفاءات الطموحة. ويُكمل</w:t>
      </w:r>
      <w:r w:rsidRPr="00AC1AD1">
        <w:rPr>
          <w:rFonts w:ascii="Simplified Arabic" w:eastAsia="Times New Roman" w:hAnsi="Simplified Arabic" w:cs="Simplified Arabic"/>
          <w:color w:val="000000" w:themeColor="text1"/>
          <w:kern w:val="0"/>
          <w:sz w:val="28"/>
          <w:szCs w:val="28"/>
          <w14:ligatures w14:val="none"/>
        </w:rPr>
        <w:t xml:space="preserve"> Muhammad et al. (2022) </w:t>
      </w:r>
      <w:r w:rsidRPr="00AC1AD1">
        <w:rPr>
          <w:rFonts w:ascii="Simplified Arabic" w:eastAsia="Times New Roman" w:hAnsi="Simplified Arabic" w:cs="Simplified Arabic"/>
          <w:color w:val="000000" w:themeColor="text1"/>
          <w:kern w:val="0"/>
          <w:sz w:val="28"/>
          <w:szCs w:val="28"/>
          <w:rtl/>
          <w14:ligatures w14:val="none"/>
        </w:rPr>
        <w:t>هذه الرؤية حين يُلفتان إلى أن استثمار التقنيات الرقمية في عمليات الاستقطاب أصبح ركيزة جوهرية لبناء قدرة فاعلة على جذب الكفاءات، إذ تُتيح هذه التقنيات الوصول إلى شرائح واسعة من المواهب في سوق العمل العالمي، وتُمكّن من بناء قواعد بيانات تنبؤية للاحتياجات المستقبلية</w:t>
      </w:r>
      <w:r w:rsidRPr="00AC1AD1">
        <w:rPr>
          <w:rFonts w:ascii="Simplified Arabic" w:eastAsia="Times New Roman" w:hAnsi="Simplified Arabic" w:cs="Simplified Arabic"/>
          <w:color w:val="000000" w:themeColor="text1"/>
          <w:kern w:val="0"/>
          <w:sz w:val="28"/>
          <w:szCs w:val="28"/>
          <w14:ligatures w14:val="none"/>
        </w:rPr>
        <w:t>.</w:t>
      </w:r>
    </w:p>
    <w:p w14:paraId="525AEB14"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الثاني: القدرة على الاحتفاظ بالكفاءات وتعميق اندماجها</w:t>
      </w:r>
    </w:p>
    <w:p w14:paraId="04F95255"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lastRenderedPageBreak/>
        <w:t>لا يكتمل معنى جذب الكفاءات دون القدرة على الاحتفاظ بها وتعميق اندماجها في المنظمة، إذ إن استقطاب الكفاءات يفقد قيمته إذا ما تسربت هذه الكفاءات إلى منظمات منافسة بعد فترة وجيزة من التحاقها. ويتمحور هذا البُعد حول مجموعة من العناصر التي تُسهم في بناء علاقة مستدامة بين الكفاءات والمنظمة، تشمل: توفير بيئة عمل محفزة، وإتاحة فرص للتطور المهني، وتقديم منظومة عادلة من التعويضات والمزايا، وتعزيز الشعور بالانتماء والولاء التنظيمي، وإدارة العلاقات الإنسانية في بيئة العمل بصورة تحقق رفاهية العاملين</w:t>
      </w:r>
      <w:r w:rsidRPr="00AC1AD1">
        <w:rPr>
          <w:rFonts w:ascii="Simplified Arabic" w:eastAsia="Times New Roman" w:hAnsi="Simplified Arabic" w:cs="Simplified Arabic"/>
          <w:color w:val="000000" w:themeColor="text1"/>
          <w:kern w:val="0"/>
          <w:sz w:val="28"/>
          <w:szCs w:val="28"/>
          <w14:ligatures w14:val="none"/>
        </w:rPr>
        <w:t>.</w:t>
      </w:r>
    </w:p>
    <w:p w14:paraId="6BD84837"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ويُبرز</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Kossyva</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 xml:space="preserve">أن الاحتفاظ بالكفاءات في المنظمات كثيفة المعرفة يستلزم مقاربة متكاملة تربط بين ممارسات إدارة الموارد البشرية وإدارة المعرفة وإدارة التغيير، بحيث تُهيأ بيئة عمل تستثمر معارف الكفاءات وتُعمّق اندماجها الوظيفي. ويُضيف </w:t>
      </w:r>
      <w:proofErr w:type="spellStart"/>
      <w:r w:rsidRPr="00AC1AD1">
        <w:rPr>
          <w:rFonts w:ascii="Simplified Arabic" w:eastAsia="Times New Roman" w:hAnsi="Simplified Arabic" w:cs="Simplified Arabic"/>
          <w:color w:val="000000" w:themeColor="text1"/>
          <w:kern w:val="0"/>
          <w:sz w:val="28"/>
          <w:szCs w:val="28"/>
          <w:rtl/>
          <w14:ligatures w14:val="none"/>
        </w:rPr>
        <w:t>الازيرجاوي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rtl/>
          <w14:ligatures w14:val="none"/>
        </w:rPr>
        <w:t>والحفاجي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بُعدًا متصلًا برفاهية الفرد في بيئة العمل، إذ يُمثّل توفير الرفاهية البدنية والنفسية والاجتماعية للعاملين ركيزة جوهرية للاحتفاظ بالكفاءات وتعميق اندماجها، حيث يميل الأفراد إلى الاستمرار في المنظمات التي توفر لهم ظروف عمل تحقق توازنهم النفسي وتُلبي احتياجاتهم الإنسانية. وتمتد عناصر هذا البعد لتشمل وجود قنوات للتواصل المفتوح بين الإدارة والعاملين، ومنظومة عادلة لإدارة الشكاوى والمظالم، وفرص حقيقية للمشاركة في صنع القرار</w:t>
      </w:r>
      <w:r w:rsidRPr="00AC1AD1">
        <w:rPr>
          <w:rFonts w:ascii="Simplified Arabic" w:eastAsia="Times New Roman" w:hAnsi="Simplified Arabic" w:cs="Simplified Arabic"/>
          <w:color w:val="000000" w:themeColor="text1"/>
          <w:kern w:val="0"/>
          <w:sz w:val="28"/>
          <w:szCs w:val="28"/>
          <w14:ligatures w14:val="none"/>
        </w:rPr>
        <w:t>.</w:t>
      </w:r>
    </w:p>
    <w:p w14:paraId="63574ECE" w14:textId="77777777" w:rsidR="00486429" w:rsidRPr="00AC1AD1" w:rsidRDefault="00486429" w:rsidP="001214F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C1AD1">
        <w:rPr>
          <w:rFonts w:ascii="Simplified Arabic" w:eastAsia="Times New Roman" w:hAnsi="Simplified Arabic" w:cs="Simplified Arabic"/>
          <w:b/>
          <w:bCs/>
          <w:color w:val="000000" w:themeColor="text1"/>
          <w:kern w:val="0"/>
          <w:sz w:val="28"/>
          <w:szCs w:val="28"/>
          <w:rtl/>
          <w14:ligatures w14:val="none"/>
        </w:rPr>
        <w:t>البُعد الثالث: تحسين مستويات الأداء الوظيفي</w:t>
      </w:r>
    </w:p>
    <w:p w14:paraId="2777132C"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يُمثّل هذا البُعد المخرج النهائي للمنظومة، إذ تتجلى فيه محصلة تفاعل القدرات البشرية مع الإمكانات التنظيمية. ويتمحور هذا البُعد حول ارتقاء العاملين في مستويات أدائهم على الصعيدين الكمي والنوعي، بما يشمل تحقيق المعدلات المستهدفة من الإنتاجية، والالتزام بمعايير الجودة المحددة، وإدارة الوقت بفاعلية، والقدرة على التعامل مع المشكلات المستجدة بإيجابية، والمساهمة في تطوير ممارسات العمل</w:t>
      </w:r>
      <w:r w:rsidRPr="00AC1AD1">
        <w:rPr>
          <w:rFonts w:ascii="Simplified Arabic" w:eastAsia="Times New Roman" w:hAnsi="Simplified Arabic" w:cs="Simplified Arabic"/>
          <w:color w:val="000000" w:themeColor="text1"/>
          <w:kern w:val="0"/>
          <w:sz w:val="28"/>
          <w:szCs w:val="28"/>
          <w14:ligatures w14:val="none"/>
        </w:rPr>
        <w:t>.</w:t>
      </w:r>
    </w:p>
    <w:p w14:paraId="1E274CC3"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ويُلفت محمد (2021) إلى أن تحسين الأداء الوظيفي يتجلى في عدة مستويات متكاملة، يبدأ المستوى الأول بتحسين أداء المهام الأساسية للوظيفة، ويمتد المستوى الثاني إلى تحسين أداء المهام المساندة كالتعاون مع الزملاء والمشاركة في الأنشطة الجماعية، ويصل المستوى الثالث إلى السلوكيات الإبداعية والمبادرات التطويرية التي يتجاوز فيها العامل حدود ما هو مطلوب منه رسميًا. ويُضيف</w:t>
      </w:r>
      <w:r w:rsidRPr="00AC1AD1">
        <w:rPr>
          <w:rFonts w:ascii="Simplified Arabic" w:eastAsia="Times New Roman" w:hAnsi="Simplified Arabic" w:cs="Simplified Arabic"/>
          <w:color w:val="000000" w:themeColor="text1"/>
          <w:kern w:val="0"/>
          <w:sz w:val="28"/>
          <w:szCs w:val="28"/>
          <w14:ligatures w14:val="none"/>
        </w:rPr>
        <w:t xml:space="preserve"> Li et al. (2022) </w:t>
      </w:r>
      <w:r w:rsidRPr="00AC1AD1">
        <w:rPr>
          <w:rFonts w:ascii="Simplified Arabic" w:eastAsia="Times New Roman" w:hAnsi="Simplified Arabic" w:cs="Simplified Arabic"/>
          <w:color w:val="000000" w:themeColor="text1"/>
          <w:kern w:val="0"/>
          <w:sz w:val="28"/>
          <w:szCs w:val="28"/>
          <w:rtl/>
          <w14:ligatures w14:val="none"/>
        </w:rPr>
        <w:t xml:space="preserve">أن تحسين الأداء في البيئات المعاصرة يستلزم بناء قدرات على المرونة والاستجابة للتحولات، إذ لم يعد الأداء المستقر كافيًا في بيئة شديدة التقلب، بل أصبح المطلوب أداءً متكيفًا قادرًا على التطور مع المستجدات. </w:t>
      </w:r>
      <w:r w:rsidRPr="00AC1AD1">
        <w:rPr>
          <w:rFonts w:ascii="Simplified Arabic" w:eastAsia="Times New Roman" w:hAnsi="Simplified Arabic" w:cs="Simplified Arabic"/>
          <w:color w:val="000000" w:themeColor="text1"/>
          <w:kern w:val="0"/>
          <w:sz w:val="28"/>
          <w:szCs w:val="28"/>
          <w:rtl/>
          <w14:ligatures w14:val="none"/>
        </w:rPr>
        <w:lastRenderedPageBreak/>
        <w:t xml:space="preserve">وتتقاطع هذه الرؤية مع ما يطرحه </w:t>
      </w:r>
      <w:proofErr w:type="spellStart"/>
      <w:r w:rsidRPr="00AC1AD1">
        <w:rPr>
          <w:rFonts w:ascii="Simplified Arabic" w:eastAsia="Times New Roman" w:hAnsi="Simplified Arabic" w:cs="Simplified Arabic"/>
          <w:color w:val="000000" w:themeColor="text1"/>
          <w:kern w:val="0"/>
          <w:sz w:val="28"/>
          <w:szCs w:val="28"/>
          <w:rtl/>
          <w14:ligatures w14:val="none"/>
        </w:rPr>
        <w:t>عبديون</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من أن دخول التقنيات الإلكترونية إلى منظومة العمل أتاح أبعادًا جديدة لتحسين الأداء، تشمل سرعة الإنجاز ودقته وإمكانية تتبعه ورصده بصورة فورية</w:t>
      </w:r>
      <w:r w:rsidRPr="00AC1AD1">
        <w:rPr>
          <w:rFonts w:ascii="Simplified Arabic" w:eastAsia="Times New Roman" w:hAnsi="Simplified Arabic" w:cs="Simplified Arabic"/>
          <w:color w:val="000000" w:themeColor="text1"/>
          <w:kern w:val="0"/>
          <w:sz w:val="28"/>
          <w:szCs w:val="28"/>
          <w14:ligatures w14:val="none"/>
        </w:rPr>
        <w:t>.</w:t>
      </w:r>
    </w:p>
    <w:p w14:paraId="64B89D25" w14:textId="10EB2D66"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109328"/>
      <w:r w:rsidRPr="00AC1AD1">
        <w:rPr>
          <w:rFonts w:ascii="Simplified Arabic" w:eastAsia="Times New Roman" w:hAnsi="Simplified Arabic" w:cs="Simplified Arabic" w:hint="cs"/>
          <w:b/>
          <w:bCs/>
          <w:color w:val="000000" w:themeColor="text1"/>
          <w:kern w:val="0"/>
          <w:sz w:val="32"/>
          <w:szCs w:val="32"/>
          <w:rtl/>
          <w14:ligatures w14:val="none"/>
        </w:rPr>
        <w:t>6.2.2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استراتيجيات داعمة لجذب الكفاءات وتحسين الأداء الوظيفي</w:t>
      </w:r>
      <w:bookmarkEnd w:id="45"/>
    </w:p>
    <w:p w14:paraId="19717926"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إلى جانب أبعاد المتغير التابع، يطرح الفكر الإداري المعاصر جملة من الاستراتيجيات الداعمة التي تُسهم في تعزيز جذب الكفاءات وتحسين الأداء الوظيفي. وتتمحور هذه الاستراتيجيات حول استراتيجية بناء العلامة المؤسسية بوصفها صاحب عمل جاذب، حيث تُسهم هذه العلامة في تشكيل صورة المنظمة في سوق العمل، وتُسهّل عملية استقطاب الكفاءات وتعميق ارتباطها بالمنظمة، وفق ما يُلفت إليه أبو زبيدة (2025) في معالجته لاستراتيجيات إدارة الموارد البشرية المعاصرة وارتباطها بالتمكين التنظيمي</w:t>
      </w:r>
      <w:r w:rsidRPr="00AC1AD1">
        <w:rPr>
          <w:rFonts w:ascii="Simplified Arabic" w:eastAsia="Times New Roman" w:hAnsi="Simplified Arabic" w:cs="Simplified Arabic"/>
          <w:color w:val="000000" w:themeColor="text1"/>
          <w:kern w:val="0"/>
          <w:sz w:val="28"/>
          <w:szCs w:val="28"/>
          <w14:ligatures w14:val="none"/>
        </w:rPr>
        <w:t>.</w:t>
      </w:r>
    </w:p>
    <w:p w14:paraId="31415F14"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كما تبرز استراتيجية الاندماج الوظيفي بوصفها مقاربة لتعميق ارتباط العاملين بالمنظمة من خلال إثراء تجربتهم في العمل، وتعزيز شعورهم بالقيمة والمعنى، وربط أهدافهم الفردية بأهداف المنظمة. وتتقاطع هذه الاستراتيجية مع ما يطرحه</w:t>
      </w:r>
      <w:r w:rsidRPr="00AC1AD1">
        <w:rPr>
          <w:rFonts w:ascii="Simplified Arabic" w:eastAsia="Times New Roman" w:hAnsi="Simplified Arabic" w:cs="Simplified Arabic"/>
          <w:color w:val="000000" w:themeColor="text1"/>
          <w:kern w:val="0"/>
          <w:sz w:val="28"/>
          <w:szCs w:val="28"/>
          <w14:ligatures w14:val="none"/>
        </w:rPr>
        <w:t xml:space="preserve"> Nabi et al. (2023) </w:t>
      </w:r>
      <w:r w:rsidRPr="00AC1AD1">
        <w:rPr>
          <w:rFonts w:ascii="Simplified Arabic" w:eastAsia="Times New Roman" w:hAnsi="Simplified Arabic" w:cs="Simplified Arabic"/>
          <w:color w:val="000000" w:themeColor="text1"/>
          <w:kern w:val="0"/>
          <w:sz w:val="28"/>
          <w:szCs w:val="28"/>
          <w:rtl/>
          <w14:ligatures w14:val="none"/>
        </w:rPr>
        <w:t>من تركيز على أهمية تجربة العامل بوصفها وسيطًا بين ممارسات الموارد البشرية وأداء العاملين. وتضاف إلى ذلك استراتيجية إدارة التنوع والشمول، التي تستهدف بناء قوة عاملة متنوعة الخلفيات والتجارب، بما يُثري المنظمة بمنظورات متعددة ويُعزز قدرتها على الابتكار والاستجابة لشرائح متنوعة من المستفيدين</w:t>
      </w:r>
      <w:r w:rsidRPr="00AC1AD1">
        <w:rPr>
          <w:rFonts w:ascii="Simplified Arabic" w:eastAsia="Times New Roman" w:hAnsi="Simplified Arabic" w:cs="Simplified Arabic"/>
          <w:color w:val="000000" w:themeColor="text1"/>
          <w:kern w:val="0"/>
          <w:sz w:val="28"/>
          <w:szCs w:val="28"/>
          <w14:ligatures w14:val="none"/>
        </w:rPr>
        <w:t>.</w:t>
      </w:r>
    </w:p>
    <w:p w14:paraId="33E9458D"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وتمثل استراتيجية التحول الرقمي في إدارة الموارد البشرية رافدًا مهمًا لجذب الكفاءات وتحسين الأداء، إذ تُتيح التقنيات الرقمية أدوات متطورة لاستقطاب الكفاءات وتقييم أدائها وتطوير قدراتها، فضلًا عن إثراء تجربتها الوظيفية. ويُلفت </w:t>
      </w:r>
      <w:proofErr w:type="spellStart"/>
      <w:r w:rsidRPr="00AC1AD1">
        <w:rPr>
          <w:rFonts w:ascii="Simplified Arabic" w:eastAsia="Times New Roman" w:hAnsi="Simplified Arabic" w:cs="Simplified Arabic"/>
          <w:color w:val="000000" w:themeColor="text1"/>
          <w:kern w:val="0"/>
          <w:sz w:val="28"/>
          <w:szCs w:val="28"/>
          <w:rtl/>
          <w14:ligatures w14:val="none"/>
        </w:rPr>
        <w:t>عبديون</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إلى أن الإدارة الإلكترونية تُسهم في تحسين الأداء الوظيفي عبر تسريع الإجراءات وتعزيز الشفافية وتوفير قواعد بيانات داعمة للقرارات</w:t>
      </w:r>
      <w:r w:rsidRPr="00AC1AD1">
        <w:rPr>
          <w:rFonts w:ascii="Simplified Arabic" w:eastAsia="Times New Roman" w:hAnsi="Simplified Arabic" w:cs="Simplified Arabic"/>
          <w:color w:val="000000" w:themeColor="text1"/>
          <w:kern w:val="0"/>
          <w:sz w:val="28"/>
          <w:szCs w:val="28"/>
          <w14:ligatures w14:val="none"/>
        </w:rPr>
        <w:t>.</w:t>
      </w:r>
    </w:p>
    <w:p w14:paraId="171E1069"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وتظل استراتيجية إدارة المعرفة من الاستراتيجيات المحورية الداعمة لهذا المتغير، إذ تُتيح بناء منظومة تنظيمية تُولّد المعرفة وتنشرها وتوظفها في تحسين الأداء، وتُسهم في الاحتفاظ بالكفاءات من خلال إتاحة فرص التعلم المستمر. كما تبرز استراتيجية بناء ثقافة الأداء العالي بوصفها إطارًا قيميًا يُرسّخ قيم التميز والإنجاز والمساءلة في ممارسات العمل اليومية، ويُحفّز العاملين على بذل أقصى طاقاتهم. ويُكمل ذلك ما يُلفت إليه يعقوب (2021) من أن استراتيجيات إدارة الجودة الشاملة تشكل إطارًا مرجعيًا لتحسين الأداء، إذ تُرسّخ ثقافة التحسين المستمر وتربط بين الأداء الفردي والأداء </w:t>
      </w:r>
      <w:proofErr w:type="spellStart"/>
      <w:r w:rsidRPr="00AC1AD1">
        <w:rPr>
          <w:rFonts w:ascii="Simplified Arabic" w:eastAsia="Times New Roman" w:hAnsi="Simplified Arabic" w:cs="Simplified Arabic"/>
          <w:color w:val="000000" w:themeColor="text1"/>
          <w:kern w:val="0"/>
          <w:sz w:val="28"/>
          <w:szCs w:val="28"/>
          <w:rtl/>
          <w14:ligatures w14:val="none"/>
        </w:rPr>
        <w:t>المنظومي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بصورة منهجية</w:t>
      </w:r>
      <w:r w:rsidRPr="00AC1AD1">
        <w:rPr>
          <w:rFonts w:ascii="Simplified Arabic" w:eastAsia="Times New Roman" w:hAnsi="Simplified Arabic" w:cs="Simplified Arabic"/>
          <w:color w:val="000000" w:themeColor="text1"/>
          <w:kern w:val="0"/>
          <w:sz w:val="28"/>
          <w:szCs w:val="28"/>
          <w14:ligatures w14:val="none"/>
        </w:rPr>
        <w:t>.</w:t>
      </w:r>
    </w:p>
    <w:p w14:paraId="77684BFB" w14:textId="3A25797A" w:rsidR="00486429" w:rsidRPr="00AC1AD1" w:rsidRDefault="00FA6187" w:rsidP="00FA618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109329"/>
      <w:r w:rsidRPr="00AC1AD1">
        <w:rPr>
          <w:rFonts w:ascii="Simplified Arabic" w:eastAsia="Times New Roman" w:hAnsi="Simplified Arabic" w:cs="Simplified Arabic" w:hint="cs"/>
          <w:b/>
          <w:bCs/>
          <w:color w:val="000000" w:themeColor="text1"/>
          <w:kern w:val="0"/>
          <w:sz w:val="32"/>
          <w:szCs w:val="32"/>
          <w:rtl/>
          <w14:ligatures w14:val="none"/>
        </w:rPr>
        <w:lastRenderedPageBreak/>
        <w:t>7.2.2</w:t>
      </w:r>
      <w:r w:rsidR="00486429" w:rsidRPr="00AC1AD1">
        <w:rPr>
          <w:rFonts w:ascii="Simplified Arabic" w:eastAsia="Times New Roman" w:hAnsi="Simplified Arabic" w:cs="Simplified Arabic"/>
          <w:b/>
          <w:bCs/>
          <w:color w:val="000000" w:themeColor="text1"/>
          <w:kern w:val="0"/>
          <w:sz w:val="32"/>
          <w:szCs w:val="32"/>
          <w:rtl/>
          <w14:ligatures w14:val="none"/>
        </w:rPr>
        <w:t xml:space="preserve"> المداخل النظرية لتناول المتغير التابع</w:t>
      </w:r>
      <w:bookmarkEnd w:id="46"/>
    </w:p>
    <w:p w14:paraId="7737D317"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تتعدد المداخل النظرية التي يُتناول من خلالها جذب الكفاءات وتحسين الأداء الوظيفي. يبرز المدخل الأول وهو مدخل الموارد والقدرات، الذي ينظر إلى الكفاءات بوصفها موردًا استراتيجيًا نادرًا وذا قيمة يصعب محاكاته، ويربط الأداء بقدرة المنظمة على بناء حزمة فريدة من الموارد والقدرات البشرية، ويتجلى ذلك فيما يطرحه</w:t>
      </w:r>
      <w:r w:rsidRPr="00AC1AD1">
        <w:rPr>
          <w:rFonts w:ascii="Simplified Arabic" w:eastAsia="Times New Roman" w:hAnsi="Simplified Arabic" w:cs="Simplified Arabic"/>
          <w:color w:val="000000" w:themeColor="text1"/>
          <w:kern w:val="0"/>
          <w:sz w:val="28"/>
          <w:szCs w:val="28"/>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14:ligatures w14:val="none"/>
        </w:rPr>
        <w:t>Pachori</w:t>
      </w:r>
      <w:proofErr w:type="spellEnd"/>
      <w:r w:rsidRPr="00AC1AD1">
        <w:rPr>
          <w:rFonts w:ascii="Simplified Arabic" w:eastAsia="Times New Roman" w:hAnsi="Simplified Arabic" w:cs="Simplified Arabic"/>
          <w:color w:val="000000" w:themeColor="text1"/>
          <w:kern w:val="0"/>
          <w:sz w:val="28"/>
          <w:szCs w:val="28"/>
          <w14:ligatures w14:val="none"/>
        </w:rPr>
        <w:t xml:space="preserve"> et al. (2024) </w:t>
      </w:r>
      <w:r w:rsidRPr="00AC1AD1">
        <w:rPr>
          <w:rFonts w:ascii="Simplified Arabic" w:eastAsia="Times New Roman" w:hAnsi="Simplified Arabic" w:cs="Simplified Arabic"/>
          <w:color w:val="000000" w:themeColor="text1"/>
          <w:kern w:val="0"/>
          <w:sz w:val="28"/>
          <w:szCs w:val="28"/>
          <w:rtl/>
          <w14:ligatures w14:val="none"/>
        </w:rPr>
        <w:t>من تركيز على الكفاءات بوصفها مصدرًا للميزة التنافسية</w:t>
      </w:r>
      <w:r w:rsidRPr="00AC1AD1">
        <w:rPr>
          <w:rFonts w:ascii="Simplified Arabic" w:eastAsia="Times New Roman" w:hAnsi="Simplified Arabic" w:cs="Simplified Arabic"/>
          <w:color w:val="000000" w:themeColor="text1"/>
          <w:kern w:val="0"/>
          <w:sz w:val="28"/>
          <w:szCs w:val="28"/>
          <w14:ligatures w14:val="none"/>
        </w:rPr>
        <w:t>.</w:t>
      </w:r>
    </w:p>
    <w:p w14:paraId="33AA23C0"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ويظهر المدخل الثاني وهو المدخل السلوكي، الذي يربط الأداء بسلوكيات العاملين وممارساتهم اليومية، ويُركّز على دور البيئة التنظيمية في تشكيل هذه السلوكيات. ويتجلى هذا المدخل فيما يعرضه </w:t>
      </w:r>
      <w:proofErr w:type="spellStart"/>
      <w:r w:rsidRPr="00AC1AD1">
        <w:rPr>
          <w:rFonts w:ascii="Simplified Arabic" w:eastAsia="Times New Roman" w:hAnsi="Simplified Arabic" w:cs="Simplified Arabic"/>
          <w:color w:val="000000" w:themeColor="text1"/>
          <w:kern w:val="0"/>
          <w:sz w:val="28"/>
          <w:szCs w:val="28"/>
          <w:rtl/>
          <w14:ligatures w14:val="none"/>
        </w:rPr>
        <w:t>الازيرجاوي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w:t>
      </w:r>
      <w:proofErr w:type="spellStart"/>
      <w:r w:rsidRPr="00AC1AD1">
        <w:rPr>
          <w:rFonts w:ascii="Simplified Arabic" w:eastAsia="Times New Roman" w:hAnsi="Simplified Arabic" w:cs="Simplified Arabic"/>
          <w:color w:val="000000" w:themeColor="text1"/>
          <w:kern w:val="0"/>
          <w:sz w:val="28"/>
          <w:szCs w:val="28"/>
          <w:rtl/>
          <w14:ligatures w14:val="none"/>
        </w:rPr>
        <w:t>والحفاجي</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(2022) من تركيز على رفاهية الفرد ودورها في تشكيل سلوكيات الأداء. أما المدخل الثالث فهو المدخل النسقي الذي يُعالج الكفاءات والأداء بوصفهما مخرجًا لمنظومة متفاعلة من المدخلات والعمليات، ويربط بين ممارسات إدارة الموارد البشرية ومخرجاتها في الأداء بصورة </w:t>
      </w:r>
      <w:proofErr w:type="spellStart"/>
      <w:r w:rsidRPr="00AC1AD1">
        <w:rPr>
          <w:rFonts w:ascii="Simplified Arabic" w:eastAsia="Times New Roman" w:hAnsi="Simplified Arabic" w:cs="Simplified Arabic"/>
          <w:color w:val="000000" w:themeColor="text1"/>
          <w:kern w:val="0"/>
          <w:sz w:val="28"/>
          <w:szCs w:val="28"/>
          <w:rtl/>
          <w14:ligatures w14:val="none"/>
        </w:rPr>
        <w:t>منظومية</w:t>
      </w:r>
      <w:proofErr w:type="spellEnd"/>
      <w:r w:rsidRPr="00AC1AD1">
        <w:rPr>
          <w:rFonts w:ascii="Simplified Arabic" w:eastAsia="Times New Roman" w:hAnsi="Simplified Arabic" w:cs="Simplified Arabic"/>
          <w:color w:val="000000" w:themeColor="text1"/>
          <w:kern w:val="0"/>
          <w:sz w:val="28"/>
          <w:szCs w:val="28"/>
          <w:rtl/>
          <w14:ligatures w14:val="none"/>
        </w:rPr>
        <w:t>، كما يتجلى ذلك في الإطار التحليلي الذي يطرحه</w:t>
      </w:r>
      <w:r w:rsidRPr="00AC1AD1">
        <w:rPr>
          <w:rFonts w:ascii="Simplified Arabic" w:eastAsia="Times New Roman" w:hAnsi="Simplified Arabic" w:cs="Simplified Arabic"/>
          <w:color w:val="000000" w:themeColor="text1"/>
          <w:kern w:val="0"/>
          <w:sz w:val="28"/>
          <w:szCs w:val="28"/>
          <w14:ligatures w14:val="none"/>
        </w:rPr>
        <w:t xml:space="preserve"> Mohammad et al. (2025).</w:t>
      </w:r>
    </w:p>
    <w:p w14:paraId="212A431C" w14:textId="77777777" w:rsidR="00486429" w:rsidRPr="00AC1AD1" w:rsidRDefault="00486429" w:rsidP="002D393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C1AD1">
        <w:rPr>
          <w:rFonts w:ascii="Simplified Arabic" w:eastAsia="Times New Roman" w:hAnsi="Simplified Arabic" w:cs="Simplified Arabic"/>
          <w:color w:val="000000" w:themeColor="text1"/>
          <w:kern w:val="0"/>
          <w:sz w:val="28"/>
          <w:szCs w:val="28"/>
          <w:rtl/>
          <w14:ligatures w14:val="none"/>
        </w:rPr>
        <w:t xml:space="preserve">ويُتيح تكامل هذه المداخل بناء إطار تحليلي شامل للمتغير التابع، يستوعب أبعاده المختلفة ويربطها بأبعاد المتغير المستقل في الدراسة الحالية، بما يُؤسس لمعالجة </w:t>
      </w:r>
      <w:proofErr w:type="spellStart"/>
      <w:r w:rsidRPr="00AC1AD1">
        <w:rPr>
          <w:rFonts w:ascii="Simplified Arabic" w:eastAsia="Times New Roman" w:hAnsi="Simplified Arabic" w:cs="Simplified Arabic"/>
          <w:color w:val="000000" w:themeColor="text1"/>
          <w:kern w:val="0"/>
          <w:sz w:val="28"/>
          <w:szCs w:val="28"/>
          <w:rtl/>
          <w14:ligatures w14:val="none"/>
        </w:rPr>
        <w:t>منظومية</w:t>
      </w:r>
      <w:proofErr w:type="spellEnd"/>
      <w:r w:rsidRPr="00AC1AD1">
        <w:rPr>
          <w:rFonts w:ascii="Simplified Arabic" w:eastAsia="Times New Roman" w:hAnsi="Simplified Arabic" w:cs="Simplified Arabic"/>
          <w:color w:val="000000" w:themeColor="text1"/>
          <w:kern w:val="0"/>
          <w:sz w:val="28"/>
          <w:szCs w:val="28"/>
          <w:rtl/>
          <w14:ligatures w14:val="none"/>
        </w:rPr>
        <w:t xml:space="preserve"> لأثر استراتيجيات إدارة الموارد البشرية الحديثة على جذب الكفاءات وتحسين الأداء الوظيفي في إدارات الموارد البشرية محل الدراسة</w:t>
      </w:r>
      <w:r w:rsidRPr="00AC1AD1">
        <w:rPr>
          <w:rFonts w:ascii="Simplified Arabic" w:eastAsia="Times New Roman" w:hAnsi="Simplified Arabic" w:cs="Simplified Arabic"/>
          <w:color w:val="000000" w:themeColor="text1"/>
          <w:kern w:val="0"/>
          <w:sz w:val="28"/>
          <w:szCs w:val="28"/>
          <w14:ligatures w14:val="none"/>
        </w:rPr>
        <w:t>.</w:t>
      </w:r>
    </w:p>
    <w:p w14:paraId="6A38F51D" w14:textId="46298B88" w:rsidR="00767021" w:rsidRPr="00AC1AD1" w:rsidRDefault="00FA6187" w:rsidP="009B2A71">
      <w:pPr>
        <w:jc w:val="center"/>
        <w:outlineLvl w:val="0"/>
        <w:rPr>
          <w:rFonts w:ascii="Simplified Arabic" w:hAnsi="Simplified Arabic" w:cs="Simplified Arabic"/>
          <w:b/>
          <w:bCs/>
          <w:color w:val="000000" w:themeColor="text1"/>
          <w:szCs w:val="28"/>
          <w:rtl/>
        </w:rPr>
        <w:sectPr w:rsidR="00767021" w:rsidRPr="00AC1AD1" w:rsidSect="001214FB">
          <w:footerReference w:type="default" r:id="rId10"/>
          <w:pgSz w:w="11906" w:h="16838" w:code="9"/>
          <w:pgMar w:top="1134" w:right="1701" w:bottom="1134" w:left="1134" w:header="720" w:footer="720" w:gutter="0"/>
          <w:pgNumType w:start="1"/>
          <w:cols w:space="708"/>
          <w:bidi/>
          <w:rtlGutter/>
          <w:docGrid w:linePitch="360"/>
        </w:sectPr>
      </w:pPr>
      <w:r w:rsidRPr="00AC1AD1">
        <w:rPr>
          <w:rFonts w:ascii="Simplified Arabic" w:eastAsia="Times New Roman" w:hAnsi="Simplified Arabic" w:cs="Simplified Arabic"/>
          <w:b/>
          <w:bCs/>
          <w:color w:val="000000" w:themeColor="text1"/>
          <w:kern w:val="0"/>
          <w:sz w:val="40"/>
          <w:szCs w:val="40"/>
          <w:rtl/>
          <w14:ligatures w14:val="none"/>
        </w:rPr>
        <w:br w:type="page"/>
      </w:r>
      <w:bookmarkEnd w:id="30"/>
    </w:p>
    <w:p w14:paraId="29D4231B" w14:textId="47EE0012" w:rsidR="0081623B" w:rsidRPr="00AC1AD1" w:rsidRDefault="00E27D3B" w:rsidP="001214F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C1AD1">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A560433">
            <wp:simplePos x="0" y="0"/>
            <wp:positionH relativeFrom="column">
              <wp:posOffset>4060190</wp:posOffset>
            </wp:positionH>
            <wp:positionV relativeFrom="paragraph">
              <wp:posOffset>0</wp:posOffset>
            </wp:positionV>
            <wp:extent cx="1282700" cy="1188720"/>
            <wp:effectExtent l="0" t="0" r="0" b="0"/>
            <wp:wrapTight wrapText="bothSides">
              <wp:wrapPolygon edited="0">
                <wp:start x="0" y="0"/>
                <wp:lineTo x="0" y="21115"/>
                <wp:lineTo x="21172" y="21115"/>
                <wp:lineTo x="2117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82700" cy="11887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C1AD1">
        <w:rPr>
          <w:rFonts w:asciiTheme="majorBidi" w:eastAsia="Calibri" w:hAnsiTheme="majorBidi" w:cstheme="majorBidi"/>
          <w:b/>
          <w:bCs/>
          <w:color w:val="000000" w:themeColor="text1"/>
          <w:kern w:val="0"/>
          <w:sz w:val="32"/>
          <w:szCs w:val="32"/>
          <w:lang w:bidi="ar-EG"/>
          <w14:ligatures w14:val="none"/>
        </w:rPr>
        <w:t>Mid</w:t>
      </w:r>
      <w:r w:rsidR="000D353F" w:rsidRPr="00AC1AD1">
        <w:rPr>
          <w:rFonts w:asciiTheme="majorBidi" w:eastAsia="Calibri" w:hAnsiTheme="majorBidi" w:cstheme="majorBidi"/>
          <w:b/>
          <w:bCs/>
          <w:color w:val="000000" w:themeColor="text1"/>
          <w:kern w:val="0"/>
          <w:sz w:val="32"/>
          <w:szCs w:val="32"/>
          <w:lang w:bidi="ar-EG"/>
          <w14:ligatures w14:val="none"/>
        </w:rPr>
        <w:t xml:space="preserve"> </w:t>
      </w:r>
      <w:r w:rsidR="0081623B" w:rsidRPr="00AC1AD1">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C1AD1" w:rsidRDefault="0081623B" w:rsidP="001214F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C1AD1">
        <w:rPr>
          <w:rFonts w:asciiTheme="majorBidi" w:eastAsia="Calibri" w:hAnsiTheme="majorBidi" w:cstheme="majorBidi"/>
          <w:b/>
          <w:bCs/>
          <w:color w:val="000000" w:themeColor="text1"/>
          <w:kern w:val="0"/>
          <w:sz w:val="32"/>
          <w:szCs w:val="32"/>
          <w:lang w:bidi="ar-EG"/>
          <w14:ligatures w14:val="none"/>
        </w:rPr>
        <w:t>College of Management</w:t>
      </w:r>
    </w:p>
    <w:p w14:paraId="7F1106F3" w14:textId="31855473" w:rsidR="00E27D3B" w:rsidRPr="00AC1AD1" w:rsidRDefault="0056053A" w:rsidP="001214F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AC1AD1">
        <w:rPr>
          <w:rFonts w:asciiTheme="majorBidi" w:eastAsia="Calibri" w:hAnsiTheme="majorBidi" w:cstheme="majorBidi"/>
          <w:b/>
          <w:bCs/>
          <w:color w:val="000000" w:themeColor="text1"/>
          <w:kern w:val="0"/>
          <w:sz w:val="32"/>
          <w:szCs w:val="32"/>
          <w:lang w:bidi="ar-EG"/>
          <w14:ligatures w14:val="none"/>
        </w:rPr>
        <w:t xml:space="preserve">Business administration </w:t>
      </w:r>
    </w:p>
    <w:p w14:paraId="47532377" w14:textId="77777777" w:rsidR="007D2CA3" w:rsidRPr="00AC1AD1" w:rsidRDefault="007D2CA3" w:rsidP="001214F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2475BC" w14:textId="12EC10E7" w:rsidR="0056053A" w:rsidRPr="00AC1AD1" w:rsidRDefault="0056053A" w:rsidP="00767021">
      <w:pPr>
        <w:bidi w:val="0"/>
        <w:spacing w:before="100" w:beforeAutospacing="1" w:after="100" w:afterAutospacing="1" w:line="276" w:lineRule="auto"/>
        <w:jc w:val="center"/>
        <w:rPr>
          <w:rFonts w:asciiTheme="minorBidi" w:eastAsia="Calibri" w:hAnsiTheme="minorBidi"/>
          <w:b/>
          <w:bCs/>
          <w:color w:val="000000" w:themeColor="text1"/>
          <w:kern w:val="0"/>
          <w:sz w:val="40"/>
          <w:szCs w:val="40"/>
          <w:lang w:bidi="ar-EG"/>
          <w14:ligatures w14:val="none"/>
        </w:rPr>
      </w:pPr>
      <w:r w:rsidRPr="00AC1AD1">
        <w:rPr>
          <w:rFonts w:asciiTheme="minorBidi" w:eastAsia="Calibri" w:hAnsiTheme="minorBidi"/>
          <w:b/>
          <w:bCs/>
          <w:color w:val="000000" w:themeColor="text1"/>
          <w:kern w:val="0"/>
          <w:sz w:val="40"/>
          <w:szCs w:val="40"/>
          <w:lang w:bidi="ar-EG"/>
          <w14:ligatures w14:val="none"/>
        </w:rPr>
        <w:t>The impact of modern human resource management strategies on attracting talent and improving job performance: A field study on human resource departments</w:t>
      </w:r>
    </w:p>
    <w:p w14:paraId="467314B2" w14:textId="77777777" w:rsidR="00767021" w:rsidRPr="00AC1AD1" w:rsidRDefault="00767021" w:rsidP="001214F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3225E08E" w:rsidR="000D353F" w:rsidRPr="00AC1AD1" w:rsidRDefault="000D353F"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C1AD1">
        <w:rPr>
          <w:rFonts w:asciiTheme="majorBidi" w:eastAsia="Calibri" w:hAnsiTheme="majorBidi" w:cstheme="majorBidi"/>
          <w:b/>
          <w:bCs/>
          <w:color w:val="000000" w:themeColor="text1"/>
          <w:kern w:val="0"/>
          <w:sz w:val="36"/>
          <w:szCs w:val="36"/>
          <w:lang w:bidi="ar-EG"/>
          <w14:ligatures w14:val="none"/>
        </w:rPr>
        <w:t>Prepared by:</w:t>
      </w:r>
    </w:p>
    <w:p w14:paraId="525F285B" w14:textId="77777777" w:rsidR="0006045E" w:rsidRPr="0006045E" w:rsidRDefault="0006045E" w:rsidP="0006045E">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06045E">
        <w:rPr>
          <w:rFonts w:asciiTheme="majorBidi" w:eastAsia="Calibri" w:hAnsiTheme="majorBidi" w:cstheme="majorBidi"/>
          <w:b/>
          <w:bCs/>
          <w:color w:val="000000" w:themeColor="text1"/>
          <w:kern w:val="0"/>
          <w:sz w:val="36"/>
          <w:szCs w:val="36"/>
          <w:lang w:bidi="ar-EG"/>
          <w14:ligatures w14:val="none"/>
        </w:rPr>
        <w:t>Wafaa Eid Al-</w:t>
      </w:r>
      <w:proofErr w:type="spellStart"/>
      <w:r w:rsidRPr="0006045E">
        <w:rPr>
          <w:rFonts w:asciiTheme="majorBidi" w:eastAsia="Calibri" w:hAnsiTheme="majorBidi" w:cstheme="majorBidi"/>
          <w:b/>
          <w:bCs/>
          <w:color w:val="000000" w:themeColor="text1"/>
          <w:kern w:val="0"/>
          <w:sz w:val="36"/>
          <w:szCs w:val="36"/>
          <w:lang w:bidi="ar-EG"/>
          <w14:ligatures w14:val="none"/>
        </w:rPr>
        <w:t>Otaiby</w:t>
      </w:r>
      <w:proofErr w:type="spellEnd"/>
    </w:p>
    <w:p w14:paraId="6A2B8E30"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3FABF8D"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67021" w:rsidRPr="00AC1AD1" w14:paraId="41096BBD" w14:textId="77777777" w:rsidTr="00767021">
        <w:tc>
          <w:tcPr>
            <w:tcW w:w="4530" w:type="dxa"/>
          </w:tcPr>
          <w:p w14:paraId="5CC6B472"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1AD1">
              <w:rPr>
                <w:rFonts w:asciiTheme="majorBidi" w:eastAsia="Calibri" w:hAnsiTheme="majorBidi" w:cstheme="majorBidi"/>
                <w:b/>
                <w:bCs/>
                <w:color w:val="000000" w:themeColor="text1"/>
                <w:kern w:val="0"/>
                <w:sz w:val="36"/>
                <w:szCs w:val="36"/>
                <w:lang w:bidi="ar-EG"/>
                <w14:ligatures w14:val="none"/>
              </w:rPr>
              <w:t>Main supervisor</w:t>
            </w:r>
            <w:r w:rsidRPr="00AC1AD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E056BE7"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1AD1">
              <w:rPr>
                <w:rFonts w:asciiTheme="majorBidi" w:eastAsia="Calibri" w:hAnsiTheme="majorBidi" w:cstheme="majorBidi"/>
                <w:b/>
                <w:bCs/>
                <w:color w:val="000000" w:themeColor="text1"/>
                <w:kern w:val="0"/>
                <w:sz w:val="36"/>
                <w:szCs w:val="36"/>
                <w:lang w:bidi="ar-EG"/>
                <w14:ligatures w14:val="none"/>
              </w:rPr>
              <w:t>Second supervisor</w:t>
            </w:r>
            <w:r w:rsidRPr="00AC1AD1">
              <w:rPr>
                <w:rFonts w:asciiTheme="majorBidi" w:eastAsia="Calibri" w:hAnsiTheme="majorBidi" w:cstheme="majorBidi"/>
                <w:b/>
                <w:bCs/>
                <w:color w:val="000000" w:themeColor="text1"/>
                <w:kern w:val="0"/>
                <w:sz w:val="36"/>
                <w:szCs w:val="36"/>
                <w:rtl/>
                <w:lang w:bidi="ar-EG"/>
                <w14:ligatures w14:val="none"/>
              </w:rPr>
              <w:t>/</w:t>
            </w:r>
          </w:p>
        </w:tc>
      </w:tr>
      <w:tr w:rsidR="00767021" w:rsidRPr="00AC1AD1" w14:paraId="1C81362B" w14:textId="77777777" w:rsidTr="00767021">
        <w:tc>
          <w:tcPr>
            <w:tcW w:w="4530" w:type="dxa"/>
          </w:tcPr>
          <w:p w14:paraId="2176FDF0"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1AD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CF8B694"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C1AD1">
              <w:rPr>
                <w:rFonts w:asciiTheme="majorBidi" w:eastAsia="Calibri" w:hAnsiTheme="majorBidi" w:cstheme="majorBidi"/>
                <w:color w:val="000000" w:themeColor="text1"/>
                <w:kern w:val="0"/>
                <w:sz w:val="36"/>
                <w:szCs w:val="36"/>
                <w:lang w:bidi="ar-EG"/>
                <w14:ligatures w14:val="none"/>
              </w:rPr>
              <w:t>Dr. Fayez Jarad</w:t>
            </w:r>
          </w:p>
        </w:tc>
      </w:tr>
    </w:tbl>
    <w:p w14:paraId="2407C067" w14:textId="77777777" w:rsidR="00767021" w:rsidRPr="00AC1AD1" w:rsidRDefault="00767021" w:rsidP="00767021">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C1AD1">
        <w:rPr>
          <w:rFonts w:asciiTheme="majorBidi" w:eastAsia="Calibri" w:hAnsiTheme="majorBidi" w:cstheme="majorBidi"/>
          <w:color w:val="000000" w:themeColor="text1"/>
          <w:kern w:val="0"/>
          <w:sz w:val="36"/>
          <w:szCs w:val="36"/>
          <w:rtl/>
          <w:lang w:bidi="ar-EG"/>
          <w14:ligatures w14:val="none"/>
        </w:rPr>
        <w:t>1448 – 2026</w:t>
      </w:r>
    </w:p>
    <w:p w14:paraId="65933E37" w14:textId="77777777" w:rsidR="00767021" w:rsidRPr="00AC1AD1" w:rsidRDefault="00767021" w:rsidP="0076702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2C85E2B" w14:textId="77777777" w:rsidR="00E27D3B" w:rsidRPr="00AC1AD1" w:rsidRDefault="00E27D3B" w:rsidP="001214F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42E308E" w14:textId="77777777" w:rsidR="00E27D3B" w:rsidRPr="00AC1AD1" w:rsidRDefault="00E27D3B" w:rsidP="001214F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506162A6" w14:textId="77777777" w:rsidR="00EA15E2" w:rsidRPr="00AC1AD1" w:rsidRDefault="00EA15E2" w:rsidP="001214F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69EB44F3" w:rsidR="009125CE" w:rsidRPr="00AC1AD1" w:rsidRDefault="009125CE" w:rsidP="001214FB">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C1AD1" w:rsidSect="001214FB">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B5376" w14:textId="77777777" w:rsidR="009A5162" w:rsidRDefault="009A5162" w:rsidP="009125CE">
      <w:pPr>
        <w:spacing w:after="0" w:line="240" w:lineRule="auto"/>
      </w:pPr>
      <w:r>
        <w:separator/>
      </w:r>
    </w:p>
  </w:endnote>
  <w:endnote w:type="continuationSeparator" w:id="0">
    <w:p w14:paraId="22218365" w14:textId="77777777" w:rsidR="009A5162" w:rsidRDefault="009A516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572349100"/>
      <w:docPartObj>
        <w:docPartGallery w:val="Page Numbers (Bottom of Page)"/>
        <w:docPartUnique/>
      </w:docPartObj>
    </w:sdtPr>
    <w:sdtEndPr>
      <w:rPr>
        <w:noProof/>
      </w:rPr>
    </w:sdtEndPr>
    <w:sdtContent>
      <w:p w14:paraId="13047AE1" w14:textId="1EC0ED0C" w:rsidR="00767021" w:rsidRPr="001214FB" w:rsidRDefault="00767021" w:rsidP="001214FB">
        <w:pPr>
          <w:pStyle w:val="a4"/>
          <w:tabs>
            <w:tab w:val="left" w:pos="4271"/>
            <w:tab w:val="center" w:pos="4535"/>
          </w:tabs>
          <w:rPr>
            <w:rFonts w:ascii="Simplified Arabic" w:hAnsi="Simplified Arabic" w:cs="Simplified Arabic"/>
            <w:b/>
            <w:bCs/>
            <w:sz w:val="24"/>
            <w:szCs w:val="24"/>
          </w:rPr>
        </w:pPr>
        <w:r w:rsidRPr="001214FB">
          <w:rPr>
            <w:rFonts w:ascii="Simplified Arabic" w:hAnsi="Simplified Arabic" w:cs="Simplified Arabic"/>
            <w:b/>
            <w:bCs/>
            <w:sz w:val="24"/>
            <w:szCs w:val="24"/>
            <w:rtl/>
          </w:rPr>
          <w:tab/>
        </w:r>
        <w:r w:rsidRPr="001214FB">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440808713"/>
      <w:docPartObj>
        <w:docPartGallery w:val="Page Numbers (Bottom of Page)"/>
        <w:docPartUnique/>
      </w:docPartObj>
    </w:sdtPr>
    <w:sdtEndPr>
      <w:rPr>
        <w:noProof/>
      </w:rPr>
    </w:sdtEndPr>
    <w:sdtContent>
      <w:p w14:paraId="7BF63C46" w14:textId="77777777" w:rsidR="00767021" w:rsidRPr="001214FB" w:rsidRDefault="00767021" w:rsidP="001214FB">
        <w:pPr>
          <w:pStyle w:val="a4"/>
          <w:tabs>
            <w:tab w:val="left" w:pos="4271"/>
            <w:tab w:val="center" w:pos="4535"/>
          </w:tabs>
          <w:rPr>
            <w:rFonts w:ascii="Simplified Arabic" w:hAnsi="Simplified Arabic" w:cs="Simplified Arabic"/>
            <w:b/>
            <w:bCs/>
            <w:sz w:val="24"/>
            <w:szCs w:val="24"/>
          </w:rPr>
        </w:pPr>
        <w:r w:rsidRPr="001214FB">
          <w:rPr>
            <w:rFonts w:ascii="Simplified Arabic" w:hAnsi="Simplified Arabic" w:cs="Simplified Arabic"/>
            <w:b/>
            <w:bCs/>
            <w:sz w:val="24"/>
            <w:szCs w:val="24"/>
            <w:rtl/>
          </w:rPr>
          <w:tab/>
        </w:r>
        <w:r w:rsidRPr="001214FB">
          <w:rPr>
            <w:rFonts w:ascii="Simplified Arabic" w:hAnsi="Simplified Arabic" w:cs="Simplified Arabic"/>
            <w:b/>
            <w:bCs/>
            <w:sz w:val="24"/>
            <w:szCs w:val="24"/>
            <w:rtl/>
          </w:rPr>
          <w:tab/>
        </w:r>
        <w:r w:rsidRPr="001214FB">
          <w:rPr>
            <w:rFonts w:ascii="Simplified Arabic" w:hAnsi="Simplified Arabic" w:cs="Simplified Arabic"/>
            <w:b/>
            <w:bCs/>
            <w:sz w:val="24"/>
            <w:szCs w:val="24"/>
            <w:rtl/>
          </w:rPr>
          <w:tab/>
        </w:r>
        <w:r w:rsidRPr="001214FB">
          <w:rPr>
            <w:rFonts w:ascii="Simplified Arabic" w:hAnsi="Simplified Arabic" w:cs="Simplified Arabic"/>
            <w:b/>
            <w:bCs/>
            <w:sz w:val="24"/>
            <w:szCs w:val="24"/>
          </w:rPr>
          <w:fldChar w:fldCharType="begin"/>
        </w:r>
        <w:r w:rsidRPr="001214FB">
          <w:rPr>
            <w:rFonts w:ascii="Simplified Arabic" w:hAnsi="Simplified Arabic" w:cs="Simplified Arabic"/>
            <w:b/>
            <w:bCs/>
            <w:sz w:val="24"/>
            <w:szCs w:val="24"/>
          </w:rPr>
          <w:instrText xml:space="preserve"> PAGE   \* MERGEFORMAT </w:instrText>
        </w:r>
        <w:r w:rsidRPr="001214FB">
          <w:rPr>
            <w:rFonts w:ascii="Simplified Arabic" w:hAnsi="Simplified Arabic" w:cs="Simplified Arabic"/>
            <w:b/>
            <w:bCs/>
            <w:sz w:val="24"/>
            <w:szCs w:val="24"/>
          </w:rPr>
          <w:fldChar w:fldCharType="separate"/>
        </w:r>
        <w:r w:rsidR="009B2A71">
          <w:rPr>
            <w:rFonts w:ascii="Simplified Arabic" w:hAnsi="Simplified Arabic" w:cs="Simplified Arabic"/>
            <w:b/>
            <w:bCs/>
            <w:noProof/>
            <w:sz w:val="24"/>
            <w:szCs w:val="24"/>
            <w:rtl/>
          </w:rPr>
          <w:t>39</w:t>
        </w:r>
        <w:r w:rsidRPr="001214FB">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404218171"/>
      <w:docPartObj>
        <w:docPartGallery w:val="Page Numbers (Bottom of Page)"/>
        <w:docPartUnique/>
      </w:docPartObj>
    </w:sdtPr>
    <w:sdtEndPr>
      <w:rPr>
        <w:noProof/>
      </w:rPr>
    </w:sdtEndPr>
    <w:sdtContent>
      <w:p w14:paraId="5E59D4EE" w14:textId="374A98B6" w:rsidR="00767021" w:rsidRPr="001214FB" w:rsidRDefault="00767021" w:rsidP="00767021">
        <w:pPr>
          <w:pStyle w:val="a4"/>
          <w:tabs>
            <w:tab w:val="left" w:pos="4271"/>
            <w:tab w:val="center" w:pos="4535"/>
          </w:tabs>
          <w:rPr>
            <w:rFonts w:ascii="Simplified Arabic" w:hAnsi="Simplified Arabic" w:cs="Simplified Arabic"/>
            <w:b/>
            <w:bCs/>
            <w:sz w:val="24"/>
            <w:szCs w:val="24"/>
          </w:rPr>
        </w:pPr>
        <w:r w:rsidRPr="001214FB">
          <w:rPr>
            <w:rFonts w:ascii="Simplified Arabic" w:hAnsi="Simplified Arabic" w:cs="Simplified Arabic"/>
            <w:b/>
            <w:bCs/>
            <w:sz w:val="24"/>
            <w:szCs w:val="24"/>
            <w:rtl/>
          </w:rPr>
          <w:tab/>
        </w:r>
        <w:r w:rsidRPr="001214FB">
          <w:rPr>
            <w:rFonts w:ascii="Simplified Arabic" w:hAnsi="Simplified Arabic" w:cs="Simplified Arabic"/>
            <w:b/>
            <w:bCs/>
            <w:sz w:val="24"/>
            <w:szCs w:val="24"/>
            <w:rtl/>
          </w:rPr>
          <w:tab/>
        </w:r>
        <w:r w:rsidRPr="001214FB">
          <w:rPr>
            <w:rFonts w:ascii="Simplified Arabic" w:hAnsi="Simplified Arabic" w:cs="Simplified Arabic"/>
            <w:b/>
            <w:bCs/>
            <w:sz w:val="24"/>
            <w:szCs w:val="24"/>
            <w:rtl/>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3DAC5" w14:textId="77777777" w:rsidR="009A5162" w:rsidRDefault="009A5162" w:rsidP="009125CE">
      <w:pPr>
        <w:spacing w:after="0" w:line="240" w:lineRule="auto"/>
      </w:pPr>
      <w:r>
        <w:separator/>
      </w:r>
    </w:p>
  </w:footnote>
  <w:footnote w:type="continuationSeparator" w:id="0">
    <w:p w14:paraId="5EA1A9B8" w14:textId="77777777" w:rsidR="009A5162" w:rsidRDefault="009A516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73104"/>
    <w:multiLevelType w:val="hybridMultilevel"/>
    <w:tmpl w:val="F8BE1F3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8C5EEB"/>
    <w:multiLevelType w:val="hybridMultilevel"/>
    <w:tmpl w:val="35FA22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922A2"/>
    <w:multiLevelType w:val="hybridMultilevel"/>
    <w:tmpl w:val="D3B8C62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D324B8"/>
    <w:multiLevelType w:val="hybridMultilevel"/>
    <w:tmpl w:val="DA1888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8975D1"/>
    <w:multiLevelType w:val="hybridMultilevel"/>
    <w:tmpl w:val="3822C3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2642F2"/>
    <w:multiLevelType w:val="multilevel"/>
    <w:tmpl w:val="EC10D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C2499"/>
    <w:multiLevelType w:val="hybridMultilevel"/>
    <w:tmpl w:val="86EECF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933F82"/>
    <w:multiLevelType w:val="multilevel"/>
    <w:tmpl w:val="B58A1366"/>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20756F7"/>
    <w:multiLevelType w:val="multilevel"/>
    <w:tmpl w:val="22207212"/>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38392E"/>
    <w:multiLevelType w:val="hybridMultilevel"/>
    <w:tmpl w:val="C4F0D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394436"/>
    <w:multiLevelType w:val="multilevel"/>
    <w:tmpl w:val="1F62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3214AA"/>
    <w:multiLevelType w:val="hybridMultilevel"/>
    <w:tmpl w:val="F850A5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556761"/>
    <w:multiLevelType w:val="hybridMultilevel"/>
    <w:tmpl w:val="96F4A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5B474C"/>
    <w:multiLevelType w:val="multilevel"/>
    <w:tmpl w:val="DA06B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642D08"/>
    <w:multiLevelType w:val="multilevel"/>
    <w:tmpl w:val="8DEA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D34D30"/>
    <w:multiLevelType w:val="multilevel"/>
    <w:tmpl w:val="22207212"/>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58021A4"/>
    <w:multiLevelType w:val="hybridMultilevel"/>
    <w:tmpl w:val="7EDAF044"/>
    <w:lvl w:ilvl="0" w:tplc="FFFFFFFF">
      <w:start w:val="1"/>
      <w:numFmt w:val="bullet"/>
      <w:lvlText w:val=""/>
      <w:lvlJc w:val="left"/>
      <w:pPr>
        <w:ind w:left="816" w:hanging="456"/>
      </w:pPr>
      <w:rPr>
        <w:rFonts w:ascii="Wingdings" w:hAnsi="Wingdings" w:hint="default"/>
      </w:rPr>
    </w:lvl>
    <w:lvl w:ilvl="1" w:tplc="9CDE5C40">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9" w15:restartNumberingAfterBreak="0">
    <w:nsid w:val="6F0D11AA"/>
    <w:multiLevelType w:val="hybridMultilevel"/>
    <w:tmpl w:val="CA34DD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4FA6377"/>
    <w:multiLevelType w:val="hybridMultilevel"/>
    <w:tmpl w:val="43AED30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0063E3"/>
    <w:multiLevelType w:val="multilevel"/>
    <w:tmpl w:val="812E2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7FE15D0"/>
    <w:multiLevelType w:val="multilevel"/>
    <w:tmpl w:val="22207212"/>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A8B0502"/>
    <w:multiLevelType w:val="multilevel"/>
    <w:tmpl w:val="B5B2F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B7B5F02"/>
    <w:multiLevelType w:val="multilevel"/>
    <w:tmpl w:val="B58A1366"/>
    <w:lvl w:ilvl="0">
      <w:start w:val="8"/>
      <w:numFmt w:val="bullet"/>
      <w:lvlText w:val="-"/>
      <w:lvlJc w:val="left"/>
      <w:pPr>
        <w:tabs>
          <w:tab w:val="num" w:pos="720"/>
        </w:tabs>
        <w:ind w:left="720" w:hanging="360"/>
      </w:pPr>
      <w:rPr>
        <w:rFonts w:ascii="Simplified Arabic" w:eastAsiaTheme="minorHAnsi" w:hAnsi="Simplified Arabic" w:cs="Simplified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8437866">
    <w:abstractNumId w:val="15"/>
  </w:num>
  <w:num w:numId="2" w16cid:durableId="1713189124">
    <w:abstractNumId w:val="21"/>
  </w:num>
  <w:num w:numId="3" w16cid:durableId="1625118088">
    <w:abstractNumId w:val="8"/>
  </w:num>
  <w:num w:numId="4" w16cid:durableId="723259572">
    <w:abstractNumId w:val="24"/>
  </w:num>
  <w:num w:numId="5" w16cid:durableId="42756003">
    <w:abstractNumId w:val="16"/>
  </w:num>
  <w:num w:numId="6" w16cid:durableId="2132553014">
    <w:abstractNumId w:val="22"/>
  </w:num>
  <w:num w:numId="7" w16cid:durableId="599533720">
    <w:abstractNumId w:val="9"/>
  </w:num>
  <w:num w:numId="8" w16cid:durableId="1432042871">
    <w:abstractNumId w:val="17"/>
  </w:num>
  <w:num w:numId="9" w16cid:durableId="1620723412">
    <w:abstractNumId w:val="23"/>
  </w:num>
  <w:num w:numId="10" w16cid:durableId="1563831006">
    <w:abstractNumId w:val="10"/>
  </w:num>
  <w:num w:numId="11" w16cid:durableId="1274437818">
    <w:abstractNumId w:val="14"/>
  </w:num>
  <w:num w:numId="12" w16cid:durableId="726537892">
    <w:abstractNumId w:val="6"/>
  </w:num>
  <w:num w:numId="13" w16cid:durableId="2141606186">
    <w:abstractNumId w:val="11"/>
  </w:num>
  <w:num w:numId="14" w16cid:durableId="156268590">
    <w:abstractNumId w:val="13"/>
  </w:num>
  <w:num w:numId="15" w16cid:durableId="1424299476">
    <w:abstractNumId w:val="7"/>
  </w:num>
  <w:num w:numId="16" w16cid:durableId="1151021238">
    <w:abstractNumId w:val="5"/>
  </w:num>
  <w:num w:numId="17" w16cid:durableId="535970678">
    <w:abstractNumId w:val="4"/>
  </w:num>
  <w:num w:numId="18" w16cid:durableId="637032454">
    <w:abstractNumId w:val="0"/>
  </w:num>
  <w:num w:numId="19" w16cid:durableId="7754784">
    <w:abstractNumId w:val="2"/>
  </w:num>
  <w:num w:numId="20" w16cid:durableId="1222450194">
    <w:abstractNumId w:val="20"/>
  </w:num>
  <w:num w:numId="21" w16cid:durableId="1709914418">
    <w:abstractNumId w:val="19"/>
  </w:num>
  <w:num w:numId="22" w16cid:durableId="1176529892">
    <w:abstractNumId w:val="1"/>
  </w:num>
  <w:num w:numId="23" w16cid:durableId="1580361780">
    <w:abstractNumId w:val="12"/>
  </w:num>
  <w:num w:numId="24" w16cid:durableId="1996449026">
    <w:abstractNumId w:val="3"/>
  </w:num>
  <w:num w:numId="25" w16cid:durableId="786584940">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49A0"/>
    <w:rsid w:val="0004554E"/>
    <w:rsid w:val="00052AB0"/>
    <w:rsid w:val="00053122"/>
    <w:rsid w:val="000543EF"/>
    <w:rsid w:val="000602CA"/>
    <w:rsid w:val="0006045E"/>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14FB"/>
    <w:rsid w:val="0012342D"/>
    <w:rsid w:val="001306F3"/>
    <w:rsid w:val="00131E44"/>
    <w:rsid w:val="00132830"/>
    <w:rsid w:val="00143989"/>
    <w:rsid w:val="00150B32"/>
    <w:rsid w:val="001510C1"/>
    <w:rsid w:val="00152611"/>
    <w:rsid w:val="001537A0"/>
    <w:rsid w:val="00153B41"/>
    <w:rsid w:val="00170871"/>
    <w:rsid w:val="00174E80"/>
    <w:rsid w:val="00175050"/>
    <w:rsid w:val="00180436"/>
    <w:rsid w:val="0018142E"/>
    <w:rsid w:val="001840E8"/>
    <w:rsid w:val="001856D4"/>
    <w:rsid w:val="001867D0"/>
    <w:rsid w:val="00186C33"/>
    <w:rsid w:val="001902DB"/>
    <w:rsid w:val="0019163E"/>
    <w:rsid w:val="00192E73"/>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3157"/>
    <w:rsid w:val="0021718D"/>
    <w:rsid w:val="00217ADA"/>
    <w:rsid w:val="00223AE0"/>
    <w:rsid w:val="002304C2"/>
    <w:rsid w:val="00234450"/>
    <w:rsid w:val="00240745"/>
    <w:rsid w:val="00250D99"/>
    <w:rsid w:val="00251BCA"/>
    <w:rsid w:val="00256363"/>
    <w:rsid w:val="0025668E"/>
    <w:rsid w:val="00260558"/>
    <w:rsid w:val="0026283D"/>
    <w:rsid w:val="0026672F"/>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3937"/>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4682B"/>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1F83"/>
    <w:rsid w:val="003C2495"/>
    <w:rsid w:val="003C63CF"/>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86429"/>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6822"/>
    <w:rsid w:val="00513B3A"/>
    <w:rsid w:val="005146DA"/>
    <w:rsid w:val="0051585E"/>
    <w:rsid w:val="00516600"/>
    <w:rsid w:val="00522010"/>
    <w:rsid w:val="0052581D"/>
    <w:rsid w:val="005423FA"/>
    <w:rsid w:val="00544E3F"/>
    <w:rsid w:val="00545455"/>
    <w:rsid w:val="005459E0"/>
    <w:rsid w:val="00545E45"/>
    <w:rsid w:val="00550EC8"/>
    <w:rsid w:val="005527F0"/>
    <w:rsid w:val="00557A05"/>
    <w:rsid w:val="00557B85"/>
    <w:rsid w:val="0056053A"/>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0AC7"/>
    <w:rsid w:val="005E37C2"/>
    <w:rsid w:val="005E4AF3"/>
    <w:rsid w:val="005F2722"/>
    <w:rsid w:val="006020A6"/>
    <w:rsid w:val="006044AD"/>
    <w:rsid w:val="00605A3F"/>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720"/>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4C2A"/>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67021"/>
    <w:rsid w:val="007739B3"/>
    <w:rsid w:val="007753A5"/>
    <w:rsid w:val="00775634"/>
    <w:rsid w:val="00780E8F"/>
    <w:rsid w:val="0078216A"/>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2CA3"/>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36AC"/>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53D7"/>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5162"/>
    <w:rsid w:val="009A62C5"/>
    <w:rsid w:val="009A7F5F"/>
    <w:rsid w:val="009B2A71"/>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47B9"/>
    <w:rsid w:val="009F7996"/>
    <w:rsid w:val="00A02DBC"/>
    <w:rsid w:val="00A057D1"/>
    <w:rsid w:val="00A07B94"/>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6362"/>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C1AD1"/>
    <w:rsid w:val="00AD0E94"/>
    <w:rsid w:val="00AD722B"/>
    <w:rsid w:val="00AE3C7A"/>
    <w:rsid w:val="00AF24F6"/>
    <w:rsid w:val="00AF31BE"/>
    <w:rsid w:val="00AF46DF"/>
    <w:rsid w:val="00AF49EF"/>
    <w:rsid w:val="00B04BD9"/>
    <w:rsid w:val="00B05F9C"/>
    <w:rsid w:val="00B134E7"/>
    <w:rsid w:val="00B15A9E"/>
    <w:rsid w:val="00B16D15"/>
    <w:rsid w:val="00B21D1C"/>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2530"/>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4A2D"/>
    <w:rsid w:val="00C16713"/>
    <w:rsid w:val="00C16D65"/>
    <w:rsid w:val="00C20A1C"/>
    <w:rsid w:val="00C23616"/>
    <w:rsid w:val="00C23A70"/>
    <w:rsid w:val="00C32E49"/>
    <w:rsid w:val="00C35B07"/>
    <w:rsid w:val="00C35BBA"/>
    <w:rsid w:val="00C43D61"/>
    <w:rsid w:val="00C45767"/>
    <w:rsid w:val="00C46354"/>
    <w:rsid w:val="00C50BCD"/>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C7C1D"/>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4C4C"/>
    <w:rsid w:val="00DD6BEA"/>
    <w:rsid w:val="00DD7793"/>
    <w:rsid w:val="00DE50C4"/>
    <w:rsid w:val="00DE5DD0"/>
    <w:rsid w:val="00DE6A61"/>
    <w:rsid w:val="00DF232F"/>
    <w:rsid w:val="00DF6486"/>
    <w:rsid w:val="00DF6D7E"/>
    <w:rsid w:val="00E0124F"/>
    <w:rsid w:val="00E01CE8"/>
    <w:rsid w:val="00E042AB"/>
    <w:rsid w:val="00E04BAA"/>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3C3D"/>
    <w:rsid w:val="00F30BD7"/>
    <w:rsid w:val="00F310F2"/>
    <w:rsid w:val="00F33937"/>
    <w:rsid w:val="00F342BC"/>
    <w:rsid w:val="00F3442D"/>
    <w:rsid w:val="00F450D5"/>
    <w:rsid w:val="00F519F4"/>
    <w:rsid w:val="00F540A1"/>
    <w:rsid w:val="00F546CE"/>
    <w:rsid w:val="00F563E2"/>
    <w:rsid w:val="00F60BB7"/>
    <w:rsid w:val="00F66109"/>
    <w:rsid w:val="00F72CBB"/>
    <w:rsid w:val="00F733B2"/>
    <w:rsid w:val="00F91846"/>
    <w:rsid w:val="00F95872"/>
    <w:rsid w:val="00FA0A03"/>
    <w:rsid w:val="00FA24AF"/>
    <w:rsid w:val="00FA4282"/>
    <w:rsid w:val="00FA44AF"/>
    <w:rsid w:val="00FA6187"/>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25668E"/>
    <w:rPr>
      <w:i/>
      <w:iCs/>
    </w:rPr>
  </w:style>
  <w:style w:type="paragraph" w:customStyle="1" w:styleId="msonormal0">
    <w:name w:val="msonormal"/>
    <w:basedOn w:val="a"/>
    <w:rsid w:val="0048642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1">
    <w:name w:val="Grid Table 4 Accent 1"/>
    <w:basedOn w:val="a1"/>
    <w:uiPriority w:val="49"/>
    <w:rsid w:val="001214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40">
    <w:name w:val="Grid Table 4"/>
    <w:basedOn w:val="a1"/>
    <w:uiPriority w:val="49"/>
    <w:rsid w:val="002D393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6-3">
    <w:name w:val="Grid Table 6 Colorful Accent 3"/>
    <w:basedOn w:val="a1"/>
    <w:uiPriority w:val="51"/>
    <w:rsid w:val="0076702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7268">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087758">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14714479">
      <w:bodyDiv w:val="1"/>
      <w:marLeft w:val="0"/>
      <w:marRight w:val="0"/>
      <w:marTop w:val="0"/>
      <w:marBottom w:val="0"/>
      <w:divBdr>
        <w:top w:val="none" w:sz="0" w:space="0" w:color="auto"/>
        <w:left w:val="none" w:sz="0" w:space="0" w:color="auto"/>
        <w:bottom w:val="none" w:sz="0" w:space="0" w:color="auto"/>
        <w:right w:val="none" w:sz="0" w:space="0" w:color="auto"/>
      </w:divBdr>
    </w:div>
    <w:div w:id="14116739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16308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6979766">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1713331">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8746835">
      <w:bodyDiv w:val="1"/>
      <w:marLeft w:val="0"/>
      <w:marRight w:val="0"/>
      <w:marTop w:val="0"/>
      <w:marBottom w:val="0"/>
      <w:divBdr>
        <w:top w:val="none" w:sz="0" w:space="0" w:color="auto"/>
        <w:left w:val="none" w:sz="0" w:space="0" w:color="auto"/>
        <w:bottom w:val="none" w:sz="0" w:space="0" w:color="auto"/>
        <w:right w:val="none" w:sz="0" w:space="0" w:color="auto"/>
      </w:divBdr>
    </w:div>
    <w:div w:id="312177297">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6566107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873227">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5656298">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101298">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3002723">
      <w:bodyDiv w:val="1"/>
      <w:marLeft w:val="0"/>
      <w:marRight w:val="0"/>
      <w:marTop w:val="0"/>
      <w:marBottom w:val="0"/>
      <w:divBdr>
        <w:top w:val="none" w:sz="0" w:space="0" w:color="auto"/>
        <w:left w:val="none" w:sz="0" w:space="0" w:color="auto"/>
        <w:bottom w:val="none" w:sz="0" w:space="0" w:color="auto"/>
        <w:right w:val="none" w:sz="0" w:space="0" w:color="auto"/>
      </w:divBdr>
    </w:div>
    <w:div w:id="697198168">
      <w:bodyDiv w:val="1"/>
      <w:marLeft w:val="0"/>
      <w:marRight w:val="0"/>
      <w:marTop w:val="0"/>
      <w:marBottom w:val="0"/>
      <w:divBdr>
        <w:top w:val="none" w:sz="0" w:space="0" w:color="auto"/>
        <w:left w:val="none" w:sz="0" w:space="0" w:color="auto"/>
        <w:bottom w:val="none" w:sz="0" w:space="0" w:color="auto"/>
        <w:right w:val="none" w:sz="0" w:space="0" w:color="auto"/>
      </w:divBdr>
    </w:div>
    <w:div w:id="69901224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34686771">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894317454">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320117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9672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5719388">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87904496">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853197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08372605">
      <w:bodyDiv w:val="1"/>
      <w:marLeft w:val="0"/>
      <w:marRight w:val="0"/>
      <w:marTop w:val="0"/>
      <w:marBottom w:val="0"/>
      <w:divBdr>
        <w:top w:val="none" w:sz="0" w:space="0" w:color="auto"/>
        <w:left w:val="none" w:sz="0" w:space="0" w:color="auto"/>
        <w:bottom w:val="none" w:sz="0" w:space="0" w:color="auto"/>
        <w:right w:val="none" w:sz="0" w:space="0" w:color="auto"/>
      </w:divBdr>
    </w:div>
    <w:div w:id="1209951618">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5855173">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7449390">
      <w:bodyDiv w:val="1"/>
      <w:marLeft w:val="0"/>
      <w:marRight w:val="0"/>
      <w:marTop w:val="0"/>
      <w:marBottom w:val="0"/>
      <w:divBdr>
        <w:top w:val="none" w:sz="0" w:space="0" w:color="auto"/>
        <w:left w:val="none" w:sz="0" w:space="0" w:color="auto"/>
        <w:bottom w:val="none" w:sz="0" w:space="0" w:color="auto"/>
        <w:right w:val="none" w:sz="0" w:space="0" w:color="auto"/>
      </w:divBdr>
    </w:div>
    <w:div w:id="1312514642">
      <w:bodyDiv w:val="1"/>
      <w:marLeft w:val="0"/>
      <w:marRight w:val="0"/>
      <w:marTop w:val="0"/>
      <w:marBottom w:val="0"/>
      <w:divBdr>
        <w:top w:val="none" w:sz="0" w:space="0" w:color="auto"/>
        <w:left w:val="none" w:sz="0" w:space="0" w:color="auto"/>
        <w:bottom w:val="none" w:sz="0" w:space="0" w:color="auto"/>
        <w:right w:val="none" w:sz="0" w:space="0" w:color="auto"/>
      </w:divBdr>
      <w:divsChild>
        <w:div w:id="1477182967">
          <w:marLeft w:val="0"/>
          <w:marRight w:val="0"/>
          <w:marTop w:val="0"/>
          <w:marBottom w:val="0"/>
          <w:divBdr>
            <w:top w:val="none" w:sz="0" w:space="0" w:color="auto"/>
            <w:left w:val="none" w:sz="0" w:space="0" w:color="auto"/>
            <w:bottom w:val="none" w:sz="0" w:space="0" w:color="auto"/>
            <w:right w:val="none" w:sz="0" w:space="0" w:color="auto"/>
          </w:divBdr>
        </w:div>
      </w:divsChild>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540152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399204">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7418840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4788277">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31351878">
      <w:bodyDiv w:val="1"/>
      <w:marLeft w:val="0"/>
      <w:marRight w:val="0"/>
      <w:marTop w:val="0"/>
      <w:marBottom w:val="0"/>
      <w:divBdr>
        <w:top w:val="none" w:sz="0" w:space="0" w:color="auto"/>
        <w:left w:val="none" w:sz="0" w:space="0" w:color="auto"/>
        <w:bottom w:val="none" w:sz="0" w:space="0" w:color="auto"/>
        <w:right w:val="none" w:sz="0" w:space="0" w:color="auto"/>
      </w:divBdr>
    </w:div>
    <w:div w:id="1638561065">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48972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8525949">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2983813">
      <w:bodyDiv w:val="1"/>
      <w:marLeft w:val="0"/>
      <w:marRight w:val="0"/>
      <w:marTop w:val="0"/>
      <w:marBottom w:val="0"/>
      <w:divBdr>
        <w:top w:val="none" w:sz="0" w:space="0" w:color="auto"/>
        <w:left w:val="none" w:sz="0" w:space="0" w:color="auto"/>
        <w:bottom w:val="none" w:sz="0" w:space="0" w:color="auto"/>
        <w:right w:val="none" w:sz="0" w:space="0" w:color="auto"/>
      </w:divBdr>
    </w:div>
    <w:div w:id="1880583073">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883406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8563828">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687423">
      <w:bodyDiv w:val="1"/>
      <w:marLeft w:val="0"/>
      <w:marRight w:val="0"/>
      <w:marTop w:val="0"/>
      <w:marBottom w:val="0"/>
      <w:divBdr>
        <w:top w:val="none" w:sz="0" w:space="0" w:color="auto"/>
        <w:left w:val="none" w:sz="0" w:space="0" w:color="auto"/>
        <w:bottom w:val="none" w:sz="0" w:space="0" w:color="auto"/>
        <w:right w:val="none" w:sz="0" w:space="0" w:color="auto"/>
      </w:divBdr>
    </w:div>
    <w:div w:id="201761435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4331039">
      <w:bodyDiv w:val="1"/>
      <w:marLeft w:val="0"/>
      <w:marRight w:val="0"/>
      <w:marTop w:val="0"/>
      <w:marBottom w:val="0"/>
      <w:divBdr>
        <w:top w:val="none" w:sz="0" w:space="0" w:color="auto"/>
        <w:left w:val="none" w:sz="0" w:space="0" w:color="auto"/>
        <w:bottom w:val="none" w:sz="0" w:space="0" w:color="auto"/>
        <w:right w:val="none" w:sz="0" w:space="0" w:color="auto"/>
      </w:divBdr>
      <w:divsChild>
        <w:div w:id="1334652094">
          <w:marLeft w:val="0"/>
          <w:marRight w:val="0"/>
          <w:marTop w:val="0"/>
          <w:marBottom w:val="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0665732">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66976C9-3019-4BE2-830D-D861D48BF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10832</Words>
  <Characters>61749</Characters>
  <Application>Microsoft Office Word</Application>
  <DocSecurity>0</DocSecurity>
  <Lines>514</Lines>
  <Paragraphs>144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3</cp:revision>
  <cp:lastPrinted>2026-06-23T09:25:00Z</cp:lastPrinted>
  <dcterms:created xsi:type="dcterms:W3CDTF">2026-06-23T09:26:00Z</dcterms:created>
  <dcterms:modified xsi:type="dcterms:W3CDTF">2026-07-07T22:11:00Z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