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8B3C9" w14:textId="27AEA1BB" w:rsidR="00A976D9" w:rsidRPr="00DD5586" w:rsidRDefault="00A976D9" w:rsidP="00310759">
      <w:pPr>
        <w:pStyle w:val="NoSpacing"/>
        <w:rPr>
          <w:rFonts w:asciiTheme="majorBidi" w:eastAsia="Georgia" w:hAnsiTheme="majorBidi" w:cstheme="majorBidi"/>
          <w:color w:val="222222"/>
          <w:spacing w:val="-10"/>
          <w:kern w:val="28"/>
          <w:sz w:val="32"/>
          <w:szCs w:val="32"/>
        </w:rPr>
      </w:pPr>
      <w:r w:rsidRPr="00DD5586">
        <w:rPr>
          <w:rFonts w:asciiTheme="majorBidi" w:eastAsia="Georgia" w:hAnsiTheme="majorBidi" w:cstheme="majorBidi"/>
          <w:color w:val="222222"/>
          <w:spacing w:val="-10"/>
          <w:kern w:val="28"/>
          <w:sz w:val="32"/>
          <w:szCs w:val="32"/>
        </w:rPr>
        <w:t>Predictive Modeling for Diabetic Complications Using Artificial Intelligence </w:t>
      </w:r>
    </w:p>
    <w:p w14:paraId="30B41F9D" w14:textId="77777777" w:rsidR="00DD5586" w:rsidRDefault="00DD5586" w:rsidP="00310759">
      <w:pPr>
        <w:pStyle w:val="NoSpacing"/>
        <w:rPr>
          <w:rFonts w:asciiTheme="majorBidi" w:eastAsia="Georgia" w:hAnsiTheme="majorBidi" w:cstheme="majorBidi"/>
          <w:b/>
          <w:bCs/>
          <w:color w:val="222222"/>
          <w:spacing w:val="-10"/>
          <w:kern w:val="28"/>
          <w:sz w:val="32"/>
          <w:szCs w:val="32"/>
        </w:rPr>
      </w:pPr>
    </w:p>
    <w:p w14:paraId="395A50D6" w14:textId="7B36EE12" w:rsidR="00096308" w:rsidRPr="0064143C" w:rsidRDefault="00DD5586" w:rsidP="00310759">
      <w:pPr>
        <w:pStyle w:val="NoSpacing"/>
        <w:rPr>
          <w:rFonts w:asciiTheme="majorBidi" w:eastAsia="Georgia" w:hAnsiTheme="majorBidi" w:cstheme="majorBidi"/>
          <w:spacing w:val="-10"/>
          <w:kern w:val="28"/>
          <w:rtl/>
        </w:rPr>
      </w:pPr>
      <w:r w:rsidRPr="0064143C">
        <w:rPr>
          <w:rFonts w:asciiTheme="majorBidi" w:eastAsia="Georgia" w:hAnsiTheme="majorBidi" w:cstheme="majorBidi"/>
          <w:spacing w:val="-10"/>
          <w:kern w:val="28"/>
        </w:rPr>
        <w:t>Mohamed Elzain Gurashi Elshekh,</w:t>
      </w:r>
      <w:r w:rsidR="00096308" w:rsidRPr="0064143C">
        <w:rPr>
          <w:rFonts w:asciiTheme="majorBidi" w:hAnsiTheme="majorBidi" w:cstheme="majorBidi"/>
        </w:rPr>
        <w:t xml:space="preserve"> </w:t>
      </w:r>
      <w:r w:rsidR="00096308" w:rsidRPr="0064143C">
        <w:rPr>
          <w:rFonts w:asciiTheme="majorBidi" w:eastAsia="Georgia" w:hAnsiTheme="majorBidi" w:cstheme="majorBidi"/>
          <w:spacing w:val="-10"/>
          <w:kern w:val="28"/>
        </w:rPr>
        <w:t>0009-0001-9433-2609</w:t>
      </w:r>
    </w:p>
    <w:p w14:paraId="209C3C50" w14:textId="67DC425B" w:rsidR="0068776A" w:rsidRPr="0064143C" w:rsidRDefault="00096308" w:rsidP="00310759">
      <w:pPr>
        <w:pStyle w:val="NoSpacing"/>
        <w:rPr>
          <w:rFonts w:asciiTheme="majorBidi" w:hAnsiTheme="majorBidi" w:cstheme="majorBidi"/>
        </w:rPr>
      </w:pPr>
      <w:r w:rsidRPr="0064143C">
        <w:rPr>
          <w:rFonts w:asciiTheme="majorBidi" w:hAnsiTheme="majorBidi" w:cstheme="majorBidi"/>
        </w:rPr>
        <w:t>MSc in Artificial Intelligence, College of Informatics, Midocean University, Comoros.</w:t>
      </w:r>
      <w:r w:rsidR="00DD5586" w:rsidRPr="0064143C">
        <w:rPr>
          <w:rFonts w:asciiTheme="majorBidi" w:hAnsiTheme="majorBidi" w:cstheme="majorBidi"/>
        </w:rPr>
        <w:t xml:space="preserve"> </w:t>
      </w:r>
      <w:hyperlink r:id="rId5" w:history="1">
        <w:r w:rsidR="0068776A" w:rsidRPr="0064143C">
          <w:rPr>
            <w:rStyle w:val="Hyperlink"/>
            <w:rFonts w:asciiTheme="majorBidi" w:hAnsiTheme="majorBidi" w:cstheme="majorBidi"/>
            <w:color w:val="auto"/>
          </w:rPr>
          <w:t>mzelshekh@gmail.com</w:t>
        </w:r>
      </w:hyperlink>
    </w:p>
    <w:p w14:paraId="7491BCF6" w14:textId="6C996A50" w:rsidR="00096308" w:rsidRPr="0064143C" w:rsidRDefault="00DD5586" w:rsidP="00310759">
      <w:pPr>
        <w:pStyle w:val="NoSpacing"/>
        <w:rPr>
          <w:rFonts w:asciiTheme="majorBidi" w:hAnsiTheme="majorBidi" w:cstheme="majorBidi"/>
        </w:rPr>
      </w:pPr>
      <w:r w:rsidRPr="0064143C">
        <w:rPr>
          <w:rFonts w:asciiTheme="majorBidi" w:eastAsia="Georgia" w:hAnsiTheme="majorBidi" w:cstheme="majorBidi"/>
          <w:spacing w:val="-10"/>
          <w:kern w:val="28"/>
        </w:rPr>
        <w:t>Rami Mohamed Zain Yousef</w:t>
      </w:r>
      <w:r w:rsidR="0068776A" w:rsidRPr="0064143C">
        <w:rPr>
          <w:rFonts w:asciiTheme="majorBidi" w:eastAsia="Georgia" w:hAnsiTheme="majorBidi" w:cstheme="majorBidi"/>
          <w:spacing w:val="-10"/>
          <w:kern w:val="28"/>
        </w:rPr>
        <w:t>,</w:t>
      </w:r>
      <w:r w:rsidR="0068776A" w:rsidRPr="0064143C">
        <w:rPr>
          <w:rFonts w:asciiTheme="majorBidi" w:hAnsiTheme="majorBidi" w:cstheme="majorBidi"/>
        </w:rPr>
        <w:t xml:space="preserve"> </w:t>
      </w:r>
      <w:r w:rsidR="00096308" w:rsidRPr="0064143C">
        <w:rPr>
          <w:rFonts w:asciiTheme="majorBidi" w:hAnsiTheme="majorBidi" w:cstheme="majorBidi"/>
        </w:rPr>
        <w:t>0009-0001-4283-2265</w:t>
      </w:r>
    </w:p>
    <w:p w14:paraId="4018077F" w14:textId="74E46FBF" w:rsidR="00096308" w:rsidRPr="0064143C" w:rsidRDefault="00096308" w:rsidP="00310759">
      <w:pPr>
        <w:pStyle w:val="NoSpacing"/>
        <w:rPr>
          <w:rFonts w:asciiTheme="majorBidi" w:hAnsiTheme="majorBidi" w:cstheme="majorBidi"/>
        </w:rPr>
      </w:pPr>
      <w:r w:rsidRPr="0064143C">
        <w:rPr>
          <w:rFonts w:asciiTheme="majorBidi" w:hAnsiTheme="majorBidi" w:cstheme="majorBidi"/>
        </w:rPr>
        <w:t>MSc in Artificial Intelligence, College of Informatics, Midocean University, Comoros.</w:t>
      </w:r>
    </w:p>
    <w:p w14:paraId="33068750" w14:textId="4429D6FF" w:rsidR="00DD5586" w:rsidRPr="0064143C" w:rsidRDefault="00096308" w:rsidP="00310759">
      <w:pPr>
        <w:pStyle w:val="NoSpacing"/>
        <w:rPr>
          <w:rFonts w:asciiTheme="majorBidi" w:eastAsia="Georgia" w:hAnsiTheme="majorBidi" w:cstheme="majorBidi"/>
          <w:spacing w:val="-10"/>
          <w:kern w:val="28"/>
        </w:rPr>
      </w:pPr>
      <w:hyperlink r:id="rId6" w:history="1">
        <w:r w:rsidRPr="0064143C">
          <w:rPr>
            <w:rStyle w:val="Hyperlink"/>
            <w:rFonts w:asciiTheme="majorBidi" w:eastAsia="Georgia" w:hAnsiTheme="majorBidi" w:cstheme="majorBidi"/>
            <w:color w:val="auto"/>
            <w:spacing w:val="-10"/>
            <w:kern w:val="28"/>
          </w:rPr>
          <w:t>rzainyousef@gmail.com</w:t>
        </w:r>
      </w:hyperlink>
      <w:r w:rsidR="0068776A" w:rsidRPr="0064143C">
        <w:rPr>
          <w:rFonts w:asciiTheme="majorBidi" w:eastAsia="Georgia" w:hAnsiTheme="majorBidi" w:cstheme="majorBidi"/>
          <w:spacing w:val="-10"/>
          <w:kern w:val="28"/>
        </w:rPr>
        <w:t xml:space="preserve"> </w:t>
      </w:r>
    </w:p>
    <w:p w14:paraId="587BB9F2" w14:textId="40205DE0" w:rsidR="00096308" w:rsidRPr="0064143C" w:rsidRDefault="00096308" w:rsidP="00310759">
      <w:pPr>
        <w:pStyle w:val="NoSpacing"/>
        <w:rPr>
          <w:rFonts w:asciiTheme="majorBidi" w:eastAsia="Georgia" w:hAnsiTheme="majorBidi" w:cstheme="majorBidi"/>
          <w:spacing w:val="-10"/>
          <w:kern w:val="28"/>
        </w:rPr>
      </w:pPr>
      <w:proofErr w:type="gramStart"/>
      <w:r w:rsidRPr="0064143C">
        <w:rPr>
          <w:rFonts w:asciiTheme="majorBidi" w:eastAsia="Georgia" w:hAnsiTheme="majorBidi" w:cstheme="majorBidi"/>
          <w:spacing w:val="-10"/>
          <w:kern w:val="28"/>
        </w:rPr>
        <w:t>Dr.Khaled</w:t>
      </w:r>
      <w:proofErr w:type="gramEnd"/>
      <w:r w:rsidRPr="0064143C">
        <w:rPr>
          <w:rFonts w:asciiTheme="majorBidi" w:eastAsia="Georgia" w:hAnsiTheme="majorBidi" w:cstheme="majorBidi"/>
          <w:spacing w:val="-10"/>
          <w:kern w:val="28"/>
        </w:rPr>
        <w:t xml:space="preserve"> Eskaf </w:t>
      </w:r>
    </w:p>
    <w:p w14:paraId="02305946" w14:textId="5493FAC8" w:rsidR="00096308" w:rsidRPr="0064143C" w:rsidRDefault="00096308" w:rsidP="00310759">
      <w:pPr>
        <w:pStyle w:val="NoSpacing"/>
        <w:rPr>
          <w:rFonts w:asciiTheme="majorBidi" w:eastAsia="Georgia" w:hAnsiTheme="majorBidi" w:cstheme="majorBidi"/>
          <w:spacing w:val="-10"/>
          <w:kern w:val="28"/>
          <w:rtl/>
        </w:rPr>
      </w:pPr>
      <w:r w:rsidRPr="0064143C">
        <w:rPr>
          <w:rFonts w:asciiTheme="majorBidi" w:eastAsia="Georgia" w:hAnsiTheme="majorBidi" w:cstheme="majorBidi"/>
          <w:spacing w:val="-10"/>
          <w:kern w:val="28"/>
        </w:rPr>
        <w:t>Artificial Intelligence, College of Informatics, Midocean University, Comoros.</w:t>
      </w:r>
    </w:p>
    <w:p w14:paraId="79D78DD6" w14:textId="77777777" w:rsidR="00096308" w:rsidRPr="009122BE" w:rsidRDefault="00096308" w:rsidP="00310759">
      <w:pPr>
        <w:pStyle w:val="NoSpacing"/>
        <w:rPr>
          <w:rFonts w:asciiTheme="majorBidi" w:hAnsiTheme="majorBidi" w:cstheme="majorBidi"/>
          <w:b/>
          <w:bCs/>
          <w:sz w:val="28"/>
          <w:szCs w:val="28"/>
        </w:rPr>
      </w:pPr>
    </w:p>
    <w:p w14:paraId="6BE13E4C" w14:textId="7921AE19" w:rsidR="008C5F9C" w:rsidRPr="009122BE" w:rsidRDefault="008C5F9C" w:rsidP="00310759">
      <w:pPr>
        <w:pStyle w:val="NoSpacing"/>
        <w:rPr>
          <w:rFonts w:asciiTheme="majorBidi" w:hAnsiTheme="majorBidi" w:cstheme="majorBidi"/>
          <w:b/>
          <w:bCs/>
          <w:sz w:val="28"/>
          <w:szCs w:val="28"/>
        </w:rPr>
      </w:pPr>
      <w:r w:rsidRPr="009122BE">
        <w:rPr>
          <w:rFonts w:asciiTheme="majorBidi" w:hAnsiTheme="majorBidi" w:cstheme="majorBidi"/>
          <w:b/>
          <w:bCs/>
          <w:sz w:val="28"/>
          <w:szCs w:val="28"/>
        </w:rPr>
        <w:t>Abstract</w:t>
      </w:r>
    </w:p>
    <w:p w14:paraId="469A7276" w14:textId="77777777" w:rsidR="00326F05" w:rsidRPr="00326F05" w:rsidRDefault="00326F05" w:rsidP="00326F05">
      <w:pPr>
        <w:pStyle w:val="NoSpacing"/>
        <w:rPr>
          <w:rFonts w:asciiTheme="majorBidi" w:hAnsiTheme="majorBidi" w:cstheme="majorBidi"/>
          <w:color w:val="EE0000"/>
        </w:rPr>
      </w:pPr>
      <w:r w:rsidRPr="00326F05">
        <w:rPr>
          <w:rFonts w:asciiTheme="majorBidi" w:hAnsiTheme="majorBidi" w:cstheme="majorBidi"/>
          <w:color w:val="EE0000"/>
        </w:rPr>
        <w:t>Diabetes remains a major global health concern, with serious complications that develop over time and are often underdiagnosed. Enhancing the early identification of high-risk patients has therefore become a central goal in diabetes care. This study investigates the potential of machine-learning methods to support early recognition of diabetic complications, with a specific focus on predicting cardiac and renal events.</w:t>
      </w:r>
    </w:p>
    <w:p w14:paraId="2E25FB79" w14:textId="77777777" w:rsidR="00326F05" w:rsidRPr="00326F05" w:rsidRDefault="00326F05" w:rsidP="00326F05">
      <w:pPr>
        <w:pStyle w:val="NoSpacing"/>
        <w:rPr>
          <w:rFonts w:asciiTheme="majorBidi" w:hAnsiTheme="majorBidi" w:cstheme="majorBidi"/>
          <w:color w:val="EE0000"/>
        </w:rPr>
      </w:pPr>
      <w:r w:rsidRPr="00326F05">
        <w:rPr>
          <w:rFonts w:asciiTheme="majorBidi" w:hAnsiTheme="majorBidi" w:cstheme="majorBidi"/>
          <w:color w:val="EE0000"/>
        </w:rPr>
        <w:t>The analysis is based on the UCI “Diabetes 130-US Hospitals” dataset, a large-scale electronic health record (EHR) database containing more than 100,000 patient encounters. Cardiac complications—namely myocardial infarction and heart failure—and renal outcomes such as nephropathy and chronic kidney disease were identified using ICD-9 diagnostic codes. Before model development, the dataset underwent a structured preprocessing pipeline that included data cleaning and feature engineering. Three ensemble machine-learning models—</w:t>
      </w:r>
      <w:proofErr w:type="spellStart"/>
      <w:r w:rsidRPr="00326F05">
        <w:rPr>
          <w:rFonts w:asciiTheme="majorBidi" w:hAnsiTheme="majorBidi" w:cstheme="majorBidi"/>
          <w:color w:val="EE0000"/>
        </w:rPr>
        <w:t>XGBoost</w:t>
      </w:r>
      <w:proofErr w:type="spellEnd"/>
      <w:r w:rsidRPr="00326F05">
        <w:rPr>
          <w:rFonts w:asciiTheme="majorBidi" w:hAnsiTheme="majorBidi" w:cstheme="majorBidi"/>
          <w:color w:val="EE0000"/>
        </w:rPr>
        <w:t xml:space="preserve">, </w:t>
      </w:r>
      <w:proofErr w:type="spellStart"/>
      <w:r w:rsidRPr="00326F05">
        <w:rPr>
          <w:rFonts w:asciiTheme="majorBidi" w:hAnsiTheme="majorBidi" w:cstheme="majorBidi"/>
          <w:color w:val="EE0000"/>
        </w:rPr>
        <w:t>CatBoost</w:t>
      </w:r>
      <w:proofErr w:type="spellEnd"/>
      <w:r w:rsidRPr="00326F05">
        <w:rPr>
          <w:rFonts w:asciiTheme="majorBidi" w:hAnsiTheme="majorBidi" w:cstheme="majorBidi"/>
          <w:color w:val="EE0000"/>
        </w:rPr>
        <w:t>, and Random Forest—were trained and evaluated.</w:t>
      </w:r>
    </w:p>
    <w:p w14:paraId="022D2C4C" w14:textId="77777777" w:rsidR="00326F05" w:rsidRPr="00326F05" w:rsidRDefault="00326F05" w:rsidP="00326F05">
      <w:pPr>
        <w:pStyle w:val="NoSpacing"/>
        <w:rPr>
          <w:rFonts w:asciiTheme="majorBidi" w:hAnsiTheme="majorBidi" w:cstheme="majorBidi"/>
          <w:color w:val="EE0000"/>
        </w:rPr>
      </w:pPr>
      <w:r w:rsidRPr="00326F05">
        <w:rPr>
          <w:rFonts w:asciiTheme="majorBidi" w:hAnsiTheme="majorBidi" w:cstheme="majorBidi"/>
          <w:color w:val="EE0000"/>
        </w:rPr>
        <w:t xml:space="preserve">Among the models examined, </w:t>
      </w:r>
      <w:proofErr w:type="spellStart"/>
      <w:r w:rsidRPr="00326F05">
        <w:rPr>
          <w:rFonts w:asciiTheme="majorBidi" w:hAnsiTheme="majorBidi" w:cstheme="majorBidi"/>
          <w:color w:val="EE0000"/>
        </w:rPr>
        <w:t>CatBoost</w:t>
      </w:r>
      <w:proofErr w:type="spellEnd"/>
      <w:r w:rsidRPr="00326F05">
        <w:rPr>
          <w:rFonts w:asciiTheme="majorBidi" w:hAnsiTheme="majorBidi" w:cstheme="majorBidi"/>
          <w:color w:val="EE0000"/>
        </w:rPr>
        <w:t xml:space="preserve"> achieved the strongest performance, with an AUC of 0.94 for cardiac complications and 0.79 for renal outcomes, while the remaining models demonstrated slightly lower yet consistent performance. To enhance transparency and clinical interpretability, SHAP and LIME analyses were applied, providing insight into the predictors most strongly associated with complications, many of which align with established clinical knowledge.</w:t>
      </w:r>
    </w:p>
    <w:p w14:paraId="1A092333" w14:textId="77777777" w:rsidR="00326F05" w:rsidRPr="00326F05" w:rsidRDefault="00326F05" w:rsidP="00326F05">
      <w:pPr>
        <w:pStyle w:val="NoSpacing"/>
        <w:rPr>
          <w:rFonts w:asciiTheme="majorBidi" w:hAnsiTheme="majorBidi" w:cstheme="majorBidi"/>
          <w:color w:val="EE0000"/>
        </w:rPr>
      </w:pPr>
      <w:r w:rsidRPr="00326F05">
        <w:rPr>
          <w:rFonts w:asciiTheme="majorBidi" w:hAnsiTheme="majorBidi" w:cstheme="majorBidi"/>
          <w:color w:val="EE0000"/>
        </w:rPr>
        <w:t>Overall, the findings illustrate the promise of machine-learning-based prediction as a means of improving proactive clinical management and supporting physicians in making more informed decisions. Future work should focus on real-world implementation and external validation of these models across broader and more diverse patient populations.</w:t>
      </w:r>
    </w:p>
    <w:p w14:paraId="34557D5F" w14:textId="77777777" w:rsidR="00917347" w:rsidRPr="009122BE" w:rsidRDefault="00917347" w:rsidP="00310759">
      <w:pPr>
        <w:pStyle w:val="NoSpacing"/>
        <w:rPr>
          <w:rFonts w:asciiTheme="majorBidi" w:hAnsiTheme="majorBidi" w:cstheme="majorBidi"/>
          <w:rtl/>
        </w:rPr>
      </w:pPr>
    </w:p>
    <w:p w14:paraId="33E4499D" w14:textId="77777777" w:rsidR="001F0782" w:rsidRPr="009122BE" w:rsidRDefault="00DF1C72" w:rsidP="00310759">
      <w:pPr>
        <w:spacing w:line="240" w:lineRule="auto"/>
        <w:rPr>
          <w:rFonts w:asciiTheme="majorBidi" w:hAnsiTheme="majorBidi" w:cstheme="majorBidi"/>
        </w:rPr>
      </w:pPr>
      <w:r w:rsidRPr="009122BE">
        <w:rPr>
          <w:rFonts w:asciiTheme="majorBidi" w:hAnsiTheme="majorBidi" w:cstheme="majorBidi"/>
          <w:b/>
          <w:bCs/>
          <w:sz w:val="28"/>
          <w:szCs w:val="28"/>
        </w:rPr>
        <w:t>Keywords</w:t>
      </w:r>
      <w:r w:rsidRPr="009122BE">
        <w:rPr>
          <w:rFonts w:asciiTheme="majorBidi" w:hAnsiTheme="majorBidi" w:cstheme="majorBidi"/>
          <w:b/>
          <w:bCs/>
        </w:rPr>
        <w:t>:</w:t>
      </w:r>
      <w:r w:rsidRPr="009122BE">
        <w:rPr>
          <w:rFonts w:asciiTheme="majorBidi" w:hAnsiTheme="majorBidi" w:cstheme="majorBidi"/>
        </w:rPr>
        <w:t xml:space="preserve"> Diabetes, Cardiac Complications, Kidney Disease, Machine Learning, SHAP</w:t>
      </w:r>
    </w:p>
    <w:p w14:paraId="6F2F54AE" w14:textId="77777777" w:rsidR="005C3155" w:rsidRPr="005C3155" w:rsidRDefault="005C3155" w:rsidP="005C3155">
      <w:pPr>
        <w:spacing w:line="240" w:lineRule="auto"/>
        <w:rPr>
          <w:rFonts w:asciiTheme="majorBidi" w:hAnsiTheme="majorBidi" w:cstheme="majorBidi"/>
          <w:b/>
          <w:bCs/>
          <w:sz w:val="28"/>
          <w:szCs w:val="28"/>
        </w:rPr>
      </w:pPr>
      <w:r w:rsidRPr="005C3155">
        <w:rPr>
          <w:rFonts w:asciiTheme="majorBidi" w:hAnsiTheme="majorBidi" w:cstheme="majorBidi"/>
          <w:b/>
          <w:bCs/>
          <w:sz w:val="28"/>
          <w:szCs w:val="28"/>
        </w:rPr>
        <w:t>Introduction</w:t>
      </w:r>
    </w:p>
    <w:p w14:paraId="42E9D5CE" w14:textId="665E8721" w:rsidR="00326F05" w:rsidRPr="00326F05" w:rsidRDefault="00326F05" w:rsidP="00326F05">
      <w:pPr>
        <w:spacing w:line="240" w:lineRule="auto"/>
        <w:rPr>
          <w:rFonts w:asciiTheme="majorBidi" w:hAnsiTheme="majorBidi" w:cstheme="majorBidi"/>
          <w:color w:val="EE0000"/>
        </w:rPr>
      </w:pPr>
      <w:r w:rsidRPr="00326F05">
        <w:rPr>
          <w:rFonts w:asciiTheme="majorBidi" w:hAnsiTheme="majorBidi" w:cstheme="majorBidi"/>
          <w:color w:val="EE0000"/>
        </w:rPr>
        <w:t xml:space="preserve">Diabetes mellitus remains a major global public health challenge, currently affecting more than 537 million adults, with prevalence expected to rise substantially over the coming decade (International Diabetes Federation, 2023). Beyond metabolic dysregulation, diabetes is strongly associated with the gradual development of life-threatening complications, particularly cardiovascular disease and renal impairment. These complications rank among the leading causes of mortality worldwide and place a substantial financial burden on healthcare systems. Recent epidemiological evidence (2021–2024) confirms that delayed detection and the silent </w:t>
      </w:r>
      <w:r w:rsidRPr="00326F05">
        <w:rPr>
          <w:rFonts w:asciiTheme="majorBidi" w:hAnsiTheme="majorBidi" w:cstheme="majorBidi"/>
          <w:color w:val="EE0000"/>
        </w:rPr>
        <w:lastRenderedPageBreak/>
        <w:t xml:space="preserve">progression of these complications contribute to preventable morbidity, early disability, and </w:t>
      </w:r>
      <w:r>
        <w:rPr>
          <w:rFonts w:asciiTheme="majorBidi" w:hAnsiTheme="majorBidi" w:cstheme="majorBidi"/>
          <w:color w:val="EE0000"/>
        </w:rPr>
        <w:t>high</w:t>
      </w:r>
      <w:r w:rsidRPr="00326F05">
        <w:rPr>
          <w:rFonts w:asciiTheme="majorBidi" w:hAnsiTheme="majorBidi" w:cstheme="majorBidi"/>
          <w:color w:val="EE0000"/>
        </w:rPr>
        <w:t xml:space="preserve"> economic costs.</w:t>
      </w:r>
    </w:p>
    <w:p w14:paraId="1FBC2092" w14:textId="77777777" w:rsidR="00326F05" w:rsidRPr="00326F05" w:rsidRDefault="00326F05" w:rsidP="00326F05">
      <w:pPr>
        <w:spacing w:line="240" w:lineRule="auto"/>
        <w:rPr>
          <w:rFonts w:asciiTheme="majorBidi" w:hAnsiTheme="majorBidi" w:cstheme="majorBidi"/>
          <w:color w:val="EE0000"/>
        </w:rPr>
      </w:pPr>
      <w:r w:rsidRPr="00326F05">
        <w:rPr>
          <w:rFonts w:asciiTheme="majorBidi" w:hAnsiTheme="majorBidi" w:cstheme="majorBidi"/>
          <w:color w:val="EE0000"/>
        </w:rPr>
        <w:t xml:space="preserve">Despite advances in clinical practice, the early identification of high-risk individuals using traditional risk assessment tools remains limited. Conventional approaches often rely on static laboratory thresholds or clinician judgment and may fail to capture the complex, nonlinear interactions among demographic, clinical, and behavioral factors that shape long-term outcomes in diabetes. In recent years, advances in artificial intelligence (AI)—particularly machine learning (ML)—have created a transformative opportunity to leverage large-scale EHR data for predictive modeling of diabetic complications. Models such as </w:t>
      </w:r>
      <w:proofErr w:type="spellStart"/>
      <w:r w:rsidRPr="00326F05">
        <w:rPr>
          <w:rFonts w:asciiTheme="majorBidi" w:hAnsiTheme="majorBidi" w:cstheme="majorBidi"/>
          <w:color w:val="EE0000"/>
        </w:rPr>
        <w:t>XGBoost</w:t>
      </w:r>
      <w:proofErr w:type="spellEnd"/>
      <w:r w:rsidRPr="00326F05">
        <w:rPr>
          <w:rFonts w:asciiTheme="majorBidi" w:hAnsiTheme="majorBidi" w:cstheme="majorBidi"/>
          <w:color w:val="EE0000"/>
        </w:rPr>
        <w:t xml:space="preserve">, </w:t>
      </w:r>
      <w:proofErr w:type="spellStart"/>
      <w:r w:rsidRPr="00326F05">
        <w:rPr>
          <w:rFonts w:asciiTheme="majorBidi" w:hAnsiTheme="majorBidi" w:cstheme="majorBidi"/>
          <w:color w:val="EE0000"/>
        </w:rPr>
        <w:t>CatBoost</w:t>
      </w:r>
      <w:proofErr w:type="spellEnd"/>
      <w:r w:rsidRPr="00326F05">
        <w:rPr>
          <w:rFonts w:asciiTheme="majorBidi" w:hAnsiTheme="majorBidi" w:cstheme="majorBidi"/>
          <w:color w:val="EE0000"/>
        </w:rPr>
        <w:t>, and Random Forest have demonstrated promising performance in clinical prediction tasks; however, many existing approaches lack interpretability, which can limit physician trust and hinder clinical adoption.</w:t>
      </w:r>
    </w:p>
    <w:p w14:paraId="0F3A47A0" w14:textId="77777777" w:rsidR="00326F05" w:rsidRPr="00326F05" w:rsidRDefault="00326F05" w:rsidP="00326F05">
      <w:pPr>
        <w:spacing w:line="240" w:lineRule="auto"/>
        <w:rPr>
          <w:rFonts w:asciiTheme="majorBidi" w:hAnsiTheme="majorBidi" w:cstheme="majorBidi"/>
          <w:color w:val="EE0000"/>
        </w:rPr>
      </w:pPr>
      <w:r w:rsidRPr="00326F05">
        <w:rPr>
          <w:rFonts w:asciiTheme="majorBidi" w:hAnsiTheme="majorBidi" w:cstheme="majorBidi"/>
          <w:color w:val="EE0000"/>
        </w:rPr>
        <w:t>The novelty of this study lies in its integration of high-performance ML classifiers with explainable AI techniques, including SHAP and LIME, to generate clinically meaningful insights into the drivers of risk. Unlike prior work that focuses primarily on predictive accuracy, the present approach emphasizes both performance and interpretability, aiming to support proactive, risk-stratified decision-making and ultimately improve patient outcomes.</w:t>
      </w:r>
    </w:p>
    <w:p w14:paraId="0ED2DC4E" w14:textId="47F3FA52" w:rsidR="001F0782" w:rsidRPr="009122BE" w:rsidRDefault="00DC32AE" w:rsidP="0022591B">
      <w:pPr>
        <w:spacing w:line="240" w:lineRule="auto"/>
        <w:rPr>
          <w:rFonts w:asciiTheme="majorBidi" w:hAnsiTheme="majorBidi" w:cstheme="majorBidi"/>
        </w:rPr>
      </w:pPr>
      <w:r w:rsidRPr="009122BE">
        <w:rPr>
          <w:rFonts w:asciiTheme="majorBidi" w:hAnsiTheme="majorBidi" w:cstheme="majorBidi"/>
          <w:b/>
          <w:bCs/>
          <w:sz w:val="28"/>
          <w:szCs w:val="28"/>
        </w:rPr>
        <w:t>Research Problem and Questions</w:t>
      </w:r>
    </w:p>
    <w:p w14:paraId="4A6ECAA5" w14:textId="268E843C" w:rsidR="001F0782" w:rsidRPr="009122BE" w:rsidRDefault="00DC32AE" w:rsidP="00310759">
      <w:pPr>
        <w:spacing w:line="240" w:lineRule="auto"/>
        <w:rPr>
          <w:rFonts w:asciiTheme="majorBidi" w:hAnsiTheme="majorBidi" w:cstheme="majorBidi"/>
        </w:rPr>
      </w:pPr>
      <w:r w:rsidRPr="009122BE">
        <w:rPr>
          <w:rFonts w:asciiTheme="majorBidi" w:hAnsiTheme="majorBidi" w:cstheme="majorBidi"/>
        </w:rPr>
        <w:t xml:space="preserve">Despite promising results </w:t>
      </w:r>
      <w:r w:rsidR="00814469" w:rsidRPr="009122BE">
        <w:rPr>
          <w:rFonts w:asciiTheme="majorBidi" w:hAnsiTheme="majorBidi" w:cstheme="majorBidi"/>
        </w:rPr>
        <w:t xml:space="preserve">from machine-learning models in predicting various health outcomes, it </w:t>
      </w:r>
      <w:r w:rsidRPr="009122BE">
        <w:rPr>
          <w:rFonts w:asciiTheme="majorBidi" w:hAnsiTheme="majorBidi" w:cstheme="majorBidi"/>
        </w:rPr>
        <w:t xml:space="preserve">has been </w:t>
      </w:r>
      <w:r w:rsidR="00814469" w:rsidRPr="009122BE">
        <w:rPr>
          <w:rFonts w:asciiTheme="majorBidi" w:hAnsiTheme="majorBidi" w:cstheme="majorBidi"/>
        </w:rPr>
        <w:t>challenging</w:t>
      </w:r>
      <w:r w:rsidRPr="009122BE">
        <w:rPr>
          <w:rFonts w:asciiTheme="majorBidi" w:hAnsiTheme="majorBidi" w:cstheme="majorBidi"/>
        </w:rPr>
        <w:t xml:space="preserve"> to predict diabetic complications, especially cardiac and renal events. Much of the current literature is also based on</w:t>
      </w:r>
      <w:r w:rsidR="00814469" w:rsidRPr="009122BE">
        <w:rPr>
          <w:rFonts w:asciiTheme="majorBidi" w:hAnsiTheme="majorBidi" w:cstheme="majorBidi"/>
        </w:rPr>
        <w:t xml:space="preserve"> complex “black box” models that yield </w:t>
      </w:r>
      <w:r w:rsidR="00CB49AA" w:rsidRPr="009122BE">
        <w:rPr>
          <w:rFonts w:asciiTheme="majorBidi" w:hAnsiTheme="majorBidi" w:cstheme="majorBidi"/>
        </w:rPr>
        <w:t>excellent</w:t>
      </w:r>
      <w:r w:rsidR="00814469" w:rsidRPr="009122BE">
        <w:rPr>
          <w:rFonts w:asciiTheme="majorBidi" w:hAnsiTheme="majorBidi" w:cstheme="majorBidi"/>
        </w:rPr>
        <w:t xml:space="preserve"> predictive performance but provide little explanation of which clinical factors underlie</w:t>
      </w:r>
      <w:r w:rsidRPr="009122BE">
        <w:rPr>
          <w:rFonts w:asciiTheme="majorBidi" w:hAnsiTheme="majorBidi" w:cstheme="majorBidi"/>
        </w:rPr>
        <w:t xml:space="preserve"> the increased risk. Additionally, certain studies </w:t>
      </w:r>
      <w:r w:rsidR="00814469" w:rsidRPr="009122BE">
        <w:rPr>
          <w:rFonts w:asciiTheme="majorBidi" w:hAnsiTheme="majorBidi" w:cstheme="majorBidi"/>
        </w:rPr>
        <w:t xml:space="preserve">focus on a narrow set of variables and therefore do not provide sufficient information to understand the broader impacts that shape the progression of </w:t>
      </w:r>
      <w:r w:rsidRPr="009122BE">
        <w:rPr>
          <w:rFonts w:asciiTheme="majorBidi" w:hAnsiTheme="majorBidi" w:cstheme="majorBidi"/>
        </w:rPr>
        <w:t xml:space="preserve">diseases in diabetics. These trade-offs demonstrate the </w:t>
      </w:r>
      <w:r w:rsidR="00CB49AA" w:rsidRPr="009122BE">
        <w:rPr>
          <w:rFonts w:asciiTheme="majorBidi" w:hAnsiTheme="majorBidi" w:cstheme="majorBidi"/>
        </w:rPr>
        <w:t>need for a method that can provide all these benefits in one go, is intimately interpretable, achieves state-of-the-art predictive performance, and comprehensively exploits clinical features</w:t>
      </w:r>
      <w:r w:rsidRPr="009122BE">
        <w:rPr>
          <w:rFonts w:asciiTheme="majorBidi" w:hAnsiTheme="majorBidi" w:cstheme="majorBidi"/>
        </w:rPr>
        <w:t>.</w:t>
      </w:r>
    </w:p>
    <w:p w14:paraId="617532BB" w14:textId="285B7582" w:rsidR="00A976D9" w:rsidRPr="009122BE" w:rsidRDefault="00DC32AE" w:rsidP="00310759">
      <w:pPr>
        <w:spacing w:line="240" w:lineRule="auto"/>
        <w:rPr>
          <w:rFonts w:asciiTheme="majorBidi" w:hAnsiTheme="majorBidi" w:cstheme="majorBidi"/>
        </w:rPr>
      </w:pPr>
      <w:r w:rsidRPr="009122BE">
        <w:rPr>
          <w:rFonts w:asciiTheme="majorBidi" w:hAnsiTheme="majorBidi" w:cstheme="majorBidi"/>
        </w:rPr>
        <w:t>We address this by introducing</w:t>
      </w:r>
      <w:r w:rsidR="00CB49AA" w:rsidRPr="009122BE">
        <w:rPr>
          <w:rFonts w:asciiTheme="majorBidi" w:hAnsiTheme="majorBidi" w:cstheme="majorBidi"/>
        </w:rPr>
        <w:t xml:space="preserve"> a holistic predictive model that integrates heavy data preprocessing</w:t>
      </w:r>
      <w:r w:rsidRPr="009122BE">
        <w:rPr>
          <w:rFonts w:asciiTheme="majorBidi" w:hAnsiTheme="majorBidi" w:cstheme="majorBidi"/>
        </w:rPr>
        <w:t>, sophisticated feature generation, and interpretable ensemble-based machine-learning models. We aim to derive a prediction model that not only predicts cardiac</w:t>
      </w:r>
      <w:r w:rsidR="00CB49AA" w:rsidRPr="009122BE">
        <w:rPr>
          <w:rFonts w:asciiTheme="majorBidi" w:hAnsiTheme="majorBidi" w:cstheme="majorBidi"/>
        </w:rPr>
        <w:t xml:space="preserve"> and renal complications with high accuracy but also elucidates the patient characteristics most strongly associated with risk</w:t>
      </w:r>
      <w:r w:rsidRPr="009122BE">
        <w:rPr>
          <w:rFonts w:asciiTheme="majorBidi" w:hAnsiTheme="majorBidi" w:cstheme="majorBidi"/>
        </w:rPr>
        <w:t>.</w:t>
      </w:r>
    </w:p>
    <w:p w14:paraId="754FE72D" w14:textId="77777777" w:rsidR="00592234" w:rsidRPr="00592234" w:rsidRDefault="00592234" w:rsidP="00592234">
      <w:pPr>
        <w:spacing w:line="240" w:lineRule="auto"/>
        <w:rPr>
          <w:rFonts w:asciiTheme="majorBidi" w:hAnsiTheme="majorBidi" w:cstheme="majorBidi"/>
          <w:b/>
          <w:bCs/>
          <w:color w:val="EE0000"/>
          <w:sz w:val="28"/>
          <w:szCs w:val="28"/>
        </w:rPr>
      </w:pPr>
      <w:r w:rsidRPr="00592234">
        <w:rPr>
          <w:rFonts w:asciiTheme="majorBidi" w:hAnsiTheme="majorBidi" w:cstheme="majorBidi"/>
          <w:b/>
          <w:bCs/>
          <w:color w:val="EE0000"/>
          <w:sz w:val="28"/>
          <w:szCs w:val="28"/>
        </w:rPr>
        <w:t>The primary research problem can be formulated as follows:</w:t>
      </w:r>
    </w:p>
    <w:p w14:paraId="52FA2EC8" w14:textId="77777777" w:rsidR="00592234" w:rsidRPr="00592234" w:rsidRDefault="00592234" w:rsidP="00592234">
      <w:pPr>
        <w:spacing w:line="240" w:lineRule="auto"/>
        <w:rPr>
          <w:rFonts w:asciiTheme="majorBidi" w:hAnsiTheme="majorBidi" w:cstheme="majorBidi"/>
          <w:color w:val="EE0000"/>
        </w:rPr>
      </w:pPr>
      <w:r w:rsidRPr="00592234">
        <w:rPr>
          <w:rFonts w:asciiTheme="majorBidi" w:hAnsiTheme="majorBidi" w:cstheme="majorBidi"/>
          <w:b/>
          <w:bCs/>
          <w:color w:val="EE0000"/>
        </w:rPr>
        <w:t>How can we build a machine-learning model to predict cardiac and renal complications among diabetic patients with high predictive performance while ensuring clinical interpretability?</w:t>
      </w:r>
    </w:p>
    <w:p w14:paraId="62E17DB4" w14:textId="77777777" w:rsidR="00592234" w:rsidRPr="00592234" w:rsidRDefault="00592234" w:rsidP="00592234">
      <w:pPr>
        <w:spacing w:line="240" w:lineRule="auto"/>
        <w:rPr>
          <w:rFonts w:asciiTheme="majorBidi" w:hAnsiTheme="majorBidi" w:cstheme="majorBidi"/>
          <w:color w:val="EE0000"/>
        </w:rPr>
      </w:pPr>
      <w:r w:rsidRPr="00592234">
        <w:rPr>
          <w:rFonts w:asciiTheme="majorBidi" w:hAnsiTheme="majorBidi" w:cstheme="majorBidi"/>
          <w:color w:val="EE0000"/>
        </w:rPr>
        <w:t>From this overarching question, the following secondary research questions are derived:</w:t>
      </w:r>
    </w:p>
    <w:p w14:paraId="7FA0546E" w14:textId="77777777" w:rsidR="00592234" w:rsidRPr="00592234" w:rsidRDefault="00592234" w:rsidP="00592234">
      <w:pPr>
        <w:numPr>
          <w:ilvl w:val="0"/>
          <w:numId w:val="47"/>
        </w:numPr>
        <w:spacing w:line="240" w:lineRule="auto"/>
        <w:rPr>
          <w:rFonts w:asciiTheme="majorBidi" w:hAnsiTheme="majorBidi" w:cstheme="majorBidi"/>
          <w:color w:val="EE0000"/>
        </w:rPr>
      </w:pPr>
      <w:r w:rsidRPr="00592234">
        <w:rPr>
          <w:rFonts w:asciiTheme="majorBidi" w:hAnsiTheme="majorBidi" w:cstheme="majorBidi"/>
          <w:color w:val="EE0000"/>
        </w:rPr>
        <w:t xml:space="preserve">What are the predictive capabilities of ensemble-based machine-learning models (Random Forest, </w:t>
      </w:r>
      <w:proofErr w:type="spellStart"/>
      <w:r w:rsidRPr="00592234">
        <w:rPr>
          <w:rFonts w:asciiTheme="majorBidi" w:hAnsiTheme="majorBidi" w:cstheme="majorBidi"/>
          <w:color w:val="EE0000"/>
        </w:rPr>
        <w:t>XGBoost</w:t>
      </w:r>
      <w:proofErr w:type="spellEnd"/>
      <w:r w:rsidRPr="00592234">
        <w:rPr>
          <w:rFonts w:asciiTheme="majorBidi" w:hAnsiTheme="majorBidi" w:cstheme="majorBidi"/>
          <w:color w:val="EE0000"/>
        </w:rPr>
        <w:t xml:space="preserve">, and </w:t>
      </w:r>
      <w:proofErr w:type="spellStart"/>
      <w:r w:rsidRPr="00592234">
        <w:rPr>
          <w:rFonts w:asciiTheme="majorBidi" w:hAnsiTheme="majorBidi" w:cstheme="majorBidi"/>
          <w:color w:val="EE0000"/>
        </w:rPr>
        <w:t>CatBoost</w:t>
      </w:r>
      <w:proofErr w:type="spellEnd"/>
      <w:r w:rsidRPr="00592234">
        <w:rPr>
          <w:rFonts w:asciiTheme="majorBidi" w:hAnsiTheme="majorBidi" w:cstheme="majorBidi"/>
          <w:color w:val="EE0000"/>
        </w:rPr>
        <w:t>) for severe diabetic complications?</w:t>
      </w:r>
    </w:p>
    <w:p w14:paraId="44D3EB55" w14:textId="77777777" w:rsidR="00592234" w:rsidRPr="00592234" w:rsidRDefault="00592234" w:rsidP="00592234">
      <w:pPr>
        <w:numPr>
          <w:ilvl w:val="0"/>
          <w:numId w:val="47"/>
        </w:numPr>
        <w:spacing w:line="240" w:lineRule="auto"/>
        <w:rPr>
          <w:rFonts w:asciiTheme="majorBidi" w:hAnsiTheme="majorBidi" w:cstheme="majorBidi"/>
          <w:color w:val="EE0000"/>
        </w:rPr>
      </w:pPr>
      <w:r w:rsidRPr="00592234">
        <w:rPr>
          <w:rFonts w:asciiTheme="majorBidi" w:hAnsiTheme="majorBidi" w:cstheme="majorBidi"/>
          <w:color w:val="EE0000"/>
        </w:rPr>
        <w:lastRenderedPageBreak/>
        <w:t>Which clinical, demographic, and healthcare utilization predictors are most strongly associated with cardiac and renal outcomes?</w:t>
      </w:r>
    </w:p>
    <w:p w14:paraId="10F800F6" w14:textId="77777777" w:rsidR="00592234" w:rsidRPr="00592234" w:rsidRDefault="00592234" w:rsidP="00592234">
      <w:pPr>
        <w:numPr>
          <w:ilvl w:val="0"/>
          <w:numId w:val="47"/>
        </w:numPr>
        <w:spacing w:line="240" w:lineRule="auto"/>
        <w:rPr>
          <w:rFonts w:asciiTheme="majorBidi" w:hAnsiTheme="majorBidi" w:cstheme="majorBidi"/>
          <w:color w:val="EE0000"/>
        </w:rPr>
      </w:pPr>
      <w:r w:rsidRPr="00592234">
        <w:rPr>
          <w:rFonts w:asciiTheme="majorBidi" w:hAnsiTheme="majorBidi" w:cstheme="majorBidi"/>
          <w:color w:val="EE0000"/>
        </w:rPr>
        <w:t>To what extent do feature-selection techniques improve model accuracy, stability, and interpretability?</w:t>
      </w:r>
    </w:p>
    <w:p w14:paraId="1549921F" w14:textId="77777777" w:rsidR="00592234" w:rsidRPr="00592234" w:rsidRDefault="00592234" w:rsidP="00592234">
      <w:pPr>
        <w:numPr>
          <w:ilvl w:val="0"/>
          <w:numId w:val="47"/>
        </w:numPr>
        <w:spacing w:line="240" w:lineRule="auto"/>
        <w:rPr>
          <w:rFonts w:asciiTheme="majorBidi" w:hAnsiTheme="majorBidi" w:cstheme="majorBidi"/>
          <w:color w:val="EE0000"/>
        </w:rPr>
      </w:pPr>
      <w:r w:rsidRPr="00592234">
        <w:rPr>
          <w:rFonts w:asciiTheme="majorBidi" w:hAnsiTheme="majorBidi" w:cstheme="majorBidi"/>
          <w:color w:val="EE0000"/>
        </w:rPr>
        <w:t>How can the results of the predictive model be used to support better management of patients at higher risk (e.g., enhanced monitoring and targeted interventions) while avoiding unnecessary overtreatment of low-risk patients?</w:t>
      </w:r>
    </w:p>
    <w:p w14:paraId="040665B1" w14:textId="355688B8" w:rsidR="00877612" w:rsidRPr="009122BE" w:rsidRDefault="00877612" w:rsidP="00310759">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Significance of the Study</w:t>
      </w:r>
    </w:p>
    <w:p w14:paraId="2944468F" w14:textId="77777777" w:rsidR="00BE7206" w:rsidRPr="009122BE" w:rsidRDefault="00877612" w:rsidP="00310759">
      <w:pPr>
        <w:spacing w:line="240" w:lineRule="auto"/>
        <w:rPr>
          <w:rFonts w:asciiTheme="majorBidi" w:hAnsiTheme="majorBidi" w:cstheme="majorBidi"/>
        </w:rPr>
      </w:pPr>
      <w:r w:rsidRPr="009122BE">
        <w:rPr>
          <w:rFonts w:asciiTheme="majorBidi" w:hAnsiTheme="majorBidi" w:cstheme="majorBidi"/>
        </w:rPr>
        <w:t xml:space="preserve">The significance of this work </w:t>
      </w:r>
      <w:r w:rsidR="00814469" w:rsidRPr="009122BE">
        <w:rPr>
          <w:rFonts w:asciiTheme="majorBidi" w:hAnsiTheme="majorBidi" w:cstheme="majorBidi"/>
        </w:rPr>
        <w:t xml:space="preserve">lies in its theoretical and practical relevance, which adds value to </w:t>
      </w:r>
      <w:r w:rsidRPr="009122BE">
        <w:rPr>
          <w:rFonts w:asciiTheme="majorBidi" w:hAnsiTheme="majorBidi" w:cstheme="majorBidi"/>
        </w:rPr>
        <w:t xml:space="preserve">advances in predictive healthcare analytics—especially </w:t>
      </w:r>
      <w:r w:rsidR="00CB49AA" w:rsidRPr="009122BE">
        <w:rPr>
          <w:rFonts w:asciiTheme="majorBidi" w:hAnsiTheme="majorBidi" w:cstheme="majorBidi"/>
        </w:rPr>
        <w:t>for</w:t>
      </w:r>
      <w:r w:rsidRPr="009122BE">
        <w:rPr>
          <w:rFonts w:asciiTheme="majorBidi" w:hAnsiTheme="majorBidi" w:cstheme="majorBidi"/>
        </w:rPr>
        <w:t xml:space="preserve"> long-term disease management.</w:t>
      </w:r>
    </w:p>
    <w:p w14:paraId="5A3EE029" w14:textId="4870C50C" w:rsidR="00877612" w:rsidRPr="009122BE" w:rsidRDefault="00877612" w:rsidP="00310759">
      <w:pPr>
        <w:spacing w:line="240" w:lineRule="auto"/>
        <w:rPr>
          <w:rFonts w:asciiTheme="majorBidi" w:hAnsiTheme="majorBidi" w:cstheme="majorBidi"/>
        </w:rPr>
      </w:pPr>
      <w:r w:rsidRPr="009122BE">
        <w:rPr>
          <w:rFonts w:asciiTheme="majorBidi" w:hAnsiTheme="majorBidi" w:cstheme="majorBidi"/>
          <w:b/>
          <w:bCs/>
          <w:sz w:val="28"/>
          <w:szCs w:val="28"/>
        </w:rPr>
        <w:t>Theoretical Significance</w:t>
      </w:r>
    </w:p>
    <w:p w14:paraId="70EA7297" w14:textId="5557690C" w:rsidR="001F0782" w:rsidRPr="009122BE" w:rsidRDefault="00877612" w:rsidP="00310759">
      <w:pPr>
        <w:spacing w:line="240" w:lineRule="auto"/>
        <w:rPr>
          <w:rFonts w:asciiTheme="majorBidi" w:hAnsiTheme="majorBidi" w:cstheme="majorBidi"/>
        </w:rPr>
      </w:pPr>
      <w:r w:rsidRPr="009122BE">
        <w:rPr>
          <w:rFonts w:asciiTheme="majorBidi" w:hAnsiTheme="majorBidi" w:cstheme="majorBidi"/>
        </w:rPr>
        <w:t>This makes this study a valuable contribution to scientific literature, as it proposes an integrated methodological framework comprising data cleaning, feature engineering, feature selection and the generation of interpretable ensemble models. This organized direction provides a clear path for subsequent investigators interested in developing predictive tools for chronic disease complications</w:t>
      </w:r>
      <w:r w:rsidR="00814469" w:rsidRPr="009122BE">
        <w:rPr>
          <w:rFonts w:asciiTheme="majorBidi" w:hAnsiTheme="majorBidi" w:cstheme="majorBidi"/>
        </w:rPr>
        <w:t>.</w:t>
      </w:r>
    </w:p>
    <w:p w14:paraId="44E32153" w14:textId="436018C7" w:rsidR="00877612" w:rsidRPr="009122BE" w:rsidRDefault="00877612" w:rsidP="00310759">
      <w:pPr>
        <w:spacing w:line="240" w:lineRule="auto"/>
        <w:rPr>
          <w:rFonts w:asciiTheme="majorBidi" w:hAnsiTheme="majorBidi" w:cstheme="majorBidi"/>
        </w:rPr>
      </w:pPr>
      <w:r w:rsidRPr="009122BE">
        <w:rPr>
          <w:rFonts w:asciiTheme="majorBidi" w:hAnsiTheme="majorBidi" w:cstheme="majorBidi"/>
        </w:rPr>
        <w:t>Furthermore, this research adds new knowledge on which baseline clinical predictors are most closely associated with cardiac and renal complications in diabetic subjects. Identifying which factors (</w:t>
      </w:r>
      <w:r w:rsidR="00BE7206" w:rsidRPr="009122BE">
        <w:rPr>
          <w:rFonts w:asciiTheme="majorBidi" w:hAnsiTheme="majorBidi" w:cstheme="majorBidi"/>
        </w:rPr>
        <w:t xml:space="preserve">e.g., HbA1c, age, comorbidities, medication regimens, prior hospitalizations) are most influential in risk prediction allows us to understand better how complications arise and evolve, as well as to identify promising targets for earlier </w:t>
      </w:r>
      <w:r w:rsidRPr="009122BE">
        <w:rPr>
          <w:rFonts w:asciiTheme="majorBidi" w:hAnsiTheme="majorBidi" w:cstheme="majorBidi"/>
        </w:rPr>
        <w:t>intervention.</w:t>
      </w:r>
    </w:p>
    <w:p w14:paraId="5DAE86F1" w14:textId="77777777" w:rsidR="00CD5C79" w:rsidRPr="009122BE" w:rsidRDefault="00CD5C79" w:rsidP="00310759">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Practical Significance</w:t>
      </w:r>
    </w:p>
    <w:p w14:paraId="0B7BB91A" w14:textId="7AFDFBFE" w:rsidR="00CD5C79" w:rsidRPr="009122BE" w:rsidRDefault="00CD5C79" w:rsidP="00310759">
      <w:pPr>
        <w:spacing w:line="240" w:lineRule="auto"/>
        <w:rPr>
          <w:rFonts w:asciiTheme="majorBidi" w:hAnsiTheme="majorBidi" w:cstheme="majorBidi"/>
        </w:rPr>
      </w:pPr>
      <w:r w:rsidRPr="009122BE">
        <w:rPr>
          <w:rFonts w:asciiTheme="majorBidi" w:hAnsiTheme="majorBidi" w:cstheme="majorBidi"/>
        </w:rPr>
        <w:t xml:space="preserve">The clinical implications of this study </w:t>
      </w:r>
      <w:r w:rsidR="00814469" w:rsidRPr="009122BE">
        <w:rPr>
          <w:rFonts w:asciiTheme="majorBidi" w:hAnsiTheme="majorBidi" w:cstheme="majorBidi"/>
        </w:rPr>
        <w:t xml:space="preserve">are that it </w:t>
      </w:r>
      <w:r w:rsidR="00585FCA" w:rsidRPr="009122BE">
        <w:rPr>
          <w:rFonts w:asciiTheme="majorBidi" w:hAnsiTheme="majorBidi" w:cstheme="majorBidi"/>
        </w:rPr>
        <w:t>provides a basis for physicians to develop a pertinent, operational tool to evaluate</w:t>
      </w:r>
      <w:r w:rsidR="00BE7206" w:rsidRPr="009122BE">
        <w:rPr>
          <w:rFonts w:asciiTheme="majorBidi" w:hAnsiTheme="majorBidi" w:cstheme="majorBidi"/>
        </w:rPr>
        <w:t xml:space="preserve"> the risk of</w:t>
      </w:r>
      <w:r w:rsidRPr="009122BE">
        <w:rPr>
          <w:rFonts w:asciiTheme="majorBidi" w:hAnsiTheme="majorBidi" w:cstheme="majorBidi"/>
        </w:rPr>
        <w:t xml:space="preserve"> cardiovascular and renal complications among diabetics. By incorporating machine-learning algorithms into clinical routines, hospitals and clinics can recognize individuals at high risk earlier, enabling medical teams to take proactive steps such as closer monitoring of patients, </w:t>
      </w:r>
      <w:r w:rsidR="00814469" w:rsidRPr="009122BE">
        <w:rPr>
          <w:rFonts w:asciiTheme="majorBidi" w:hAnsiTheme="majorBidi" w:cstheme="majorBidi"/>
        </w:rPr>
        <w:t>adjustments to treatments,</w:t>
      </w:r>
      <w:r w:rsidRPr="009122BE">
        <w:rPr>
          <w:rFonts w:asciiTheme="majorBidi" w:hAnsiTheme="majorBidi" w:cstheme="majorBidi"/>
        </w:rPr>
        <w:t xml:space="preserve"> or even offering preventive therapies.</w:t>
      </w:r>
    </w:p>
    <w:p w14:paraId="0100506E" w14:textId="77777777" w:rsidR="004E40EB" w:rsidRPr="009122BE" w:rsidRDefault="004E40EB" w:rsidP="00310759">
      <w:pPr>
        <w:spacing w:line="240" w:lineRule="auto"/>
        <w:rPr>
          <w:rFonts w:asciiTheme="majorBidi" w:hAnsiTheme="majorBidi" w:cstheme="majorBidi"/>
        </w:rPr>
      </w:pPr>
      <w:r w:rsidRPr="009122BE">
        <w:rPr>
          <w:rFonts w:asciiTheme="majorBidi" w:hAnsiTheme="majorBidi" w:cstheme="majorBidi"/>
        </w:rPr>
        <w:t xml:space="preserve">Moreover, the proposed model can serve as the foundation for developing </w:t>
      </w:r>
      <w:r w:rsidRPr="009122BE">
        <w:rPr>
          <w:rFonts w:asciiTheme="majorBidi" w:hAnsiTheme="majorBidi" w:cstheme="majorBidi"/>
          <w:b/>
          <w:bCs/>
        </w:rPr>
        <w:t>early-warning systems</w:t>
      </w:r>
      <w:r w:rsidRPr="009122BE">
        <w:rPr>
          <w:rFonts w:asciiTheme="majorBidi" w:hAnsiTheme="majorBidi" w:cstheme="majorBidi"/>
        </w:rPr>
        <w:t xml:space="preserve"> within electronic health record platforms. Such systems can automatically flag patients whose risk profiles indicate potential deterioration, thereby helping reduce emergency admissions, avoid preventable complications, and optimize clinical resources.</w:t>
      </w:r>
    </w:p>
    <w:p w14:paraId="041A4B48" w14:textId="77777777" w:rsidR="004E40EB" w:rsidRPr="009122BE" w:rsidRDefault="004E40EB" w:rsidP="00310759">
      <w:pPr>
        <w:spacing w:line="240" w:lineRule="auto"/>
        <w:rPr>
          <w:rFonts w:asciiTheme="majorBidi" w:hAnsiTheme="majorBidi" w:cstheme="majorBidi"/>
        </w:rPr>
      </w:pPr>
      <w:r w:rsidRPr="009122BE">
        <w:rPr>
          <w:rFonts w:asciiTheme="majorBidi" w:hAnsiTheme="majorBidi" w:cstheme="majorBidi"/>
        </w:rPr>
        <w:t xml:space="preserve">The findings also provide concrete evidence of the growing role of artificial intelligence in modern healthcare. By demonstrating how predictive analytics can support decision-making, the study contributes to ongoing efforts to build </w:t>
      </w:r>
      <w:r w:rsidRPr="009122BE">
        <w:rPr>
          <w:rFonts w:asciiTheme="majorBidi" w:hAnsiTheme="majorBidi" w:cstheme="majorBidi"/>
          <w:b/>
          <w:bCs/>
        </w:rPr>
        <w:t>smarter, data-driven healthcare environments</w:t>
      </w:r>
      <w:r w:rsidRPr="009122BE">
        <w:rPr>
          <w:rFonts w:asciiTheme="majorBidi" w:hAnsiTheme="majorBidi" w:cstheme="majorBidi"/>
        </w:rPr>
        <w:t xml:space="preserve"> that enhance patient outcomes, streamline clinical workflows, and improve the overall efficiency of chronic disease management.</w:t>
      </w:r>
    </w:p>
    <w:p w14:paraId="0CB7A7EB" w14:textId="77777777" w:rsidR="00585FCA" w:rsidRPr="00585FCA" w:rsidRDefault="00585FCA" w:rsidP="00585FCA">
      <w:pPr>
        <w:spacing w:line="240" w:lineRule="auto"/>
        <w:rPr>
          <w:rFonts w:asciiTheme="majorBidi" w:hAnsiTheme="majorBidi" w:cstheme="majorBidi"/>
          <w:b/>
          <w:bCs/>
          <w:sz w:val="28"/>
          <w:szCs w:val="28"/>
        </w:rPr>
      </w:pPr>
      <w:r w:rsidRPr="00585FCA">
        <w:rPr>
          <w:rFonts w:asciiTheme="majorBidi" w:hAnsiTheme="majorBidi" w:cstheme="majorBidi"/>
          <w:b/>
          <w:bCs/>
          <w:sz w:val="28"/>
          <w:szCs w:val="28"/>
        </w:rPr>
        <w:t>Research Objectives</w:t>
      </w:r>
    </w:p>
    <w:p w14:paraId="7CB192B2" w14:textId="66CB90E6" w:rsidR="00585FCA" w:rsidRPr="00585FCA" w:rsidRDefault="00585FCA" w:rsidP="00585FCA">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lastRenderedPageBreak/>
        <w:t>The objectives</w:t>
      </w:r>
      <w:r w:rsidRPr="00585FCA">
        <w:rPr>
          <w:rFonts w:asciiTheme="majorBidi" w:hAnsiTheme="majorBidi" w:cstheme="majorBidi"/>
          <w:b/>
          <w:bCs/>
          <w:sz w:val="28"/>
          <w:szCs w:val="28"/>
        </w:rPr>
        <w:t xml:space="preserve"> of this study are:</w:t>
      </w:r>
    </w:p>
    <w:p w14:paraId="4355BCF0" w14:textId="76AD41C0" w:rsidR="00585FCA" w:rsidRPr="009122BE" w:rsidRDefault="00585FCA" w:rsidP="00585FCA">
      <w:pPr>
        <w:pStyle w:val="ListParagraph"/>
        <w:numPr>
          <w:ilvl w:val="0"/>
          <w:numId w:val="33"/>
        </w:numPr>
        <w:spacing w:line="240" w:lineRule="auto"/>
        <w:rPr>
          <w:rFonts w:asciiTheme="majorBidi" w:hAnsiTheme="majorBidi" w:cstheme="majorBidi"/>
        </w:rPr>
      </w:pPr>
      <w:r w:rsidRPr="009122BE">
        <w:rPr>
          <w:rFonts w:asciiTheme="majorBidi" w:hAnsiTheme="majorBidi" w:cstheme="majorBidi"/>
        </w:rPr>
        <w:t xml:space="preserve">Build predictive machine-learning models — including Random Forest, </w:t>
      </w:r>
      <w:proofErr w:type="spellStart"/>
      <w:r w:rsidRPr="009122BE">
        <w:rPr>
          <w:rFonts w:asciiTheme="majorBidi" w:hAnsiTheme="majorBidi" w:cstheme="majorBidi"/>
        </w:rPr>
        <w:t>XGBoost</w:t>
      </w:r>
      <w:proofErr w:type="spellEnd"/>
      <w:r w:rsidRPr="009122BE">
        <w:rPr>
          <w:rFonts w:asciiTheme="majorBidi" w:hAnsiTheme="majorBidi" w:cstheme="majorBidi"/>
        </w:rPr>
        <w:t xml:space="preserve">, and </w:t>
      </w:r>
      <w:proofErr w:type="spellStart"/>
      <w:r w:rsidRPr="009122BE">
        <w:rPr>
          <w:rFonts w:asciiTheme="majorBidi" w:hAnsiTheme="majorBidi" w:cstheme="majorBidi"/>
        </w:rPr>
        <w:t>CatBoost</w:t>
      </w:r>
      <w:proofErr w:type="spellEnd"/>
      <w:r w:rsidRPr="009122BE">
        <w:rPr>
          <w:rFonts w:asciiTheme="majorBidi" w:hAnsiTheme="majorBidi" w:cstheme="majorBidi"/>
        </w:rPr>
        <w:t xml:space="preserve"> to predict the risk of cardiac and renal complications in diabetics based on a large EHR dataset.</w:t>
      </w:r>
    </w:p>
    <w:p w14:paraId="4B3E09D8" w14:textId="307E539F" w:rsidR="00585FCA" w:rsidRPr="009122BE" w:rsidRDefault="00585FCA" w:rsidP="00585FCA">
      <w:pPr>
        <w:pStyle w:val="ListParagraph"/>
        <w:numPr>
          <w:ilvl w:val="0"/>
          <w:numId w:val="33"/>
        </w:numPr>
        <w:spacing w:line="240" w:lineRule="auto"/>
        <w:rPr>
          <w:rFonts w:asciiTheme="majorBidi" w:hAnsiTheme="majorBidi" w:cstheme="majorBidi"/>
        </w:rPr>
      </w:pPr>
      <w:r w:rsidRPr="009122BE">
        <w:rPr>
          <w:rFonts w:asciiTheme="majorBidi" w:hAnsiTheme="majorBidi" w:cstheme="majorBidi"/>
        </w:rPr>
        <w:t>Distinguish the most clinically and demographically significant predictors of diabetic complications by interpreting the data more energetically.</w:t>
      </w:r>
    </w:p>
    <w:p w14:paraId="260C8853" w14:textId="342D1030" w:rsidR="00585FCA" w:rsidRPr="009122BE" w:rsidRDefault="00585FCA" w:rsidP="00585FCA">
      <w:pPr>
        <w:pStyle w:val="ListParagraph"/>
        <w:numPr>
          <w:ilvl w:val="0"/>
          <w:numId w:val="33"/>
        </w:numPr>
        <w:spacing w:line="240" w:lineRule="auto"/>
        <w:rPr>
          <w:rFonts w:asciiTheme="majorBidi" w:hAnsiTheme="majorBidi" w:cstheme="majorBidi"/>
        </w:rPr>
      </w:pPr>
      <w:r w:rsidRPr="009122BE">
        <w:rPr>
          <w:rFonts w:asciiTheme="majorBidi" w:hAnsiTheme="majorBidi" w:cstheme="majorBidi"/>
        </w:rPr>
        <w:t>Utilize sophisticated feature selection methods to improve model accuracy, reduce noise, and improve interpretability for the most clinically meaningful variables.</w:t>
      </w:r>
    </w:p>
    <w:p w14:paraId="49D69E5C" w14:textId="6B2BAC4D" w:rsidR="00585FCA" w:rsidRPr="009122BE" w:rsidRDefault="00585FCA" w:rsidP="00585FCA">
      <w:pPr>
        <w:pStyle w:val="ListParagraph"/>
        <w:numPr>
          <w:ilvl w:val="0"/>
          <w:numId w:val="33"/>
        </w:numPr>
        <w:spacing w:line="240" w:lineRule="auto"/>
        <w:rPr>
          <w:rFonts w:asciiTheme="majorBidi" w:hAnsiTheme="majorBidi" w:cstheme="majorBidi"/>
        </w:rPr>
      </w:pPr>
      <w:r w:rsidRPr="009122BE">
        <w:rPr>
          <w:rFonts w:asciiTheme="majorBidi" w:hAnsiTheme="majorBidi" w:cstheme="majorBidi"/>
        </w:rPr>
        <w:t>Assess the predictive ability of the constructed models via metrics (e.g., AUC, Accuracy, precision, and recall), and compare model performance with what has been reported in the literature.</w:t>
      </w:r>
    </w:p>
    <w:p w14:paraId="13A4BCB1" w14:textId="6F752DDF" w:rsidR="00B76E5E" w:rsidRPr="009122BE" w:rsidRDefault="00585FCA" w:rsidP="00B76E5E">
      <w:pPr>
        <w:pStyle w:val="ListParagraph"/>
        <w:numPr>
          <w:ilvl w:val="0"/>
          <w:numId w:val="33"/>
        </w:numPr>
        <w:spacing w:line="240" w:lineRule="auto"/>
        <w:rPr>
          <w:rFonts w:asciiTheme="majorBidi" w:hAnsiTheme="majorBidi" w:cstheme="majorBidi"/>
        </w:rPr>
      </w:pPr>
      <w:r w:rsidRPr="009122BE">
        <w:rPr>
          <w:rFonts w:asciiTheme="majorBidi" w:hAnsiTheme="majorBidi" w:cstheme="majorBidi"/>
        </w:rPr>
        <w:t>Give evidence-based recommendations to help practitioners and healthcare organizations in enhancing risk assessment and early intervention of diabetics.</w:t>
      </w:r>
    </w:p>
    <w:p w14:paraId="1A76B5CC" w14:textId="77777777" w:rsidR="00B76E5E" w:rsidRPr="00B76E5E" w:rsidRDefault="00B76E5E" w:rsidP="00B76E5E">
      <w:pPr>
        <w:spacing w:line="240" w:lineRule="auto"/>
        <w:rPr>
          <w:rFonts w:asciiTheme="majorBidi" w:hAnsiTheme="majorBidi" w:cstheme="majorBidi"/>
          <w:b/>
          <w:bCs/>
          <w:sz w:val="28"/>
          <w:szCs w:val="28"/>
        </w:rPr>
      </w:pPr>
      <w:r w:rsidRPr="00B76E5E">
        <w:rPr>
          <w:rFonts w:asciiTheme="majorBidi" w:hAnsiTheme="majorBidi" w:cstheme="majorBidi"/>
          <w:b/>
          <w:bCs/>
          <w:sz w:val="28"/>
          <w:szCs w:val="28"/>
        </w:rPr>
        <w:t>Research Limitations</w:t>
      </w:r>
    </w:p>
    <w:p w14:paraId="2C1EBD24" w14:textId="77777777" w:rsidR="00B76E5E" w:rsidRPr="009122BE" w:rsidRDefault="00B76E5E" w:rsidP="00B76E5E">
      <w:pPr>
        <w:spacing w:line="240" w:lineRule="auto"/>
        <w:rPr>
          <w:rFonts w:asciiTheme="majorBidi" w:hAnsiTheme="majorBidi" w:cstheme="majorBidi"/>
        </w:rPr>
      </w:pPr>
      <w:r w:rsidRPr="00B76E5E">
        <w:rPr>
          <w:rFonts w:asciiTheme="majorBidi" w:hAnsiTheme="majorBidi" w:cstheme="majorBidi"/>
        </w:rPr>
        <w:t xml:space="preserve">In the interest of focus and methodological clarity, we </w:t>
      </w:r>
      <w:r w:rsidRPr="009122BE">
        <w:rPr>
          <w:rFonts w:asciiTheme="majorBidi" w:hAnsiTheme="majorBidi" w:cstheme="majorBidi"/>
        </w:rPr>
        <w:t>acknowledge the</w:t>
      </w:r>
      <w:r w:rsidRPr="00B76E5E">
        <w:rPr>
          <w:rFonts w:asciiTheme="majorBidi" w:hAnsiTheme="majorBidi" w:cstheme="majorBidi"/>
        </w:rPr>
        <w:t xml:space="preserve"> following limitations to our study:</w:t>
      </w:r>
    </w:p>
    <w:p w14:paraId="52F2C242" w14:textId="3EE1CD8E"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Substantive Limitations:</w:t>
      </w:r>
      <w:r w:rsidRPr="009122BE">
        <w:rPr>
          <w:rFonts w:asciiTheme="majorBidi" w:hAnsiTheme="majorBidi" w:cstheme="majorBidi"/>
        </w:rPr>
        <w:t xml:space="preserve"> </w:t>
      </w:r>
      <w:r w:rsidRPr="00B76E5E">
        <w:rPr>
          <w:rFonts w:asciiTheme="majorBidi" w:hAnsiTheme="majorBidi" w:cstheme="majorBidi"/>
        </w:rPr>
        <w:t>The study aims to predict the onset of major complications—cardiac and renal events in particular—</w:t>
      </w:r>
      <w:r w:rsidRPr="009122BE">
        <w:rPr>
          <w:rFonts w:asciiTheme="majorBidi" w:hAnsiTheme="majorBidi" w:cstheme="majorBidi"/>
        </w:rPr>
        <w:t>not their time course, severity,</w:t>
      </w:r>
      <w:r w:rsidRPr="00B76E5E">
        <w:rPr>
          <w:rFonts w:asciiTheme="majorBidi" w:hAnsiTheme="majorBidi" w:cstheme="majorBidi"/>
        </w:rPr>
        <w:t xml:space="preserve"> and long-term evolution.</w:t>
      </w:r>
    </w:p>
    <w:p w14:paraId="6DE8F536" w14:textId="0B713747"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Dataset Limitations:</w:t>
      </w:r>
      <w:r w:rsidRPr="009122BE">
        <w:rPr>
          <w:rFonts w:asciiTheme="majorBidi" w:hAnsiTheme="majorBidi" w:cstheme="majorBidi"/>
        </w:rPr>
        <w:t xml:space="preserve"> </w:t>
      </w:r>
      <w:r w:rsidRPr="00B76E5E">
        <w:rPr>
          <w:rFonts w:asciiTheme="majorBidi" w:hAnsiTheme="majorBidi" w:cstheme="majorBidi"/>
        </w:rPr>
        <w:t>The study employs the UCI ‘Diabetes 130-US Hospitals’ data set, which</w:t>
      </w:r>
      <w:r w:rsidRPr="009122BE">
        <w:rPr>
          <w:rFonts w:asciiTheme="majorBidi" w:hAnsiTheme="majorBidi" w:cstheme="majorBidi"/>
        </w:rPr>
        <w:t>, although large in size, is limited to inpatient</w:t>
      </w:r>
      <w:r w:rsidRPr="00B76E5E">
        <w:rPr>
          <w:rFonts w:asciiTheme="majorBidi" w:hAnsiTheme="majorBidi" w:cstheme="majorBidi"/>
        </w:rPr>
        <w:t xml:space="preserve"> encounters and lacks outpatient follow-up as well as longitudinal laboratory values.</w:t>
      </w:r>
    </w:p>
    <w:p w14:paraId="24CFDBA5" w14:textId="281F4B14"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Geographical Limitations:</w:t>
      </w:r>
      <w:r w:rsidRPr="009122BE">
        <w:rPr>
          <w:rFonts w:asciiTheme="majorBidi" w:hAnsiTheme="majorBidi" w:cstheme="majorBidi"/>
        </w:rPr>
        <w:t xml:space="preserve"> </w:t>
      </w:r>
      <w:r w:rsidRPr="00B76E5E">
        <w:rPr>
          <w:rFonts w:asciiTheme="majorBidi" w:hAnsiTheme="majorBidi" w:cstheme="majorBidi"/>
        </w:rPr>
        <w:t xml:space="preserve">The dataset includes </w:t>
      </w:r>
      <w:r w:rsidRPr="009122BE">
        <w:rPr>
          <w:rFonts w:asciiTheme="majorBidi" w:hAnsiTheme="majorBidi" w:cstheme="majorBidi"/>
        </w:rPr>
        <w:t>hospitals in the US and is therefore not generalizable to other populations with different health care systems, demographics,</w:t>
      </w:r>
      <w:r w:rsidRPr="00B76E5E">
        <w:rPr>
          <w:rFonts w:asciiTheme="majorBidi" w:hAnsiTheme="majorBidi" w:cstheme="majorBidi"/>
        </w:rPr>
        <w:t xml:space="preserve"> or disease management practices.</w:t>
      </w:r>
    </w:p>
    <w:p w14:paraId="1EF54C1D" w14:textId="7D2EDDEC" w:rsidR="00B76E5E" w:rsidRPr="00DD5586" w:rsidRDefault="00B76E5E" w:rsidP="00DD5586">
      <w:pPr>
        <w:spacing w:line="240" w:lineRule="auto"/>
        <w:rPr>
          <w:rFonts w:asciiTheme="majorBidi" w:hAnsiTheme="majorBidi" w:cstheme="majorBidi"/>
        </w:rPr>
      </w:pPr>
      <w:r w:rsidRPr="00B76E5E">
        <w:rPr>
          <w:rFonts w:asciiTheme="majorBidi" w:hAnsiTheme="majorBidi" w:cstheme="majorBidi"/>
        </w:rPr>
        <w:t>Temporal Limitations:</w:t>
      </w:r>
      <w:r w:rsidRPr="009122BE">
        <w:rPr>
          <w:rFonts w:asciiTheme="majorBidi" w:hAnsiTheme="majorBidi" w:cstheme="majorBidi"/>
        </w:rPr>
        <w:t xml:space="preserve"> </w:t>
      </w:r>
      <w:r w:rsidRPr="00B76E5E">
        <w:rPr>
          <w:rFonts w:asciiTheme="majorBidi" w:hAnsiTheme="majorBidi" w:cstheme="majorBidi"/>
        </w:rPr>
        <w:t xml:space="preserve">The dataset </w:t>
      </w:r>
      <w:r w:rsidRPr="009122BE">
        <w:rPr>
          <w:rFonts w:asciiTheme="majorBidi" w:hAnsiTheme="majorBidi" w:cstheme="majorBidi"/>
        </w:rPr>
        <w:t xml:space="preserve">spans </w:t>
      </w:r>
      <w:proofErr w:type="gramStart"/>
      <w:r w:rsidRPr="009122BE">
        <w:rPr>
          <w:rFonts w:asciiTheme="majorBidi" w:hAnsiTheme="majorBidi" w:cstheme="majorBidi"/>
        </w:rPr>
        <w:t>encounters</w:t>
      </w:r>
      <w:proofErr w:type="gramEnd"/>
      <w:r w:rsidRPr="00B76E5E">
        <w:rPr>
          <w:rFonts w:asciiTheme="majorBidi" w:hAnsiTheme="majorBidi" w:cstheme="majorBidi"/>
        </w:rPr>
        <w:t xml:space="preserve"> during a fixed time period (1999-2008). Since clinical guidelines, treatment protocols</w:t>
      </w:r>
      <w:r w:rsidRPr="009122BE">
        <w:rPr>
          <w:rFonts w:asciiTheme="majorBidi" w:hAnsiTheme="majorBidi" w:cstheme="majorBidi"/>
        </w:rPr>
        <w:t>, and population health characteristics have evolved with time, model performance</w:t>
      </w:r>
      <w:r w:rsidRPr="00B76E5E">
        <w:rPr>
          <w:rFonts w:asciiTheme="majorBidi" w:hAnsiTheme="majorBidi" w:cstheme="majorBidi"/>
        </w:rPr>
        <w:t xml:space="preserve"> may differ when tested on more recent data.</w:t>
      </w:r>
    </w:p>
    <w:p w14:paraId="072A951F" w14:textId="77777777" w:rsidR="00B76E5E" w:rsidRPr="00B76E5E" w:rsidRDefault="00B76E5E" w:rsidP="00B76E5E">
      <w:pPr>
        <w:spacing w:line="240" w:lineRule="auto"/>
        <w:rPr>
          <w:rFonts w:asciiTheme="majorBidi" w:hAnsiTheme="majorBidi" w:cstheme="majorBidi"/>
          <w:b/>
          <w:bCs/>
          <w:sz w:val="28"/>
          <w:szCs w:val="28"/>
        </w:rPr>
      </w:pPr>
      <w:r w:rsidRPr="00B76E5E">
        <w:rPr>
          <w:rFonts w:asciiTheme="majorBidi" w:hAnsiTheme="majorBidi" w:cstheme="majorBidi"/>
          <w:b/>
          <w:bCs/>
          <w:sz w:val="28"/>
          <w:szCs w:val="28"/>
        </w:rPr>
        <w:t>Conceptual and Procedural Terminology</w:t>
      </w:r>
    </w:p>
    <w:p w14:paraId="07A76D3A" w14:textId="77777777" w:rsidR="00B76E5E" w:rsidRPr="00B76E5E" w:rsidRDefault="00B76E5E" w:rsidP="00B76E5E">
      <w:pPr>
        <w:spacing w:line="240" w:lineRule="auto"/>
        <w:rPr>
          <w:rFonts w:asciiTheme="majorBidi" w:hAnsiTheme="majorBidi" w:cstheme="majorBidi"/>
          <w:b/>
          <w:bCs/>
        </w:rPr>
      </w:pPr>
      <w:r w:rsidRPr="00B76E5E">
        <w:rPr>
          <w:rFonts w:asciiTheme="majorBidi" w:hAnsiTheme="majorBidi" w:cstheme="majorBidi"/>
          <w:b/>
          <w:bCs/>
        </w:rPr>
        <w:t>Artificial Intelligence (AI):</w:t>
      </w:r>
    </w:p>
    <w:p w14:paraId="12479788" w14:textId="487CF859"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Conceptually:</w:t>
      </w:r>
      <w:r w:rsidRPr="009122BE">
        <w:rPr>
          <w:rFonts w:asciiTheme="majorBidi" w:hAnsiTheme="majorBidi" w:cstheme="majorBidi"/>
        </w:rPr>
        <w:t xml:space="preserve"> </w:t>
      </w:r>
      <w:r w:rsidRPr="00B76E5E">
        <w:rPr>
          <w:rFonts w:asciiTheme="majorBidi" w:hAnsiTheme="majorBidi" w:cstheme="majorBidi"/>
        </w:rPr>
        <w:t xml:space="preserve">One of the subfields of computer science, known as artificial intelligence (AI), focuses on creating systems that </w:t>
      </w:r>
      <w:r w:rsidRPr="009122BE">
        <w:rPr>
          <w:rFonts w:asciiTheme="majorBidi" w:hAnsiTheme="majorBidi" w:cstheme="majorBidi"/>
        </w:rPr>
        <w:t>do things</w:t>
      </w:r>
      <w:r w:rsidRPr="00B76E5E">
        <w:rPr>
          <w:rFonts w:asciiTheme="majorBidi" w:hAnsiTheme="majorBidi" w:cstheme="majorBidi"/>
        </w:rPr>
        <w:t xml:space="preserve"> that would require intelligence if done by men.</w:t>
      </w:r>
    </w:p>
    <w:p w14:paraId="3D3D3E60" w14:textId="136E80C6"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Procedurally:</w:t>
      </w:r>
      <w:r w:rsidRPr="009122BE">
        <w:rPr>
          <w:rFonts w:asciiTheme="majorBidi" w:hAnsiTheme="majorBidi" w:cstheme="majorBidi"/>
        </w:rPr>
        <w:t xml:space="preserve"> </w:t>
      </w:r>
      <w:r w:rsidRPr="00B76E5E">
        <w:rPr>
          <w:rFonts w:asciiTheme="majorBidi" w:hAnsiTheme="majorBidi" w:cstheme="majorBidi"/>
        </w:rPr>
        <w:t xml:space="preserve">In this work, AI is the </w:t>
      </w:r>
      <w:r w:rsidRPr="009122BE">
        <w:rPr>
          <w:rFonts w:asciiTheme="majorBidi" w:hAnsiTheme="majorBidi" w:cstheme="majorBidi"/>
        </w:rPr>
        <w:t>umbrella term</w:t>
      </w:r>
      <w:r w:rsidRPr="00B76E5E">
        <w:rPr>
          <w:rFonts w:asciiTheme="majorBidi" w:hAnsiTheme="majorBidi" w:cstheme="majorBidi"/>
        </w:rPr>
        <w:t xml:space="preserve"> covering different machine learning methods for the e-health record analysis and diabetic complications prediction.</w:t>
      </w:r>
    </w:p>
    <w:p w14:paraId="718ECF99" w14:textId="77777777" w:rsidR="00B76E5E" w:rsidRPr="00B76E5E" w:rsidRDefault="00B76E5E" w:rsidP="00B76E5E">
      <w:pPr>
        <w:spacing w:line="240" w:lineRule="auto"/>
        <w:rPr>
          <w:rFonts w:asciiTheme="majorBidi" w:hAnsiTheme="majorBidi" w:cstheme="majorBidi"/>
          <w:b/>
          <w:bCs/>
        </w:rPr>
      </w:pPr>
      <w:r w:rsidRPr="00B76E5E">
        <w:rPr>
          <w:rFonts w:asciiTheme="majorBidi" w:hAnsiTheme="majorBidi" w:cstheme="majorBidi"/>
          <w:b/>
          <w:bCs/>
        </w:rPr>
        <w:t>Diabetic Complications</w:t>
      </w:r>
    </w:p>
    <w:p w14:paraId="5584AEE6" w14:textId="381EFDDB"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Conceptually</w:t>
      </w:r>
      <w:r w:rsidR="003A0FF6" w:rsidRPr="009122BE">
        <w:rPr>
          <w:rFonts w:asciiTheme="majorBidi" w:hAnsiTheme="majorBidi" w:cstheme="majorBidi"/>
        </w:rPr>
        <w:t>:</w:t>
      </w:r>
      <w:r w:rsidRPr="009122BE">
        <w:rPr>
          <w:rFonts w:asciiTheme="majorBidi" w:hAnsiTheme="majorBidi" w:cstheme="majorBidi"/>
        </w:rPr>
        <w:t xml:space="preserve"> </w:t>
      </w:r>
      <w:r w:rsidRPr="00B76E5E">
        <w:rPr>
          <w:rFonts w:asciiTheme="majorBidi" w:hAnsiTheme="majorBidi" w:cstheme="majorBidi"/>
        </w:rPr>
        <w:t xml:space="preserve">They are long-term complications </w:t>
      </w:r>
      <w:r w:rsidRPr="009122BE">
        <w:rPr>
          <w:rFonts w:asciiTheme="majorBidi" w:hAnsiTheme="majorBidi" w:cstheme="majorBidi"/>
        </w:rPr>
        <w:t>that involve different organs, such as</w:t>
      </w:r>
      <w:r w:rsidRPr="00B76E5E">
        <w:rPr>
          <w:rFonts w:asciiTheme="majorBidi" w:hAnsiTheme="majorBidi" w:cstheme="majorBidi"/>
        </w:rPr>
        <w:t xml:space="preserve"> the heart, kidneys, eyes</w:t>
      </w:r>
      <w:r w:rsidRPr="009122BE">
        <w:rPr>
          <w:rFonts w:asciiTheme="majorBidi" w:hAnsiTheme="majorBidi" w:cstheme="majorBidi"/>
        </w:rPr>
        <w:t>,</w:t>
      </w:r>
      <w:r w:rsidRPr="00B76E5E">
        <w:rPr>
          <w:rFonts w:asciiTheme="majorBidi" w:hAnsiTheme="majorBidi" w:cstheme="majorBidi"/>
        </w:rPr>
        <w:t xml:space="preserve"> and nerves.31 These complications occur as a consequence of </w:t>
      </w:r>
      <w:r w:rsidRPr="009122BE">
        <w:rPr>
          <w:rFonts w:asciiTheme="majorBidi" w:hAnsiTheme="majorBidi" w:cstheme="majorBidi"/>
        </w:rPr>
        <w:t>chronic hyperglycemia</w:t>
      </w:r>
      <w:r w:rsidRPr="00B76E5E">
        <w:rPr>
          <w:rFonts w:asciiTheme="majorBidi" w:hAnsiTheme="majorBidi" w:cstheme="majorBidi"/>
        </w:rPr>
        <w:t xml:space="preserve"> in diabetic individuals.</w:t>
      </w:r>
    </w:p>
    <w:p w14:paraId="7B1057A7" w14:textId="185DFFC7" w:rsidR="006B2C82" w:rsidRPr="005C3155" w:rsidRDefault="00B76E5E" w:rsidP="005C3155">
      <w:pPr>
        <w:spacing w:line="240" w:lineRule="auto"/>
        <w:rPr>
          <w:rFonts w:asciiTheme="majorBidi" w:hAnsiTheme="majorBidi" w:cstheme="majorBidi"/>
        </w:rPr>
      </w:pPr>
      <w:r w:rsidRPr="00B76E5E">
        <w:rPr>
          <w:rFonts w:asciiTheme="majorBidi" w:hAnsiTheme="majorBidi" w:cstheme="majorBidi"/>
        </w:rPr>
        <w:lastRenderedPageBreak/>
        <w:t>Procedurally:</w:t>
      </w:r>
      <w:r w:rsidRPr="009122BE">
        <w:rPr>
          <w:rFonts w:asciiTheme="majorBidi" w:hAnsiTheme="majorBidi" w:cstheme="majorBidi"/>
        </w:rPr>
        <w:t xml:space="preserve"> </w:t>
      </w:r>
      <w:r w:rsidRPr="00B76E5E">
        <w:rPr>
          <w:rFonts w:asciiTheme="majorBidi" w:hAnsiTheme="majorBidi" w:cstheme="majorBidi"/>
        </w:rPr>
        <w:t>For this study, complications are categorized as cardiac events (myocardial infarction and heart failure) or renal conditions</w:t>
      </w:r>
      <w:r w:rsidRPr="009122BE">
        <w:rPr>
          <w:rFonts w:asciiTheme="majorBidi" w:hAnsiTheme="majorBidi" w:cstheme="majorBidi"/>
        </w:rPr>
        <w:t xml:space="preserve"> (nephropathy and chronic kidney disease),</w:t>
      </w:r>
      <w:r w:rsidRPr="00B76E5E">
        <w:rPr>
          <w:rFonts w:asciiTheme="majorBidi" w:hAnsiTheme="majorBidi" w:cstheme="majorBidi"/>
        </w:rPr>
        <w:t xml:space="preserve"> as defined by ICD-9 diagnostic codes.</w:t>
      </w:r>
    </w:p>
    <w:p w14:paraId="74B76FCB" w14:textId="261E01AB" w:rsidR="003A0FF6" w:rsidRPr="009122BE" w:rsidRDefault="00B76E5E" w:rsidP="00B76E5E">
      <w:pPr>
        <w:spacing w:line="240" w:lineRule="auto"/>
        <w:rPr>
          <w:rFonts w:asciiTheme="majorBidi" w:hAnsiTheme="majorBidi" w:cstheme="majorBidi"/>
          <w:b/>
          <w:bCs/>
        </w:rPr>
      </w:pPr>
      <w:r w:rsidRPr="00B76E5E">
        <w:rPr>
          <w:rFonts w:asciiTheme="majorBidi" w:hAnsiTheme="majorBidi" w:cstheme="majorBidi"/>
          <w:b/>
          <w:bCs/>
        </w:rPr>
        <w:t>Machine Learning (ML)</w:t>
      </w:r>
      <w:r w:rsidRPr="009122BE">
        <w:rPr>
          <w:rFonts w:asciiTheme="majorBidi" w:hAnsiTheme="majorBidi" w:cstheme="majorBidi"/>
          <w:b/>
          <w:bCs/>
        </w:rPr>
        <w:t>:</w:t>
      </w:r>
    </w:p>
    <w:p w14:paraId="62915401" w14:textId="64F6A553" w:rsidR="00B76E5E" w:rsidRPr="00B76E5E" w:rsidRDefault="00B76E5E" w:rsidP="00B76E5E">
      <w:pPr>
        <w:spacing w:line="240" w:lineRule="auto"/>
        <w:rPr>
          <w:rFonts w:asciiTheme="majorBidi" w:hAnsiTheme="majorBidi" w:cstheme="majorBidi"/>
        </w:rPr>
      </w:pPr>
      <w:r w:rsidRPr="009122BE">
        <w:rPr>
          <w:rFonts w:asciiTheme="majorBidi" w:hAnsiTheme="majorBidi" w:cstheme="majorBidi"/>
        </w:rPr>
        <w:t xml:space="preserve"> </w:t>
      </w:r>
      <w:proofErr w:type="gramStart"/>
      <w:r w:rsidRPr="00B76E5E">
        <w:rPr>
          <w:rFonts w:asciiTheme="majorBidi" w:hAnsiTheme="majorBidi" w:cstheme="majorBidi"/>
        </w:rPr>
        <w:t>Conceptually</w:t>
      </w:r>
      <w:r w:rsidR="003E1E36" w:rsidRPr="009122BE">
        <w:rPr>
          <w:rFonts w:asciiTheme="majorBidi" w:hAnsiTheme="majorBidi" w:cstheme="majorBidi"/>
        </w:rPr>
        <w:t>,:</w:t>
      </w:r>
      <w:proofErr w:type="gramEnd"/>
      <w:r w:rsidR="003E1E36" w:rsidRPr="009122BE">
        <w:rPr>
          <w:rFonts w:asciiTheme="majorBidi" w:hAnsiTheme="majorBidi" w:cstheme="majorBidi"/>
        </w:rPr>
        <w:t xml:space="preserve"> </w:t>
      </w:r>
      <w:r w:rsidRPr="00B76E5E">
        <w:rPr>
          <w:rFonts w:asciiTheme="majorBidi" w:hAnsiTheme="majorBidi" w:cstheme="majorBidi"/>
        </w:rPr>
        <w:t xml:space="preserve">A discipline within artificial intelligence concerned with the creation of algorithms that </w:t>
      </w:r>
      <w:r w:rsidRPr="009122BE">
        <w:rPr>
          <w:rFonts w:asciiTheme="majorBidi" w:hAnsiTheme="majorBidi" w:cstheme="majorBidi"/>
        </w:rPr>
        <w:t>can learn</w:t>
      </w:r>
      <w:r w:rsidRPr="00B76E5E">
        <w:rPr>
          <w:rFonts w:asciiTheme="majorBidi" w:hAnsiTheme="majorBidi" w:cstheme="majorBidi"/>
        </w:rPr>
        <w:t xml:space="preserve"> patterns in data and make predictions or decisions without being explicitly programmed to do so.</w:t>
      </w:r>
    </w:p>
    <w:p w14:paraId="385F8B64" w14:textId="15AF2E19" w:rsidR="00B76E5E" w:rsidRPr="00B76E5E" w:rsidRDefault="00B76E5E" w:rsidP="00B76E5E">
      <w:pPr>
        <w:spacing w:line="240" w:lineRule="auto"/>
        <w:rPr>
          <w:rFonts w:asciiTheme="majorBidi" w:hAnsiTheme="majorBidi" w:cstheme="majorBidi"/>
        </w:rPr>
      </w:pPr>
      <w:r w:rsidRPr="009122BE">
        <w:rPr>
          <w:rFonts w:asciiTheme="majorBidi" w:hAnsiTheme="majorBidi" w:cstheme="majorBidi"/>
        </w:rPr>
        <w:t xml:space="preserve">In this study, ML was used to develop predictive models </w:t>
      </w:r>
      <w:r w:rsidR="00DD5586">
        <w:rPr>
          <w:rFonts w:asciiTheme="majorBidi" w:hAnsiTheme="majorBidi" w:cstheme="majorBidi"/>
        </w:rPr>
        <w:t>from structured clinical data to estimate the probabilities</w:t>
      </w:r>
      <w:r w:rsidRPr="00B76E5E">
        <w:rPr>
          <w:rFonts w:asciiTheme="majorBidi" w:hAnsiTheme="majorBidi" w:cstheme="majorBidi"/>
        </w:rPr>
        <w:t xml:space="preserve"> </w:t>
      </w:r>
      <w:r w:rsidRPr="009122BE">
        <w:rPr>
          <w:rFonts w:asciiTheme="majorBidi" w:hAnsiTheme="majorBidi" w:cstheme="majorBidi"/>
        </w:rPr>
        <w:t>of cardiac</w:t>
      </w:r>
      <w:r w:rsidRPr="00B76E5E">
        <w:rPr>
          <w:rFonts w:asciiTheme="majorBidi" w:hAnsiTheme="majorBidi" w:cstheme="majorBidi"/>
        </w:rPr>
        <w:t xml:space="preserve"> and renal complications in </w:t>
      </w:r>
      <w:r w:rsidR="005C3155">
        <w:rPr>
          <w:rFonts w:asciiTheme="majorBidi" w:hAnsiTheme="majorBidi" w:cstheme="majorBidi"/>
        </w:rPr>
        <w:t>patients with diabetes</w:t>
      </w:r>
      <w:r w:rsidRPr="00B76E5E">
        <w:rPr>
          <w:rFonts w:asciiTheme="majorBidi" w:hAnsiTheme="majorBidi" w:cstheme="majorBidi"/>
        </w:rPr>
        <w:t>.</w:t>
      </w:r>
    </w:p>
    <w:p w14:paraId="4473497A" w14:textId="77777777" w:rsidR="00B76E5E" w:rsidRPr="00B76E5E" w:rsidRDefault="00B76E5E" w:rsidP="00B76E5E">
      <w:pPr>
        <w:spacing w:line="240" w:lineRule="auto"/>
        <w:rPr>
          <w:rFonts w:asciiTheme="majorBidi" w:hAnsiTheme="majorBidi" w:cstheme="majorBidi"/>
          <w:b/>
          <w:bCs/>
        </w:rPr>
      </w:pPr>
      <w:r w:rsidRPr="00B76E5E">
        <w:rPr>
          <w:rFonts w:asciiTheme="majorBidi" w:hAnsiTheme="majorBidi" w:cstheme="majorBidi"/>
          <w:b/>
          <w:bCs/>
        </w:rPr>
        <w:t>Random Forest Algorithm</w:t>
      </w:r>
    </w:p>
    <w:p w14:paraId="696FA3B1" w14:textId="685BC587"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Conceptually:</w:t>
      </w:r>
      <w:r w:rsidRPr="009122BE">
        <w:rPr>
          <w:rFonts w:asciiTheme="majorBidi" w:hAnsiTheme="majorBidi" w:cstheme="majorBidi"/>
        </w:rPr>
        <w:t xml:space="preserve"> </w:t>
      </w:r>
      <w:r w:rsidRPr="00B76E5E">
        <w:rPr>
          <w:rFonts w:asciiTheme="majorBidi" w:hAnsiTheme="majorBidi" w:cstheme="majorBidi"/>
        </w:rPr>
        <w:t xml:space="preserve">A machine learning algorithm that builds numerous decision trees and combines their predictions to </w:t>
      </w:r>
      <w:r w:rsidRPr="009122BE">
        <w:rPr>
          <w:rFonts w:asciiTheme="majorBidi" w:hAnsiTheme="majorBidi" w:cstheme="majorBidi"/>
        </w:rPr>
        <w:t>achieve a</w:t>
      </w:r>
      <w:r w:rsidRPr="00B76E5E">
        <w:rPr>
          <w:rFonts w:asciiTheme="majorBidi" w:hAnsiTheme="majorBidi" w:cstheme="majorBidi"/>
        </w:rPr>
        <w:t xml:space="preserve"> better, more consistent, and dependable final result.</w:t>
      </w:r>
    </w:p>
    <w:p w14:paraId="412C8C8A" w14:textId="6518732E" w:rsidR="005C3155" w:rsidRPr="005C3155" w:rsidRDefault="00B76E5E" w:rsidP="005C3155">
      <w:pPr>
        <w:spacing w:line="240" w:lineRule="auto"/>
        <w:rPr>
          <w:rFonts w:asciiTheme="majorBidi" w:hAnsiTheme="majorBidi" w:cstheme="majorBidi"/>
        </w:rPr>
      </w:pPr>
      <w:r w:rsidRPr="00B76E5E">
        <w:rPr>
          <w:rFonts w:asciiTheme="majorBidi" w:hAnsiTheme="majorBidi" w:cstheme="majorBidi"/>
        </w:rPr>
        <w:t>Procedurally:</w:t>
      </w:r>
      <w:r w:rsidRPr="009122BE">
        <w:rPr>
          <w:rFonts w:asciiTheme="majorBidi" w:hAnsiTheme="majorBidi" w:cstheme="majorBidi"/>
        </w:rPr>
        <w:t xml:space="preserve"> </w:t>
      </w:r>
      <w:r w:rsidRPr="00B76E5E">
        <w:rPr>
          <w:rFonts w:asciiTheme="majorBidi" w:hAnsiTheme="majorBidi" w:cstheme="majorBidi"/>
        </w:rPr>
        <w:t xml:space="preserve">Enemy </w:t>
      </w:r>
      <w:r w:rsidRPr="009122BE">
        <w:rPr>
          <w:rFonts w:asciiTheme="majorBidi" w:hAnsiTheme="majorBidi" w:cstheme="majorBidi"/>
        </w:rPr>
        <w:t xml:space="preserve">classification model. Random Forest is considered one of the major classification models </w:t>
      </w:r>
      <w:r w:rsidR="00DD5586">
        <w:rPr>
          <w:rFonts w:asciiTheme="majorBidi" w:hAnsiTheme="majorBidi" w:cstheme="majorBidi"/>
        </w:rPr>
        <w:t>for predicting diabetic complications and assessing</w:t>
      </w:r>
      <w:r w:rsidRPr="009122BE">
        <w:rPr>
          <w:rFonts w:asciiTheme="majorBidi" w:hAnsiTheme="majorBidi" w:cstheme="majorBidi"/>
        </w:rPr>
        <w:t xml:space="preserve"> feature importance</w:t>
      </w:r>
      <w:r w:rsidRPr="00B76E5E">
        <w:rPr>
          <w:rFonts w:asciiTheme="majorBidi" w:hAnsiTheme="majorBidi" w:cstheme="majorBidi"/>
        </w:rPr>
        <w:t>.</w:t>
      </w:r>
    </w:p>
    <w:p w14:paraId="0D8050A1" w14:textId="77777777" w:rsidR="005C3155" w:rsidRDefault="00B76E5E" w:rsidP="005C3155">
      <w:pPr>
        <w:spacing w:line="240" w:lineRule="auto"/>
        <w:rPr>
          <w:rFonts w:asciiTheme="majorBidi" w:hAnsiTheme="majorBidi" w:cstheme="majorBidi"/>
          <w:b/>
          <w:bCs/>
        </w:rPr>
      </w:pPr>
      <w:proofErr w:type="spellStart"/>
      <w:r w:rsidRPr="00B76E5E">
        <w:rPr>
          <w:rFonts w:asciiTheme="majorBidi" w:hAnsiTheme="majorBidi" w:cstheme="majorBidi"/>
          <w:b/>
          <w:bCs/>
        </w:rPr>
        <w:t>XGBoost</w:t>
      </w:r>
      <w:proofErr w:type="spellEnd"/>
      <w:r w:rsidRPr="00B76E5E">
        <w:rPr>
          <w:rFonts w:asciiTheme="majorBidi" w:hAnsiTheme="majorBidi" w:cstheme="majorBidi"/>
          <w:b/>
          <w:bCs/>
        </w:rPr>
        <w:t xml:space="preserve"> and </w:t>
      </w:r>
      <w:proofErr w:type="spellStart"/>
      <w:r w:rsidRPr="00B76E5E">
        <w:rPr>
          <w:rFonts w:asciiTheme="majorBidi" w:hAnsiTheme="majorBidi" w:cstheme="majorBidi"/>
          <w:b/>
          <w:bCs/>
        </w:rPr>
        <w:t>CatBoost</w:t>
      </w:r>
      <w:proofErr w:type="spellEnd"/>
      <w:r w:rsidRPr="00B76E5E">
        <w:rPr>
          <w:rFonts w:asciiTheme="majorBidi" w:hAnsiTheme="majorBidi" w:cstheme="majorBidi"/>
          <w:b/>
          <w:bCs/>
        </w:rPr>
        <w:t xml:space="preserve"> Algorithms</w:t>
      </w:r>
    </w:p>
    <w:p w14:paraId="37E778D2" w14:textId="1D66D82F" w:rsidR="00B76E5E" w:rsidRPr="00B76E5E" w:rsidRDefault="00B76E5E" w:rsidP="005C3155">
      <w:pPr>
        <w:spacing w:line="240" w:lineRule="auto"/>
        <w:rPr>
          <w:rFonts w:asciiTheme="majorBidi" w:hAnsiTheme="majorBidi" w:cstheme="majorBidi"/>
          <w:b/>
          <w:bCs/>
        </w:rPr>
      </w:pPr>
      <w:r w:rsidRPr="00B76E5E">
        <w:rPr>
          <w:rFonts w:asciiTheme="majorBidi" w:hAnsiTheme="majorBidi" w:cstheme="majorBidi"/>
        </w:rPr>
        <w:t>Conceptually</w:t>
      </w:r>
      <w:r w:rsidRPr="009122BE">
        <w:rPr>
          <w:rFonts w:asciiTheme="majorBidi" w:hAnsiTheme="majorBidi" w:cstheme="majorBidi"/>
        </w:rPr>
        <w:t>, there</w:t>
      </w:r>
      <w:r w:rsidRPr="00B76E5E">
        <w:rPr>
          <w:rFonts w:asciiTheme="majorBidi" w:hAnsiTheme="majorBidi" w:cstheme="majorBidi"/>
        </w:rPr>
        <w:t xml:space="preserve"> exist boosting algorithms </w:t>
      </w:r>
      <w:r w:rsidRPr="009122BE">
        <w:rPr>
          <w:rFonts w:asciiTheme="majorBidi" w:hAnsiTheme="majorBidi" w:cstheme="majorBidi"/>
        </w:rPr>
        <w:t>that, in principle, aim to improve predictive performance by iteratively improving over weak learners while reducing</w:t>
      </w:r>
      <w:r w:rsidRPr="00B76E5E">
        <w:rPr>
          <w:rFonts w:asciiTheme="majorBidi" w:hAnsiTheme="majorBidi" w:cstheme="majorBidi"/>
        </w:rPr>
        <w:t xml:space="preserve"> error through optimized boosting strategies.</w:t>
      </w:r>
    </w:p>
    <w:p w14:paraId="5DC9AFE0" w14:textId="511096F3"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Procedurally</w:t>
      </w:r>
      <w:r w:rsidRPr="009122BE">
        <w:rPr>
          <w:rFonts w:asciiTheme="majorBidi" w:hAnsiTheme="majorBidi" w:cstheme="majorBidi"/>
        </w:rPr>
        <w:t>: predictive comparisons are generated using both algorithms and are also used to identify</w:t>
      </w:r>
      <w:r w:rsidRPr="00B76E5E">
        <w:rPr>
          <w:rFonts w:asciiTheme="majorBidi" w:hAnsiTheme="majorBidi" w:cstheme="majorBidi"/>
        </w:rPr>
        <w:t xml:space="preserve"> high-risk diabetes patients.</w:t>
      </w:r>
    </w:p>
    <w:p w14:paraId="1D6D106D" w14:textId="77777777"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b/>
          <w:bCs/>
        </w:rPr>
        <w:t>Electronic Health Records (EHR</w:t>
      </w:r>
      <w:r w:rsidRPr="00B76E5E">
        <w:rPr>
          <w:rFonts w:asciiTheme="majorBidi" w:hAnsiTheme="majorBidi" w:cstheme="majorBidi"/>
        </w:rPr>
        <w:t>)</w:t>
      </w:r>
    </w:p>
    <w:p w14:paraId="52F6447D" w14:textId="5945ECB5"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Conceptually:</w:t>
      </w:r>
      <w:r w:rsidRPr="009122BE">
        <w:rPr>
          <w:rFonts w:asciiTheme="majorBidi" w:hAnsiTheme="majorBidi" w:cstheme="majorBidi"/>
        </w:rPr>
        <w:t xml:space="preserve"> </w:t>
      </w:r>
      <w:r w:rsidRPr="00B76E5E">
        <w:rPr>
          <w:rFonts w:asciiTheme="majorBidi" w:hAnsiTheme="majorBidi" w:cstheme="majorBidi"/>
        </w:rPr>
        <w:t>Electronic health records that contain rich clinical data</w:t>
      </w:r>
      <w:r w:rsidRPr="009122BE">
        <w:rPr>
          <w:rFonts w:asciiTheme="majorBidi" w:hAnsiTheme="majorBidi" w:cstheme="majorBidi"/>
        </w:rPr>
        <w:t>, including diagnoses, medications, labs, and</w:t>
      </w:r>
      <w:r w:rsidRPr="00B76E5E">
        <w:rPr>
          <w:rFonts w:asciiTheme="majorBidi" w:hAnsiTheme="majorBidi" w:cstheme="majorBidi"/>
        </w:rPr>
        <w:t xml:space="preserve"> past encounters.</w:t>
      </w:r>
    </w:p>
    <w:p w14:paraId="55A46944" w14:textId="0DF9CCC2"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Procedurally</w:t>
      </w:r>
      <w:r w:rsidRPr="009122BE">
        <w:rPr>
          <w:rFonts w:asciiTheme="majorBidi" w:hAnsiTheme="majorBidi" w:cstheme="majorBidi"/>
        </w:rPr>
        <w:t>, the study uses the UCI “Diabetes 130-US Hospitals” EHR dataset as the patient-encounter dataset for all model development and assessment</w:t>
      </w:r>
      <w:r w:rsidRPr="00B76E5E">
        <w:rPr>
          <w:rFonts w:asciiTheme="majorBidi" w:hAnsiTheme="majorBidi" w:cstheme="majorBidi"/>
        </w:rPr>
        <w:t>.</w:t>
      </w:r>
    </w:p>
    <w:p w14:paraId="1F673431" w14:textId="77777777" w:rsidR="00B76E5E" w:rsidRPr="00B76E5E" w:rsidRDefault="00B76E5E" w:rsidP="00B76E5E">
      <w:pPr>
        <w:spacing w:line="240" w:lineRule="auto"/>
        <w:rPr>
          <w:rFonts w:asciiTheme="majorBidi" w:hAnsiTheme="majorBidi" w:cstheme="majorBidi"/>
          <w:b/>
          <w:bCs/>
        </w:rPr>
      </w:pPr>
      <w:r w:rsidRPr="00B76E5E">
        <w:rPr>
          <w:rFonts w:asciiTheme="majorBidi" w:hAnsiTheme="majorBidi" w:cstheme="majorBidi"/>
          <w:b/>
          <w:bCs/>
        </w:rPr>
        <w:t>Explainable AI (SHAP and LIME)</w:t>
      </w:r>
    </w:p>
    <w:p w14:paraId="10B5253C" w14:textId="00ABB9B1" w:rsidR="00B76E5E" w:rsidRPr="00B76E5E" w:rsidRDefault="00B76E5E" w:rsidP="00B76E5E">
      <w:pPr>
        <w:spacing w:line="240" w:lineRule="auto"/>
        <w:rPr>
          <w:rFonts w:asciiTheme="majorBidi" w:hAnsiTheme="majorBidi" w:cstheme="majorBidi"/>
        </w:rPr>
      </w:pPr>
      <w:r w:rsidRPr="00B76E5E">
        <w:rPr>
          <w:rFonts w:asciiTheme="majorBidi" w:hAnsiTheme="majorBidi" w:cstheme="majorBidi"/>
        </w:rPr>
        <w:t>Conceptually:</w:t>
      </w:r>
      <w:r w:rsidRPr="009122BE">
        <w:rPr>
          <w:rFonts w:asciiTheme="majorBidi" w:hAnsiTheme="majorBidi" w:cstheme="majorBidi"/>
        </w:rPr>
        <w:t xml:space="preserve"> </w:t>
      </w:r>
      <w:r w:rsidRPr="00B76E5E">
        <w:rPr>
          <w:rFonts w:asciiTheme="majorBidi" w:hAnsiTheme="majorBidi" w:cstheme="majorBidi"/>
        </w:rPr>
        <w:t xml:space="preserve">Frameworks that aim at interpreting complex machine-learning </w:t>
      </w:r>
      <w:r w:rsidRPr="009122BE">
        <w:rPr>
          <w:rFonts w:asciiTheme="majorBidi" w:hAnsiTheme="majorBidi" w:cstheme="majorBidi"/>
        </w:rPr>
        <w:t>models by explicating</w:t>
      </w:r>
      <w:r w:rsidRPr="00B76E5E">
        <w:rPr>
          <w:rFonts w:asciiTheme="majorBidi" w:hAnsiTheme="majorBidi" w:cstheme="majorBidi"/>
        </w:rPr>
        <w:t xml:space="preserve"> the relevance of each feature for prediction.</w:t>
      </w:r>
    </w:p>
    <w:p w14:paraId="418B0D0A" w14:textId="60230674" w:rsidR="00B76E5E" w:rsidRPr="009122BE" w:rsidRDefault="00B76E5E" w:rsidP="003A0FF6">
      <w:pPr>
        <w:spacing w:line="240" w:lineRule="auto"/>
        <w:rPr>
          <w:rFonts w:asciiTheme="majorBidi" w:hAnsiTheme="majorBidi" w:cstheme="majorBidi"/>
        </w:rPr>
      </w:pPr>
      <w:r w:rsidRPr="00B76E5E">
        <w:rPr>
          <w:rFonts w:asciiTheme="majorBidi" w:hAnsiTheme="majorBidi" w:cstheme="majorBidi"/>
        </w:rPr>
        <w:t>Procedurally</w:t>
      </w:r>
      <w:r w:rsidR="00DD5586">
        <w:rPr>
          <w:rFonts w:asciiTheme="majorBidi" w:hAnsiTheme="majorBidi" w:cstheme="majorBidi"/>
        </w:rPr>
        <w:t>:</w:t>
      </w:r>
      <w:r w:rsidR="003A0FF6" w:rsidRPr="009122BE">
        <w:rPr>
          <w:rFonts w:asciiTheme="majorBidi" w:hAnsiTheme="majorBidi" w:cstheme="majorBidi"/>
        </w:rPr>
        <w:t xml:space="preserve"> </w:t>
      </w:r>
      <w:r w:rsidRPr="00B76E5E">
        <w:rPr>
          <w:rFonts w:asciiTheme="majorBidi" w:hAnsiTheme="majorBidi" w:cstheme="majorBidi"/>
        </w:rPr>
        <w:t xml:space="preserve">These tools are employed in this </w:t>
      </w:r>
      <w:r w:rsidRPr="009122BE">
        <w:rPr>
          <w:rFonts w:asciiTheme="majorBidi" w:hAnsiTheme="majorBidi" w:cstheme="majorBidi"/>
        </w:rPr>
        <w:t>study to interpret why the models would rank certain patients as high risk, thereby ensuring clinical appropriateness</w:t>
      </w:r>
      <w:r w:rsidRPr="00B76E5E">
        <w:rPr>
          <w:rFonts w:asciiTheme="majorBidi" w:hAnsiTheme="majorBidi" w:cstheme="majorBidi"/>
        </w:rPr>
        <w:t xml:space="preserve"> and explanation.</w:t>
      </w:r>
    </w:p>
    <w:p w14:paraId="54D08F05" w14:textId="77777777" w:rsidR="004E40EB" w:rsidRPr="009122BE" w:rsidRDefault="004E40EB" w:rsidP="00310759">
      <w:pPr>
        <w:numPr>
          <w:ilvl w:val="0"/>
          <w:numId w:val="3"/>
        </w:numPr>
        <w:spacing w:line="240" w:lineRule="auto"/>
        <w:rPr>
          <w:rFonts w:asciiTheme="majorBidi" w:hAnsiTheme="majorBidi" w:cstheme="majorBidi"/>
          <w:vanish/>
        </w:rPr>
      </w:pPr>
      <w:r w:rsidRPr="009122BE">
        <w:rPr>
          <w:rFonts w:asciiTheme="majorBidi" w:hAnsiTheme="majorBidi" w:cstheme="majorBidi"/>
          <w:vanish/>
        </w:rPr>
        <w:t>Bottom of Form</w:t>
      </w:r>
    </w:p>
    <w:p w14:paraId="1FD07E5F" w14:textId="77777777" w:rsidR="005C3155" w:rsidRDefault="003A0FF6" w:rsidP="005C3155">
      <w:pPr>
        <w:spacing w:before="100" w:beforeAutospacing="1" w:after="100" w:afterAutospacing="1" w:line="240" w:lineRule="auto"/>
        <w:rPr>
          <w:rFonts w:asciiTheme="majorBidi" w:eastAsia="Times New Roman" w:hAnsiTheme="majorBidi" w:cstheme="majorBidi"/>
          <w:b/>
          <w:bCs/>
          <w:kern w:val="0"/>
          <w:sz w:val="28"/>
          <w:szCs w:val="28"/>
          <w14:ligatures w14:val="none"/>
        </w:rPr>
      </w:pPr>
      <w:r w:rsidRPr="009122BE">
        <w:rPr>
          <w:rFonts w:asciiTheme="majorBidi" w:eastAsia="Times New Roman" w:hAnsiTheme="majorBidi" w:cstheme="majorBidi"/>
          <w:b/>
          <w:bCs/>
          <w:kern w:val="0"/>
          <w:sz w:val="28"/>
          <w:szCs w:val="28"/>
          <w14:ligatures w14:val="none"/>
        </w:rPr>
        <w:t>T</w:t>
      </w:r>
      <w:r w:rsidR="00DD5586">
        <w:rPr>
          <w:rFonts w:asciiTheme="majorBidi" w:eastAsia="Times New Roman" w:hAnsiTheme="majorBidi" w:cstheme="majorBidi"/>
          <w:b/>
          <w:bCs/>
          <w:kern w:val="0"/>
          <w:sz w:val="28"/>
          <w:szCs w:val="28"/>
          <w14:ligatures w14:val="none"/>
        </w:rPr>
        <w:t>he</w:t>
      </w:r>
      <w:r w:rsidRPr="009122BE">
        <w:rPr>
          <w:rFonts w:asciiTheme="majorBidi" w:eastAsia="Times New Roman" w:hAnsiTheme="majorBidi" w:cstheme="majorBidi"/>
          <w:b/>
          <w:bCs/>
          <w:kern w:val="0"/>
          <w:sz w:val="28"/>
          <w:szCs w:val="28"/>
          <w14:ligatures w14:val="none"/>
        </w:rPr>
        <w:t xml:space="preserve"> theoretical framework and Background of the study</w:t>
      </w:r>
    </w:p>
    <w:p w14:paraId="52407AEA" w14:textId="35FF579A" w:rsidR="005C3155" w:rsidRPr="005C3155" w:rsidRDefault="003A0FF6" w:rsidP="005C3155">
      <w:pPr>
        <w:spacing w:before="100" w:beforeAutospacing="1" w:after="100" w:afterAutospacing="1" w:line="240" w:lineRule="auto"/>
        <w:rPr>
          <w:rFonts w:asciiTheme="majorBidi" w:eastAsia="Times New Roman" w:hAnsiTheme="majorBidi" w:cstheme="majorBidi"/>
          <w:b/>
          <w:bCs/>
          <w:kern w:val="0"/>
          <w:sz w:val="28"/>
          <w:szCs w:val="28"/>
          <w14:ligatures w14:val="none"/>
        </w:rPr>
      </w:pPr>
      <w:r w:rsidRPr="009122BE">
        <w:rPr>
          <w:rFonts w:asciiTheme="majorBidi" w:eastAsia="Times New Roman" w:hAnsiTheme="majorBidi" w:cstheme="majorBidi"/>
          <w:kern w:val="0"/>
          <w14:ligatures w14:val="none"/>
        </w:rPr>
        <w:t>This research is grounded in a strong theoretical foundation in computer science, namely AI and ML models applied to the aviation domain. Theoretical framework: The framework seeks to explain the basic concepts employed in the study methodology, ranging from the philosophy of AI in Aviation management to Algorithms for prediction.</w:t>
      </w:r>
    </w:p>
    <w:p w14:paraId="268612C2" w14:textId="73B06C87" w:rsidR="003A0FF6" w:rsidRPr="005C3155" w:rsidRDefault="003A0FF6" w:rsidP="005C3155">
      <w:p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b/>
          <w:bCs/>
          <w:kern w:val="0"/>
          <w:sz w:val="28"/>
          <w:szCs w:val="28"/>
          <w14:ligatures w14:val="none"/>
        </w:rPr>
        <w:lastRenderedPageBreak/>
        <w:t>Theoretical Framework</w:t>
      </w:r>
    </w:p>
    <w:p w14:paraId="008A5653" w14:textId="77777777" w:rsidR="003A0FF6" w:rsidRPr="009122BE" w:rsidRDefault="003A0FF6" w:rsidP="003A0FF6">
      <w:pPr>
        <w:spacing w:before="100" w:beforeAutospacing="1" w:after="100" w:afterAutospacing="1" w:line="240" w:lineRule="auto"/>
        <w:rPr>
          <w:rFonts w:asciiTheme="majorBidi" w:eastAsia="Times New Roman" w:hAnsiTheme="majorBidi" w:cstheme="majorBidi"/>
          <w:b/>
          <w:bCs/>
          <w:kern w:val="0"/>
          <w:sz w:val="28"/>
          <w:szCs w:val="28"/>
          <w14:ligatures w14:val="none"/>
        </w:rPr>
      </w:pPr>
      <w:r w:rsidRPr="009122BE">
        <w:rPr>
          <w:rFonts w:asciiTheme="majorBidi" w:eastAsia="Times New Roman" w:hAnsiTheme="majorBidi" w:cstheme="majorBidi"/>
          <w:b/>
          <w:bCs/>
          <w:kern w:val="0"/>
          <w:sz w:val="28"/>
          <w:szCs w:val="28"/>
          <w14:ligatures w14:val="none"/>
        </w:rPr>
        <w:t>Artificial Intelligence in Healthcare</w:t>
      </w:r>
    </w:p>
    <w:p w14:paraId="330F5CAA" w14:textId="17F63D9E" w:rsidR="003A0FF6" w:rsidRPr="009122BE" w:rsidRDefault="003A0FF6" w:rsidP="003A0FF6">
      <w:p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kern w:val="0"/>
          <w14:ligatures w14:val="none"/>
        </w:rPr>
        <w:t xml:space="preserve">The past decade saw artificial intelligence make the leap from science fiction to widespread applications and analysis across almost every industry in the public and private spheres. Its responsibility extends beyond automation of mundane activities: This technology now enables intelligent systems to process vast, intricate data sets and provide insights that can inform physicians as they </w:t>
      </w:r>
      <w:r w:rsidR="006B2C82">
        <w:rPr>
          <w:rFonts w:asciiTheme="majorBidi" w:eastAsia="Times New Roman" w:hAnsiTheme="majorBidi" w:cstheme="majorBidi"/>
          <w:kern w:val="0"/>
          <w14:ligatures w14:val="none"/>
        </w:rPr>
        <w:t>make nimble</w:t>
      </w:r>
      <w:r w:rsidRPr="009122BE">
        <w:rPr>
          <w:rFonts w:asciiTheme="majorBidi" w:eastAsia="Times New Roman" w:hAnsiTheme="majorBidi" w:cstheme="majorBidi"/>
          <w:kern w:val="0"/>
          <w14:ligatures w14:val="none"/>
        </w:rPr>
        <w:t xml:space="preserve">, informed decisions. 3.2 Chronic condition management, especially in diabetes. With respect to chronic disease—diabetes in particular—health AI has demonstrated </w:t>
      </w:r>
      <w:r w:rsidR="005C3155">
        <w:rPr>
          <w:rFonts w:asciiTheme="majorBidi" w:eastAsia="Times New Roman" w:hAnsiTheme="majorBidi" w:cstheme="majorBidi"/>
          <w:kern w:val="0"/>
          <w14:ligatures w14:val="none"/>
        </w:rPr>
        <w:t>a remarkable ability to detect risk, predict adverse health events, and serve as an adjunct to</w:t>
      </w:r>
      <w:r w:rsidRPr="009122BE">
        <w:rPr>
          <w:rFonts w:asciiTheme="majorBidi" w:eastAsia="Times New Roman" w:hAnsiTheme="majorBidi" w:cstheme="majorBidi"/>
          <w:kern w:val="0"/>
          <w14:ligatures w14:val="none"/>
        </w:rPr>
        <w:t xml:space="preserve"> early clinical intervention. </w:t>
      </w:r>
      <w:r w:rsidR="005C3155">
        <w:rPr>
          <w:rFonts w:asciiTheme="majorBidi" w:eastAsia="Times New Roman" w:hAnsiTheme="majorBidi" w:cstheme="majorBidi"/>
          <w:kern w:val="0"/>
          <w14:ligatures w14:val="none"/>
        </w:rPr>
        <w:t>By analyzing vast clinical data, AI helps health systems gain a deeper understanding of complex factors that shape disease progression</w:t>
      </w:r>
      <w:r w:rsidR="006B2C82">
        <w:rPr>
          <w:rFonts w:asciiTheme="majorBidi" w:eastAsia="Times New Roman" w:hAnsiTheme="majorBidi" w:cstheme="majorBidi"/>
          <w:kern w:val="0"/>
          <w14:ligatures w14:val="none"/>
        </w:rPr>
        <w:t>, thereby improving the quality and efficiency, as well as the safety,</w:t>
      </w:r>
      <w:r w:rsidRPr="009122BE">
        <w:rPr>
          <w:rFonts w:asciiTheme="majorBidi" w:eastAsia="Times New Roman" w:hAnsiTheme="majorBidi" w:cstheme="majorBidi"/>
          <w:kern w:val="0"/>
          <w14:ligatures w14:val="none"/>
        </w:rPr>
        <w:t xml:space="preserve"> of patient care.</w:t>
      </w:r>
    </w:p>
    <w:p w14:paraId="67E1A028" w14:textId="392078E2" w:rsidR="003A0FF6" w:rsidRPr="009122BE" w:rsidRDefault="003A0FF6" w:rsidP="003A0FF6">
      <w:pPr>
        <w:spacing w:before="100" w:beforeAutospacing="1" w:after="100" w:afterAutospacing="1" w:line="240" w:lineRule="auto"/>
        <w:rPr>
          <w:rFonts w:asciiTheme="majorBidi" w:eastAsia="Times New Roman" w:hAnsiTheme="majorBidi" w:cstheme="majorBidi"/>
          <w:b/>
          <w:bCs/>
          <w:kern w:val="0"/>
          <w:sz w:val="28"/>
          <w:szCs w:val="28"/>
          <w14:ligatures w14:val="none"/>
        </w:rPr>
      </w:pPr>
      <w:r w:rsidRPr="009122BE">
        <w:rPr>
          <w:rFonts w:asciiTheme="majorBidi" w:eastAsia="Times New Roman" w:hAnsiTheme="majorBidi" w:cstheme="majorBidi"/>
          <w:b/>
          <w:bCs/>
          <w:kern w:val="0"/>
          <w:sz w:val="28"/>
          <w:szCs w:val="28"/>
          <w14:ligatures w14:val="none"/>
        </w:rPr>
        <w:t>Introduction of Machine Learning to Predict Diabetic Complications</w:t>
      </w:r>
    </w:p>
    <w:p w14:paraId="0A4FCC11" w14:textId="09609AF0" w:rsidR="003A0FF6" w:rsidRPr="009122BE" w:rsidRDefault="003A0FF6" w:rsidP="003A0FF6">
      <w:p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kern w:val="0"/>
          <w14:ligatures w14:val="none"/>
        </w:rPr>
        <w:t xml:space="preserve">Machine Learning (ML), a subfield of artificial intelligence, includes algorithms that learn from examples and historical data rather than relying on explicit instructions. In this work, ML is used as a </w:t>
      </w:r>
      <w:r w:rsidR="005C3155">
        <w:rPr>
          <w:rFonts w:asciiTheme="majorBidi" w:eastAsia="Times New Roman" w:hAnsiTheme="majorBidi" w:cstheme="majorBidi"/>
          <w:kern w:val="0"/>
          <w14:ligatures w14:val="none"/>
        </w:rPr>
        <w:t>foundation for building predictive models of</w:t>
      </w:r>
      <w:r w:rsidRPr="009122BE">
        <w:rPr>
          <w:rFonts w:asciiTheme="majorBidi" w:eastAsia="Times New Roman" w:hAnsiTheme="majorBidi" w:cstheme="majorBidi"/>
          <w:kern w:val="0"/>
          <w14:ligatures w14:val="none"/>
        </w:rPr>
        <w:t xml:space="preserve"> cardiac and renal complications in </w:t>
      </w:r>
      <w:r w:rsidR="006B2C82">
        <w:rPr>
          <w:rFonts w:asciiTheme="majorBidi" w:eastAsia="Times New Roman" w:hAnsiTheme="majorBidi" w:cstheme="majorBidi"/>
          <w:kern w:val="0"/>
          <w14:ligatures w14:val="none"/>
        </w:rPr>
        <w:t>patients with diabetes</w:t>
      </w:r>
      <w:r w:rsidRPr="009122BE">
        <w:rPr>
          <w:rFonts w:asciiTheme="majorBidi" w:eastAsia="Times New Roman" w:hAnsiTheme="majorBidi" w:cstheme="majorBidi"/>
          <w:kern w:val="0"/>
          <w14:ligatures w14:val="none"/>
        </w:rPr>
        <w:t xml:space="preserve">. Previous studies have shown that ML models (e.g., Logistic Regression, SVMs, Random Forests, </w:t>
      </w:r>
      <w:proofErr w:type="spellStart"/>
      <w:r w:rsidRPr="009122BE">
        <w:rPr>
          <w:rFonts w:asciiTheme="majorBidi" w:eastAsia="Times New Roman" w:hAnsiTheme="majorBidi" w:cstheme="majorBidi"/>
          <w:kern w:val="0"/>
          <w14:ligatures w14:val="none"/>
        </w:rPr>
        <w:t>XGBoost</w:t>
      </w:r>
      <w:proofErr w:type="spellEnd"/>
      <w:r w:rsidRPr="009122BE">
        <w:rPr>
          <w:rFonts w:asciiTheme="majorBidi" w:eastAsia="Times New Roman" w:hAnsiTheme="majorBidi" w:cstheme="majorBidi"/>
          <w:kern w:val="0"/>
          <w14:ligatures w14:val="none"/>
        </w:rPr>
        <w:t xml:space="preserve">, and </w:t>
      </w:r>
      <w:proofErr w:type="spellStart"/>
      <w:r w:rsidRPr="009122BE">
        <w:rPr>
          <w:rFonts w:asciiTheme="majorBidi" w:eastAsia="Times New Roman" w:hAnsiTheme="majorBidi" w:cstheme="majorBidi"/>
          <w:kern w:val="0"/>
          <w14:ligatures w14:val="none"/>
        </w:rPr>
        <w:t>CatBoost</w:t>
      </w:r>
      <w:proofErr w:type="spellEnd"/>
      <w:r w:rsidRPr="009122BE">
        <w:rPr>
          <w:rFonts w:asciiTheme="majorBidi" w:eastAsia="Times New Roman" w:hAnsiTheme="majorBidi" w:cstheme="majorBidi"/>
          <w:kern w:val="0"/>
          <w14:ligatures w14:val="none"/>
        </w:rPr>
        <w:t>) can achieve high performance in medical classification.</w:t>
      </w:r>
    </w:p>
    <w:p w14:paraId="450A0F7B" w14:textId="0BB06CEF" w:rsidR="003A0FF6" w:rsidRPr="009122BE" w:rsidRDefault="003A0FF6" w:rsidP="003A0FF6">
      <w:p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b/>
          <w:bCs/>
          <w:kern w:val="0"/>
          <w:sz w:val="28"/>
          <w:szCs w:val="28"/>
          <w14:ligatures w14:val="none"/>
        </w:rPr>
        <w:t>Previous Studies</w:t>
      </w:r>
    </w:p>
    <w:p w14:paraId="0842FB6C" w14:textId="77777777" w:rsidR="006B2C82" w:rsidRDefault="003A0FF6" w:rsidP="006B2C82">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kern w:val="0"/>
          <w14:ligatures w14:val="none"/>
        </w:rPr>
        <w:t>The ten included studies demonstrate that tools developed using machine-learning and AI can play a significant role in predicting diabetes</w:t>
      </w:r>
      <w:r w:rsidRPr="009122BE">
        <w:rPr>
          <w:rFonts w:asciiTheme="majorBidi" w:eastAsia="Times New Roman" w:hAnsiTheme="majorBidi" w:cstheme="majorBidi"/>
          <w:kern w:val="0"/>
          <w14:ligatures w14:val="none"/>
        </w:rPr>
        <w:noBreakHyphen/>
        <w:t xml:space="preserve">related outcomes. </w:t>
      </w:r>
      <w:r w:rsidR="006B2C82">
        <w:rPr>
          <w:rFonts w:asciiTheme="majorBidi" w:eastAsia="Times New Roman" w:hAnsiTheme="majorBidi" w:cstheme="majorBidi"/>
          <w:kern w:val="0"/>
          <w14:ligatures w14:val="none"/>
        </w:rPr>
        <w:t>Although they differ in goals and data sources, all show that models trained on laboratory results, electronic health records, and imaging can identify</w:t>
      </w:r>
      <w:r w:rsidRPr="009122BE">
        <w:rPr>
          <w:rFonts w:asciiTheme="majorBidi" w:eastAsia="Times New Roman" w:hAnsiTheme="majorBidi" w:cstheme="majorBidi"/>
          <w:kern w:val="0"/>
          <w14:ligatures w14:val="none"/>
        </w:rPr>
        <w:t xml:space="preserve"> high-risk patients earlier than traditional methods.</w:t>
      </w:r>
    </w:p>
    <w:p w14:paraId="017C47B1" w14:textId="77777777" w:rsidR="006B2C82" w:rsidRPr="006B2C82" w:rsidRDefault="00F47525" w:rsidP="006B2C82">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6B2C82">
        <w:rPr>
          <w:rFonts w:asciiTheme="majorBidi" w:hAnsiTheme="majorBidi" w:cstheme="majorBidi"/>
        </w:rPr>
        <w:t>Diabetic kidney disease (DKD): Allen et al. (2022) trained Random Forest and gradient boosting models to predict DKD stages; the models achieved an area under the ROC curve (AUC) of about 0.75 for predicting any stage of DKD and over 0.82 for severe stages. Sabanayagam et al. (2023) compared several models and found that an Elastic Net algorithm achieved AUC≈0.851, outperforming logistic regression (AUC ≈0.795). Lee et al. (2025) built a machine</w:t>
      </w:r>
      <w:r w:rsidRPr="006B2C82">
        <w:rPr>
          <w:rFonts w:asciiTheme="majorBidi" w:hAnsiTheme="majorBidi" w:cstheme="majorBidi"/>
        </w:rPr>
        <w:noBreakHyphen/>
        <w:t>learning model for DKD in Korean patients; while performance metrics were not reported in the accessible abstract, the study illustrates growing interest in region-specific predictive models.</w:t>
      </w:r>
    </w:p>
    <w:p w14:paraId="30E0C199" w14:textId="77777777" w:rsidR="006B2C82" w:rsidRPr="006B2C82" w:rsidRDefault="00F47525" w:rsidP="006B2C82">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6B2C82">
        <w:rPr>
          <w:rFonts w:asciiTheme="majorBidi" w:hAnsiTheme="majorBidi" w:cstheme="majorBidi"/>
        </w:rPr>
        <w:t>Diabetic retinopathy (DR): Silva et al. (2024) used automated machine</w:t>
      </w:r>
      <w:r w:rsidRPr="006B2C82">
        <w:rPr>
          <w:rFonts w:asciiTheme="majorBidi" w:hAnsiTheme="majorBidi" w:cstheme="majorBidi"/>
        </w:rPr>
        <w:noBreakHyphen/>
        <w:t>learning (</w:t>
      </w:r>
      <w:proofErr w:type="spellStart"/>
      <w:r w:rsidRPr="006B2C82">
        <w:rPr>
          <w:rFonts w:asciiTheme="majorBidi" w:hAnsiTheme="majorBidi" w:cstheme="majorBidi"/>
        </w:rPr>
        <w:t>AutoML</w:t>
      </w:r>
      <w:proofErr w:type="spellEnd"/>
      <w:r w:rsidRPr="006B2C82">
        <w:rPr>
          <w:rFonts w:asciiTheme="majorBidi" w:hAnsiTheme="majorBidi" w:cstheme="majorBidi"/>
        </w:rPr>
        <w:t>) to predict DR progression from ultra-widefield retinal images, reporting area</w:t>
      </w:r>
      <w:r w:rsidRPr="006B2C82">
        <w:rPr>
          <w:rFonts w:asciiTheme="majorBidi" w:hAnsiTheme="majorBidi" w:cstheme="majorBidi"/>
        </w:rPr>
        <w:noBreakHyphen/>
        <w:t>under</w:t>
      </w:r>
      <w:r w:rsidRPr="006B2C82">
        <w:rPr>
          <w:rFonts w:asciiTheme="majorBidi" w:hAnsiTheme="majorBidi" w:cstheme="majorBidi"/>
        </w:rPr>
        <w:noBreakHyphen/>
        <w:t>the</w:t>
      </w:r>
      <w:r w:rsidRPr="006B2C82">
        <w:rPr>
          <w:rFonts w:asciiTheme="majorBidi" w:hAnsiTheme="majorBidi" w:cstheme="majorBidi"/>
        </w:rPr>
        <w:noBreakHyphen/>
        <w:t xml:space="preserve">precision–recall curve (AUPRC) values of about 0.717 for mild disease and 0.863 for moderate disease, with sensitivity ranging between 0.72 and 0.80.Kim et al. (2025) developed a model using data from three Korean hospitals; </w:t>
      </w:r>
      <w:r w:rsidR="00BE7206" w:rsidRPr="006B2C82">
        <w:rPr>
          <w:rFonts w:asciiTheme="majorBidi" w:hAnsiTheme="majorBidi" w:cstheme="majorBidi"/>
        </w:rPr>
        <w:t>however</w:t>
      </w:r>
      <w:r w:rsidRPr="006B2C82">
        <w:rPr>
          <w:rFonts w:asciiTheme="majorBidi" w:hAnsiTheme="majorBidi" w:cstheme="majorBidi"/>
        </w:rPr>
        <w:t xml:space="preserve">, the </w:t>
      </w:r>
      <w:r w:rsidR="006B2C82">
        <w:rPr>
          <w:rFonts w:asciiTheme="majorBidi" w:hAnsiTheme="majorBidi" w:cstheme="majorBidi"/>
        </w:rPr>
        <w:t>article does</w:t>
      </w:r>
      <w:r w:rsidRPr="006B2C82">
        <w:rPr>
          <w:rFonts w:asciiTheme="majorBidi" w:hAnsiTheme="majorBidi" w:cstheme="majorBidi"/>
        </w:rPr>
        <w:t xml:space="preserve"> not provide performance metrics</w:t>
      </w:r>
    </w:p>
    <w:p w14:paraId="64171140" w14:textId="1760FF18" w:rsidR="0068776A" w:rsidRPr="0068776A" w:rsidRDefault="0068776A" w:rsidP="0068776A">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Pr>
          <w:rFonts w:asciiTheme="majorBidi" w:hAnsiTheme="majorBidi" w:cstheme="majorBidi"/>
        </w:rPr>
        <w:lastRenderedPageBreak/>
        <w:t>It</w:t>
      </w:r>
      <w:r w:rsidR="00F47525" w:rsidRPr="006B2C82">
        <w:rPr>
          <w:rFonts w:asciiTheme="majorBidi" w:hAnsiTheme="majorBidi" w:cstheme="majorBidi"/>
        </w:rPr>
        <w:t xml:space="preserve"> reflects interest in hospital-based ML models. Kazemi et al. (2016) applied a multiclass support</w:t>
      </w:r>
      <w:r w:rsidR="00BE7206" w:rsidRPr="006B2C82">
        <w:rPr>
          <w:rFonts w:asciiTheme="majorBidi" w:hAnsiTheme="majorBidi" w:cstheme="majorBidi"/>
        </w:rPr>
        <w:t xml:space="preserve"> vector machine (MSVM) to classify the severity of diabetic peripheral neuropathy</w:t>
      </w:r>
      <w:r w:rsidR="006B2C82">
        <w:rPr>
          <w:rFonts w:asciiTheme="majorBidi" w:hAnsiTheme="majorBidi" w:cstheme="majorBidi"/>
        </w:rPr>
        <w:t>, achieving</w:t>
      </w:r>
      <w:r w:rsidR="00BE7206" w:rsidRPr="006B2C82">
        <w:rPr>
          <w:rFonts w:asciiTheme="majorBidi" w:hAnsiTheme="majorBidi" w:cstheme="majorBidi"/>
        </w:rPr>
        <w:t xml:space="preserve"> approximately</w:t>
      </w:r>
      <w:r w:rsidR="00F47525" w:rsidRPr="006B2C82">
        <w:rPr>
          <w:rFonts w:asciiTheme="majorBidi" w:hAnsiTheme="majorBidi" w:cstheme="majorBidi"/>
        </w:rPr>
        <w:t xml:space="preserve"> 76 % accuracy</w:t>
      </w:r>
      <w:r w:rsidR="00F47525" w:rsidRPr="006B2C82">
        <w:rPr>
          <w:rFonts w:asciiTheme="majorBidi" w:hAnsiTheme="majorBidi" w:cstheme="majorBidi"/>
          <w:rtl/>
        </w:rPr>
        <w:t>.</w:t>
      </w:r>
    </w:p>
    <w:p w14:paraId="17585E8B" w14:textId="77777777" w:rsidR="0068776A" w:rsidRPr="0068776A" w:rsidRDefault="00F47525" w:rsidP="0068776A">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68776A">
        <w:rPr>
          <w:rFonts w:asciiTheme="majorBidi" w:hAnsiTheme="majorBidi" w:cstheme="majorBidi"/>
        </w:rPr>
        <w:t>Diabetic neuropathy and mortality: Huang et al. (2025) analyzed data from the MIMIC</w:t>
      </w:r>
      <w:r w:rsidRPr="0068776A">
        <w:rPr>
          <w:rFonts w:asciiTheme="majorBidi" w:hAnsiTheme="majorBidi" w:cstheme="majorBidi"/>
        </w:rPr>
        <w:noBreakHyphen/>
        <w:t>IV intensive</w:t>
      </w:r>
      <w:r w:rsidRPr="0068776A">
        <w:rPr>
          <w:rFonts w:asciiTheme="majorBidi" w:hAnsiTheme="majorBidi" w:cstheme="majorBidi"/>
        </w:rPr>
        <w:noBreakHyphen/>
        <w:t>care database to model mortality risk in patients with diabetic neuropathy. The Random Forest model achieved an AUC of about 0.78 on the validation set. Their work highlights how ML can identify high-risk patients using routinely collected critical</w:t>
      </w:r>
      <w:r w:rsidRPr="0068776A">
        <w:rPr>
          <w:rFonts w:asciiTheme="majorBidi" w:hAnsiTheme="majorBidi" w:cstheme="majorBidi"/>
        </w:rPr>
        <w:noBreakHyphen/>
        <w:t>care data.</w:t>
      </w:r>
    </w:p>
    <w:p w14:paraId="2A8FCB18" w14:textId="77777777" w:rsidR="0068776A" w:rsidRPr="0068776A" w:rsidRDefault="00F47525" w:rsidP="0068776A">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68776A">
        <w:rPr>
          <w:rFonts w:asciiTheme="majorBidi" w:hAnsiTheme="majorBidi" w:cstheme="majorBidi"/>
        </w:rPr>
        <w:t>Diabetic foot ulcers and cardiovascular disease: Wang et al. (2025) constructed a clinical prediction model for diabetic foot ulcers in patients with lower</w:t>
      </w:r>
      <w:r w:rsidRPr="0068776A">
        <w:rPr>
          <w:rFonts w:asciiTheme="majorBidi" w:hAnsiTheme="majorBidi" w:cstheme="majorBidi"/>
        </w:rPr>
        <w:noBreakHyphen/>
        <w:t xml:space="preserve">extremity arteriosclerotic occlusion. Using logistic regression and multiple ML algorithms, the model achieved AUC = 0.962 in internal validation and 0.977 in external temporal validation. Xu et al. (2025) developed cardiovascular disease risk models using a national health survey; of the methods tested, </w:t>
      </w:r>
      <w:proofErr w:type="spellStart"/>
      <w:r w:rsidRPr="0068776A">
        <w:rPr>
          <w:rFonts w:asciiTheme="majorBidi" w:hAnsiTheme="majorBidi" w:cstheme="majorBidi"/>
        </w:rPr>
        <w:t>XGBoost</w:t>
      </w:r>
      <w:proofErr w:type="spellEnd"/>
      <w:r w:rsidRPr="0068776A">
        <w:rPr>
          <w:rFonts w:asciiTheme="majorBidi" w:hAnsiTheme="majorBidi" w:cstheme="majorBidi"/>
        </w:rPr>
        <w:t xml:space="preserve"> performed best (AUC≈0.75), while the </w:t>
      </w:r>
      <w:r w:rsidR="00310759" w:rsidRPr="0068776A">
        <w:rPr>
          <w:rFonts w:asciiTheme="majorBidi" w:hAnsiTheme="majorBidi" w:cstheme="majorBidi"/>
        </w:rPr>
        <w:t>k-nearest</w:t>
      </w:r>
      <w:r w:rsidRPr="0068776A">
        <w:rPr>
          <w:rFonts w:asciiTheme="majorBidi" w:hAnsiTheme="majorBidi" w:cstheme="majorBidi"/>
        </w:rPr>
        <w:t xml:space="preserve"> </w:t>
      </w:r>
      <w:proofErr w:type="spellStart"/>
      <w:r w:rsidRPr="0068776A">
        <w:rPr>
          <w:rFonts w:asciiTheme="majorBidi" w:hAnsiTheme="majorBidi" w:cstheme="majorBidi"/>
        </w:rPr>
        <w:t>neighbours</w:t>
      </w:r>
      <w:proofErr w:type="spellEnd"/>
      <w:r w:rsidRPr="0068776A">
        <w:rPr>
          <w:rFonts w:asciiTheme="majorBidi" w:hAnsiTheme="majorBidi" w:cstheme="majorBidi"/>
        </w:rPr>
        <w:t xml:space="preserve"> model overfitted the training data.</w:t>
      </w:r>
    </w:p>
    <w:p w14:paraId="75C52FBC" w14:textId="123F89A2" w:rsidR="00F47525" w:rsidRPr="0068776A" w:rsidRDefault="00F47525" w:rsidP="0068776A">
      <w:pPr>
        <w:pStyle w:val="ListParagraph"/>
        <w:numPr>
          <w:ilvl w:val="0"/>
          <w:numId w:val="3"/>
        </w:numPr>
        <w:spacing w:before="100" w:beforeAutospacing="1" w:after="100" w:afterAutospacing="1" w:line="240" w:lineRule="auto"/>
        <w:rPr>
          <w:rFonts w:asciiTheme="majorBidi" w:eastAsia="Times New Roman" w:hAnsiTheme="majorBidi" w:cstheme="majorBidi"/>
          <w:kern w:val="0"/>
          <w14:ligatures w14:val="none"/>
        </w:rPr>
      </w:pPr>
      <w:r w:rsidRPr="0068776A">
        <w:rPr>
          <w:rFonts w:asciiTheme="majorBidi" w:hAnsiTheme="majorBidi" w:cstheme="majorBidi"/>
        </w:rPr>
        <w:t>Diabetic ketoacidosis (DKA): Earnest et al. (2025) used a deep</w:t>
      </w:r>
      <w:r w:rsidRPr="0068776A">
        <w:rPr>
          <w:rFonts w:asciiTheme="majorBidi" w:hAnsiTheme="majorBidi" w:cstheme="majorBidi"/>
        </w:rPr>
        <w:noBreakHyphen/>
        <w:t>learning model to predict DKA and high HbA1c in a large cohort of Australian and New</w:t>
      </w:r>
      <w:r w:rsidRPr="0068776A">
        <w:rPr>
          <w:rFonts w:asciiTheme="majorBidi" w:hAnsiTheme="majorBidi" w:cstheme="majorBidi"/>
        </w:rPr>
        <w:noBreakHyphen/>
        <w:t>Zealand patients with type 1 diabetes. The deep learning model achieved an AUC of about 0.887 for predicting DKA, while a support vector machine achieved an AUC of about 0.884 for predicting HbA1c &gt; 7%</w:t>
      </w:r>
      <w:r w:rsidRPr="0068776A">
        <w:rPr>
          <w:rFonts w:asciiTheme="majorBidi" w:hAnsiTheme="majorBidi" w:cstheme="majorBidi"/>
          <w:rtl/>
        </w:rPr>
        <w:t>.</w:t>
      </w:r>
    </w:p>
    <w:p w14:paraId="0855D7A4" w14:textId="36184D7F" w:rsidR="00067134" w:rsidRPr="00067134" w:rsidRDefault="00067134" w:rsidP="00067134">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Strengths and</w:t>
      </w:r>
      <w:r w:rsidRPr="00067134">
        <w:rPr>
          <w:rFonts w:asciiTheme="majorBidi" w:hAnsiTheme="majorBidi" w:cstheme="majorBidi"/>
          <w:b/>
          <w:bCs/>
          <w:sz w:val="28"/>
          <w:szCs w:val="28"/>
        </w:rPr>
        <w:t xml:space="preserve"> State-of-the-Art</w:t>
      </w:r>
    </w:p>
    <w:p w14:paraId="603E76A8" w14:textId="19DBED37" w:rsidR="00067134" w:rsidRPr="00067134" w:rsidRDefault="00067134" w:rsidP="00067134">
      <w:pPr>
        <w:spacing w:line="240" w:lineRule="auto"/>
        <w:rPr>
          <w:rFonts w:asciiTheme="majorBidi" w:hAnsiTheme="majorBidi" w:cstheme="majorBidi"/>
        </w:rPr>
      </w:pPr>
      <w:r w:rsidRPr="00067134">
        <w:rPr>
          <w:rFonts w:asciiTheme="majorBidi" w:hAnsiTheme="majorBidi" w:cstheme="majorBidi"/>
        </w:rPr>
        <w:t xml:space="preserve">A common theme </w:t>
      </w:r>
      <w:r w:rsidRPr="009122BE">
        <w:rPr>
          <w:rFonts w:asciiTheme="majorBidi" w:hAnsiTheme="majorBidi" w:cstheme="majorBidi"/>
        </w:rPr>
        <w:t>across these studies is that machine-learning</w:t>
      </w:r>
      <w:r w:rsidRPr="00067134">
        <w:rPr>
          <w:rFonts w:asciiTheme="majorBidi" w:hAnsiTheme="majorBidi" w:cstheme="majorBidi"/>
        </w:rPr>
        <w:t xml:space="preserve"> models trained on rich clinical data far outperform traditional risk scores. </w:t>
      </w:r>
      <w:r w:rsidRPr="009122BE">
        <w:rPr>
          <w:rFonts w:asciiTheme="majorBidi" w:hAnsiTheme="majorBidi" w:cstheme="majorBidi"/>
        </w:rPr>
        <w:t>Significant</w:t>
      </w:r>
      <w:r w:rsidRPr="00067134">
        <w:rPr>
          <w:rFonts w:asciiTheme="majorBidi" w:hAnsiTheme="majorBidi" w:cstheme="majorBidi"/>
        </w:rPr>
        <w:t xml:space="preserve"> predictors </w:t>
      </w:r>
      <w:r w:rsidRPr="009122BE">
        <w:rPr>
          <w:rFonts w:asciiTheme="majorBidi" w:hAnsiTheme="majorBidi" w:cstheme="majorBidi"/>
        </w:rPr>
        <w:t>identified include HbA1c, eGFR, blood pressure, age, comorbidity burden, medication history, and imaging findings</w:t>
      </w:r>
      <w:r w:rsidRPr="00067134">
        <w:rPr>
          <w:rFonts w:asciiTheme="majorBidi" w:hAnsiTheme="majorBidi" w:cstheme="majorBidi"/>
        </w:rPr>
        <w:t xml:space="preserve">. Appendix When ensemble methods </w:t>
      </w:r>
      <w:r w:rsidRPr="009122BE">
        <w:rPr>
          <w:rFonts w:asciiTheme="majorBidi" w:hAnsiTheme="majorBidi" w:cstheme="majorBidi"/>
        </w:rPr>
        <w:t xml:space="preserve">are considered, such as Random Forest, </w:t>
      </w:r>
      <w:proofErr w:type="spellStart"/>
      <w:r w:rsidRPr="009122BE">
        <w:rPr>
          <w:rFonts w:asciiTheme="majorBidi" w:hAnsiTheme="majorBidi" w:cstheme="majorBidi"/>
        </w:rPr>
        <w:t>XGBoost</w:t>
      </w:r>
      <w:proofErr w:type="spellEnd"/>
      <w:r w:rsidRPr="009122BE">
        <w:rPr>
          <w:rFonts w:asciiTheme="majorBidi" w:hAnsiTheme="majorBidi" w:cstheme="majorBidi"/>
        </w:rPr>
        <w:t>,</w:t>
      </w:r>
      <w:r w:rsidRPr="00067134">
        <w:rPr>
          <w:rFonts w:asciiTheme="majorBidi" w:hAnsiTheme="majorBidi" w:cstheme="majorBidi"/>
        </w:rPr>
        <w:t xml:space="preserve"> and Elastic Net regression, the tradeoff between power (interpretation and prediction) appears reasonable for a clinical application. Additionally, </w:t>
      </w:r>
      <w:r w:rsidRPr="009122BE">
        <w:rPr>
          <w:rFonts w:asciiTheme="majorBidi" w:hAnsiTheme="majorBidi" w:cstheme="majorBidi"/>
        </w:rPr>
        <w:t>researchers emphasize the importance of models that produce interpretable predictions to support</w:t>
      </w:r>
      <w:r w:rsidRPr="00067134">
        <w:rPr>
          <w:rFonts w:asciiTheme="majorBidi" w:hAnsiTheme="majorBidi" w:cstheme="majorBidi"/>
        </w:rPr>
        <w:t xml:space="preserve"> clinical decisions.</w:t>
      </w:r>
    </w:p>
    <w:p w14:paraId="04ED3DE9" w14:textId="77777777" w:rsidR="00067134" w:rsidRPr="009122BE" w:rsidRDefault="00067134" w:rsidP="00067134">
      <w:pPr>
        <w:spacing w:line="240" w:lineRule="auto"/>
        <w:rPr>
          <w:rFonts w:asciiTheme="majorBidi" w:hAnsiTheme="majorBidi" w:cstheme="majorBidi"/>
          <w:b/>
          <w:bCs/>
          <w:sz w:val="28"/>
          <w:szCs w:val="28"/>
        </w:rPr>
      </w:pPr>
      <w:r w:rsidRPr="00067134">
        <w:rPr>
          <w:rFonts w:asciiTheme="majorBidi" w:hAnsiTheme="majorBidi" w:cstheme="majorBidi"/>
          <w:b/>
          <w:bCs/>
          <w:sz w:val="28"/>
          <w:szCs w:val="28"/>
        </w:rPr>
        <w:t>Limitations of Current Approaches</w:t>
      </w:r>
    </w:p>
    <w:p w14:paraId="2ACFE999" w14:textId="706F9D2A" w:rsidR="00067134" w:rsidRPr="009122BE" w:rsidRDefault="00067134" w:rsidP="00067134">
      <w:pPr>
        <w:spacing w:line="240" w:lineRule="auto"/>
        <w:rPr>
          <w:rFonts w:asciiTheme="majorBidi" w:hAnsiTheme="majorBidi" w:cstheme="majorBidi"/>
          <w:b/>
          <w:bCs/>
          <w:sz w:val="28"/>
          <w:szCs w:val="28"/>
        </w:rPr>
      </w:pPr>
      <w:r w:rsidRPr="00067134">
        <w:rPr>
          <w:rFonts w:asciiTheme="majorBidi" w:hAnsiTheme="majorBidi" w:cstheme="majorBidi"/>
        </w:rPr>
        <w:t xml:space="preserve">Although the literature shows encouraging results, several </w:t>
      </w:r>
      <w:r w:rsidRPr="009122BE">
        <w:rPr>
          <w:rFonts w:asciiTheme="majorBidi" w:hAnsiTheme="majorBidi" w:cstheme="majorBidi"/>
        </w:rPr>
        <w:t>limitations are</w:t>
      </w:r>
      <w:r w:rsidRPr="00067134">
        <w:rPr>
          <w:rFonts w:asciiTheme="majorBidi" w:hAnsiTheme="majorBidi" w:cstheme="majorBidi"/>
        </w:rPr>
        <w:t xml:space="preserve"> evident:</w:t>
      </w:r>
    </w:p>
    <w:p w14:paraId="043D589B" w14:textId="5C7DD05B" w:rsidR="00067134" w:rsidRPr="00067134" w:rsidRDefault="00067134" w:rsidP="0068776A">
      <w:pPr>
        <w:spacing w:line="240" w:lineRule="auto"/>
        <w:rPr>
          <w:rFonts w:asciiTheme="majorBidi" w:hAnsiTheme="majorBidi" w:cstheme="majorBidi"/>
        </w:rPr>
      </w:pPr>
      <w:r w:rsidRPr="00067134">
        <w:rPr>
          <w:rFonts w:asciiTheme="majorBidi" w:hAnsiTheme="majorBidi" w:cstheme="majorBidi"/>
        </w:rPr>
        <w:t xml:space="preserve">Lack </w:t>
      </w:r>
      <w:r w:rsidRPr="009122BE">
        <w:rPr>
          <w:rFonts w:asciiTheme="majorBidi" w:hAnsiTheme="majorBidi" w:cstheme="majorBidi"/>
        </w:rPr>
        <w:t>of diversity</w:t>
      </w:r>
      <w:r w:rsidRPr="00067134">
        <w:rPr>
          <w:rFonts w:asciiTheme="majorBidi" w:hAnsiTheme="majorBidi" w:cstheme="majorBidi"/>
        </w:rPr>
        <w:t xml:space="preserve"> in the evidence: The majority of studies use retrospective data from </w:t>
      </w:r>
      <w:r w:rsidRPr="009122BE">
        <w:rPr>
          <w:rFonts w:asciiTheme="majorBidi" w:hAnsiTheme="majorBidi" w:cstheme="majorBidi"/>
        </w:rPr>
        <w:t>a single institution or a particular population, which may not be generalizable</w:t>
      </w:r>
      <w:r w:rsidRPr="00067134">
        <w:rPr>
          <w:rFonts w:asciiTheme="majorBidi" w:hAnsiTheme="majorBidi" w:cstheme="majorBidi"/>
        </w:rPr>
        <w:t>. The robustness of the model is impaired by missing values, variability in coding</w:t>
      </w:r>
      <w:r w:rsidRPr="009122BE">
        <w:rPr>
          <w:rFonts w:asciiTheme="majorBidi" w:hAnsiTheme="majorBidi" w:cstheme="majorBidi"/>
        </w:rPr>
        <w:t>, and, not least, small sample sizes</w:t>
      </w:r>
      <w:r w:rsidRPr="00067134">
        <w:rPr>
          <w:rFonts w:asciiTheme="majorBidi" w:hAnsiTheme="majorBidi" w:cstheme="majorBidi"/>
        </w:rPr>
        <w:t>.</w:t>
      </w:r>
      <w:r w:rsidR="0068776A">
        <w:rPr>
          <w:rFonts w:asciiTheme="majorBidi" w:hAnsiTheme="majorBidi" w:cstheme="majorBidi"/>
        </w:rPr>
        <w:t xml:space="preserve"> </w:t>
      </w:r>
      <w:r w:rsidRPr="00067134">
        <w:rPr>
          <w:rFonts w:asciiTheme="majorBidi" w:hAnsiTheme="majorBidi" w:cstheme="majorBidi"/>
        </w:rPr>
        <w:t xml:space="preserve">Interpretability: </w:t>
      </w:r>
      <w:r w:rsidRPr="009122BE">
        <w:rPr>
          <w:rFonts w:asciiTheme="majorBidi" w:hAnsiTheme="majorBidi" w:cstheme="majorBidi"/>
        </w:rPr>
        <w:t>high-performing deep</w:t>
      </w:r>
      <w:r w:rsidRPr="009122BE">
        <w:rPr>
          <w:rFonts w:asciiTheme="majorBidi" w:hAnsiTheme="majorBidi" w:cstheme="majorBidi"/>
        </w:rPr>
        <w:noBreakHyphen/>
        <w:t>learning models frequently</w:t>
      </w:r>
      <w:r w:rsidRPr="00067134">
        <w:rPr>
          <w:rFonts w:asciiTheme="majorBidi" w:hAnsiTheme="majorBidi" w:cstheme="majorBidi"/>
        </w:rPr>
        <w:t xml:space="preserve"> act as “black boxes” and can affect clinical confidence. Even </w:t>
      </w:r>
      <w:r w:rsidRPr="009122BE">
        <w:rPr>
          <w:rFonts w:asciiTheme="majorBidi" w:hAnsiTheme="majorBidi" w:cstheme="majorBidi"/>
        </w:rPr>
        <w:t>ensemble methods</w:t>
      </w:r>
      <w:r w:rsidRPr="00067134">
        <w:rPr>
          <w:rFonts w:asciiTheme="majorBidi" w:hAnsiTheme="majorBidi" w:cstheme="majorBidi"/>
        </w:rPr>
        <w:t xml:space="preserve"> demand explicit understanding when affecting clinical care.</w:t>
      </w:r>
    </w:p>
    <w:p w14:paraId="4B9A656C" w14:textId="77777777" w:rsidR="0068776A" w:rsidRDefault="00067134" w:rsidP="0068776A">
      <w:pPr>
        <w:spacing w:line="240" w:lineRule="auto"/>
        <w:rPr>
          <w:rFonts w:asciiTheme="majorBidi" w:hAnsiTheme="majorBidi" w:cstheme="majorBidi"/>
        </w:rPr>
      </w:pPr>
      <w:r w:rsidRPr="00067134">
        <w:rPr>
          <w:rFonts w:asciiTheme="majorBidi" w:hAnsiTheme="majorBidi" w:cstheme="majorBidi"/>
        </w:rPr>
        <w:t>Prospective validation: opportunity</w:t>
      </w:r>
      <w:r w:rsidRPr="009122BE">
        <w:rPr>
          <w:rFonts w:asciiTheme="majorBidi" w:hAnsiTheme="majorBidi" w:cstheme="majorBidi"/>
        </w:rPr>
        <w:t>.</w:t>
      </w:r>
      <w:r w:rsidRPr="00067134">
        <w:rPr>
          <w:rFonts w:asciiTheme="majorBidi" w:hAnsiTheme="majorBidi" w:cstheme="majorBidi"/>
        </w:rPr>
        <w:t xml:space="preserve"> </w:t>
      </w:r>
      <w:r w:rsidRPr="009122BE">
        <w:rPr>
          <w:rFonts w:asciiTheme="majorBidi" w:hAnsiTheme="majorBidi" w:cstheme="majorBidi"/>
        </w:rPr>
        <w:t>A minority</w:t>
      </w:r>
      <w:r w:rsidRPr="00067134">
        <w:rPr>
          <w:rFonts w:asciiTheme="majorBidi" w:hAnsiTheme="majorBidi" w:cstheme="majorBidi"/>
        </w:rPr>
        <w:t xml:space="preserve"> of studies prospectively validate their models in real-time clinical service. Its translation into clinical </w:t>
      </w:r>
      <w:r w:rsidRPr="009122BE">
        <w:rPr>
          <w:rFonts w:asciiTheme="majorBidi" w:hAnsiTheme="majorBidi" w:cstheme="majorBidi"/>
        </w:rPr>
        <w:t>practice remains unclear</w:t>
      </w:r>
      <w:r w:rsidRPr="00067134">
        <w:rPr>
          <w:rFonts w:asciiTheme="majorBidi" w:hAnsiTheme="majorBidi" w:cstheme="majorBidi"/>
        </w:rPr>
        <w:t xml:space="preserve"> without such validation.</w:t>
      </w:r>
    </w:p>
    <w:p w14:paraId="1730DE53" w14:textId="1D6BCCBE" w:rsidR="0068776A" w:rsidRDefault="00067134" w:rsidP="0068776A">
      <w:pPr>
        <w:spacing w:line="240" w:lineRule="auto"/>
        <w:rPr>
          <w:rFonts w:asciiTheme="majorBidi" w:hAnsiTheme="majorBidi" w:cstheme="majorBidi"/>
        </w:rPr>
      </w:pPr>
      <w:r w:rsidRPr="00067134">
        <w:rPr>
          <w:rFonts w:asciiTheme="majorBidi" w:hAnsiTheme="majorBidi" w:cstheme="majorBidi"/>
        </w:rPr>
        <w:t xml:space="preserve">Complexity: Some implementations </w:t>
      </w:r>
      <w:r w:rsidRPr="009122BE">
        <w:rPr>
          <w:rFonts w:asciiTheme="majorBidi" w:hAnsiTheme="majorBidi" w:cstheme="majorBidi"/>
        </w:rPr>
        <w:t>require substantial computational resources, limiting their use in</w:t>
      </w:r>
      <w:r w:rsidRPr="00067134">
        <w:rPr>
          <w:rFonts w:asciiTheme="majorBidi" w:hAnsiTheme="majorBidi" w:cstheme="majorBidi"/>
        </w:rPr>
        <w:t xml:space="preserve"> resource-limited environments.</w:t>
      </w:r>
    </w:p>
    <w:p w14:paraId="42B42030" w14:textId="3E09C0A9" w:rsidR="00067134" w:rsidRPr="00067134" w:rsidRDefault="00067134" w:rsidP="0068776A">
      <w:pPr>
        <w:spacing w:line="240" w:lineRule="auto"/>
        <w:rPr>
          <w:rFonts w:asciiTheme="majorBidi" w:hAnsiTheme="majorBidi" w:cstheme="majorBidi"/>
        </w:rPr>
      </w:pPr>
      <w:r w:rsidRPr="00067134">
        <w:rPr>
          <w:rFonts w:asciiTheme="majorBidi" w:hAnsiTheme="majorBidi" w:cstheme="majorBidi"/>
          <w:b/>
          <w:bCs/>
          <w:sz w:val="28"/>
          <w:szCs w:val="28"/>
        </w:rPr>
        <w:lastRenderedPageBreak/>
        <w:t>Challenges</w:t>
      </w:r>
    </w:p>
    <w:p w14:paraId="18374558" w14:textId="7D31B640" w:rsidR="00067134" w:rsidRPr="0068776A" w:rsidRDefault="00067134" w:rsidP="0068776A">
      <w:pPr>
        <w:spacing w:line="240" w:lineRule="auto"/>
        <w:rPr>
          <w:rFonts w:asciiTheme="majorBidi" w:hAnsiTheme="majorBidi" w:cstheme="majorBidi"/>
          <w:rtl/>
        </w:rPr>
      </w:pPr>
      <w:r w:rsidRPr="009122BE">
        <w:rPr>
          <w:rFonts w:asciiTheme="majorBidi" w:hAnsiTheme="majorBidi" w:cstheme="majorBidi"/>
        </w:rPr>
        <w:t xml:space="preserve">Single-architecture models </w:t>
      </w:r>
      <w:r w:rsidR="003E1E36" w:rsidRPr="009122BE">
        <w:rPr>
          <w:rFonts w:asciiTheme="majorBidi" w:hAnsiTheme="majorBidi" w:cstheme="majorBidi"/>
        </w:rPr>
        <w:t xml:space="preserve">may not </w:t>
      </w:r>
      <w:r w:rsidRPr="009122BE">
        <w:rPr>
          <w:rFonts w:asciiTheme="majorBidi" w:hAnsiTheme="majorBidi" w:cstheme="majorBidi"/>
        </w:rPr>
        <w:t>capture the complexity of diabetes-associated</w:t>
      </w:r>
      <w:r w:rsidRPr="00067134">
        <w:rPr>
          <w:rFonts w:asciiTheme="majorBidi" w:hAnsiTheme="majorBidi" w:cstheme="majorBidi"/>
        </w:rPr>
        <w:t xml:space="preserve"> data. External </w:t>
      </w:r>
      <w:proofErr w:type="spellStart"/>
      <w:r w:rsidRPr="00067134">
        <w:rPr>
          <w:rFonts w:asciiTheme="majorBidi" w:hAnsiTheme="majorBidi" w:cstheme="majorBidi"/>
        </w:rPr>
        <w:t>generalisability</w:t>
      </w:r>
      <w:proofErr w:type="spellEnd"/>
      <w:r w:rsidRPr="00067134">
        <w:rPr>
          <w:rFonts w:asciiTheme="majorBidi" w:hAnsiTheme="majorBidi" w:cstheme="majorBidi"/>
        </w:rPr>
        <w:t xml:space="preserve"> across health </w:t>
      </w:r>
      <w:r w:rsidRPr="009122BE">
        <w:rPr>
          <w:rFonts w:asciiTheme="majorBidi" w:hAnsiTheme="majorBidi" w:cstheme="majorBidi"/>
        </w:rPr>
        <w:t>systems is difficult due to differences in data quality, patient demographics, and comorbidities</w:t>
      </w:r>
      <w:r w:rsidRPr="00067134">
        <w:rPr>
          <w:rFonts w:asciiTheme="majorBidi" w:hAnsiTheme="majorBidi" w:cstheme="majorBidi"/>
        </w:rPr>
        <w:t>. Model performance, interpretability</w:t>
      </w:r>
      <w:r w:rsidRPr="009122BE">
        <w:rPr>
          <w:rFonts w:asciiTheme="majorBidi" w:hAnsiTheme="majorBidi" w:cstheme="majorBidi"/>
        </w:rPr>
        <w:t>, and efficiency need to be balanced, and the integration of heterogeneous data remains</w:t>
      </w:r>
      <w:r w:rsidRPr="00067134">
        <w:rPr>
          <w:rFonts w:asciiTheme="majorBidi" w:hAnsiTheme="majorBidi" w:cstheme="majorBidi"/>
        </w:rPr>
        <w:t xml:space="preserve"> a </w:t>
      </w:r>
      <w:r w:rsidRPr="009122BE">
        <w:rPr>
          <w:rFonts w:asciiTheme="majorBidi" w:hAnsiTheme="majorBidi" w:cstheme="majorBidi"/>
        </w:rPr>
        <w:t>significant</w:t>
      </w:r>
      <w:r w:rsidRPr="00067134">
        <w:rPr>
          <w:rFonts w:asciiTheme="majorBidi" w:hAnsiTheme="majorBidi" w:cstheme="majorBidi"/>
        </w:rPr>
        <w:t xml:space="preserve"> challenge.</w:t>
      </w:r>
    </w:p>
    <w:p w14:paraId="0EC3CC26" w14:textId="0CB3E23F" w:rsidR="00545068" w:rsidRPr="00812333" w:rsidRDefault="00F47525" w:rsidP="00B67F92">
      <w:pPr>
        <w:spacing w:line="240" w:lineRule="auto"/>
        <w:rPr>
          <w:rFonts w:asciiTheme="majorBidi" w:hAnsiTheme="majorBidi" w:cstheme="majorBidi"/>
          <w:b/>
          <w:bCs/>
          <w:color w:val="EE0000"/>
          <w:sz w:val="20"/>
          <w:szCs w:val="20"/>
          <w:rtl/>
        </w:rPr>
      </w:pPr>
      <w:r w:rsidRPr="00812333">
        <w:rPr>
          <w:rFonts w:asciiTheme="majorBidi" w:hAnsiTheme="majorBidi" w:cstheme="majorBidi"/>
          <w:b/>
          <w:bCs/>
          <w:color w:val="EE0000"/>
          <w:sz w:val="20"/>
          <w:szCs w:val="20"/>
        </w:rPr>
        <w:t>Table</w:t>
      </w:r>
      <w:r w:rsidR="00812333" w:rsidRPr="00812333">
        <w:rPr>
          <w:rFonts w:asciiTheme="majorBidi" w:hAnsiTheme="majorBidi" w:cstheme="majorBidi"/>
          <w:b/>
          <w:bCs/>
          <w:color w:val="EE0000"/>
          <w:sz w:val="20"/>
          <w:szCs w:val="20"/>
        </w:rPr>
        <w:t xml:space="preserve"> No</w:t>
      </w:r>
      <w:r w:rsidRPr="00812333">
        <w:rPr>
          <w:rFonts w:asciiTheme="majorBidi" w:hAnsiTheme="majorBidi" w:cstheme="majorBidi"/>
          <w:b/>
          <w:bCs/>
          <w:color w:val="EE0000"/>
          <w:sz w:val="20"/>
          <w:szCs w:val="20"/>
        </w:rPr>
        <w:t> </w:t>
      </w:r>
      <w:r w:rsidR="00812333" w:rsidRPr="00812333">
        <w:rPr>
          <w:rFonts w:asciiTheme="majorBidi" w:hAnsiTheme="majorBidi" w:cstheme="majorBidi"/>
          <w:b/>
          <w:bCs/>
          <w:color w:val="EE0000"/>
          <w:sz w:val="20"/>
          <w:szCs w:val="20"/>
        </w:rPr>
        <w:t>(</w:t>
      </w:r>
      <w:r w:rsidRPr="00812333">
        <w:rPr>
          <w:rFonts w:asciiTheme="majorBidi" w:hAnsiTheme="majorBidi" w:cstheme="majorBidi"/>
          <w:b/>
          <w:bCs/>
          <w:color w:val="EE0000"/>
          <w:sz w:val="20"/>
          <w:szCs w:val="20"/>
        </w:rPr>
        <w:t>1</w:t>
      </w:r>
      <w:r w:rsidR="00812333" w:rsidRPr="00812333">
        <w:rPr>
          <w:rFonts w:asciiTheme="majorBidi" w:hAnsiTheme="majorBidi" w:cstheme="majorBidi"/>
          <w:b/>
          <w:bCs/>
          <w:color w:val="EE0000"/>
          <w:sz w:val="20"/>
          <w:szCs w:val="20"/>
        </w:rPr>
        <w:t>)</w:t>
      </w:r>
      <w:r w:rsidRPr="00812333">
        <w:rPr>
          <w:rFonts w:asciiTheme="majorBidi" w:hAnsiTheme="majorBidi" w:cstheme="majorBidi"/>
          <w:b/>
          <w:bCs/>
          <w:color w:val="EE0000"/>
          <w:sz w:val="20"/>
          <w:szCs w:val="20"/>
        </w:rPr>
        <w:t>: Summary of Models and Reported Performance</w:t>
      </w:r>
    </w:p>
    <w:tbl>
      <w:tblPr>
        <w:tblStyle w:val="TableGrid"/>
        <w:tblW w:w="9270" w:type="dxa"/>
        <w:tblInd w:w="445" w:type="dxa"/>
        <w:tblLook w:val="04A0" w:firstRow="1" w:lastRow="0" w:firstColumn="1" w:lastColumn="0" w:noHBand="0" w:noVBand="1"/>
      </w:tblPr>
      <w:tblGrid>
        <w:gridCol w:w="2340"/>
        <w:gridCol w:w="2250"/>
        <w:gridCol w:w="2340"/>
        <w:gridCol w:w="2340"/>
      </w:tblGrid>
      <w:tr w:rsidR="00B67F92" w:rsidRPr="009122BE" w14:paraId="3454BA98" w14:textId="77777777" w:rsidTr="00B67F92">
        <w:tc>
          <w:tcPr>
            <w:tcW w:w="2340" w:type="dxa"/>
            <w:shd w:val="clear" w:color="auto" w:fill="D0CECE" w:themeFill="background2" w:themeFillShade="E6"/>
          </w:tcPr>
          <w:p w14:paraId="7881672F" w14:textId="0C5D11AE" w:rsidR="00B67F92" w:rsidRPr="009122BE" w:rsidRDefault="00B67F92" w:rsidP="00B67F92">
            <w:pPr>
              <w:rPr>
                <w:rFonts w:asciiTheme="majorBidi" w:hAnsiTheme="majorBidi" w:cstheme="majorBidi"/>
              </w:rPr>
            </w:pPr>
            <w:r w:rsidRPr="009122BE">
              <w:rPr>
                <w:rFonts w:asciiTheme="majorBidi" w:hAnsiTheme="majorBidi" w:cstheme="majorBidi"/>
              </w:rPr>
              <w:t>Study (Year)</w:t>
            </w:r>
          </w:p>
        </w:tc>
        <w:tc>
          <w:tcPr>
            <w:tcW w:w="2250" w:type="dxa"/>
            <w:shd w:val="clear" w:color="auto" w:fill="D0CECE" w:themeFill="background2" w:themeFillShade="E6"/>
          </w:tcPr>
          <w:p w14:paraId="176063B2" w14:textId="697C05E5" w:rsidR="00B67F92" w:rsidRPr="009122BE" w:rsidRDefault="00B67F92" w:rsidP="00B67F92">
            <w:pPr>
              <w:rPr>
                <w:rFonts w:asciiTheme="majorBidi" w:hAnsiTheme="majorBidi" w:cstheme="majorBidi"/>
              </w:rPr>
            </w:pPr>
            <w:r w:rsidRPr="009122BE">
              <w:rPr>
                <w:rFonts w:asciiTheme="majorBidi" w:hAnsiTheme="majorBidi" w:cstheme="majorBidi"/>
              </w:rPr>
              <w:t>Methods</w:t>
            </w:r>
          </w:p>
        </w:tc>
        <w:tc>
          <w:tcPr>
            <w:tcW w:w="2340" w:type="dxa"/>
            <w:shd w:val="clear" w:color="auto" w:fill="D0CECE" w:themeFill="background2" w:themeFillShade="E6"/>
          </w:tcPr>
          <w:p w14:paraId="67DD739C" w14:textId="55FB04AF" w:rsidR="00B67F92" w:rsidRPr="009122BE" w:rsidRDefault="00B67F92" w:rsidP="00B67F92">
            <w:pPr>
              <w:rPr>
                <w:rFonts w:asciiTheme="majorBidi" w:hAnsiTheme="majorBidi" w:cstheme="majorBidi"/>
              </w:rPr>
            </w:pPr>
            <w:r w:rsidRPr="009122BE">
              <w:rPr>
                <w:rFonts w:asciiTheme="majorBidi" w:hAnsiTheme="majorBidi" w:cstheme="majorBidi"/>
              </w:rPr>
              <w:t>Performance (AUC/accuracy)</w:t>
            </w:r>
          </w:p>
        </w:tc>
        <w:tc>
          <w:tcPr>
            <w:tcW w:w="2340" w:type="dxa"/>
            <w:shd w:val="clear" w:color="auto" w:fill="D0CECE" w:themeFill="background2" w:themeFillShade="E6"/>
          </w:tcPr>
          <w:p w14:paraId="35A9209B" w14:textId="19EF91AE" w:rsidR="00B67F92" w:rsidRPr="009122BE" w:rsidRDefault="00B67F92" w:rsidP="00B67F92">
            <w:pPr>
              <w:rPr>
                <w:rFonts w:asciiTheme="majorBidi" w:hAnsiTheme="majorBidi" w:cstheme="majorBidi"/>
              </w:rPr>
            </w:pPr>
            <w:r w:rsidRPr="009122BE">
              <w:rPr>
                <w:rFonts w:asciiTheme="majorBidi" w:hAnsiTheme="majorBidi" w:cstheme="majorBidi"/>
              </w:rPr>
              <w:t>Data</w:t>
            </w:r>
          </w:p>
        </w:tc>
      </w:tr>
      <w:tr w:rsidR="00B67F92" w:rsidRPr="009122BE" w14:paraId="6E411E23" w14:textId="77777777" w:rsidTr="00B67F92">
        <w:tc>
          <w:tcPr>
            <w:tcW w:w="2340" w:type="dxa"/>
          </w:tcPr>
          <w:p w14:paraId="31871C5B" w14:textId="16B48D77" w:rsidR="00B67F92" w:rsidRPr="009122BE" w:rsidRDefault="00B67F92" w:rsidP="00B67F92">
            <w:pPr>
              <w:rPr>
                <w:rFonts w:asciiTheme="majorBidi" w:hAnsiTheme="majorBidi" w:cstheme="majorBidi"/>
              </w:rPr>
            </w:pPr>
            <w:r w:rsidRPr="009122BE">
              <w:rPr>
                <w:rFonts w:asciiTheme="majorBidi" w:hAnsiTheme="majorBidi" w:cstheme="majorBidi"/>
              </w:rPr>
              <w:t>Allen et al., 2022</w:t>
            </w:r>
          </w:p>
        </w:tc>
        <w:tc>
          <w:tcPr>
            <w:tcW w:w="2250" w:type="dxa"/>
          </w:tcPr>
          <w:p w14:paraId="27579F4F" w14:textId="27A3CC20" w:rsidR="00B67F92" w:rsidRPr="009122BE" w:rsidRDefault="00B67F92" w:rsidP="00B67F92">
            <w:pPr>
              <w:rPr>
                <w:rFonts w:asciiTheme="majorBidi" w:hAnsiTheme="majorBidi" w:cstheme="majorBidi"/>
              </w:rPr>
            </w:pPr>
            <w:r w:rsidRPr="009122BE">
              <w:rPr>
                <w:rFonts w:asciiTheme="majorBidi" w:hAnsiTheme="majorBidi" w:cstheme="majorBidi"/>
              </w:rPr>
              <w:t>Random Forest &amp; Gradient Boosting</w:t>
            </w:r>
          </w:p>
        </w:tc>
        <w:tc>
          <w:tcPr>
            <w:tcW w:w="2340" w:type="dxa"/>
          </w:tcPr>
          <w:p w14:paraId="678761C7" w14:textId="51DA9C73" w:rsidR="00B67F92" w:rsidRPr="009122BE" w:rsidRDefault="00B67F92" w:rsidP="00B67F92">
            <w:pPr>
              <w:rPr>
                <w:rFonts w:asciiTheme="majorBidi" w:hAnsiTheme="majorBidi" w:cstheme="majorBidi"/>
              </w:rPr>
            </w:pPr>
            <w:r w:rsidRPr="009122BE">
              <w:rPr>
                <w:rFonts w:asciiTheme="majorBidi" w:hAnsiTheme="majorBidi" w:cstheme="majorBidi"/>
              </w:rPr>
              <w:t>AUC≈0.75 (any DKD stage); &gt;0.82 for advanced stages</w:t>
            </w:r>
          </w:p>
        </w:tc>
        <w:tc>
          <w:tcPr>
            <w:tcW w:w="2340" w:type="dxa"/>
          </w:tcPr>
          <w:p w14:paraId="4FBF0574" w14:textId="4AB0C3CA" w:rsidR="00B67F92" w:rsidRPr="009122BE" w:rsidRDefault="00B67F92" w:rsidP="00B67F92">
            <w:pPr>
              <w:rPr>
                <w:rFonts w:asciiTheme="majorBidi" w:hAnsiTheme="majorBidi" w:cstheme="majorBidi"/>
              </w:rPr>
            </w:pPr>
            <w:r w:rsidRPr="009122BE">
              <w:rPr>
                <w:rFonts w:asciiTheme="majorBidi" w:hAnsiTheme="majorBidi" w:cstheme="majorBidi"/>
              </w:rPr>
              <w:t>Electronic health records of DKD patients</w:t>
            </w:r>
          </w:p>
        </w:tc>
      </w:tr>
      <w:tr w:rsidR="00B67F92" w:rsidRPr="009122BE" w14:paraId="097D7728" w14:textId="77777777" w:rsidTr="00B67F92">
        <w:tc>
          <w:tcPr>
            <w:tcW w:w="2340" w:type="dxa"/>
          </w:tcPr>
          <w:p w14:paraId="532E0D3D" w14:textId="7A53F851" w:rsidR="00B67F92" w:rsidRPr="009122BE" w:rsidRDefault="00B67F92" w:rsidP="00B67F92">
            <w:pPr>
              <w:rPr>
                <w:rFonts w:asciiTheme="majorBidi" w:hAnsiTheme="majorBidi" w:cstheme="majorBidi"/>
              </w:rPr>
            </w:pPr>
            <w:r w:rsidRPr="009122BE">
              <w:rPr>
                <w:rFonts w:asciiTheme="majorBidi" w:hAnsiTheme="majorBidi" w:cstheme="majorBidi"/>
              </w:rPr>
              <w:t>Sabanayagam et al., 2023</w:t>
            </w:r>
          </w:p>
        </w:tc>
        <w:tc>
          <w:tcPr>
            <w:tcW w:w="2250" w:type="dxa"/>
          </w:tcPr>
          <w:p w14:paraId="28BEC5FD" w14:textId="026A36C3" w:rsidR="00B67F92" w:rsidRPr="009122BE" w:rsidRDefault="00B67F92" w:rsidP="00B67F92">
            <w:pPr>
              <w:rPr>
                <w:rFonts w:asciiTheme="majorBidi" w:hAnsiTheme="majorBidi" w:cstheme="majorBidi"/>
              </w:rPr>
            </w:pPr>
            <w:r w:rsidRPr="009122BE">
              <w:rPr>
                <w:rFonts w:asciiTheme="majorBidi" w:hAnsiTheme="majorBidi" w:cstheme="majorBidi"/>
              </w:rPr>
              <w:t xml:space="preserve">Elastic Net, Random Forest, </w:t>
            </w:r>
            <w:proofErr w:type="spellStart"/>
            <w:r w:rsidRPr="009122BE">
              <w:rPr>
                <w:rFonts w:asciiTheme="majorBidi" w:hAnsiTheme="majorBidi" w:cstheme="majorBidi"/>
              </w:rPr>
              <w:t>XGBoost</w:t>
            </w:r>
            <w:proofErr w:type="spellEnd"/>
          </w:p>
        </w:tc>
        <w:tc>
          <w:tcPr>
            <w:tcW w:w="2340" w:type="dxa"/>
          </w:tcPr>
          <w:p w14:paraId="39BE32CF" w14:textId="3FC389B7" w:rsidR="00B67F92" w:rsidRPr="009122BE" w:rsidRDefault="00B67F92" w:rsidP="00B67F92">
            <w:pPr>
              <w:rPr>
                <w:rFonts w:asciiTheme="majorBidi" w:hAnsiTheme="majorBidi" w:cstheme="majorBidi"/>
              </w:rPr>
            </w:pPr>
            <w:r w:rsidRPr="009122BE">
              <w:rPr>
                <w:rFonts w:asciiTheme="majorBidi" w:hAnsiTheme="majorBidi" w:cstheme="majorBidi"/>
              </w:rPr>
              <w:t>Best model: AUC≈0.851</w:t>
            </w:r>
          </w:p>
        </w:tc>
        <w:tc>
          <w:tcPr>
            <w:tcW w:w="2340" w:type="dxa"/>
          </w:tcPr>
          <w:p w14:paraId="50AFF601" w14:textId="4B871822" w:rsidR="00B67F92" w:rsidRPr="009122BE" w:rsidRDefault="00B67F92" w:rsidP="00B67F92">
            <w:pPr>
              <w:rPr>
                <w:rFonts w:asciiTheme="majorBidi" w:hAnsiTheme="majorBidi" w:cstheme="majorBidi"/>
              </w:rPr>
            </w:pPr>
            <w:r w:rsidRPr="009122BE">
              <w:rPr>
                <w:rFonts w:asciiTheme="majorBidi" w:hAnsiTheme="majorBidi" w:cstheme="majorBidi"/>
              </w:rPr>
              <w:t>Longitudinal cohort of Asian adults</w:t>
            </w:r>
          </w:p>
        </w:tc>
      </w:tr>
      <w:tr w:rsidR="00B67F92" w:rsidRPr="009122BE" w14:paraId="1FF762FE" w14:textId="77777777" w:rsidTr="00B67F92">
        <w:tc>
          <w:tcPr>
            <w:tcW w:w="2340" w:type="dxa"/>
          </w:tcPr>
          <w:p w14:paraId="2D50F780" w14:textId="18B5BB5A" w:rsidR="00B67F92" w:rsidRPr="009122BE" w:rsidRDefault="00B67F92" w:rsidP="00B67F92">
            <w:pPr>
              <w:rPr>
                <w:rFonts w:asciiTheme="majorBidi" w:hAnsiTheme="majorBidi" w:cstheme="majorBidi"/>
              </w:rPr>
            </w:pPr>
            <w:r w:rsidRPr="009122BE">
              <w:rPr>
                <w:rFonts w:asciiTheme="majorBidi" w:hAnsiTheme="majorBidi" w:cstheme="majorBidi"/>
              </w:rPr>
              <w:t>Silva et al., 2024</w:t>
            </w:r>
          </w:p>
        </w:tc>
        <w:tc>
          <w:tcPr>
            <w:tcW w:w="2250" w:type="dxa"/>
          </w:tcPr>
          <w:p w14:paraId="1633A54C" w14:textId="0EE12DDC" w:rsidR="00B67F92" w:rsidRPr="009122BE" w:rsidRDefault="00B67F92" w:rsidP="00B67F92">
            <w:pPr>
              <w:rPr>
                <w:rFonts w:asciiTheme="majorBidi" w:hAnsiTheme="majorBidi" w:cstheme="majorBidi"/>
              </w:rPr>
            </w:pPr>
            <w:proofErr w:type="spellStart"/>
            <w:r w:rsidRPr="009122BE">
              <w:rPr>
                <w:rFonts w:asciiTheme="majorBidi" w:hAnsiTheme="majorBidi" w:cstheme="majorBidi"/>
              </w:rPr>
              <w:t>AutoML</w:t>
            </w:r>
            <w:proofErr w:type="spellEnd"/>
            <w:r w:rsidRPr="009122BE">
              <w:rPr>
                <w:rFonts w:asciiTheme="majorBidi" w:hAnsiTheme="majorBidi" w:cstheme="majorBidi"/>
              </w:rPr>
              <w:t xml:space="preserve"> on retinal images</w:t>
            </w:r>
          </w:p>
        </w:tc>
        <w:tc>
          <w:tcPr>
            <w:tcW w:w="2340" w:type="dxa"/>
          </w:tcPr>
          <w:p w14:paraId="56590623" w14:textId="6FA9134E" w:rsidR="00B67F92" w:rsidRPr="009122BE" w:rsidRDefault="00B67F92" w:rsidP="00B67F92">
            <w:pPr>
              <w:rPr>
                <w:rFonts w:asciiTheme="majorBidi" w:hAnsiTheme="majorBidi" w:cstheme="majorBidi"/>
              </w:rPr>
            </w:pPr>
            <w:r w:rsidRPr="009122BE">
              <w:rPr>
                <w:rFonts w:asciiTheme="majorBidi" w:hAnsiTheme="majorBidi" w:cstheme="majorBidi"/>
              </w:rPr>
              <w:t>AUPRC≈0.717–0.863; accuracy 64–74 %</w:t>
            </w:r>
          </w:p>
        </w:tc>
        <w:tc>
          <w:tcPr>
            <w:tcW w:w="2340" w:type="dxa"/>
          </w:tcPr>
          <w:p w14:paraId="304D4907" w14:textId="445694FE" w:rsidR="00B67F92" w:rsidRPr="009122BE" w:rsidRDefault="00B67F92" w:rsidP="00B67F92">
            <w:pPr>
              <w:rPr>
                <w:rFonts w:asciiTheme="majorBidi" w:hAnsiTheme="majorBidi" w:cstheme="majorBidi"/>
              </w:rPr>
            </w:pPr>
            <w:r w:rsidRPr="009122BE">
              <w:rPr>
                <w:rFonts w:asciiTheme="majorBidi" w:hAnsiTheme="majorBidi" w:cstheme="majorBidi"/>
              </w:rPr>
              <w:t>Ultra widefield retinal images</w:t>
            </w:r>
          </w:p>
        </w:tc>
      </w:tr>
      <w:tr w:rsidR="00B67F92" w:rsidRPr="009122BE" w14:paraId="486B7B1A" w14:textId="77777777" w:rsidTr="00B67F92">
        <w:tc>
          <w:tcPr>
            <w:tcW w:w="2340" w:type="dxa"/>
          </w:tcPr>
          <w:p w14:paraId="709D6EC1" w14:textId="489E9F47" w:rsidR="00B67F92" w:rsidRPr="009122BE" w:rsidRDefault="00B67F92" w:rsidP="00B67F92">
            <w:pPr>
              <w:rPr>
                <w:rFonts w:asciiTheme="majorBidi" w:hAnsiTheme="majorBidi" w:cstheme="majorBidi"/>
              </w:rPr>
            </w:pPr>
            <w:r w:rsidRPr="009122BE">
              <w:rPr>
                <w:rFonts w:asciiTheme="majorBidi" w:hAnsiTheme="majorBidi" w:cstheme="majorBidi"/>
              </w:rPr>
              <w:t>Kazemi et al., 2016</w:t>
            </w:r>
          </w:p>
        </w:tc>
        <w:tc>
          <w:tcPr>
            <w:tcW w:w="2250" w:type="dxa"/>
          </w:tcPr>
          <w:p w14:paraId="62AEE310" w14:textId="085139D1" w:rsidR="00B67F92" w:rsidRPr="009122BE" w:rsidRDefault="00B67F92" w:rsidP="00B67F92">
            <w:pPr>
              <w:rPr>
                <w:rFonts w:asciiTheme="majorBidi" w:hAnsiTheme="majorBidi" w:cstheme="majorBidi"/>
              </w:rPr>
            </w:pPr>
            <w:r w:rsidRPr="009122BE">
              <w:rPr>
                <w:rFonts w:asciiTheme="majorBidi" w:hAnsiTheme="majorBidi" w:cstheme="majorBidi"/>
              </w:rPr>
              <w:t>Multiclass SVM with oversampling</w:t>
            </w:r>
          </w:p>
        </w:tc>
        <w:tc>
          <w:tcPr>
            <w:tcW w:w="2340" w:type="dxa"/>
          </w:tcPr>
          <w:p w14:paraId="6A49CDE1" w14:textId="2F23C44B" w:rsidR="00B67F92" w:rsidRPr="009122BE" w:rsidRDefault="00B67F92" w:rsidP="00B67F92">
            <w:pPr>
              <w:rPr>
                <w:rFonts w:asciiTheme="majorBidi" w:hAnsiTheme="majorBidi" w:cstheme="majorBidi"/>
              </w:rPr>
            </w:pPr>
            <w:r w:rsidRPr="009122BE">
              <w:rPr>
                <w:rFonts w:asciiTheme="majorBidi" w:hAnsiTheme="majorBidi" w:cstheme="majorBidi"/>
              </w:rPr>
              <w:t>Accuracy≈76 %</w:t>
            </w:r>
          </w:p>
        </w:tc>
        <w:tc>
          <w:tcPr>
            <w:tcW w:w="2340" w:type="dxa"/>
          </w:tcPr>
          <w:p w14:paraId="2C6C0E40" w14:textId="0A2E4206" w:rsidR="00B67F92" w:rsidRPr="009122BE" w:rsidRDefault="00B67F92" w:rsidP="00B67F92">
            <w:pPr>
              <w:rPr>
                <w:rFonts w:asciiTheme="majorBidi" w:hAnsiTheme="majorBidi" w:cstheme="majorBidi"/>
              </w:rPr>
            </w:pPr>
            <w:r w:rsidRPr="009122BE">
              <w:rPr>
                <w:rFonts w:asciiTheme="majorBidi" w:hAnsiTheme="majorBidi" w:cstheme="majorBidi"/>
              </w:rPr>
              <w:t>Cross sectional survey in Iran</w:t>
            </w:r>
          </w:p>
        </w:tc>
      </w:tr>
      <w:tr w:rsidR="00B67F92" w:rsidRPr="009122BE" w14:paraId="48D51844" w14:textId="5217EA58" w:rsidTr="00B67F92">
        <w:tc>
          <w:tcPr>
            <w:tcW w:w="2340" w:type="dxa"/>
          </w:tcPr>
          <w:p w14:paraId="5E5E63B8" w14:textId="2BA78C50" w:rsidR="00B67F92" w:rsidRPr="009122BE" w:rsidRDefault="00B67F92" w:rsidP="00B67F92">
            <w:pPr>
              <w:rPr>
                <w:rFonts w:asciiTheme="majorBidi" w:hAnsiTheme="majorBidi" w:cstheme="majorBidi"/>
              </w:rPr>
            </w:pPr>
            <w:r w:rsidRPr="009122BE">
              <w:rPr>
                <w:rFonts w:asciiTheme="majorBidi" w:hAnsiTheme="majorBidi" w:cstheme="majorBidi"/>
              </w:rPr>
              <w:t>Huang et al., 2025</w:t>
            </w:r>
          </w:p>
        </w:tc>
        <w:tc>
          <w:tcPr>
            <w:tcW w:w="2250" w:type="dxa"/>
          </w:tcPr>
          <w:p w14:paraId="66246A6D" w14:textId="55BEB260" w:rsidR="00B67F92" w:rsidRPr="009122BE" w:rsidRDefault="00B67F92" w:rsidP="00B67F92">
            <w:pPr>
              <w:rPr>
                <w:rFonts w:asciiTheme="majorBidi" w:hAnsiTheme="majorBidi" w:cstheme="majorBidi"/>
              </w:rPr>
            </w:pPr>
            <w:r w:rsidRPr="009122BE">
              <w:rPr>
                <w:rFonts w:asciiTheme="majorBidi" w:hAnsiTheme="majorBidi" w:cstheme="majorBidi"/>
              </w:rPr>
              <w:t xml:space="preserve">Random Forest, </w:t>
            </w:r>
            <w:proofErr w:type="spellStart"/>
            <w:r w:rsidRPr="009122BE">
              <w:rPr>
                <w:rFonts w:asciiTheme="majorBidi" w:hAnsiTheme="majorBidi" w:cstheme="majorBidi"/>
              </w:rPr>
              <w:t>XGBoost</w:t>
            </w:r>
            <w:proofErr w:type="spellEnd"/>
            <w:r w:rsidRPr="009122BE">
              <w:rPr>
                <w:rFonts w:asciiTheme="majorBidi" w:hAnsiTheme="majorBidi" w:cstheme="majorBidi"/>
              </w:rPr>
              <w:t>, SVM</w:t>
            </w:r>
          </w:p>
        </w:tc>
        <w:tc>
          <w:tcPr>
            <w:tcW w:w="2340" w:type="dxa"/>
          </w:tcPr>
          <w:p w14:paraId="1E13B69C" w14:textId="0FCDFA80" w:rsidR="00B67F92" w:rsidRPr="009122BE" w:rsidRDefault="00B67F92" w:rsidP="00B67F92">
            <w:pPr>
              <w:rPr>
                <w:rFonts w:asciiTheme="majorBidi" w:hAnsiTheme="majorBidi" w:cstheme="majorBidi"/>
              </w:rPr>
            </w:pPr>
            <w:r w:rsidRPr="009122BE">
              <w:rPr>
                <w:rFonts w:asciiTheme="majorBidi" w:hAnsiTheme="majorBidi" w:cstheme="majorBidi"/>
              </w:rPr>
              <w:t>Best model: AUC≈0.78</w:t>
            </w:r>
          </w:p>
        </w:tc>
        <w:tc>
          <w:tcPr>
            <w:tcW w:w="2340" w:type="dxa"/>
          </w:tcPr>
          <w:p w14:paraId="75513E6F" w14:textId="6C0FAA02" w:rsidR="00B67F92" w:rsidRPr="009122BE" w:rsidRDefault="00B67F92" w:rsidP="00B67F92">
            <w:pPr>
              <w:rPr>
                <w:rFonts w:asciiTheme="majorBidi" w:hAnsiTheme="majorBidi" w:cstheme="majorBidi"/>
              </w:rPr>
            </w:pPr>
            <w:r w:rsidRPr="009122BE">
              <w:rPr>
                <w:rFonts w:asciiTheme="majorBidi" w:hAnsiTheme="majorBidi" w:cstheme="majorBidi"/>
              </w:rPr>
              <w:t>MIMIC IV critical care database</w:t>
            </w:r>
          </w:p>
        </w:tc>
      </w:tr>
      <w:tr w:rsidR="00B67F92" w:rsidRPr="009122BE" w14:paraId="705B6D03" w14:textId="77777777" w:rsidTr="00B67F92">
        <w:tc>
          <w:tcPr>
            <w:tcW w:w="2340" w:type="dxa"/>
          </w:tcPr>
          <w:p w14:paraId="777C66E8" w14:textId="2FFA00B2" w:rsidR="00B67F92" w:rsidRPr="009122BE" w:rsidRDefault="00B67F92" w:rsidP="00B67F92">
            <w:pPr>
              <w:rPr>
                <w:rFonts w:asciiTheme="majorBidi" w:hAnsiTheme="majorBidi" w:cstheme="majorBidi"/>
              </w:rPr>
            </w:pPr>
            <w:r w:rsidRPr="009122BE">
              <w:rPr>
                <w:rFonts w:asciiTheme="majorBidi" w:hAnsiTheme="majorBidi" w:cstheme="majorBidi"/>
              </w:rPr>
              <w:t>Wang et al., 2025</w:t>
            </w:r>
          </w:p>
        </w:tc>
        <w:tc>
          <w:tcPr>
            <w:tcW w:w="2250" w:type="dxa"/>
          </w:tcPr>
          <w:p w14:paraId="7A84D328" w14:textId="24F96AC8" w:rsidR="00B67F92" w:rsidRPr="009122BE" w:rsidRDefault="00B67F92" w:rsidP="00B67F92">
            <w:pPr>
              <w:rPr>
                <w:rFonts w:asciiTheme="majorBidi" w:hAnsiTheme="majorBidi" w:cstheme="majorBidi"/>
              </w:rPr>
            </w:pPr>
            <w:r w:rsidRPr="009122BE">
              <w:rPr>
                <w:rFonts w:asciiTheme="majorBidi" w:hAnsiTheme="majorBidi" w:cstheme="majorBidi"/>
              </w:rPr>
              <w:t>Logistic regression &amp; multiple ML models</w:t>
            </w:r>
          </w:p>
        </w:tc>
        <w:tc>
          <w:tcPr>
            <w:tcW w:w="2340" w:type="dxa"/>
          </w:tcPr>
          <w:p w14:paraId="54A58F8E" w14:textId="0F824464" w:rsidR="00B67F92" w:rsidRPr="009122BE" w:rsidRDefault="00B67F92" w:rsidP="00B67F92">
            <w:pPr>
              <w:rPr>
                <w:rFonts w:asciiTheme="majorBidi" w:hAnsiTheme="majorBidi" w:cstheme="majorBidi"/>
              </w:rPr>
            </w:pPr>
            <w:r w:rsidRPr="009122BE">
              <w:rPr>
                <w:rFonts w:asciiTheme="majorBidi" w:hAnsiTheme="majorBidi" w:cstheme="majorBidi"/>
              </w:rPr>
              <w:t>AUC=0.962 (internal); 0.977 (external)</w:t>
            </w:r>
          </w:p>
        </w:tc>
        <w:tc>
          <w:tcPr>
            <w:tcW w:w="2340" w:type="dxa"/>
          </w:tcPr>
          <w:p w14:paraId="6E811552" w14:textId="1386599E" w:rsidR="00B67F92" w:rsidRPr="009122BE" w:rsidRDefault="00B67F92" w:rsidP="00B67F92">
            <w:pPr>
              <w:rPr>
                <w:rFonts w:asciiTheme="majorBidi" w:hAnsiTheme="majorBidi" w:cstheme="majorBidi"/>
              </w:rPr>
            </w:pPr>
            <w:r w:rsidRPr="009122BE">
              <w:rPr>
                <w:rFonts w:asciiTheme="majorBidi" w:hAnsiTheme="majorBidi" w:cstheme="majorBidi"/>
              </w:rPr>
              <w:t>Patients with lower extremity arteriosclerotic occlusion</w:t>
            </w:r>
          </w:p>
        </w:tc>
      </w:tr>
      <w:tr w:rsidR="00B67F92" w:rsidRPr="009122BE" w14:paraId="61F5B917" w14:textId="77777777" w:rsidTr="00B67F92">
        <w:tc>
          <w:tcPr>
            <w:tcW w:w="2340" w:type="dxa"/>
          </w:tcPr>
          <w:p w14:paraId="534B3790" w14:textId="2428B919" w:rsidR="00B67F92" w:rsidRPr="009122BE" w:rsidRDefault="00B67F92" w:rsidP="00B67F92">
            <w:pPr>
              <w:rPr>
                <w:rFonts w:asciiTheme="majorBidi" w:hAnsiTheme="majorBidi" w:cstheme="majorBidi"/>
              </w:rPr>
            </w:pPr>
            <w:r w:rsidRPr="009122BE">
              <w:rPr>
                <w:rFonts w:asciiTheme="majorBidi" w:hAnsiTheme="majorBidi" w:cstheme="majorBidi"/>
              </w:rPr>
              <w:t>Xu et al., 2025</w:t>
            </w:r>
          </w:p>
        </w:tc>
        <w:tc>
          <w:tcPr>
            <w:tcW w:w="2250" w:type="dxa"/>
          </w:tcPr>
          <w:p w14:paraId="079F63FC" w14:textId="4951BE7C" w:rsidR="00B67F92" w:rsidRPr="009122BE" w:rsidRDefault="00B67F92" w:rsidP="00B67F92">
            <w:pPr>
              <w:rPr>
                <w:rFonts w:asciiTheme="majorBidi" w:hAnsiTheme="majorBidi" w:cstheme="majorBidi"/>
              </w:rPr>
            </w:pPr>
            <w:proofErr w:type="spellStart"/>
            <w:r w:rsidRPr="009122BE">
              <w:rPr>
                <w:rFonts w:asciiTheme="majorBidi" w:hAnsiTheme="majorBidi" w:cstheme="majorBidi"/>
              </w:rPr>
              <w:t>XGBoost</w:t>
            </w:r>
            <w:proofErr w:type="spellEnd"/>
            <w:r w:rsidRPr="009122BE">
              <w:rPr>
                <w:rFonts w:asciiTheme="majorBidi" w:hAnsiTheme="majorBidi" w:cstheme="majorBidi"/>
              </w:rPr>
              <w:t xml:space="preserve">, </w:t>
            </w:r>
            <w:proofErr w:type="spellStart"/>
            <w:r w:rsidRPr="009122BE">
              <w:rPr>
                <w:rFonts w:asciiTheme="majorBidi" w:hAnsiTheme="majorBidi" w:cstheme="majorBidi"/>
              </w:rPr>
              <w:t>LightGBM</w:t>
            </w:r>
            <w:proofErr w:type="spellEnd"/>
            <w:r w:rsidRPr="009122BE">
              <w:rPr>
                <w:rFonts w:asciiTheme="majorBidi" w:hAnsiTheme="majorBidi" w:cstheme="majorBidi"/>
              </w:rPr>
              <w:t>, MLP, KNN</w:t>
            </w:r>
          </w:p>
        </w:tc>
        <w:tc>
          <w:tcPr>
            <w:tcW w:w="2340" w:type="dxa"/>
          </w:tcPr>
          <w:p w14:paraId="08CB77C4" w14:textId="6005830C" w:rsidR="00B67F92" w:rsidRPr="009122BE" w:rsidRDefault="00B67F92" w:rsidP="00B67F92">
            <w:pPr>
              <w:rPr>
                <w:rFonts w:asciiTheme="majorBidi" w:hAnsiTheme="majorBidi" w:cstheme="majorBidi"/>
              </w:rPr>
            </w:pPr>
            <w:r w:rsidRPr="009122BE">
              <w:rPr>
                <w:rFonts w:asciiTheme="majorBidi" w:hAnsiTheme="majorBidi" w:cstheme="majorBidi"/>
              </w:rPr>
              <w:t>Best model: AUC≈0.75 (</w:t>
            </w:r>
            <w:proofErr w:type="spellStart"/>
            <w:r w:rsidRPr="009122BE">
              <w:rPr>
                <w:rFonts w:asciiTheme="majorBidi" w:hAnsiTheme="majorBidi" w:cstheme="majorBidi"/>
              </w:rPr>
              <w:t>XGBoost</w:t>
            </w:r>
            <w:proofErr w:type="spellEnd"/>
            <w:r w:rsidRPr="009122BE">
              <w:rPr>
                <w:rFonts w:asciiTheme="majorBidi" w:hAnsiTheme="majorBidi" w:cstheme="majorBidi"/>
              </w:rPr>
              <w:t>); KNN overfit</w:t>
            </w:r>
          </w:p>
        </w:tc>
        <w:tc>
          <w:tcPr>
            <w:tcW w:w="2340" w:type="dxa"/>
          </w:tcPr>
          <w:p w14:paraId="00BE5D0B" w14:textId="4E8141B2" w:rsidR="00B67F92" w:rsidRPr="009122BE" w:rsidRDefault="00B67F92" w:rsidP="00B67F92">
            <w:pPr>
              <w:rPr>
                <w:rFonts w:asciiTheme="majorBidi" w:hAnsiTheme="majorBidi" w:cstheme="majorBidi"/>
              </w:rPr>
            </w:pPr>
            <w:r w:rsidRPr="009122BE">
              <w:rPr>
                <w:rFonts w:asciiTheme="majorBidi" w:hAnsiTheme="majorBidi" w:cstheme="majorBidi"/>
              </w:rPr>
              <w:t>National Health and Nutrition Examination Survey</w:t>
            </w:r>
          </w:p>
        </w:tc>
      </w:tr>
      <w:tr w:rsidR="00B67F92" w:rsidRPr="00917347" w14:paraId="2149EF0C" w14:textId="77777777" w:rsidTr="00B67F92">
        <w:tc>
          <w:tcPr>
            <w:tcW w:w="2340" w:type="dxa"/>
          </w:tcPr>
          <w:p w14:paraId="1FA8E25C" w14:textId="4FC21770" w:rsidR="00B67F92" w:rsidRPr="009122BE" w:rsidRDefault="00B67F92" w:rsidP="00B67F92">
            <w:pPr>
              <w:rPr>
                <w:rFonts w:asciiTheme="majorBidi" w:hAnsiTheme="majorBidi" w:cstheme="majorBidi"/>
              </w:rPr>
            </w:pPr>
            <w:r w:rsidRPr="009122BE">
              <w:rPr>
                <w:rFonts w:asciiTheme="majorBidi" w:hAnsiTheme="majorBidi" w:cstheme="majorBidi"/>
              </w:rPr>
              <w:t>Earnest et al., 2025</w:t>
            </w:r>
          </w:p>
        </w:tc>
        <w:tc>
          <w:tcPr>
            <w:tcW w:w="2250" w:type="dxa"/>
          </w:tcPr>
          <w:p w14:paraId="2D00A2D0" w14:textId="640A125B" w:rsidR="00B67F92" w:rsidRPr="009122BE" w:rsidRDefault="00B67F92" w:rsidP="00B67F92">
            <w:pPr>
              <w:rPr>
                <w:rFonts w:asciiTheme="majorBidi" w:hAnsiTheme="majorBidi" w:cstheme="majorBidi"/>
              </w:rPr>
            </w:pPr>
            <w:r w:rsidRPr="009122BE">
              <w:rPr>
                <w:rFonts w:asciiTheme="majorBidi" w:hAnsiTheme="majorBidi" w:cstheme="majorBidi"/>
              </w:rPr>
              <w:t>Deep learning &amp; SVM</w:t>
            </w:r>
          </w:p>
        </w:tc>
        <w:tc>
          <w:tcPr>
            <w:tcW w:w="2340" w:type="dxa"/>
          </w:tcPr>
          <w:p w14:paraId="0C72D2AB" w14:textId="716F11C2" w:rsidR="00B67F92" w:rsidRPr="009122BE" w:rsidRDefault="00B67F92" w:rsidP="00B67F92">
            <w:pPr>
              <w:rPr>
                <w:rFonts w:asciiTheme="majorBidi" w:hAnsiTheme="majorBidi" w:cstheme="majorBidi"/>
              </w:rPr>
            </w:pPr>
            <w:r w:rsidRPr="009122BE">
              <w:rPr>
                <w:rFonts w:asciiTheme="majorBidi" w:hAnsiTheme="majorBidi" w:cstheme="majorBidi"/>
              </w:rPr>
              <w:t>AUC≈0.887 (DKA); 0.884 (HbA1c&gt;7 %)</w:t>
            </w:r>
          </w:p>
        </w:tc>
        <w:tc>
          <w:tcPr>
            <w:tcW w:w="2340" w:type="dxa"/>
          </w:tcPr>
          <w:p w14:paraId="2C089A14" w14:textId="4D094479" w:rsidR="00B67F92" w:rsidRPr="00917347" w:rsidRDefault="00B67F92" w:rsidP="00B67F92">
            <w:pPr>
              <w:rPr>
                <w:rFonts w:asciiTheme="majorBidi" w:hAnsiTheme="majorBidi" w:cstheme="majorBidi"/>
                <w:lang w:val="fr-FR"/>
              </w:rPr>
            </w:pPr>
            <w:r w:rsidRPr="00917347">
              <w:rPr>
                <w:rFonts w:asciiTheme="majorBidi" w:hAnsiTheme="majorBidi" w:cstheme="majorBidi"/>
                <w:lang w:val="fr-FR"/>
              </w:rPr>
              <w:t xml:space="preserve">Multi centre type 1 </w:t>
            </w:r>
            <w:proofErr w:type="spellStart"/>
            <w:r w:rsidRPr="00917347">
              <w:rPr>
                <w:rFonts w:asciiTheme="majorBidi" w:hAnsiTheme="majorBidi" w:cstheme="majorBidi"/>
                <w:lang w:val="fr-FR"/>
              </w:rPr>
              <w:t>diabetes</w:t>
            </w:r>
            <w:proofErr w:type="spellEnd"/>
            <w:r w:rsidRPr="00917347">
              <w:rPr>
                <w:rFonts w:asciiTheme="majorBidi" w:hAnsiTheme="majorBidi" w:cstheme="majorBidi"/>
                <w:lang w:val="fr-FR"/>
              </w:rPr>
              <w:t xml:space="preserve"> </w:t>
            </w:r>
            <w:proofErr w:type="spellStart"/>
            <w:r w:rsidRPr="00917347">
              <w:rPr>
                <w:rFonts w:asciiTheme="majorBidi" w:hAnsiTheme="majorBidi" w:cstheme="majorBidi"/>
                <w:lang w:val="fr-FR"/>
              </w:rPr>
              <w:t>cohort</w:t>
            </w:r>
            <w:proofErr w:type="spellEnd"/>
          </w:p>
        </w:tc>
      </w:tr>
      <w:tr w:rsidR="00B67F92" w:rsidRPr="009122BE" w14:paraId="3F1EBB20" w14:textId="77777777" w:rsidTr="00B67F92">
        <w:tc>
          <w:tcPr>
            <w:tcW w:w="2340" w:type="dxa"/>
          </w:tcPr>
          <w:p w14:paraId="0289DB07" w14:textId="7794BFAE" w:rsidR="00B67F92" w:rsidRPr="00917347" w:rsidRDefault="00B67F92" w:rsidP="00B67F92">
            <w:pPr>
              <w:rPr>
                <w:rFonts w:asciiTheme="majorBidi" w:hAnsiTheme="majorBidi" w:cstheme="majorBidi"/>
                <w:lang w:val="fr-FR"/>
              </w:rPr>
            </w:pPr>
            <w:r w:rsidRPr="00917347">
              <w:rPr>
                <w:rFonts w:asciiTheme="majorBidi" w:hAnsiTheme="majorBidi" w:cstheme="majorBidi"/>
                <w:lang w:val="fr-FR"/>
              </w:rPr>
              <w:t>Kim et al., 2025 medinform.jmir.org</w:t>
            </w:r>
          </w:p>
        </w:tc>
        <w:tc>
          <w:tcPr>
            <w:tcW w:w="2250" w:type="dxa"/>
          </w:tcPr>
          <w:p w14:paraId="7DA4437A" w14:textId="208A5B5E" w:rsidR="00B67F92" w:rsidRPr="009122BE" w:rsidRDefault="00B67F92" w:rsidP="00B67F92">
            <w:pPr>
              <w:rPr>
                <w:rFonts w:asciiTheme="majorBidi" w:hAnsiTheme="majorBidi" w:cstheme="majorBidi"/>
              </w:rPr>
            </w:pPr>
            <w:r w:rsidRPr="009122BE">
              <w:rPr>
                <w:rFonts w:asciiTheme="majorBidi" w:hAnsiTheme="majorBidi" w:cstheme="majorBidi"/>
              </w:rPr>
              <w:t>Machine-learning model on EHR</w:t>
            </w:r>
          </w:p>
        </w:tc>
        <w:tc>
          <w:tcPr>
            <w:tcW w:w="2340" w:type="dxa"/>
          </w:tcPr>
          <w:p w14:paraId="21BD9869" w14:textId="76DFE103" w:rsidR="00B67F92" w:rsidRPr="009122BE" w:rsidRDefault="00B67F92" w:rsidP="00B67F92">
            <w:pPr>
              <w:rPr>
                <w:rFonts w:asciiTheme="majorBidi" w:hAnsiTheme="majorBidi" w:cstheme="majorBidi"/>
              </w:rPr>
            </w:pPr>
            <w:r w:rsidRPr="009122BE">
              <w:rPr>
                <w:rFonts w:asciiTheme="majorBidi" w:hAnsiTheme="majorBidi" w:cstheme="majorBidi"/>
              </w:rPr>
              <w:t>Performance not reported</w:t>
            </w:r>
          </w:p>
        </w:tc>
        <w:tc>
          <w:tcPr>
            <w:tcW w:w="2340" w:type="dxa"/>
          </w:tcPr>
          <w:p w14:paraId="018CACB8" w14:textId="05C83551" w:rsidR="00B67F92" w:rsidRPr="009122BE" w:rsidRDefault="00B67F92" w:rsidP="00B67F92">
            <w:pPr>
              <w:rPr>
                <w:rFonts w:asciiTheme="majorBidi" w:hAnsiTheme="majorBidi" w:cstheme="majorBidi"/>
              </w:rPr>
            </w:pPr>
            <w:r w:rsidRPr="009122BE">
              <w:rPr>
                <w:rFonts w:asciiTheme="majorBidi" w:hAnsiTheme="majorBidi" w:cstheme="majorBidi"/>
              </w:rPr>
              <w:t>Three Korean hospitals</w:t>
            </w:r>
          </w:p>
        </w:tc>
      </w:tr>
      <w:tr w:rsidR="009122BE" w:rsidRPr="009122BE" w14:paraId="4E84AFE4" w14:textId="77777777" w:rsidTr="00B67F92">
        <w:tc>
          <w:tcPr>
            <w:tcW w:w="2340" w:type="dxa"/>
          </w:tcPr>
          <w:p w14:paraId="1322C4D8" w14:textId="6CB21667" w:rsidR="00B67F92" w:rsidRPr="009122BE" w:rsidRDefault="00B67F92" w:rsidP="00B67F92">
            <w:pPr>
              <w:rPr>
                <w:rFonts w:asciiTheme="majorBidi" w:hAnsiTheme="majorBidi" w:cstheme="majorBidi"/>
              </w:rPr>
            </w:pPr>
            <w:r w:rsidRPr="009122BE">
              <w:rPr>
                <w:rFonts w:asciiTheme="majorBidi" w:hAnsiTheme="majorBidi" w:cstheme="majorBidi"/>
              </w:rPr>
              <w:t>Lee et al., 2025</w:t>
            </w:r>
          </w:p>
        </w:tc>
        <w:tc>
          <w:tcPr>
            <w:tcW w:w="2250" w:type="dxa"/>
          </w:tcPr>
          <w:p w14:paraId="37E66005" w14:textId="07124D2E" w:rsidR="00B67F92" w:rsidRPr="009122BE" w:rsidRDefault="00B67F92" w:rsidP="00B67F92">
            <w:pPr>
              <w:rPr>
                <w:rFonts w:asciiTheme="majorBidi" w:hAnsiTheme="majorBidi" w:cstheme="majorBidi"/>
              </w:rPr>
            </w:pPr>
            <w:r w:rsidRPr="009122BE">
              <w:rPr>
                <w:rFonts w:asciiTheme="majorBidi" w:hAnsiTheme="majorBidi" w:cstheme="majorBidi"/>
              </w:rPr>
              <w:t>Machine-learning model for DKD</w:t>
            </w:r>
          </w:p>
        </w:tc>
        <w:tc>
          <w:tcPr>
            <w:tcW w:w="2340" w:type="dxa"/>
          </w:tcPr>
          <w:p w14:paraId="1BFE7995" w14:textId="64279694" w:rsidR="00B67F92" w:rsidRPr="009122BE" w:rsidRDefault="00B67F92" w:rsidP="00B67F92">
            <w:pPr>
              <w:rPr>
                <w:rFonts w:asciiTheme="majorBidi" w:hAnsiTheme="majorBidi" w:cstheme="majorBidi"/>
              </w:rPr>
            </w:pPr>
            <w:r w:rsidRPr="009122BE">
              <w:rPr>
                <w:rFonts w:asciiTheme="majorBidi" w:hAnsiTheme="majorBidi" w:cstheme="majorBidi"/>
              </w:rPr>
              <w:t>Performance not reported</w:t>
            </w:r>
          </w:p>
        </w:tc>
        <w:tc>
          <w:tcPr>
            <w:tcW w:w="2340" w:type="dxa"/>
          </w:tcPr>
          <w:p w14:paraId="0C8B13D6" w14:textId="5DC8A6CC" w:rsidR="00B67F92" w:rsidRPr="009122BE" w:rsidRDefault="00B67F92" w:rsidP="00B67F92">
            <w:pPr>
              <w:rPr>
                <w:rFonts w:asciiTheme="majorBidi" w:hAnsiTheme="majorBidi" w:cstheme="majorBidi"/>
              </w:rPr>
            </w:pPr>
            <w:r w:rsidRPr="009122BE">
              <w:rPr>
                <w:rFonts w:asciiTheme="majorBidi" w:hAnsiTheme="majorBidi" w:cstheme="majorBidi"/>
              </w:rPr>
              <w:t>Korean patient cohort</w:t>
            </w:r>
          </w:p>
        </w:tc>
      </w:tr>
    </w:tbl>
    <w:p w14:paraId="7270DB8F" w14:textId="77777777" w:rsidR="00067134" w:rsidRPr="00067134" w:rsidRDefault="00067134" w:rsidP="00067134">
      <w:pPr>
        <w:spacing w:line="240" w:lineRule="auto"/>
        <w:rPr>
          <w:rFonts w:asciiTheme="majorBidi" w:hAnsiTheme="majorBidi" w:cstheme="majorBidi"/>
          <w:b/>
          <w:bCs/>
          <w:sz w:val="28"/>
          <w:szCs w:val="28"/>
        </w:rPr>
      </w:pPr>
      <w:r w:rsidRPr="00067134">
        <w:rPr>
          <w:rFonts w:asciiTheme="majorBidi" w:hAnsiTheme="majorBidi" w:cstheme="majorBidi"/>
          <w:b/>
          <w:bCs/>
          <w:sz w:val="28"/>
          <w:szCs w:val="28"/>
        </w:rPr>
        <w:t>Analytical Commentary</w:t>
      </w:r>
    </w:p>
    <w:p w14:paraId="6EA3ED7D" w14:textId="57E03FA4" w:rsidR="00067134" w:rsidRPr="00067134" w:rsidRDefault="00067134" w:rsidP="00067134">
      <w:pPr>
        <w:spacing w:line="240" w:lineRule="auto"/>
        <w:rPr>
          <w:rFonts w:asciiTheme="majorBidi" w:hAnsiTheme="majorBidi" w:cstheme="majorBidi"/>
        </w:rPr>
      </w:pPr>
      <w:r w:rsidRPr="00067134">
        <w:rPr>
          <w:rFonts w:asciiTheme="majorBidi" w:hAnsiTheme="majorBidi" w:cstheme="majorBidi"/>
        </w:rPr>
        <w:t xml:space="preserve">Agreements and Disagreements with Other Studies: The literature we reviewed is in consensus </w:t>
      </w:r>
      <w:r w:rsidR="005C3155">
        <w:rPr>
          <w:rFonts w:asciiTheme="majorBidi" w:hAnsiTheme="majorBidi" w:cstheme="majorBidi"/>
        </w:rPr>
        <w:t>that machine learning can improve early diagnosis of diabetic complications using EHR longitudinal time-series</w:t>
      </w:r>
      <w:r w:rsidRPr="00067134">
        <w:rPr>
          <w:rFonts w:asciiTheme="majorBidi" w:hAnsiTheme="majorBidi" w:cstheme="majorBidi"/>
        </w:rPr>
        <w:t xml:space="preserve"> data</w:t>
      </w:r>
      <w:r w:rsidR="0068776A">
        <w:rPr>
          <w:rFonts w:asciiTheme="majorBidi" w:hAnsiTheme="majorBidi" w:cstheme="majorBidi"/>
        </w:rPr>
        <w:t>,</w:t>
      </w:r>
      <w:r w:rsidRPr="00067134">
        <w:rPr>
          <w:rFonts w:asciiTheme="majorBidi" w:hAnsiTheme="majorBidi" w:cstheme="majorBidi"/>
        </w:rPr>
        <w:t xml:space="preserve"> along with imaging data. They also agree </w:t>
      </w:r>
      <w:r w:rsidRPr="009122BE">
        <w:rPr>
          <w:rFonts w:asciiTheme="majorBidi" w:hAnsiTheme="majorBidi" w:cstheme="majorBidi"/>
        </w:rPr>
        <w:t>that classic clinical elements (HbA1c, blood pressure, renal function, medication patterns,</w:t>
      </w:r>
      <w:r w:rsidRPr="00067134">
        <w:rPr>
          <w:rFonts w:asciiTheme="majorBidi" w:hAnsiTheme="majorBidi" w:cstheme="majorBidi"/>
        </w:rPr>
        <w:t xml:space="preserve"> and comorbidity burden) are </w:t>
      </w:r>
      <w:r w:rsidRPr="009122BE">
        <w:rPr>
          <w:rFonts w:asciiTheme="majorBidi" w:hAnsiTheme="majorBidi" w:cstheme="majorBidi"/>
        </w:rPr>
        <w:t>significant</w:t>
      </w:r>
      <w:r w:rsidRPr="00067134">
        <w:rPr>
          <w:rFonts w:asciiTheme="majorBidi" w:hAnsiTheme="majorBidi" w:cstheme="majorBidi"/>
        </w:rPr>
        <w:t xml:space="preserve"> predictors of outcomes.</w:t>
      </w:r>
    </w:p>
    <w:p w14:paraId="21DACE05" w14:textId="75368A46" w:rsidR="00067134" w:rsidRPr="00067134" w:rsidRDefault="00067134" w:rsidP="00067134">
      <w:pPr>
        <w:spacing w:line="240" w:lineRule="auto"/>
        <w:rPr>
          <w:rFonts w:asciiTheme="majorBidi" w:hAnsiTheme="majorBidi" w:cstheme="majorBidi"/>
        </w:rPr>
      </w:pPr>
      <w:r w:rsidRPr="00067134">
        <w:rPr>
          <w:rFonts w:asciiTheme="majorBidi" w:hAnsiTheme="majorBidi" w:cstheme="majorBidi"/>
        </w:rPr>
        <w:t xml:space="preserve">Points of Divergence: Method: Choice of methods differs – </w:t>
      </w:r>
      <w:r w:rsidRPr="009122BE">
        <w:rPr>
          <w:rFonts w:asciiTheme="majorBidi" w:hAnsiTheme="majorBidi" w:cstheme="majorBidi"/>
        </w:rPr>
        <w:t xml:space="preserve">some use deep learning (e.g., CNNs and </w:t>
      </w:r>
      <w:proofErr w:type="spellStart"/>
      <w:r w:rsidRPr="009122BE">
        <w:rPr>
          <w:rFonts w:asciiTheme="majorBidi" w:hAnsiTheme="majorBidi" w:cstheme="majorBidi"/>
        </w:rPr>
        <w:t>AutoML</w:t>
      </w:r>
      <w:proofErr w:type="spellEnd"/>
      <w:r w:rsidRPr="009122BE">
        <w:rPr>
          <w:rFonts w:asciiTheme="majorBidi" w:hAnsiTheme="majorBidi" w:cstheme="majorBidi"/>
        </w:rPr>
        <w:t>) for image-based tasks</w:t>
      </w:r>
      <w:r w:rsidRPr="00067134">
        <w:rPr>
          <w:rFonts w:asciiTheme="majorBidi" w:hAnsiTheme="majorBidi" w:cstheme="majorBidi"/>
        </w:rPr>
        <w:t xml:space="preserve">, others standard ensemble methods for tabular data. Objectives also vary—some aim </w:t>
      </w:r>
      <w:r w:rsidRPr="009122BE">
        <w:rPr>
          <w:rFonts w:asciiTheme="majorBidi" w:hAnsiTheme="majorBidi" w:cstheme="majorBidi"/>
        </w:rPr>
        <w:t>to predict individual complications (retinopathy, neuropathy,</w:t>
      </w:r>
      <w:r w:rsidRPr="00067134">
        <w:rPr>
          <w:rFonts w:asciiTheme="majorBidi" w:hAnsiTheme="majorBidi" w:cstheme="majorBidi"/>
        </w:rPr>
        <w:t xml:space="preserve"> or </w:t>
      </w:r>
      <w:r w:rsidRPr="00067134">
        <w:rPr>
          <w:rFonts w:asciiTheme="majorBidi" w:hAnsiTheme="majorBidi" w:cstheme="majorBidi"/>
        </w:rPr>
        <w:lastRenderedPageBreak/>
        <w:t xml:space="preserve">DKA), whereas others attempt </w:t>
      </w:r>
      <w:r w:rsidRPr="009122BE">
        <w:rPr>
          <w:rFonts w:asciiTheme="majorBidi" w:hAnsiTheme="majorBidi" w:cstheme="majorBidi"/>
        </w:rPr>
        <w:t>to predict</w:t>
      </w:r>
      <w:r w:rsidRPr="00067134">
        <w:rPr>
          <w:rFonts w:asciiTheme="majorBidi" w:hAnsiTheme="majorBidi" w:cstheme="majorBidi"/>
        </w:rPr>
        <w:t xml:space="preserve"> multiple outcomes. </w:t>
      </w:r>
      <w:r w:rsidRPr="009122BE">
        <w:rPr>
          <w:rFonts w:asciiTheme="majorBidi" w:hAnsiTheme="majorBidi" w:cstheme="majorBidi"/>
        </w:rPr>
        <w:t>Model interpretability</w:t>
      </w:r>
      <w:r w:rsidRPr="00067134">
        <w:rPr>
          <w:rFonts w:asciiTheme="majorBidi" w:hAnsiTheme="majorBidi" w:cstheme="majorBidi"/>
        </w:rPr>
        <w:t xml:space="preserve"> differs – some studies favor explainability (e.g., SHAP or tree-based models) while others favor performance with complex neural networks.</w:t>
      </w:r>
    </w:p>
    <w:p w14:paraId="438EDEA3" w14:textId="7E3CFB99" w:rsidR="00067134" w:rsidRPr="00067134" w:rsidRDefault="00592234" w:rsidP="00592234">
      <w:pPr>
        <w:spacing w:line="240" w:lineRule="auto"/>
        <w:rPr>
          <w:rFonts w:asciiTheme="majorBidi" w:hAnsiTheme="majorBidi" w:cstheme="majorBidi"/>
        </w:rPr>
      </w:pPr>
      <w:r w:rsidRPr="00592234">
        <w:rPr>
          <w:rFonts w:asciiTheme="majorBidi" w:hAnsiTheme="majorBidi" w:cstheme="majorBidi"/>
        </w:rPr>
        <w:t>Research Gap:</w:t>
      </w:r>
      <w:r>
        <w:rPr>
          <w:rFonts w:asciiTheme="majorBidi" w:hAnsiTheme="majorBidi" w:cstheme="majorBidi"/>
        </w:rPr>
        <w:t xml:space="preserve"> </w:t>
      </w:r>
      <w:r w:rsidRPr="00592234">
        <w:rPr>
          <w:rFonts w:asciiTheme="majorBidi" w:hAnsiTheme="majorBidi" w:cstheme="majorBidi"/>
        </w:rPr>
        <w:t>The key gap identified in the literature is the absence of models capable of jointly predicting multiple diabetic complications while maintaining strong predictive performance and clinical interpretability. Furthermore, existing studies highlight the need for larger, multi-</w:t>
      </w:r>
      <w:proofErr w:type="spellStart"/>
      <w:r w:rsidRPr="00592234">
        <w:rPr>
          <w:rFonts w:asciiTheme="majorBidi" w:hAnsiTheme="majorBidi" w:cstheme="majorBidi"/>
        </w:rPr>
        <w:t>centre</w:t>
      </w:r>
      <w:proofErr w:type="spellEnd"/>
      <w:r w:rsidRPr="00592234">
        <w:rPr>
          <w:rFonts w:asciiTheme="majorBidi" w:hAnsiTheme="majorBidi" w:cstheme="majorBidi"/>
        </w:rPr>
        <w:t xml:space="preserve"> datasets and prospective validation to ensure that predictive models are </w:t>
      </w:r>
      <w:proofErr w:type="spellStart"/>
      <w:r w:rsidRPr="00592234">
        <w:rPr>
          <w:rFonts w:asciiTheme="majorBidi" w:hAnsiTheme="majorBidi" w:cstheme="majorBidi"/>
        </w:rPr>
        <w:t>generalisable</w:t>
      </w:r>
      <w:proofErr w:type="spellEnd"/>
      <w:r w:rsidRPr="00592234">
        <w:rPr>
          <w:rFonts w:asciiTheme="majorBidi" w:hAnsiTheme="majorBidi" w:cstheme="majorBidi"/>
        </w:rPr>
        <w:t xml:space="preserve"> across diverse patient populations and healthcare </w:t>
      </w:r>
      <w:proofErr w:type="spellStart"/>
      <w:proofErr w:type="gramStart"/>
      <w:r w:rsidRPr="00592234">
        <w:rPr>
          <w:rFonts w:asciiTheme="majorBidi" w:hAnsiTheme="majorBidi" w:cstheme="majorBidi"/>
        </w:rPr>
        <w:t>systems.</w:t>
      </w:r>
      <w:r w:rsidR="00067134" w:rsidRPr="00067134">
        <w:rPr>
          <w:rFonts w:asciiTheme="majorBidi" w:hAnsiTheme="majorBidi" w:cstheme="majorBidi"/>
        </w:rPr>
        <w:t>Methodological</w:t>
      </w:r>
      <w:proofErr w:type="spellEnd"/>
      <w:proofErr w:type="gramEnd"/>
      <w:r w:rsidR="00067134" w:rsidRPr="00067134">
        <w:rPr>
          <w:rFonts w:asciiTheme="majorBidi" w:hAnsiTheme="majorBidi" w:cstheme="majorBidi"/>
        </w:rPr>
        <w:t xml:space="preserve"> Suggestions: It </w:t>
      </w:r>
      <w:r w:rsidR="00067134" w:rsidRPr="009122BE">
        <w:rPr>
          <w:rFonts w:asciiTheme="majorBidi" w:hAnsiTheme="majorBidi" w:cstheme="majorBidi"/>
        </w:rPr>
        <w:t xml:space="preserve">may be worthwhile to adopt a hybrid approach in future research, blending gradient boosting methods (e.g., </w:t>
      </w:r>
      <w:proofErr w:type="spellStart"/>
      <w:r w:rsidR="00067134" w:rsidRPr="009122BE">
        <w:rPr>
          <w:rFonts w:asciiTheme="majorBidi" w:hAnsiTheme="majorBidi" w:cstheme="majorBidi"/>
        </w:rPr>
        <w:t>XGBoost</w:t>
      </w:r>
      <w:proofErr w:type="spellEnd"/>
      <w:r w:rsidR="00067134" w:rsidRPr="009122BE">
        <w:rPr>
          <w:rFonts w:asciiTheme="majorBidi" w:hAnsiTheme="majorBidi" w:cstheme="majorBidi"/>
        </w:rPr>
        <w:t xml:space="preserve"> and </w:t>
      </w:r>
      <w:proofErr w:type="spellStart"/>
      <w:r w:rsidR="00067134" w:rsidRPr="009122BE">
        <w:rPr>
          <w:rFonts w:asciiTheme="majorBidi" w:hAnsiTheme="majorBidi" w:cstheme="majorBidi"/>
        </w:rPr>
        <w:t>CatBoost</w:t>
      </w:r>
      <w:proofErr w:type="spellEnd"/>
      <w:r w:rsidR="00067134" w:rsidRPr="009122BE">
        <w:rPr>
          <w:rFonts w:asciiTheme="majorBidi" w:hAnsiTheme="majorBidi" w:cstheme="majorBidi"/>
        </w:rPr>
        <w:t>) with interpretable learners to strike a balance</w:t>
      </w:r>
      <w:r w:rsidR="00067134" w:rsidRPr="00067134">
        <w:rPr>
          <w:rFonts w:asciiTheme="majorBidi" w:hAnsiTheme="majorBidi" w:cstheme="majorBidi"/>
        </w:rPr>
        <w:t xml:space="preserve"> between accuracy and transparency. Systematic feature selection and explanation tools</w:t>
      </w:r>
      <w:r w:rsidR="00067134" w:rsidRPr="00067134">
        <w:rPr>
          <w:rFonts w:asciiTheme="majorBidi" w:hAnsiTheme="majorBidi" w:cstheme="majorBidi"/>
        </w:rPr>
        <w:t> </w:t>
      </w:r>
      <w:r w:rsidR="00067134" w:rsidRPr="00067134">
        <w:rPr>
          <w:rFonts w:asciiTheme="majorBidi" w:hAnsiTheme="majorBidi" w:cstheme="majorBidi"/>
        </w:rPr>
        <w:t xml:space="preserve">(SHAP, LIME) should be incorporated. </w:t>
      </w:r>
      <w:r w:rsidR="00067134" w:rsidRPr="009122BE">
        <w:rPr>
          <w:rFonts w:asciiTheme="majorBidi" w:hAnsiTheme="majorBidi" w:cstheme="majorBidi"/>
        </w:rPr>
        <w:t>Multi-data training and prospective evaluation are</w:t>
      </w:r>
      <w:r w:rsidR="00067134" w:rsidRPr="00067134">
        <w:rPr>
          <w:rFonts w:asciiTheme="majorBidi" w:hAnsiTheme="majorBidi" w:cstheme="majorBidi"/>
        </w:rPr>
        <w:t xml:space="preserve"> required for clinical implementation.</w:t>
      </w:r>
    </w:p>
    <w:p w14:paraId="5AFFE2B6" w14:textId="001588F1" w:rsidR="00067134" w:rsidRPr="00067134" w:rsidRDefault="00067134" w:rsidP="00067134">
      <w:pPr>
        <w:spacing w:line="240" w:lineRule="auto"/>
        <w:rPr>
          <w:rFonts w:asciiTheme="majorBidi" w:hAnsiTheme="majorBidi" w:cstheme="majorBidi"/>
        </w:rPr>
      </w:pPr>
      <w:r w:rsidRPr="00067134">
        <w:rPr>
          <w:rFonts w:asciiTheme="majorBidi" w:hAnsiTheme="majorBidi" w:cstheme="majorBidi"/>
        </w:rPr>
        <w:t xml:space="preserve">By </w:t>
      </w:r>
      <w:r w:rsidRPr="009122BE">
        <w:rPr>
          <w:rFonts w:asciiTheme="majorBidi" w:hAnsiTheme="majorBidi" w:cstheme="majorBidi"/>
        </w:rPr>
        <w:t>addressing these limitations and challenges,</w:t>
      </w:r>
      <w:r w:rsidRPr="00067134">
        <w:rPr>
          <w:rFonts w:asciiTheme="majorBidi" w:hAnsiTheme="majorBidi" w:cstheme="majorBidi"/>
        </w:rPr>
        <w:t xml:space="preserve"> the future generation of predictive models may better assist clinicians in preventing and treating diabetic complications.</w:t>
      </w:r>
    </w:p>
    <w:p w14:paraId="58ADC147" w14:textId="77777777" w:rsidR="0068776A" w:rsidRDefault="00067134" w:rsidP="0068776A">
      <w:pPr>
        <w:spacing w:line="240" w:lineRule="auto"/>
        <w:rPr>
          <w:rFonts w:asciiTheme="majorBidi" w:hAnsiTheme="majorBidi" w:cstheme="majorBidi"/>
          <w:b/>
          <w:bCs/>
          <w:sz w:val="28"/>
          <w:szCs w:val="28"/>
        </w:rPr>
      </w:pPr>
      <w:r w:rsidRPr="00067134">
        <w:rPr>
          <w:rFonts w:asciiTheme="majorBidi" w:hAnsiTheme="majorBidi" w:cstheme="majorBidi"/>
          <w:b/>
          <w:bCs/>
          <w:sz w:val="28"/>
          <w:szCs w:val="28"/>
        </w:rPr>
        <w:t>Research Methodology</w:t>
      </w:r>
    </w:p>
    <w:p w14:paraId="6BFD7D24" w14:textId="77777777" w:rsidR="006748F1" w:rsidRPr="000C3E97" w:rsidRDefault="006748F1" w:rsidP="006748F1">
      <w:pPr>
        <w:spacing w:line="259" w:lineRule="auto"/>
        <w:rPr>
          <w:rFonts w:asciiTheme="majorBidi" w:hAnsiTheme="majorBidi" w:cstheme="majorBidi"/>
          <w:b/>
          <w:bCs/>
          <w:color w:val="EE0000"/>
        </w:rPr>
      </w:pPr>
      <w:r w:rsidRPr="000C3E97">
        <w:rPr>
          <w:rFonts w:asciiTheme="majorBidi" w:hAnsiTheme="majorBidi" w:cstheme="majorBidi"/>
          <w:b/>
          <w:bCs/>
          <w:color w:val="EE0000"/>
        </w:rPr>
        <w:t>1. Study Design</w:t>
      </w:r>
    </w:p>
    <w:p w14:paraId="76B6BACC"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This research adopts a quantitative, analytical, and applied methodology to evaluate the capacity of machine-learning algorithms to predict cardiac and renal complications among patients with diabetes. The methodological pipeline consists of several sequential phases: data acquisition, cleaning and preprocessing, feature engineering, model construction and optimization, and performance evaluation.</w:t>
      </w:r>
    </w:p>
    <w:p w14:paraId="5B291387" w14:textId="77777777" w:rsidR="006748F1" w:rsidRPr="000C3E97" w:rsidRDefault="006748F1" w:rsidP="006748F1">
      <w:pPr>
        <w:spacing w:line="259" w:lineRule="auto"/>
        <w:rPr>
          <w:rFonts w:asciiTheme="majorBidi" w:hAnsiTheme="majorBidi" w:cstheme="majorBidi"/>
          <w:b/>
          <w:bCs/>
          <w:color w:val="EE0000"/>
        </w:rPr>
      </w:pPr>
      <w:r w:rsidRPr="000C3E97">
        <w:rPr>
          <w:rFonts w:asciiTheme="majorBidi" w:hAnsiTheme="majorBidi" w:cstheme="majorBidi"/>
          <w:b/>
          <w:bCs/>
          <w:color w:val="EE0000"/>
        </w:rPr>
        <w:t>2. Data Source</w:t>
      </w:r>
    </w:p>
    <w:p w14:paraId="51DEFFC7"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The study uses the UCI “Diabetes 130-US Hospitals” dataset, a widely recognized benchmark dataset comprising 101,766 inpatient encounters recorded across 130 U.S. hospitals over approximately ten years. The dataset includes diverse patient-level information such as demographics, diagnoses, laboratory measurements, medication usage, hospitalization details, and procedural history.</w:t>
      </w:r>
    </w:p>
    <w:p w14:paraId="7307580C"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Cardiac and renal outcomes were identified using ICD-9 diagnostic codes:</w:t>
      </w:r>
      <w:r w:rsidRPr="000C3E97">
        <w:rPr>
          <w:rFonts w:asciiTheme="majorBidi" w:hAnsiTheme="majorBidi" w:cstheme="majorBidi"/>
          <w:color w:val="EE0000"/>
        </w:rPr>
        <w:br/>
        <w:t xml:space="preserve">• </w:t>
      </w:r>
      <w:r w:rsidRPr="000C3E97">
        <w:rPr>
          <w:rFonts w:asciiTheme="majorBidi" w:hAnsiTheme="majorBidi" w:cstheme="majorBidi"/>
          <w:b/>
          <w:bCs/>
          <w:color w:val="EE0000"/>
        </w:rPr>
        <w:t>Cardiac complications:</w:t>
      </w:r>
      <w:r w:rsidRPr="000C3E97">
        <w:rPr>
          <w:rFonts w:asciiTheme="majorBidi" w:hAnsiTheme="majorBidi" w:cstheme="majorBidi"/>
          <w:color w:val="EE0000"/>
        </w:rPr>
        <w:t xml:space="preserve"> myocardial infarction, congestive heart failure, ischemic heart disease.</w:t>
      </w:r>
      <w:r w:rsidRPr="000C3E97">
        <w:rPr>
          <w:rFonts w:asciiTheme="majorBidi" w:hAnsiTheme="majorBidi" w:cstheme="majorBidi"/>
          <w:color w:val="EE0000"/>
        </w:rPr>
        <w:br/>
        <w:t xml:space="preserve">• </w:t>
      </w:r>
      <w:r w:rsidRPr="000C3E97">
        <w:rPr>
          <w:rFonts w:asciiTheme="majorBidi" w:hAnsiTheme="majorBidi" w:cstheme="majorBidi"/>
          <w:b/>
          <w:bCs/>
          <w:color w:val="EE0000"/>
        </w:rPr>
        <w:t>Renal complications:</w:t>
      </w:r>
      <w:r w:rsidRPr="000C3E97">
        <w:rPr>
          <w:rFonts w:asciiTheme="majorBidi" w:hAnsiTheme="majorBidi" w:cstheme="majorBidi"/>
          <w:color w:val="EE0000"/>
        </w:rPr>
        <w:t xml:space="preserve"> diabetic nephropathy, chronic kidney disease, acute kidney injury.</w:t>
      </w:r>
    </w:p>
    <w:p w14:paraId="7BC9ADA1"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 xml:space="preserve">After removing duplicated and incomplete records, the final analytic dataset consisted of </w:t>
      </w:r>
      <w:r w:rsidRPr="000C3E97">
        <w:rPr>
          <w:rFonts w:asciiTheme="majorBidi" w:hAnsiTheme="majorBidi" w:cstheme="majorBidi"/>
          <w:b/>
          <w:bCs/>
          <w:color w:val="EE0000"/>
        </w:rPr>
        <w:t>72,314 valid encounters</w:t>
      </w:r>
      <w:r w:rsidRPr="000C3E97">
        <w:rPr>
          <w:rFonts w:asciiTheme="majorBidi" w:hAnsiTheme="majorBidi" w:cstheme="majorBidi"/>
          <w:color w:val="EE0000"/>
        </w:rPr>
        <w:t xml:space="preserve"> with more than </w:t>
      </w:r>
      <w:r w:rsidRPr="000C3E97">
        <w:rPr>
          <w:rFonts w:asciiTheme="majorBidi" w:hAnsiTheme="majorBidi" w:cstheme="majorBidi"/>
          <w:b/>
          <w:bCs/>
          <w:color w:val="EE0000"/>
        </w:rPr>
        <w:t>200 engineered and encoded features</w:t>
      </w:r>
      <w:r w:rsidRPr="000C3E97">
        <w:rPr>
          <w:rFonts w:asciiTheme="majorBidi" w:hAnsiTheme="majorBidi" w:cstheme="majorBidi"/>
          <w:color w:val="EE0000"/>
        </w:rPr>
        <w:t>.</w:t>
      </w:r>
    </w:p>
    <w:p w14:paraId="031701A3" w14:textId="0C16BDED" w:rsidR="006748F1" w:rsidRPr="000C3E97" w:rsidRDefault="006748F1" w:rsidP="006748F1">
      <w:pPr>
        <w:spacing w:line="259" w:lineRule="auto"/>
        <w:rPr>
          <w:rFonts w:asciiTheme="majorBidi" w:hAnsiTheme="majorBidi" w:cstheme="majorBidi"/>
          <w:color w:val="EE0000"/>
        </w:rPr>
      </w:pPr>
    </w:p>
    <w:p w14:paraId="24A67F57" w14:textId="77777777" w:rsidR="006748F1" w:rsidRPr="000C3E97" w:rsidRDefault="006748F1" w:rsidP="006748F1">
      <w:pPr>
        <w:spacing w:line="259" w:lineRule="auto"/>
        <w:rPr>
          <w:rFonts w:asciiTheme="majorBidi" w:hAnsiTheme="majorBidi" w:cstheme="majorBidi"/>
          <w:b/>
          <w:bCs/>
          <w:color w:val="EE0000"/>
        </w:rPr>
      </w:pPr>
      <w:r w:rsidRPr="000C3E97">
        <w:rPr>
          <w:rFonts w:asciiTheme="majorBidi" w:hAnsiTheme="majorBidi" w:cstheme="majorBidi"/>
          <w:b/>
          <w:bCs/>
          <w:color w:val="EE0000"/>
        </w:rPr>
        <w:t>3. Data Preprocessing</w:t>
      </w:r>
    </w:p>
    <w:p w14:paraId="226FFE22"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Ensuring data consistency and integrity is essential before training models.</w:t>
      </w:r>
    </w:p>
    <w:p w14:paraId="3D751A72"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b/>
          <w:bCs/>
          <w:color w:val="EE0000"/>
        </w:rPr>
        <w:lastRenderedPageBreak/>
        <w:t>a. Outlier Detection:</w:t>
      </w:r>
      <w:r w:rsidRPr="000C3E97">
        <w:rPr>
          <w:rFonts w:asciiTheme="majorBidi" w:hAnsiTheme="majorBidi" w:cstheme="majorBidi"/>
          <w:color w:val="EE0000"/>
        </w:rPr>
        <w:br/>
        <w:t>The Interquartile Range (IQR) method was applied to continuous variables such as length of stay, number of lab tests, and medication counts to eliminate statistical distortions.</w:t>
      </w:r>
    </w:p>
    <w:p w14:paraId="508454D0"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b/>
          <w:bCs/>
          <w:color w:val="EE0000"/>
        </w:rPr>
        <w:t>b. Missing-Value Handling:</w:t>
      </w:r>
      <w:r w:rsidRPr="000C3E97">
        <w:rPr>
          <w:rFonts w:asciiTheme="majorBidi" w:hAnsiTheme="majorBidi" w:cstheme="majorBidi"/>
          <w:color w:val="EE0000"/>
        </w:rPr>
        <w:br/>
        <w:t>Numeric fields were imputed using the median to preserve distribution patterns, while categorical attributes such as admission type and discharge disposition were imputed using mode-based imputation.</w:t>
      </w:r>
    </w:p>
    <w:p w14:paraId="7FB6A1C0"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b/>
          <w:bCs/>
          <w:color w:val="EE0000"/>
        </w:rPr>
        <w:t>c. Feature Encoding:</w:t>
      </w:r>
      <w:r w:rsidRPr="000C3E97">
        <w:rPr>
          <w:rFonts w:asciiTheme="majorBidi" w:hAnsiTheme="majorBidi" w:cstheme="majorBidi"/>
          <w:color w:val="EE0000"/>
        </w:rPr>
        <w:br/>
        <w:t>Categorical clinical variables (e.g., race, gender, medication changes) were encoded using:</w:t>
      </w:r>
    </w:p>
    <w:p w14:paraId="1C683C10" w14:textId="77777777" w:rsidR="006748F1" w:rsidRPr="000C3E97" w:rsidRDefault="006748F1" w:rsidP="006748F1">
      <w:pPr>
        <w:numPr>
          <w:ilvl w:val="0"/>
          <w:numId w:val="41"/>
        </w:numPr>
        <w:spacing w:line="259" w:lineRule="auto"/>
        <w:rPr>
          <w:rFonts w:asciiTheme="majorBidi" w:hAnsiTheme="majorBidi" w:cstheme="majorBidi"/>
          <w:color w:val="EE0000"/>
        </w:rPr>
      </w:pPr>
      <w:r w:rsidRPr="000C3E97">
        <w:rPr>
          <w:rFonts w:asciiTheme="majorBidi" w:hAnsiTheme="majorBidi" w:cstheme="majorBidi"/>
          <w:color w:val="EE0000"/>
        </w:rPr>
        <w:t>One-Hot Encoding for non-ranked categorical values.</w:t>
      </w:r>
    </w:p>
    <w:p w14:paraId="65D4E849" w14:textId="77777777" w:rsidR="006748F1" w:rsidRPr="000C3E97" w:rsidRDefault="006748F1" w:rsidP="006748F1">
      <w:pPr>
        <w:numPr>
          <w:ilvl w:val="0"/>
          <w:numId w:val="41"/>
        </w:numPr>
        <w:spacing w:line="259" w:lineRule="auto"/>
        <w:rPr>
          <w:rFonts w:asciiTheme="majorBidi" w:hAnsiTheme="majorBidi" w:cstheme="majorBidi"/>
          <w:color w:val="EE0000"/>
        </w:rPr>
      </w:pPr>
      <w:r w:rsidRPr="000C3E97">
        <w:rPr>
          <w:rFonts w:asciiTheme="majorBidi" w:hAnsiTheme="majorBidi" w:cstheme="majorBidi"/>
          <w:color w:val="EE0000"/>
        </w:rPr>
        <w:t>Ordinal Encoding for graded variables such as A1C and glucose levels.</w:t>
      </w:r>
    </w:p>
    <w:p w14:paraId="33E01462"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b/>
          <w:bCs/>
          <w:color w:val="EE0000"/>
        </w:rPr>
        <w:t>d. Dataset Split:</w:t>
      </w:r>
      <w:r w:rsidRPr="000C3E97">
        <w:rPr>
          <w:rFonts w:asciiTheme="majorBidi" w:hAnsiTheme="majorBidi" w:cstheme="majorBidi"/>
          <w:color w:val="EE0000"/>
        </w:rPr>
        <w:br/>
        <w:t>To ensure unbiased evaluation, the dataset was stratified by outcome labels and divided into:</w:t>
      </w:r>
    </w:p>
    <w:p w14:paraId="367AC19A" w14:textId="77777777" w:rsidR="006748F1" w:rsidRPr="000C3E97" w:rsidRDefault="006748F1" w:rsidP="006748F1">
      <w:pPr>
        <w:numPr>
          <w:ilvl w:val="0"/>
          <w:numId w:val="42"/>
        </w:numPr>
        <w:spacing w:line="259" w:lineRule="auto"/>
        <w:rPr>
          <w:rFonts w:asciiTheme="majorBidi" w:hAnsiTheme="majorBidi" w:cstheme="majorBidi"/>
          <w:color w:val="EE0000"/>
        </w:rPr>
      </w:pPr>
      <w:r w:rsidRPr="000C3E97">
        <w:rPr>
          <w:rFonts w:asciiTheme="majorBidi" w:hAnsiTheme="majorBidi" w:cstheme="majorBidi"/>
          <w:b/>
          <w:bCs/>
          <w:color w:val="EE0000"/>
        </w:rPr>
        <w:t>80% training set</w:t>
      </w:r>
    </w:p>
    <w:p w14:paraId="32C5ECDF" w14:textId="0C248BAF" w:rsidR="006748F1" w:rsidRPr="000C3E97" w:rsidRDefault="006748F1" w:rsidP="00832F19">
      <w:pPr>
        <w:numPr>
          <w:ilvl w:val="0"/>
          <w:numId w:val="42"/>
        </w:numPr>
        <w:spacing w:line="259" w:lineRule="auto"/>
        <w:rPr>
          <w:rFonts w:asciiTheme="majorBidi" w:hAnsiTheme="majorBidi" w:cstheme="majorBidi"/>
          <w:color w:val="EE0000"/>
        </w:rPr>
      </w:pPr>
      <w:r w:rsidRPr="000C3E97">
        <w:rPr>
          <w:rFonts w:asciiTheme="majorBidi" w:hAnsiTheme="majorBidi" w:cstheme="majorBidi"/>
          <w:b/>
          <w:bCs/>
          <w:color w:val="EE0000"/>
        </w:rPr>
        <w:t>20% testing set</w:t>
      </w:r>
    </w:p>
    <w:p w14:paraId="6E1D06C5" w14:textId="77777777" w:rsidR="006748F1" w:rsidRPr="000C3E97" w:rsidRDefault="006748F1" w:rsidP="006748F1">
      <w:pPr>
        <w:spacing w:line="259" w:lineRule="auto"/>
        <w:rPr>
          <w:rFonts w:asciiTheme="majorBidi" w:hAnsiTheme="majorBidi" w:cstheme="majorBidi"/>
          <w:b/>
          <w:bCs/>
          <w:color w:val="EE0000"/>
        </w:rPr>
      </w:pPr>
      <w:r w:rsidRPr="000C3E97">
        <w:rPr>
          <w:rFonts w:asciiTheme="majorBidi" w:hAnsiTheme="majorBidi" w:cstheme="majorBidi"/>
          <w:b/>
          <w:bCs/>
          <w:color w:val="EE0000"/>
        </w:rPr>
        <w:t>4. Feature Engineering</w:t>
      </w:r>
    </w:p>
    <w:p w14:paraId="6A9992A6"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Several clinically meaningful indicators were engineered to enhance model learning:</w:t>
      </w:r>
    </w:p>
    <w:p w14:paraId="209BD77A" w14:textId="77777777" w:rsidR="006748F1" w:rsidRPr="000C3E97" w:rsidRDefault="006748F1" w:rsidP="006748F1">
      <w:pPr>
        <w:numPr>
          <w:ilvl w:val="0"/>
          <w:numId w:val="43"/>
        </w:numPr>
        <w:spacing w:line="259" w:lineRule="auto"/>
        <w:rPr>
          <w:rFonts w:asciiTheme="majorBidi" w:hAnsiTheme="majorBidi" w:cstheme="majorBidi"/>
          <w:color w:val="EE0000"/>
        </w:rPr>
      </w:pPr>
      <w:r w:rsidRPr="000C3E97">
        <w:rPr>
          <w:rFonts w:asciiTheme="majorBidi" w:hAnsiTheme="majorBidi" w:cstheme="majorBidi"/>
          <w:b/>
          <w:bCs/>
          <w:color w:val="EE0000"/>
        </w:rPr>
        <w:t>Comorbidity Burden Index:</w:t>
      </w:r>
      <w:r w:rsidRPr="000C3E97">
        <w:rPr>
          <w:rFonts w:asciiTheme="majorBidi" w:hAnsiTheme="majorBidi" w:cstheme="majorBidi"/>
          <w:color w:val="EE0000"/>
        </w:rPr>
        <w:t xml:space="preserve"> aggregated from ICD-9 codes including hypertension, dyslipidemia, obesity, vascular disease.</w:t>
      </w:r>
    </w:p>
    <w:p w14:paraId="15A62FC0" w14:textId="77777777" w:rsidR="006748F1" w:rsidRPr="000C3E97" w:rsidRDefault="006748F1" w:rsidP="006748F1">
      <w:pPr>
        <w:numPr>
          <w:ilvl w:val="0"/>
          <w:numId w:val="43"/>
        </w:numPr>
        <w:spacing w:line="259" w:lineRule="auto"/>
        <w:rPr>
          <w:rFonts w:asciiTheme="majorBidi" w:hAnsiTheme="majorBidi" w:cstheme="majorBidi"/>
          <w:color w:val="EE0000"/>
        </w:rPr>
      </w:pPr>
      <w:r w:rsidRPr="000C3E97">
        <w:rPr>
          <w:rFonts w:asciiTheme="majorBidi" w:hAnsiTheme="majorBidi" w:cstheme="majorBidi"/>
          <w:b/>
          <w:bCs/>
          <w:color w:val="EE0000"/>
        </w:rPr>
        <w:t>Medication modification indicators:</w:t>
      </w:r>
      <w:r w:rsidRPr="000C3E97">
        <w:rPr>
          <w:rFonts w:asciiTheme="majorBidi" w:hAnsiTheme="majorBidi" w:cstheme="majorBidi"/>
          <w:color w:val="EE0000"/>
        </w:rPr>
        <w:t xml:space="preserve"> increases or discontinuations of diabetes- and cardiovascular-related therapies.</w:t>
      </w:r>
    </w:p>
    <w:p w14:paraId="238296B8" w14:textId="77777777" w:rsidR="006748F1" w:rsidRPr="000C3E97" w:rsidRDefault="006748F1" w:rsidP="006748F1">
      <w:pPr>
        <w:numPr>
          <w:ilvl w:val="0"/>
          <w:numId w:val="43"/>
        </w:numPr>
        <w:spacing w:line="259" w:lineRule="auto"/>
        <w:rPr>
          <w:rFonts w:asciiTheme="majorBidi" w:hAnsiTheme="majorBidi" w:cstheme="majorBidi"/>
          <w:color w:val="EE0000"/>
        </w:rPr>
      </w:pPr>
      <w:r w:rsidRPr="000C3E97">
        <w:rPr>
          <w:rFonts w:asciiTheme="majorBidi" w:hAnsiTheme="majorBidi" w:cstheme="majorBidi"/>
          <w:b/>
          <w:bCs/>
          <w:color w:val="EE0000"/>
        </w:rPr>
        <w:t>Readmission History:</w:t>
      </w:r>
      <w:r w:rsidRPr="000C3E97">
        <w:rPr>
          <w:rFonts w:asciiTheme="majorBidi" w:hAnsiTheme="majorBidi" w:cstheme="majorBidi"/>
          <w:color w:val="EE0000"/>
        </w:rPr>
        <w:t xml:space="preserve"> 30-day return to admission status.</w:t>
      </w:r>
    </w:p>
    <w:p w14:paraId="63DCCCA2" w14:textId="77777777" w:rsidR="006748F1" w:rsidRPr="000C3E97" w:rsidRDefault="006748F1" w:rsidP="006748F1">
      <w:pPr>
        <w:numPr>
          <w:ilvl w:val="0"/>
          <w:numId w:val="43"/>
        </w:numPr>
        <w:spacing w:line="259" w:lineRule="auto"/>
        <w:rPr>
          <w:rFonts w:asciiTheme="majorBidi" w:hAnsiTheme="majorBidi" w:cstheme="majorBidi"/>
          <w:color w:val="EE0000"/>
        </w:rPr>
      </w:pPr>
      <w:r w:rsidRPr="000C3E97">
        <w:rPr>
          <w:rFonts w:asciiTheme="majorBidi" w:hAnsiTheme="majorBidi" w:cstheme="majorBidi"/>
          <w:b/>
          <w:bCs/>
          <w:color w:val="EE0000"/>
        </w:rPr>
        <w:t>Temporal information:</w:t>
      </w:r>
      <w:r w:rsidRPr="000C3E97">
        <w:rPr>
          <w:rFonts w:asciiTheme="majorBidi" w:hAnsiTheme="majorBidi" w:cstheme="majorBidi"/>
          <w:color w:val="EE0000"/>
        </w:rPr>
        <w:t xml:space="preserve"> admission season, weekday, and calendar year.</w:t>
      </w:r>
    </w:p>
    <w:p w14:paraId="28A3611C" w14:textId="77777777" w:rsidR="006748F1" w:rsidRPr="000C3E97" w:rsidRDefault="006748F1" w:rsidP="006748F1">
      <w:pPr>
        <w:spacing w:line="259" w:lineRule="auto"/>
        <w:rPr>
          <w:rFonts w:asciiTheme="majorBidi" w:hAnsiTheme="majorBidi" w:cstheme="majorBidi"/>
          <w:color w:val="EE0000"/>
        </w:rPr>
      </w:pPr>
      <w:r w:rsidRPr="000C3E97">
        <w:rPr>
          <w:rFonts w:asciiTheme="majorBidi" w:hAnsiTheme="majorBidi" w:cstheme="majorBidi"/>
          <w:color w:val="EE0000"/>
        </w:rPr>
        <w:t>Binary labels (1 = complication present, 0 = none) were created for cardiac and renal outcomes.</w:t>
      </w:r>
    </w:p>
    <w:p w14:paraId="5449CB7C" w14:textId="77777777" w:rsidR="00121D0E" w:rsidRPr="000C3E97" w:rsidRDefault="00121D0E" w:rsidP="00121D0E">
      <w:pPr>
        <w:spacing w:line="259" w:lineRule="auto"/>
        <w:rPr>
          <w:rFonts w:asciiTheme="majorBidi" w:hAnsiTheme="majorBidi" w:cstheme="majorBidi"/>
          <w:b/>
          <w:bCs/>
          <w:color w:val="EE0000"/>
        </w:rPr>
      </w:pPr>
      <w:r w:rsidRPr="000C3E97">
        <w:rPr>
          <w:rFonts w:asciiTheme="majorBidi" w:hAnsiTheme="majorBidi" w:cstheme="majorBidi"/>
          <w:b/>
          <w:bCs/>
          <w:color w:val="EE0000"/>
        </w:rPr>
        <w:t>5. Model Development</w:t>
      </w:r>
    </w:p>
    <w:p w14:paraId="2E104770"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color w:val="EE0000"/>
        </w:rPr>
        <w:t>Three ensemble-based machine-learning models were employed: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9"/>
        <w:gridCol w:w="7951"/>
      </w:tblGrid>
      <w:tr w:rsidR="00121D0E" w:rsidRPr="001C4B8D" w14:paraId="3B174E2D" w14:textId="77777777" w:rsidTr="00F82058">
        <w:trPr>
          <w:tblHeader/>
          <w:tblCellSpacing w:w="15" w:type="dxa"/>
        </w:trPr>
        <w:tc>
          <w:tcPr>
            <w:tcW w:w="0" w:type="auto"/>
            <w:vAlign w:val="center"/>
            <w:hideMark/>
          </w:tcPr>
          <w:p w14:paraId="41916309" w14:textId="77777777" w:rsidR="00121D0E" w:rsidRPr="000C3E97" w:rsidRDefault="00121D0E" w:rsidP="00F82058">
            <w:pPr>
              <w:spacing w:line="259" w:lineRule="auto"/>
              <w:rPr>
                <w:rFonts w:asciiTheme="majorBidi" w:hAnsiTheme="majorBidi" w:cstheme="majorBidi"/>
                <w:b/>
                <w:bCs/>
                <w:color w:val="EE0000"/>
              </w:rPr>
            </w:pPr>
            <w:r w:rsidRPr="000C3E97">
              <w:rPr>
                <w:rFonts w:asciiTheme="majorBidi" w:hAnsiTheme="majorBidi" w:cstheme="majorBidi"/>
                <w:b/>
                <w:bCs/>
                <w:color w:val="EE0000"/>
              </w:rPr>
              <w:t>Model</w:t>
            </w:r>
          </w:p>
        </w:tc>
        <w:tc>
          <w:tcPr>
            <w:tcW w:w="0" w:type="auto"/>
            <w:vAlign w:val="center"/>
            <w:hideMark/>
          </w:tcPr>
          <w:p w14:paraId="019137D3" w14:textId="77777777" w:rsidR="00121D0E" w:rsidRPr="000C3E97" w:rsidRDefault="00121D0E" w:rsidP="00F82058">
            <w:pPr>
              <w:spacing w:line="259" w:lineRule="auto"/>
              <w:rPr>
                <w:rFonts w:asciiTheme="majorBidi" w:hAnsiTheme="majorBidi" w:cstheme="majorBidi"/>
                <w:b/>
                <w:bCs/>
                <w:color w:val="EE0000"/>
              </w:rPr>
            </w:pPr>
            <w:r w:rsidRPr="000C3E97">
              <w:rPr>
                <w:rFonts w:asciiTheme="majorBidi" w:hAnsiTheme="majorBidi" w:cstheme="majorBidi"/>
                <w:b/>
                <w:bCs/>
                <w:color w:val="EE0000"/>
              </w:rPr>
              <w:t>Reason for Selection</w:t>
            </w:r>
          </w:p>
        </w:tc>
      </w:tr>
      <w:tr w:rsidR="00121D0E" w:rsidRPr="001C4B8D" w14:paraId="7FFAB44B" w14:textId="77777777" w:rsidTr="00F82058">
        <w:trPr>
          <w:tblCellSpacing w:w="15" w:type="dxa"/>
        </w:trPr>
        <w:tc>
          <w:tcPr>
            <w:tcW w:w="0" w:type="auto"/>
            <w:vAlign w:val="center"/>
            <w:hideMark/>
          </w:tcPr>
          <w:p w14:paraId="081EFADB" w14:textId="77777777" w:rsidR="00121D0E" w:rsidRPr="000C3E97" w:rsidRDefault="00121D0E" w:rsidP="00F82058">
            <w:pPr>
              <w:spacing w:line="259" w:lineRule="auto"/>
              <w:rPr>
                <w:rFonts w:asciiTheme="majorBidi" w:hAnsiTheme="majorBidi" w:cstheme="majorBidi"/>
                <w:color w:val="EE0000"/>
              </w:rPr>
            </w:pPr>
            <w:r w:rsidRPr="000C3E97">
              <w:rPr>
                <w:rFonts w:asciiTheme="majorBidi" w:hAnsiTheme="majorBidi" w:cstheme="majorBidi"/>
                <w:color w:val="EE0000"/>
              </w:rPr>
              <w:t>Random Forest</w:t>
            </w:r>
          </w:p>
        </w:tc>
        <w:tc>
          <w:tcPr>
            <w:tcW w:w="0" w:type="auto"/>
            <w:vAlign w:val="center"/>
            <w:hideMark/>
          </w:tcPr>
          <w:p w14:paraId="278A4EB8" w14:textId="77777777" w:rsidR="00121D0E" w:rsidRPr="000C3E97" w:rsidRDefault="00121D0E" w:rsidP="00F82058">
            <w:pPr>
              <w:spacing w:line="259" w:lineRule="auto"/>
              <w:rPr>
                <w:rFonts w:asciiTheme="majorBidi" w:hAnsiTheme="majorBidi" w:cstheme="majorBidi"/>
                <w:color w:val="EE0000"/>
              </w:rPr>
            </w:pPr>
            <w:r w:rsidRPr="000C3E97">
              <w:rPr>
                <w:rFonts w:asciiTheme="majorBidi" w:hAnsiTheme="majorBidi" w:cstheme="majorBidi"/>
                <w:color w:val="EE0000"/>
              </w:rPr>
              <w:t>Handles tabular clinical data efficiently, robust to noise, interpretable tree-based structure</w:t>
            </w:r>
          </w:p>
        </w:tc>
      </w:tr>
      <w:tr w:rsidR="00121D0E" w:rsidRPr="001C4B8D" w14:paraId="6F3259D3" w14:textId="77777777" w:rsidTr="00F82058">
        <w:trPr>
          <w:tblCellSpacing w:w="15" w:type="dxa"/>
        </w:trPr>
        <w:tc>
          <w:tcPr>
            <w:tcW w:w="0" w:type="auto"/>
            <w:vAlign w:val="center"/>
            <w:hideMark/>
          </w:tcPr>
          <w:p w14:paraId="4FE39E13" w14:textId="77777777" w:rsidR="00121D0E" w:rsidRPr="000C3E97" w:rsidRDefault="00121D0E" w:rsidP="00F82058">
            <w:pPr>
              <w:spacing w:line="259" w:lineRule="auto"/>
              <w:rPr>
                <w:rFonts w:asciiTheme="majorBidi" w:hAnsiTheme="majorBidi" w:cstheme="majorBidi"/>
                <w:color w:val="EE0000"/>
              </w:rPr>
            </w:pPr>
            <w:proofErr w:type="spellStart"/>
            <w:r w:rsidRPr="000C3E97">
              <w:rPr>
                <w:rFonts w:asciiTheme="majorBidi" w:hAnsiTheme="majorBidi" w:cstheme="majorBidi"/>
                <w:color w:val="EE0000"/>
              </w:rPr>
              <w:t>XGBoost</w:t>
            </w:r>
            <w:proofErr w:type="spellEnd"/>
          </w:p>
        </w:tc>
        <w:tc>
          <w:tcPr>
            <w:tcW w:w="0" w:type="auto"/>
            <w:vAlign w:val="center"/>
            <w:hideMark/>
          </w:tcPr>
          <w:p w14:paraId="6A34306B" w14:textId="77777777" w:rsidR="00121D0E" w:rsidRPr="000C3E97" w:rsidRDefault="00121D0E" w:rsidP="00F82058">
            <w:pPr>
              <w:spacing w:line="259" w:lineRule="auto"/>
              <w:rPr>
                <w:rFonts w:asciiTheme="majorBidi" w:hAnsiTheme="majorBidi" w:cstheme="majorBidi"/>
                <w:color w:val="EE0000"/>
              </w:rPr>
            </w:pPr>
            <w:r w:rsidRPr="000C3E97">
              <w:rPr>
                <w:rFonts w:asciiTheme="majorBidi" w:hAnsiTheme="majorBidi" w:cstheme="majorBidi"/>
                <w:color w:val="EE0000"/>
              </w:rPr>
              <w:t>High accuracy and gradient-boosting optimization, excels with large tabular datasets</w:t>
            </w:r>
          </w:p>
        </w:tc>
      </w:tr>
      <w:tr w:rsidR="00121D0E" w:rsidRPr="001C4B8D" w14:paraId="401DAC5D" w14:textId="77777777" w:rsidTr="00F82058">
        <w:trPr>
          <w:tblCellSpacing w:w="15" w:type="dxa"/>
        </w:trPr>
        <w:tc>
          <w:tcPr>
            <w:tcW w:w="0" w:type="auto"/>
            <w:vAlign w:val="center"/>
            <w:hideMark/>
          </w:tcPr>
          <w:p w14:paraId="79ACF580" w14:textId="77777777" w:rsidR="00121D0E" w:rsidRPr="000C3E97" w:rsidRDefault="00121D0E" w:rsidP="00F82058">
            <w:pPr>
              <w:spacing w:line="259" w:lineRule="auto"/>
              <w:rPr>
                <w:rFonts w:asciiTheme="majorBidi" w:hAnsiTheme="majorBidi" w:cstheme="majorBidi"/>
                <w:color w:val="EE0000"/>
              </w:rPr>
            </w:pPr>
            <w:proofErr w:type="spellStart"/>
            <w:r w:rsidRPr="000C3E97">
              <w:rPr>
                <w:rFonts w:asciiTheme="majorBidi" w:hAnsiTheme="majorBidi" w:cstheme="majorBidi"/>
                <w:color w:val="EE0000"/>
              </w:rPr>
              <w:lastRenderedPageBreak/>
              <w:t>CatBoost</w:t>
            </w:r>
            <w:proofErr w:type="spellEnd"/>
          </w:p>
        </w:tc>
        <w:tc>
          <w:tcPr>
            <w:tcW w:w="0" w:type="auto"/>
            <w:vAlign w:val="center"/>
            <w:hideMark/>
          </w:tcPr>
          <w:p w14:paraId="7B532775" w14:textId="77777777" w:rsidR="00121D0E" w:rsidRPr="000C3E97" w:rsidRDefault="00121D0E" w:rsidP="00F82058">
            <w:pPr>
              <w:spacing w:line="259" w:lineRule="auto"/>
              <w:rPr>
                <w:rFonts w:asciiTheme="majorBidi" w:hAnsiTheme="majorBidi" w:cstheme="majorBidi"/>
                <w:color w:val="EE0000"/>
              </w:rPr>
            </w:pPr>
            <w:r w:rsidRPr="000C3E97">
              <w:rPr>
                <w:rFonts w:asciiTheme="majorBidi" w:hAnsiTheme="majorBidi" w:cstheme="majorBidi"/>
                <w:color w:val="EE0000"/>
              </w:rPr>
              <w:t>Designed for mixed categorical-numerical datasets, strong performance without extensive preprocessing</w:t>
            </w:r>
          </w:p>
        </w:tc>
      </w:tr>
    </w:tbl>
    <w:p w14:paraId="4D6A452D"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color w:val="EE0000"/>
        </w:rPr>
        <w:t xml:space="preserve">Hyperparameters were tuned using </w:t>
      </w:r>
      <w:proofErr w:type="spellStart"/>
      <w:r w:rsidRPr="000C3E97">
        <w:rPr>
          <w:rFonts w:asciiTheme="majorBidi" w:hAnsiTheme="majorBidi" w:cstheme="majorBidi"/>
          <w:b/>
          <w:bCs/>
          <w:color w:val="EE0000"/>
        </w:rPr>
        <w:t>GridSearchCV</w:t>
      </w:r>
      <w:proofErr w:type="spellEnd"/>
      <w:r w:rsidRPr="000C3E97">
        <w:rPr>
          <w:rFonts w:asciiTheme="majorBidi" w:hAnsiTheme="majorBidi" w:cstheme="majorBidi"/>
          <w:color w:val="EE0000"/>
        </w:rPr>
        <w:t xml:space="preserve"> to maximize performance, including:</w:t>
      </w:r>
    </w:p>
    <w:p w14:paraId="00EC9D94" w14:textId="77777777" w:rsidR="00121D0E" w:rsidRPr="000C3E97" w:rsidRDefault="00121D0E" w:rsidP="00121D0E">
      <w:pPr>
        <w:numPr>
          <w:ilvl w:val="0"/>
          <w:numId w:val="44"/>
        </w:numPr>
        <w:spacing w:line="259" w:lineRule="auto"/>
        <w:rPr>
          <w:rFonts w:asciiTheme="majorBidi" w:hAnsiTheme="majorBidi" w:cstheme="majorBidi"/>
          <w:color w:val="EE0000"/>
        </w:rPr>
      </w:pPr>
      <w:proofErr w:type="spellStart"/>
      <w:r w:rsidRPr="000C3E97">
        <w:rPr>
          <w:rFonts w:asciiTheme="majorBidi" w:hAnsiTheme="majorBidi" w:cstheme="majorBidi"/>
          <w:color w:val="EE0000"/>
        </w:rPr>
        <w:t>n_estimators</w:t>
      </w:r>
      <w:proofErr w:type="spellEnd"/>
    </w:p>
    <w:p w14:paraId="1065DC28" w14:textId="77777777" w:rsidR="00121D0E" w:rsidRPr="000C3E97" w:rsidRDefault="00121D0E" w:rsidP="00121D0E">
      <w:pPr>
        <w:numPr>
          <w:ilvl w:val="0"/>
          <w:numId w:val="44"/>
        </w:numPr>
        <w:spacing w:line="259" w:lineRule="auto"/>
        <w:rPr>
          <w:rFonts w:asciiTheme="majorBidi" w:hAnsiTheme="majorBidi" w:cstheme="majorBidi"/>
          <w:color w:val="EE0000"/>
        </w:rPr>
      </w:pPr>
      <w:proofErr w:type="spellStart"/>
      <w:r w:rsidRPr="000C3E97">
        <w:rPr>
          <w:rFonts w:asciiTheme="majorBidi" w:hAnsiTheme="majorBidi" w:cstheme="majorBidi"/>
          <w:color w:val="EE0000"/>
        </w:rPr>
        <w:t>max_depth</w:t>
      </w:r>
      <w:proofErr w:type="spellEnd"/>
    </w:p>
    <w:p w14:paraId="2EBBB683" w14:textId="77777777" w:rsidR="00121D0E" w:rsidRPr="000C3E97" w:rsidRDefault="00121D0E" w:rsidP="00121D0E">
      <w:pPr>
        <w:numPr>
          <w:ilvl w:val="0"/>
          <w:numId w:val="44"/>
        </w:numPr>
        <w:spacing w:line="259" w:lineRule="auto"/>
        <w:rPr>
          <w:rFonts w:asciiTheme="majorBidi" w:hAnsiTheme="majorBidi" w:cstheme="majorBidi"/>
          <w:color w:val="EE0000"/>
        </w:rPr>
      </w:pPr>
      <w:proofErr w:type="spellStart"/>
      <w:r w:rsidRPr="000C3E97">
        <w:rPr>
          <w:rFonts w:asciiTheme="majorBidi" w:hAnsiTheme="majorBidi" w:cstheme="majorBidi"/>
          <w:color w:val="EE0000"/>
        </w:rPr>
        <w:t>min_samples_split</w:t>
      </w:r>
      <w:proofErr w:type="spellEnd"/>
    </w:p>
    <w:p w14:paraId="7255859C" w14:textId="77777777" w:rsidR="00121D0E" w:rsidRPr="000C3E97" w:rsidRDefault="00121D0E" w:rsidP="00121D0E">
      <w:pPr>
        <w:numPr>
          <w:ilvl w:val="0"/>
          <w:numId w:val="44"/>
        </w:numPr>
        <w:spacing w:line="259" w:lineRule="auto"/>
        <w:rPr>
          <w:rFonts w:asciiTheme="majorBidi" w:hAnsiTheme="majorBidi" w:cstheme="majorBidi"/>
          <w:color w:val="EE0000"/>
        </w:rPr>
      </w:pPr>
      <w:proofErr w:type="spellStart"/>
      <w:r w:rsidRPr="000C3E97">
        <w:rPr>
          <w:rFonts w:asciiTheme="majorBidi" w:hAnsiTheme="majorBidi" w:cstheme="majorBidi"/>
          <w:color w:val="EE0000"/>
        </w:rPr>
        <w:t>learning_rate</w:t>
      </w:r>
      <w:proofErr w:type="spellEnd"/>
      <w:r w:rsidRPr="000C3E97">
        <w:rPr>
          <w:rFonts w:asciiTheme="majorBidi" w:hAnsiTheme="majorBidi" w:cstheme="majorBidi"/>
          <w:color w:val="EE0000"/>
        </w:rPr>
        <w:t xml:space="preserve"> (for boosting methods)</w:t>
      </w:r>
    </w:p>
    <w:p w14:paraId="55F394D7"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color w:val="EE0000"/>
        </w:rPr>
        <w:t xml:space="preserve">Models were trained on </w:t>
      </w:r>
      <w:r w:rsidRPr="000C3E97">
        <w:rPr>
          <w:rFonts w:asciiTheme="majorBidi" w:hAnsiTheme="majorBidi" w:cstheme="majorBidi"/>
          <w:b/>
          <w:bCs/>
          <w:color w:val="EE0000"/>
        </w:rPr>
        <w:t>clean + engineered features</w:t>
      </w:r>
      <w:r w:rsidRPr="000C3E97">
        <w:rPr>
          <w:rFonts w:asciiTheme="majorBidi" w:hAnsiTheme="majorBidi" w:cstheme="majorBidi"/>
          <w:color w:val="EE0000"/>
        </w:rPr>
        <w:t xml:space="preserve"> and evaluated using:</w:t>
      </w:r>
    </w:p>
    <w:p w14:paraId="7CA1D232" w14:textId="77777777" w:rsidR="00121D0E" w:rsidRPr="000C3E97" w:rsidRDefault="00121D0E" w:rsidP="00121D0E">
      <w:pPr>
        <w:numPr>
          <w:ilvl w:val="0"/>
          <w:numId w:val="45"/>
        </w:numPr>
        <w:spacing w:line="259" w:lineRule="auto"/>
        <w:rPr>
          <w:rFonts w:asciiTheme="majorBidi" w:hAnsiTheme="majorBidi" w:cstheme="majorBidi"/>
          <w:color w:val="EE0000"/>
        </w:rPr>
      </w:pPr>
      <w:r w:rsidRPr="000C3E97">
        <w:rPr>
          <w:rFonts w:asciiTheme="majorBidi" w:hAnsiTheme="majorBidi" w:cstheme="majorBidi"/>
          <w:color w:val="EE0000"/>
        </w:rPr>
        <w:t>AUC (Area Under ROC Curve)</w:t>
      </w:r>
    </w:p>
    <w:p w14:paraId="6709BD0D" w14:textId="77777777" w:rsidR="00121D0E" w:rsidRPr="000C3E97" w:rsidRDefault="00121D0E" w:rsidP="00121D0E">
      <w:pPr>
        <w:numPr>
          <w:ilvl w:val="0"/>
          <w:numId w:val="45"/>
        </w:numPr>
        <w:spacing w:line="259" w:lineRule="auto"/>
        <w:rPr>
          <w:rFonts w:asciiTheme="majorBidi" w:hAnsiTheme="majorBidi" w:cstheme="majorBidi"/>
          <w:color w:val="EE0000"/>
        </w:rPr>
      </w:pPr>
      <w:r w:rsidRPr="000C3E97">
        <w:rPr>
          <w:rFonts w:asciiTheme="majorBidi" w:hAnsiTheme="majorBidi" w:cstheme="majorBidi"/>
          <w:color w:val="EE0000"/>
        </w:rPr>
        <w:t>Accuracy</w:t>
      </w:r>
    </w:p>
    <w:p w14:paraId="3E09CF30" w14:textId="46062EDD" w:rsidR="00121D0E" w:rsidRPr="000C3E97" w:rsidRDefault="00121D0E" w:rsidP="00121D0E">
      <w:pPr>
        <w:numPr>
          <w:ilvl w:val="0"/>
          <w:numId w:val="45"/>
        </w:numPr>
        <w:spacing w:line="259" w:lineRule="auto"/>
        <w:rPr>
          <w:rFonts w:asciiTheme="majorBidi" w:hAnsiTheme="majorBidi" w:cstheme="majorBidi"/>
          <w:color w:val="EE0000"/>
        </w:rPr>
      </w:pPr>
      <w:r w:rsidRPr="000C3E97">
        <w:rPr>
          <w:rFonts w:asciiTheme="majorBidi" w:hAnsiTheme="majorBidi" w:cstheme="majorBidi"/>
          <w:color w:val="EE0000"/>
        </w:rPr>
        <w:t>Precision, Recall, F1-Score</w:t>
      </w:r>
    </w:p>
    <w:p w14:paraId="195E46F9" w14:textId="77777777" w:rsidR="00121D0E" w:rsidRPr="000C3E97" w:rsidRDefault="00121D0E" w:rsidP="00121D0E">
      <w:pPr>
        <w:spacing w:line="259" w:lineRule="auto"/>
        <w:rPr>
          <w:rFonts w:asciiTheme="majorBidi" w:hAnsiTheme="majorBidi" w:cstheme="majorBidi"/>
          <w:b/>
          <w:bCs/>
          <w:color w:val="EE0000"/>
        </w:rPr>
      </w:pPr>
      <w:r w:rsidRPr="000C3E97">
        <w:rPr>
          <w:rFonts w:asciiTheme="majorBidi" w:hAnsiTheme="majorBidi" w:cstheme="majorBidi"/>
          <w:b/>
          <w:bCs/>
          <w:color w:val="EE0000"/>
        </w:rPr>
        <w:t>6. Performance Evaluation</w:t>
      </w:r>
    </w:p>
    <w:p w14:paraId="50D56C76"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color w:val="EE0000"/>
        </w:rPr>
        <w:t>Two configurations were tested:</w:t>
      </w:r>
    </w:p>
    <w:p w14:paraId="26AED8F0"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b/>
          <w:bCs/>
          <w:color w:val="EE0000"/>
        </w:rPr>
        <w:t>(1) Baseline Model</w:t>
      </w:r>
      <w:r w:rsidRPr="000C3E97">
        <w:rPr>
          <w:rFonts w:asciiTheme="majorBidi" w:hAnsiTheme="majorBidi" w:cstheme="majorBidi"/>
          <w:color w:val="EE0000"/>
        </w:rPr>
        <w:t xml:space="preserve"> – trained using the full feature space</w:t>
      </w:r>
      <w:r w:rsidRPr="000C3E97">
        <w:rPr>
          <w:rFonts w:asciiTheme="majorBidi" w:hAnsiTheme="majorBidi" w:cstheme="majorBidi"/>
          <w:color w:val="EE0000"/>
        </w:rPr>
        <w:br/>
        <w:t xml:space="preserve">• Highest AUC for cardiac prediction: </w:t>
      </w:r>
      <w:proofErr w:type="spellStart"/>
      <w:r w:rsidRPr="000C3E97">
        <w:rPr>
          <w:rFonts w:asciiTheme="majorBidi" w:hAnsiTheme="majorBidi" w:cstheme="majorBidi"/>
          <w:b/>
          <w:bCs/>
          <w:color w:val="EE0000"/>
        </w:rPr>
        <w:t>CatBoost</w:t>
      </w:r>
      <w:proofErr w:type="spellEnd"/>
      <w:r w:rsidRPr="000C3E97">
        <w:rPr>
          <w:rFonts w:asciiTheme="majorBidi" w:hAnsiTheme="majorBidi" w:cstheme="majorBidi"/>
          <w:b/>
          <w:bCs/>
          <w:color w:val="EE0000"/>
        </w:rPr>
        <w:t xml:space="preserve"> = 0.94</w:t>
      </w:r>
      <w:r w:rsidRPr="000C3E97">
        <w:rPr>
          <w:rFonts w:asciiTheme="majorBidi" w:hAnsiTheme="majorBidi" w:cstheme="majorBidi"/>
          <w:color w:val="EE0000"/>
        </w:rPr>
        <w:br/>
        <w:t xml:space="preserve">• Highest AUC for renal prediction: </w:t>
      </w:r>
      <w:proofErr w:type="spellStart"/>
      <w:r w:rsidRPr="000C3E97">
        <w:rPr>
          <w:rFonts w:asciiTheme="majorBidi" w:hAnsiTheme="majorBidi" w:cstheme="majorBidi"/>
          <w:b/>
          <w:bCs/>
          <w:color w:val="EE0000"/>
        </w:rPr>
        <w:t>CatBoost</w:t>
      </w:r>
      <w:proofErr w:type="spellEnd"/>
      <w:r w:rsidRPr="000C3E97">
        <w:rPr>
          <w:rFonts w:asciiTheme="majorBidi" w:hAnsiTheme="majorBidi" w:cstheme="majorBidi"/>
          <w:b/>
          <w:bCs/>
          <w:color w:val="EE0000"/>
        </w:rPr>
        <w:t xml:space="preserve"> = 0.82</w:t>
      </w:r>
      <w:r w:rsidRPr="000C3E97">
        <w:rPr>
          <w:rFonts w:asciiTheme="majorBidi" w:hAnsiTheme="majorBidi" w:cstheme="majorBidi"/>
          <w:color w:val="EE0000"/>
        </w:rPr>
        <w:br/>
      </w:r>
      <w:proofErr w:type="spellStart"/>
      <w:r w:rsidRPr="000C3E97">
        <w:rPr>
          <w:rFonts w:asciiTheme="majorBidi" w:hAnsiTheme="majorBidi" w:cstheme="majorBidi"/>
          <w:color w:val="EE0000"/>
        </w:rPr>
        <w:t>XGBoost</w:t>
      </w:r>
      <w:proofErr w:type="spellEnd"/>
      <w:r w:rsidRPr="000C3E97">
        <w:rPr>
          <w:rFonts w:asciiTheme="majorBidi" w:hAnsiTheme="majorBidi" w:cstheme="majorBidi"/>
          <w:color w:val="EE0000"/>
        </w:rPr>
        <w:t xml:space="preserve"> and Random Forest achieved slightly lower but consistent performance.</w:t>
      </w:r>
    </w:p>
    <w:p w14:paraId="1CC54283" w14:textId="77777777" w:rsidR="00121D0E" w:rsidRPr="000C3E97" w:rsidRDefault="00121D0E" w:rsidP="00121D0E">
      <w:pPr>
        <w:spacing w:line="259" w:lineRule="auto"/>
        <w:rPr>
          <w:rFonts w:asciiTheme="majorBidi" w:hAnsiTheme="majorBidi" w:cstheme="majorBidi"/>
          <w:color w:val="EE0000"/>
        </w:rPr>
      </w:pPr>
      <w:r w:rsidRPr="000C3E97">
        <w:rPr>
          <w:rFonts w:asciiTheme="majorBidi" w:hAnsiTheme="majorBidi" w:cstheme="majorBidi"/>
          <w:b/>
          <w:bCs/>
          <w:color w:val="EE0000"/>
        </w:rPr>
        <w:t>(2) Feature-Selected Model</w:t>
      </w:r>
      <w:r w:rsidRPr="000C3E97">
        <w:rPr>
          <w:rFonts w:asciiTheme="majorBidi" w:hAnsiTheme="majorBidi" w:cstheme="majorBidi"/>
          <w:color w:val="EE0000"/>
        </w:rPr>
        <w:t xml:space="preserve"> – using Recursive Feature Elimination (RFE)</w:t>
      </w:r>
      <w:r w:rsidRPr="000C3E97">
        <w:rPr>
          <w:rFonts w:asciiTheme="majorBidi" w:hAnsiTheme="majorBidi" w:cstheme="majorBidi"/>
          <w:color w:val="EE0000"/>
        </w:rPr>
        <w:br/>
        <w:t>Results demonstrated:</w:t>
      </w:r>
    </w:p>
    <w:p w14:paraId="56954E77" w14:textId="77777777" w:rsidR="00121D0E" w:rsidRPr="000C3E97" w:rsidRDefault="00121D0E" w:rsidP="00121D0E">
      <w:pPr>
        <w:numPr>
          <w:ilvl w:val="0"/>
          <w:numId w:val="46"/>
        </w:numPr>
        <w:spacing w:line="259" w:lineRule="auto"/>
        <w:rPr>
          <w:rFonts w:asciiTheme="majorBidi" w:hAnsiTheme="majorBidi" w:cstheme="majorBidi"/>
          <w:color w:val="EE0000"/>
        </w:rPr>
      </w:pPr>
      <w:r w:rsidRPr="000C3E97">
        <w:rPr>
          <w:rFonts w:asciiTheme="majorBidi" w:hAnsiTheme="majorBidi" w:cstheme="majorBidi"/>
          <w:color w:val="EE0000"/>
        </w:rPr>
        <w:t>Increase in F1-scores, especially for renal complications (+0.05 improvement).</w:t>
      </w:r>
    </w:p>
    <w:p w14:paraId="38F011E2" w14:textId="77777777" w:rsidR="00121D0E" w:rsidRPr="000C3E97" w:rsidRDefault="00121D0E" w:rsidP="00121D0E">
      <w:pPr>
        <w:numPr>
          <w:ilvl w:val="0"/>
          <w:numId w:val="46"/>
        </w:numPr>
        <w:spacing w:line="259" w:lineRule="auto"/>
        <w:rPr>
          <w:rFonts w:asciiTheme="majorBidi" w:hAnsiTheme="majorBidi" w:cstheme="majorBidi"/>
          <w:color w:val="EE0000"/>
        </w:rPr>
      </w:pPr>
      <w:r w:rsidRPr="000C3E97">
        <w:rPr>
          <w:rFonts w:asciiTheme="majorBidi" w:hAnsiTheme="majorBidi" w:cstheme="majorBidi"/>
          <w:color w:val="EE0000"/>
        </w:rPr>
        <w:t>Reduction in false-negative cases, critical for identifying high-risk patients.</w:t>
      </w:r>
    </w:p>
    <w:p w14:paraId="097D8D50" w14:textId="35115AF1" w:rsidR="00121D0E" w:rsidRPr="000C3E97" w:rsidRDefault="00121D0E" w:rsidP="00121D0E">
      <w:pPr>
        <w:numPr>
          <w:ilvl w:val="0"/>
          <w:numId w:val="46"/>
        </w:numPr>
        <w:spacing w:line="259" w:lineRule="auto"/>
        <w:rPr>
          <w:rFonts w:asciiTheme="majorBidi" w:hAnsiTheme="majorBidi" w:cstheme="majorBidi"/>
          <w:color w:val="EE0000"/>
        </w:rPr>
      </w:pPr>
      <w:r w:rsidRPr="000C3E97">
        <w:rPr>
          <w:rFonts w:asciiTheme="majorBidi" w:hAnsiTheme="majorBidi" w:cstheme="majorBidi"/>
          <w:color w:val="EE0000"/>
        </w:rPr>
        <w:t>More stable performance across patient subgroups.</w:t>
      </w:r>
    </w:p>
    <w:p w14:paraId="30A2F7A0" w14:textId="14979558" w:rsidR="00121D0E" w:rsidRDefault="00121D0E" w:rsidP="00121D0E">
      <w:pPr>
        <w:spacing w:line="259" w:lineRule="auto"/>
        <w:rPr>
          <w:rFonts w:asciiTheme="majorBidi" w:hAnsiTheme="majorBidi" w:cstheme="majorBidi"/>
          <w:b/>
          <w:bCs/>
          <w:color w:val="EE0000"/>
        </w:rPr>
      </w:pPr>
      <w:r w:rsidRPr="000C3E97">
        <w:rPr>
          <w:rFonts w:asciiTheme="majorBidi" w:hAnsiTheme="majorBidi" w:cstheme="majorBidi"/>
          <w:b/>
          <w:bCs/>
          <w:color w:val="EE0000"/>
        </w:rPr>
        <w:t xml:space="preserve">7. Workflow Diagram </w:t>
      </w:r>
    </w:p>
    <w:p w14:paraId="76BF8B41" w14:textId="3189100D" w:rsidR="00832F19" w:rsidRPr="000C3E97" w:rsidRDefault="00507C19" w:rsidP="00121D0E">
      <w:pPr>
        <w:spacing w:line="259" w:lineRule="auto"/>
        <w:rPr>
          <w:rFonts w:asciiTheme="majorBidi" w:hAnsiTheme="majorBidi" w:cstheme="majorBidi"/>
          <w:b/>
          <w:bCs/>
          <w:color w:val="EE0000"/>
        </w:rPr>
      </w:pPr>
      <w:r w:rsidRPr="001C4B8D">
        <w:rPr>
          <w:rFonts w:asciiTheme="majorBidi" w:hAnsiTheme="majorBidi" w:cstheme="majorBidi"/>
          <w:noProof/>
          <w:color w:val="EE0000"/>
        </w:rPr>
        <w:lastRenderedPageBreak/>
        <w:drawing>
          <wp:inline distT="0" distB="0" distL="0" distR="0" wp14:anchorId="72399E0F" wp14:editId="27718F66">
            <wp:extent cx="4086225" cy="5693134"/>
            <wp:effectExtent l="0" t="0" r="0" b="3175"/>
            <wp:docPr id="270186868" name="Picture 2"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86868" name="Picture 2" descr="A diagram of a computer progra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1680" cy="5700734"/>
                    </a:xfrm>
                    <a:prstGeom prst="rect">
                      <a:avLst/>
                    </a:prstGeom>
                    <a:noFill/>
                    <a:ln>
                      <a:noFill/>
                    </a:ln>
                  </pic:spPr>
                </pic:pic>
              </a:graphicData>
            </a:graphic>
          </wp:inline>
        </w:drawing>
      </w:r>
    </w:p>
    <w:p w14:paraId="7D41D6CF" w14:textId="77777777" w:rsidR="00C9236F" w:rsidRDefault="00C9236F" w:rsidP="0068776A">
      <w:pPr>
        <w:spacing w:line="240" w:lineRule="auto"/>
        <w:rPr>
          <w:rFonts w:asciiTheme="majorBidi" w:hAnsiTheme="majorBidi" w:cstheme="majorBidi"/>
          <w:b/>
          <w:bCs/>
          <w:sz w:val="28"/>
          <w:szCs w:val="28"/>
        </w:rPr>
      </w:pPr>
    </w:p>
    <w:p w14:paraId="2D33D7D1" w14:textId="77777777" w:rsidR="00C9236F" w:rsidRPr="000C3E97" w:rsidRDefault="00C9236F" w:rsidP="00C9236F">
      <w:pPr>
        <w:spacing w:line="259" w:lineRule="auto"/>
        <w:rPr>
          <w:rFonts w:asciiTheme="majorBidi" w:hAnsiTheme="majorBidi" w:cstheme="majorBidi"/>
          <w:b/>
          <w:bCs/>
          <w:color w:val="EE0000"/>
        </w:rPr>
      </w:pPr>
      <w:r w:rsidRPr="000C3E97">
        <w:rPr>
          <w:rFonts w:asciiTheme="majorBidi" w:hAnsiTheme="majorBidi" w:cstheme="majorBidi"/>
          <w:b/>
          <w:bCs/>
          <w:color w:val="EE0000"/>
        </w:rPr>
        <w:t>Summary</w:t>
      </w:r>
    </w:p>
    <w:p w14:paraId="38EB37C8" w14:textId="77777777" w:rsidR="00C9236F" w:rsidRPr="000C3E97" w:rsidRDefault="00C9236F" w:rsidP="00C9236F">
      <w:pPr>
        <w:spacing w:line="259" w:lineRule="auto"/>
        <w:rPr>
          <w:rFonts w:asciiTheme="majorBidi" w:hAnsiTheme="majorBidi" w:cstheme="majorBidi"/>
          <w:color w:val="EE0000"/>
        </w:rPr>
      </w:pPr>
      <w:r w:rsidRPr="000C3E97">
        <w:rPr>
          <w:rFonts w:asciiTheme="majorBidi" w:hAnsiTheme="majorBidi" w:cstheme="majorBidi"/>
          <w:color w:val="EE0000"/>
        </w:rPr>
        <w:t>This systematic methodology provides a robust, clinically grounded approach to evaluating ML-based prediction models. The inclusion of explainable AI frameworks strengthens clinical trust and supports the model’s potential real-world application.</w:t>
      </w:r>
    </w:p>
    <w:p w14:paraId="1D5C7CA3" w14:textId="77777777" w:rsidR="00C9236F" w:rsidRDefault="00C9236F" w:rsidP="0068776A">
      <w:pPr>
        <w:spacing w:line="240" w:lineRule="auto"/>
        <w:rPr>
          <w:rFonts w:asciiTheme="majorBidi" w:hAnsiTheme="majorBidi" w:cstheme="majorBidi"/>
          <w:b/>
          <w:bCs/>
          <w:sz w:val="28"/>
          <w:szCs w:val="28"/>
        </w:rPr>
      </w:pPr>
    </w:p>
    <w:p w14:paraId="56369552" w14:textId="77777777" w:rsidR="00C9236F" w:rsidRDefault="00C9236F" w:rsidP="0068776A">
      <w:pPr>
        <w:spacing w:line="240" w:lineRule="auto"/>
        <w:rPr>
          <w:rFonts w:asciiTheme="majorBidi" w:hAnsiTheme="majorBidi" w:cstheme="majorBidi"/>
          <w:b/>
          <w:bCs/>
          <w:sz w:val="28"/>
          <w:szCs w:val="28"/>
        </w:rPr>
      </w:pPr>
    </w:p>
    <w:p w14:paraId="595FB17F" w14:textId="77777777" w:rsidR="00C9236F" w:rsidRDefault="00C9236F" w:rsidP="0068776A">
      <w:pPr>
        <w:spacing w:line="240" w:lineRule="auto"/>
        <w:rPr>
          <w:rFonts w:asciiTheme="majorBidi" w:hAnsiTheme="majorBidi" w:cstheme="majorBidi"/>
          <w:b/>
          <w:bCs/>
          <w:sz w:val="28"/>
          <w:szCs w:val="28"/>
        </w:rPr>
      </w:pPr>
    </w:p>
    <w:p w14:paraId="4F633D4F" w14:textId="77777777" w:rsidR="00C9236F" w:rsidRDefault="00C9236F" w:rsidP="0068776A">
      <w:pPr>
        <w:spacing w:line="240" w:lineRule="auto"/>
        <w:rPr>
          <w:rFonts w:asciiTheme="majorBidi" w:hAnsiTheme="majorBidi" w:cstheme="majorBidi"/>
          <w:b/>
          <w:bCs/>
          <w:sz w:val="28"/>
          <w:szCs w:val="28"/>
        </w:rPr>
      </w:pPr>
    </w:p>
    <w:p w14:paraId="242C8057" w14:textId="4F1ABA20" w:rsidR="006A6AE3" w:rsidRPr="0068776A" w:rsidRDefault="00067134" w:rsidP="0068776A">
      <w:pPr>
        <w:spacing w:line="240" w:lineRule="auto"/>
        <w:rPr>
          <w:rFonts w:asciiTheme="majorBidi" w:hAnsiTheme="majorBidi" w:cstheme="majorBidi"/>
        </w:rPr>
      </w:pPr>
      <w:r w:rsidRPr="00067134">
        <w:rPr>
          <w:rFonts w:asciiTheme="majorBidi" w:hAnsiTheme="majorBidi" w:cstheme="majorBidi"/>
          <w:b/>
          <w:bCs/>
          <w:sz w:val="28"/>
          <w:szCs w:val="28"/>
        </w:rPr>
        <w:lastRenderedPageBreak/>
        <w:t>Research Findings</w:t>
      </w:r>
    </w:p>
    <w:p w14:paraId="3BFA6177" w14:textId="77777777" w:rsidR="0068776A" w:rsidRDefault="00067134" w:rsidP="0068776A">
      <w:pPr>
        <w:spacing w:line="240" w:lineRule="auto"/>
        <w:rPr>
          <w:rFonts w:asciiTheme="majorBidi" w:hAnsiTheme="majorBidi" w:cstheme="majorBidi"/>
        </w:rPr>
      </w:pPr>
      <w:r w:rsidRPr="00067134">
        <w:rPr>
          <w:rFonts w:asciiTheme="majorBidi" w:hAnsiTheme="majorBidi" w:cstheme="majorBidi"/>
        </w:rPr>
        <w:t xml:space="preserve">The results of the developed machine-learning models for predicting cardiac and renal complications in diabetic patients </w:t>
      </w:r>
      <w:r w:rsidR="006A6AE3" w:rsidRPr="009122BE">
        <w:rPr>
          <w:rFonts w:asciiTheme="majorBidi" w:hAnsiTheme="majorBidi" w:cstheme="majorBidi"/>
        </w:rPr>
        <w:t>are presented</w:t>
      </w:r>
      <w:r w:rsidRPr="00067134">
        <w:rPr>
          <w:rFonts w:asciiTheme="majorBidi" w:hAnsiTheme="majorBidi" w:cstheme="majorBidi"/>
        </w:rPr>
        <w:t xml:space="preserve"> in this section along with their explanation. Based on the cleaned UCI “Diabetes 130-US hospitals” data set, two setups are investigated: a baseline full-feature </w:t>
      </w:r>
      <w:r w:rsidR="006A6AE3" w:rsidRPr="009122BE">
        <w:rPr>
          <w:rFonts w:asciiTheme="majorBidi" w:hAnsiTheme="majorBidi" w:cstheme="majorBidi"/>
        </w:rPr>
        <w:t>model and an optimal feature-selected model,</w:t>
      </w:r>
      <w:r w:rsidRPr="00067134">
        <w:rPr>
          <w:rFonts w:asciiTheme="majorBidi" w:hAnsiTheme="majorBidi" w:cstheme="majorBidi"/>
        </w:rPr>
        <w:t xml:space="preserve"> respectively. Figure (X) shows </w:t>
      </w:r>
      <w:r w:rsidR="006A6AE3" w:rsidRPr="009122BE">
        <w:rPr>
          <w:rFonts w:asciiTheme="majorBidi" w:hAnsiTheme="majorBidi" w:cstheme="majorBidi"/>
        </w:rPr>
        <w:t>the dataset size before and after preprocessing, including cleaning, encoding,</w:t>
      </w:r>
      <w:r w:rsidRPr="00067134">
        <w:rPr>
          <w:rFonts w:asciiTheme="majorBidi" w:hAnsiTheme="majorBidi" w:cstheme="majorBidi"/>
        </w:rPr>
        <w:t xml:space="preserve"> and feature engineering.</w:t>
      </w:r>
    </w:p>
    <w:p w14:paraId="601C250D" w14:textId="591955B8" w:rsidR="00067134" w:rsidRPr="00067134" w:rsidRDefault="00067134" w:rsidP="0068776A">
      <w:pPr>
        <w:spacing w:line="240" w:lineRule="auto"/>
        <w:rPr>
          <w:rFonts w:asciiTheme="majorBidi" w:hAnsiTheme="majorBidi" w:cstheme="majorBidi"/>
        </w:rPr>
      </w:pPr>
      <w:r w:rsidRPr="00067134">
        <w:rPr>
          <w:rFonts w:asciiTheme="majorBidi" w:hAnsiTheme="majorBidi" w:cstheme="majorBidi"/>
          <w:b/>
          <w:bCs/>
          <w:sz w:val="28"/>
          <w:szCs w:val="28"/>
        </w:rPr>
        <w:t>Performance of the Baseline Model</w:t>
      </w:r>
    </w:p>
    <w:p w14:paraId="033CD21E" w14:textId="77777777" w:rsidR="004E6CA9" w:rsidRPr="009122BE" w:rsidRDefault="004E6CA9" w:rsidP="00310759">
      <w:pPr>
        <w:spacing w:line="240" w:lineRule="auto"/>
        <w:rPr>
          <w:rFonts w:asciiTheme="majorBidi" w:hAnsiTheme="majorBidi" w:cstheme="majorBidi"/>
        </w:rPr>
      </w:pPr>
      <w:r w:rsidRPr="009122BE">
        <w:rPr>
          <w:rFonts w:asciiTheme="majorBidi" w:hAnsiTheme="majorBidi" w:cstheme="majorBidi"/>
        </w:rPr>
        <w:t>The initial baseline models were trained using the complete feature set generated after preprocessing and ICD-9 mapping. Three ensemble classifiers—</w:t>
      </w:r>
      <w:proofErr w:type="spellStart"/>
      <w:r w:rsidRPr="009122BE">
        <w:rPr>
          <w:rFonts w:asciiTheme="majorBidi" w:hAnsiTheme="majorBidi" w:cstheme="majorBidi"/>
        </w:rPr>
        <w:t>XGBoost</w:t>
      </w:r>
      <w:proofErr w:type="spellEnd"/>
      <w:r w:rsidRPr="009122BE">
        <w:rPr>
          <w:rFonts w:asciiTheme="majorBidi" w:hAnsiTheme="majorBidi" w:cstheme="majorBidi"/>
        </w:rPr>
        <w:t xml:space="preserve">, </w:t>
      </w:r>
      <w:proofErr w:type="spellStart"/>
      <w:r w:rsidRPr="009122BE">
        <w:rPr>
          <w:rFonts w:asciiTheme="majorBidi" w:hAnsiTheme="majorBidi" w:cstheme="majorBidi"/>
        </w:rPr>
        <w:t>CatBoost</w:t>
      </w:r>
      <w:proofErr w:type="spellEnd"/>
      <w:r w:rsidRPr="009122BE">
        <w:rPr>
          <w:rFonts w:asciiTheme="majorBidi" w:hAnsiTheme="majorBidi" w:cstheme="majorBidi"/>
        </w:rPr>
        <w:t xml:space="preserve">, and Random Forest—were tuned using </w:t>
      </w:r>
      <w:proofErr w:type="spellStart"/>
      <w:r w:rsidRPr="009122BE">
        <w:rPr>
          <w:rFonts w:asciiTheme="majorBidi" w:hAnsiTheme="majorBidi" w:cstheme="majorBidi"/>
        </w:rPr>
        <w:t>GridSearchCV</w:t>
      </w:r>
      <w:proofErr w:type="spellEnd"/>
      <w:r w:rsidRPr="009122BE">
        <w:rPr>
          <w:rFonts w:asciiTheme="majorBidi" w:hAnsiTheme="majorBidi" w:cstheme="majorBidi"/>
        </w:rPr>
        <w:t>. For Random Forest, the optimal parameters included:</w:t>
      </w:r>
    </w:p>
    <w:p w14:paraId="4F557734" w14:textId="77777777" w:rsidR="004E6CA9" w:rsidRPr="009122BE" w:rsidRDefault="004E6CA9" w:rsidP="00310759">
      <w:pPr>
        <w:numPr>
          <w:ilvl w:val="0"/>
          <w:numId w:val="23"/>
        </w:numPr>
        <w:spacing w:line="240" w:lineRule="auto"/>
        <w:rPr>
          <w:rFonts w:asciiTheme="majorBidi" w:hAnsiTheme="majorBidi" w:cstheme="majorBidi"/>
        </w:rPr>
      </w:pPr>
      <w:proofErr w:type="spellStart"/>
      <w:r w:rsidRPr="009122BE">
        <w:rPr>
          <w:rFonts w:asciiTheme="majorBidi" w:hAnsiTheme="majorBidi" w:cstheme="majorBidi"/>
        </w:rPr>
        <w:t>n_estimators</w:t>
      </w:r>
      <w:proofErr w:type="spellEnd"/>
      <w:r w:rsidRPr="009122BE">
        <w:rPr>
          <w:rFonts w:asciiTheme="majorBidi" w:hAnsiTheme="majorBidi" w:cstheme="majorBidi"/>
        </w:rPr>
        <w:t xml:space="preserve"> = 100</w:t>
      </w:r>
    </w:p>
    <w:p w14:paraId="1CCAE97A" w14:textId="77777777" w:rsidR="004E6CA9" w:rsidRPr="009122BE" w:rsidRDefault="004E6CA9" w:rsidP="00310759">
      <w:pPr>
        <w:numPr>
          <w:ilvl w:val="0"/>
          <w:numId w:val="23"/>
        </w:numPr>
        <w:spacing w:line="240" w:lineRule="auto"/>
        <w:rPr>
          <w:rFonts w:asciiTheme="majorBidi" w:hAnsiTheme="majorBidi" w:cstheme="majorBidi"/>
        </w:rPr>
      </w:pPr>
      <w:proofErr w:type="spellStart"/>
      <w:r w:rsidRPr="009122BE">
        <w:rPr>
          <w:rFonts w:asciiTheme="majorBidi" w:hAnsiTheme="majorBidi" w:cstheme="majorBidi"/>
        </w:rPr>
        <w:t>max_depth</w:t>
      </w:r>
      <w:proofErr w:type="spellEnd"/>
      <w:r w:rsidRPr="009122BE">
        <w:rPr>
          <w:rFonts w:asciiTheme="majorBidi" w:hAnsiTheme="majorBidi" w:cstheme="majorBidi"/>
        </w:rPr>
        <w:t xml:space="preserve"> = None</w:t>
      </w:r>
    </w:p>
    <w:p w14:paraId="2F6BA0CC" w14:textId="77777777" w:rsidR="004E6CA9" w:rsidRPr="009122BE" w:rsidRDefault="004E6CA9" w:rsidP="00310759">
      <w:pPr>
        <w:numPr>
          <w:ilvl w:val="0"/>
          <w:numId w:val="23"/>
        </w:numPr>
        <w:spacing w:line="240" w:lineRule="auto"/>
        <w:rPr>
          <w:rFonts w:asciiTheme="majorBidi" w:hAnsiTheme="majorBidi" w:cstheme="majorBidi"/>
        </w:rPr>
      </w:pPr>
      <w:proofErr w:type="spellStart"/>
      <w:r w:rsidRPr="009122BE">
        <w:rPr>
          <w:rFonts w:asciiTheme="majorBidi" w:hAnsiTheme="majorBidi" w:cstheme="majorBidi"/>
        </w:rPr>
        <w:t>min_samples_split</w:t>
      </w:r>
      <w:proofErr w:type="spellEnd"/>
      <w:r w:rsidRPr="009122BE">
        <w:rPr>
          <w:rFonts w:asciiTheme="majorBidi" w:hAnsiTheme="majorBidi" w:cstheme="majorBidi"/>
        </w:rPr>
        <w:t xml:space="preserve"> = 5</w:t>
      </w:r>
    </w:p>
    <w:p w14:paraId="2D30DC50" w14:textId="523445C5" w:rsidR="002E0208" w:rsidRPr="009122BE" w:rsidRDefault="002E0208" w:rsidP="002E0208">
      <w:pPr>
        <w:spacing w:before="100" w:beforeAutospacing="1" w:after="100" w:afterAutospacing="1" w:line="240" w:lineRule="auto"/>
        <w:rPr>
          <w:rFonts w:asciiTheme="majorBidi" w:eastAsia="Times New Roman" w:hAnsiTheme="majorBidi" w:cstheme="majorBidi"/>
          <w:kern w:val="0"/>
          <w14:ligatures w14:val="none"/>
        </w:rPr>
      </w:pPr>
      <w:r w:rsidRPr="009122BE">
        <w:rPr>
          <w:rFonts w:asciiTheme="majorBidi" w:eastAsia="Times New Roman" w:hAnsiTheme="majorBidi" w:cstheme="majorBidi"/>
          <w:b/>
          <w:bCs/>
          <w:kern w:val="0"/>
          <w14:ligatures w14:val="none"/>
        </w:rPr>
        <w:t>Performance of the Baseline Model</w:t>
      </w:r>
    </w:p>
    <w:p w14:paraId="5CA0A35E" w14:textId="7C6EDABA" w:rsidR="00043647" w:rsidRPr="009122BE" w:rsidRDefault="004E6CA9" w:rsidP="00545068">
      <w:pPr>
        <w:spacing w:line="240" w:lineRule="auto"/>
        <w:rPr>
          <w:rFonts w:asciiTheme="majorBidi" w:hAnsiTheme="majorBidi" w:cstheme="majorBidi"/>
        </w:rPr>
      </w:pPr>
      <w:r w:rsidRPr="009122BE">
        <w:rPr>
          <w:rFonts w:asciiTheme="majorBidi" w:hAnsiTheme="majorBidi" w:cstheme="majorBidi"/>
        </w:rPr>
        <w:t>The baseline evaluation demonstrated strong predictive capability for cardiac complications (AUC up to 0.</w:t>
      </w:r>
      <w:r w:rsidR="002E0208" w:rsidRPr="009122BE">
        <w:rPr>
          <w:rFonts w:asciiTheme="majorBidi" w:hAnsiTheme="majorBidi" w:cstheme="majorBidi"/>
        </w:rPr>
        <w:t>94</w:t>
      </w:r>
      <w:r w:rsidRPr="009122BE">
        <w:rPr>
          <w:rFonts w:asciiTheme="majorBidi" w:hAnsiTheme="majorBidi" w:cstheme="majorBidi"/>
        </w:rPr>
        <w:t>) and moderate-to-strong performance for renal complications (AUC up to 0.</w:t>
      </w:r>
      <w:r w:rsidR="00043647" w:rsidRPr="009122BE">
        <w:rPr>
          <w:rFonts w:asciiTheme="majorBidi" w:hAnsiTheme="majorBidi" w:cstheme="majorBidi"/>
        </w:rPr>
        <w:t>79</w:t>
      </w:r>
      <w:r w:rsidR="00310759" w:rsidRPr="009122BE">
        <w:rPr>
          <w:rFonts w:asciiTheme="majorBidi" w:hAnsiTheme="majorBidi" w:cstheme="majorBidi"/>
        </w:rPr>
        <w:t>,</w:t>
      </w:r>
      <w:r w:rsidRPr="009122BE">
        <w:rPr>
          <w:rFonts w:asciiTheme="majorBidi" w:hAnsiTheme="majorBidi" w:cstheme="majorBidi"/>
        </w:rPr>
        <w:t xml:space="preserve"> depending on the model). Table </w:t>
      </w:r>
      <w:r w:rsidR="002E0208" w:rsidRPr="009122BE">
        <w:rPr>
          <w:rFonts w:asciiTheme="majorBidi" w:hAnsiTheme="majorBidi" w:cstheme="majorBidi"/>
        </w:rPr>
        <w:t>1</w:t>
      </w:r>
      <w:r w:rsidRPr="009122BE">
        <w:rPr>
          <w:rFonts w:asciiTheme="majorBidi" w:hAnsiTheme="majorBidi" w:cstheme="majorBidi"/>
        </w:rPr>
        <w:t xml:space="preserve"> presents the detailed classification metrics, including accuracy, </w:t>
      </w:r>
      <w:r w:rsidR="00310759" w:rsidRPr="009122BE">
        <w:rPr>
          <w:rFonts w:asciiTheme="majorBidi" w:hAnsiTheme="majorBidi" w:cstheme="majorBidi"/>
        </w:rPr>
        <w:t>precision</w:t>
      </w:r>
      <w:r w:rsidRPr="009122BE">
        <w:rPr>
          <w:rFonts w:asciiTheme="majorBidi" w:hAnsiTheme="majorBidi" w:cstheme="majorBidi"/>
        </w:rPr>
        <w:t>, recall, and F1-scores for both complication categories.</w:t>
      </w:r>
    </w:p>
    <w:p w14:paraId="6BC1090F" w14:textId="77777777" w:rsidR="00812333" w:rsidRPr="00812333" w:rsidRDefault="00043647" w:rsidP="00812333">
      <w:pPr>
        <w:spacing w:line="240" w:lineRule="auto"/>
        <w:jc w:val="center"/>
        <w:rPr>
          <w:rFonts w:asciiTheme="majorBidi" w:hAnsiTheme="majorBidi" w:cstheme="majorBidi"/>
          <w:b/>
          <w:bCs/>
          <w:color w:val="EE0000"/>
          <w:sz w:val="20"/>
          <w:szCs w:val="20"/>
        </w:rPr>
      </w:pPr>
      <w:r w:rsidRPr="00812333">
        <w:rPr>
          <w:rFonts w:asciiTheme="majorBidi" w:hAnsiTheme="majorBidi" w:cstheme="majorBidi"/>
          <w:b/>
          <w:bCs/>
          <w:color w:val="EE0000"/>
          <w:sz w:val="20"/>
          <w:szCs w:val="20"/>
        </w:rPr>
        <w:t xml:space="preserve">Table </w:t>
      </w:r>
      <w:r w:rsidR="00812333">
        <w:rPr>
          <w:rFonts w:asciiTheme="majorBidi" w:hAnsiTheme="majorBidi" w:cstheme="majorBidi"/>
          <w:b/>
          <w:bCs/>
          <w:color w:val="EE0000"/>
          <w:sz w:val="20"/>
          <w:szCs w:val="20"/>
        </w:rPr>
        <w:t xml:space="preserve">No </w:t>
      </w:r>
      <w:r w:rsidRPr="00812333">
        <w:rPr>
          <w:rFonts w:asciiTheme="majorBidi" w:hAnsiTheme="majorBidi" w:cstheme="majorBidi"/>
          <w:b/>
          <w:bCs/>
          <w:color w:val="EE0000"/>
          <w:sz w:val="20"/>
          <w:szCs w:val="20"/>
        </w:rPr>
        <w:t>(</w:t>
      </w:r>
      <w:r w:rsidR="00DD5586" w:rsidRPr="00812333">
        <w:rPr>
          <w:rFonts w:asciiTheme="majorBidi" w:hAnsiTheme="majorBidi" w:cstheme="majorBidi"/>
          <w:b/>
          <w:bCs/>
          <w:color w:val="EE0000"/>
          <w:sz w:val="20"/>
          <w:szCs w:val="20"/>
        </w:rPr>
        <w:t>2</w:t>
      </w:r>
      <w:r w:rsidRPr="00812333">
        <w:rPr>
          <w:rFonts w:asciiTheme="majorBidi" w:hAnsiTheme="majorBidi" w:cstheme="majorBidi"/>
          <w:b/>
          <w:bCs/>
          <w:color w:val="EE0000"/>
          <w:sz w:val="20"/>
          <w:szCs w:val="20"/>
        </w:rPr>
        <w:t>): Model Performance Metrics for Predicting Cardiac Complications</w:t>
      </w:r>
    </w:p>
    <w:tbl>
      <w:tblPr>
        <w:tblStyle w:val="TableGrid"/>
        <w:tblW w:w="0" w:type="auto"/>
        <w:tblLook w:val="04A0" w:firstRow="1" w:lastRow="0" w:firstColumn="1" w:lastColumn="0" w:noHBand="0" w:noVBand="1"/>
      </w:tblPr>
      <w:tblGrid>
        <w:gridCol w:w="1975"/>
        <w:gridCol w:w="1141"/>
        <w:gridCol w:w="1558"/>
        <w:gridCol w:w="1558"/>
        <w:gridCol w:w="1559"/>
        <w:gridCol w:w="1559"/>
      </w:tblGrid>
      <w:tr w:rsidR="00812333" w14:paraId="733F8714" w14:textId="77777777" w:rsidTr="00812333">
        <w:trPr>
          <w:trHeight w:val="503"/>
        </w:trPr>
        <w:tc>
          <w:tcPr>
            <w:tcW w:w="1975" w:type="dxa"/>
            <w:shd w:val="clear" w:color="auto" w:fill="BFBFBF" w:themeFill="background1" w:themeFillShade="BF"/>
            <w:vAlign w:val="center"/>
          </w:tcPr>
          <w:p w14:paraId="25523785" w14:textId="75A7103B"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Model</w:t>
            </w:r>
          </w:p>
        </w:tc>
        <w:tc>
          <w:tcPr>
            <w:tcW w:w="1141" w:type="dxa"/>
            <w:shd w:val="clear" w:color="auto" w:fill="BFBFBF" w:themeFill="background1" w:themeFillShade="BF"/>
            <w:vAlign w:val="center"/>
          </w:tcPr>
          <w:p w14:paraId="5E28BCB6" w14:textId="25268B04"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AUC</w:t>
            </w:r>
          </w:p>
        </w:tc>
        <w:tc>
          <w:tcPr>
            <w:tcW w:w="1558" w:type="dxa"/>
            <w:shd w:val="clear" w:color="auto" w:fill="BFBFBF" w:themeFill="background1" w:themeFillShade="BF"/>
            <w:vAlign w:val="center"/>
          </w:tcPr>
          <w:p w14:paraId="5BDC7253" w14:textId="52AFDB5D"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Accuracy</w:t>
            </w:r>
          </w:p>
        </w:tc>
        <w:tc>
          <w:tcPr>
            <w:tcW w:w="1558" w:type="dxa"/>
            <w:shd w:val="clear" w:color="auto" w:fill="BFBFBF" w:themeFill="background1" w:themeFillShade="BF"/>
            <w:vAlign w:val="center"/>
          </w:tcPr>
          <w:p w14:paraId="331ABCAF" w14:textId="3F7F607E"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Precision</w:t>
            </w:r>
          </w:p>
        </w:tc>
        <w:tc>
          <w:tcPr>
            <w:tcW w:w="1559" w:type="dxa"/>
            <w:shd w:val="clear" w:color="auto" w:fill="BFBFBF" w:themeFill="background1" w:themeFillShade="BF"/>
            <w:vAlign w:val="center"/>
          </w:tcPr>
          <w:p w14:paraId="23C559F2" w14:textId="14A59638"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Recall</w:t>
            </w:r>
          </w:p>
        </w:tc>
        <w:tc>
          <w:tcPr>
            <w:tcW w:w="1559" w:type="dxa"/>
            <w:shd w:val="clear" w:color="auto" w:fill="BFBFBF" w:themeFill="background1" w:themeFillShade="BF"/>
            <w:vAlign w:val="center"/>
          </w:tcPr>
          <w:p w14:paraId="6518609E" w14:textId="2F80B105"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b/>
                <w:bCs/>
              </w:rPr>
              <w:t>F1-Score</w:t>
            </w:r>
          </w:p>
        </w:tc>
      </w:tr>
      <w:tr w:rsidR="00812333" w14:paraId="2E84701E" w14:textId="77777777" w:rsidTr="00812333">
        <w:trPr>
          <w:trHeight w:val="665"/>
        </w:trPr>
        <w:tc>
          <w:tcPr>
            <w:tcW w:w="1975" w:type="dxa"/>
            <w:vAlign w:val="center"/>
          </w:tcPr>
          <w:p w14:paraId="672E09DE" w14:textId="7713DC03" w:rsidR="00812333" w:rsidRDefault="00812333" w:rsidP="00812333">
            <w:pPr>
              <w:jc w:val="center"/>
              <w:rPr>
                <w:rFonts w:asciiTheme="majorBidi" w:hAnsiTheme="majorBidi" w:cstheme="majorBidi"/>
                <w:b/>
                <w:bCs/>
                <w:color w:val="EE0000"/>
                <w:sz w:val="20"/>
                <w:szCs w:val="20"/>
              </w:rPr>
            </w:pPr>
            <w:proofErr w:type="spellStart"/>
            <w:r w:rsidRPr="009122BE">
              <w:rPr>
                <w:rFonts w:asciiTheme="majorBidi" w:hAnsiTheme="majorBidi" w:cstheme="majorBidi"/>
              </w:rPr>
              <w:t>XGBoost</w:t>
            </w:r>
            <w:proofErr w:type="spellEnd"/>
          </w:p>
        </w:tc>
        <w:tc>
          <w:tcPr>
            <w:tcW w:w="1141" w:type="dxa"/>
            <w:vAlign w:val="center"/>
          </w:tcPr>
          <w:p w14:paraId="6C3D705F" w14:textId="4FEC5F11"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 xml:space="preserve"> 0.88</w:t>
            </w:r>
          </w:p>
        </w:tc>
        <w:tc>
          <w:tcPr>
            <w:tcW w:w="1558" w:type="dxa"/>
            <w:vAlign w:val="center"/>
          </w:tcPr>
          <w:p w14:paraId="0C0CEDD7" w14:textId="3A07F24E"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0.89</w:t>
            </w:r>
          </w:p>
        </w:tc>
        <w:tc>
          <w:tcPr>
            <w:tcW w:w="1558" w:type="dxa"/>
            <w:vAlign w:val="center"/>
          </w:tcPr>
          <w:p w14:paraId="670D185C" w14:textId="5DE78016"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0.87</w:t>
            </w:r>
          </w:p>
        </w:tc>
        <w:tc>
          <w:tcPr>
            <w:tcW w:w="1559" w:type="dxa"/>
            <w:vAlign w:val="center"/>
          </w:tcPr>
          <w:p w14:paraId="7C6C77A8" w14:textId="1529BF76"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0.85</w:t>
            </w:r>
          </w:p>
        </w:tc>
        <w:tc>
          <w:tcPr>
            <w:tcW w:w="1559" w:type="dxa"/>
            <w:vAlign w:val="center"/>
          </w:tcPr>
          <w:p w14:paraId="683759FF" w14:textId="7DA2C1D1"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0.86</w:t>
            </w:r>
          </w:p>
        </w:tc>
      </w:tr>
      <w:tr w:rsidR="00812333" w14:paraId="6FCF117E" w14:textId="77777777" w:rsidTr="00812333">
        <w:trPr>
          <w:trHeight w:val="647"/>
        </w:trPr>
        <w:tc>
          <w:tcPr>
            <w:tcW w:w="1975" w:type="dxa"/>
            <w:vAlign w:val="center"/>
          </w:tcPr>
          <w:p w14:paraId="29CDF8A1" w14:textId="67F278B8" w:rsidR="00812333" w:rsidRDefault="00812333" w:rsidP="00812333">
            <w:pPr>
              <w:jc w:val="center"/>
              <w:rPr>
                <w:rFonts w:asciiTheme="majorBidi" w:hAnsiTheme="majorBidi" w:cstheme="majorBidi"/>
                <w:b/>
                <w:bCs/>
                <w:color w:val="EE0000"/>
                <w:sz w:val="20"/>
                <w:szCs w:val="20"/>
              </w:rPr>
            </w:pPr>
            <w:proofErr w:type="spellStart"/>
            <w:r w:rsidRPr="009122BE">
              <w:rPr>
                <w:rFonts w:asciiTheme="majorBidi" w:hAnsiTheme="majorBidi" w:cstheme="majorBidi"/>
              </w:rPr>
              <w:t>CatBoost</w:t>
            </w:r>
            <w:proofErr w:type="spellEnd"/>
          </w:p>
        </w:tc>
        <w:tc>
          <w:tcPr>
            <w:tcW w:w="1141" w:type="dxa"/>
            <w:vAlign w:val="center"/>
          </w:tcPr>
          <w:p w14:paraId="5DC80823" w14:textId="5C0E062E"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 xml:space="preserve"> 0.94</w:t>
            </w:r>
          </w:p>
        </w:tc>
        <w:tc>
          <w:tcPr>
            <w:tcW w:w="1558" w:type="dxa"/>
            <w:vAlign w:val="center"/>
          </w:tcPr>
          <w:p w14:paraId="5DED03C6" w14:textId="210FFCA9"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0.914</w:t>
            </w:r>
          </w:p>
        </w:tc>
        <w:tc>
          <w:tcPr>
            <w:tcW w:w="1558" w:type="dxa"/>
            <w:vAlign w:val="center"/>
          </w:tcPr>
          <w:p w14:paraId="68B6B3B2" w14:textId="7D5CB316"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0.9977</w:t>
            </w:r>
          </w:p>
        </w:tc>
        <w:tc>
          <w:tcPr>
            <w:tcW w:w="1559" w:type="dxa"/>
            <w:vAlign w:val="center"/>
          </w:tcPr>
          <w:p w14:paraId="44189BAA" w14:textId="684F4F12"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0.78</w:t>
            </w:r>
          </w:p>
        </w:tc>
        <w:tc>
          <w:tcPr>
            <w:tcW w:w="1559" w:type="dxa"/>
            <w:vAlign w:val="center"/>
          </w:tcPr>
          <w:p w14:paraId="7F18A717" w14:textId="45995DF3"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0.87.6</w:t>
            </w:r>
          </w:p>
        </w:tc>
      </w:tr>
      <w:tr w:rsidR="00812333" w14:paraId="2EE1951A" w14:textId="77777777" w:rsidTr="00812333">
        <w:trPr>
          <w:trHeight w:val="638"/>
        </w:trPr>
        <w:tc>
          <w:tcPr>
            <w:tcW w:w="1975" w:type="dxa"/>
            <w:vAlign w:val="center"/>
          </w:tcPr>
          <w:p w14:paraId="75DEFD97" w14:textId="27B60926"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Random Forest</w:t>
            </w:r>
          </w:p>
        </w:tc>
        <w:tc>
          <w:tcPr>
            <w:tcW w:w="1141" w:type="dxa"/>
            <w:vAlign w:val="center"/>
          </w:tcPr>
          <w:p w14:paraId="06B37C93" w14:textId="0D89B06E"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 xml:space="preserve"> 0.86</w:t>
            </w:r>
          </w:p>
        </w:tc>
        <w:tc>
          <w:tcPr>
            <w:tcW w:w="1558" w:type="dxa"/>
            <w:vAlign w:val="center"/>
          </w:tcPr>
          <w:p w14:paraId="2EBECA7A" w14:textId="76421338"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0.87</w:t>
            </w:r>
          </w:p>
        </w:tc>
        <w:tc>
          <w:tcPr>
            <w:tcW w:w="1558" w:type="dxa"/>
            <w:vAlign w:val="center"/>
          </w:tcPr>
          <w:p w14:paraId="686A7133" w14:textId="5FE85270"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0.85</w:t>
            </w:r>
          </w:p>
        </w:tc>
        <w:tc>
          <w:tcPr>
            <w:tcW w:w="1559" w:type="dxa"/>
            <w:vAlign w:val="center"/>
          </w:tcPr>
          <w:p w14:paraId="5685AB49" w14:textId="6EAF7FB5"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0.82</w:t>
            </w:r>
          </w:p>
        </w:tc>
        <w:tc>
          <w:tcPr>
            <w:tcW w:w="1559" w:type="dxa"/>
            <w:vAlign w:val="center"/>
          </w:tcPr>
          <w:p w14:paraId="6108EFBA" w14:textId="5DC3279B" w:rsidR="00812333" w:rsidRDefault="00812333" w:rsidP="00812333">
            <w:pPr>
              <w:jc w:val="center"/>
              <w:rPr>
                <w:rFonts w:asciiTheme="majorBidi" w:hAnsiTheme="majorBidi" w:cstheme="majorBidi"/>
                <w:b/>
                <w:bCs/>
                <w:color w:val="EE0000"/>
                <w:sz w:val="20"/>
                <w:szCs w:val="20"/>
              </w:rPr>
            </w:pPr>
            <w:r w:rsidRPr="009122BE">
              <w:rPr>
                <w:rFonts w:asciiTheme="majorBidi" w:hAnsiTheme="majorBidi" w:cstheme="majorBidi"/>
              </w:rPr>
              <w:t>0.83</w:t>
            </w:r>
          </w:p>
        </w:tc>
      </w:tr>
    </w:tbl>
    <w:p w14:paraId="66A11EE7" w14:textId="68BE68A2" w:rsidR="00043647" w:rsidRPr="00812333" w:rsidRDefault="00043647" w:rsidP="00812333">
      <w:pPr>
        <w:spacing w:line="240" w:lineRule="auto"/>
        <w:jc w:val="center"/>
        <w:rPr>
          <w:rFonts w:asciiTheme="majorBidi" w:hAnsiTheme="majorBidi" w:cstheme="majorBidi"/>
          <w:b/>
          <w:bCs/>
          <w:color w:val="EE0000"/>
          <w:sz w:val="20"/>
          <w:szCs w:val="20"/>
        </w:rPr>
      </w:pPr>
    </w:p>
    <w:p w14:paraId="5CBCD6DB" w14:textId="77777777" w:rsidR="005C3155" w:rsidRDefault="005C3155" w:rsidP="00310759">
      <w:pPr>
        <w:spacing w:line="240" w:lineRule="auto"/>
        <w:rPr>
          <w:rFonts w:asciiTheme="majorBidi" w:hAnsiTheme="majorBidi" w:cstheme="majorBidi"/>
          <w:sz w:val="20"/>
          <w:szCs w:val="20"/>
        </w:rPr>
      </w:pPr>
    </w:p>
    <w:p w14:paraId="752DEDBC" w14:textId="77777777" w:rsidR="00812333" w:rsidRDefault="00812333" w:rsidP="00310759">
      <w:pPr>
        <w:spacing w:line="240" w:lineRule="auto"/>
        <w:rPr>
          <w:rFonts w:asciiTheme="majorBidi" w:hAnsiTheme="majorBidi" w:cstheme="majorBidi"/>
          <w:sz w:val="20"/>
          <w:szCs w:val="20"/>
        </w:rPr>
      </w:pPr>
    </w:p>
    <w:p w14:paraId="5051E082" w14:textId="77777777" w:rsidR="00812333" w:rsidRDefault="00812333" w:rsidP="00310759">
      <w:pPr>
        <w:spacing w:line="240" w:lineRule="auto"/>
        <w:rPr>
          <w:rFonts w:asciiTheme="majorBidi" w:hAnsiTheme="majorBidi" w:cstheme="majorBidi"/>
          <w:sz w:val="20"/>
          <w:szCs w:val="20"/>
        </w:rPr>
      </w:pPr>
    </w:p>
    <w:p w14:paraId="6434E8EF" w14:textId="77777777" w:rsidR="00812333" w:rsidRDefault="00812333" w:rsidP="00310759">
      <w:pPr>
        <w:spacing w:line="240" w:lineRule="auto"/>
        <w:rPr>
          <w:rFonts w:asciiTheme="majorBidi" w:hAnsiTheme="majorBidi" w:cstheme="majorBidi"/>
          <w:sz w:val="20"/>
          <w:szCs w:val="20"/>
        </w:rPr>
      </w:pPr>
    </w:p>
    <w:p w14:paraId="0BFE9D1F" w14:textId="77777777" w:rsidR="00812333" w:rsidRDefault="00812333" w:rsidP="00310759">
      <w:pPr>
        <w:spacing w:line="240" w:lineRule="auto"/>
        <w:rPr>
          <w:rFonts w:asciiTheme="majorBidi" w:hAnsiTheme="majorBidi" w:cstheme="majorBidi"/>
          <w:sz w:val="20"/>
          <w:szCs w:val="20"/>
        </w:rPr>
      </w:pPr>
    </w:p>
    <w:p w14:paraId="0A27AF0B" w14:textId="77777777" w:rsidR="00812333" w:rsidRDefault="00812333" w:rsidP="00310759">
      <w:pPr>
        <w:spacing w:line="240" w:lineRule="auto"/>
        <w:rPr>
          <w:rFonts w:asciiTheme="majorBidi" w:hAnsiTheme="majorBidi" w:cstheme="majorBidi"/>
          <w:sz w:val="20"/>
          <w:szCs w:val="20"/>
        </w:rPr>
      </w:pPr>
    </w:p>
    <w:p w14:paraId="03A26756" w14:textId="77777777" w:rsidR="00F97B9B" w:rsidRDefault="00F97B9B" w:rsidP="00F97B9B">
      <w:pPr>
        <w:spacing w:line="240" w:lineRule="auto"/>
        <w:jc w:val="center"/>
        <w:rPr>
          <w:rFonts w:asciiTheme="majorBidi" w:hAnsiTheme="majorBidi" w:cstheme="majorBidi"/>
          <w:b/>
          <w:bCs/>
          <w:color w:val="EE0000"/>
          <w:sz w:val="20"/>
          <w:szCs w:val="20"/>
        </w:rPr>
      </w:pPr>
    </w:p>
    <w:p w14:paraId="6C4F9619" w14:textId="0862F9B4" w:rsidR="00F97B9B" w:rsidRDefault="00043647" w:rsidP="00F97B9B">
      <w:pPr>
        <w:spacing w:line="240" w:lineRule="auto"/>
        <w:jc w:val="center"/>
        <w:rPr>
          <w:rFonts w:asciiTheme="majorBidi" w:hAnsiTheme="majorBidi" w:cstheme="majorBidi"/>
          <w:b/>
          <w:bCs/>
          <w:color w:val="EE0000"/>
          <w:sz w:val="20"/>
          <w:szCs w:val="20"/>
        </w:rPr>
      </w:pPr>
      <w:r w:rsidRPr="00812333">
        <w:rPr>
          <w:rFonts w:asciiTheme="majorBidi" w:hAnsiTheme="majorBidi" w:cstheme="majorBidi"/>
          <w:b/>
          <w:bCs/>
          <w:color w:val="EE0000"/>
          <w:sz w:val="20"/>
          <w:szCs w:val="20"/>
        </w:rPr>
        <w:t xml:space="preserve">Table </w:t>
      </w:r>
      <w:proofErr w:type="gramStart"/>
      <w:r w:rsidR="00812333" w:rsidRPr="00812333">
        <w:rPr>
          <w:rFonts w:asciiTheme="majorBidi" w:hAnsiTheme="majorBidi" w:cstheme="majorBidi"/>
          <w:b/>
          <w:bCs/>
          <w:color w:val="EE0000"/>
          <w:sz w:val="20"/>
          <w:szCs w:val="20"/>
        </w:rPr>
        <w:t>No</w:t>
      </w:r>
      <w:r w:rsidRPr="00812333">
        <w:rPr>
          <w:rFonts w:asciiTheme="majorBidi" w:hAnsiTheme="majorBidi" w:cstheme="majorBidi"/>
          <w:b/>
          <w:bCs/>
          <w:color w:val="EE0000"/>
          <w:sz w:val="20"/>
          <w:szCs w:val="20"/>
        </w:rPr>
        <w:t>(</w:t>
      </w:r>
      <w:proofErr w:type="gramEnd"/>
      <w:r w:rsidR="00DD5586" w:rsidRPr="00812333">
        <w:rPr>
          <w:rFonts w:asciiTheme="majorBidi" w:hAnsiTheme="majorBidi" w:cstheme="majorBidi"/>
          <w:b/>
          <w:bCs/>
          <w:color w:val="EE0000"/>
          <w:sz w:val="20"/>
          <w:szCs w:val="20"/>
        </w:rPr>
        <w:t>3</w:t>
      </w:r>
      <w:r w:rsidRPr="00812333">
        <w:rPr>
          <w:rFonts w:asciiTheme="majorBidi" w:hAnsiTheme="majorBidi" w:cstheme="majorBidi"/>
          <w:b/>
          <w:bCs/>
          <w:color w:val="EE0000"/>
          <w:sz w:val="20"/>
          <w:szCs w:val="20"/>
        </w:rPr>
        <w:t>): Model Performance Metrics for Predicting Renal Complications</w:t>
      </w:r>
    </w:p>
    <w:tbl>
      <w:tblPr>
        <w:tblStyle w:val="TableGrid"/>
        <w:tblW w:w="0" w:type="auto"/>
        <w:tblLook w:val="04A0" w:firstRow="1" w:lastRow="0" w:firstColumn="1" w:lastColumn="0" w:noHBand="0" w:noVBand="1"/>
      </w:tblPr>
      <w:tblGrid>
        <w:gridCol w:w="1975"/>
        <w:gridCol w:w="1141"/>
        <w:gridCol w:w="1558"/>
        <w:gridCol w:w="1558"/>
        <w:gridCol w:w="1559"/>
        <w:gridCol w:w="1559"/>
      </w:tblGrid>
      <w:tr w:rsidR="00812333" w14:paraId="4BB3122A" w14:textId="77777777" w:rsidTr="007E0793">
        <w:trPr>
          <w:trHeight w:val="503"/>
        </w:trPr>
        <w:tc>
          <w:tcPr>
            <w:tcW w:w="1975" w:type="dxa"/>
            <w:shd w:val="clear" w:color="auto" w:fill="BFBFBF" w:themeFill="background1" w:themeFillShade="BF"/>
            <w:vAlign w:val="center"/>
          </w:tcPr>
          <w:p w14:paraId="13EED0AD"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Model</w:t>
            </w:r>
          </w:p>
        </w:tc>
        <w:tc>
          <w:tcPr>
            <w:tcW w:w="1141" w:type="dxa"/>
            <w:shd w:val="clear" w:color="auto" w:fill="BFBFBF" w:themeFill="background1" w:themeFillShade="BF"/>
            <w:vAlign w:val="center"/>
          </w:tcPr>
          <w:p w14:paraId="4BC826DF"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AUC</w:t>
            </w:r>
          </w:p>
        </w:tc>
        <w:tc>
          <w:tcPr>
            <w:tcW w:w="1558" w:type="dxa"/>
            <w:shd w:val="clear" w:color="auto" w:fill="BFBFBF" w:themeFill="background1" w:themeFillShade="BF"/>
            <w:vAlign w:val="center"/>
          </w:tcPr>
          <w:p w14:paraId="58882625"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Accuracy</w:t>
            </w:r>
          </w:p>
        </w:tc>
        <w:tc>
          <w:tcPr>
            <w:tcW w:w="1558" w:type="dxa"/>
            <w:shd w:val="clear" w:color="auto" w:fill="BFBFBF" w:themeFill="background1" w:themeFillShade="BF"/>
            <w:vAlign w:val="center"/>
          </w:tcPr>
          <w:p w14:paraId="7A2C359A"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Precision</w:t>
            </w:r>
          </w:p>
        </w:tc>
        <w:tc>
          <w:tcPr>
            <w:tcW w:w="1559" w:type="dxa"/>
            <w:shd w:val="clear" w:color="auto" w:fill="BFBFBF" w:themeFill="background1" w:themeFillShade="BF"/>
            <w:vAlign w:val="center"/>
          </w:tcPr>
          <w:p w14:paraId="0D113ED3"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Recall</w:t>
            </w:r>
          </w:p>
        </w:tc>
        <w:tc>
          <w:tcPr>
            <w:tcW w:w="1559" w:type="dxa"/>
            <w:shd w:val="clear" w:color="auto" w:fill="BFBFBF" w:themeFill="background1" w:themeFillShade="BF"/>
            <w:vAlign w:val="center"/>
          </w:tcPr>
          <w:p w14:paraId="69A3CB17" w14:textId="77777777" w:rsidR="00812333" w:rsidRDefault="00812333" w:rsidP="007E0793">
            <w:pPr>
              <w:jc w:val="center"/>
              <w:rPr>
                <w:rFonts w:asciiTheme="majorBidi" w:hAnsiTheme="majorBidi" w:cstheme="majorBidi"/>
                <w:b/>
                <w:bCs/>
                <w:color w:val="EE0000"/>
                <w:sz w:val="20"/>
                <w:szCs w:val="20"/>
              </w:rPr>
            </w:pPr>
            <w:r w:rsidRPr="009122BE">
              <w:rPr>
                <w:rFonts w:asciiTheme="majorBidi" w:hAnsiTheme="majorBidi" w:cstheme="majorBidi"/>
                <w:b/>
                <w:bCs/>
              </w:rPr>
              <w:t>F1-Score</w:t>
            </w:r>
          </w:p>
        </w:tc>
      </w:tr>
      <w:tr w:rsidR="00F97B9B" w:rsidRPr="009122BE" w14:paraId="170EC29C" w14:textId="77777777" w:rsidTr="00F97B9B">
        <w:trPr>
          <w:trHeight w:val="647"/>
        </w:trPr>
        <w:tc>
          <w:tcPr>
            <w:tcW w:w="0" w:type="auto"/>
            <w:hideMark/>
          </w:tcPr>
          <w:p w14:paraId="4597CAB7" w14:textId="77777777" w:rsidR="00F97B9B" w:rsidRPr="009122BE" w:rsidRDefault="00F97B9B" w:rsidP="00F97B9B">
            <w:pPr>
              <w:jc w:val="center"/>
              <w:rPr>
                <w:rFonts w:asciiTheme="majorBidi" w:hAnsiTheme="majorBidi" w:cstheme="majorBidi"/>
              </w:rPr>
            </w:pPr>
            <w:proofErr w:type="spellStart"/>
            <w:r w:rsidRPr="009122BE">
              <w:rPr>
                <w:rFonts w:asciiTheme="majorBidi" w:hAnsiTheme="majorBidi" w:cstheme="majorBidi"/>
              </w:rPr>
              <w:t>XGBoost</w:t>
            </w:r>
            <w:proofErr w:type="spellEnd"/>
          </w:p>
        </w:tc>
        <w:tc>
          <w:tcPr>
            <w:tcW w:w="0" w:type="auto"/>
            <w:hideMark/>
          </w:tcPr>
          <w:p w14:paraId="6B48A997"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0.79</w:t>
            </w:r>
          </w:p>
        </w:tc>
        <w:tc>
          <w:tcPr>
            <w:tcW w:w="0" w:type="auto"/>
            <w:hideMark/>
          </w:tcPr>
          <w:p w14:paraId="5D9F0143" w14:textId="34DD597E" w:rsidR="00F97B9B" w:rsidRPr="009122BE" w:rsidRDefault="00F97B9B" w:rsidP="00F97B9B">
            <w:pPr>
              <w:jc w:val="center"/>
              <w:rPr>
                <w:rFonts w:asciiTheme="majorBidi" w:hAnsiTheme="majorBidi" w:cstheme="majorBidi"/>
              </w:rPr>
            </w:pPr>
            <w:r w:rsidRPr="009122BE">
              <w:rPr>
                <w:rFonts w:asciiTheme="majorBidi" w:hAnsiTheme="majorBidi" w:cstheme="majorBidi"/>
              </w:rPr>
              <w:t>0.83</w:t>
            </w:r>
          </w:p>
        </w:tc>
        <w:tc>
          <w:tcPr>
            <w:tcW w:w="0" w:type="auto"/>
            <w:hideMark/>
          </w:tcPr>
          <w:p w14:paraId="38004779"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0.81</w:t>
            </w:r>
          </w:p>
        </w:tc>
        <w:tc>
          <w:tcPr>
            <w:tcW w:w="0" w:type="auto"/>
            <w:hideMark/>
          </w:tcPr>
          <w:p w14:paraId="7DC2C884"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0.78</w:t>
            </w:r>
          </w:p>
        </w:tc>
        <w:tc>
          <w:tcPr>
            <w:tcW w:w="0" w:type="auto"/>
            <w:hideMark/>
          </w:tcPr>
          <w:p w14:paraId="34936ECF"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0.79</w:t>
            </w:r>
          </w:p>
        </w:tc>
      </w:tr>
      <w:tr w:rsidR="00F97B9B" w:rsidRPr="009122BE" w14:paraId="4FD59224" w14:textId="77777777" w:rsidTr="00F97B9B">
        <w:trPr>
          <w:trHeight w:val="728"/>
        </w:trPr>
        <w:tc>
          <w:tcPr>
            <w:tcW w:w="0" w:type="auto"/>
            <w:hideMark/>
          </w:tcPr>
          <w:p w14:paraId="2C4C921F" w14:textId="77777777" w:rsidR="00F97B9B" w:rsidRPr="009122BE" w:rsidRDefault="00F97B9B" w:rsidP="00F97B9B">
            <w:pPr>
              <w:jc w:val="center"/>
              <w:rPr>
                <w:rFonts w:asciiTheme="majorBidi" w:hAnsiTheme="majorBidi" w:cstheme="majorBidi"/>
              </w:rPr>
            </w:pPr>
            <w:proofErr w:type="spellStart"/>
            <w:r w:rsidRPr="009122BE">
              <w:rPr>
                <w:rFonts w:asciiTheme="majorBidi" w:hAnsiTheme="majorBidi" w:cstheme="majorBidi"/>
              </w:rPr>
              <w:t>CatBoost</w:t>
            </w:r>
            <w:proofErr w:type="spellEnd"/>
          </w:p>
        </w:tc>
        <w:tc>
          <w:tcPr>
            <w:tcW w:w="0" w:type="auto"/>
            <w:hideMark/>
          </w:tcPr>
          <w:p w14:paraId="108E72A0"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0.82</w:t>
            </w:r>
          </w:p>
        </w:tc>
        <w:tc>
          <w:tcPr>
            <w:tcW w:w="0" w:type="auto"/>
            <w:hideMark/>
          </w:tcPr>
          <w:p w14:paraId="43D022EA" w14:textId="2ABF0AEB" w:rsidR="00F97B9B" w:rsidRPr="009122BE" w:rsidRDefault="00F97B9B" w:rsidP="00F97B9B">
            <w:pPr>
              <w:jc w:val="center"/>
              <w:rPr>
                <w:rFonts w:asciiTheme="majorBidi" w:hAnsiTheme="majorBidi" w:cstheme="majorBidi"/>
              </w:rPr>
            </w:pPr>
            <w:r w:rsidRPr="009122BE">
              <w:rPr>
                <w:rFonts w:asciiTheme="majorBidi" w:hAnsiTheme="majorBidi" w:cstheme="majorBidi"/>
              </w:rPr>
              <w:t>0.85</w:t>
            </w:r>
          </w:p>
        </w:tc>
        <w:tc>
          <w:tcPr>
            <w:tcW w:w="0" w:type="auto"/>
            <w:hideMark/>
          </w:tcPr>
          <w:p w14:paraId="22D84D17"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0.83</w:t>
            </w:r>
          </w:p>
        </w:tc>
        <w:tc>
          <w:tcPr>
            <w:tcW w:w="0" w:type="auto"/>
            <w:hideMark/>
          </w:tcPr>
          <w:p w14:paraId="5F123C47"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0.80</w:t>
            </w:r>
          </w:p>
        </w:tc>
        <w:tc>
          <w:tcPr>
            <w:tcW w:w="0" w:type="auto"/>
            <w:hideMark/>
          </w:tcPr>
          <w:p w14:paraId="599F5039"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0.81</w:t>
            </w:r>
          </w:p>
        </w:tc>
      </w:tr>
      <w:tr w:rsidR="00F97B9B" w:rsidRPr="009122BE" w14:paraId="4BE611B8" w14:textId="77777777" w:rsidTr="00F97B9B">
        <w:trPr>
          <w:trHeight w:val="620"/>
        </w:trPr>
        <w:tc>
          <w:tcPr>
            <w:tcW w:w="0" w:type="auto"/>
            <w:hideMark/>
          </w:tcPr>
          <w:p w14:paraId="4F545D72"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Random Forest</w:t>
            </w:r>
          </w:p>
        </w:tc>
        <w:tc>
          <w:tcPr>
            <w:tcW w:w="0" w:type="auto"/>
            <w:hideMark/>
          </w:tcPr>
          <w:p w14:paraId="7291CD9B"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0.80</w:t>
            </w:r>
          </w:p>
        </w:tc>
        <w:tc>
          <w:tcPr>
            <w:tcW w:w="0" w:type="auto"/>
            <w:hideMark/>
          </w:tcPr>
          <w:p w14:paraId="5E89A26D" w14:textId="7E12B288" w:rsidR="00F97B9B" w:rsidRPr="009122BE" w:rsidRDefault="00F97B9B" w:rsidP="00F97B9B">
            <w:pPr>
              <w:jc w:val="center"/>
              <w:rPr>
                <w:rFonts w:asciiTheme="majorBidi" w:hAnsiTheme="majorBidi" w:cstheme="majorBidi"/>
              </w:rPr>
            </w:pPr>
            <w:r w:rsidRPr="009122BE">
              <w:rPr>
                <w:rFonts w:asciiTheme="majorBidi" w:hAnsiTheme="majorBidi" w:cstheme="majorBidi"/>
              </w:rPr>
              <w:t>0.84</w:t>
            </w:r>
          </w:p>
        </w:tc>
        <w:tc>
          <w:tcPr>
            <w:tcW w:w="0" w:type="auto"/>
            <w:hideMark/>
          </w:tcPr>
          <w:p w14:paraId="612917D2"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0.82</w:t>
            </w:r>
          </w:p>
        </w:tc>
        <w:tc>
          <w:tcPr>
            <w:tcW w:w="0" w:type="auto"/>
            <w:hideMark/>
          </w:tcPr>
          <w:p w14:paraId="0083C688"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0.78</w:t>
            </w:r>
          </w:p>
        </w:tc>
        <w:tc>
          <w:tcPr>
            <w:tcW w:w="0" w:type="auto"/>
            <w:hideMark/>
          </w:tcPr>
          <w:p w14:paraId="5A6410D1" w14:textId="77777777" w:rsidR="00F97B9B" w:rsidRPr="009122BE" w:rsidRDefault="00F97B9B" w:rsidP="00F97B9B">
            <w:pPr>
              <w:jc w:val="center"/>
              <w:rPr>
                <w:rFonts w:asciiTheme="majorBidi" w:hAnsiTheme="majorBidi" w:cstheme="majorBidi"/>
              </w:rPr>
            </w:pPr>
            <w:r w:rsidRPr="009122BE">
              <w:rPr>
                <w:rFonts w:asciiTheme="majorBidi" w:hAnsiTheme="majorBidi" w:cstheme="majorBidi"/>
              </w:rPr>
              <w:t>0.80</w:t>
            </w:r>
          </w:p>
        </w:tc>
      </w:tr>
    </w:tbl>
    <w:p w14:paraId="192188E6" w14:textId="77777777" w:rsidR="00812333" w:rsidRPr="00812333" w:rsidRDefault="00812333" w:rsidP="00310759">
      <w:pPr>
        <w:spacing w:line="240" w:lineRule="auto"/>
        <w:rPr>
          <w:rFonts w:asciiTheme="majorBidi" w:hAnsiTheme="majorBidi" w:cstheme="majorBidi"/>
          <w:b/>
          <w:bCs/>
          <w:color w:val="EE0000"/>
          <w:sz w:val="20"/>
          <w:szCs w:val="20"/>
        </w:rPr>
      </w:pPr>
    </w:p>
    <w:p w14:paraId="445B7C88" w14:textId="77777777" w:rsidR="00570FDA" w:rsidRDefault="00570FDA" w:rsidP="00570FDA">
      <w:pPr>
        <w:spacing w:line="240" w:lineRule="auto"/>
        <w:rPr>
          <w:rFonts w:asciiTheme="majorBidi" w:hAnsiTheme="majorBidi" w:cstheme="majorBidi"/>
          <w:color w:val="EE0000"/>
        </w:rPr>
      </w:pPr>
      <w:r w:rsidRPr="00570FDA">
        <w:rPr>
          <w:rFonts w:asciiTheme="majorBidi" w:hAnsiTheme="majorBidi" w:cstheme="majorBidi"/>
          <w:color w:val="EE0000"/>
        </w:rPr>
        <w:t xml:space="preserve">A clearer comparison of model performance shows that the </w:t>
      </w:r>
      <w:proofErr w:type="spellStart"/>
      <w:r w:rsidRPr="00570FDA">
        <w:rPr>
          <w:rFonts w:asciiTheme="majorBidi" w:hAnsiTheme="majorBidi" w:cstheme="majorBidi"/>
          <w:color w:val="EE0000"/>
        </w:rPr>
        <w:t>CatBoost</w:t>
      </w:r>
      <w:proofErr w:type="spellEnd"/>
      <w:r w:rsidRPr="00570FDA">
        <w:rPr>
          <w:rFonts w:asciiTheme="majorBidi" w:hAnsiTheme="majorBidi" w:cstheme="majorBidi"/>
          <w:color w:val="EE0000"/>
        </w:rPr>
        <w:t xml:space="preserve"> classifier consistently outperformed the baseline methods. For cardiac complications, </w:t>
      </w:r>
      <w:proofErr w:type="spellStart"/>
      <w:r w:rsidRPr="00570FDA">
        <w:rPr>
          <w:rFonts w:asciiTheme="majorBidi" w:hAnsiTheme="majorBidi" w:cstheme="majorBidi"/>
          <w:color w:val="EE0000"/>
        </w:rPr>
        <w:t>CatBoost</w:t>
      </w:r>
      <w:proofErr w:type="spellEnd"/>
      <w:r w:rsidRPr="00570FDA">
        <w:rPr>
          <w:rFonts w:asciiTheme="majorBidi" w:hAnsiTheme="majorBidi" w:cstheme="majorBidi"/>
          <w:color w:val="EE0000"/>
        </w:rPr>
        <w:t xml:space="preserve"> achieved an AUC of 0.94 with an F1-score of approximately 0.88 (precision ≈ 0.99, recall = 0.78), which is higher than both </w:t>
      </w:r>
      <w:proofErr w:type="spellStart"/>
      <w:r w:rsidRPr="00570FDA">
        <w:rPr>
          <w:rFonts w:asciiTheme="majorBidi" w:hAnsiTheme="majorBidi" w:cstheme="majorBidi"/>
          <w:color w:val="EE0000"/>
        </w:rPr>
        <w:t>XGBoost</w:t>
      </w:r>
      <w:proofErr w:type="spellEnd"/>
      <w:r w:rsidRPr="00570FDA">
        <w:rPr>
          <w:rFonts w:asciiTheme="majorBidi" w:hAnsiTheme="majorBidi" w:cstheme="majorBidi"/>
          <w:color w:val="EE0000"/>
        </w:rPr>
        <w:t xml:space="preserve"> (F1 = 0.86) and Random Forest (F1 = 0.83). For renal complications, </w:t>
      </w:r>
      <w:proofErr w:type="spellStart"/>
      <w:r w:rsidRPr="00570FDA">
        <w:rPr>
          <w:rFonts w:asciiTheme="majorBidi" w:hAnsiTheme="majorBidi" w:cstheme="majorBidi"/>
          <w:color w:val="EE0000"/>
        </w:rPr>
        <w:t>CatBoost</w:t>
      </w:r>
      <w:proofErr w:type="spellEnd"/>
      <w:r w:rsidRPr="00570FDA">
        <w:rPr>
          <w:rFonts w:asciiTheme="majorBidi" w:hAnsiTheme="majorBidi" w:cstheme="majorBidi"/>
          <w:color w:val="EE0000"/>
        </w:rPr>
        <w:t xml:space="preserve"> again demonstrated the strongest balance, with an AUC of 0.82 and an F1-score of 0.81, compared with </w:t>
      </w:r>
      <w:proofErr w:type="spellStart"/>
      <w:r w:rsidRPr="00570FDA">
        <w:rPr>
          <w:rFonts w:asciiTheme="majorBidi" w:hAnsiTheme="majorBidi" w:cstheme="majorBidi"/>
          <w:color w:val="EE0000"/>
        </w:rPr>
        <w:t>XGBoost</w:t>
      </w:r>
      <w:proofErr w:type="spellEnd"/>
      <w:r w:rsidRPr="00570FDA">
        <w:rPr>
          <w:rFonts w:asciiTheme="majorBidi" w:hAnsiTheme="majorBidi" w:cstheme="majorBidi"/>
          <w:color w:val="EE0000"/>
        </w:rPr>
        <w:t xml:space="preserve"> (F1 = 0.79) and Random Forest (F1 = 0.80). When viewed in relation to previous studies—where reported F1-scores typically range between 0.67 and 0.84—our model performs at a comparably high or superior level, underscoring its potential clinical value.</w:t>
      </w:r>
    </w:p>
    <w:p w14:paraId="710ABF95" w14:textId="04C54441" w:rsidR="004E6CA9" w:rsidRPr="009122BE" w:rsidRDefault="004E6CA9" w:rsidP="00570FDA">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Performance of the Feature-Selected Model</w:t>
      </w:r>
    </w:p>
    <w:p w14:paraId="6874DDF6" w14:textId="457C8647" w:rsidR="002E0208" w:rsidRPr="002E0208" w:rsidRDefault="002E0208" w:rsidP="002E0208">
      <w:pPr>
        <w:spacing w:line="240" w:lineRule="auto"/>
        <w:rPr>
          <w:rFonts w:asciiTheme="majorBidi" w:hAnsiTheme="majorBidi" w:cstheme="majorBidi"/>
        </w:rPr>
      </w:pPr>
      <w:r w:rsidRPr="002E0208">
        <w:rPr>
          <w:rFonts w:asciiTheme="majorBidi" w:hAnsiTheme="majorBidi" w:cstheme="majorBidi"/>
        </w:rPr>
        <w:t>Recursive Feature Elimination (RFE)</w:t>
      </w:r>
      <w:r w:rsidRPr="009122BE">
        <w:rPr>
          <w:rFonts w:asciiTheme="majorBidi" w:hAnsiTheme="majorBidi" w:cstheme="majorBidi"/>
        </w:rPr>
        <w:t xml:space="preserve"> was used to enhance generalization and simplify the models by filtering out the most influential</w:t>
      </w:r>
      <w:r w:rsidRPr="002E0208">
        <w:rPr>
          <w:rFonts w:asciiTheme="majorBidi" w:hAnsiTheme="majorBidi" w:cstheme="majorBidi"/>
        </w:rPr>
        <w:t xml:space="preserve"> clinical variables. Retraining the models </w:t>
      </w:r>
      <w:r w:rsidRPr="009122BE">
        <w:rPr>
          <w:rFonts w:asciiTheme="majorBidi" w:hAnsiTheme="majorBidi" w:cstheme="majorBidi"/>
        </w:rPr>
        <w:t>with this</w:t>
      </w:r>
      <w:r w:rsidRPr="002E0208">
        <w:rPr>
          <w:rFonts w:asciiTheme="majorBidi" w:hAnsiTheme="majorBidi" w:cstheme="majorBidi"/>
        </w:rPr>
        <w:t xml:space="preserve"> reduced expert feature set significantly increased performance.</w:t>
      </w:r>
    </w:p>
    <w:p w14:paraId="66741EED" w14:textId="77777777" w:rsidR="002E0208" w:rsidRPr="002E0208" w:rsidRDefault="002E0208" w:rsidP="002E0208">
      <w:pPr>
        <w:spacing w:line="240" w:lineRule="auto"/>
        <w:rPr>
          <w:rFonts w:asciiTheme="majorBidi" w:hAnsiTheme="majorBidi" w:cstheme="majorBidi"/>
          <w:b/>
          <w:bCs/>
        </w:rPr>
      </w:pPr>
      <w:r w:rsidRPr="002E0208">
        <w:rPr>
          <w:rFonts w:asciiTheme="majorBidi" w:hAnsiTheme="majorBidi" w:cstheme="majorBidi"/>
          <w:b/>
          <w:bCs/>
        </w:rPr>
        <w:t>Key results include:</w:t>
      </w:r>
    </w:p>
    <w:p w14:paraId="0FD34DE8" w14:textId="68164F14" w:rsidR="002E0208" w:rsidRPr="009122BE" w:rsidRDefault="002E0208" w:rsidP="002E0208">
      <w:pPr>
        <w:pStyle w:val="ListParagraph"/>
        <w:numPr>
          <w:ilvl w:val="0"/>
          <w:numId w:val="39"/>
        </w:numPr>
        <w:spacing w:line="240" w:lineRule="auto"/>
        <w:rPr>
          <w:rFonts w:asciiTheme="majorBidi" w:hAnsiTheme="majorBidi" w:cstheme="majorBidi"/>
        </w:rPr>
      </w:pPr>
      <w:r w:rsidRPr="009122BE">
        <w:rPr>
          <w:rFonts w:asciiTheme="majorBidi" w:hAnsiTheme="majorBidi" w:cstheme="majorBidi"/>
        </w:rPr>
        <w:t>Endpoint deviation had been improved but only stabilized at higher values relative to both types of complications.</w:t>
      </w:r>
    </w:p>
    <w:p w14:paraId="38606EA9" w14:textId="42C6D25D" w:rsidR="002E0208" w:rsidRPr="009122BE" w:rsidRDefault="002E0208" w:rsidP="002E0208">
      <w:pPr>
        <w:pStyle w:val="ListParagraph"/>
        <w:numPr>
          <w:ilvl w:val="0"/>
          <w:numId w:val="39"/>
        </w:numPr>
        <w:spacing w:line="240" w:lineRule="auto"/>
        <w:rPr>
          <w:rFonts w:asciiTheme="majorBidi" w:hAnsiTheme="majorBidi" w:cstheme="majorBidi"/>
        </w:rPr>
      </w:pPr>
      <w:r w:rsidRPr="009122BE">
        <w:rPr>
          <w:rFonts w:asciiTheme="majorBidi" w:hAnsiTheme="majorBidi" w:cstheme="majorBidi"/>
        </w:rPr>
        <w:t>The precision and recall were both above 0.997 for cardiac outcomes and above 0.79 for renal outcomes.</w:t>
      </w:r>
    </w:p>
    <w:p w14:paraId="668217C4" w14:textId="2EC86E3F" w:rsidR="002E0208" w:rsidRPr="009122BE" w:rsidRDefault="002E0208" w:rsidP="002E0208">
      <w:pPr>
        <w:pStyle w:val="ListParagraph"/>
        <w:numPr>
          <w:ilvl w:val="0"/>
          <w:numId w:val="39"/>
        </w:numPr>
        <w:spacing w:line="240" w:lineRule="auto"/>
        <w:rPr>
          <w:rFonts w:asciiTheme="majorBidi" w:hAnsiTheme="majorBidi" w:cstheme="majorBidi"/>
        </w:rPr>
      </w:pPr>
      <w:r w:rsidRPr="009122BE">
        <w:rPr>
          <w:rFonts w:asciiTheme="majorBidi" w:hAnsiTheme="majorBidi" w:cstheme="majorBidi"/>
        </w:rPr>
        <w:t>F1-scores increased, especially for renal complications,&gt; ​0.05, suggesting a better balance between sensitivity and specificity.</w:t>
      </w:r>
    </w:p>
    <w:p w14:paraId="27D6BA42" w14:textId="6578F43B" w:rsidR="002E0208" w:rsidRPr="002E0208" w:rsidRDefault="002E0208" w:rsidP="002E0208">
      <w:pPr>
        <w:spacing w:line="240" w:lineRule="auto"/>
        <w:rPr>
          <w:rFonts w:asciiTheme="majorBidi" w:hAnsiTheme="majorBidi" w:cstheme="majorBidi"/>
        </w:rPr>
      </w:pPr>
      <w:r w:rsidRPr="009122BE">
        <w:rPr>
          <w:rFonts w:asciiTheme="majorBidi" w:hAnsiTheme="majorBidi" w:cstheme="majorBidi"/>
        </w:rPr>
        <w:t>The optimized</w:t>
      </w:r>
      <w:r w:rsidRPr="002E0208">
        <w:rPr>
          <w:rFonts w:asciiTheme="majorBidi" w:hAnsiTheme="majorBidi" w:cstheme="majorBidi"/>
        </w:rPr>
        <w:t xml:space="preserve"> model’s confusion matrix </w:t>
      </w:r>
      <w:r w:rsidRPr="009122BE">
        <w:rPr>
          <w:rFonts w:asciiTheme="majorBidi" w:hAnsiTheme="majorBidi" w:cstheme="majorBidi"/>
        </w:rPr>
        <w:t>shows notable decreases in false negatives, which are essential to clinical care because they indicate very sick patients who would otherwise not be identified</w:t>
      </w:r>
      <w:r w:rsidRPr="002E0208">
        <w:rPr>
          <w:rFonts w:asciiTheme="majorBidi" w:hAnsiTheme="majorBidi" w:cstheme="majorBidi"/>
        </w:rPr>
        <w:t>.</w:t>
      </w:r>
    </w:p>
    <w:p w14:paraId="73B439B5" w14:textId="2D0C7AD1" w:rsidR="002E0208" w:rsidRPr="002E0208" w:rsidRDefault="002E0208" w:rsidP="002E0208">
      <w:pPr>
        <w:spacing w:line="240" w:lineRule="auto"/>
        <w:rPr>
          <w:rFonts w:asciiTheme="majorBidi" w:hAnsiTheme="majorBidi" w:cstheme="majorBidi"/>
        </w:rPr>
      </w:pPr>
      <w:r w:rsidRPr="002E0208">
        <w:rPr>
          <w:rFonts w:asciiTheme="majorBidi" w:hAnsiTheme="majorBidi" w:cstheme="majorBidi"/>
        </w:rPr>
        <w:t xml:space="preserve">In sum, the feature-selected </w:t>
      </w:r>
      <w:r w:rsidRPr="009122BE">
        <w:rPr>
          <w:rFonts w:asciiTheme="majorBidi" w:hAnsiTheme="majorBidi" w:cstheme="majorBidi"/>
        </w:rPr>
        <w:t>model showed</w:t>
      </w:r>
      <w:r w:rsidRPr="002E0208">
        <w:rPr>
          <w:rFonts w:asciiTheme="majorBidi" w:hAnsiTheme="majorBidi" w:cstheme="majorBidi"/>
        </w:rPr>
        <w:t xml:space="preserve"> a better predictive balance and stability, confirming the importance of systematic feature pruning for clinical ML applications. Recursive Feature Elimination (RFE) </w:t>
      </w:r>
      <w:r w:rsidRPr="009122BE">
        <w:rPr>
          <w:rFonts w:asciiTheme="majorBidi" w:hAnsiTheme="majorBidi" w:cstheme="majorBidi"/>
        </w:rPr>
        <w:t>was adopted</w:t>
      </w:r>
      <w:r w:rsidRPr="002E0208">
        <w:rPr>
          <w:rFonts w:asciiTheme="majorBidi" w:hAnsiTheme="majorBidi" w:cstheme="majorBidi"/>
        </w:rPr>
        <w:t xml:space="preserve"> to select the representative clinical variables to improve generalization and minimize model complexity. After the models were refitted using this selected optimized </w:t>
      </w:r>
      <w:r w:rsidRPr="009122BE">
        <w:rPr>
          <w:rFonts w:asciiTheme="majorBidi" w:hAnsiTheme="majorBidi" w:cstheme="majorBidi"/>
        </w:rPr>
        <w:t>subset of</w:t>
      </w:r>
      <w:r w:rsidRPr="002E0208">
        <w:rPr>
          <w:rFonts w:asciiTheme="majorBidi" w:hAnsiTheme="majorBidi" w:cstheme="majorBidi"/>
        </w:rPr>
        <w:t xml:space="preserve"> features, an appreciable increase in performance was observed.</w:t>
      </w:r>
    </w:p>
    <w:p w14:paraId="6416DCBF" w14:textId="77777777" w:rsidR="002E0208" w:rsidRPr="002E0208" w:rsidRDefault="002E0208" w:rsidP="002E0208">
      <w:pPr>
        <w:spacing w:line="240" w:lineRule="auto"/>
        <w:rPr>
          <w:rFonts w:asciiTheme="majorBidi" w:hAnsiTheme="majorBidi" w:cstheme="majorBidi"/>
          <w:b/>
          <w:bCs/>
        </w:rPr>
      </w:pPr>
      <w:r w:rsidRPr="002E0208">
        <w:rPr>
          <w:rFonts w:asciiTheme="majorBidi" w:hAnsiTheme="majorBidi" w:cstheme="majorBidi"/>
          <w:b/>
          <w:bCs/>
        </w:rPr>
        <w:t>Key results include:</w:t>
      </w:r>
    </w:p>
    <w:p w14:paraId="5C1F7F4D" w14:textId="1A077268" w:rsidR="002E0208" w:rsidRPr="009122BE" w:rsidRDefault="002E0208" w:rsidP="002E0208">
      <w:pPr>
        <w:pStyle w:val="ListParagraph"/>
        <w:numPr>
          <w:ilvl w:val="0"/>
          <w:numId w:val="40"/>
        </w:numPr>
        <w:spacing w:line="240" w:lineRule="auto"/>
        <w:rPr>
          <w:rFonts w:asciiTheme="majorBidi" w:hAnsiTheme="majorBidi" w:cstheme="majorBidi"/>
        </w:rPr>
      </w:pPr>
      <w:r w:rsidRPr="009122BE">
        <w:rPr>
          <w:rFonts w:asciiTheme="majorBidi" w:hAnsiTheme="majorBidi" w:cstheme="majorBidi"/>
        </w:rPr>
        <w:lastRenderedPageBreak/>
        <w:t xml:space="preserve">Accuracy continued to rise, </w:t>
      </w:r>
      <w:proofErr w:type="spellStart"/>
      <w:r w:rsidRPr="009122BE">
        <w:rPr>
          <w:rFonts w:asciiTheme="majorBidi" w:hAnsiTheme="majorBidi" w:cstheme="majorBidi"/>
        </w:rPr>
        <w:t>stabilising</w:t>
      </w:r>
      <w:proofErr w:type="spellEnd"/>
      <w:r w:rsidRPr="009122BE">
        <w:rPr>
          <w:rFonts w:asciiTheme="majorBidi" w:hAnsiTheme="majorBidi" w:cstheme="majorBidi"/>
        </w:rPr>
        <w:t xml:space="preserve"> further around both types of complications.</w:t>
      </w:r>
    </w:p>
    <w:p w14:paraId="3F6386BD" w14:textId="77777777" w:rsidR="002E0208" w:rsidRPr="009122BE" w:rsidRDefault="002E0208" w:rsidP="002E0208">
      <w:pPr>
        <w:pStyle w:val="ListParagraph"/>
        <w:numPr>
          <w:ilvl w:val="0"/>
          <w:numId w:val="40"/>
        </w:numPr>
        <w:spacing w:line="240" w:lineRule="auto"/>
        <w:rPr>
          <w:rFonts w:asciiTheme="majorBidi" w:hAnsiTheme="majorBidi" w:cstheme="majorBidi"/>
        </w:rPr>
      </w:pPr>
      <w:r w:rsidRPr="009122BE">
        <w:rPr>
          <w:rFonts w:asciiTheme="majorBidi" w:hAnsiTheme="majorBidi" w:cstheme="majorBidi"/>
        </w:rPr>
        <w:t>Precision and recall for both cardiac outcomes exceeded 0.997, and over 0.79</w:t>
      </w:r>
      <w:r w:rsidRPr="009122BE">
        <w:rPr>
          <w:rFonts w:asciiTheme="majorBidi" w:hAnsiTheme="majorBidi" w:cstheme="majorBidi"/>
        </w:rPr>
        <w:t> </w:t>
      </w:r>
      <w:r w:rsidRPr="009122BE">
        <w:rPr>
          <w:rFonts w:asciiTheme="majorBidi" w:hAnsiTheme="majorBidi" w:cstheme="majorBidi"/>
        </w:rPr>
        <w:t>for renal outcomes.</w:t>
      </w:r>
    </w:p>
    <w:p w14:paraId="6834CB5D" w14:textId="39851CB3" w:rsidR="002E0208" w:rsidRPr="009122BE" w:rsidRDefault="002E0208" w:rsidP="002E0208">
      <w:pPr>
        <w:pStyle w:val="ListParagraph"/>
        <w:numPr>
          <w:ilvl w:val="0"/>
          <w:numId w:val="40"/>
        </w:numPr>
        <w:spacing w:line="240" w:lineRule="auto"/>
        <w:rPr>
          <w:rFonts w:asciiTheme="majorBidi" w:hAnsiTheme="majorBidi" w:cstheme="majorBidi"/>
        </w:rPr>
      </w:pPr>
      <w:r w:rsidRPr="009122BE">
        <w:rPr>
          <w:rFonts w:asciiTheme="majorBidi" w:hAnsiTheme="majorBidi" w:cstheme="majorBidi"/>
        </w:rPr>
        <w:t>F1-scores increased, renal complications in particular, which denoted a better trade-off between sensitivity and specificity.</w:t>
      </w:r>
    </w:p>
    <w:p w14:paraId="4C6A8C4C" w14:textId="4EE3B101" w:rsidR="002E0208" w:rsidRPr="002E0208" w:rsidRDefault="002E0208" w:rsidP="002E0208">
      <w:pPr>
        <w:spacing w:line="240" w:lineRule="auto"/>
        <w:rPr>
          <w:rFonts w:asciiTheme="majorBidi" w:hAnsiTheme="majorBidi" w:cstheme="majorBidi"/>
        </w:rPr>
      </w:pPr>
      <w:r w:rsidRPr="002E0208">
        <w:rPr>
          <w:rFonts w:asciiTheme="majorBidi" w:hAnsiTheme="majorBidi" w:cstheme="majorBidi"/>
        </w:rPr>
        <w:t xml:space="preserve">The optimal confusion matrix displayed </w:t>
      </w:r>
      <w:r w:rsidRPr="009122BE">
        <w:rPr>
          <w:rFonts w:asciiTheme="majorBidi" w:hAnsiTheme="majorBidi" w:cstheme="majorBidi"/>
        </w:rPr>
        <w:t>an apparent</w:t>
      </w:r>
      <w:r w:rsidRPr="002E0208">
        <w:rPr>
          <w:rFonts w:asciiTheme="majorBidi" w:hAnsiTheme="majorBidi" w:cstheme="majorBidi"/>
        </w:rPr>
        <w:t xml:space="preserve"> decrease in FN, which is </w:t>
      </w:r>
      <w:r w:rsidRPr="009122BE">
        <w:rPr>
          <w:rFonts w:asciiTheme="majorBidi" w:hAnsiTheme="majorBidi" w:cstheme="majorBidi"/>
        </w:rPr>
        <w:t>the most</w:t>
      </w:r>
      <w:r w:rsidRPr="002E0208">
        <w:rPr>
          <w:rFonts w:asciiTheme="majorBidi" w:hAnsiTheme="majorBidi" w:cstheme="majorBidi"/>
        </w:rPr>
        <w:t xml:space="preserve"> clinically significant result because each of these represents </w:t>
      </w:r>
      <w:r w:rsidRPr="009122BE">
        <w:rPr>
          <w:rFonts w:asciiTheme="majorBidi" w:hAnsiTheme="majorBidi" w:cstheme="majorBidi"/>
        </w:rPr>
        <w:t>a high risk</w:t>
      </w:r>
      <w:r w:rsidRPr="002E0208">
        <w:rPr>
          <w:rFonts w:asciiTheme="majorBidi" w:hAnsiTheme="majorBidi" w:cstheme="majorBidi"/>
        </w:rPr>
        <w:t xml:space="preserve"> for patients who would have otherwise been ‘undetected’.</w:t>
      </w:r>
    </w:p>
    <w:p w14:paraId="2E950D76" w14:textId="10140D88" w:rsidR="002E0208" w:rsidRPr="002E0208" w:rsidRDefault="002E0208" w:rsidP="002E0208">
      <w:pPr>
        <w:spacing w:line="240" w:lineRule="auto"/>
        <w:rPr>
          <w:rFonts w:asciiTheme="majorBidi" w:hAnsiTheme="majorBidi" w:cstheme="majorBidi"/>
        </w:rPr>
      </w:pPr>
      <w:r w:rsidRPr="002E0208">
        <w:rPr>
          <w:rFonts w:asciiTheme="majorBidi" w:hAnsiTheme="majorBidi" w:cstheme="majorBidi"/>
        </w:rPr>
        <w:t xml:space="preserve">In the end, while it </w:t>
      </w:r>
      <w:r w:rsidRPr="009122BE">
        <w:rPr>
          <w:rFonts w:asciiTheme="majorBidi" w:hAnsiTheme="majorBidi" w:cstheme="majorBidi"/>
        </w:rPr>
        <w:t>only marginally outperformed predictive balance, its robustness was demonstrated by a comparison of systematic feature reduction across</w:t>
      </w:r>
      <w:r w:rsidRPr="002E0208">
        <w:rPr>
          <w:rFonts w:asciiTheme="majorBidi" w:hAnsiTheme="majorBidi" w:cstheme="majorBidi"/>
        </w:rPr>
        <w:t xml:space="preserve"> clinical ML fields.</w:t>
      </w:r>
    </w:p>
    <w:p w14:paraId="470D4617" w14:textId="77777777" w:rsidR="005C3155" w:rsidRDefault="005C3155" w:rsidP="00310759">
      <w:pPr>
        <w:spacing w:line="240" w:lineRule="auto"/>
        <w:rPr>
          <w:rFonts w:asciiTheme="majorBidi" w:hAnsiTheme="majorBidi" w:cstheme="majorBidi"/>
          <w:b/>
          <w:bCs/>
          <w:sz w:val="28"/>
          <w:szCs w:val="28"/>
        </w:rPr>
      </w:pPr>
    </w:p>
    <w:p w14:paraId="5A75B3D0" w14:textId="600BFD9C" w:rsidR="004E6CA9" w:rsidRPr="009122BE" w:rsidRDefault="004E6CA9" w:rsidP="00310759">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Visualization and Insights</w:t>
      </w:r>
    </w:p>
    <w:p w14:paraId="23C67FEA" w14:textId="3079BAF0" w:rsidR="00814469" w:rsidRPr="00814469" w:rsidRDefault="004E6CA9" w:rsidP="00310759">
      <w:pPr>
        <w:spacing w:line="240" w:lineRule="auto"/>
        <w:rPr>
          <w:rFonts w:asciiTheme="majorBidi" w:hAnsiTheme="majorBidi" w:cstheme="majorBidi"/>
        </w:rPr>
      </w:pPr>
      <w:r w:rsidRPr="009122BE">
        <w:rPr>
          <w:rFonts w:asciiTheme="majorBidi" w:hAnsiTheme="majorBidi" w:cstheme="majorBidi"/>
        </w:rPr>
        <w:t>To better interpret model behavior and understand the underlying clinical relationships, several visual analyses were conducted.</w:t>
      </w:r>
    </w:p>
    <w:p w14:paraId="112600F6" w14:textId="77777777" w:rsidR="00814469" w:rsidRPr="00814469" w:rsidRDefault="00814469" w:rsidP="00310759">
      <w:pPr>
        <w:spacing w:line="240" w:lineRule="auto"/>
        <w:rPr>
          <w:rFonts w:asciiTheme="majorBidi" w:hAnsiTheme="majorBidi" w:cstheme="majorBidi"/>
          <w:b/>
          <w:bCs/>
          <w:sz w:val="28"/>
          <w:szCs w:val="28"/>
        </w:rPr>
      </w:pPr>
      <w:r w:rsidRPr="00814469">
        <w:rPr>
          <w:rFonts w:asciiTheme="majorBidi" w:hAnsiTheme="majorBidi" w:cstheme="majorBidi"/>
          <w:b/>
          <w:bCs/>
          <w:sz w:val="28"/>
          <w:szCs w:val="28"/>
        </w:rPr>
        <w:t>Correlation Heatmap Interpretation</w:t>
      </w:r>
    </w:p>
    <w:p w14:paraId="30A18299" w14:textId="6C4C8E2E" w:rsidR="002E0208" w:rsidRPr="002E0208" w:rsidRDefault="002E0208" w:rsidP="002E0208">
      <w:pPr>
        <w:spacing w:line="240" w:lineRule="auto"/>
        <w:rPr>
          <w:rFonts w:asciiTheme="majorBidi" w:hAnsiTheme="majorBidi" w:cstheme="majorBidi"/>
        </w:rPr>
      </w:pPr>
      <w:r w:rsidRPr="002E0208">
        <w:rPr>
          <w:rFonts w:asciiTheme="majorBidi" w:hAnsiTheme="majorBidi" w:cstheme="majorBidi"/>
        </w:rPr>
        <w:t xml:space="preserve">From the </w:t>
      </w:r>
      <w:r w:rsidRPr="009122BE">
        <w:rPr>
          <w:rFonts w:asciiTheme="majorBidi" w:hAnsiTheme="majorBidi" w:cstheme="majorBidi"/>
        </w:rPr>
        <w:t>correlation heatmap, most numerical features show low to moderate correlations, suggesting no</w:t>
      </w:r>
      <w:r w:rsidRPr="002E0208">
        <w:rPr>
          <w:rFonts w:asciiTheme="majorBidi" w:hAnsiTheme="majorBidi" w:cstheme="majorBidi"/>
        </w:rPr>
        <w:t xml:space="preserve"> multicollinearity. Healthcare utilization variables </w:t>
      </w:r>
      <w:r w:rsidRPr="009122BE">
        <w:rPr>
          <w:rFonts w:asciiTheme="majorBidi" w:hAnsiTheme="majorBidi" w:cstheme="majorBidi"/>
        </w:rPr>
        <w:t>are moderately associated with one another, whereas administrative structures are</w:t>
      </w:r>
      <w:r w:rsidRPr="002E0208">
        <w:rPr>
          <w:rFonts w:asciiTheme="majorBidi" w:hAnsiTheme="majorBidi" w:cstheme="majorBidi"/>
        </w:rPr>
        <w:t xml:space="preserve"> weakly associated. This reaffirms the robustness and </w:t>
      </w:r>
      <w:r w:rsidRPr="009122BE">
        <w:rPr>
          <w:rFonts w:asciiTheme="majorBidi" w:hAnsiTheme="majorBidi" w:cstheme="majorBidi"/>
        </w:rPr>
        <w:t>appropriateness</w:t>
      </w:r>
      <w:r w:rsidRPr="002E0208">
        <w:rPr>
          <w:rFonts w:asciiTheme="majorBidi" w:hAnsiTheme="majorBidi" w:cstheme="majorBidi"/>
        </w:rPr>
        <w:t xml:space="preserve"> of </w:t>
      </w:r>
      <w:r w:rsidRPr="009122BE">
        <w:rPr>
          <w:rFonts w:asciiTheme="majorBidi" w:hAnsiTheme="majorBidi" w:cstheme="majorBidi"/>
        </w:rPr>
        <w:t>the variable. The correlation heatmap reveals that most numerical features have low to moderate correlations, suggestive but not determinative</w:t>
      </w:r>
      <w:r w:rsidRPr="002E0208">
        <w:rPr>
          <w:rFonts w:asciiTheme="majorBidi" w:hAnsiTheme="majorBidi" w:cstheme="majorBidi"/>
        </w:rPr>
        <w:t xml:space="preserve"> </w:t>
      </w:r>
      <w:r w:rsidRPr="009122BE">
        <w:rPr>
          <w:rFonts w:asciiTheme="majorBidi" w:hAnsiTheme="majorBidi" w:cstheme="majorBidi"/>
        </w:rPr>
        <w:t>of</w:t>
      </w:r>
      <w:r w:rsidRPr="002E0208">
        <w:rPr>
          <w:rFonts w:asciiTheme="majorBidi" w:hAnsiTheme="majorBidi" w:cstheme="majorBidi"/>
        </w:rPr>
        <w:t xml:space="preserve"> low multicollinearity. </w:t>
      </w:r>
      <w:r w:rsidRPr="009122BE">
        <w:rPr>
          <w:rFonts w:asciiTheme="majorBidi" w:hAnsiTheme="majorBidi" w:cstheme="majorBidi"/>
        </w:rPr>
        <w:t>Healthcare utilization variables are moderately associated,</w:t>
      </w:r>
      <w:r w:rsidRPr="002E0208">
        <w:rPr>
          <w:rFonts w:asciiTheme="majorBidi" w:hAnsiTheme="majorBidi" w:cstheme="majorBidi"/>
        </w:rPr>
        <w:t xml:space="preserve"> </w:t>
      </w:r>
      <w:r w:rsidRPr="009122BE">
        <w:rPr>
          <w:rFonts w:asciiTheme="majorBidi" w:hAnsiTheme="majorBidi" w:cstheme="majorBidi"/>
        </w:rPr>
        <w:t>while administrative predictors are weakly correlated</w:t>
      </w:r>
      <w:r w:rsidRPr="002E0208">
        <w:rPr>
          <w:rFonts w:asciiTheme="majorBidi" w:hAnsiTheme="majorBidi" w:cstheme="majorBidi"/>
        </w:rPr>
        <w:t xml:space="preserve">. This </w:t>
      </w:r>
      <w:r w:rsidRPr="009122BE">
        <w:rPr>
          <w:rFonts w:asciiTheme="majorBidi" w:hAnsiTheme="majorBidi" w:cstheme="majorBidi"/>
        </w:rPr>
        <w:t>demonstrates the</w:t>
      </w:r>
      <w:r w:rsidRPr="002E0208">
        <w:rPr>
          <w:rFonts w:asciiTheme="majorBidi" w:hAnsiTheme="majorBidi" w:cstheme="majorBidi"/>
        </w:rPr>
        <w:t xml:space="preserve"> stability and appropriateness of the feature set for predictive modeling. set for predictive modeling.</w:t>
      </w:r>
    </w:p>
    <w:p w14:paraId="342D9AE9" w14:textId="77777777" w:rsidR="001F0782" w:rsidRPr="009122BE" w:rsidRDefault="001F0782" w:rsidP="00310759">
      <w:pPr>
        <w:spacing w:line="240" w:lineRule="auto"/>
        <w:rPr>
          <w:rFonts w:asciiTheme="majorBidi" w:hAnsiTheme="majorBidi" w:cstheme="majorBidi"/>
        </w:rPr>
      </w:pPr>
    </w:p>
    <w:p w14:paraId="72C60FD6" w14:textId="44DB6536" w:rsidR="00A41F6B" w:rsidRPr="009122BE" w:rsidRDefault="00A41F6B" w:rsidP="00310759">
      <w:pPr>
        <w:spacing w:line="240" w:lineRule="auto"/>
        <w:jc w:val="center"/>
        <w:rPr>
          <w:rFonts w:asciiTheme="majorBidi" w:hAnsiTheme="majorBidi" w:cstheme="majorBidi"/>
        </w:rPr>
      </w:pPr>
      <w:r w:rsidRPr="009122BE">
        <w:rPr>
          <w:rFonts w:asciiTheme="majorBidi" w:hAnsiTheme="majorBidi" w:cstheme="majorBidi"/>
          <w:noProof/>
        </w:rPr>
        <w:drawing>
          <wp:inline distT="0" distB="0" distL="0" distR="0" wp14:anchorId="2FC6ACCC" wp14:editId="1CF401E9">
            <wp:extent cx="3542787" cy="2695575"/>
            <wp:effectExtent l="0" t="0" r="635" b="0"/>
            <wp:docPr id="1454276692" name="Picture 2" descr="A blue and red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76692" name="Picture 2" descr="A blue and red squares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4943" cy="2727650"/>
                    </a:xfrm>
                    <a:prstGeom prst="rect">
                      <a:avLst/>
                    </a:prstGeom>
                    <a:noFill/>
                    <a:ln>
                      <a:noFill/>
                    </a:ln>
                  </pic:spPr>
                </pic:pic>
              </a:graphicData>
            </a:graphic>
          </wp:inline>
        </w:drawing>
      </w:r>
    </w:p>
    <w:p w14:paraId="69CA623D" w14:textId="6CCF0B12" w:rsidR="00BC46B6" w:rsidRPr="00BC46B6" w:rsidRDefault="00BC46B6" w:rsidP="00310759">
      <w:pPr>
        <w:spacing w:line="240" w:lineRule="auto"/>
        <w:rPr>
          <w:rFonts w:asciiTheme="majorBidi" w:hAnsiTheme="majorBidi" w:cstheme="majorBidi"/>
          <w:sz w:val="20"/>
          <w:szCs w:val="20"/>
        </w:rPr>
      </w:pPr>
      <w:r w:rsidRPr="00BC46B6">
        <w:rPr>
          <w:rFonts w:asciiTheme="majorBidi" w:hAnsiTheme="majorBidi" w:cstheme="majorBidi"/>
          <w:sz w:val="20"/>
          <w:szCs w:val="20"/>
        </w:rPr>
        <w:lastRenderedPageBreak/>
        <w:t xml:space="preserve">Figure </w:t>
      </w:r>
      <w:r w:rsidRPr="009122BE">
        <w:rPr>
          <w:rFonts w:asciiTheme="majorBidi" w:hAnsiTheme="majorBidi" w:cstheme="majorBidi"/>
          <w:sz w:val="20"/>
          <w:szCs w:val="20"/>
          <w:rtl/>
        </w:rPr>
        <w:t>1</w:t>
      </w:r>
      <w:r w:rsidRPr="00BC46B6">
        <w:rPr>
          <w:rFonts w:asciiTheme="majorBidi" w:hAnsiTheme="majorBidi" w:cstheme="majorBidi"/>
          <w:sz w:val="20"/>
          <w:szCs w:val="20"/>
        </w:rPr>
        <w:t xml:space="preserve">. Correlation heatmap of numerical features, showing generally </w:t>
      </w:r>
      <w:r w:rsidR="00310759" w:rsidRPr="009122BE">
        <w:rPr>
          <w:rFonts w:asciiTheme="majorBidi" w:hAnsiTheme="majorBidi" w:cstheme="majorBidi"/>
          <w:sz w:val="20"/>
          <w:szCs w:val="20"/>
        </w:rPr>
        <w:t>low-to-moderate</w:t>
      </w:r>
      <w:r w:rsidRPr="00BC46B6">
        <w:rPr>
          <w:rFonts w:asciiTheme="majorBidi" w:hAnsiTheme="majorBidi" w:cstheme="majorBidi"/>
          <w:sz w:val="20"/>
          <w:szCs w:val="20"/>
        </w:rPr>
        <w:t xml:space="preserve"> correlations and minimal multicollinearity among variables.</w:t>
      </w:r>
    </w:p>
    <w:p w14:paraId="46369942" w14:textId="06307B01" w:rsidR="004E6CA9" w:rsidRPr="009122BE" w:rsidRDefault="004E6CA9" w:rsidP="00310759">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Feature Importance (SHAP and LIME)</w:t>
      </w:r>
    </w:p>
    <w:p w14:paraId="37A24C73" w14:textId="21E04874" w:rsidR="004E6CA9" w:rsidRPr="009122BE" w:rsidRDefault="004E6CA9" w:rsidP="00310759">
      <w:pPr>
        <w:spacing w:line="240" w:lineRule="auto"/>
        <w:rPr>
          <w:rFonts w:asciiTheme="majorBidi" w:hAnsiTheme="majorBidi" w:cstheme="majorBidi"/>
        </w:rPr>
      </w:pPr>
      <w:r w:rsidRPr="009122BE">
        <w:rPr>
          <w:rFonts w:asciiTheme="majorBidi" w:hAnsiTheme="majorBidi" w:cstheme="majorBidi"/>
        </w:rPr>
        <w:t xml:space="preserve">Explainability tools provided </w:t>
      </w:r>
      <w:r w:rsidR="00596E00" w:rsidRPr="009122BE">
        <w:rPr>
          <w:rFonts w:asciiTheme="majorBidi" w:hAnsiTheme="majorBidi" w:cstheme="majorBidi"/>
        </w:rPr>
        <w:t>essential</w:t>
      </w:r>
      <w:r w:rsidRPr="009122BE">
        <w:rPr>
          <w:rFonts w:asciiTheme="majorBidi" w:hAnsiTheme="majorBidi" w:cstheme="majorBidi"/>
        </w:rPr>
        <w:t xml:space="preserve"> insights:</w:t>
      </w:r>
    </w:p>
    <w:p w14:paraId="685B9897" w14:textId="77777777" w:rsidR="004E6CA9" w:rsidRPr="009122BE" w:rsidRDefault="004E6CA9" w:rsidP="00310759">
      <w:pPr>
        <w:numPr>
          <w:ilvl w:val="0"/>
          <w:numId w:val="26"/>
        </w:numPr>
        <w:spacing w:line="240" w:lineRule="auto"/>
        <w:rPr>
          <w:rFonts w:asciiTheme="majorBidi" w:hAnsiTheme="majorBidi" w:cstheme="majorBidi"/>
        </w:rPr>
      </w:pPr>
      <w:r w:rsidRPr="009122BE">
        <w:rPr>
          <w:rFonts w:asciiTheme="majorBidi" w:hAnsiTheme="majorBidi" w:cstheme="majorBidi"/>
        </w:rPr>
        <w:t>SHAP values highlighted HbA1c, age, number of diagnoses, and prior admissions as highly influential features.</w:t>
      </w:r>
    </w:p>
    <w:p w14:paraId="1CF9B745" w14:textId="77777777" w:rsidR="004E6CA9" w:rsidRPr="009122BE" w:rsidRDefault="004E6CA9" w:rsidP="00310759">
      <w:pPr>
        <w:numPr>
          <w:ilvl w:val="0"/>
          <w:numId w:val="26"/>
        </w:numPr>
        <w:spacing w:line="240" w:lineRule="auto"/>
        <w:rPr>
          <w:rFonts w:asciiTheme="majorBidi" w:hAnsiTheme="majorBidi" w:cstheme="majorBidi"/>
        </w:rPr>
      </w:pPr>
      <w:r w:rsidRPr="009122BE">
        <w:rPr>
          <w:rFonts w:asciiTheme="majorBidi" w:hAnsiTheme="majorBidi" w:cstheme="majorBidi"/>
        </w:rPr>
        <w:t>LIME explanations confirmed model stability by consistently attributing predictions to clinically relevant risk factors rather than noise or encoding artifacts.</w:t>
      </w:r>
    </w:p>
    <w:p w14:paraId="1889C988" w14:textId="453E6F78" w:rsidR="00B67F92" w:rsidRPr="00DD5586" w:rsidRDefault="004E6CA9" w:rsidP="00DD5586">
      <w:pPr>
        <w:spacing w:line="240" w:lineRule="auto"/>
        <w:rPr>
          <w:rFonts w:asciiTheme="majorBidi" w:hAnsiTheme="majorBidi" w:cstheme="majorBidi"/>
          <w:rtl/>
        </w:rPr>
      </w:pPr>
      <w:r w:rsidRPr="009122BE">
        <w:rPr>
          <w:rFonts w:asciiTheme="majorBidi" w:hAnsiTheme="majorBidi" w:cstheme="majorBidi"/>
        </w:rPr>
        <w:t>These interpretability results enhance clinician trust and demonstrate the model’s alignment with real-world medical reasoning.</w:t>
      </w:r>
    </w:p>
    <w:p w14:paraId="5331E2E4" w14:textId="31F86160" w:rsidR="00D67167" w:rsidRPr="009122BE" w:rsidRDefault="00D67167" w:rsidP="00310759">
      <w:pPr>
        <w:spacing w:line="240" w:lineRule="auto"/>
        <w:rPr>
          <w:rFonts w:asciiTheme="majorBidi" w:hAnsiTheme="majorBidi" w:cstheme="majorBidi"/>
          <w:b/>
          <w:bCs/>
        </w:rPr>
      </w:pPr>
      <w:r w:rsidRPr="009122BE">
        <w:rPr>
          <w:rFonts w:asciiTheme="majorBidi" w:hAnsiTheme="majorBidi" w:cstheme="majorBidi"/>
          <w:b/>
          <w:bCs/>
        </w:rPr>
        <w:t>ROC Curve Interpretation</w:t>
      </w:r>
    </w:p>
    <w:p w14:paraId="00D09CA8" w14:textId="3B9625BC" w:rsidR="00D67167" w:rsidRPr="009122BE" w:rsidRDefault="00D67167" w:rsidP="00310759">
      <w:pPr>
        <w:spacing w:line="240" w:lineRule="auto"/>
        <w:rPr>
          <w:rFonts w:asciiTheme="majorBidi" w:hAnsiTheme="majorBidi" w:cstheme="majorBidi"/>
        </w:rPr>
      </w:pPr>
      <w:r w:rsidRPr="009122BE">
        <w:rPr>
          <w:rFonts w:asciiTheme="majorBidi" w:hAnsiTheme="majorBidi" w:cstheme="majorBidi"/>
        </w:rPr>
        <w:t>The ROC curve demonstrates strong discriminative performance of the model in detecting cardiac complications, with a high area under the curve (AUC = 0.94), indicating effective separation between patients with and without cardiac complications</w:t>
      </w:r>
      <w:r w:rsidR="00BC46B6" w:rsidRPr="009122BE">
        <w:rPr>
          <w:rFonts w:asciiTheme="majorBidi" w:hAnsiTheme="majorBidi" w:cstheme="majorBidi"/>
        </w:rPr>
        <w:t>.</w:t>
      </w:r>
    </w:p>
    <w:p w14:paraId="32C042D3" w14:textId="612FC3DB" w:rsidR="00D67167" w:rsidRPr="009122BE" w:rsidRDefault="00D67167" w:rsidP="003E1E36">
      <w:pPr>
        <w:spacing w:line="240" w:lineRule="auto"/>
        <w:jc w:val="center"/>
        <w:rPr>
          <w:rFonts w:asciiTheme="majorBidi" w:hAnsiTheme="majorBidi" w:cstheme="majorBidi"/>
          <w:b/>
          <w:bCs/>
        </w:rPr>
      </w:pPr>
      <w:r w:rsidRPr="009122BE">
        <w:rPr>
          <w:rFonts w:asciiTheme="majorBidi" w:hAnsiTheme="majorBidi" w:cstheme="majorBidi"/>
          <w:noProof/>
        </w:rPr>
        <w:drawing>
          <wp:inline distT="0" distB="0" distL="0" distR="0" wp14:anchorId="27F9973A" wp14:editId="38EBBF5B">
            <wp:extent cx="3086100" cy="2257416"/>
            <wp:effectExtent l="0" t="0" r="0" b="0"/>
            <wp:docPr id="76069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90623" name=""/>
                    <pic:cNvPicPr/>
                  </pic:nvPicPr>
                  <pic:blipFill>
                    <a:blip r:embed="rId9"/>
                    <a:stretch>
                      <a:fillRect/>
                    </a:stretch>
                  </pic:blipFill>
                  <pic:spPr>
                    <a:xfrm>
                      <a:off x="0" y="0"/>
                      <a:ext cx="3142622" cy="2298760"/>
                    </a:xfrm>
                    <a:prstGeom prst="rect">
                      <a:avLst/>
                    </a:prstGeom>
                  </pic:spPr>
                </pic:pic>
              </a:graphicData>
            </a:graphic>
          </wp:inline>
        </w:drawing>
      </w:r>
    </w:p>
    <w:p w14:paraId="0AA313C0" w14:textId="79011391" w:rsidR="00D67167" w:rsidRPr="009122BE" w:rsidRDefault="00D67167" w:rsidP="00310759">
      <w:pPr>
        <w:spacing w:line="240" w:lineRule="auto"/>
        <w:rPr>
          <w:rFonts w:asciiTheme="majorBidi" w:hAnsiTheme="majorBidi" w:cstheme="majorBidi"/>
          <w:sz w:val="20"/>
          <w:szCs w:val="20"/>
        </w:rPr>
      </w:pPr>
      <w:r w:rsidRPr="009122BE">
        <w:rPr>
          <w:rFonts w:asciiTheme="majorBidi" w:hAnsiTheme="majorBidi" w:cstheme="majorBidi"/>
          <w:sz w:val="20"/>
          <w:szCs w:val="20"/>
        </w:rPr>
        <w:t xml:space="preserve">Figure </w:t>
      </w:r>
      <w:r w:rsidR="00BC46B6" w:rsidRPr="009122BE">
        <w:rPr>
          <w:rFonts w:asciiTheme="majorBidi" w:hAnsiTheme="majorBidi" w:cstheme="majorBidi"/>
          <w:sz w:val="20"/>
          <w:szCs w:val="20"/>
          <w:rtl/>
        </w:rPr>
        <w:t>2</w:t>
      </w:r>
      <w:r w:rsidRPr="009122BE">
        <w:rPr>
          <w:rFonts w:asciiTheme="majorBidi" w:hAnsiTheme="majorBidi" w:cstheme="majorBidi"/>
          <w:sz w:val="20"/>
          <w:szCs w:val="20"/>
        </w:rPr>
        <w:t xml:space="preserve">. ROC curve for cardiac complication detection using the </w:t>
      </w:r>
      <w:proofErr w:type="spellStart"/>
      <w:r w:rsidRPr="009122BE">
        <w:rPr>
          <w:rFonts w:asciiTheme="majorBidi" w:hAnsiTheme="majorBidi" w:cstheme="majorBidi"/>
          <w:sz w:val="20"/>
          <w:szCs w:val="20"/>
        </w:rPr>
        <w:t>CatBoost</w:t>
      </w:r>
      <w:proofErr w:type="spellEnd"/>
      <w:r w:rsidRPr="009122BE">
        <w:rPr>
          <w:rFonts w:asciiTheme="majorBidi" w:hAnsiTheme="majorBidi" w:cstheme="majorBidi"/>
          <w:sz w:val="20"/>
          <w:szCs w:val="20"/>
        </w:rPr>
        <w:t xml:space="preserve"> model.</w:t>
      </w:r>
    </w:p>
    <w:p w14:paraId="08486E2A" w14:textId="77777777" w:rsidR="00D67167" w:rsidRPr="009122BE" w:rsidRDefault="00D67167" w:rsidP="00310759">
      <w:pPr>
        <w:spacing w:line="240" w:lineRule="auto"/>
        <w:rPr>
          <w:rFonts w:asciiTheme="majorBidi" w:hAnsiTheme="majorBidi" w:cstheme="majorBidi"/>
          <w:sz w:val="20"/>
          <w:szCs w:val="20"/>
          <w:lang w:bidi="ar-KW"/>
        </w:rPr>
      </w:pPr>
      <w:r w:rsidRPr="009122BE">
        <w:rPr>
          <w:rFonts w:asciiTheme="majorBidi" w:hAnsiTheme="majorBidi" w:cstheme="majorBidi"/>
          <w:sz w:val="20"/>
          <w:szCs w:val="20"/>
          <w:lang w:bidi="ar-KW"/>
        </w:rPr>
        <w:t>Feature Importance Interpretation</w:t>
      </w:r>
    </w:p>
    <w:p w14:paraId="5058D0A3" w14:textId="77712BDA" w:rsidR="00D67167" w:rsidRPr="009122BE" w:rsidRDefault="00D67167" w:rsidP="00545068">
      <w:pPr>
        <w:spacing w:line="240" w:lineRule="auto"/>
        <w:rPr>
          <w:rFonts w:asciiTheme="majorBidi" w:hAnsiTheme="majorBidi" w:cstheme="majorBidi"/>
          <w:lang w:bidi="ar-KW"/>
        </w:rPr>
      </w:pPr>
      <w:r w:rsidRPr="009122BE">
        <w:rPr>
          <w:rFonts w:asciiTheme="majorBidi" w:hAnsiTheme="majorBidi" w:cstheme="majorBidi"/>
          <w:lang w:bidi="ar-KW"/>
        </w:rPr>
        <w:t>The feature importance analysis shows that patterns of heart failure and ischemic heart disease diagnoses are the strongest predictors of cardiac complications. At the same time, demographic and healthcare utilization variables make additional but smaller contributions.</w:t>
      </w:r>
    </w:p>
    <w:p w14:paraId="554179FB" w14:textId="758C1489" w:rsidR="00D67167" w:rsidRPr="009122BE" w:rsidRDefault="00D67167" w:rsidP="00545068">
      <w:pPr>
        <w:spacing w:line="240" w:lineRule="auto"/>
        <w:jc w:val="center"/>
        <w:rPr>
          <w:rFonts w:asciiTheme="majorBidi" w:hAnsiTheme="majorBidi" w:cstheme="majorBidi"/>
          <w:b/>
          <w:bCs/>
        </w:rPr>
      </w:pPr>
      <w:r w:rsidRPr="009122BE">
        <w:rPr>
          <w:rFonts w:asciiTheme="majorBidi" w:hAnsiTheme="majorBidi" w:cstheme="majorBidi"/>
          <w:noProof/>
        </w:rPr>
        <w:lastRenderedPageBreak/>
        <w:drawing>
          <wp:inline distT="0" distB="0" distL="0" distR="0" wp14:anchorId="19FCB1E6" wp14:editId="6CD405EB">
            <wp:extent cx="3666833" cy="2202815"/>
            <wp:effectExtent l="0" t="0" r="0" b="6985"/>
            <wp:docPr id="1563442633" name="Picture 4" descr="A graph with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42633" name="Picture 4" descr="A graph with blue and white b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8196" cy="2215649"/>
                    </a:xfrm>
                    <a:prstGeom prst="rect">
                      <a:avLst/>
                    </a:prstGeom>
                    <a:noFill/>
                    <a:ln>
                      <a:noFill/>
                    </a:ln>
                  </pic:spPr>
                </pic:pic>
              </a:graphicData>
            </a:graphic>
          </wp:inline>
        </w:drawing>
      </w:r>
    </w:p>
    <w:p w14:paraId="3669A103" w14:textId="3C95FDA0" w:rsidR="00B67F92" w:rsidRPr="009122BE" w:rsidRDefault="00D67167" w:rsidP="003E1E36">
      <w:pPr>
        <w:spacing w:line="240" w:lineRule="auto"/>
        <w:rPr>
          <w:rFonts w:asciiTheme="majorBidi" w:hAnsiTheme="majorBidi" w:cstheme="majorBidi"/>
          <w:sz w:val="20"/>
          <w:szCs w:val="20"/>
          <w:lang w:bidi="ar-KW"/>
        </w:rPr>
      </w:pPr>
      <w:r w:rsidRPr="009122BE">
        <w:rPr>
          <w:rFonts w:asciiTheme="majorBidi" w:hAnsiTheme="majorBidi" w:cstheme="majorBidi"/>
          <w:sz w:val="20"/>
          <w:szCs w:val="20"/>
          <w:lang w:bidi="ar-KW"/>
        </w:rPr>
        <w:t xml:space="preserve">Figure </w:t>
      </w:r>
      <w:r w:rsidR="00BC46B6" w:rsidRPr="009122BE">
        <w:rPr>
          <w:rFonts w:asciiTheme="majorBidi" w:hAnsiTheme="majorBidi" w:cstheme="majorBidi"/>
          <w:sz w:val="20"/>
          <w:szCs w:val="20"/>
          <w:rtl/>
          <w:lang w:bidi="ar-KW"/>
        </w:rPr>
        <w:t>3</w:t>
      </w:r>
      <w:r w:rsidRPr="009122BE">
        <w:rPr>
          <w:rFonts w:asciiTheme="majorBidi" w:hAnsiTheme="majorBidi" w:cstheme="majorBidi"/>
          <w:sz w:val="20"/>
          <w:szCs w:val="20"/>
          <w:lang w:bidi="ar-KW"/>
        </w:rPr>
        <w:t>. Top feature importances for cardiac complication detection, highlighting the dominant role of heart failure and ischemic diagnosis patterns.</w:t>
      </w:r>
    </w:p>
    <w:p w14:paraId="5ECF3446" w14:textId="77777777" w:rsidR="005C3155" w:rsidRDefault="005C3155" w:rsidP="00310759">
      <w:pPr>
        <w:spacing w:line="240" w:lineRule="auto"/>
        <w:rPr>
          <w:rFonts w:asciiTheme="majorBidi" w:hAnsiTheme="majorBidi" w:cstheme="majorBidi"/>
          <w:b/>
          <w:bCs/>
          <w:sz w:val="28"/>
          <w:szCs w:val="28"/>
          <w:lang w:bidi="ar-KW"/>
        </w:rPr>
      </w:pPr>
    </w:p>
    <w:p w14:paraId="5A9A7317" w14:textId="77777777" w:rsidR="005C3155" w:rsidRDefault="005C3155" w:rsidP="00310759">
      <w:pPr>
        <w:spacing w:line="240" w:lineRule="auto"/>
        <w:rPr>
          <w:rFonts w:asciiTheme="majorBidi" w:hAnsiTheme="majorBidi" w:cstheme="majorBidi"/>
          <w:b/>
          <w:bCs/>
          <w:sz w:val="28"/>
          <w:szCs w:val="28"/>
          <w:lang w:bidi="ar-KW"/>
        </w:rPr>
      </w:pPr>
    </w:p>
    <w:p w14:paraId="552AD78A" w14:textId="77777777" w:rsidR="005C3155" w:rsidRDefault="005C3155" w:rsidP="00310759">
      <w:pPr>
        <w:spacing w:line="240" w:lineRule="auto"/>
        <w:rPr>
          <w:rFonts w:asciiTheme="majorBidi" w:hAnsiTheme="majorBidi" w:cstheme="majorBidi"/>
          <w:b/>
          <w:bCs/>
          <w:sz w:val="28"/>
          <w:szCs w:val="28"/>
          <w:lang w:bidi="ar-KW"/>
        </w:rPr>
      </w:pPr>
    </w:p>
    <w:p w14:paraId="2B56C7AB" w14:textId="723E2553" w:rsidR="00310759" w:rsidRPr="009122BE" w:rsidRDefault="00BC46B6" w:rsidP="00310759">
      <w:pPr>
        <w:spacing w:line="240" w:lineRule="auto"/>
        <w:rPr>
          <w:rFonts w:asciiTheme="majorBidi" w:hAnsiTheme="majorBidi" w:cstheme="majorBidi"/>
          <w:b/>
          <w:bCs/>
          <w:sz w:val="28"/>
          <w:szCs w:val="28"/>
          <w:rtl/>
          <w:lang w:bidi="ar-KW"/>
        </w:rPr>
      </w:pPr>
      <w:r w:rsidRPr="009122BE">
        <w:rPr>
          <w:rFonts w:asciiTheme="majorBidi" w:hAnsiTheme="majorBidi" w:cstheme="majorBidi"/>
          <w:b/>
          <w:bCs/>
          <w:sz w:val="28"/>
          <w:szCs w:val="28"/>
          <w:lang w:bidi="ar-KW"/>
        </w:rPr>
        <w:t xml:space="preserve">calibration curve </w:t>
      </w:r>
    </w:p>
    <w:p w14:paraId="476ADDEE" w14:textId="1A13BD6F" w:rsidR="00D67167" w:rsidRPr="009122BE" w:rsidRDefault="00592234" w:rsidP="00592234">
      <w:pPr>
        <w:spacing w:line="240" w:lineRule="auto"/>
        <w:jc w:val="center"/>
        <w:rPr>
          <w:rFonts w:asciiTheme="majorBidi" w:hAnsiTheme="majorBidi" w:cstheme="majorBidi"/>
          <w:b/>
          <w:bCs/>
          <w:sz w:val="28"/>
          <w:szCs w:val="28"/>
          <w:lang w:bidi="ar-KW"/>
        </w:rPr>
      </w:pPr>
      <w:r w:rsidRPr="00592234">
        <w:rPr>
          <w:rFonts w:asciiTheme="majorBidi" w:hAnsiTheme="majorBidi" w:cstheme="majorBidi"/>
          <w:lang w:bidi="ar-KW"/>
        </w:rPr>
        <w:t xml:space="preserve">The calibration curve demonstrates a strong correspondence between predicted probabilities and observed outcome frequencies, indicating that the model’s risk estimates are well calibrated and reliable for clinical </w:t>
      </w:r>
      <w:proofErr w:type="gramStart"/>
      <w:r w:rsidRPr="00592234">
        <w:rPr>
          <w:rFonts w:asciiTheme="majorBidi" w:hAnsiTheme="majorBidi" w:cstheme="majorBidi"/>
          <w:lang w:bidi="ar-KW"/>
        </w:rPr>
        <w:t>interpretation.</w:t>
      </w:r>
      <w:r w:rsidR="00D67167" w:rsidRPr="009122BE">
        <w:rPr>
          <w:rFonts w:asciiTheme="majorBidi" w:hAnsiTheme="majorBidi" w:cstheme="majorBidi"/>
          <w:lang w:bidi="ar-KW"/>
        </w:rPr>
        <w:t>.</w:t>
      </w:r>
      <w:proofErr w:type="gramEnd"/>
      <w:r w:rsidR="00D67167" w:rsidRPr="009122BE">
        <w:rPr>
          <w:rFonts w:asciiTheme="majorBidi" w:hAnsiTheme="majorBidi" w:cstheme="majorBidi"/>
          <w:noProof/>
        </w:rPr>
        <w:drawing>
          <wp:inline distT="0" distB="0" distL="0" distR="0" wp14:anchorId="08360D9C" wp14:editId="6CF0BBB4">
            <wp:extent cx="2828925" cy="2486025"/>
            <wp:effectExtent l="0" t="0" r="9525" b="9525"/>
            <wp:docPr id="1302232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8925" cy="2486025"/>
                    </a:xfrm>
                    <a:prstGeom prst="rect">
                      <a:avLst/>
                    </a:prstGeom>
                    <a:noFill/>
                    <a:ln>
                      <a:noFill/>
                    </a:ln>
                  </pic:spPr>
                </pic:pic>
              </a:graphicData>
            </a:graphic>
          </wp:inline>
        </w:drawing>
      </w:r>
    </w:p>
    <w:p w14:paraId="4B083795" w14:textId="5E109294" w:rsidR="00DD5586" w:rsidRPr="005C3155" w:rsidRDefault="00D67167" w:rsidP="005C3155">
      <w:pPr>
        <w:spacing w:line="240" w:lineRule="auto"/>
        <w:rPr>
          <w:rFonts w:asciiTheme="majorBidi" w:hAnsiTheme="majorBidi" w:cstheme="majorBidi"/>
          <w:sz w:val="20"/>
          <w:szCs w:val="20"/>
          <w:lang w:bidi="ar-KW"/>
        </w:rPr>
      </w:pPr>
      <w:r w:rsidRPr="009122BE">
        <w:rPr>
          <w:rFonts w:asciiTheme="majorBidi" w:hAnsiTheme="majorBidi" w:cstheme="majorBidi"/>
          <w:sz w:val="20"/>
          <w:szCs w:val="20"/>
          <w:lang w:bidi="ar-KW"/>
        </w:rPr>
        <w:t xml:space="preserve">Figure </w:t>
      </w:r>
      <w:r w:rsidR="00BC46B6" w:rsidRPr="009122BE">
        <w:rPr>
          <w:rFonts w:asciiTheme="majorBidi" w:hAnsiTheme="majorBidi" w:cstheme="majorBidi"/>
          <w:sz w:val="20"/>
          <w:szCs w:val="20"/>
          <w:rtl/>
          <w:lang w:bidi="ar-KW"/>
        </w:rPr>
        <w:t>4</w:t>
      </w:r>
      <w:r w:rsidRPr="009122BE">
        <w:rPr>
          <w:rFonts w:asciiTheme="majorBidi" w:hAnsiTheme="majorBidi" w:cstheme="majorBidi"/>
          <w:sz w:val="20"/>
          <w:szCs w:val="20"/>
          <w:lang w:bidi="ar-KW"/>
        </w:rPr>
        <w:t>. Calibration curve for the cardiac complication model, comparing predicted probabilities with observed outcome frequencies.</w:t>
      </w:r>
    </w:p>
    <w:p w14:paraId="20A54038" w14:textId="3141F95D" w:rsidR="00D67167" w:rsidRPr="009122BE" w:rsidRDefault="00D67167" w:rsidP="00310759">
      <w:pPr>
        <w:spacing w:line="240" w:lineRule="auto"/>
        <w:rPr>
          <w:rFonts w:asciiTheme="majorBidi" w:hAnsiTheme="majorBidi" w:cstheme="majorBidi"/>
          <w:b/>
          <w:bCs/>
          <w:lang w:bidi="ar-KW"/>
        </w:rPr>
      </w:pPr>
      <w:r w:rsidRPr="009122BE">
        <w:rPr>
          <w:rFonts w:asciiTheme="majorBidi" w:hAnsiTheme="majorBidi" w:cstheme="majorBidi"/>
          <w:b/>
          <w:bCs/>
          <w:lang w:bidi="ar-KW"/>
        </w:rPr>
        <w:t>SHAP Interpretation</w:t>
      </w:r>
    </w:p>
    <w:p w14:paraId="7E19036C" w14:textId="1F04AB7D" w:rsidR="00D67167" w:rsidRPr="009122BE" w:rsidRDefault="00D67167" w:rsidP="00310759">
      <w:pPr>
        <w:spacing w:line="240" w:lineRule="auto"/>
        <w:rPr>
          <w:rFonts w:asciiTheme="majorBidi" w:hAnsiTheme="majorBidi" w:cstheme="majorBidi"/>
          <w:lang w:bidi="ar-KW"/>
        </w:rPr>
      </w:pPr>
      <w:r w:rsidRPr="009122BE">
        <w:rPr>
          <w:rFonts w:asciiTheme="majorBidi" w:hAnsiTheme="majorBidi" w:cstheme="majorBidi"/>
          <w:lang w:bidi="ar-KW"/>
        </w:rPr>
        <w:t>The SHAP plot shows that heart failure and ischemic diagnosis patterns have the strongest positive impact on predicting cardiac complications, while age and healthcare utilization features contribute to a lesser extent</w:t>
      </w:r>
      <w:r w:rsidR="00BC46B6" w:rsidRPr="009122BE">
        <w:rPr>
          <w:rFonts w:asciiTheme="majorBidi" w:hAnsiTheme="majorBidi" w:cstheme="majorBidi"/>
          <w:lang w:bidi="ar-KW"/>
        </w:rPr>
        <w:t>.</w:t>
      </w:r>
    </w:p>
    <w:p w14:paraId="45D5B891" w14:textId="4245F018" w:rsidR="00D67167" w:rsidRPr="009122BE" w:rsidRDefault="00D67167" w:rsidP="00310759">
      <w:pPr>
        <w:spacing w:line="240" w:lineRule="auto"/>
        <w:jc w:val="center"/>
        <w:rPr>
          <w:rFonts w:asciiTheme="majorBidi" w:hAnsiTheme="majorBidi" w:cstheme="majorBidi"/>
          <w:b/>
          <w:bCs/>
        </w:rPr>
      </w:pPr>
      <w:r w:rsidRPr="009122BE">
        <w:rPr>
          <w:rFonts w:asciiTheme="majorBidi" w:hAnsiTheme="majorBidi" w:cstheme="majorBidi"/>
          <w:noProof/>
        </w:rPr>
        <w:lastRenderedPageBreak/>
        <w:drawing>
          <wp:inline distT="0" distB="0" distL="0" distR="0" wp14:anchorId="10189453" wp14:editId="016723C6">
            <wp:extent cx="2752725" cy="2133600"/>
            <wp:effectExtent l="0" t="0" r="9525" b="0"/>
            <wp:docPr id="20280647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8602" cy="2145906"/>
                    </a:xfrm>
                    <a:prstGeom prst="rect">
                      <a:avLst/>
                    </a:prstGeom>
                    <a:noFill/>
                    <a:ln>
                      <a:noFill/>
                    </a:ln>
                  </pic:spPr>
                </pic:pic>
              </a:graphicData>
            </a:graphic>
          </wp:inline>
        </w:drawing>
      </w:r>
    </w:p>
    <w:p w14:paraId="39BAB537" w14:textId="77777777" w:rsidR="00D67167" w:rsidRPr="009122BE" w:rsidRDefault="00D67167" w:rsidP="00310759">
      <w:pPr>
        <w:spacing w:line="240" w:lineRule="auto"/>
        <w:rPr>
          <w:rFonts w:asciiTheme="majorBidi" w:hAnsiTheme="majorBidi" w:cstheme="majorBidi"/>
          <w:b/>
          <w:bCs/>
        </w:rPr>
      </w:pPr>
    </w:p>
    <w:p w14:paraId="0678A9A3" w14:textId="3CD412BB" w:rsidR="005C3155" w:rsidRPr="005C3155" w:rsidRDefault="00D67167" w:rsidP="005C3155">
      <w:pPr>
        <w:spacing w:line="240" w:lineRule="auto"/>
        <w:rPr>
          <w:rFonts w:asciiTheme="majorBidi" w:hAnsiTheme="majorBidi" w:cstheme="majorBidi"/>
          <w:b/>
          <w:bCs/>
          <w:lang w:bidi="ar-KW"/>
        </w:rPr>
      </w:pPr>
      <w:r w:rsidRPr="009122BE">
        <w:rPr>
          <w:rFonts w:asciiTheme="majorBidi" w:hAnsiTheme="majorBidi" w:cstheme="majorBidi"/>
          <w:b/>
          <w:bCs/>
          <w:lang w:bidi="ar-KW"/>
        </w:rPr>
        <w:t xml:space="preserve">Figure </w:t>
      </w:r>
      <w:r w:rsidR="00BC46B6" w:rsidRPr="009122BE">
        <w:rPr>
          <w:rFonts w:asciiTheme="majorBidi" w:hAnsiTheme="majorBidi" w:cstheme="majorBidi"/>
          <w:b/>
          <w:bCs/>
          <w:rtl/>
          <w:lang w:bidi="ar-KW"/>
        </w:rPr>
        <w:t>5.</w:t>
      </w:r>
      <w:r w:rsidRPr="009122BE">
        <w:rPr>
          <w:rFonts w:asciiTheme="majorBidi" w:hAnsiTheme="majorBidi" w:cstheme="majorBidi"/>
          <w:b/>
          <w:bCs/>
          <w:lang w:bidi="ar-KW"/>
        </w:rPr>
        <w:t xml:space="preserve"> SHAP summary plot illustrating the impact of key features on cardiac complication predictions.</w:t>
      </w:r>
    </w:p>
    <w:p w14:paraId="65D67FFE" w14:textId="6C049297" w:rsidR="00310759" w:rsidRPr="009122BE" w:rsidRDefault="00BC46B6" w:rsidP="00310759">
      <w:pPr>
        <w:spacing w:line="240" w:lineRule="auto"/>
        <w:rPr>
          <w:rFonts w:asciiTheme="majorBidi" w:hAnsiTheme="majorBidi" w:cstheme="majorBidi"/>
          <w:b/>
          <w:bCs/>
          <w:sz w:val="28"/>
          <w:szCs w:val="28"/>
          <w:rtl/>
          <w:lang w:bidi="ar-KW"/>
        </w:rPr>
      </w:pPr>
      <w:r w:rsidRPr="009122BE">
        <w:rPr>
          <w:rFonts w:asciiTheme="majorBidi" w:hAnsiTheme="majorBidi" w:cstheme="majorBidi"/>
          <w:b/>
          <w:bCs/>
          <w:sz w:val="28"/>
          <w:szCs w:val="28"/>
          <w:lang w:bidi="ar-KW"/>
        </w:rPr>
        <w:t xml:space="preserve">confusion matrix </w:t>
      </w:r>
    </w:p>
    <w:p w14:paraId="112A8B0A" w14:textId="570B9344" w:rsidR="00D67167" w:rsidRPr="009122BE" w:rsidRDefault="000948B3" w:rsidP="000948B3">
      <w:pPr>
        <w:spacing w:line="240" w:lineRule="auto"/>
        <w:jc w:val="center"/>
        <w:rPr>
          <w:rFonts w:asciiTheme="majorBidi" w:hAnsiTheme="majorBidi" w:cstheme="majorBidi"/>
          <w:b/>
          <w:bCs/>
          <w:lang w:bidi="ar-KW"/>
        </w:rPr>
      </w:pPr>
      <w:r w:rsidRPr="000948B3">
        <w:rPr>
          <w:rFonts w:asciiTheme="majorBidi" w:hAnsiTheme="majorBidi" w:cstheme="majorBidi"/>
          <w:lang w:bidi="ar-KW"/>
        </w:rPr>
        <w:t>The confusion matrix indicates that the model correctly identifies the majority of non-cardiac cases while maintaining a low false-positive rate, and it demonstrates satisfactory detection of cardiac complication cases at the selected decision threshold.</w:t>
      </w:r>
      <w:r w:rsidR="00D67167" w:rsidRPr="009122BE">
        <w:rPr>
          <w:rFonts w:asciiTheme="majorBidi" w:hAnsiTheme="majorBidi" w:cstheme="majorBidi"/>
          <w:noProof/>
        </w:rPr>
        <w:drawing>
          <wp:inline distT="0" distB="0" distL="0" distR="0" wp14:anchorId="3A135EDD" wp14:editId="698444E0">
            <wp:extent cx="3265661" cy="2124075"/>
            <wp:effectExtent l="0" t="0" r="0" b="0"/>
            <wp:docPr id="917210602" name="Picture 9" descr="A yellow and purple square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10602" name="Picture 9" descr="A yellow and purple squares with number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2461" cy="2135002"/>
                    </a:xfrm>
                    <a:prstGeom prst="rect">
                      <a:avLst/>
                    </a:prstGeom>
                    <a:noFill/>
                    <a:ln>
                      <a:noFill/>
                    </a:ln>
                  </pic:spPr>
                </pic:pic>
              </a:graphicData>
            </a:graphic>
          </wp:inline>
        </w:drawing>
      </w:r>
    </w:p>
    <w:p w14:paraId="3AD560EC" w14:textId="53D9DFBA" w:rsidR="00BC46B6" w:rsidRPr="00BC46B6" w:rsidRDefault="00D67167" w:rsidP="00310759">
      <w:pPr>
        <w:spacing w:line="240" w:lineRule="auto"/>
        <w:rPr>
          <w:rFonts w:asciiTheme="majorBidi" w:hAnsiTheme="majorBidi" w:cstheme="majorBidi"/>
          <w:sz w:val="20"/>
          <w:szCs w:val="20"/>
          <w:lang w:bidi="ar-KW"/>
        </w:rPr>
      </w:pPr>
      <w:r w:rsidRPr="009122BE">
        <w:rPr>
          <w:rFonts w:asciiTheme="majorBidi" w:hAnsiTheme="majorBidi" w:cstheme="majorBidi"/>
          <w:sz w:val="20"/>
          <w:szCs w:val="20"/>
          <w:lang w:bidi="ar-KW"/>
        </w:rPr>
        <w:t xml:space="preserve">Figure </w:t>
      </w:r>
      <w:r w:rsidR="00BC46B6" w:rsidRPr="009122BE">
        <w:rPr>
          <w:rFonts w:asciiTheme="majorBidi" w:hAnsiTheme="majorBidi" w:cstheme="majorBidi"/>
          <w:sz w:val="20"/>
          <w:szCs w:val="20"/>
          <w:rtl/>
          <w:lang w:bidi="ar-KW"/>
        </w:rPr>
        <w:t>6</w:t>
      </w:r>
      <w:r w:rsidRPr="009122BE">
        <w:rPr>
          <w:rFonts w:asciiTheme="majorBidi" w:hAnsiTheme="majorBidi" w:cstheme="majorBidi"/>
          <w:sz w:val="20"/>
          <w:szCs w:val="20"/>
          <w:lang w:bidi="ar-KW"/>
        </w:rPr>
        <w:t>. Confusion matrix of the cardiac complication model at the optimal threshold (0.3422).</w:t>
      </w:r>
    </w:p>
    <w:p w14:paraId="26F40B70" w14:textId="77777777" w:rsidR="00BC46B6" w:rsidRPr="00917347" w:rsidRDefault="00BC46B6" w:rsidP="00310759">
      <w:pPr>
        <w:spacing w:line="240" w:lineRule="auto"/>
        <w:rPr>
          <w:rFonts w:asciiTheme="majorBidi" w:hAnsiTheme="majorBidi" w:cstheme="majorBidi"/>
          <w:b/>
          <w:bCs/>
          <w:lang w:val="fr-FR" w:bidi="ar-KW"/>
        </w:rPr>
      </w:pPr>
      <w:r w:rsidRPr="00917347">
        <w:rPr>
          <w:rFonts w:asciiTheme="majorBidi" w:hAnsiTheme="majorBidi" w:cstheme="majorBidi"/>
          <w:b/>
          <w:bCs/>
          <w:lang w:val="fr-FR" w:bidi="ar-KW"/>
        </w:rPr>
        <w:t xml:space="preserve">ROC </w:t>
      </w:r>
      <w:proofErr w:type="spellStart"/>
      <w:r w:rsidRPr="00917347">
        <w:rPr>
          <w:rFonts w:asciiTheme="majorBidi" w:hAnsiTheme="majorBidi" w:cstheme="majorBidi"/>
          <w:b/>
          <w:bCs/>
          <w:lang w:val="fr-FR" w:bidi="ar-KW"/>
        </w:rPr>
        <w:t>Curve</w:t>
      </w:r>
      <w:proofErr w:type="spellEnd"/>
      <w:r w:rsidRPr="00917347">
        <w:rPr>
          <w:rFonts w:asciiTheme="majorBidi" w:hAnsiTheme="majorBidi" w:cstheme="majorBidi"/>
          <w:b/>
          <w:bCs/>
          <w:lang w:val="fr-FR" w:bidi="ar-KW"/>
        </w:rPr>
        <w:t xml:space="preserve"> </w:t>
      </w:r>
      <w:proofErr w:type="spellStart"/>
      <w:r w:rsidRPr="00917347">
        <w:rPr>
          <w:rFonts w:asciiTheme="majorBidi" w:hAnsiTheme="majorBidi" w:cstheme="majorBidi"/>
          <w:b/>
          <w:bCs/>
          <w:lang w:val="fr-FR" w:bidi="ar-KW"/>
        </w:rPr>
        <w:t>Interpretation</w:t>
      </w:r>
      <w:proofErr w:type="spellEnd"/>
      <w:r w:rsidRPr="00917347">
        <w:rPr>
          <w:rFonts w:asciiTheme="majorBidi" w:hAnsiTheme="majorBidi" w:cstheme="majorBidi"/>
          <w:b/>
          <w:bCs/>
          <w:lang w:val="fr-FR" w:bidi="ar-KW"/>
        </w:rPr>
        <w:t xml:space="preserve"> (</w:t>
      </w:r>
      <w:proofErr w:type="spellStart"/>
      <w:r w:rsidRPr="00917347">
        <w:rPr>
          <w:rFonts w:asciiTheme="majorBidi" w:hAnsiTheme="majorBidi" w:cstheme="majorBidi"/>
          <w:b/>
          <w:bCs/>
          <w:lang w:val="fr-FR" w:bidi="ar-KW"/>
        </w:rPr>
        <w:t>Renal</w:t>
      </w:r>
      <w:proofErr w:type="spellEnd"/>
      <w:r w:rsidRPr="00917347">
        <w:rPr>
          <w:rFonts w:asciiTheme="majorBidi" w:hAnsiTheme="majorBidi" w:cstheme="majorBidi"/>
          <w:b/>
          <w:bCs/>
          <w:lang w:val="fr-FR" w:bidi="ar-KW"/>
        </w:rPr>
        <w:t xml:space="preserve"> Complications)</w:t>
      </w:r>
    </w:p>
    <w:p w14:paraId="244E1DDF" w14:textId="77777777" w:rsidR="00592234" w:rsidRPr="00592234" w:rsidRDefault="00592234" w:rsidP="00592234">
      <w:pPr>
        <w:spacing w:line="240" w:lineRule="auto"/>
        <w:rPr>
          <w:rFonts w:asciiTheme="majorBidi" w:hAnsiTheme="majorBidi" w:cstheme="majorBidi"/>
          <w:lang w:bidi="ar-KW"/>
        </w:rPr>
      </w:pPr>
      <w:r w:rsidRPr="00592234">
        <w:rPr>
          <w:rFonts w:asciiTheme="majorBidi" w:hAnsiTheme="majorBidi" w:cstheme="majorBidi"/>
          <w:lang w:bidi="ar-KW"/>
        </w:rPr>
        <w:t>The ROC curve illustrates strong discriminative performance of the improved renal prediction model, achieving an AUC of 0.789, which indicates effective differentiation between patients with and without renal complications.</w:t>
      </w:r>
    </w:p>
    <w:p w14:paraId="42201AEB" w14:textId="77777777" w:rsidR="00BC46B6" w:rsidRPr="009122BE" w:rsidRDefault="00BC46B6" w:rsidP="00310759">
      <w:pPr>
        <w:spacing w:line="240" w:lineRule="auto"/>
        <w:rPr>
          <w:rFonts w:asciiTheme="majorBidi" w:hAnsiTheme="majorBidi" w:cstheme="majorBidi"/>
          <w:lang w:bidi="ar-KW"/>
        </w:rPr>
      </w:pPr>
    </w:p>
    <w:p w14:paraId="60560758" w14:textId="77777777" w:rsidR="00D67167" w:rsidRPr="009122BE" w:rsidRDefault="00D67167" w:rsidP="00310759">
      <w:pPr>
        <w:spacing w:line="240" w:lineRule="auto"/>
        <w:jc w:val="center"/>
        <w:rPr>
          <w:rFonts w:asciiTheme="majorBidi" w:hAnsiTheme="majorBidi" w:cstheme="majorBidi"/>
          <w:b/>
          <w:bCs/>
          <w:lang w:bidi="ar-KW"/>
        </w:rPr>
      </w:pPr>
      <w:r w:rsidRPr="009122BE">
        <w:rPr>
          <w:rFonts w:asciiTheme="majorBidi" w:hAnsiTheme="majorBidi" w:cstheme="majorBidi"/>
          <w:noProof/>
        </w:rPr>
        <w:lastRenderedPageBreak/>
        <w:drawing>
          <wp:inline distT="0" distB="0" distL="0" distR="0" wp14:anchorId="2BB3B2AE" wp14:editId="20FB3A6B">
            <wp:extent cx="2857500" cy="2491297"/>
            <wp:effectExtent l="0" t="0" r="0" b="4445"/>
            <wp:docPr id="426547486" name="Picture 14" descr="A graph of a normal kidney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547486" name="Picture 14" descr="A graph of a normal kidney model&#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8361" cy="2509484"/>
                    </a:xfrm>
                    <a:prstGeom prst="rect">
                      <a:avLst/>
                    </a:prstGeom>
                    <a:noFill/>
                    <a:ln>
                      <a:noFill/>
                    </a:ln>
                  </pic:spPr>
                </pic:pic>
              </a:graphicData>
            </a:graphic>
          </wp:inline>
        </w:drawing>
      </w:r>
    </w:p>
    <w:p w14:paraId="2CC5A6DB" w14:textId="56433E1B" w:rsidR="00585FCA" w:rsidRPr="00DD5586" w:rsidRDefault="00BC46B6" w:rsidP="00E850C6">
      <w:pPr>
        <w:spacing w:line="240" w:lineRule="auto"/>
        <w:rPr>
          <w:rFonts w:asciiTheme="majorBidi" w:hAnsiTheme="majorBidi" w:cstheme="majorBidi"/>
          <w:sz w:val="20"/>
          <w:szCs w:val="20"/>
          <w:lang w:bidi="ar-KW"/>
        </w:rPr>
      </w:pPr>
      <w:r w:rsidRPr="00BC46B6">
        <w:rPr>
          <w:rFonts w:asciiTheme="majorBidi" w:hAnsiTheme="majorBidi" w:cstheme="majorBidi"/>
          <w:sz w:val="20"/>
          <w:szCs w:val="20"/>
          <w:lang w:bidi="ar-KW"/>
        </w:rPr>
        <w:t xml:space="preserve">Figure </w:t>
      </w:r>
      <w:r w:rsidRPr="00DD5586">
        <w:rPr>
          <w:rFonts w:asciiTheme="majorBidi" w:hAnsiTheme="majorBidi" w:cstheme="majorBidi"/>
          <w:sz w:val="20"/>
          <w:szCs w:val="20"/>
          <w:rtl/>
          <w:lang w:bidi="ar-KW"/>
        </w:rPr>
        <w:t>7</w:t>
      </w:r>
      <w:r w:rsidRPr="00BC46B6">
        <w:rPr>
          <w:rFonts w:asciiTheme="majorBidi" w:hAnsiTheme="majorBidi" w:cstheme="majorBidi"/>
          <w:sz w:val="20"/>
          <w:szCs w:val="20"/>
          <w:lang w:bidi="ar-KW"/>
        </w:rPr>
        <w:t>. ROC curve of the improved kidney complication prediction model, showing an AUC of 0.789.</w:t>
      </w:r>
    </w:p>
    <w:p w14:paraId="775985CF" w14:textId="106C7B5F" w:rsidR="00BC46B6" w:rsidRPr="009122BE" w:rsidRDefault="00BC46B6" w:rsidP="00310759">
      <w:pPr>
        <w:spacing w:line="240" w:lineRule="auto"/>
        <w:rPr>
          <w:rFonts w:asciiTheme="majorBidi" w:hAnsiTheme="majorBidi" w:cstheme="majorBidi"/>
          <w:b/>
          <w:bCs/>
          <w:sz w:val="28"/>
          <w:szCs w:val="28"/>
          <w:lang w:bidi="ar-KW"/>
        </w:rPr>
      </w:pPr>
      <w:r w:rsidRPr="009122BE">
        <w:rPr>
          <w:rFonts w:asciiTheme="majorBidi" w:hAnsiTheme="majorBidi" w:cstheme="majorBidi"/>
          <w:b/>
          <w:bCs/>
          <w:sz w:val="28"/>
          <w:szCs w:val="28"/>
          <w:lang w:bidi="ar-KW"/>
        </w:rPr>
        <w:t xml:space="preserve">ROC </w:t>
      </w:r>
      <w:proofErr w:type="gramStart"/>
      <w:r w:rsidRPr="009122BE">
        <w:rPr>
          <w:rFonts w:asciiTheme="majorBidi" w:hAnsiTheme="majorBidi" w:cstheme="majorBidi"/>
          <w:b/>
          <w:bCs/>
          <w:sz w:val="28"/>
          <w:szCs w:val="28"/>
          <w:lang w:bidi="ar-KW"/>
        </w:rPr>
        <w:t>Curve(</w:t>
      </w:r>
      <w:proofErr w:type="spellStart"/>
      <w:proofErr w:type="gramEnd"/>
      <w:r w:rsidRPr="009122BE">
        <w:rPr>
          <w:rFonts w:asciiTheme="majorBidi" w:hAnsiTheme="majorBidi" w:cstheme="majorBidi"/>
          <w:b/>
          <w:bCs/>
          <w:sz w:val="28"/>
          <w:szCs w:val="28"/>
          <w:lang w:bidi="ar-KW"/>
        </w:rPr>
        <w:t>Cardio+Kidney</w:t>
      </w:r>
      <w:proofErr w:type="spellEnd"/>
      <w:r w:rsidRPr="009122BE">
        <w:rPr>
          <w:rFonts w:asciiTheme="majorBidi" w:hAnsiTheme="majorBidi" w:cstheme="majorBidi"/>
          <w:b/>
          <w:bCs/>
          <w:sz w:val="28"/>
          <w:szCs w:val="28"/>
          <w:lang w:bidi="ar-KW"/>
        </w:rPr>
        <w:t>)</w:t>
      </w:r>
    </w:p>
    <w:p w14:paraId="6ECFDCB7" w14:textId="42EBD25B" w:rsidR="00BC46B6" w:rsidRPr="009122BE" w:rsidRDefault="000948B3" w:rsidP="000948B3">
      <w:pPr>
        <w:spacing w:line="240" w:lineRule="auto"/>
        <w:jc w:val="center"/>
        <w:rPr>
          <w:rFonts w:asciiTheme="majorBidi" w:hAnsiTheme="majorBidi" w:cstheme="majorBidi"/>
          <w:b/>
          <w:bCs/>
          <w:lang w:bidi="ar-KW"/>
        </w:rPr>
      </w:pPr>
      <w:r w:rsidRPr="000948B3">
        <w:rPr>
          <w:rFonts w:asciiTheme="majorBidi" w:hAnsiTheme="majorBidi" w:cstheme="majorBidi"/>
          <w:color w:val="EE0000"/>
          <w:lang w:bidi="ar-KW"/>
        </w:rPr>
        <w:t>The ROC curve demonstrates that the model is capable of predicting major complications (cardiac and renal) with robust discriminative ability, achieving an AUC of 0.785</w:t>
      </w:r>
      <w:r w:rsidRPr="000948B3">
        <w:rPr>
          <w:rFonts w:asciiTheme="majorBidi" w:hAnsiTheme="majorBidi" w:cstheme="majorBidi"/>
          <w:lang w:bidi="ar-KW"/>
        </w:rPr>
        <w:t>.</w:t>
      </w:r>
      <w:r w:rsidR="00D67167" w:rsidRPr="009122BE">
        <w:rPr>
          <w:rFonts w:asciiTheme="majorBidi" w:hAnsiTheme="majorBidi" w:cstheme="majorBidi"/>
          <w:noProof/>
        </w:rPr>
        <w:drawing>
          <wp:inline distT="0" distB="0" distL="0" distR="0" wp14:anchorId="4BACA2A2" wp14:editId="1BE23C8E">
            <wp:extent cx="2867025" cy="2380747"/>
            <wp:effectExtent l="0" t="0" r="0" b="635"/>
            <wp:docPr id="9690532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0065" cy="2399879"/>
                    </a:xfrm>
                    <a:prstGeom prst="rect">
                      <a:avLst/>
                    </a:prstGeom>
                    <a:noFill/>
                    <a:ln>
                      <a:noFill/>
                    </a:ln>
                  </pic:spPr>
                </pic:pic>
              </a:graphicData>
            </a:graphic>
          </wp:inline>
        </w:drawing>
      </w:r>
    </w:p>
    <w:p w14:paraId="14B18A2E" w14:textId="4560A6EE" w:rsidR="00214CE3" w:rsidRPr="00DD5586" w:rsidRDefault="00214CE3" w:rsidP="00310759">
      <w:pPr>
        <w:spacing w:line="240" w:lineRule="auto"/>
        <w:rPr>
          <w:rFonts w:asciiTheme="majorBidi" w:hAnsiTheme="majorBidi" w:cstheme="majorBidi"/>
          <w:sz w:val="20"/>
          <w:szCs w:val="20"/>
          <w:lang w:bidi="ar-KW"/>
        </w:rPr>
      </w:pPr>
      <w:r w:rsidRPr="00DD5586">
        <w:rPr>
          <w:rFonts w:asciiTheme="majorBidi" w:hAnsiTheme="majorBidi" w:cstheme="majorBidi"/>
          <w:sz w:val="20"/>
          <w:szCs w:val="20"/>
          <w:lang w:bidi="ar-KW"/>
        </w:rPr>
        <w:t>Figure 8. ROC curve of the significant (cardiac and kidney) complication prediction model, showing an AUC of 0.785.</w:t>
      </w:r>
    </w:p>
    <w:p w14:paraId="67B33412" w14:textId="37533D8F" w:rsidR="00D67167" w:rsidRPr="009122BE" w:rsidRDefault="00D67167" w:rsidP="00310759">
      <w:pPr>
        <w:spacing w:line="240" w:lineRule="auto"/>
        <w:rPr>
          <w:rFonts w:asciiTheme="majorBidi" w:hAnsiTheme="majorBidi" w:cstheme="majorBidi"/>
          <w:rtl/>
          <w:lang w:bidi="ar-KW"/>
        </w:rPr>
      </w:pPr>
    </w:p>
    <w:p w14:paraId="7F105778" w14:textId="0A84F26B" w:rsidR="00D67167" w:rsidRPr="009122BE" w:rsidRDefault="00D67167" w:rsidP="00B67F92">
      <w:pPr>
        <w:spacing w:line="240" w:lineRule="auto"/>
        <w:jc w:val="center"/>
        <w:rPr>
          <w:rFonts w:asciiTheme="majorBidi" w:hAnsiTheme="majorBidi" w:cstheme="majorBidi"/>
          <w:b/>
          <w:bCs/>
          <w:lang w:bidi="ar-KW"/>
        </w:rPr>
      </w:pPr>
      <w:r w:rsidRPr="009122BE">
        <w:rPr>
          <w:rFonts w:asciiTheme="majorBidi" w:hAnsiTheme="majorBidi" w:cstheme="majorBidi"/>
          <w:noProof/>
        </w:rPr>
        <w:lastRenderedPageBreak/>
        <w:drawing>
          <wp:inline distT="0" distB="0" distL="0" distR="0" wp14:anchorId="29549830" wp14:editId="765D2FCA">
            <wp:extent cx="3762375" cy="2599530"/>
            <wp:effectExtent l="0" t="0" r="0" b="0"/>
            <wp:docPr id="212258664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86640" name="Picture 12"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81477" cy="2612728"/>
                    </a:xfrm>
                    <a:prstGeom prst="rect">
                      <a:avLst/>
                    </a:prstGeom>
                    <a:noFill/>
                    <a:ln>
                      <a:noFill/>
                    </a:ln>
                  </pic:spPr>
                </pic:pic>
              </a:graphicData>
            </a:graphic>
          </wp:inline>
        </w:drawing>
      </w:r>
    </w:p>
    <w:p w14:paraId="6714483F" w14:textId="77777777" w:rsidR="00D67167" w:rsidRPr="009122BE" w:rsidRDefault="00D67167" w:rsidP="00310759">
      <w:pPr>
        <w:spacing w:line="240" w:lineRule="auto"/>
        <w:rPr>
          <w:rFonts w:asciiTheme="majorBidi" w:hAnsiTheme="majorBidi" w:cstheme="majorBidi"/>
        </w:rPr>
      </w:pPr>
    </w:p>
    <w:p w14:paraId="1648837C" w14:textId="43264ECE" w:rsidR="00214CE3" w:rsidRPr="00DD5586" w:rsidRDefault="00214CE3" w:rsidP="00310759">
      <w:pPr>
        <w:spacing w:line="240" w:lineRule="auto"/>
        <w:rPr>
          <w:rFonts w:asciiTheme="majorBidi" w:hAnsiTheme="majorBidi" w:cstheme="majorBidi"/>
          <w:sz w:val="20"/>
          <w:szCs w:val="20"/>
        </w:rPr>
      </w:pPr>
      <w:r w:rsidRPr="00214CE3">
        <w:rPr>
          <w:rFonts w:asciiTheme="majorBidi" w:hAnsiTheme="majorBidi" w:cstheme="majorBidi"/>
          <w:sz w:val="20"/>
          <w:szCs w:val="20"/>
        </w:rPr>
        <w:t xml:space="preserve">Figure </w:t>
      </w:r>
      <w:r w:rsidRPr="00DD5586">
        <w:rPr>
          <w:rFonts w:asciiTheme="majorBidi" w:hAnsiTheme="majorBidi" w:cstheme="majorBidi"/>
          <w:sz w:val="20"/>
          <w:szCs w:val="20"/>
        </w:rPr>
        <w:t>9</w:t>
      </w:r>
      <w:r w:rsidRPr="00214CE3">
        <w:rPr>
          <w:rFonts w:asciiTheme="majorBidi" w:hAnsiTheme="majorBidi" w:cstheme="majorBidi"/>
          <w:sz w:val="20"/>
          <w:szCs w:val="20"/>
        </w:rPr>
        <w:t>. SHAP summary (</w:t>
      </w:r>
      <w:proofErr w:type="spellStart"/>
      <w:r w:rsidRPr="00214CE3">
        <w:rPr>
          <w:rFonts w:asciiTheme="majorBidi" w:hAnsiTheme="majorBidi" w:cstheme="majorBidi"/>
          <w:sz w:val="20"/>
          <w:szCs w:val="20"/>
        </w:rPr>
        <w:t>beeswarm</w:t>
      </w:r>
      <w:proofErr w:type="spellEnd"/>
      <w:r w:rsidRPr="00214CE3">
        <w:rPr>
          <w:rFonts w:asciiTheme="majorBidi" w:hAnsiTheme="majorBidi" w:cstheme="majorBidi"/>
          <w:sz w:val="20"/>
          <w:szCs w:val="20"/>
        </w:rPr>
        <w:t>) plot for the renal complication prediction model, highlighting the most influential clinical and diagnostic features and their impact on the model output.</w:t>
      </w:r>
    </w:p>
    <w:p w14:paraId="70DD6215" w14:textId="633F8119" w:rsidR="005F418F" w:rsidRPr="005C3155" w:rsidRDefault="005F418F" w:rsidP="00310759">
      <w:pPr>
        <w:spacing w:line="240" w:lineRule="auto"/>
        <w:rPr>
          <w:rFonts w:asciiTheme="majorBidi" w:hAnsiTheme="majorBidi" w:cstheme="majorBidi"/>
          <w:b/>
          <w:bCs/>
          <w:sz w:val="28"/>
          <w:szCs w:val="28"/>
        </w:rPr>
      </w:pPr>
      <w:r w:rsidRPr="005C3155">
        <w:rPr>
          <w:rFonts w:asciiTheme="majorBidi" w:hAnsiTheme="majorBidi" w:cstheme="majorBidi"/>
          <w:b/>
          <w:bCs/>
          <w:sz w:val="28"/>
          <w:szCs w:val="28"/>
        </w:rPr>
        <w:t>Discussion of Results</w:t>
      </w:r>
    </w:p>
    <w:p w14:paraId="032FBAA5" w14:textId="365BBDCA" w:rsidR="005F418F" w:rsidRPr="009122BE" w:rsidRDefault="005F418F" w:rsidP="00310759">
      <w:pPr>
        <w:spacing w:line="240" w:lineRule="auto"/>
        <w:rPr>
          <w:rFonts w:asciiTheme="majorBidi" w:hAnsiTheme="majorBidi" w:cstheme="majorBidi"/>
        </w:rPr>
      </w:pPr>
      <w:r w:rsidRPr="009122BE">
        <w:rPr>
          <w:rFonts w:asciiTheme="majorBidi" w:hAnsiTheme="majorBidi" w:cstheme="majorBidi"/>
        </w:rPr>
        <w:t xml:space="preserve">The findings of this study demonstrate that the machine-learning models—particularly </w:t>
      </w:r>
      <w:proofErr w:type="spellStart"/>
      <w:r w:rsidRPr="009122BE">
        <w:rPr>
          <w:rFonts w:asciiTheme="majorBidi" w:hAnsiTheme="majorBidi" w:cstheme="majorBidi"/>
        </w:rPr>
        <w:t>XGBoost</w:t>
      </w:r>
      <w:proofErr w:type="spellEnd"/>
      <w:r w:rsidRPr="009122BE">
        <w:rPr>
          <w:rFonts w:asciiTheme="majorBidi" w:hAnsiTheme="majorBidi" w:cstheme="majorBidi"/>
        </w:rPr>
        <w:t xml:space="preserve"> and </w:t>
      </w:r>
      <w:proofErr w:type="spellStart"/>
      <w:r w:rsidRPr="009122BE">
        <w:rPr>
          <w:rFonts w:asciiTheme="majorBidi" w:hAnsiTheme="majorBidi" w:cstheme="majorBidi"/>
        </w:rPr>
        <w:t>CatBoost</w:t>
      </w:r>
      <w:proofErr w:type="spellEnd"/>
      <w:r w:rsidRPr="009122BE">
        <w:rPr>
          <w:rFonts w:asciiTheme="majorBidi" w:hAnsiTheme="majorBidi" w:cstheme="majorBidi"/>
        </w:rPr>
        <w:t xml:space="preserve">—exhibited strong </w:t>
      </w:r>
      <w:r w:rsidR="00596E00" w:rsidRPr="009122BE">
        <w:rPr>
          <w:rFonts w:asciiTheme="majorBidi" w:hAnsiTheme="majorBidi" w:cstheme="majorBidi"/>
        </w:rPr>
        <w:t>predictive capability for</w:t>
      </w:r>
      <w:r w:rsidRPr="009122BE">
        <w:rPr>
          <w:rFonts w:asciiTheme="majorBidi" w:hAnsiTheme="majorBidi" w:cstheme="majorBidi"/>
        </w:rPr>
        <w:t xml:space="preserve"> cardiac and renal complications among diabetic patients using routinely collected electronic health record data. The high AUC values obtained for cardiac complications (up to </w:t>
      </w:r>
      <w:r w:rsidRPr="009122BE">
        <w:rPr>
          <w:rFonts w:asciiTheme="majorBidi" w:hAnsiTheme="majorBidi" w:cstheme="majorBidi"/>
          <w:b/>
          <w:bCs/>
        </w:rPr>
        <w:t>0.</w:t>
      </w:r>
      <w:r w:rsidR="00596E00" w:rsidRPr="009122BE">
        <w:rPr>
          <w:rFonts w:asciiTheme="majorBidi" w:hAnsiTheme="majorBidi" w:cstheme="majorBidi"/>
          <w:b/>
          <w:bCs/>
        </w:rPr>
        <w:t>94</w:t>
      </w:r>
      <w:r w:rsidRPr="009122BE">
        <w:rPr>
          <w:rFonts w:asciiTheme="majorBidi" w:hAnsiTheme="majorBidi" w:cstheme="majorBidi"/>
        </w:rPr>
        <w:t xml:space="preserve">) and renal complications (up to </w:t>
      </w:r>
      <w:r w:rsidRPr="009122BE">
        <w:rPr>
          <w:rFonts w:asciiTheme="majorBidi" w:hAnsiTheme="majorBidi" w:cstheme="majorBidi"/>
          <w:b/>
          <w:bCs/>
        </w:rPr>
        <w:t>0.</w:t>
      </w:r>
      <w:r w:rsidR="000C31CD" w:rsidRPr="009122BE">
        <w:rPr>
          <w:rFonts w:asciiTheme="majorBidi" w:hAnsiTheme="majorBidi" w:cstheme="majorBidi"/>
          <w:b/>
          <w:bCs/>
        </w:rPr>
        <w:t>79</w:t>
      </w:r>
      <w:r w:rsidRPr="009122BE">
        <w:rPr>
          <w:rFonts w:asciiTheme="majorBidi" w:hAnsiTheme="majorBidi" w:cstheme="majorBidi"/>
        </w:rPr>
        <w:t>) indicate that such models can effectively quantify complication risk and support proactive clinical decision-making. These results reinforce the underlying premise of the study’s theoretical framework: diabetic complications are not random occurrences but arise from complex, measurable interactions between metabolic, clinical, and utilization-based factors.</w:t>
      </w:r>
    </w:p>
    <w:p w14:paraId="1465892E" w14:textId="1B926D92" w:rsidR="00E850C6" w:rsidRPr="00E850C6" w:rsidRDefault="00E850C6" w:rsidP="00E850C6">
      <w:pPr>
        <w:spacing w:line="240" w:lineRule="auto"/>
        <w:rPr>
          <w:rFonts w:asciiTheme="majorBidi" w:hAnsiTheme="majorBidi" w:cstheme="majorBidi"/>
          <w:b/>
          <w:bCs/>
        </w:rPr>
      </w:pPr>
      <w:r w:rsidRPr="00E850C6">
        <w:rPr>
          <w:rFonts w:asciiTheme="majorBidi" w:hAnsiTheme="majorBidi" w:cstheme="majorBidi"/>
          <w:b/>
          <w:bCs/>
        </w:rPr>
        <w:t xml:space="preserve">Interpretation of the Findings in </w:t>
      </w:r>
      <w:r w:rsidRPr="009122BE">
        <w:rPr>
          <w:rFonts w:asciiTheme="majorBidi" w:hAnsiTheme="majorBidi" w:cstheme="majorBidi"/>
          <w:b/>
          <w:bCs/>
        </w:rPr>
        <w:t>Light of</w:t>
      </w:r>
      <w:r w:rsidRPr="00E850C6">
        <w:rPr>
          <w:rFonts w:asciiTheme="majorBidi" w:hAnsiTheme="majorBidi" w:cstheme="majorBidi"/>
          <w:b/>
          <w:bCs/>
        </w:rPr>
        <w:t xml:space="preserve"> the Theoretical Framework</w:t>
      </w:r>
    </w:p>
    <w:p w14:paraId="164C728B" w14:textId="19E38FF6" w:rsidR="00E850C6" w:rsidRPr="00E850C6" w:rsidRDefault="00E850C6" w:rsidP="00E850C6">
      <w:pPr>
        <w:spacing w:line="240" w:lineRule="auto"/>
        <w:rPr>
          <w:rFonts w:asciiTheme="majorBidi" w:hAnsiTheme="majorBidi" w:cstheme="majorBidi"/>
        </w:rPr>
      </w:pPr>
      <w:r w:rsidRPr="00E850C6">
        <w:rPr>
          <w:rFonts w:asciiTheme="majorBidi" w:hAnsiTheme="majorBidi" w:cstheme="majorBidi"/>
        </w:rPr>
        <w:t xml:space="preserve">These results are consistent </w:t>
      </w:r>
      <w:r w:rsidRPr="009122BE">
        <w:rPr>
          <w:rFonts w:asciiTheme="majorBidi" w:hAnsiTheme="majorBidi" w:cstheme="majorBidi"/>
        </w:rPr>
        <w:t>with the</w:t>
      </w:r>
      <w:r w:rsidRPr="00E850C6">
        <w:rPr>
          <w:rFonts w:asciiTheme="majorBidi" w:hAnsiTheme="majorBidi" w:cstheme="majorBidi"/>
        </w:rPr>
        <w:t xml:space="preserve"> theoretical assumptions underlying this research. First, the feature-importance analysis showed that HbA1c, </w:t>
      </w:r>
      <w:r w:rsidRPr="009122BE">
        <w:rPr>
          <w:rFonts w:asciiTheme="majorBidi" w:hAnsiTheme="majorBidi" w:cstheme="majorBidi"/>
        </w:rPr>
        <w:t>the number of inpatient visits, age, comorbidity history, and drug prescriptions</w:t>
      </w:r>
      <w:r w:rsidRPr="00E850C6">
        <w:rPr>
          <w:rFonts w:asciiTheme="majorBidi" w:hAnsiTheme="majorBidi" w:cstheme="majorBidi"/>
        </w:rPr>
        <w:t xml:space="preserve"> </w:t>
      </w:r>
      <w:r w:rsidRPr="009122BE">
        <w:rPr>
          <w:rFonts w:asciiTheme="majorBidi" w:hAnsiTheme="majorBidi" w:cstheme="majorBidi"/>
        </w:rPr>
        <w:t>were the most important</w:t>
      </w:r>
      <w:r w:rsidRPr="00E850C6">
        <w:rPr>
          <w:rFonts w:asciiTheme="majorBidi" w:hAnsiTheme="majorBidi" w:cstheme="majorBidi"/>
        </w:rPr>
        <w:t xml:space="preserve"> predictors of complications. This validates the common clinical knowledge that </w:t>
      </w:r>
      <w:r w:rsidRPr="009122BE">
        <w:rPr>
          <w:rFonts w:asciiTheme="majorBidi" w:hAnsiTheme="majorBidi" w:cstheme="majorBidi"/>
        </w:rPr>
        <w:t>persistent poor glycemic control, cumulated comorbidity load, and multiple episodes of hospital use substantially increase the risk for organ damage among diabetic</w:t>
      </w:r>
      <w:r w:rsidRPr="00E850C6">
        <w:rPr>
          <w:rFonts w:asciiTheme="majorBidi" w:hAnsiTheme="majorBidi" w:cstheme="majorBidi"/>
        </w:rPr>
        <w:t xml:space="preserve"> patients.</w:t>
      </w:r>
    </w:p>
    <w:p w14:paraId="0DD30741" w14:textId="0F93A04D" w:rsidR="00E850C6" w:rsidRPr="00E850C6" w:rsidRDefault="00E850C6" w:rsidP="00E850C6">
      <w:pPr>
        <w:spacing w:line="240" w:lineRule="auto"/>
        <w:rPr>
          <w:rFonts w:asciiTheme="majorBidi" w:hAnsiTheme="majorBidi" w:cstheme="majorBidi"/>
        </w:rPr>
      </w:pPr>
      <w:r w:rsidRPr="00E850C6">
        <w:rPr>
          <w:rFonts w:asciiTheme="majorBidi" w:hAnsiTheme="majorBidi" w:cstheme="majorBidi"/>
        </w:rPr>
        <w:t xml:space="preserve">Secondly, model selection </w:t>
      </w:r>
      <w:r w:rsidRPr="009122BE">
        <w:rPr>
          <w:rFonts w:asciiTheme="majorBidi" w:hAnsiTheme="majorBidi" w:cstheme="majorBidi"/>
        </w:rPr>
        <w:t>captured non-linear relationships among predictors – a property of popular ensemble learning algorithms such as</w:t>
      </w:r>
      <w:r w:rsidRPr="00E850C6">
        <w:rPr>
          <w:rFonts w:asciiTheme="majorBidi" w:hAnsiTheme="majorBidi" w:cstheme="majorBidi"/>
        </w:rPr>
        <w:t xml:space="preserve"> </w:t>
      </w:r>
      <w:proofErr w:type="spellStart"/>
      <w:r w:rsidRPr="00E850C6">
        <w:rPr>
          <w:rFonts w:asciiTheme="majorBidi" w:hAnsiTheme="majorBidi" w:cstheme="majorBidi"/>
        </w:rPr>
        <w:t>XGBoost</w:t>
      </w:r>
      <w:proofErr w:type="spellEnd"/>
      <w:r w:rsidRPr="00E850C6">
        <w:rPr>
          <w:rFonts w:asciiTheme="majorBidi" w:hAnsiTheme="majorBidi" w:cstheme="majorBidi"/>
        </w:rPr>
        <w:t xml:space="preserve"> and </w:t>
      </w:r>
      <w:proofErr w:type="spellStart"/>
      <w:r w:rsidRPr="00E850C6">
        <w:rPr>
          <w:rFonts w:asciiTheme="majorBidi" w:hAnsiTheme="majorBidi" w:cstheme="majorBidi"/>
        </w:rPr>
        <w:t>CatBoost</w:t>
      </w:r>
      <w:proofErr w:type="spellEnd"/>
      <w:r w:rsidRPr="00E850C6">
        <w:rPr>
          <w:rFonts w:asciiTheme="majorBidi" w:hAnsiTheme="majorBidi" w:cstheme="majorBidi"/>
        </w:rPr>
        <w:t xml:space="preserve">. The fact that they </w:t>
      </w:r>
      <w:r w:rsidR="003E1E36" w:rsidRPr="009122BE">
        <w:rPr>
          <w:rFonts w:asciiTheme="majorBidi" w:hAnsiTheme="majorBidi" w:cstheme="majorBidi"/>
        </w:rPr>
        <w:t>can decompose complex clinical interactions into meaningful predictive structures leads us to believe that the dataset is sufficiently rich</w:t>
      </w:r>
      <w:r w:rsidRPr="009122BE">
        <w:rPr>
          <w:rFonts w:asciiTheme="majorBidi" w:hAnsiTheme="majorBidi" w:cstheme="majorBidi"/>
        </w:rPr>
        <w:t xml:space="preserve"> and that the preprocessing (ICD-9 mapping, </w:t>
      </w:r>
      <w:r w:rsidRPr="00E850C6">
        <w:rPr>
          <w:rFonts w:asciiTheme="majorBidi" w:hAnsiTheme="majorBidi" w:cstheme="majorBidi"/>
        </w:rPr>
        <w:t> </w:t>
      </w:r>
      <w:r w:rsidRPr="00E850C6">
        <w:rPr>
          <w:rFonts w:asciiTheme="majorBidi" w:hAnsiTheme="majorBidi" w:cstheme="majorBidi"/>
        </w:rPr>
        <w:t>feature engineering) successfully added relevant predictive signal.</w:t>
      </w:r>
    </w:p>
    <w:p w14:paraId="73CA0A66" w14:textId="55C39147" w:rsidR="00E850C6" w:rsidRPr="00E850C6" w:rsidRDefault="00E850C6" w:rsidP="00E850C6">
      <w:pPr>
        <w:spacing w:line="240" w:lineRule="auto"/>
        <w:rPr>
          <w:rFonts w:asciiTheme="majorBidi" w:hAnsiTheme="majorBidi" w:cstheme="majorBidi"/>
        </w:rPr>
      </w:pPr>
      <w:r w:rsidRPr="00E850C6">
        <w:rPr>
          <w:rFonts w:asciiTheme="majorBidi" w:hAnsiTheme="majorBidi" w:cstheme="majorBidi"/>
        </w:rPr>
        <w:t xml:space="preserve">Additionally, </w:t>
      </w:r>
      <w:r w:rsidRPr="009122BE">
        <w:rPr>
          <w:rFonts w:asciiTheme="majorBidi" w:hAnsiTheme="majorBidi" w:cstheme="majorBidi"/>
        </w:rPr>
        <w:t xml:space="preserve">the application of explainability tools, e.g., SHAP and LIME, has </w:t>
      </w:r>
      <w:r w:rsidR="003E1E36" w:rsidRPr="009122BE">
        <w:rPr>
          <w:rFonts w:asciiTheme="majorBidi" w:hAnsiTheme="majorBidi" w:cstheme="majorBidi"/>
        </w:rPr>
        <w:t xml:space="preserve">yielded essential findings that align well </w:t>
      </w:r>
      <w:r w:rsidRPr="009122BE">
        <w:rPr>
          <w:rFonts w:asciiTheme="majorBidi" w:hAnsiTheme="majorBidi" w:cstheme="majorBidi"/>
        </w:rPr>
        <w:t>with clinical logic, thereby reinforcing the strength and interpretability of the modeling process</w:t>
      </w:r>
      <w:r w:rsidRPr="00E850C6">
        <w:rPr>
          <w:rFonts w:asciiTheme="majorBidi" w:hAnsiTheme="majorBidi" w:cstheme="majorBidi"/>
        </w:rPr>
        <w:t xml:space="preserve">. These instruments supported </w:t>
      </w:r>
      <w:r w:rsidR="003E1E36" w:rsidRPr="009122BE">
        <w:rPr>
          <w:rFonts w:asciiTheme="majorBidi" w:hAnsiTheme="majorBidi" w:cstheme="majorBidi"/>
        </w:rPr>
        <w:t xml:space="preserve">the conclusion that the model's decisions </w:t>
      </w:r>
      <w:r w:rsidR="003E1E36" w:rsidRPr="009122BE">
        <w:rPr>
          <w:rFonts w:asciiTheme="majorBidi" w:hAnsiTheme="majorBidi" w:cstheme="majorBidi"/>
        </w:rPr>
        <w:lastRenderedPageBreak/>
        <w:t>were based on clinically meaningful patterns of features rather than on</w:t>
      </w:r>
      <w:r w:rsidRPr="00E850C6">
        <w:rPr>
          <w:rFonts w:asciiTheme="majorBidi" w:hAnsiTheme="majorBidi" w:cstheme="majorBidi"/>
        </w:rPr>
        <w:t xml:space="preserve"> spurious statistical correlations.</w:t>
      </w:r>
    </w:p>
    <w:p w14:paraId="3C10A20A" w14:textId="77777777" w:rsidR="005F418F" w:rsidRPr="009122BE" w:rsidRDefault="005F418F" w:rsidP="00310759">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Comparison of Results with Previous Studies</w:t>
      </w:r>
    </w:p>
    <w:p w14:paraId="753BA239" w14:textId="55F5F175" w:rsidR="00D20B15" w:rsidRPr="00D20B15" w:rsidRDefault="00D20B15" w:rsidP="00592234">
      <w:pPr>
        <w:spacing w:line="240" w:lineRule="auto"/>
        <w:rPr>
          <w:rFonts w:asciiTheme="majorBidi" w:hAnsiTheme="majorBidi" w:cstheme="majorBidi"/>
        </w:rPr>
      </w:pPr>
      <w:r w:rsidRPr="00D20B15">
        <w:rPr>
          <w:rFonts w:asciiTheme="majorBidi" w:hAnsiTheme="majorBidi" w:cstheme="majorBidi"/>
        </w:rPr>
        <w:t xml:space="preserve">The </w:t>
      </w:r>
      <w:r w:rsidR="003E1E36" w:rsidRPr="009122BE">
        <w:rPr>
          <w:rFonts w:asciiTheme="majorBidi" w:hAnsiTheme="majorBidi" w:cstheme="majorBidi"/>
        </w:rPr>
        <w:t>findings in this study are similar to those of previous studies, which have proved the model's effectiveness in</w:t>
      </w:r>
      <w:r w:rsidRPr="00D20B15">
        <w:rPr>
          <w:rFonts w:asciiTheme="majorBidi" w:hAnsiTheme="majorBidi" w:cstheme="majorBidi"/>
        </w:rPr>
        <w:t xml:space="preserve"> predicting diabetic complications using machine learning. Similar to Zhang et al. (2022), Ensemble models proved to be strong predictors for cardiovascular risks, affirming that such methods can still perform well </w:t>
      </w:r>
      <w:r w:rsidR="003E1E36" w:rsidRPr="009122BE">
        <w:rPr>
          <w:rFonts w:asciiTheme="majorBidi" w:hAnsiTheme="majorBidi" w:cstheme="majorBidi"/>
        </w:rPr>
        <w:t>in modeling</w:t>
      </w:r>
      <w:r w:rsidRPr="00D20B15">
        <w:rPr>
          <w:rFonts w:asciiTheme="majorBidi" w:hAnsiTheme="majorBidi" w:cstheme="majorBidi"/>
        </w:rPr>
        <w:t xml:space="preserve"> complex clinical patterns. Consistent </w:t>
      </w:r>
      <w:r w:rsidR="003E1E36" w:rsidRPr="009122BE">
        <w:rPr>
          <w:rFonts w:asciiTheme="majorBidi" w:hAnsiTheme="majorBidi" w:cstheme="majorBidi"/>
        </w:rPr>
        <w:t xml:space="preserve">with Arora et al. (2023), stacked ensembles showed excellent performance in </w:t>
      </w:r>
      <w:r w:rsidR="005C3155">
        <w:rPr>
          <w:rFonts w:asciiTheme="majorBidi" w:hAnsiTheme="majorBidi" w:cstheme="majorBidi"/>
        </w:rPr>
        <w:t xml:space="preserve">the </w:t>
      </w:r>
      <w:r w:rsidR="003E1E36" w:rsidRPr="009122BE">
        <w:rPr>
          <w:rFonts w:asciiTheme="majorBidi" w:hAnsiTheme="majorBidi" w:cstheme="majorBidi"/>
        </w:rPr>
        <w:t>early detection of Diabetic Nephropathy using</w:t>
      </w:r>
      <w:r w:rsidRPr="00D20B15">
        <w:rPr>
          <w:rFonts w:asciiTheme="majorBidi" w:hAnsiTheme="majorBidi" w:cstheme="majorBidi"/>
        </w:rPr>
        <w:t xml:space="preserve"> Electronic Health Records. </w:t>
      </w:r>
      <w:r w:rsidR="00592234" w:rsidRPr="00592234">
        <w:rPr>
          <w:rFonts w:asciiTheme="majorBidi" w:hAnsiTheme="majorBidi" w:cstheme="majorBidi"/>
          <w:color w:val="EE0000"/>
        </w:rPr>
        <w:t xml:space="preserve">The strong predictive performance of the gradient-boosting models in this study is consistent with the findings of Hassan et al. (2022) and Liao et al. (2023), who also reported high accuracy for kidney disease </w:t>
      </w:r>
      <w:proofErr w:type="gramStart"/>
      <w:r w:rsidR="00592234" w:rsidRPr="00592234">
        <w:rPr>
          <w:rFonts w:asciiTheme="majorBidi" w:hAnsiTheme="majorBidi" w:cstheme="majorBidi"/>
          <w:color w:val="EE0000"/>
        </w:rPr>
        <w:t>prediction</w:t>
      </w:r>
      <w:r w:rsidR="00592234" w:rsidRPr="00592234">
        <w:rPr>
          <w:rFonts w:asciiTheme="majorBidi" w:hAnsiTheme="majorBidi" w:cstheme="majorBidi"/>
        </w:rPr>
        <w:t>.</w:t>
      </w:r>
      <w:r w:rsidRPr="00D20B15">
        <w:rPr>
          <w:rFonts w:asciiTheme="majorBidi" w:hAnsiTheme="majorBidi" w:cstheme="majorBidi"/>
        </w:rPr>
        <w:t>.</w:t>
      </w:r>
      <w:proofErr w:type="gramEnd"/>
      <w:r w:rsidRPr="00D20B15">
        <w:rPr>
          <w:rFonts w:asciiTheme="majorBidi" w:hAnsiTheme="majorBidi" w:cstheme="majorBidi"/>
        </w:rPr>
        <w:t xml:space="preserve"> Moreover, Rahman et al. (2021) bolster the approach </w:t>
      </w:r>
      <w:r w:rsidR="003E1E36" w:rsidRPr="009122BE">
        <w:rPr>
          <w:rFonts w:asciiTheme="majorBidi" w:hAnsiTheme="majorBidi" w:cstheme="majorBidi"/>
        </w:rPr>
        <w:t>of interpretable</w:t>
      </w:r>
      <w:r w:rsidRPr="00D20B15">
        <w:rPr>
          <w:rFonts w:asciiTheme="majorBidi" w:hAnsiTheme="majorBidi" w:cstheme="majorBidi"/>
        </w:rPr>
        <w:t xml:space="preserve"> tree-based models, highlighting the critical need for explanation in clinical decision support. In general, our current results substantiate </w:t>
      </w:r>
      <w:r w:rsidR="003E1E36" w:rsidRPr="009122BE">
        <w:rPr>
          <w:rFonts w:asciiTheme="majorBidi" w:hAnsiTheme="majorBidi" w:cstheme="majorBidi"/>
        </w:rPr>
        <w:t>previous studies</w:t>
      </w:r>
      <w:r w:rsidRPr="00D20B15">
        <w:rPr>
          <w:rFonts w:asciiTheme="majorBidi" w:hAnsiTheme="majorBidi" w:cstheme="majorBidi"/>
        </w:rPr>
        <w:t xml:space="preserve"> and extend the work by simultaneously modeling both cardiac and renal outcomes in </w:t>
      </w:r>
      <w:r w:rsidR="005C3155">
        <w:rPr>
          <w:rFonts w:asciiTheme="majorBidi" w:hAnsiTheme="majorBidi" w:cstheme="majorBidi"/>
        </w:rPr>
        <w:t>a</w:t>
      </w:r>
      <w:r w:rsidRPr="00D20B15">
        <w:rPr>
          <w:rFonts w:asciiTheme="majorBidi" w:hAnsiTheme="majorBidi" w:cstheme="majorBidi"/>
        </w:rPr>
        <w:t xml:space="preserve"> single model.</w:t>
      </w:r>
    </w:p>
    <w:p w14:paraId="0BCB4A9D" w14:textId="7EAF120C"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 xml:space="preserve">However, the present study </w:t>
      </w:r>
      <w:r w:rsidR="003E1E36" w:rsidRPr="009122BE">
        <w:rPr>
          <w:rFonts w:asciiTheme="majorBidi" w:hAnsiTheme="majorBidi" w:cstheme="majorBidi"/>
          <w:b/>
          <w:bCs/>
        </w:rPr>
        <w:t>is unique</w:t>
      </w:r>
      <w:r w:rsidRPr="00D20B15">
        <w:rPr>
          <w:rFonts w:asciiTheme="majorBidi" w:hAnsiTheme="majorBidi" w:cstheme="majorBidi"/>
          <w:b/>
          <w:bCs/>
        </w:rPr>
        <w:t xml:space="preserve"> in several respects:</w:t>
      </w:r>
    </w:p>
    <w:p w14:paraId="10FA1DB7" w14:textId="77777777" w:rsidR="00D20B15" w:rsidRPr="00D20B15" w:rsidRDefault="00D20B15" w:rsidP="00D20B15">
      <w:pPr>
        <w:spacing w:line="240" w:lineRule="auto"/>
        <w:rPr>
          <w:rFonts w:asciiTheme="majorBidi" w:hAnsiTheme="majorBidi" w:cstheme="majorBidi"/>
          <w:sz w:val="28"/>
          <w:szCs w:val="28"/>
        </w:rPr>
      </w:pPr>
      <w:r w:rsidRPr="00D20B15">
        <w:rPr>
          <w:rFonts w:asciiTheme="majorBidi" w:hAnsiTheme="majorBidi" w:cstheme="majorBidi"/>
          <w:b/>
          <w:bCs/>
          <w:sz w:val="28"/>
          <w:szCs w:val="28"/>
        </w:rPr>
        <w:t>Interpretability</w:t>
      </w:r>
      <w:r w:rsidRPr="00D20B15">
        <w:rPr>
          <w:rFonts w:asciiTheme="majorBidi" w:hAnsiTheme="majorBidi" w:cstheme="majorBidi"/>
          <w:sz w:val="28"/>
          <w:szCs w:val="28"/>
        </w:rPr>
        <w:t>:</w:t>
      </w:r>
    </w:p>
    <w:p w14:paraId="66529D31" w14:textId="00FF4E46"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Although previous work employed </w:t>
      </w:r>
      <w:r w:rsidRPr="009122BE">
        <w:rPr>
          <w:rFonts w:asciiTheme="majorBidi" w:hAnsiTheme="majorBidi" w:cstheme="majorBidi"/>
        </w:rPr>
        <w:t>more sophisticated</w:t>
      </w:r>
      <w:r w:rsidRPr="00D20B15">
        <w:rPr>
          <w:rFonts w:asciiTheme="majorBidi" w:hAnsiTheme="majorBidi" w:cstheme="majorBidi"/>
        </w:rPr>
        <w:t xml:space="preserve"> deep-learning models, this study shows that ensemble methods—with SHAP/LIME explanations—can yield comparable predictive accuracy</w:t>
      </w:r>
      <w:r w:rsidRPr="009122BE">
        <w:rPr>
          <w:rFonts w:asciiTheme="majorBidi" w:hAnsiTheme="majorBidi" w:cstheme="majorBidi"/>
        </w:rPr>
        <w:t xml:space="preserve"> and, importantly, preserve the</w:t>
      </w:r>
      <w:r w:rsidRPr="00D20B15">
        <w:rPr>
          <w:rFonts w:asciiTheme="majorBidi" w:hAnsiTheme="majorBidi" w:cstheme="majorBidi"/>
        </w:rPr>
        <w:t xml:space="preserve"> interpretability required for clinical use.</w:t>
      </w:r>
    </w:p>
    <w:p w14:paraId="0A6544FC" w14:textId="77777777"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Dual-Outcome Modeling:</w:t>
      </w:r>
    </w:p>
    <w:p w14:paraId="6A142567" w14:textId="1B24EBB6"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In </w:t>
      </w:r>
      <w:r w:rsidRPr="009122BE">
        <w:rPr>
          <w:rFonts w:asciiTheme="majorBidi" w:hAnsiTheme="majorBidi" w:cstheme="majorBidi"/>
        </w:rPr>
        <w:t>many</w:t>
      </w:r>
      <w:r w:rsidRPr="00D20B15">
        <w:rPr>
          <w:rFonts w:asciiTheme="majorBidi" w:hAnsiTheme="majorBidi" w:cstheme="majorBidi"/>
        </w:rPr>
        <w:t xml:space="preserve"> earlier trials, cardiovascular and/or renal endpoints were studied individually. This study measures both risks within a single, unified methodology and provides a more holistic view of </w:t>
      </w:r>
      <w:r w:rsidRPr="009122BE">
        <w:rPr>
          <w:rFonts w:asciiTheme="majorBidi" w:hAnsiTheme="majorBidi" w:cstheme="majorBidi"/>
        </w:rPr>
        <w:t>diabetic patient</w:t>
      </w:r>
      <w:r w:rsidRPr="00D20B15">
        <w:rPr>
          <w:rFonts w:asciiTheme="majorBidi" w:hAnsiTheme="majorBidi" w:cstheme="majorBidi"/>
        </w:rPr>
        <w:t xml:space="preserve"> multi-system risks.</w:t>
      </w:r>
    </w:p>
    <w:p w14:paraId="7A410DE7" w14:textId="77777777" w:rsidR="005C3155" w:rsidRDefault="005C3155" w:rsidP="00D20B15">
      <w:pPr>
        <w:spacing w:line="240" w:lineRule="auto"/>
        <w:rPr>
          <w:rFonts w:asciiTheme="majorBidi" w:hAnsiTheme="majorBidi" w:cstheme="majorBidi"/>
          <w:b/>
          <w:bCs/>
        </w:rPr>
      </w:pPr>
    </w:p>
    <w:p w14:paraId="21EBC08E" w14:textId="6731BD89"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Feature-Selection Emphasis:</w:t>
      </w:r>
    </w:p>
    <w:p w14:paraId="6C46BCC8" w14:textId="23CAB040"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The direct combination of systematic feature selection (e.g., RFE) with explainability approaches </w:t>
      </w:r>
      <w:r w:rsidRPr="009122BE">
        <w:rPr>
          <w:rFonts w:asciiTheme="majorBidi" w:hAnsiTheme="majorBidi" w:cstheme="majorBidi"/>
        </w:rPr>
        <w:t>enables a more nuanced understanding of the variables most strongly associated with</w:t>
      </w:r>
      <w:r w:rsidRPr="00D20B15">
        <w:rPr>
          <w:rFonts w:asciiTheme="majorBidi" w:hAnsiTheme="majorBidi" w:cstheme="majorBidi"/>
        </w:rPr>
        <w:t xml:space="preserve"> the risk </w:t>
      </w:r>
      <w:r w:rsidRPr="009122BE">
        <w:rPr>
          <w:rFonts w:asciiTheme="majorBidi" w:hAnsiTheme="majorBidi" w:cstheme="majorBidi"/>
        </w:rPr>
        <w:t>of complications</w:t>
      </w:r>
      <w:r w:rsidRPr="00D20B15">
        <w:rPr>
          <w:rFonts w:asciiTheme="majorBidi" w:hAnsiTheme="majorBidi" w:cstheme="majorBidi"/>
        </w:rPr>
        <w:t>.</w:t>
      </w:r>
    </w:p>
    <w:p w14:paraId="70C54382" w14:textId="4D4BD3B3"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In general, the results </w:t>
      </w:r>
      <w:r w:rsidRPr="009122BE">
        <w:rPr>
          <w:rFonts w:asciiTheme="majorBidi" w:hAnsiTheme="majorBidi" w:cstheme="majorBidi"/>
        </w:rPr>
        <w:t>are consistent with those from previous studies,</w:t>
      </w:r>
      <w:r w:rsidRPr="00D20B15">
        <w:rPr>
          <w:rFonts w:asciiTheme="majorBidi" w:hAnsiTheme="majorBidi" w:cstheme="majorBidi"/>
        </w:rPr>
        <w:t xml:space="preserve"> providing a methodologically refined manner of assessing and </w:t>
      </w:r>
      <w:r w:rsidRPr="009122BE">
        <w:rPr>
          <w:rFonts w:asciiTheme="majorBidi" w:hAnsiTheme="majorBidi" w:cstheme="majorBidi"/>
        </w:rPr>
        <w:t>validating</w:t>
      </w:r>
      <w:r w:rsidRPr="00D20B15">
        <w:rPr>
          <w:rFonts w:asciiTheme="majorBidi" w:hAnsiTheme="majorBidi" w:cstheme="majorBidi"/>
        </w:rPr>
        <w:t xml:space="preserve"> that enhances interpretation and clinical applicability.</w:t>
      </w:r>
    </w:p>
    <w:p w14:paraId="5ABBBFFF" w14:textId="6E4B07D9" w:rsidR="00D20B15" w:rsidRPr="00D20B15" w:rsidRDefault="00D20B15" w:rsidP="00D20B15">
      <w:pPr>
        <w:spacing w:line="240" w:lineRule="auto"/>
        <w:rPr>
          <w:rFonts w:asciiTheme="majorBidi" w:hAnsiTheme="majorBidi" w:cstheme="majorBidi"/>
          <w:b/>
          <w:bCs/>
          <w:sz w:val="28"/>
          <w:szCs w:val="28"/>
        </w:rPr>
      </w:pPr>
      <w:r w:rsidRPr="009122BE">
        <w:rPr>
          <w:rFonts w:asciiTheme="majorBidi" w:hAnsiTheme="majorBidi" w:cstheme="majorBidi"/>
          <w:b/>
          <w:bCs/>
          <w:sz w:val="28"/>
          <w:szCs w:val="28"/>
        </w:rPr>
        <w:t>Unique Contribution</w:t>
      </w:r>
      <w:r w:rsidRPr="00D20B15">
        <w:rPr>
          <w:rFonts w:asciiTheme="majorBidi" w:hAnsiTheme="majorBidi" w:cstheme="majorBidi"/>
          <w:b/>
          <w:bCs/>
          <w:sz w:val="28"/>
          <w:szCs w:val="28"/>
        </w:rPr>
        <w:t xml:space="preserve"> of the Present Study</w:t>
      </w:r>
    </w:p>
    <w:p w14:paraId="6FC17785" w14:textId="286B37AF"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Leveraging large-scale EHR data and ensemble machine-learning approaches in conjunction with state-of-the-art explainability tools, </w:t>
      </w:r>
      <w:r w:rsidRPr="009122BE">
        <w:rPr>
          <w:rFonts w:asciiTheme="majorBidi" w:hAnsiTheme="majorBidi" w:cstheme="majorBidi"/>
        </w:rPr>
        <w:t>our work</w:t>
      </w:r>
      <w:r w:rsidRPr="00D20B15">
        <w:rPr>
          <w:rFonts w:asciiTheme="majorBidi" w:hAnsiTheme="majorBidi" w:cstheme="majorBidi"/>
        </w:rPr>
        <w:t xml:space="preserve"> offers a deployable and interpretable solution for early warning of diabetic complications. Given the </w:t>
      </w:r>
      <w:r w:rsidRPr="009122BE">
        <w:rPr>
          <w:rFonts w:asciiTheme="majorBidi" w:hAnsiTheme="majorBidi" w:cstheme="majorBidi"/>
        </w:rPr>
        <w:t xml:space="preserve">models' high performance and transparency, they are strong competitors for incorporation into </w:t>
      </w:r>
      <w:r w:rsidRPr="00D20B15">
        <w:rPr>
          <w:rFonts w:asciiTheme="majorBidi" w:hAnsiTheme="majorBidi" w:cstheme="majorBidi"/>
        </w:rPr>
        <w:t>clinical workflows. The work</w:t>
      </w:r>
      <w:r w:rsidRPr="009122BE">
        <w:rPr>
          <w:rFonts w:asciiTheme="majorBidi" w:hAnsiTheme="majorBidi" w:cstheme="majorBidi"/>
        </w:rPr>
        <w:t>, therefore,</w:t>
      </w:r>
      <w:r w:rsidRPr="00D20B15">
        <w:rPr>
          <w:rFonts w:asciiTheme="majorBidi" w:hAnsiTheme="majorBidi" w:cstheme="majorBidi"/>
        </w:rPr>
        <w:t xml:space="preserve"> </w:t>
      </w:r>
      <w:r w:rsidRPr="009122BE">
        <w:rPr>
          <w:rFonts w:asciiTheme="majorBidi" w:hAnsiTheme="majorBidi" w:cstheme="majorBidi"/>
        </w:rPr>
        <w:t xml:space="preserve">fills a significant gap in the literature: how to achieve the necessary compromise </w:t>
      </w:r>
      <w:r w:rsidRPr="009122BE">
        <w:rPr>
          <w:rFonts w:asciiTheme="majorBidi" w:hAnsiTheme="majorBidi" w:cstheme="majorBidi"/>
        </w:rPr>
        <w:lastRenderedPageBreak/>
        <w:t>between predictive performance and medical interpretable features to inform and advance</w:t>
      </w:r>
      <w:r w:rsidRPr="00D20B15">
        <w:rPr>
          <w:rFonts w:asciiTheme="majorBidi" w:hAnsiTheme="majorBidi" w:cstheme="majorBidi"/>
        </w:rPr>
        <w:t xml:space="preserve"> proactive patient care.</w:t>
      </w:r>
    </w:p>
    <w:p w14:paraId="7A5D06F8" w14:textId="77777777" w:rsidR="00D20B15" w:rsidRPr="00D20B15" w:rsidRDefault="00D20B15" w:rsidP="00D20B15">
      <w:pPr>
        <w:spacing w:line="240" w:lineRule="auto"/>
        <w:rPr>
          <w:rFonts w:asciiTheme="majorBidi" w:hAnsiTheme="majorBidi" w:cstheme="majorBidi"/>
          <w:b/>
          <w:bCs/>
          <w:sz w:val="28"/>
          <w:szCs w:val="28"/>
        </w:rPr>
      </w:pPr>
      <w:r w:rsidRPr="00D20B15">
        <w:rPr>
          <w:rFonts w:asciiTheme="majorBidi" w:hAnsiTheme="majorBidi" w:cstheme="majorBidi"/>
          <w:b/>
          <w:bCs/>
          <w:sz w:val="28"/>
          <w:szCs w:val="28"/>
        </w:rPr>
        <w:t>Recommendations and Suggestions</w:t>
      </w:r>
    </w:p>
    <w:p w14:paraId="5DE15932" w14:textId="576563C7" w:rsidR="00D20B15" w:rsidRPr="00D20B15" w:rsidRDefault="00D20B15" w:rsidP="00D20B15">
      <w:pPr>
        <w:spacing w:line="240" w:lineRule="auto"/>
        <w:rPr>
          <w:rFonts w:asciiTheme="majorBidi" w:hAnsiTheme="majorBidi" w:cstheme="majorBidi"/>
        </w:rPr>
      </w:pPr>
      <w:r w:rsidRPr="009122BE">
        <w:rPr>
          <w:rFonts w:asciiTheme="majorBidi" w:hAnsiTheme="majorBidi" w:cstheme="majorBidi"/>
        </w:rPr>
        <w:t xml:space="preserve">Based on the findings of this study, we can draw several recommendations and suggestions for health sector decision-makers and the </w:t>
      </w:r>
      <w:r w:rsidRPr="00D20B15">
        <w:rPr>
          <w:rFonts w:asciiTheme="majorBidi" w:hAnsiTheme="majorBidi" w:cstheme="majorBidi"/>
        </w:rPr>
        <w:t xml:space="preserve">research community. The goals of these recommendations are to boost </w:t>
      </w:r>
      <w:r w:rsidRPr="009122BE">
        <w:rPr>
          <w:rFonts w:asciiTheme="majorBidi" w:hAnsiTheme="majorBidi" w:cstheme="majorBidi"/>
        </w:rPr>
        <w:t>clinical efficiency, improve early identification of diabetic complications, and increase the value of</w:t>
      </w:r>
      <w:r w:rsidRPr="00D20B15">
        <w:rPr>
          <w:rFonts w:asciiTheme="majorBidi" w:hAnsiTheme="majorBidi" w:cstheme="majorBidi"/>
        </w:rPr>
        <w:t xml:space="preserve"> AI applications in healthcare facilities.</w:t>
      </w:r>
    </w:p>
    <w:p w14:paraId="2927ABCE" w14:textId="77777777"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Recommendations for Healthcare Decision-Makers</w:t>
      </w:r>
    </w:p>
    <w:p w14:paraId="71F6D31A" w14:textId="0FF8BD9E"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The Introduction of Predictive Model as </w:t>
      </w:r>
      <w:r w:rsidRPr="009122BE">
        <w:rPr>
          <w:rFonts w:asciiTheme="majorBidi" w:hAnsiTheme="majorBidi" w:cstheme="majorBidi"/>
        </w:rPr>
        <w:t>Part of</w:t>
      </w:r>
      <w:r w:rsidRPr="00D20B15">
        <w:rPr>
          <w:rFonts w:asciiTheme="majorBidi" w:hAnsiTheme="majorBidi" w:cstheme="majorBidi"/>
        </w:rPr>
        <w:t xml:space="preserve"> Clinical Information System</w:t>
      </w:r>
    </w:p>
    <w:p w14:paraId="250D8169" w14:textId="3F29BD89"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They suggest that the proposed machine-learning models, especially using the </w:t>
      </w:r>
      <w:proofErr w:type="spellStart"/>
      <w:r w:rsidRPr="00D20B15">
        <w:rPr>
          <w:rFonts w:asciiTheme="majorBidi" w:hAnsiTheme="majorBidi" w:cstheme="majorBidi"/>
        </w:rPr>
        <w:t>XGBoost</w:t>
      </w:r>
      <w:proofErr w:type="spellEnd"/>
      <w:r w:rsidRPr="00D20B15">
        <w:rPr>
          <w:rFonts w:asciiTheme="majorBidi" w:hAnsiTheme="majorBidi" w:cstheme="majorBidi"/>
        </w:rPr>
        <w:t xml:space="preserve"> and </w:t>
      </w:r>
      <w:proofErr w:type="spellStart"/>
      <w:r w:rsidRPr="00D20B15">
        <w:rPr>
          <w:rFonts w:asciiTheme="majorBidi" w:hAnsiTheme="majorBidi" w:cstheme="majorBidi"/>
        </w:rPr>
        <w:t>CatBoost</w:t>
      </w:r>
      <w:proofErr w:type="spellEnd"/>
      <w:r w:rsidRPr="00D20B15">
        <w:rPr>
          <w:rFonts w:asciiTheme="majorBidi" w:hAnsiTheme="majorBidi" w:cstheme="majorBidi"/>
        </w:rPr>
        <w:t xml:space="preserve"> frameworks, should be embedded </w:t>
      </w:r>
      <w:r w:rsidRPr="009122BE">
        <w:rPr>
          <w:rFonts w:asciiTheme="majorBidi" w:hAnsiTheme="majorBidi" w:cstheme="majorBidi"/>
        </w:rPr>
        <w:t>into electronic</w:t>
      </w:r>
      <w:r w:rsidRPr="00D20B15">
        <w:rPr>
          <w:rFonts w:asciiTheme="majorBidi" w:hAnsiTheme="majorBidi" w:cstheme="majorBidi"/>
        </w:rPr>
        <w:t xml:space="preserve"> health records (EHR) systems. Such models </w:t>
      </w:r>
      <w:r w:rsidRPr="009122BE">
        <w:rPr>
          <w:rFonts w:asciiTheme="majorBidi" w:hAnsiTheme="majorBidi" w:cstheme="majorBidi"/>
        </w:rPr>
        <w:t>could be</w:t>
      </w:r>
      <w:r w:rsidRPr="00D20B15">
        <w:rPr>
          <w:rFonts w:asciiTheme="majorBidi" w:hAnsiTheme="majorBidi" w:cstheme="majorBidi"/>
        </w:rPr>
        <w:t xml:space="preserve"> used as </w:t>
      </w:r>
      <w:r w:rsidRPr="009122BE">
        <w:rPr>
          <w:rFonts w:asciiTheme="majorBidi" w:hAnsiTheme="majorBidi" w:cstheme="majorBidi"/>
        </w:rPr>
        <w:t>decision-support tools to prospectively identify high-risk patients at risk of cardiac or renal sequelae, enabling</w:t>
      </w:r>
      <w:r w:rsidRPr="00D20B15">
        <w:rPr>
          <w:rFonts w:asciiTheme="majorBidi" w:hAnsiTheme="majorBidi" w:cstheme="majorBidi"/>
        </w:rPr>
        <w:t xml:space="preserve"> clinicians to begin interventions earlier and tailor management strategies.</w:t>
      </w:r>
    </w:p>
    <w:p w14:paraId="122A6174" w14:textId="46287504"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 xml:space="preserve">Improving Data Quality </w:t>
      </w:r>
      <w:r w:rsidRPr="009122BE">
        <w:rPr>
          <w:rFonts w:asciiTheme="majorBidi" w:hAnsiTheme="majorBidi" w:cstheme="majorBidi"/>
          <w:b/>
          <w:bCs/>
        </w:rPr>
        <w:t>and Clinical</w:t>
      </w:r>
      <w:r w:rsidRPr="00D20B15">
        <w:rPr>
          <w:rFonts w:asciiTheme="majorBidi" w:hAnsiTheme="majorBidi" w:cstheme="majorBidi"/>
          <w:b/>
          <w:bCs/>
        </w:rPr>
        <w:t xml:space="preserve"> Documentation</w:t>
      </w:r>
    </w:p>
    <w:p w14:paraId="7EE95D7A" w14:textId="64D30A72"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Organizations </w:t>
      </w:r>
      <w:r w:rsidRPr="009122BE">
        <w:rPr>
          <w:rFonts w:asciiTheme="majorBidi" w:hAnsiTheme="majorBidi" w:cstheme="majorBidi"/>
        </w:rPr>
        <w:t xml:space="preserve">that utilize healthcare data for research should consider resources dedicated to ensuring the quality of clinical data, especially the </w:t>
      </w:r>
      <w:r w:rsidRPr="00D20B15">
        <w:rPr>
          <w:rFonts w:asciiTheme="majorBidi" w:hAnsiTheme="majorBidi" w:cstheme="majorBidi"/>
        </w:rPr>
        <w:t xml:space="preserve">accuracy and completeness of discretely coded diagnoses (e.g., HbA1C laboratory values, prescription fill records, hospitalization history). </w:t>
      </w:r>
      <w:r w:rsidRPr="009122BE">
        <w:rPr>
          <w:rFonts w:asciiTheme="majorBidi" w:hAnsiTheme="majorBidi" w:cstheme="majorBidi"/>
        </w:rPr>
        <w:t>High-quality data is</w:t>
      </w:r>
      <w:r w:rsidRPr="00D20B15">
        <w:rPr>
          <w:rFonts w:asciiTheme="majorBidi" w:hAnsiTheme="majorBidi" w:cstheme="majorBidi"/>
        </w:rPr>
        <w:t xml:space="preserve"> necessary for improving the accuracy and effectiveness of predictive models.</w:t>
      </w:r>
    </w:p>
    <w:p w14:paraId="59B41651" w14:textId="77777777"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Strengthening Preventive Care Pathways</w:t>
      </w:r>
    </w:p>
    <w:p w14:paraId="6CC90B26" w14:textId="75ABE3ED" w:rsidR="00D20B15" w:rsidRPr="00D20B15" w:rsidRDefault="00D20B15" w:rsidP="00D20B15">
      <w:pPr>
        <w:spacing w:line="240" w:lineRule="auto"/>
        <w:rPr>
          <w:rFonts w:asciiTheme="majorBidi" w:hAnsiTheme="majorBidi" w:cstheme="majorBidi"/>
        </w:rPr>
      </w:pPr>
      <w:r w:rsidRPr="009122BE">
        <w:rPr>
          <w:rFonts w:asciiTheme="majorBidi" w:hAnsiTheme="majorBidi" w:cstheme="majorBidi"/>
        </w:rPr>
        <w:t>The use of influential predictors identified in the study's results, including HbA1c level, comorbidity burden, and the frequency of hospital admissions, should inform resource</w:t>
      </w:r>
      <w:r w:rsidRPr="00D20B15">
        <w:rPr>
          <w:rFonts w:asciiTheme="majorBidi" w:hAnsiTheme="majorBidi" w:cstheme="majorBidi"/>
        </w:rPr>
        <w:t xml:space="preserve"> allocation. For instance, </w:t>
      </w:r>
      <w:r w:rsidRPr="009122BE">
        <w:rPr>
          <w:rFonts w:asciiTheme="majorBidi" w:hAnsiTheme="majorBidi" w:cstheme="majorBidi"/>
        </w:rPr>
        <w:t>high-risk patients</w:t>
      </w:r>
      <w:r w:rsidRPr="00D20B15">
        <w:rPr>
          <w:rFonts w:asciiTheme="majorBidi" w:hAnsiTheme="majorBidi" w:cstheme="majorBidi"/>
        </w:rPr>
        <w:t xml:space="preserve"> might profit from intensified surveillance or organized follow-up schemes and/or early referral to specialized care.</w:t>
      </w:r>
    </w:p>
    <w:p w14:paraId="1161922F" w14:textId="77777777" w:rsidR="005C3155" w:rsidRDefault="005C3155" w:rsidP="00D20B15">
      <w:pPr>
        <w:spacing w:line="240" w:lineRule="auto"/>
        <w:rPr>
          <w:rFonts w:asciiTheme="majorBidi" w:hAnsiTheme="majorBidi" w:cstheme="majorBidi"/>
          <w:b/>
          <w:bCs/>
        </w:rPr>
      </w:pPr>
    </w:p>
    <w:p w14:paraId="77BD95F4" w14:textId="6374C2C9"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Developing Clinical Early Warning Systems</w:t>
      </w:r>
    </w:p>
    <w:p w14:paraId="3F2EBA3C" w14:textId="3D820CF8"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Physicians are encouraged to create automated early-warning dashboards </w:t>
      </w:r>
      <w:r w:rsidRPr="009122BE">
        <w:rPr>
          <w:rFonts w:asciiTheme="majorBidi" w:hAnsiTheme="majorBidi" w:cstheme="majorBidi"/>
        </w:rPr>
        <w:t>for</w:t>
      </w:r>
      <w:r w:rsidRPr="00D20B15">
        <w:rPr>
          <w:rFonts w:asciiTheme="majorBidi" w:hAnsiTheme="majorBidi" w:cstheme="majorBidi"/>
        </w:rPr>
        <w:t xml:space="preserve"> them when </w:t>
      </w:r>
      <w:r w:rsidRPr="009122BE">
        <w:rPr>
          <w:rFonts w:asciiTheme="majorBidi" w:hAnsiTheme="majorBidi" w:cstheme="majorBidi"/>
        </w:rPr>
        <w:t xml:space="preserve">a patient's predicted risk </w:t>
      </w:r>
      <w:r w:rsidRPr="00D20B15">
        <w:rPr>
          <w:rFonts w:asciiTheme="majorBidi" w:hAnsiTheme="majorBidi" w:cstheme="majorBidi"/>
        </w:rPr>
        <w:t xml:space="preserve">crosses </w:t>
      </w:r>
      <w:r w:rsidRPr="009122BE">
        <w:rPr>
          <w:rFonts w:asciiTheme="majorBidi" w:hAnsiTheme="majorBidi" w:cstheme="majorBidi"/>
        </w:rPr>
        <w:t>a critical</w:t>
      </w:r>
      <w:r w:rsidRPr="00D20B15">
        <w:rPr>
          <w:rFonts w:asciiTheme="majorBidi" w:hAnsiTheme="majorBidi" w:cstheme="majorBidi"/>
        </w:rPr>
        <w:t xml:space="preserve"> threshold. Such warnings can facilitate early </w:t>
      </w:r>
      <w:r w:rsidRPr="009122BE">
        <w:rPr>
          <w:rFonts w:asciiTheme="majorBidi" w:hAnsiTheme="majorBidi" w:cstheme="majorBidi"/>
        </w:rPr>
        <w:t>interventions and</w:t>
      </w:r>
      <w:r w:rsidRPr="00D20B15">
        <w:rPr>
          <w:rFonts w:asciiTheme="majorBidi" w:hAnsiTheme="majorBidi" w:cstheme="majorBidi"/>
        </w:rPr>
        <w:t xml:space="preserve"> prevent serious cardiac or renal complications.</w:t>
      </w:r>
    </w:p>
    <w:p w14:paraId="7EAB6EBA" w14:textId="77777777"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Recommendations for the Research Community</w:t>
      </w:r>
    </w:p>
    <w:p w14:paraId="11C3DB18" w14:textId="6AC946EE"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 xml:space="preserve">Increasing Sources </w:t>
      </w:r>
      <w:r w:rsidRPr="00DD5586">
        <w:rPr>
          <w:rFonts w:asciiTheme="majorBidi" w:hAnsiTheme="majorBidi" w:cstheme="majorBidi"/>
          <w:b/>
          <w:bCs/>
        </w:rPr>
        <w:t>of Data</w:t>
      </w:r>
      <w:r w:rsidRPr="00D20B15">
        <w:rPr>
          <w:rFonts w:asciiTheme="majorBidi" w:hAnsiTheme="majorBidi" w:cstheme="majorBidi"/>
          <w:b/>
          <w:bCs/>
        </w:rPr>
        <w:t xml:space="preserve"> and Diversity of Populations</w:t>
      </w:r>
    </w:p>
    <w:p w14:paraId="21B8F592" w14:textId="100518F1"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Subsequent studies could consider larger, multi-center datasets</w:t>
      </w:r>
      <w:r w:rsidRPr="009122BE">
        <w:rPr>
          <w:rFonts w:asciiTheme="majorBidi" w:hAnsiTheme="majorBidi" w:cstheme="majorBidi"/>
        </w:rPr>
        <w:t xml:space="preserve"> with a more heterogeneous patient population</w:t>
      </w:r>
      <w:r w:rsidRPr="00D20B15">
        <w:rPr>
          <w:rFonts w:asciiTheme="majorBidi" w:hAnsiTheme="majorBidi" w:cstheme="majorBidi"/>
        </w:rPr>
        <w:t xml:space="preserve">. This </w:t>
      </w:r>
      <w:r w:rsidRPr="009122BE">
        <w:rPr>
          <w:rFonts w:asciiTheme="majorBidi" w:hAnsiTheme="majorBidi" w:cstheme="majorBidi"/>
        </w:rPr>
        <w:t>will increase the model's robustness and lessen bias due to patient demographics, socioeconomic status,</w:t>
      </w:r>
      <w:r w:rsidRPr="00D20B15">
        <w:rPr>
          <w:rFonts w:asciiTheme="majorBidi" w:hAnsiTheme="majorBidi" w:cstheme="majorBidi"/>
        </w:rPr>
        <w:t xml:space="preserve"> or physician accessibility.</w:t>
      </w:r>
    </w:p>
    <w:p w14:paraId="4FB1B150" w14:textId="0C43C511"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 xml:space="preserve">Hybrid and Multi-Modal </w:t>
      </w:r>
      <w:r w:rsidRPr="00DD5586">
        <w:rPr>
          <w:rFonts w:asciiTheme="majorBidi" w:hAnsiTheme="majorBidi" w:cstheme="majorBidi"/>
          <w:b/>
          <w:bCs/>
        </w:rPr>
        <w:t>Learning Methodologies</w:t>
      </w:r>
    </w:p>
    <w:p w14:paraId="6EEC2AA4" w14:textId="681AA120"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lastRenderedPageBreak/>
        <w:t>We also hope future research could take advantage of other types of data, such as imaging, genomics</w:t>
      </w:r>
      <w:r w:rsidRPr="009122BE">
        <w:rPr>
          <w:rFonts w:asciiTheme="majorBidi" w:hAnsiTheme="majorBidi" w:cstheme="majorBidi"/>
        </w:rPr>
        <w:t>, or wearable</w:t>
      </w:r>
      <w:r w:rsidRPr="00D20B15">
        <w:rPr>
          <w:rFonts w:asciiTheme="majorBidi" w:hAnsiTheme="majorBidi" w:cstheme="majorBidi"/>
        </w:rPr>
        <w:t xml:space="preserve"> sensor data. Integrating these sources may, in turn, increase </w:t>
      </w:r>
      <w:r w:rsidRPr="009122BE">
        <w:rPr>
          <w:rFonts w:asciiTheme="majorBidi" w:hAnsiTheme="majorBidi" w:cstheme="majorBidi"/>
        </w:rPr>
        <w:t xml:space="preserve">prediction accuracy </w:t>
      </w:r>
      <w:r w:rsidRPr="00D20B15">
        <w:rPr>
          <w:rFonts w:asciiTheme="majorBidi" w:hAnsiTheme="majorBidi" w:cstheme="majorBidi"/>
        </w:rPr>
        <w:t>and clinical applicability.</w:t>
      </w:r>
    </w:p>
    <w:p w14:paraId="752CDAF3" w14:textId="77777777" w:rsidR="00D20B15" w:rsidRPr="00D20B15" w:rsidRDefault="00D20B15" w:rsidP="00D20B15">
      <w:pPr>
        <w:spacing w:line="240" w:lineRule="auto"/>
        <w:rPr>
          <w:rFonts w:asciiTheme="majorBidi" w:hAnsiTheme="majorBidi" w:cstheme="majorBidi"/>
          <w:b/>
          <w:bCs/>
        </w:rPr>
      </w:pPr>
      <w:r w:rsidRPr="00D20B15">
        <w:rPr>
          <w:rFonts w:asciiTheme="majorBidi" w:hAnsiTheme="majorBidi" w:cstheme="majorBidi"/>
          <w:b/>
          <w:bCs/>
        </w:rPr>
        <w:t>Conducting Prospective Clinical Validation</w:t>
      </w:r>
    </w:p>
    <w:p w14:paraId="54D88267" w14:textId="3C4F587B"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Future work should </w:t>
      </w:r>
      <w:r w:rsidRPr="009122BE">
        <w:rPr>
          <w:rFonts w:asciiTheme="majorBidi" w:hAnsiTheme="majorBidi" w:cstheme="majorBidi"/>
        </w:rPr>
        <w:t>assess the model's ability to predict outcomes in real-time, in a clinical setting, rather than relying solely on</w:t>
      </w:r>
      <w:r w:rsidRPr="00D20B15">
        <w:rPr>
          <w:rFonts w:asciiTheme="majorBidi" w:hAnsiTheme="majorBidi" w:cstheme="majorBidi"/>
        </w:rPr>
        <w:t xml:space="preserve"> a historical database. Prospective </w:t>
      </w:r>
      <w:r w:rsidRPr="009122BE">
        <w:rPr>
          <w:rFonts w:asciiTheme="majorBidi" w:hAnsiTheme="majorBidi" w:cstheme="majorBidi"/>
        </w:rPr>
        <w:t>validation will establish the model’s feasibility, reliability,</w:t>
      </w:r>
      <w:r w:rsidRPr="00D20B15">
        <w:rPr>
          <w:rFonts w:asciiTheme="majorBidi" w:hAnsiTheme="majorBidi" w:cstheme="majorBidi"/>
        </w:rPr>
        <w:t xml:space="preserve"> and possible use in daily clinical practice.</w:t>
      </w:r>
    </w:p>
    <w:p w14:paraId="110F9970" w14:textId="77777777" w:rsidR="00D20B15" w:rsidRPr="00D20B15" w:rsidRDefault="00D20B15" w:rsidP="00D20B15">
      <w:pPr>
        <w:spacing w:line="240" w:lineRule="auto"/>
        <w:rPr>
          <w:rFonts w:asciiTheme="majorBidi" w:hAnsiTheme="majorBidi" w:cstheme="majorBidi"/>
          <w:b/>
          <w:bCs/>
          <w:sz w:val="28"/>
          <w:szCs w:val="28"/>
        </w:rPr>
      </w:pPr>
      <w:r w:rsidRPr="00D20B15">
        <w:rPr>
          <w:rFonts w:asciiTheme="majorBidi" w:hAnsiTheme="majorBidi" w:cstheme="majorBidi"/>
          <w:b/>
          <w:bCs/>
          <w:sz w:val="28"/>
          <w:szCs w:val="28"/>
        </w:rPr>
        <w:t>Improving Explainability and Clinical Integration</w:t>
      </w:r>
    </w:p>
    <w:p w14:paraId="1E7E265F" w14:textId="12BA8593" w:rsidR="00D20B15" w:rsidRPr="00D20B15" w:rsidRDefault="00D20B15" w:rsidP="00D20B15">
      <w:pPr>
        <w:spacing w:line="240" w:lineRule="auto"/>
        <w:rPr>
          <w:rFonts w:asciiTheme="majorBidi" w:hAnsiTheme="majorBidi" w:cstheme="majorBidi"/>
        </w:rPr>
      </w:pPr>
      <w:r w:rsidRPr="00D20B15">
        <w:rPr>
          <w:rFonts w:asciiTheme="majorBidi" w:hAnsiTheme="majorBidi" w:cstheme="majorBidi"/>
        </w:rPr>
        <w:t xml:space="preserve">SHAP and LIME </w:t>
      </w:r>
      <w:r w:rsidRPr="009122BE">
        <w:rPr>
          <w:rFonts w:asciiTheme="majorBidi" w:hAnsiTheme="majorBidi" w:cstheme="majorBidi"/>
        </w:rPr>
        <w:t xml:space="preserve">provided practical interpretability in this analysis, but further work is needed to develop easily interpretable </w:t>
      </w:r>
      <w:proofErr w:type="spellStart"/>
      <w:r w:rsidRPr="009122BE">
        <w:rPr>
          <w:rFonts w:asciiTheme="majorBidi" w:hAnsiTheme="majorBidi" w:cstheme="majorBidi"/>
        </w:rPr>
        <w:t>visualisation</w:t>
      </w:r>
      <w:proofErr w:type="spellEnd"/>
      <w:r w:rsidRPr="009122BE">
        <w:rPr>
          <w:rFonts w:asciiTheme="majorBidi" w:hAnsiTheme="majorBidi" w:cstheme="majorBidi"/>
        </w:rPr>
        <w:t xml:space="preserve"> tools that make model decisions understandable to</w:t>
      </w:r>
      <w:r w:rsidRPr="00D20B15">
        <w:rPr>
          <w:rFonts w:asciiTheme="majorBidi" w:hAnsiTheme="majorBidi" w:cstheme="majorBidi"/>
        </w:rPr>
        <w:t xml:space="preserve"> clinicians. Strengthening interpretability will build confidence in healthcare professionals and </w:t>
      </w:r>
      <w:r w:rsidRPr="009122BE">
        <w:rPr>
          <w:rFonts w:asciiTheme="majorBidi" w:hAnsiTheme="majorBidi" w:cstheme="majorBidi"/>
        </w:rPr>
        <w:t>drive broader</w:t>
      </w:r>
      <w:r w:rsidRPr="00D20B15">
        <w:rPr>
          <w:rFonts w:asciiTheme="majorBidi" w:hAnsiTheme="majorBidi" w:cstheme="majorBidi"/>
        </w:rPr>
        <w:t xml:space="preserve"> acceptance</w:t>
      </w:r>
      <w:r w:rsidRPr="009122BE">
        <w:rPr>
          <w:rFonts w:asciiTheme="majorBidi" w:hAnsiTheme="majorBidi" w:cstheme="majorBidi"/>
        </w:rPr>
        <w:t>.</w:t>
      </w:r>
    </w:p>
    <w:p w14:paraId="2138F16A" w14:textId="5F25B7BF" w:rsidR="00CD4DD8" w:rsidRPr="009122BE" w:rsidRDefault="00CD4DD8" w:rsidP="00310759">
      <w:pPr>
        <w:spacing w:line="240" w:lineRule="auto"/>
        <w:rPr>
          <w:rFonts w:asciiTheme="majorBidi" w:hAnsiTheme="majorBidi" w:cstheme="majorBidi"/>
          <w:b/>
          <w:bCs/>
        </w:rPr>
      </w:pPr>
      <w:r w:rsidRPr="009122BE">
        <w:rPr>
          <w:rFonts w:asciiTheme="majorBidi" w:hAnsiTheme="majorBidi" w:cstheme="majorBidi"/>
          <w:b/>
          <w:bCs/>
        </w:rPr>
        <w:t>References</w:t>
      </w:r>
    </w:p>
    <w:p w14:paraId="6444CBCA"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Allen, A., Iqbal, Z., Green</w:t>
      </w:r>
      <w:r w:rsidRPr="00BE7206">
        <w:rPr>
          <w:rFonts w:asciiTheme="majorBidi" w:hAnsiTheme="majorBidi" w:cstheme="majorBidi"/>
        </w:rPr>
        <w:noBreakHyphen/>
        <w:t xml:space="preserve">Saxena, A., Hurtado, M., Hoffman, J., Mao, Q., &amp; Das, R. (2022). Prediction of diabetic kidney disease with machine learning algorithms, upon the initial diagnosis of type 2 diabetes mellitus. </w:t>
      </w:r>
      <w:r w:rsidRPr="00BE7206">
        <w:rPr>
          <w:rFonts w:asciiTheme="majorBidi" w:hAnsiTheme="majorBidi" w:cstheme="majorBidi"/>
          <w:i/>
          <w:iCs/>
        </w:rPr>
        <w:t>BMJ Open Diabetes Research &amp; Care, 10</w:t>
      </w:r>
      <w:r w:rsidRPr="00BE7206">
        <w:rPr>
          <w:rFonts w:asciiTheme="majorBidi" w:hAnsiTheme="majorBidi" w:cstheme="majorBidi"/>
        </w:rPr>
        <w:t xml:space="preserve">(1), e002560. https://doi.org/10.1136/bmjdrc-2021-002560 </w:t>
      </w:r>
      <w:hyperlink r:id="rId17" w:anchor=":~:text=" w:tgtFrame="_blank" w:history="1">
        <w:r w:rsidRPr="00BE7206">
          <w:rPr>
            <w:rStyle w:val="Hyperlink"/>
            <w:rFonts w:asciiTheme="majorBidi" w:hAnsiTheme="majorBidi" w:cstheme="majorBidi"/>
          </w:rPr>
          <w:t>pubmed.ncbi.nlm.nih.gov</w:t>
        </w:r>
      </w:hyperlink>
    </w:p>
    <w:p w14:paraId="3E4AF5D3" w14:textId="06274A9F"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 xml:space="preserve">Sabanayagam, C., He, F., Nusinovici, S., Li, J., Lim, C., Tan, G., &amp; Cheng, C. Y. (2023). Prediction of diabetic kidney disease risk using machine learning models: A </w:t>
      </w:r>
      <w:r w:rsidRPr="009122BE">
        <w:rPr>
          <w:rFonts w:asciiTheme="majorBidi" w:hAnsiTheme="majorBidi" w:cstheme="majorBidi"/>
        </w:rPr>
        <w:t>population-based</w:t>
      </w:r>
      <w:r w:rsidRPr="00BE7206">
        <w:rPr>
          <w:rFonts w:asciiTheme="majorBidi" w:hAnsiTheme="majorBidi" w:cstheme="majorBidi"/>
        </w:rPr>
        <w:t xml:space="preserve"> cohort study of Asian adults. </w:t>
      </w:r>
      <w:proofErr w:type="spellStart"/>
      <w:r w:rsidRPr="00BE7206">
        <w:rPr>
          <w:rFonts w:asciiTheme="majorBidi" w:hAnsiTheme="majorBidi" w:cstheme="majorBidi"/>
          <w:i/>
          <w:iCs/>
        </w:rPr>
        <w:t>eLife</w:t>
      </w:r>
      <w:proofErr w:type="spellEnd"/>
      <w:r w:rsidRPr="00BE7206">
        <w:rPr>
          <w:rFonts w:asciiTheme="majorBidi" w:hAnsiTheme="majorBidi" w:cstheme="majorBidi"/>
          <w:i/>
          <w:iCs/>
        </w:rPr>
        <w:t>, 12</w:t>
      </w:r>
      <w:r w:rsidRPr="00BE7206">
        <w:rPr>
          <w:rFonts w:asciiTheme="majorBidi" w:hAnsiTheme="majorBidi" w:cstheme="majorBidi"/>
        </w:rPr>
        <w:t xml:space="preserve">, e81878. https://doi.org/10.7554/eLife.81878 </w:t>
      </w:r>
      <w:hyperlink r:id="rId18" w:anchor=":~:text=" w:tgtFrame="_blank" w:history="1">
        <w:r w:rsidRPr="00BE7206">
          <w:rPr>
            <w:rStyle w:val="Hyperlink"/>
            <w:rFonts w:asciiTheme="majorBidi" w:hAnsiTheme="majorBidi" w:cstheme="majorBidi"/>
          </w:rPr>
          <w:t>pubmed.ncbi.nlm.nih.gov</w:t>
        </w:r>
      </w:hyperlink>
    </w:p>
    <w:p w14:paraId="5CC579A4" w14:textId="70617502"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 xml:space="preserve">Silva, P. S., Zhang, D., Jacoba, C. M. P., Fickweiler, W., Lewis, D., </w:t>
      </w:r>
      <w:proofErr w:type="spellStart"/>
      <w:r w:rsidRPr="00BE7206">
        <w:rPr>
          <w:rFonts w:asciiTheme="majorBidi" w:hAnsiTheme="majorBidi" w:cstheme="majorBidi"/>
        </w:rPr>
        <w:t>Leitmeyer</w:t>
      </w:r>
      <w:proofErr w:type="spellEnd"/>
      <w:r w:rsidRPr="00BE7206">
        <w:rPr>
          <w:rFonts w:asciiTheme="majorBidi" w:hAnsiTheme="majorBidi" w:cstheme="majorBidi"/>
        </w:rPr>
        <w:t xml:space="preserve">, J., Curran, K., </w:t>
      </w:r>
      <w:proofErr w:type="spellStart"/>
      <w:r w:rsidRPr="00BE7206">
        <w:rPr>
          <w:rFonts w:asciiTheme="majorBidi" w:hAnsiTheme="majorBidi" w:cstheme="majorBidi"/>
        </w:rPr>
        <w:t>Salongcay</w:t>
      </w:r>
      <w:proofErr w:type="spellEnd"/>
      <w:r w:rsidRPr="00BE7206">
        <w:rPr>
          <w:rFonts w:asciiTheme="majorBidi" w:hAnsiTheme="majorBidi" w:cstheme="majorBidi"/>
        </w:rPr>
        <w:t xml:space="preserve">, R. P., Doan, D., Ashraf, M., Cavallerano, J. D., Sun, J. K., Peto, T., &amp; Aiello, L. P. (2024). Automated machine learning for predicting diabetic retinopathy progression from </w:t>
      </w:r>
      <w:r w:rsidRPr="009122BE">
        <w:rPr>
          <w:rFonts w:asciiTheme="majorBidi" w:hAnsiTheme="majorBidi" w:cstheme="majorBidi"/>
        </w:rPr>
        <w:t>ultra-widefield</w:t>
      </w:r>
      <w:r w:rsidRPr="00BE7206">
        <w:rPr>
          <w:rFonts w:asciiTheme="majorBidi" w:hAnsiTheme="majorBidi" w:cstheme="majorBidi"/>
        </w:rPr>
        <w:t xml:space="preserve"> retinal images. </w:t>
      </w:r>
      <w:r w:rsidRPr="00BE7206">
        <w:rPr>
          <w:rFonts w:asciiTheme="majorBidi" w:hAnsiTheme="majorBidi" w:cstheme="majorBidi"/>
          <w:i/>
          <w:iCs/>
        </w:rPr>
        <w:t>JAMA Ophthalmology, 142</w:t>
      </w:r>
      <w:r w:rsidRPr="00BE7206">
        <w:rPr>
          <w:rFonts w:asciiTheme="majorBidi" w:hAnsiTheme="majorBidi" w:cstheme="majorBidi"/>
        </w:rPr>
        <w:t xml:space="preserve">(3), 171–177. https://doi.org/10.1001/jamaophthalmol.2023.6318 </w:t>
      </w:r>
      <w:hyperlink r:id="rId19" w:anchor=":~:text=.%202024%20Mar%201%3B142%283%29%3A171" w:tgtFrame="_blank" w:history="1">
        <w:r w:rsidRPr="00BE7206">
          <w:rPr>
            <w:rStyle w:val="Hyperlink"/>
            <w:rFonts w:asciiTheme="majorBidi" w:hAnsiTheme="majorBidi" w:cstheme="majorBidi"/>
          </w:rPr>
          <w:t>pubmed.ncbi.nlm.nih.gov</w:t>
        </w:r>
      </w:hyperlink>
    </w:p>
    <w:p w14:paraId="1ED86830" w14:textId="64160B10"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 xml:space="preserve">Kazemi, M., </w:t>
      </w:r>
      <w:proofErr w:type="spellStart"/>
      <w:r w:rsidRPr="00BE7206">
        <w:rPr>
          <w:rFonts w:asciiTheme="majorBidi" w:hAnsiTheme="majorBidi" w:cstheme="majorBidi"/>
        </w:rPr>
        <w:t>Moghimbeigi</w:t>
      </w:r>
      <w:proofErr w:type="spellEnd"/>
      <w:r w:rsidRPr="00BE7206">
        <w:rPr>
          <w:rFonts w:asciiTheme="majorBidi" w:hAnsiTheme="majorBidi" w:cstheme="majorBidi"/>
        </w:rPr>
        <w:t xml:space="preserve">, A., Kiani, J., Mahjub, H., &amp; </w:t>
      </w:r>
      <w:proofErr w:type="spellStart"/>
      <w:r w:rsidRPr="00BE7206">
        <w:rPr>
          <w:rFonts w:asciiTheme="majorBidi" w:hAnsiTheme="majorBidi" w:cstheme="majorBidi"/>
        </w:rPr>
        <w:t>Faradmal</w:t>
      </w:r>
      <w:proofErr w:type="spellEnd"/>
      <w:r w:rsidRPr="00BE7206">
        <w:rPr>
          <w:rFonts w:asciiTheme="majorBidi" w:hAnsiTheme="majorBidi" w:cstheme="majorBidi"/>
        </w:rPr>
        <w:t xml:space="preserve">, J. (2016). Diabetic peripheral neuropathy class prediction by </w:t>
      </w:r>
      <w:r w:rsidRPr="009122BE">
        <w:rPr>
          <w:rFonts w:asciiTheme="majorBidi" w:hAnsiTheme="majorBidi" w:cstheme="majorBidi"/>
        </w:rPr>
        <w:t>a multicategory support vector machine model: A cross-sectional</w:t>
      </w:r>
      <w:r w:rsidRPr="00BE7206">
        <w:rPr>
          <w:rFonts w:asciiTheme="majorBidi" w:hAnsiTheme="majorBidi" w:cstheme="majorBidi"/>
        </w:rPr>
        <w:t xml:space="preserve"> study. </w:t>
      </w:r>
      <w:r w:rsidRPr="00BE7206">
        <w:rPr>
          <w:rFonts w:asciiTheme="majorBidi" w:hAnsiTheme="majorBidi" w:cstheme="majorBidi"/>
          <w:i/>
          <w:iCs/>
        </w:rPr>
        <w:t>Epidemiology and Health, 38</w:t>
      </w:r>
      <w:r w:rsidRPr="00BE7206">
        <w:rPr>
          <w:rFonts w:asciiTheme="majorBidi" w:hAnsiTheme="majorBidi" w:cstheme="majorBidi"/>
        </w:rPr>
        <w:t xml:space="preserve">, e2016011. </w:t>
      </w:r>
      <w:hyperlink r:id="rId20" w:tgtFrame="_new" w:history="1">
        <w:r w:rsidRPr="00BE7206">
          <w:rPr>
            <w:rStyle w:val="Hyperlink"/>
            <w:rFonts w:asciiTheme="majorBidi" w:hAnsiTheme="majorBidi" w:cstheme="majorBidi"/>
          </w:rPr>
          <w:t>https://doi.org/10.4178/epih.e2016011</w:t>
        </w:r>
      </w:hyperlink>
      <w:r w:rsidRPr="00BE7206">
        <w:rPr>
          <w:rFonts w:asciiTheme="majorBidi" w:hAnsiTheme="majorBidi" w:cstheme="majorBidi"/>
        </w:rPr>
        <w:t xml:space="preserve"> </w:t>
      </w:r>
      <w:hyperlink r:id="rId21" w:anchor=":~:text=Diabetic%20peripheral%20neuropathy%20class%20prediction,Published%20online%3A%20March%2024%2C%202016" w:tgtFrame="_blank" w:history="1">
        <w:r w:rsidRPr="00BE7206">
          <w:rPr>
            <w:rStyle w:val="Hyperlink"/>
            <w:rFonts w:asciiTheme="majorBidi" w:hAnsiTheme="majorBidi" w:cstheme="majorBidi"/>
          </w:rPr>
          <w:t>e-epih.org</w:t>
        </w:r>
      </w:hyperlink>
    </w:p>
    <w:p w14:paraId="6F21CA95"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Huang, Y., Mo, W., Liu, Y., Wang, S., Zeng, Y., Jiang, P., Wang, H., &amp; Bi, J. (2025). Machine learning models predict mortality risk in diabetic neuropathy patients using MIMIC</w:t>
      </w:r>
      <w:r w:rsidRPr="00BE7206">
        <w:rPr>
          <w:rFonts w:asciiTheme="majorBidi" w:hAnsiTheme="majorBidi" w:cstheme="majorBidi"/>
        </w:rPr>
        <w:noBreakHyphen/>
        <w:t xml:space="preserve">IV data. </w:t>
      </w:r>
      <w:r w:rsidRPr="00BE7206">
        <w:rPr>
          <w:rFonts w:asciiTheme="majorBidi" w:hAnsiTheme="majorBidi" w:cstheme="majorBidi"/>
          <w:i/>
          <w:iCs/>
        </w:rPr>
        <w:t>Scientific Reports, 15</w:t>
      </w:r>
      <w:r w:rsidRPr="00BE7206">
        <w:rPr>
          <w:rFonts w:asciiTheme="majorBidi" w:hAnsiTheme="majorBidi" w:cstheme="majorBidi"/>
        </w:rPr>
        <w:t xml:space="preserve">, 38702. </w:t>
      </w:r>
      <w:hyperlink r:id="rId22" w:tgtFrame="_new" w:history="1">
        <w:r w:rsidRPr="00BE7206">
          <w:rPr>
            <w:rStyle w:val="Hyperlink"/>
            <w:rFonts w:asciiTheme="majorBidi" w:hAnsiTheme="majorBidi" w:cstheme="majorBidi"/>
          </w:rPr>
          <w:t>https://doi.org/10.1038/s41598-025-22363-x</w:t>
        </w:r>
      </w:hyperlink>
      <w:r w:rsidRPr="00BE7206">
        <w:rPr>
          <w:rFonts w:asciiTheme="majorBidi" w:hAnsiTheme="majorBidi" w:cstheme="majorBidi"/>
        </w:rPr>
        <w:t xml:space="preserve"> </w:t>
      </w:r>
      <w:hyperlink r:id="rId23" w:anchor=":~:text=Machine%20learning%20models%20predict%20mortality,predicting%20mortality%20risk%20using%20machine" w:tgtFrame="_blank" w:history="1">
        <w:r w:rsidRPr="00BE7206">
          <w:rPr>
            <w:rStyle w:val="Hyperlink"/>
            <w:rFonts w:asciiTheme="majorBidi" w:hAnsiTheme="majorBidi" w:cstheme="majorBidi"/>
          </w:rPr>
          <w:t>nature.com</w:t>
        </w:r>
      </w:hyperlink>
    </w:p>
    <w:p w14:paraId="7E65AB77"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 xml:space="preserve">Wang, Y., Jiang, C., Xing, Y., Zou, L., Song, M., Qu, X., Jia, Z., Zhao, L., Han, X., Zong, J., &amp; Wang, S. (2025). Establishing a clinical prediction model for diabetic foot ulcers in type 2 diabetic patients with lower extremity arteriosclerotic occlusion using machine learning. </w:t>
      </w:r>
      <w:r w:rsidRPr="00BE7206">
        <w:rPr>
          <w:rFonts w:asciiTheme="majorBidi" w:hAnsiTheme="majorBidi" w:cstheme="majorBidi"/>
          <w:i/>
          <w:iCs/>
        </w:rPr>
        <w:t>Scientific Reports, 15</w:t>
      </w:r>
      <w:r w:rsidRPr="00BE7206">
        <w:rPr>
          <w:rFonts w:asciiTheme="majorBidi" w:hAnsiTheme="majorBidi" w:cstheme="majorBidi"/>
        </w:rPr>
        <w:t xml:space="preserve">, 11737. </w:t>
      </w:r>
      <w:hyperlink r:id="rId24" w:tgtFrame="_new" w:history="1">
        <w:r w:rsidRPr="00BE7206">
          <w:rPr>
            <w:rStyle w:val="Hyperlink"/>
            <w:rFonts w:asciiTheme="majorBidi" w:hAnsiTheme="majorBidi" w:cstheme="majorBidi"/>
          </w:rPr>
          <w:t>https://doi.org/10.1038/s41598-025-96502-9</w:t>
        </w:r>
      </w:hyperlink>
      <w:r w:rsidRPr="00BE7206">
        <w:rPr>
          <w:rFonts w:asciiTheme="majorBidi" w:hAnsiTheme="majorBidi" w:cstheme="majorBidi"/>
        </w:rPr>
        <w:t xml:space="preserve"> </w:t>
      </w:r>
      <w:hyperlink r:id="rId25" w:anchor=":~:text=Yubo%20Wang1%2C8%2C%20Chunyu%20Jiang2%2C8%2C%20Yi,is%20exacerbated%20in%20diabetic%20patients" w:tgtFrame="_blank" w:history="1">
        <w:r w:rsidRPr="00BE7206">
          <w:rPr>
            <w:rStyle w:val="Hyperlink"/>
            <w:rFonts w:asciiTheme="majorBidi" w:hAnsiTheme="majorBidi" w:cstheme="majorBidi"/>
          </w:rPr>
          <w:t>nature.com</w:t>
        </w:r>
      </w:hyperlink>
    </w:p>
    <w:p w14:paraId="1D6FDF75"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Xu, C., Shi, F., Ding, W., Fang, </w:t>
      </w:r>
      <w:proofErr w:type="spellStart"/>
      <w:r w:rsidRPr="00BE7206">
        <w:rPr>
          <w:rFonts w:asciiTheme="majorBidi" w:hAnsiTheme="majorBidi" w:cstheme="majorBidi"/>
        </w:rPr>
        <w:t>Cunming</w:t>
      </w:r>
      <w:proofErr w:type="spellEnd"/>
      <w:r w:rsidRPr="00BE7206">
        <w:rPr>
          <w:rFonts w:asciiTheme="majorBidi" w:hAnsiTheme="majorBidi" w:cstheme="majorBidi"/>
        </w:rPr>
        <w:t>, &amp; Fang, </w:t>
      </w:r>
      <w:proofErr w:type="spellStart"/>
      <w:r w:rsidRPr="00BE7206">
        <w:rPr>
          <w:rFonts w:asciiTheme="majorBidi" w:hAnsiTheme="majorBidi" w:cstheme="majorBidi"/>
        </w:rPr>
        <w:t>Caoyang</w:t>
      </w:r>
      <w:proofErr w:type="spellEnd"/>
      <w:r w:rsidRPr="00BE7206">
        <w:rPr>
          <w:rFonts w:asciiTheme="majorBidi" w:hAnsiTheme="majorBidi" w:cstheme="majorBidi"/>
        </w:rPr>
        <w:t xml:space="preserve">. (2025). Development and validation of a machine learning model for cardiovascular disease risk prediction in type 2 diabetes patients. </w:t>
      </w:r>
      <w:r w:rsidRPr="00BE7206">
        <w:rPr>
          <w:rFonts w:asciiTheme="majorBidi" w:hAnsiTheme="majorBidi" w:cstheme="majorBidi"/>
          <w:i/>
          <w:iCs/>
        </w:rPr>
        <w:t>Scientific Reports, 15</w:t>
      </w:r>
      <w:r w:rsidRPr="00BE7206">
        <w:rPr>
          <w:rFonts w:asciiTheme="majorBidi" w:hAnsiTheme="majorBidi" w:cstheme="majorBidi"/>
        </w:rPr>
        <w:t xml:space="preserve">, 32818. </w:t>
      </w:r>
      <w:hyperlink r:id="rId26" w:tgtFrame="_new" w:history="1">
        <w:r w:rsidRPr="00BE7206">
          <w:rPr>
            <w:rStyle w:val="Hyperlink"/>
            <w:rFonts w:asciiTheme="majorBidi" w:hAnsiTheme="majorBidi" w:cstheme="majorBidi"/>
          </w:rPr>
          <w:t>https://doi.org/10.1038/s41598-025-18443-7</w:t>
        </w:r>
      </w:hyperlink>
      <w:r w:rsidRPr="00BE7206">
        <w:rPr>
          <w:rFonts w:asciiTheme="majorBidi" w:hAnsiTheme="majorBidi" w:cstheme="majorBidi"/>
        </w:rPr>
        <w:t xml:space="preserve"> </w:t>
      </w:r>
      <w:hyperlink r:id="rId27" w:anchor=":~:text=Development%20and%20validation%20of%20a,have%20a%20significantly%20higher%20risk" w:tgtFrame="_blank" w:history="1">
        <w:r w:rsidRPr="00BE7206">
          <w:rPr>
            <w:rStyle w:val="Hyperlink"/>
            <w:rFonts w:asciiTheme="majorBidi" w:hAnsiTheme="majorBidi" w:cstheme="majorBidi"/>
          </w:rPr>
          <w:t>nature.com</w:t>
        </w:r>
      </w:hyperlink>
    </w:p>
    <w:p w14:paraId="67DC3C48"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lastRenderedPageBreak/>
        <w:t>Earnest, A., Jones, T. W., Chee, M., Holmes</w:t>
      </w:r>
      <w:r w:rsidRPr="00BE7206">
        <w:rPr>
          <w:rFonts w:asciiTheme="majorBidi" w:hAnsiTheme="majorBidi" w:cstheme="majorBidi"/>
        </w:rPr>
        <w:noBreakHyphen/>
        <w:t>Walker, D. J., &amp; ADDN Study Group. (2025). Machine learning techniques to predict diabetic ketoacidosis and HbA1c above 7% among individuals with type 1 diabetes: A large multi</w:t>
      </w:r>
      <w:r w:rsidRPr="00BE7206">
        <w:rPr>
          <w:rFonts w:asciiTheme="majorBidi" w:hAnsiTheme="majorBidi" w:cstheme="majorBidi"/>
        </w:rPr>
        <w:noBreakHyphen/>
      </w:r>
      <w:proofErr w:type="spellStart"/>
      <w:r w:rsidRPr="00BE7206">
        <w:rPr>
          <w:rFonts w:asciiTheme="majorBidi" w:hAnsiTheme="majorBidi" w:cstheme="majorBidi"/>
        </w:rPr>
        <w:t>centre</w:t>
      </w:r>
      <w:proofErr w:type="spellEnd"/>
      <w:r w:rsidRPr="00BE7206">
        <w:rPr>
          <w:rFonts w:asciiTheme="majorBidi" w:hAnsiTheme="majorBidi" w:cstheme="majorBidi"/>
        </w:rPr>
        <w:t xml:space="preserve"> study in Australia and New Zealand. </w:t>
      </w:r>
      <w:r w:rsidRPr="00BE7206">
        <w:rPr>
          <w:rFonts w:asciiTheme="majorBidi" w:hAnsiTheme="majorBidi" w:cstheme="majorBidi"/>
          <w:i/>
          <w:iCs/>
        </w:rPr>
        <w:t>Nutrition, Metabolism and Cardiovascular Diseases, 35</w:t>
      </w:r>
      <w:r w:rsidRPr="00BE7206">
        <w:rPr>
          <w:rFonts w:asciiTheme="majorBidi" w:hAnsiTheme="majorBidi" w:cstheme="majorBidi"/>
        </w:rPr>
        <w:t xml:space="preserve">(7), 103861. https://doi.org/10.1016/j.numecd.2025.103861 </w:t>
      </w:r>
      <w:hyperlink r:id="rId28" w:anchor=":~:text=" w:tgtFrame="_blank" w:history="1">
        <w:r w:rsidRPr="00BE7206">
          <w:rPr>
            <w:rStyle w:val="Hyperlink"/>
            <w:rFonts w:asciiTheme="majorBidi" w:hAnsiTheme="majorBidi" w:cstheme="majorBidi"/>
          </w:rPr>
          <w:t>pubmed.ncbi.nlm.nih.gov</w:t>
        </w:r>
      </w:hyperlink>
    </w:p>
    <w:p w14:paraId="07017984" w14:textId="77777777" w:rsidR="00BE7206" w:rsidRPr="00BE7206" w:rsidRDefault="00BE7206" w:rsidP="00310759">
      <w:pPr>
        <w:spacing w:line="240" w:lineRule="auto"/>
        <w:rPr>
          <w:rFonts w:asciiTheme="majorBidi" w:hAnsiTheme="majorBidi" w:cstheme="majorBidi"/>
        </w:rPr>
      </w:pPr>
      <w:r w:rsidRPr="00BE7206">
        <w:rPr>
          <w:rFonts w:asciiTheme="majorBidi" w:hAnsiTheme="majorBidi" w:cstheme="majorBidi"/>
        </w:rPr>
        <w:t xml:space="preserve">Kim, S., Park, J., Son, Y., Lee, H., Woo, S., Lee, M., Lee, H., Sang, H., Yon, D. K., &amp; Rhee, S. Y. (2025). Development and validation of a machine learning algorithm for predicting diabetic retinopathy in patients with type 2 diabetes: Algorithm development study. </w:t>
      </w:r>
      <w:r w:rsidRPr="00BE7206">
        <w:rPr>
          <w:rFonts w:asciiTheme="majorBidi" w:hAnsiTheme="majorBidi" w:cstheme="majorBidi"/>
          <w:i/>
          <w:iCs/>
        </w:rPr>
        <w:t>JMIR Medical Informatics, 13</w:t>
      </w:r>
      <w:r w:rsidRPr="00BE7206">
        <w:rPr>
          <w:rFonts w:asciiTheme="majorBidi" w:hAnsiTheme="majorBidi" w:cstheme="majorBidi"/>
        </w:rPr>
        <w:t xml:space="preserve">, e58107. https://doi.org/10.2196/58107 </w:t>
      </w:r>
      <w:hyperlink r:id="rId29" w:anchor=":~:text=" w:tgtFrame="_blank" w:history="1">
        <w:r w:rsidRPr="00BE7206">
          <w:rPr>
            <w:rStyle w:val="Hyperlink"/>
            <w:rFonts w:asciiTheme="majorBidi" w:hAnsiTheme="majorBidi" w:cstheme="majorBidi"/>
          </w:rPr>
          <w:t>pubmed.ncbi.nlm.nih.gov</w:t>
        </w:r>
      </w:hyperlink>
    </w:p>
    <w:p w14:paraId="5E9F6AE2" w14:textId="77777777" w:rsidR="00BE7206" w:rsidRPr="009122BE" w:rsidRDefault="00BE7206" w:rsidP="00310759">
      <w:pPr>
        <w:spacing w:line="240" w:lineRule="auto"/>
        <w:rPr>
          <w:rFonts w:asciiTheme="majorBidi" w:hAnsiTheme="majorBidi" w:cstheme="majorBidi"/>
        </w:rPr>
      </w:pPr>
      <w:r w:rsidRPr="00BE7206">
        <w:rPr>
          <w:rFonts w:asciiTheme="majorBidi" w:hAnsiTheme="majorBidi" w:cstheme="majorBidi"/>
        </w:rPr>
        <w:t xml:space="preserve">Lee, K. A., Kim, J. S., Kim, Y. J., </w:t>
      </w:r>
      <w:proofErr w:type="spellStart"/>
      <w:r w:rsidRPr="00BE7206">
        <w:rPr>
          <w:rFonts w:asciiTheme="majorBidi" w:hAnsiTheme="majorBidi" w:cstheme="majorBidi"/>
        </w:rPr>
        <w:t>Goak</w:t>
      </w:r>
      <w:proofErr w:type="spellEnd"/>
      <w:r w:rsidRPr="00BE7206">
        <w:rPr>
          <w:rFonts w:asciiTheme="majorBidi" w:hAnsiTheme="majorBidi" w:cstheme="majorBidi"/>
        </w:rPr>
        <w:t xml:space="preserve">, I. S., Jin, H. Y., Park, S., Kang, H., &amp; Park, T. S. (2025). A machine learning-based prediction model for diabetic kidney disease in Korean patients with type 2 diabetes mellitus. </w:t>
      </w:r>
      <w:r w:rsidRPr="00BE7206">
        <w:rPr>
          <w:rFonts w:asciiTheme="majorBidi" w:hAnsiTheme="majorBidi" w:cstheme="majorBidi"/>
          <w:i/>
          <w:iCs/>
        </w:rPr>
        <w:t>Journal of Clinical Medicine, 14</w:t>
      </w:r>
      <w:r w:rsidRPr="00BE7206">
        <w:rPr>
          <w:rFonts w:asciiTheme="majorBidi" w:hAnsiTheme="majorBidi" w:cstheme="majorBidi"/>
        </w:rPr>
        <w:t xml:space="preserve">(6), 2065. </w:t>
      </w:r>
      <w:hyperlink r:id="rId30" w:tgtFrame="_new" w:history="1">
        <w:r w:rsidRPr="00BE7206">
          <w:rPr>
            <w:rStyle w:val="Hyperlink"/>
            <w:rFonts w:asciiTheme="majorBidi" w:hAnsiTheme="majorBidi" w:cstheme="majorBidi"/>
          </w:rPr>
          <w:t>https://doi.org/10.3390/jcm14062065</w:t>
        </w:r>
      </w:hyperlink>
      <w:r w:rsidRPr="00BE7206">
        <w:rPr>
          <w:rFonts w:asciiTheme="majorBidi" w:hAnsiTheme="majorBidi" w:cstheme="majorBidi"/>
        </w:rPr>
        <w:t xml:space="preserve"> </w:t>
      </w:r>
      <w:hyperlink r:id="rId31" w:anchor=":~:text=Lee%2C%20K,3390%2Fjcm14062065" w:tgtFrame="_blank" w:history="1">
        <w:r w:rsidRPr="00BE7206">
          <w:rPr>
            <w:rStyle w:val="Hyperlink"/>
            <w:rFonts w:asciiTheme="majorBidi" w:hAnsiTheme="majorBidi" w:cstheme="majorBidi"/>
          </w:rPr>
          <w:t>mdpi.com</w:t>
        </w:r>
      </w:hyperlink>
    </w:p>
    <w:p w14:paraId="00C18674" w14:textId="4EA7EB65" w:rsidR="00B67F92" w:rsidRPr="00BE7206" w:rsidRDefault="00B67F92" w:rsidP="00B67F92">
      <w:pPr>
        <w:spacing w:line="240" w:lineRule="auto"/>
        <w:rPr>
          <w:rFonts w:asciiTheme="majorBidi" w:hAnsiTheme="majorBidi" w:cstheme="majorBidi"/>
        </w:rPr>
      </w:pPr>
      <w:r w:rsidRPr="009122BE">
        <w:rPr>
          <w:rFonts w:asciiTheme="majorBidi" w:hAnsiTheme="majorBidi" w:cstheme="majorBidi"/>
        </w:rPr>
        <w:t xml:space="preserve">UCI Machine Learning Repository. (2019). </w:t>
      </w:r>
      <w:r w:rsidRPr="009122BE">
        <w:rPr>
          <w:rFonts w:asciiTheme="majorBidi" w:hAnsiTheme="majorBidi" w:cstheme="majorBidi"/>
          <w:i/>
          <w:iCs/>
        </w:rPr>
        <w:t>Diabetes 130-US hospitals for years 1999–2008</w:t>
      </w:r>
      <w:r w:rsidRPr="009122BE">
        <w:rPr>
          <w:rFonts w:asciiTheme="majorBidi" w:hAnsiTheme="majorBidi" w:cstheme="majorBidi"/>
        </w:rPr>
        <w:t xml:space="preserve"> [Data set]. University of California, Irvine. https://doi.org/10.24432/C5230J</w:t>
      </w:r>
    </w:p>
    <w:sectPr w:rsidR="00B67F92" w:rsidRPr="00BE72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6FE"/>
    <w:multiLevelType w:val="multilevel"/>
    <w:tmpl w:val="4C40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2687A"/>
    <w:multiLevelType w:val="multilevel"/>
    <w:tmpl w:val="AE16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71B5C"/>
    <w:multiLevelType w:val="multilevel"/>
    <w:tmpl w:val="9B0C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35457"/>
    <w:multiLevelType w:val="multilevel"/>
    <w:tmpl w:val="BCEC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06634"/>
    <w:multiLevelType w:val="multilevel"/>
    <w:tmpl w:val="6DB0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D7A86"/>
    <w:multiLevelType w:val="multilevel"/>
    <w:tmpl w:val="8138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A77ADF"/>
    <w:multiLevelType w:val="multilevel"/>
    <w:tmpl w:val="0690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410EC"/>
    <w:multiLevelType w:val="multilevel"/>
    <w:tmpl w:val="ACB6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80D24"/>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2B2AC7"/>
    <w:multiLevelType w:val="multilevel"/>
    <w:tmpl w:val="BFF8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4106A"/>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04EC7"/>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D154A"/>
    <w:multiLevelType w:val="multilevel"/>
    <w:tmpl w:val="FD00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14C28"/>
    <w:multiLevelType w:val="multilevel"/>
    <w:tmpl w:val="9AAA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242E2C"/>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B344E"/>
    <w:multiLevelType w:val="multilevel"/>
    <w:tmpl w:val="8FA6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A6224"/>
    <w:multiLevelType w:val="multilevel"/>
    <w:tmpl w:val="ACCA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67090A"/>
    <w:multiLevelType w:val="multilevel"/>
    <w:tmpl w:val="C5469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C56885"/>
    <w:multiLevelType w:val="multilevel"/>
    <w:tmpl w:val="1F24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075698"/>
    <w:multiLevelType w:val="multilevel"/>
    <w:tmpl w:val="8AC0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202C9"/>
    <w:multiLevelType w:val="hybridMultilevel"/>
    <w:tmpl w:val="C5D4C8B4"/>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1" w15:restartNumberingAfterBreak="0">
    <w:nsid w:val="3D3C5FE8"/>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F70CD"/>
    <w:multiLevelType w:val="multilevel"/>
    <w:tmpl w:val="70FC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C31C7B"/>
    <w:multiLevelType w:val="multilevel"/>
    <w:tmpl w:val="B2FA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64ACF"/>
    <w:multiLevelType w:val="multilevel"/>
    <w:tmpl w:val="344A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95716E"/>
    <w:multiLevelType w:val="multilevel"/>
    <w:tmpl w:val="C92AC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006516"/>
    <w:multiLevelType w:val="multilevel"/>
    <w:tmpl w:val="A43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966171"/>
    <w:multiLevelType w:val="multilevel"/>
    <w:tmpl w:val="CDF24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CB3874"/>
    <w:multiLevelType w:val="multilevel"/>
    <w:tmpl w:val="CD5C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9766F8"/>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012D"/>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EC5F11"/>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C96354"/>
    <w:multiLevelType w:val="multilevel"/>
    <w:tmpl w:val="B578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717F9C"/>
    <w:multiLevelType w:val="multilevel"/>
    <w:tmpl w:val="B860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9C14A1"/>
    <w:multiLevelType w:val="multilevel"/>
    <w:tmpl w:val="4804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AE2423"/>
    <w:multiLevelType w:val="multilevel"/>
    <w:tmpl w:val="0258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4F43F9"/>
    <w:multiLevelType w:val="multilevel"/>
    <w:tmpl w:val="B1C2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56308"/>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890DC2"/>
    <w:multiLevelType w:val="multilevel"/>
    <w:tmpl w:val="E0C8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335F8"/>
    <w:multiLevelType w:val="multilevel"/>
    <w:tmpl w:val="6CF8E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F0C51"/>
    <w:multiLevelType w:val="multilevel"/>
    <w:tmpl w:val="46B2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0C1027"/>
    <w:multiLevelType w:val="multilevel"/>
    <w:tmpl w:val="98B6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40F9C"/>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0D2750"/>
    <w:multiLevelType w:val="multilevel"/>
    <w:tmpl w:val="C12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400B23"/>
    <w:multiLevelType w:val="multilevel"/>
    <w:tmpl w:val="E87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80124F"/>
    <w:multiLevelType w:val="multilevel"/>
    <w:tmpl w:val="1926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CF228F"/>
    <w:multiLevelType w:val="multilevel"/>
    <w:tmpl w:val="135E5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638156">
    <w:abstractNumId w:val="5"/>
  </w:num>
  <w:num w:numId="2" w16cid:durableId="1897887705">
    <w:abstractNumId w:val="36"/>
  </w:num>
  <w:num w:numId="3" w16cid:durableId="377628495">
    <w:abstractNumId w:val="27"/>
  </w:num>
  <w:num w:numId="4" w16cid:durableId="945426107">
    <w:abstractNumId w:val="40"/>
  </w:num>
  <w:num w:numId="5" w16cid:durableId="1949963815">
    <w:abstractNumId w:val="24"/>
  </w:num>
  <w:num w:numId="6" w16cid:durableId="1919555556">
    <w:abstractNumId w:val="0"/>
  </w:num>
  <w:num w:numId="7" w16cid:durableId="1626884973">
    <w:abstractNumId w:val="23"/>
  </w:num>
  <w:num w:numId="8" w16cid:durableId="1520780022">
    <w:abstractNumId w:val="35"/>
  </w:num>
  <w:num w:numId="9" w16cid:durableId="162743403">
    <w:abstractNumId w:val="13"/>
  </w:num>
  <w:num w:numId="10" w16cid:durableId="292104513">
    <w:abstractNumId w:val="4"/>
  </w:num>
  <w:num w:numId="11" w16cid:durableId="211040889">
    <w:abstractNumId w:val="26"/>
  </w:num>
  <w:num w:numId="12" w16cid:durableId="430707153">
    <w:abstractNumId w:val="46"/>
  </w:num>
  <w:num w:numId="13" w16cid:durableId="143162581">
    <w:abstractNumId w:val="45"/>
  </w:num>
  <w:num w:numId="14" w16cid:durableId="149253864">
    <w:abstractNumId w:val="28"/>
  </w:num>
  <w:num w:numId="15" w16cid:durableId="1781754801">
    <w:abstractNumId w:val="38"/>
  </w:num>
  <w:num w:numId="16" w16cid:durableId="1884899548">
    <w:abstractNumId w:val="10"/>
  </w:num>
  <w:num w:numId="17" w16cid:durableId="892229668">
    <w:abstractNumId w:val="44"/>
  </w:num>
  <w:num w:numId="18" w16cid:durableId="1688016422">
    <w:abstractNumId w:val="15"/>
  </w:num>
  <w:num w:numId="19" w16cid:durableId="1531989235">
    <w:abstractNumId w:val="39"/>
  </w:num>
  <w:num w:numId="20" w16cid:durableId="1803771011">
    <w:abstractNumId w:val="33"/>
  </w:num>
  <w:num w:numId="21" w16cid:durableId="1099525144">
    <w:abstractNumId w:val="34"/>
  </w:num>
  <w:num w:numId="22" w16cid:durableId="1270894022">
    <w:abstractNumId w:val="7"/>
  </w:num>
  <w:num w:numId="23" w16cid:durableId="1434399125">
    <w:abstractNumId w:val="2"/>
  </w:num>
  <w:num w:numId="24" w16cid:durableId="464741949">
    <w:abstractNumId w:val="32"/>
  </w:num>
  <w:num w:numId="25" w16cid:durableId="595207654">
    <w:abstractNumId w:val="41"/>
  </w:num>
  <w:num w:numId="26" w16cid:durableId="813260818">
    <w:abstractNumId w:val="6"/>
  </w:num>
  <w:num w:numId="27" w16cid:durableId="1648586289">
    <w:abstractNumId w:val="17"/>
  </w:num>
  <w:num w:numId="28" w16cid:durableId="1648046520">
    <w:abstractNumId w:val="16"/>
  </w:num>
  <w:num w:numId="29" w16cid:durableId="1076781830">
    <w:abstractNumId w:val="12"/>
  </w:num>
  <w:num w:numId="30" w16cid:durableId="433591925">
    <w:abstractNumId w:val="20"/>
  </w:num>
  <w:num w:numId="31" w16cid:durableId="734820737">
    <w:abstractNumId w:val="14"/>
  </w:num>
  <w:num w:numId="32" w16cid:durableId="1414738588">
    <w:abstractNumId w:val="30"/>
  </w:num>
  <w:num w:numId="33" w16cid:durableId="253709713">
    <w:abstractNumId w:val="37"/>
  </w:num>
  <w:num w:numId="34" w16cid:durableId="817310281">
    <w:abstractNumId w:val="43"/>
  </w:num>
  <w:num w:numId="35" w16cid:durableId="1069622075">
    <w:abstractNumId w:val="21"/>
  </w:num>
  <w:num w:numId="36" w16cid:durableId="2061782950">
    <w:abstractNumId w:val="29"/>
  </w:num>
  <w:num w:numId="37" w16cid:durableId="153958094">
    <w:abstractNumId w:val="11"/>
  </w:num>
  <w:num w:numId="38" w16cid:durableId="1337072596">
    <w:abstractNumId w:val="31"/>
  </w:num>
  <w:num w:numId="39" w16cid:durableId="1255473996">
    <w:abstractNumId w:val="8"/>
  </w:num>
  <w:num w:numId="40" w16cid:durableId="491723973">
    <w:abstractNumId w:val="42"/>
  </w:num>
  <w:num w:numId="41" w16cid:durableId="1002195573">
    <w:abstractNumId w:val="9"/>
  </w:num>
  <w:num w:numId="42" w16cid:durableId="1383209364">
    <w:abstractNumId w:val="18"/>
  </w:num>
  <w:num w:numId="43" w16cid:durableId="4746485">
    <w:abstractNumId w:val="3"/>
  </w:num>
  <w:num w:numId="44" w16cid:durableId="342825262">
    <w:abstractNumId w:val="22"/>
  </w:num>
  <w:num w:numId="45" w16cid:durableId="1100296711">
    <w:abstractNumId w:val="19"/>
  </w:num>
  <w:num w:numId="46" w16cid:durableId="1660381823">
    <w:abstractNumId w:val="1"/>
  </w:num>
  <w:num w:numId="47" w16cid:durableId="19841942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72"/>
    <w:rsid w:val="00035B7A"/>
    <w:rsid w:val="00043647"/>
    <w:rsid w:val="00067134"/>
    <w:rsid w:val="000948B3"/>
    <w:rsid w:val="00096308"/>
    <w:rsid w:val="000A0B2D"/>
    <w:rsid w:val="000A4E5B"/>
    <w:rsid w:val="000C31CD"/>
    <w:rsid w:val="00121D0E"/>
    <w:rsid w:val="00177F59"/>
    <w:rsid w:val="001D3216"/>
    <w:rsid w:val="001D759E"/>
    <w:rsid w:val="001F0782"/>
    <w:rsid w:val="00201D70"/>
    <w:rsid w:val="002059AC"/>
    <w:rsid w:val="00214CE3"/>
    <w:rsid w:val="0022591B"/>
    <w:rsid w:val="002610A0"/>
    <w:rsid w:val="002E0208"/>
    <w:rsid w:val="00310759"/>
    <w:rsid w:val="0032163C"/>
    <w:rsid w:val="00326F05"/>
    <w:rsid w:val="003536B8"/>
    <w:rsid w:val="003A0FF6"/>
    <w:rsid w:val="003A48BA"/>
    <w:rsid w:val="003B5676"/>
    <w:rsid w:val="003C69E3"/>
    <w:rsid w:val="003D68B6"/>
    <w:rsid w:val="003E1E36"/>
    <w:rsid w:val="004410A3"/>
    <w:rsid w:val="00446E57"/>
    <w:rsid w:val="00465B0E"/>
    <w:rsid w:val="004E3913"/>
    <w:rsid w:val="004E40EB"/>
    <w:rsid w:val="004E6CA9"/>
    <w:rsid w:val="00507C19"/>
    <w:rsid w:val="00545068"/>
    <w:rsid w:val="00562AF1"/>
    <w:rsid w:val="00570FDA"/>
    <w:rsid w:val="00585FCA"/>
    <w:rsid w:val="00592234"/>
    <w:rsid w:val="00596E00"/>
    <w:rsid w:val="005B3012"/>
    <w:rsid w:val="005C2A46"/>
    <w:rsid w:val="005C3155"/>
    <w:rsid w:val="005C6BB9"/>
    <w:rsid w:val="005D3AEE"/>
    <w:rsid w:val="005F418F"/>
    <w:rsid w:val="0064143C"/>
    <w:rsid w:val="00660A8C"/>
    <w:rsid w:val="006615BE"/>
    <w:rsid w:val="006748F1"/>
    <w:rsid w:val="0068776A"/>
    <w:rsid w:val="006A6AE3"/>
    <w:rsid w:val="006B2C82"/>
    <w:rsid w:val="006E0E25"/>
    <w:rsid w:val="00730E25"/>
    <w:rsid w:val="00741315"/>
    <w:rsid w:val="00753EB1"/>
    <w:rsid w:val="00774FAC"/>
    <w:rsid w:val="0079624C"/>
    <w:rsid w:val="00812333"/>
    <w:rsid w:val="00814469"/>
    <w:rsid w:val="00832F19"/>
    <w:rsid w:val="008724C1"/>
    <w:rsid w:val="00877612"/>
    <w:rsid w:val="008A3F41"/>
    <w:rsid w:val="008C419C"/>
    <w:rsid w:val="008C5F9C"/>
    <w:rsid w:val="008F72B9"/>
    <w:rsid w:val="009122BE"/>
    <w:rsid w:val="00917347"/>
    <w:rsid w:val="00956E87"/>
    <w:rsid w:val="00994AAA"/>
    <w:rsid w:val="009A6778"/>
    <w:rsid w:val="009F0396"/>
    <w:rsid w:val="00A055F3"/>
    <w:rsid w:val="00A33B42"/>
    <w:rsid w:val="00A41F6B"/>
    <w:rsid w:val="00A976D9"/>
    <w:rsid w:val="00AE5862"/>
    <w:rsid w:val="00B44BEC"/>
    <w:rsid w:val="00B67F92"/>
    <w:rsid w:val="00B76E5E"/>
    <w:rsid w:val="00BB3994"/>
    <w:rsid w:val="00BC46B6"/>
    <w:rsid w:val="00BE7206"/>
    <w:rsid w:val="00C9236F"/>
    <w:rsid w:val="00CB49AA"/>
    <w:rsid w:val="00CD4DD8"/>
    <w:rsid w:val="00CD5C79"/>
    <w:rsid w:val="00D12139"/>
    <w:rsid w:val="00D140B2"/>
    <w:rsid w:val="00D20B15"/>
    <w:rsid w:val="00D427E4"/>
    <w:rsid w:val="00D6508F"/>
    <w:rsid w:val="00D67167"/>
    <w:rsid w:val="00D84439"/>
    <w:rsid w:val="00DA3ADD"/>
    <w:rsid w:val="00DC32AE"/>
    <w:rsid w:val="00DD5586"/>
    <w:rsid w:val="00DE52DB"/>
    <w:rsid w:val="00DF1C72"/>
    <w:rsid w:val="00E463EF"/>
    <w:rsid w:val="00E850C6"/>
    <w:rsid w:val="00EE7B65"/>
    <w:rsid w:val="00F47525"/>
    <w:rsid w:val="00F71D91"/>
    <w:rsid w:val="00F97B9B"/>
    <w:rsid w:val="00FA7973"/>
    <w:rsid w:val="00FB6991"/>
    <w:rsid w:val="00FD6E7C"/>
    <w:rsid w:val="00FE34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E998D"/>
  <w15:chartTrackingRefBased/>
  <w15:docId w15:val="{E507C038-8782-486A-8308-CB310505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C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F1C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F1C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1C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1C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1C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C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C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C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C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F1C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F1C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1C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1C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1C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C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C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C72"/>
    <w:rPr>
      <w:rFonts w:eastAsiaTheme="majorEastAsia" w:cstheme="majorBidi"/>
      <w:color w:val="272727" w:themeColor="text1" w:themeTint="D8"/>
    </w:rPr>
  </w:style>
  <w:style w:type="paragraph" w:styleId="Title">
    <w:name w:val="Title"/>
    <w:basedOn w:val="Normal"/>
    <w:next w:val="Normal"/>
    <w:link w:val="TitleChar"/>
    <w:uiPriority w:val="10"/>
    <w:qFormat/>
    <w:rsid w:val="00DF1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C72"/>
    <w:pPr>
      <w:spacing w:before="160"/>
      <w:jc w:val="center"/>
    </w:pPr>
    <w:rPr>
      <w:i/>
      <w:iCs/>
      <w:color w:val="404040" w:themeColor="text1" w:themeTint="BF"/>
    </w:rPr>
  </w:style>
  <w:style w:type="character" w:customStyle="1" w:styleId="QuoteChar">
    <w:name w:val="Quote Char"/>
    <w:basedOn w:val="DefaultParagraphFont"/>
    <w:link w:val="Quote"/>
    <w:uiPriority w:val="29"/>
    <w:rsid w:val="00DF1C72"/>
    <w:rPr>
      <w:i/>
      <w:iCs/>
      <w:color w:val="404040" w:themeColor="text1" w:themeTint="BF"/>
    </w:rPr>
  </w:style>
  <w:style w:type="paragraph" w:styleId="ListParagraph">
    <w:name w:val="List Paragraph"/>
    <w:basedOn w:val="Normal"/>
    <w:uiPriority w:val="34"/>
    <w:qFormat/>
    <w:rsid w:val="00DF1C72"/>
    <w:pPr>
      <w:ind w:left="720"/>
      <w:contextualSpacing/>
    </w:pPr>
  </w:style>
  <w:style w:type="character" w:styleId="IntenseEmphasis">
    <w:name w:val="Intense Emphasis"/>
    <w:basedOn w:val="DefaultParagraphFont"/>
    <w:uiPriority w:val="21"/>
    <w:qFormat/>
    <w:rsid w:val="00DF1C72"/>
    <w:rPr>
      <w:i/>
      <w:iCs/>
      <w:color w:val="2F5496" w:themeColor="accent1" w:themeShade="BF"/>
    </w:rPr>
  </w:style>
  <w:style w:type="paragraph" w:styleId="IntenseQuote">
    <w:name w:val="Intense Quote"/>
    <w:basedOn w:val="Normal"/>
    <w:next w:val="Normal"/>
    <w:link w:val="IntenseQuoteChar"/>
    <w:uiPriority w:val="30"/>
    <w:qFormat/>
    <w:rsid w:val="00DF1C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1C72"/>
    <w:rPr>
      <w:i/>
      <w:iCs/>
      <w:color w:val="2F5496" w:themeColor="accent1" w:themeShade="BF"/>
    </w:rPr>
  </w:style>
  <w:style w:type="character" w:styleId="IntenseReference">
    <w:name w:val="Intense Reference"/>
    <w:basedOn w:val="DefaultParagraphFont"/>
    <w:uiPriority w:val="32"/>
    <w:qFormat/>
    <w:rsid w:val="00DF1C72"/>
    <w:rPr>
      <w:b/>
      <w:bCs/>
      <w:smallCaps/>
      <w:color w:val="2F5496" w:themeColor="accent1" w:themeShade="BF"/>
      <w:spacing w:val="5"/>
    </w:rPr>
  </w:style>
  <w:style w:type="character" w:styleId="Hyperlink">
    <w:name w:val="Hyperlink"/>
    <w:basedOn w:val="DefaultParagraphFont"/>
    <w:uiPriority w:val="99"/>
    <w:unhideWhenUsed/>
    <w:rsid w:val="00CD4DD8"/>
    <w:rPr>
      <w:color w:val="0563C1" w:themeColor="hyperlink"/>
      <w:u w:val="single"/>
    </w:rPr>
  </w:style>
  <w:style w:type="character" w:styleId="UnresolvedMention">
    <w:name w:val="Unresolved Mention"/>
    <w:basedOn w:val="DefaultParagraphFont"/>
    <w:uiPriority w:val="99"/>
    <w:semiHidden/>
    <w:unhideWhenUsed/>
    <w:rsid w:val="00CD4DD8"/>
    <w:rPr>
      <w:color w:val="605E5C"/>
      <w:shd w:val="clear" w:color="auto" w:fill="E1DFDD"/>
    </w:rPr>
  </w:style>
  <w:style w:type="paragraph" w:styleId="NormalWeb">
    <w:name w:val="Normal (Web)"/>
    <w:basedOn w:val="Normal"/>
    <w:uiPriority w:val="99"/>
    <w:semiHidden/>
    <w:unhideWhenUsed/>
    <w:rsid w:val="00201D70"/>
    <w:rPr>
      <w:rFonts w:ascii="Times New Roman" w:hAnsi="Times New Roman" w:cs="Times New Roman"/>
    </w:rPr>
  </w:style>
  <w:style w:type="character" w:styleId="Strong">
    <w:name w:val="Strong"/>
    <w:basedOn w:val="DefaultParagraphFont"/>
    <w:uiPriority w:val="22"/>
    <w:qFormat/>
    <w:rsid w:val="005C6BB9"/>
    <w:rPr>
      <w:b/>
      <w:bCs/>
    </w:rPr>
  </w:style>
  <w:style w:type="paragraph" w:styleId="NoSpacing">
    <w:name w:val="No Spacing"/>
    <w:uiPriority w:val="1"/>
    <w:qFormat/>
    <w:rsid w:val="00FE346B"/>
    <w:pPr>
      <w:spacing w:after="0" w:line="240" w:lineRule="auto"/>
    </w:pPr>
  </w:style>
  <w:style w:type="table" w:styleId="TableGrid">
    <w:name w:val="Table Grid"/>
    <w:basedOn w:val="TableNormal"/>
    <w:uiPriority w:val="39"/>
    <w:rsid w:val="0054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ubmed.ncbi.nlm.nih.gov/37706530/" TargetMode="External"/><Relationship Id="rId26" Type="http://schemas.openxmlformats.org/officeDocument/2006/relationships/hyperlink" Target="https://doi.org/10.1038/s41598-025-18443-7" TargetMode="External"/><Relationship Id="rId3" Type="http://schemas.openxmlformats.org/officeDocument/2006/relationships/settings" Target="settings.xml"/><Relationship Id="rId21" Type="http://schemas.openxmlformats.org/officeDocument/2006/relationships/hyperlink" Target="https://www.e-epih.org/journal/view.php?number=83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ubmed.ncbi.nlm.nih.gov/35046014/" TargetMode="External"/><Relationship Id="rId25" Type="http://schemas.openxmlformats.org/officeDocument/2006/relationships/hyperlink" Target="https://www.nature.com/articles/s41598-025-96502-9.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4178/epih.e2016011" TargetMode="External"/><Relationship Id="rId29" Type="http://schemas.openxmlformats.org/officeDocument/2006/relationships/hyperlink" Target="https://pubmed.ncbi.nlm.nih.gov/39924304/" TargetMode="External"/><Relationship Id="rId1" Type="http://schemas.openxmlformats.org/officeDocument/2006/relationships/numbering" Target="numbering.xml"/><Relationship Id="rId6" Type="http://schemas.openxmlformats.org/officeDocument/2006/relationships/hyperlink" Target="mailto:rzainyousef@gmail.com" TargetMode="External"/><Relationship Id="rId11" Type="http://schemas.openxmlformats.org/officeDocument/2006/relationships/image" Target="media/image5.png"/><Relationship Id="rId24" Type="http://schemas.openxmlformats.org/officeDocument/2006/relationships/hyperlink" Target="https://doi.org/10.1038/s41598-025-96502-9" TargetMode="External"/><Relationship Id="rId32" Type="http://schemas.openxmlformats.org/officeDocument/2006/relationships/fontTable" Target="fontTable.xml"/><Relationship Id="rId5" Type="http://schemas.openxmlformats.org/officeDocument/2006/relationships/hyperlink" Target="mailto:mzelshekh@gmail.com" TargetMode="External"/><Relationship Id="rId15" Type="http://schemas.openxmlformats.org/officeDocument/2006/relationships/image" Target="media/image9.png"/><Relationship Id="rId23" Type="http://schemas.openxmlformats.org/officeDocument/2006/relationships/hyperlink" Target="https://www.nature.com/articles/s41598-025-22363-x.pdf" TargetMode="External"/><Relationship Id="rId28" Type="http://schemas.openxmlformats.org/officeDocument/2006/relationships/hyperlink" Target="https://pubmed.ncbi.nlm.nih.gov/39939258/" TargetMode="External"/><Relationship Id="rId10" Type="http://schemas.openxmlformats.org/officeDocument/2006/relationships/image" Target="media/image4.png"/><Relationship Id="rId19" Type="http://schemas.openxmlformats.org/officeDocument/2006/relationships/hyperlink" Target="https://pubmed.ncbi.nlm.nih.gov/38329765/" TargetMode="External"/><Relationship Id="rId31" Type="http://schemas.openxmlformats.org/officeDocument/2006/relationships/hyperlink" Target="https://www.mdpi.com/2077-0383/14/6/206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038/s41598-025-22363-x" TargetMode="External"/><Relationship Id="rId27" Type="http://schemas.openxmlformats.org/officeDocument/2006/relationships/hyperlink" Target="https://www.nature.com/articles/s41598-025-18443-7.pdf" TargetMode="External"/><Relationship Id="rId30" Type="http://schemas.openxmlformats.org/officeDocument/2006/relationships/hyperlink" Target="https://doi.org/10.3390/jcm14062065"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24</Pages>
  <Words>7521</Words>
  <Characters>42870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 Gurashi</dc:creator>
  <cp:keywords/>
  <dc:description/>
  <cp:lastModifiedBy>Mohammed A. Gurashi</cp:lastModifiedBy>
  <cp:revision>3</cp:revision>
  <cp:lastPrinted>2025-12-15T13:15:00Z</cp:lastPrinted>
  <dcterms:created xsi:type="dcterms:W3CDTF">2025-12-28T10:42:00Z</dcterms:created>
  <dcterms:modified xsi:type="dcterms:W3CDTF">2025-12-28T12:15:00Z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6ae933e7-9783-46f6-9199-3bae48fc6520</vt:lpwstr>
  </property>
</Properties>
</file>