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F994" w14:textId="77777777" w:rsidR="00BE10CC" w:rsidRPr="008C2C62" w:rsidRDefault="00BE10CC" w:rsidP="00BE10CC">
      <w:pPr>
        <w:spacing w:after="0" w:line="360" w:lineRule="auto"/>
        <w:jc w:val="center"/>
        <w:rPr>
          <w:rFonts w:ascii="Sakkal Majalla" w:eastAsia="Times New Roman" w:hAnsi="Sakkal Majalla" w:cs="Sakkal Majalla"/>
          <w:b/>
          <w:bCs/>
          <w:sz w:val="32"/>
          <w:szCs w:val="32"/>
          <w:rtl/>
          <w:lang w:bidi="ar-EG"/>
        </w:rPr>
      </w:pPr>
      <w:bookmarkStart w:id="0" w:name="_Hlk232778627"/>
      <w:r w:rsidRPr="008C2C62">
        <w:rPr>
          <w:rFonts w:ascii="Sakkal Majalla" w:eastAsia="Times New Roman" w:hAnsi="Sakkal Majalla" w:cs="Sakkal Majalla"/>
          <w:b/>
          <w:bCs/>
          <w:sz w:val="32"/>
          <w:szCs w:val="32"/>
          <w:rtl/>
          <w:lang w:bidi="ar-EG"/>
        </w:rPr>
        <w:t>الفصل الثالث</w:t>
      </w:r>
    </w:p>
    <w:p w14:paraId="55EC502C" w14:textId="77777777" w:rsidR="00BE10CC" w:rsidRPr="008C2C62" w:rsidRDefault="00BE10CC" w:rsidP="00BE10CC">
      <w:pPr>
        <w:spacing w:after="240" w:line="360" w:lineRule="auto"/>
        <w:jc w:val="center"/>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منهجية الدراسة وإجراءاتها</w:t>
      </w:r>
    </w:p>
    <w:p w14:paraId="65CC84AC" w14:textId="2255DA1E" w:rsidR="00BE10CC" w:rsidRPr="008C2C62" w:rsidRDefault="00BE10CC" w:rsidP="00BE10CC">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3-1</w:t>
      </w:r>
      <w:r w:rsidRPr="008C2C62">
        <w:rPr>
          <w:rFonts w:ascii="Sakkal Majalla" w:eastAsia="Times New Roman" w:hAnsi="Sakkal Majalla" w:cs="Sakkal Majalla"/>
          <w:b/>
          <w:bCs/>
          <w:sz w:val="32"/>
          <w:szCs w:val="32"/>
          <w:lang w:bidi="ar-EG"/>
        </w:rPr>
        <w:t xml:space="preserve"> </w:t>
      </w:r>
      <w:r w:rsidRPr="008C2C62">
        <w:rPr>
          <w:rFonts w:ascii="Sakkal Majalla" w:eastAsia="Times New Roman" w:hAnsi="Sakkal Majalla" w:cs="Sakkal Majalla"/>
          <w:b/>
          <w:bCs/>
          <w:sz w:val="32"/>
          <w:szCs w:val="32"/>
          <w:rtl/>
          <w:lang w:bidi="ar-EG"/>
        </w:rPr>
        <w:t>منهج الدراسة</w:t>
      </w:r>
    </w:p>
    <w:p w14:paraId="720A9F69" w14:textId="77777777" w:rsidR="00BE10CC" w:rsidRPr="008C2C62" w:rsidRDefault="00BE10CC" w:rsidP="00BE10CC">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3-2</w:t>
      </w:r>
      <w:r w:rsidRPr="008C2C62">
        <w:rPr>
          <w:rFonts w:ascii="Sakkal Majalla" w:eastAsia="Times New Roman" w:hAnsi="Sakkal Majalla" w:cs="Sakkal Majalla"/>
          <w:b/>
          <w:bCs/>
          <w:sz w:val="32"/>
          <w:szCs w:val="32"/>
          <w:lang w:bidi="ar-EG"/>
        </w:rPr>
        <w:t xml:space="preserve"> </w:t>
      </w:r>
      <w:r w:rsidRPr="008C2C62">
        <w:rPr>
          <w:rFonts w:ascii="Sakkal Majalla" w:eastAsia="Times New Roman" w:hAnsi="Sakkal Majalla" w:cs="Sakkal Majalla"/>
          <w:b/>
          <w:bCs/>
          <w:sz w:val="32"/>
          <w:szCs w:val="32"/>
          <w:rtl/>
          <w:lang w:bidi="ar-EG"/>
        </w:rPr>
        <w:t>مجتمع الدراسة</w:t>
      </w:r>
    </w:p>
    <w:p w14:paraId="1C9272B0" w14:textId="529D7AB4" w:rsidR="00BE10CC" w:rsidRPr="008C2C62" w:rsidRDefault="00BE10CC" w:rsidP="00BE10CC">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 xml:space="preserve">3-3 عينة الدراسة </w:t>
      </w:r>
    </w:p>
    <w:p w14:paraId="39468103" w14:textId="4D84639F" w:rsidR="00BE10CC" w:rsidRPr="008C2C62" w:rsidRDefault="00BE10CC" w:rsidP="00BE10CC">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3-4</w:t>
      </w:r>
      <w:r w:rsidRPr="008C2C62">
        <w:rPr>
          <w:rFonts w:ascii="Sakkal Majalla" w:eastAsia="Times New Roman" w:hAnsi="Sakkal Majalla" w:cs="Sakkal Majalla"/>
          <w:b/>
          <w:bCs/>
          <w:sz w:val="32"/>
          <w:szCs w:val="32"/>
          <w:lang w:bidi="ar-EG"/>
        </w:rPr>
        <w:t xml:space="preserve"> </w:t>
      </w:r>
      <w:r w:rsidRPr="008C2C62">
        <w:rPr>
          <w:rFonts w:ascii="Sakkal Majalla" w:eastAsia="Times New Roman" w:hAnsi="Sakkal Majalla" w:cs="Sakkal Majalla"/>
          <w:b/>
          <w:bCs/>
          <w:sz w:val="32"/>
          <w:szCs w:val="32"/>
          <w:rtl/>
          <w:lang w:bidi="ar-EG"/>
        </w:rPr>
        <w:t>أدوات الدراسة</w:t>
      </w:r>
    </w:p>
    <w:p w14:paraId="60D016F8" w14:textId="69F02075" w:rsidR="00BE10CC" w:rsidRPr="008C2C62" w:rsidRDefault="00BE10CC" w:rsidP="00BE10CC">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3-5 إجراءات الدراسة</w:t>
      </w:r>
    </w:p>
    <w:p w14:paraId="7B358866" w14:textId="5FF4E80F" w:rsidR="00BE10CC" w:rsidRPr="008C2C62" w:rsidRDefault="00BE10CC" w:rsidP="003B38D7">
      <w:pPr>
        <w:spacing w:after="0" w:line="36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3-6 الأساليب الإحصائية</w:t>
      </w:r>
    </w:p>
    <w:p w14:paraId="5FC6B1F4" w14:textId="77777777" w:rsidR="00BE10CC" w:rsidRPr="008C2C62" w:rsidRDefault="00BE10CC" w:rsidP="00BE10CC">
      <w:pPr>
        <w:spacing w:after="0" w:line="240" w:lineRule="auto"/>
        <w:jc w:val="both"/>
        <w:rPr>
          <w:rFonts w:ascii="Sakkal Majalla" w:eastAsia="Times New Roman" w:hAnsi="Sakkal Majalla" w:cs="Sakkal Majalla"/>
          <w:sz w:val="32"/>
          <w:szCs w:val="32"/>
          <w:rtl/>
          <w:lang w:bidi="ar-EG"/>
        </w:rPr>
      </w:pPr>
    </w:p>
    <w:p w14:paraId="48DDC8EB"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49651815"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79EED320"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10213FFD"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396F64D9"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28665C14"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37F9DDFE"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4BC73CD1"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66B04513"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57EEC4DD"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p>
    <w:p w14:paraId="706B310C" w14:textId="77777777" w:rsidR="003B38D7" w:rsidRDefault="003B38D7" w:rsidP="00BE10CC">
      <w:pPr>
        <w:spacing w:after="0" w:line="240" w:lineRule="auto"/>
        <w:jc w:val="both"/>
        <w:rPr>
          <w:rFonts w:ascii="Sakkal Majalla" w:eastAsia="Times New Roman" w:hAnsi="Sakkal Majalla" w:cs="Sakkal Majalla"/>
          <w:b/>
          <w:bCs/>
          <w:sz w:val="32"/>
          <w:szCs w:val="32"/>
          <w:rtl/>
          <w:lang w:bidi="ar-EG"/>
        </w:rPr>
      </w:pPr>
    </w:p>
    <w:p w14:paraId="0383E540" w14:textId="77777777" w:rsidR="008C2C62" w:rsidRDefault="008C2C62" w:rsidP="00BE10CC">
      <w:pPr>
        <w:spacing w:after="0" w:line="240" w:lineRule="auto"/>
        <w:jc w:val="both"/>
        <w:rPr>
          <w:rFonts w:ascii="Sakkal Majalla" w:eastAsia="Times New Roman" w:hAnsi="Sakkal Majalla" w:cs="Sakkal Majalla"/>
          <w:b/>
          <w:bCs/>
          <w:sz w:val="32"/>
          <w:szCs w:val="32"/>
          <w:rtl/>
          <w:lang w:bidi="ar-EG"/>
        </w:rPr>
      </w:pPr>
    </w:p>
    <w:p w14:paraId="75FE8C22" w14:textId="77777777" w:rsidR="008C2C62" w:rsidRPr="008C2C62" w:rsidRDefault="008C2C62" w:rsidP="00BE10CC">
      <w:pPr>
        <w:spacing w:after="0" w:line="240" w:lineRule="auto"/>
        <w:jc w:val="both"/>
        <w:rPr>
          <w:rFonts w:ascii="Sakkal Majalla" w:eastAsia="Times New Roman" w:hAnsi="Sakkal Majalla" w:cs="Sakkal Majalla"/>
          <w:b/>
          <w:bCs/>
          <w:sz w:val="32"/>
          <w:szCs w:val="32"/>
          <w:rtl/>
          <w:lang w:bidi="ar-EG"/>
        </w:rPr>
      </w:pPr>
    </w:p>
    <w:p w14:paraId="14892472" w14:textId="77777777" w:rsidR="003B38D7" w:rsidRPr="008C2C62" w:rsidRDefault="003B38D7" w:rsidP="00BE10CC">
      <w:pPr>
        <w:spacing w:after="0" w:line="240" w:lineRule="auto"/>
        <w:jc w:val="both"/>
        <w:rPr>
          <w:rFonts w:ascii="Sakkal Majalla" w:eastAsia="Times New Roman" w:hAnsi="Sakkal Majalla" w:cs="Sakkal Majalla"/>
          <w:b/>
          <w:bCs/>
          <w:sz w:val="32"/>
          <w:szCs w:val="32"/>
          <w:rtl/>
          <w:lang w:bidi="ar-EG"/>
        </w:rPr>
      </w:pPr>
    </w:p>
    <w:p w14:paraId="2FB97B93" w14:textId="77777777" w:rsidR="00BE10CC" w:rsidRPr="008C2C62" w:rsidRDefault="00BE10CC" w:rsidP="00BE10CC">
      <w:pPr>
        <w:spacing w:after="0" w:line="240" w:lineRule="auto"/>
        <w:jc w:val="center"/>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lastRenderedPageBreak/>
        <w:t>الفصل الثالث</w:t>
      </w:r>
    </w:p>
    <w:p w14:paraId="79C67F61" w14:textId="77777777" w:rsidR="00BE10CC" w:rsidRPr="008C2C62" w:rsidRDefault="00BE10CC" w:rsidP="00BE10CC">
      <w:pPr>
        <w:spacing w:after="240" w:line="240" w:lineRule="auto"/>
        <w:jc w:val="center"/>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منهجية الدراسة وإجراءاتها</w:t>
      </w:r>
    </w:p>
    <w:p w14:paraId="4B9FD5A0" w14:textId="77777777" w:rsidR="00BE10CC" w:rsidRPr="008C2C62" w:rsidRDefault="00BE10CC" w:rsidP="00BE10CC">
      <w:pPr>
        <w:spacing w:after="0" w:line="240" w:lineRule="auto"/>
        <w:rPr>
          <w:rFonts w:ascii="Sakkal Majalla" w:hAnsi="Sakkal Majalla" w:cs="Sakkal Majalla"/>
          <w:b/>
          <w:bCs/>
          <w:sz w:val="32"/>
          <w:szCs w:val="32"/>
          <w:rtl/>
        </w:rPr>
      </w:pPr>
      <w:r w:rsidRPr="008C2C62">
        <w:rPr>
          <w:rFonts w:ascii="Sakkal Majalla" w:hAnsi="Sakkal Majalla" w:cs="Sakkal Majalla"/>
          <w:b/>
          <w:bCs/>
          <w:sz w:val="32"/>
          <w:szCs w:val="32"/>
          <w:rtl/>
        </w:rPr>
        <w:t>تمهيد</w:t>
      </w:r>
    </w:p>
    <w:p w14:paraId="17CB2F90" w14:textId="19CD453C" w:rsidR="00223E61" w:rsidRPr="008C2C62" w:rsidRDefault="00BE10CC" w:rsidP="00223E61">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w:t>
      </w:r>
      <w:r w:rsidR="00223E61" w:rsidRPr="008C2C62">
        <w:rPr>
          <w:rFonts w:ascii="Sakkal Majalla" w:hAnsi="Sakkal Majalla" w:cs="Sakkal Majalla"/>
          <w:sz w:val="32"/>
          <w:szCs w:val="32"/>
          <w:rtl/>
        </w:rPr>
        <w:t>تناول هذا الفصل المنهجية العلمية والإجراءات الميدانية والتطبيقية التي تم الاعتماد عليها لتحقيق أهداف الدراسة، والوقوف على الدور الوسيط لجودة القرارات الاستراتيجية بأبعادها الخمسة في العلاقة بين قبول واستخدام أنظمة ذكاء الأعمال والابتكار التنظيمي لدى المديرين في المصارف العاملة بمدينة الرياض. ويُعد هذا الفصل بمثابة الإطار الإجرائي والتنفيذي الذي يحدد المسار العلمي للبحث؛ حيث يستهل بتوضيح منهج الدراسة المتبع، يليه توصيف دقيق لمجتمع الدراسة، والعينات الاستطلاعية والأساسية التي خضعت للتطبيق الميداني.</w:t>
      </w:r>
    </w:p>
    <w:p w14:paraId="0D039113" w14:textId="7856D580" w:rsidR="00BE10CC" w:rsidRPr="008C2C62" w:rsidRDefault="00223E61" w:rsidP="000C2795">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كما تناول هذا الفصل أداة الدراسة الرئيسية المتمثلة في (الاستبانة)، والتي تم تطويرها وتوحيدها لتشمل ثلاثة محاور أساسية تقيس متغيرات النموذج التحليلي للدراسة، مع استعراض مراحل بنائها</w:t>
      </w:r>
      <w:r w:rsidR="000C2795">
        <w:rPr>
          <w:rFonts w:ascii="Sakkal Majalla" w:hAnsi="Sakkal Majalla" w:cs="Sakkal Majalla"/>
          <w:sz w:val="32"/>
          <w:szCs w:val="32"/>
          <w:rtl/>
        </w:rPr>
        <w:t xml:space="preserve"> والتحقق من خصائصها السيكومترية</w:t>
      </w:r>
      <w:r w:rsidRPr="008C2C62">
        <w:rPr>
          <w:rFonts w:ascii="Sakkal Majalla" w:hAnsi="Sakkal Majalla" w:cs="Sakkal Majalla"/>
          <w:sz w:val="32"/>
          <w:szCs w:val="32"/>
          <w:rtl/>
        </w:rPr>
        <w:t>؛ لضمان صلاحيتها التامة للتطبيق والقياس. وأخيراً، يستعرض الفصل الخطوات الإجرائية المتبعة في جمع البيانات ميدانياً، وصولاً إلى الأساليب الإحصائية المعتمدة في المعالجة والتحليل؛ بهدف اختبار الفروض وتفسير النتائج، وهو ما يتم تفصيله على النحو التالي:</w:t>
      </w:r>
    </w:p>
    <w:p w14:paraId="14A5AD30" w14:textId="77777777" w:rsidR="00BE10CC" w:rsidRPr="008C2C62" w:rsidRDefault="00BE10CC" w:rsidP="00BE10CC">
      <w:pPr>
        <w:spacing w:after="0" w:line="24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3-1</w:t>
      </w:r>
      <w:r w:rsidRPr="008C2C62">
        <w:rPr>
          <w:rFonts w:ascii="Sakkal Majalla" w:eastAsia="Times New Roman" w:hAnsi="Sakkal Majalla" w:cs="Sakkal Majalla"/>
          <w:b/>
          <w:bCs/>
          <w:sz w:val="32"/>
          <w:szCs w:val="32"/>
          <w:lang w:bidi="ar-EG"/>
        </w:rPr>
        <w:t xml:space="preserve"> </w:t>
      </w:r>
      <w:r w:rsidRPr="008C2C62">
        <w:rPr>
          <w:rFonts w:ascii="Sakkal Majalla" w:eastAsia="Times New Roman" w:hAnsi="Sakkal Majalla" w:cs="Sakkal Majalla"/>
          <w:b/>
          <w:bCs/>
          <w:sz w:val="32"/>
          <w:szCs w:val="32"/>
          <w:rtl/>
          <w:lang w:bidi="ar-EG"/>
        </w:rPr>
        <w:t>منهج الدراسة</w:t>
      </w:r>
    </w:p>
    <w:p w14:paraId="5A55A473" w14:textId="3FCFB885" w:rsidR="00223E61" w:rsidRPr="008C2C62" w:rsidRDefault="00BE10CC" w:rsidP="00223E61">
      <w:pPr>
        <w:spacing w:after="0"/>
        <w:jc w:val="both"/>
        <w:rPr>
          <w:rFonts w:ascii="Sakkal Majalla" w:hAnsi="Sakkal Majalla" w:cs="Sakkal Majalla"/>
          <w:sz w:val="32"/>
          <w:szCs w:val="32"/>
          <w:rtl/>
        </w:rPr>
      </w:pPr>
      <w:r w:rsidRPr="008C2C62">
        <w:rPr>
          <w:rFonts w:ascii="Sakkal Majalla" w:hAnsi="Sakkal Majalla" w:cs="Sakkal Majalla"/>
          <w:sz w:val="32"/>
          <w:szCs w:val="32"/>
          <w:rtl/>
        </w:rPr>
        <w:t xml:space="preserve">      </w:t>
      </w:r>
      <w:r w:rsidR="00223E61" w:rsidRPr="008C2C62">
        <w:rPr>
          <w:rFonts w:ascii="Sakkal Majalla" w:hAnsi="Sakkal Majalla" w:cs="Sakkal Majalla"/>
          <w:sz w:val="32"/>
          <w:szCs w:val="32"/>
          <w:rtl/>
        </w:rPr>
        <w:t>اعتمدت الباحثة المنهج الوصفي التحليلي في هذه الدراسة، وذلك انطلاقاً من طبيعة المشكلة البحثية وأهدافها الساعية لوصف وتحليل طبيعة العلاقات الإدارية والتقنية محل البحث. ويُعرَّف هذا المنهج بأنه: "طريقة لوصف الموضوع المراد دراسته من خلال منهجية علمية صحيحة، وتصوير النتائج التي يتم التوصل إليها على أشكال رقمية معبرة يمكن تفسيرها" (المحمودي، 2019، ص.46).</w:t>
      </w:r>
    </w:p>
    <w:p w14:paraId="143F6FDA" w14:textId="77777777" w:rsidR="00223E61" w:rsidRPr="008C2C62" w:rsidRDefault="00223E61" w:rsidP="00223E61">
      <w:pPr>
        <w:spacing w:after="0"/>
        <w:rPr>
          <w:rFonts w:ascii="Sakkal Majalla" w:hAnsi="Sakkal Majalla" w:cs="Sakkal Majalla"/>
          <w:sz w:val="32"/>
          <w:szCs w:val="32"/>
          <w:rtl/>
        </w:rPr>
      </w:pPr>
      <w:r w:rsidRPr="008C2C62">
        <w:rPr>
          <w:rFonts w:ascii="Sakkal Majalla" w:hAnsi="Sakkal Majalla" w:cs="Sakkal Majalla"/>
          <w:sz w:val="32"/>
          <w:szCs w:val="32"/>
          <w:rtl/>
        </w:rPr>
        <w:t>وقد تم اختيار هذا المنهج وتفضيله بناءً على المسوّغات المنهجية التالية:</w:t>
      </w:r>
    </w:p>
    <w:p w14:paraId="3F9EC1E2" w14:textId="3DA8E751" w:rsidR="00223E61" w:rsidRPr="008C2C62" w:rsidRDefault="00223E61" w:rsidP="0003271B">
      <w:pPr>
        <w:pStyle w:val="ListParagraph"/>
        <w:numPr>
          <w:ilvl w:val="0"/>
          <w:numId w:val="2"/>
        </w:numPr>
        <w:bidi/>
        <w:spacing w:after="0"/>
        <w:ind w:left="437"/>
        <w:jc w:val="both"/>
        <w:rPr>
          <w:rFonts w:ascii="Sakkal Majalla" w:hAnsi="Sakkal Majalla" w:cs="Sakkal Majalla"/>
          <w:sz w:val="32"/>
          <w:szCs w:val="32"/>
          <w:rtl/>
        </w:rPr>
      </w:pPr>
      <w:r w:rsidRPr="008C2C62">
        <w:rPr>
          <w:rFonts w:ascii="Sakkal Majalla" w:hAnsi="Sakkal Majalla" w:cs="Sakkal Majalla"/>
          <w:sz w:val="32"/>
          <w:szCs w:val="32"/>
          <w:rtl/>
        </w:rPr>
        <w:t>يُتيح هذا المنهج تجاوز الوصف السطحي إلى تحليل العلاقات الارتباطية والأثرية المباشرة وغير المباشرة بين متغيرات الدراسة (قبول أنظمة ذكاء الأعمال كمتغير مستقل، وجودة القرارات الاستراتيجية كمتغير وسيط، والابتكار التنظيمي كمتغير تابع).</w:t>
      </w:r>
    </w:p>
    <w:p w14:paraId="1114379F" w14:textId="27A30CCB" w:rsidR="00223E61" w:rsidRPr="008C2C62" w:rsidRDefault="00223E61" w:rsidP="0003271B">
      <w:pPr>
        <w:pStyle w:val="ListParagraph"/>
        <w:numPr>
          <w:ilvl w:val="0"/>
          <w:numId w:val="2"/>
        </w:numPr>
        <w:bidi/>
        <w:spacing w:after="0"/>
        <w:ind w:left="437"/>
        <w:jc w:val="both"/>
        <w:rPr>
          <w:rFonts w:ascii="Sakkal Majalla" w:hAnsi="Sakkal Majalla" w:cs="Sakkal Majalla"/>
          <w:sz w:val="32"/>
          <w:szCs w:val="32"/>
          <w:rtl/>
        </w:rPr>
      </w:pPr>
      <w:r w:rsidRPr="008C2C62">
        <w:rPr>
          <w:rFonts w:ascii="Sakkal Majalla" w:hAnsi="Sakkal Majalla" w:cs="Sakkal Majalla"/>
          <w:sz w:val="32"/>
          <w:szCs w:val="32"/>
          <w:rtl/>
        </w:rPr>
        <w:t>يُمكّن المنهج الوصفي التحليلي من جمع بيانات كمية مقننة عبر الاستبانة، مما يتيح إخضاعها للتحليل الإحصائي المتقدم واختبار الفرضيات علمياً والتحقق من درجة تعميمها.</w:t>
      </w:r>
    </w:p>
    <w:p w14:paraId="7163FD44" w14:textId="77777777" w:rsidR="002623DF" w:rsidRPr="008C2C62" w:rsidRDefault="00223E61" w:rsidP="0003271B">
      <w:pPr>
        <w:pStyle w:val="ListParagraph"/>
        <w:numPr>
          <w:ilvl w:val="0"/>
          <w:numId w:val="2"/>
        </w:numPr>
        <w:bidi/>
        <w:spacing w:after="0" w:line="240" w:lineRule="auto"/>
        <w:ind w:left="437"/>
        <w:jc w:val="both"/>
        <w:rPr>
          <w:rFonts w:ascii="Sakkal Majalla" w:hAnsi="Sakkal Majalla" w:cs="Sakkal Majalla"/>
          <w:sz w:val="32"/>
          <w:szCs w:val="32"/>
        </w:rPr>
      </w:pPr>
      <w:r w:rsidRPr="008C2C62">
        <w:rPr>
          <w:rFonts w:ascii="Sakkal Majalla" w:hAnsi="Sakkal Majalla" w:cs="Sakkal Majalla"/>
          <w:sz w:val="32"/>
          <w:szCs w:val="32"/>
          <w:rtl/>
        </w:rPr>
        <w:t>يُعد هذا المنهج الأنسب لدراسة البيئات التنظيمية في القطاع المصرفي؛ إذ يُوفر إطاراً منظماً لجمع وفهم تصورات المديرين واتجاهاتهم الفنائية نحو استخدام التقنيات المعاصرة وأثرها في جودة مخرجات القرار والابتكار.</w:t>
      </w:r>
    </w:p>
    <w:p w14:paraId="2152BB27" w14:textId="4F34944A" w:rsidR="002623DF" w:rsidRPr="008C2C62" w:rsidRDefault="002623DF" w:rsidP="0003271B">
      <w:pPr>
        <w:pStyle w:val="ListParagraph"/>
        <w:numPr>
          <w:ilvl w:val="0"/>
          <w:numId w:val="2"/>
        </w:numPr>
        <w:bidi/>
        <w:spacing w:after="0" w:line="240" w:lineRule="auto"/>
        <w:ind w:left="437"/>
        <w:jc w:val="both"/>
        <w:rPr>
          <w:rFonts w:ascii="Sakkal Majalla" w:hAnsi="Sakkal Majalla" w:cs="Sakkal Majalla"/>
          <w:sz w:val="32"/>
          <w:szCs w:val="32"/>
        </w:rPr>
      </w:pPr>
      <w:r w:rsidRPr="008C2C62">
        <w:rPr>
          <w:rFonts w:ascii="Sakkal Majalla" w:hAnsi="Sakkal Majalla" w:cs="Sakkal Majalla"/>
          <w:sz w:val="32"/>
          <w:szCs w:val="32"/>
          <w:rtl/>
        </w:rPr>
        <w:t>يتسق المنهج الوصفي التحليلي تماماً مع متطلبات النمذجة البنائية المستهدفة في الدراسة؛ حيث يسمح بوصف المتغيرات الكامنة من الدرجة الأولى والثانية كمياً، ثم تحليل المسارات الارتباطية المتزامنة بينها، وهو ما يعجز عنه المنهج التجريبي أو الوصفي البسيط.</w:t>
      </w:r>
    </w:p>
    <w:p w14:paraId="13BEE3EC" w14:textId="4A2A2E07" w:rsidR="00223E61" w:rsidRPr="008C2C62" w:rsidRDefault="002623DF" w:rsidP="0003271B">
      <w:pPr>
        <w:pStyle w:val="ListParagraph"/>
        <w:numPr>
          <w:ilvl w:val="0"/>
          <w:numId w:val="2"/>
        </w:numPr>
        <w:bidi/>
        <w:spacing w:after="0" w:line="240" w:lineRule="auto"/>
        <w:ind w:left="437"/>
        <w:jc w:val="both"/>
        <w:rPr>
          <w:rFonts w:ascii="Sakkal Majalla" w:hAnsi="Sakkal Majalla" w:cs="Sakkal Majalla"/>
          <w:sz w:val="32"/>
          <w:szCs w:val="32"/>
          <w:rtl/>
        </w:rPr>
      </w:pPr>
      <w:r w:rsidRPr="008C2C62">
        <w:rPr>
          <w:rFonts w:ascii="Sakkal Majalla" w:hAnsi="Sakkal Majalla" w:cs="Sakkal Majalla"/>
          <w:sz w:val="32"/>
          <w:szCs w:val="32"/>
          <w:rtl/>
        </w:rPr>
        <w:t>يُتيح هذا المنهج للباحثة تصوير واقعي وآني لكيفية تفاعل القيادات المصرفية مع التطورات المتسارعة لذكاء الأعمال تحت مظلة رؤية المملكة 2030، دون التدخل في البيئة الطبيعية للمصارف، مما يضمن الحصول على استجابات موضوعية تعكس الممارسات الفعلية لاتخاذ القرار والابتكار داخل قطاع يتميز بالحساسية والتنافسية العالية.</w:t>
      </w:r>
    </w:p>
    <w:p w14:paraId="32F1CC27" w14:textId="77777777" w:rsidR="00BE10CC" w:rsidRPr="008C2C62" w:rsidRDefault="00BE10CC" w:rsidP="00DB2A37">
      <w:pPr>
        <w:spacing w:after="0" w:line="24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3-2</w:t>
      </w:r>
      <w:r w:rsidRPr="008C2C62">
        <w:rPr>
          <w:rFonts w:ascii="Sakkal Majalla" w:eastAsia="Times New Roman" w:hAnsi="Sakkal Majalla" w:cs="Sakkal Majalla"/>
          <w:b/>
          <w:bCs/>
          <w:sz w:val="32"/>
          <w:szCs w:val="32"/>
          <w:lang w:bidi="ar-EG"/>
        </w:rPr>
        <w:t xml:space="preserve"> </w:t>
      </w:r>
      <w:r w:rsidRPr="008C2C62">
        <w:rPr>
          <w:rFonts w:ascii="Sakkal Majalla" w:eastAsia="Times New Roman" w:hAnsi="Sakkal Majalla" w:cs="Sakkal Majalla"/>
          <w:b/>
          <w:bCs/>
          <w:sz w:val="32"/>
          <w:szCs w:val="32"/>
          <w:rtl/>
          <w:lang w:bidi="ar-EG"/>
        </w:rPr>
        <w:t>مجتمع الدراسة</w:t>
      </w:r>
    </w:p>
    <w:p w14:paraId="197F2AB3" w14:textId="77777777" w:rsidR="002623DF" w:rsidRPr="008C2C62" w:rsidRDefault="0090487D" w:rsidP="002623DF">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يُقصد بمجتمع الدراسة</w:t>
      </w:r>
      <w:r w:rsidR="00577644" w:rsidRPr="008C2C62">
        <w:rPr>
          <w:rFonts w:ascii="Sakkal Majalla" w:hAnsi="Sakkal Majalla" w:cs="Sakkal Majalla"/>
          <w:sz w:val="32"/>
          <w:szCs w:val="32"/>
          <w:rtl/>
        </w:rPr>
        <w:t>:</w:t>
      </w:r>
      <w:r w:rsidRPr="008C2C62">
        <w:rPr>
          <w:rFonts w:ascii="Sakkal Majalla" w:hAnsi="Sakkal Majalla" w:cs="Sakkal Majalla"/>
          <w:sz w:val="32"/>
          <w:szCs w:val="32"/>
          <w:rtl/>
        </w:rPr>
        <w:t xml:space="preserve"> "جميع الأفراد أو الأشياء، أو العناصر الذين لهم خصائص واحدة يمكن ملاحظتها. والمحك الوحيد للمجتمع هو وجود خاصية مشتركة بين أفراده يمكن ملاحظتها. ولذلك يمكن أن يضيق أو يتسع مفهوم المجتمع طبقا لتعريف الباحث" (أبو علام، 2009، ص.154). </w:t>
      </w:r>
    </w:p>
    <w:p w14:paraId="3635759C" w14:textId="143C82E6" w:rsidR="002623DF" w:rsidRPr="008C2C62" w:rsidRDefault="002623DF" w:rsidP="002623DF">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وتأسيساً على ذلك، يتكون مجتمع الدراسة الحالية من جميع القيادات الإدارية والمصرفية (المديرين، نواب المديرين، رؤساء الأقسام، والمشرفين) العاملين في المقرات الرئيسية والإقليمية والشركات التابعة للمصارف التجارية والرقابية العاملة بمدينة الرياض في المملكة العربية السعودية، والذين تتوافر فيهم الخصائص والضوابط المنهجية المشتركة والمتمثلة في: ممارسة مهام تخطيطية أو إشرافية أو قيادية ترتبط بشكل مباشر بصناعة وصياغة أو اتخاذ القرارات الاستراتيجية والتنظيمية. ةالتعامل الفعلي والمستمر مع لوحات البيانات الرقمية ومخرجات أنظمة ذكاء الأعمال (</w:t>
      </w:r>
      <w:r w:rsidRPr="008C2C62">
        <w:rPr>
          <w:rFonts w:ascii="Sakkal Majalla" w:hAnsi="Sakkal Majalla" w:cs="Sakkal Majalla"/>
          <w:sz w:val="32"/>
          <w:szCs w:val="32"/>
        </w:rPr>
        <w:t>BI</w:t>
      </w:r>
      <w:r w:rsidRPr="008C2C62">
        <w:rPr>
          <w:rFonts w:ascii="Sakkal Majalla" w:hAnsi="Sakkal Majalla" w:cs="Sakkal Majalla"/>
          <w:sz w:val="32"/>
          <w:szCs w:val="32"/>
          <w:rtl/>
        </w:rPr>
        <w:t>) والمؤشرات التحليلية المدعومة بالبيانات والذكاء الاصطناعي لتسيير الأعمال داخل البنك.</w:t>
      </w:r>
    </w:p>
    <w:p w14:paraId="1C7DFF91" w14:textId="1A49BA5C" w:rsidR="002623DF" w:rsidRDefault="002623DF" w:rsidP="002623DF">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ويبلغ العدد الإجمالي التقريبي لأفراد هذا المجتمع </w:t>
      </w:r>
      <w:r w:rsidRPr="008C2C62">
        <w:rPr>
          <w:rFonts w:ascii="Sakkal Majalla" w:hAnsi="Sakkal Majalla" w:cs="Sakkal Majalla"/>
          <w:color w:val="FF0000"/>
          <w:sz w:val="32"/>
          <w:szCs w:val="32"/>
          <w:rtl/>
        </w:rPr>
        <w:t>(............)</w:t>
      </w:r>
      <w:r w:rsidRPr="008C2C62">
        <w:rPr>
          <w:rFonts w:ascii="Sakkal Majalla" w:hAnsi="Sakkal Majalla" w:cs="Sakkal Majalla"/>
          <w:sz w:val="32"/>
          <w:szCs w:val="32"/>
          <w:rtl/>
        </w:rPr>
        <w:t xml:space="preserve"> 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p>
    <w:p w14:paraId="0131B31D" w14:textId="77777777" w:rsidR="00BE10CC" w:rsidRPr="008C2C62" w:rsidRDefault="00BE10CC" w:rsidP="00DB2A37">
      <w:pPr>
        <w:spacing w:after="0" w:line="24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 xml:space="preserve">3-3 عينة الدراسة </w:t>
      </w:r>
    </w:p>
    <w:p w14:paraId="4D82A1B6" w14:textId="77777777" w:rsidR="00415EC4" w:rsidRPr="008C2C62" w:rsidRDefault="00A65368" w:rsidP="00415EC4">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w:t>
      </w:r>
      <w:r w:rsidR="00415EC4" w:rsidRPr="008C2C62">
        <w:rPr>
          <w:rFonts w:ascii="Sakkal Majalla" w:hAnsi="Sakkal Majalla" w:cs="Sakkal Majalla"/>
          <w:sz w:val="32"/>
          <w:szCs w:val="32"/>
          <w:rtl/>
        </w:rPr>
        <w:t>تُعرف العينة بأنها: "أعداد مناسبة من مجتمع البحث الأصلي يختارهم الباحث بطريقة معينة" (عمر، 2009، ص.112). ويعرف أبو علام (2009) العينة بأنها: "مجموعة جزئية من المجتمع له خصائص مشتركة" (ص.156)؛ ونظراً لصعوبة تطبيق أدوات الدراسة على كامل أفراد المجتمع الأصلي لضيق الوقت والجهد، قامت الباحثة باختيار عينة ممثلة من مجتمع الدراسة؛ وقد انقسمت عينة الدراسة إلى قِسمين أساسيين على النحو التالي:</w:t>
      </w:r>
    </w:p>
    <w:p w14:paraId="27829FCE" w14:textId="77777777" w:rsidR="00415EC4" w:rsidRPr="008C2C62" w:rsidRDefault="00415EC4" w:rsidP="00415EC4">
      <w:pPr>
        <w:spacing w:after="0" w:line="240" w:lineRule="auto"/>
        <w:jc w:val="both"/>
        <w:rPr>
          <w:rFonts w:ascii="Sakkal Majalla" w:hAnsi="Sakkal Majalla" w:cs="Sakkal Majalla"/>
          <w:b/>
          <w:bCs/>
          <w:sz w:val="32"/>
          <w:szCs w:val="32"/>
          <w:rtl/>
        </w:rPr>
      </w:pPr>
      <w:r w:rsidRPr="008C2C62">
        <w:rPr>
          <w:rFonts w:ascii="Sakkal Majalla" w:hAnsi="Sakkal Majalla" w:cs="Sakkal Majalla"/>
          <w:b/>
          <w:bCs/>
          <w:sz w:val="32"/>
          <w:szCs w:val="32"/>
          <w:rtl/>
        </w:rPr>
        <w:t>أولاً: العينة الاستطلاعية:</w:t>
      </w:r>
    </w:p>
    <w:p w14:paraId="59396FC3" w14:textId="332FE6C4" w:rsidR="00415EC4" w:rsidRPr="008C2C62" w:rsidRDefault="00415EC4" w:rsidP="00415EC4">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تكونت العينة الاستطلاعية من (30) مديراً ومسؤولاً مصرفياً من القيادات الإدارية في المصارف العاملة بمدينة الرياض، جرى اختيارهم بالطريقة العشوائية البسيطة من خارج عينة الدراسة الأساسية ومن داخل مجتمعها الأصلي ممن تنطبق عليهم محددات الدراسة والتعامل مع أنظمة ذكاء الأعمال. وقد طُبقت عليهم أداة الدراسة الرئيسية المتمثلة في (الاستبانة) بمحاورها الثلاثة المتكاملة؛ وذلك للتحقق من الخصائص القياسية والسيكومترية للأداة.</w:t>
      </w:r>
    </w:p>
    <w:p w14:paraId="4EE339D3" w14:textId="7D9C9C16" w:rsidR="00415EC4" w:rsidRPr="008C2C62" w:rsidRDefault="00415EC4" w:rsidP="00415EC4">
      <w:pPr>
        <w:spacing w:after="0" w:line="240" w:lineRule="auto"/>
        <w:jc w:val="both"/>
        <w:rPr>
          <w:rFonts w:ascii="Sakkal Majalla" w:hAnsi="Sakkal Majalla" w:cs="Sakkal Majalla"/>
          <w:b/>
          <w:bCs/>
          <w:sz w:val="32"/>
          <w:szCs w:val="32"/>
          <w:rtl/>
        </w:rPr>
      </w:pPr>
      <w:r w:rsidRPr="008C2C62">
        <w:rPr>
          <w:rFonts w:ascii="Sakkal Majalla" w:hAnsi="Sakkal Majalla" w:cs="Sakkal Majalla"/>
          <w:b/>
          <w:bCs/>
          <w:sz w:val="32"/>
          <w:szCs w:val="32"/>
          <w:rtl/>
        </w:rPr>
        <w:t>ثانياً: العينة الأساسية:</w:t>
      </w:r>
    </w:p>
    <w:p w14:paraId="43D7EDD5" w14:textId="337BD1FD" w:rsidR="00BF008C" w:rsidRPr="008C2C62" w:rsidRDefault="00415EC4" w:rsidP="00BF008C">
      <w:pPr>
        <w:spacing w:after="0" w:line="240" w:lineRule="auto"/>
        <w:jc w:val="both"/>
        <w:rPr>
          <w:rFonts w:ascii="Sakkal Majalla" w:hAnsi="Sakkal Majalla" w:cs="Sakkal Majalla"/>
          <w:sz w:val="32"/>
          <w:szCs w:val="32"/>
          <w:rtl/>
          <w:lang w:bidi="ar-EG"/>
        </w:rPr>
      </w:pPr>
      <w:r w:rsidRPr="008C2C62">
        <w:rPr>
          <w:rFonts w:ascii="Sakkal Majalla" w:hAnsi="Sakkal Majalla" w:cs="Sakkal Majalla"/>
          <w:sz w:val="32"/>
          <w:szCs w:val="32"/>
          <w:rtl/>
        </w:rPr>
        <w:t xml:space="preserve">      </w:t>
      </w:r>
      <w:r w:rsidR="00BF008C" w:rsidRPr="008C2C62">
        <w:rPr>
          <w:rFonts w:ascii="Sakkal Majalla" w:hAnsi="Sakkal Majalla" w:cs="Sakkal Majalla"/>
          <w:sz w:val="32"/>
          <w:szCs w:val="32"/>
          <w:rtl/>
        </w:rPr>
        <w:t xml:space="preserve">تكونت عينة الدراسة الأساسية من </w:t>
      </w:r>
      <w:r w:rsidR="00BF008C" w:rsidRPr="008C2C62">
        <w:rPr>
          <w:rFonts w:ascii="Sakkal Majalla" w:hAnsi="Sakkal Majalla" w:cs="Sakkal Majalla"/>
          <w:color w:val="FF0000"/>
          <w:sz w:val="32"/>
          <w:szCs w:val="32"/>
          <w:rtl/>
        </w:rPr>
        <w:t xml:space="preserve">(............) </w:t>
      </w:r>
      <w:r w:rsidR="00BF008C" w:rsidRPr="008C2C62">
        <w:rPr>
          <w:rFonts w:ascii="Sakkal Majalla" w:hAnsi="Sakkal Majalla" w:cs="Sakkal Majalla"/>
          <w:sz w:val="32"/>
          <w:szCs w:val="32"/>
          <w:rtl/>
        </w:rPr>
        <w:t>مديراً ومسؤولاً مصرفياً، تم اختيارهم باستخدام طريقة العينة العشوائية الطبقية. وتؤكد عبيدات وعدس وعبد الحق (2011) على أن "العينة العشوائية يختار الباحث أفراداً ممثلين للمجتمع الأصلي لكي يستطيع تعميم النتائج على المجتمع الأصلي كله، وفي هذه الحالة يكون جميع أفراد المجتمع الأصلي للبحث معروفين ومحددين، فالتمثيل هنا يكون دقيقاً" (ص.112). ويرجع اختيار هذه الطريقة الطبقية لضمان تمثيل أدق للمتغيرات التصنيفية والفرعية لأفراد العينة في البيئة المصرفية المستهدفة، وتوزيعهم العادل بحسب مستوياتهم وإداراتهم.</w:t>
      </w:r>
    </w:p>
    <w:p w14:paraId="221B9061" w14:textId="6F9EFF0C" w:rsidR="00BF008C" w:rsidRPr="008C2C62" w:rsidRDefault="00BF008C" w:rsidP="00BF008C">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وقد حُدد حجم العينة الأساسية الكلي بناءً على معادلات القدرة الإحصائية المناسبة لنمذجة المعادلات البنائية (</w:t>
      </w:r>
      <w:r w:rsidRPr="008C2C62">
        <w:rPr>
          <w:rFonts w:ascii="Sakkal Majalla" w:hAnsi="Sakkal Majalla" w:cs="Sakkal Majalla"/>
          <w:sz w:val="32"/>
          <w:szCs w:val="32"/>
        </w:rPr>
        <w:t>SEM−PLS</w:t>
      </w:r>
      <w:r w:rsidRPr="008C2C62">
        <w:rPr>
          <w:rFonts w:ascii="Sakkal Majalla" w:hAnsi="Sakkal Majalla" w:cs="Sakkal Majalla"/>
          <w:sz w:val="32"/>
          <w:szCs w:val="32"/>
          <w:rtl/>
        </w:rPr>
        <w:t>) لضمان الحصول على مستوى قدرة إحصائية لا يقل عن 80% وقوة أثر مقبولة علمياً، وجرى الاعتماد على استجابات هذه العينة بشكل رئيسي في تطبيق المعالجات الإحصائية المتقدمة واختبار فرضيات النموذج التحليلي للدراسة وتفسيرها.</w:t>
      </w:r>
    </w:p>
    <w:p w14:paraId="504D546D" w14:textId="68E978CC" w:rsidR="00BF008C" w:rsidRDefault="00BF008C" w:rsidP="00BF008C">
      <w:pPr>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 xml:space="preserve">      لقد راعت الباحثة معايير صارمة وضوابط منهجية محددة في اختيار المشاركين لضمان جودة البيانات وموضوعيتها؛ حيث جرى استهداف وتصنيف أفراد العينة الأساسية ميدانياً وفقاً للمتغيرات الوظيفية والشخصية التالية (والتي تُمثل الخصائص الديموغرافية والوظيفية للاستبانة):</w:t>
      </w:r>
    </w:p>
    <w:p w14:paraId="1CBF7B15" w14:textId="5FCC2896"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المستوى الإداري الحالي: لضمان شمولية مستويات اتخاذ القرار:</w:t>
      </w:r>
    </w:p>
    <w:p w14:paraId="0048F8D0" w14:textId="363DF3B6" w:rsidR="00BF008C" w:rsidRPr="008C2C62" w:rsidRDefault="00BF008C" w:rsidP="0003271B">
      <w:pPr>
        <w:pStyle w:val="ListParagraph"/>
        <w:numPr>
          <w:ilvl w:val="0"/>
          <w:numId w:val="4"/>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إدارة عليا: تشمل (مدير عام، مساعد مدير عام، رئيس قطاع، أو ما يعادلها).</w:t>
      </w:r>
    </w:p>
    <w:p w14:paraId="1A61B001" w14:textId="01BB5235" w:rsidR="00BF008C" w:rsidRPr="008C2C62" w:rsidRDefault="00BF008C" w:rsidP="0003271B">
      <w:pPr>
        <w:pStyle w:val="ListParagraph"/>
        <w:numPr>
          <w:ilvl w:val="0"/>
          <w:numId w:val="4"/>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إدارة وسطى: تشمل (مدير إدارة، رئيس قسم رئيسي، أو ما يعادلها).</w:t>
      </w:r>
    </w:p>
    <w:p w14:paraId="7CC1F206" w14:textId="0A4D5A81" w:rsidR="00BF008C" w:rsidRPr="008C2C62" w:rsidRDefault="00BF008C" w:rsidP="0003271B">
      <w:pPr>
        <w:pStyle w:val="ListParagraph"/>
        <w:numPr>
          <w:ilvl w:val="0"/>
          <w:numId w:val="4"/>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إدارة إشرافية / تنفيذية: تشمل (مشرف وحدة، منسق عمليات، أو ما يعادلها).</w:t>
      </w:r>
    </w:p>
    <w:p w14:paraId="308C4944" w14:textId="5495B086"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نوع الإدارة أو القطاع الوظيفي: لتغطية كافة الممارسات المصرفية والتقنية والمساندة:</w:t>
      </w:r>
    </w:p>
    <w:p w14:paraId="0337CDFE" w14:textId="0DA1F537" w:rsidR="00BF008C" w:rsidRPr="008C2C62" w:rsidRDefault="00BF008C" w:rsidP="0003271B">
      <w:pPr>
        <w:pStyle w:val="ListParagraph"/>
        <w:numPr>
          <w:ilvl w:val="0"/>
          <w:numId w:val="9"/>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الإدارات الاستراتيجية والتشغيلية: (الائتمان، المخاطر، الاستثمار، الخزينة، التخطيط).</w:t>
      </w:r>
    </w:p>
    <w:p w14:paraId="335630AC" w14:textId="194902CB" w:rsidR="00BF008C" w:rsidRPr="008C2C62" w:rsidRDefault="00BF008C" w:rsidP="0003271B">
      <w:pPr>
        <w:pStyle w:val="ListParagraph"/>
        <w:numPr>
          <w:ilvl w:val="0"/>
          <w:numId w:val="9"/>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إدارات التقنية والبيانات: (تقنية المعلومات، البيانات والذكاء الاصطناعي، الأمن السيبراني).</w:t>
      </w:r>
    </w:p>
    <w:p w14:paraId="740E510C" w14:textId="20FCE7FC" w:rsidR="00BF008C" w:rsidRPr="008C2C62" w:rsidRDefault="00BF008C" w:rsidP="0003271B">
      <w:pPr>
        <w:pStyle w:val="ListParagraph"/>
        <w:numPr>
          <w:ilvl w:val="0"/>
          <w:numId w:val="9"/>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إدارات المساندة والامتثال: (الموارد البشرية، الشؤون القانونية، الامتثال والمراجعة الداخلية).</w:t>
      </w:r>
    </w:p>
    <w:p w14:paraId="3E0F4683" w14:textId="215C77E7"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سنوات الخبرة الإجمالية في القطاع المصرفي: لقياس التراكم المعرفي والمهني:</w:t>
      </w:r>
    </w:p>
    <w:p w14:paraId="045C012E" w14:textId="7370AC16" w:rsidR="00BF008C" w:rsidRPr="008C2C62" w:rsidRDefault="00BF008C" w:rsidP="0003271B">
      <w:pPr>
        <w:pStyle w:val="ListParagraph"/>
        <w:numPr>
          <w:ilvl w:val="0"/>
          <w:numId w:val="8"/>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أقل من 5 سنوات.</w:t>
      </w:r>
    </w:p>
    <w:p w14:paraId="6ECAE5FD" w14:textId="4486B9A9" w:rsidR="00BF008C" w:rsidRPr="008C2C62" w:rsidRDefault="00BF008C" w:rsidP="0003271B">
      <w:pPr>
        <w:pStyle w:val="ListParagraph"/>
        <w:numPr>
          <w:ilvl w:val="0"/>
          <w:numId w:val="8"/>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من 5 إلى 15 سنة.</w:t>
      </w:r>
    </w:p>
    <w:p w14:paraId="2F6E707D" w14:textId="7F8D50FF" w:rsidR="00BF008C" w:rsidRPr="008C2C62" w:rsidRDefault="00BF008C" w:rsidP="0003271B">
      <w:pPr>
        <w:pStyle w:val="ListParagraph"/>
        <w:numPr>
          <w:ilvl w:val="0"/>
          <w:numId w:val="8"/>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أكثر من 15 سنة.</w:t>
      </w:r>
    </w:p>
    <w:p w14:paraId="7B5002B6" w14:textId="6B694736"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نوع المصرف (التبعية والمقر الرئيسي): لمقارنة بيئات العمل المحلية والأجنبية:</w:t>
      </w:r>
    </w:p>
    <w:p w14:paraId="56194823" w14:textId="40DDD722" w:rsidR="00BF008C" w:rsidRPr="008C2C62" w:rsidRDefault="00BF008C" w:rsidP="0003271B">
      <w:pPr>
        <w:pStyle w:val="ListParagraph"/>
        <w:numPr>
          <w:ilvl w:val="0"/>
          <w:numId w:val="7"/>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مصرف سعودي (محلّي).</w:t>
      </w:r>
    </w:p>
    <w:p w14:paraId="1C99B583" w14:textId="1992F837" w:rsidR="00BF008C" w:rsidRPr="008C2C62" w:rsidRDefault="00BF008C" w:rsidP="0003271B">
      <w:pPr>
        <w:pStyle w:val="ListParagraph"/>
        <w:numPr>
          <w:ilvl w:val="0"/>
          <w:numId w:val="7"/>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مصرف أجنبي (فرع لبنك دولي يعمل في المملكة).</w:t>
      </w:r>
    </w:p>
    <w:p w14:paraId="3C018441" w14:textId="364906AF"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طبيعة الدور الحالي في عملية اتخاذ القرار بالمصرف: لتحديد العلاقة المباشرة بالمتغير الوسيط:</w:t>
      </w:r>
    </w:p>
    <w:p w14:paraId="043694C2" w14:textId="2A9243F6" w:rsidR="00BF008C" w:rsidRPr="008C2C62" w:rsidRDefault="00BF008C" w:rsidP="0003271B">
      <w:pPr>
        <w:pStyle w:val="ListParagraph"/>
        <w:numPr>
          <w:ilvl w:val="0"/>
          <w:numId w:val="6"/>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صانع وموقّع القرار النهائي (مستوى اعتمادي).</w:t>
      </w:r>
    </w:p>
    <w:p w14:paraId="306CE1D3" w14:textId="48460CC8" w:rsidR="00BF008C" w:rsidRPr="008C2C62" w:rsidRDefault="00BF008C" w:rsidP="0003271B">
      <w:pPr>
        <w:pStyle w:val="ListParagraph"/>
        <w:numPr>
          <w:ilvl w:val="0"/>
          <w:numId w:val="6"/>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مشارك في صياغة القرار وإعداد البدائل الاستراتيجية (مستوى استشاري / تحليلي).</w:t>
      </w:r>
    </w:p>
    <w:p w14:paraId="5C2035DD" w14:textId="77777777" w:rsidR="00BF008C" w:rsidRPr="008C2C62" w:rsidRDefault="00BF008C" w:rsidP="0003271B">
      <w:pPr>
        <w:pStyle w:val="ListParagraph"/>
        <w:numPr>
          <w:ilvl w:val="0"/>
          <w:numId w:val="6"/>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جهة تنفيذية ومتابعة للمخرجات الفعلية للقرارات (مستوى تشغيلي).</w:t>
      </w:r>
    </w:p>
    <w:p w14:paraId="5BF04813" w14:textId="42653B62" w:rsidR="00BF008C" w:rsidRPr="008C2C62" w:rsidRDefault="00BF008C" w:rsidP="0003271B">
      <w:pPr>
        <w:pStyle w:val="ListParagraph"/>
        <w:numPr>
          <w:ilvl w:val="0"/>
          <w:numId w:val="3"/>
        </w:numPr>
        <w:bidi/>
        <w:spacing w:after="0" w:line="240" w:lineRule="auto"/>
        <w:ind w:left="437"/>
        <w:jc w:val="both"/>
        <w:rPr>
          <w:rFonts w:ascii="Sakkal Majalla" w:hAnsi="Sakkal Majalla" w:cs="Sakkal Majalla"/>
          <w:b/>
          <w:bCs/>
          <w:sz w:val="32"/>
          <w:szCs w:val="32"/>
          <w:rtl/>
        </w:rPr>
      </w:pPr>
      <w:r w:rsidRPr="008C2C62">
        <w:rPr>
          <w:rFonts w:ascii="Sakkal Majalla" w:hAnsi="Sakkal Majalla" w:cs="Sakkal Majalla"/>
          <w:b/>
          <w:bCs/>
          <w:sz w:val="32"/>
          <w:szCs w:val="32"/>
          <w:rtl/>
        </w:rPr>
        <w:t>مدى تكرار التعامل مع لوحات البيانات والتقارير المستخرجة من أنظمة ذكاء الأعمال (</w:t>
      </w:r>
      <w:r w:rsidRPr="008C2C62">
        <w:rPr>
          <w:rFonts w:ascii="Sakkal Majalla" w:hAnsi="Sakkal Majalla" w:cs="Sakkal Majalla"/>
          <w:b/>
          <w:bCs/>
          <w:sz w:val="32"/>
          <w:szCs w:val="32"/>
        </w:rPr>
        <w:t>BI</w:t>
      </w:r>
      <w:r w:rsidRPr="008C2C62">
        <w:rPr>
          <w:rFonts w:ascii="Sakkal Majalla" w:hAnsi="Sakkal Majalla" w:cs="Sakkal Majalla"/>
          <w:b/>
          <w:bCs/>
          <w:sz w:val="32"/>
          <w:szCs w:val="32"/>
          <w:rtl/>
        </w:rPr>
        <w:t>): وهو المعيار الفاحص والمحيد لضمان أهلية المشارك:</w:t>
      </w:r>
    </w:p>
    <w:p w14:paraId="121C310F" w14:textId="1CF71B69" w:rsidR="00BF008C" w:rsidRPr="008C2C62" w:rsidRDefault="00BF008C" w:rsidP="0003271B">
      <w:pPr>
        <w:pStyle w:val="ListParagraph"/>
        <w:numPr>
          <w:ilvl w:val="0"/>
          <w:numId w:val="5"/>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بشكل يومي أو مستمر (الاعتماد الأساسي في العمل).</w:t>
      </w:r>
    </w:p>
    <w:p w14:paraId="40B1238F" w14:textId="619B46C7" w:rsidR="00BF008C" w:rsidRPr="008C2C62" w:rsidRDefault="00BF008C" w:rsidP="0003271B">
      <w:pPr>
        <w:pStyle w:val="ListParagraph"/>
        <w:numPr>
          <w:ilvl w:val="0"/>
          <w:numId w:val="5"/>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بشكل دوري (أسبوعي / شهري عند إعداد التقارير الدورية).</w:t>
      </w:r>
    </w:p>
    <w:p w14:paraId="3E36847C" w14:textId="472AE8CA" w:rsidR="00BF008C" w:rsidRPr="008C2C62" w:rsidRDefault="00BF008C" w:rsidP="0003271B">
      <w:pPr>
        <w:pStyle w:val="ListParagraph"/>
        <w:numPr>
          <w:ilvl w:val="0"/>
          <w:numId w:val="5"/>
        </w:numPr>
        <w:bidi/>
        <w:spacing w:after="0" w:line="240" w:lineRule="auto"/>
        <w:jc w:val="both"/>
        <w:rPr>
          <w:rFonts w:ascii="Sakkal Majalla" w:hAnsi="Sakkal Majalla" w:cs="Sakkal Majalla"/>
          <w:sz w:val="32"/>
          <w:szCs w:val="32"/>
          <w:rtl/>
        </w:rPr>
      </w:pPr>
      <w:r w:rsidRPr="008C2C62">
        <w:rPr>
          <w:rFonts w:ascii="Sakkal Majalla" w:hAnsi="Sakkal Majalla" w:cs="Sakkal Majalla"/>
          <w:sz w:val="32"/>
          <w:szCs w:val="32"/>
          <w:rtl/>
        </w:rPr>
        <w:t>نادراً أو عند الحاجة القصوى فقط.</w:t>
      </w:r>
    </w:p>
    <w:p w14:paraId="2843F5AB" w14:textId="266DF902" w:rsidR="003B38D7" w:rsidRPr="008C2C62" w:rsidRDefault="00223E61" w:rsidP="00415EC4">
      <w:pPr>
        <w:spacing w:after="0" w:line="240" w:lineRule="auto"/>
        <w:jc w:val="both"/>
        <w:rPr>
          <w:rFonts w:ascii="Sakkal Majalla" w:hAnsi="Sakkal Majalla" w:cs="Sakkal Majalla"/>
          <w:b/>
          <w:bCs/>
          <w:sz w:val="32"/>
          <w:szCs w:val="32"/>
          <w:rtl/>
          <w:lang w:bidi="ar-EG"/>
        </w:rPr>
      </w:pPr>
      <w:r w:rsidRPr="008C2C62">
        <w:rPr>
          <w:rFonts w:ascii="Sakkal Majalla" w:hAnsi="Sakkal Majalla" w:cs="Sakkal Majalla"/>
          <w:b/>
          <w:bCs/>
          <w:sz w:val="32"/>
          <w:szCs w:val="32"/>
          <w:rtl/>
          <w:lang w:bidi="ar-EG"/>
        </w:rPr>
        <w:t>أداة</w:t>
      </w:r>
      <w:r w:rsidR="00BE10CC" w:rsidRPr="008C2C62">
        <w:rPr>
          <w:rFonts w:ascii="Sakkal Majalla" w:hAnsi="Sakkal Majalla" w:cs="Sakkal Majalla"/>
          <w:b/>
          <w:bCs/>
          <w:sz w:val="32"/>
          <w:szCs w:val="32"/>
          <w:rtl/>
          <w:lang w:bidi="ar-EG"/>
        </w:rPr>
        <w:t xml:space="preserve"> الدراسة</w:t>
      </w:r>
      <w:r w:rsidRPr="008C2C62">
        <w:rPr>
          <w:rFonts w:ascii="Sakkal Majalla" w:hAnsi="Sakkal Majalla" w:cs="Sakkal Majalla"/>
          <w:b/>
          <w:bCs/>
          <w:sz w:val="32"/>
          <w:szCs w:val="32"/>
          <w:rtl/>
          <w:lang w:bidi="ar-EG"/>
        </w:rPr>
        <w:t xml:space="preserve"> (الاستبانة)</w:t>
      </w:r>
    </w:p>
    <w:p w14:paraId="2A47EC36" w14:textId="33309FCF" w:rsidR="003B38D7" w:rsidRPr="008C2C62" w:rsidRDefault="00577644" w:rsidP="004C7810">
      <w:pPr>
        <w:spacing w:after="0" w:line="240" w:lineRule="auto"/>
        <w:jc w:val="both"/>
        <w:rPr>
          <w:rFonts w:ascii="Sakkal Majalla" w:hAnsi="Sakkal Majalla" w:cs="Sakkal Majalla"/>
          <w:b/>
          <w:bCs/>
          <w:sz w:val="32"/>
          <w:szCs w:val="32"/>
          <w:rtl/>
        </w:rPr>
      </w:pPr>
      <w:r w:rsidRPr="008C2C62">
        <w:rPr>
          <w:rFonts w:ascii="Sakkal Majalla" w:eastAsia="Calibri" w:hAnsi="Sakkal Majalla" w:cs="Sakkal Majalla"/>
          <w:b/>
          <w:bCs/>
          <w:sz w:val="32"/>
          <w:szCs w:val="32"/>
          <w:rtl/>
        </w:rPr>
        <w:t xml:space="preserve">الهدف من </w:t>
      </w:r>
      <w:r w:rsidR="00390E38" w:rsidRPr="008C2C62">
        <w:rPr>
          <w:rFonts w:ascii="Sakkal Majalla" w:eastAsia="Calibri" w:hAnsi="Sakkal Majalla" w:cs="Sakkal Majalla"/>
          <w:b/>
          <w:bCs/>
          <w:sz w:val="32"/>
          <w:szCs w:val="32"/>
          <w:rtl/>
        </w:rPr>
        <w:t>الاستبانة</w:t>
      </w:r>
      <w:r w:rsidRPr="008C2C62">
        <w:rPr>
          <w:rFonts w:ascii="Sakkal Majalla" w:eastAsia="Calibri" w:hAnsi="Sakkal Majalla" w:cs="Sakkal Majalla"/>
          <w:b/>
          <w:bCs/>
          <w:sz w:val="32"/>
          <w:szCs w:val="32"/>
          <w:rtl/>
        </w:rPr>
        <w:t>:</w:t>
      </w:r>
    </w:p>
    <w:p w14:paraId="2C680C64" w14:textId="2C9D44F4" w:rsidR="003B38D7" w:rsidRPr="008C2C62" w:rsidRDefault="003B38D7" w:rsidP="000C2795">
      <w:pPr>
        <w:spacing w:after="0" w:line="240" w:lineRule="auto"/>
        <w:jc w:val="both"/>
        <w:rPr>
          <w:rFonts w:ascii="Sakkal Majalla" w:eastAsia="Times New Roman" w:hAnsi="Sakkal Majalla" w:cs="Sakkal Majalla"/>
          <w:b/>
          <w:bCs/>
          <w:sz w:val="32"/>
          <w:szCs w:val="32"/>
          <w:rtl/>
          <w:lang w:bidi="ar-EG"/>
        </w:rPr>
      </w:pPr>
      <w:r w:rsidRPr="000C2795">
        <w:rPr>
          <w:rFonts w:ascii="Sakkal Majalla" w:eastAsia="Calibri" w:hAnsi="Sakkal Majalla" w:cs="Sakkal Majalla"/>
          <w:sz w:val="32"/>
          <w:szCs w:val="32"/>
          <w:rtl/>
        </w:rPr>
        <w:t xml:space="preserve">    </w:t>
      </w:r>
      <w:r w:rsidR="000C2795">
        <w:rPr>
          <w:rFonts w:ascii="Sakkal Majalla" w:eastAsia="Calibri" w:hAnsi="Sakkal Majalla" w:cs="Sakkal Majalla" w:hint="cs"/>
          <w:sz w:val="32"/>
          <w:szCs w:val="32"/>
          <w:rtl/>
        </w:rPr>
        <w:t>تُعرف</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الاستبانة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بأنها</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عبارة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عن</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أداة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يشمل</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محتواها</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مجموعة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من</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الأسئلة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أو</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العبارات</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المكتوبة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مزودة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بإجاباتها</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أو</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الآراء</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المحتملة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بهدف</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الحصول</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على</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إجابات</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أفراد</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العينة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على</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أسئلة</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الدراسة</w:t>
      </w:r>
      <w:r w:rsidR="000C2795">
        <w:rPr>
          <w:rFonts w:ascii="Sakkal Majalla" w:eastAsia="Calibri" w:hAnsi="Sakkal Majalla" w:cs="Sakkal Majalla" w:hint="cs"/>
          <w:sz w:val="32"/>
          <w:szCs w:val="32"/>
          <w:rtl/>
        </w:rPr>
        <w:t xml:space="preserve"> (</w:t>
      </w:r>
      <w:r w:rsidR="000C2795" w:rsidRPr="000C2795">
        <w:rPr>
          <w:rFonts w:ascii="Sakkal Majalla" w:eastAsia="Calibri" w:hAnsi="Sakkal Majalla" w:cs="Sakkal Majalla" w:hint="cs"/>
          <w:sz w:val="32"/>
          <w:szCs w:val="32"/>
          <w:rtl/>
        </w:rPr>
        <w:t>العساف</w:t>
      </w:r>
      <w:r w:rsidR="000C2795">
        <w:rPr>
          <w:rFonts w:ascii="Sakkal Majalla" w:eastAsia="Calibri" w:hAnsi="Sakkal Majalla" w:cs="Sakkal Majalla" w:hint="cs"/>
          <w:sz w:val="32"/>
          <w:szCs w:val="32"/>
          <w:rtl/>
        </w:rPr>
        <w:t>، 2012</w:t>
      </w:r>
      <w:r w:rsidR="000C2795" w:rsidRPr="000C2795">
        <w:rPr>
          <w:rFonts w:ascii="Sakkal Majalla" w:eastAsia="Calibri" w:hAnsi="Sakkal Majalla" w:cs="Sakkal Majalla" w:hint="cs"/>
          <w:sz w:val="32"/>
          <w:szCs w:val="32"/>
          <w:rtl/>
        </w:rPr>
        <w:t>،</w:t>
      </w:r>
      <w:r w:rsidR="000C2795" w:rsidRPr="000C2795">
        <w:rPr>
          <w:rFonts w:ascii="Sakkal Majalla" w:eastAsia="Calibri" w:hAnsi="Sakkal Majalla" w:cs="Sakkal Majalla"/>
          <w:sz w:val="32"/>
          <w:szCs w:val="32"/>
          <w:rtl/>
        </w:rPr>
        <w:t xml:space="preserve"> </w:t>
      </w:r>
      <w:r w:rsidR="000C2795" w:rsidRPr="000C2795">
        <w:rPr>
          <w:rFonts w:ascii="Sakkal Majalla" w:eastAsia="Calibri" w:hAnsi="Sakkal Majalla" w:cs="Sakkal Majalla" w:hint="cs"/>
          <w:sz w:val="32"/>
          <w:szCs w:val="32"/>
          <w:rtl/>
        </w:rPr>
        <w:t>ص</w:t>
      </w:r>
      <w:r w:rsidR="000C2795" w:rsidRPr="000C2795">
        <w:rPr>
          <w:rFonts w:ascii="Sakkal Majalla" w:eastAsia="Calibri" w:hAnsi="Sakkal Majalla" w:cs="Sakkal Majalla"/>
          <w:sz w:val="32"/>
          <w:szCs w:val="32"/>
          <w:rtl/>
        </w:rPr>
        <w:t>. 65)</w:t>
      </w:r>
      <w:r w:rsidR="000C2795" w:rsidRPr="000C2795">
        <w:rPr>
          <w:rFonts w:ascii="Sakkal Majalla" w:eastAsia="Calibri" w:hAnsi="Sakkal Majalla" w:cs="Sakkal Majalla" w:hint="cs"/>
          <w:sz w:val="32"/>
          <w:szCs w:val="32"/>
          <w:rtl/>
        </w:rPr>
        <w:t xml:space="preserve">. </w:t>
      </w:r>
      <w:r w:rsidR="00390E38" w:rsidRPr="008C2C62">
        <w:rPr>
          <w:rFonts w:ascii="Sakkal Majalla" w:eastAsia="Calibri" w:hAnsi="Sakkal Majalla" w:cs="Sakkal Majalla"/>
          <w:sz w:val="32"/>
          <w:szCs w:val="32"/>
          <w:rtl/>
        </w:rPr>
        <w:t>تهدف الأداة الحالية إلى قياس مستويات تبني أنظمة ذكاء الأعمال والابتكار التنظيمي لدى القيادات الإدارية والمصرفية، والوقوف على طبيعة الدور الوسيط الذي تلعبه جودة القرارات الاستراتيجية داخل المصارف التجارية العاملة بمدينة الرياض. وقد تم بناء وتطوير هذه الأداة بناءً على مسح نظري شامل واستطلاع آراء الخبراء؛ لضمان ملاءمة العبارات وصلاحيتها للتطبيق الميداني في البيئة المصرفية السعودية</w:t>
      </w:r>
      <w:r w:rsidR="00577644" w:rsidRPr="008C2C62">
        <w:rPr>
          <w:rFonts w:ascii="Sakkal Majalla" w:eastAsia="Calibri" w:hAnsi="Sakkal Majalla" w:cs="Sakkal Majalla"/>
          <w:sz w:val="32"/>
          <w:szCs w:val="32"/>
        </w:rPr>
        <w:t>.</w:t>
      </w:r>
    </w:p>
    <w:p w14:paraId="426026B7" w14:textId="01BBB4E7" w:rsidR="003B38D7" w:rsidRPr="008C2C62" w:rsidRDefault="00577644" w:rsidP="004C7810">
      <w:pPr>
        <w:spacing w:after="0" w:line="240" w:lineRule="auto"/>
        <w:jc w:val="both"/>
        <w:rPr>
          <w:rFonts w:ascii="Sakkal Majalla" w:hAnsi="Sakkal Majalla" w:cs="Sakkal Majalla"/>
          <w:b/>
          <w:bCs/>
          <w:sz w:val="32"/>
          <w:szCs w:val="32"/>
          <w:rtl/>
        </w:rPr>
      </w:pPr>
      <w:r w:rsidRPr="008C2C62">
        <w:rPr>
          <w:rFonts w:ascii="Sakkal Majalla" w:eastAsia="Calibri" w:hAnsi="Sakkal Majalla" w:cs="Sakkal Majalla"/>
          <w:b/>
          <w:bCs/>
          <w:sz w:val="32"/>
          <w:szCs w:val="32"/>
          <w:rtl/>
        </w:rPr>
        <w:t xml:space="preserve">وصف </w:t>
      </w:r>
      <w:r w:rsidR="00356033" w:rsidRPr="008C2C62">
        <w:rPr>
          <w:rFonts w:ascii="Sakkal Majalla" w:eastAsia="Calibri" w:hAnsi="Sakkal Majalla" w:cs="Sakkal Majalla"/>
          <w:b/>
          <w:bCs/>
          <w:sz w:val="32"/>
          <w:szCs w:val="32"/>
          <w:rtl/>
        </w:rPr>
        <w:t>الاستبانة</w:t>
      </w:r>
      <w:r w:rsidRPr="008C2C62">
        <w:rPr>
          <w:rFonts w:ascii="Sakkal Majalla" w:eastAsia="Calibri" w:hAnsi="Sakkal Majalla" w:cs="Sakkal Majalla"/>
          <w:b/>
          <w:bCs/>
          <w:sz w:val="32"/>
          <w:szCs w:val="32"/>
          <w:rtl/>
        </w:rPr>
        <w:t>:</w:t>
      </w:r>
    </w:p>
    <w:p w14:paraId="57EE25FF" w14:textId="610D4893" w:rsidR="00577644" w:rsidRPr="008C2C62" w:rsidRDefault="003B38D7" w:rsidP="00390E38">
      <w:pPr>
        <w:spacing w:after="0" w:line="240" w:lineRule="auto"/>
        <w:jc w:val="both"/>
        <w:rPr>
          <w:rFonts w:ascii="Sakkal Majalla" w:eastAsia="Calibri" w:hAnsi="Sakkal Majalla" w:cs="Sakkal Majalla"/>
          <w:sz w:val="32"/>
          <w:szCs w:val="32"/>
          <w:rtl/>
        </w:rPr>
      </w:pPr>
      <w:r w:rsidRPr="008C2C62">
        <w:rPr>
          <w:rFonts w:ascii="Sakkal Majalla" w:eastAsia="Times New Roman" w:hAnsi="Sakkal Majalla" w:cs="Sakkal Majalla"/>
          <w:b/>
          <w:bCs/>
          <w:sz w:val="32"/>
          <w:szCs w:val="32"/>
          <w:rtl/>
        </w:rPr>
        <w:t xml:space="preserve">     </w:t>
      </w:r>
      <w:r w:rsidR="00390E38" w:rsidRPr="008C2C62">
        <w:rPr>
          <w:rFonts w:ascii="Sakkal Majalla" w:eastAsia="Calibri" w:hAnsi="Sakkal Majalla" w:cs="Sakkal Majalla"/>
          <w:sz w:val="32"/>
          <w:szCs w:val="32"/>
          <w:rtl/>
        </w:rPr>
        <w:t>استخدمت الباحثة "الاستبانة" كأداة رئيسة لجمع البيانات الميدانية وتحقيق أهداف الدراسة. وتتكون الأداة في بنيتها المتكاملة من شقين أساسيين على النحو الآتي</w:t>
      </w:r>
      <w:r w:rsidR="00577644" w:rsidRPr="008C2C62">
        <w:rPr>
          <w:rFonts w:ascii="Sakkal Majalla" w:eastAsia="Calibri" w:hAnsi="Sakkal Majalla" w:cs="Sakkal Majalla"/>
          <w:sz w:val="32"/>
          <w:szCs w:val="32"/>
          <w:rtl/>
        </w:rPr>
        <w:t>:</w:t>
      </w:r>
    </w:p>
    <w:p w14:paraId="2A59A433" w14:textId="42F3B868" w:rsidR="00390E38" w:rsidRPr="000C2795" w:rsidRDefault="00390E38" w:rsidP="000C2795">
      <w:pPr>
        <w:spacing w:after="0" w:line="240" w:lineRule="auto"/>
        <w:jc w:val="both"/>
        <w:rPr>
          <w:rFonts w:ascii="Sakkal Majalla" w:eastAsia="Calibri" w:hAnsi="Sakkal Majalla" w:cs="Sakkal Majalla"/>
          <w:b/>
          <w:bCs/>
          <w:sz w:val="32"/>
          <w:szCs w:val="32"/>
          <w:rtl/>
        </w:rPr>
      </w:pPr>
      <w:r w:rsidRPr="008C2C62">
        <w:rPr>
          <w:rFonts w:ascii="Sakkal Majalla" w:eastAsia="Calibri" w:hAnsi="Sakkal Majalla" w:cs="Sakkal Majalla"/>
          <w:b/>
          <w:bCs/>
          <w:sz w:val="32"/>
          <w:szCs w:val="32"/>
          <w:rtl/>
        </w:rPr>
        <w:t xml:space="preserve">الشق الأول: البيانات الشخصية والوظيفية (الديموغرافية): </w:t>
      </w:r>
      <w:r w:rsidRPr="008C2C62">
        <w:rPr>
          <w:rFonts w:ascii="Sakkal Majalla" w:eastAsia="Calibri" w:hAnsi="Sakkal Majalla" w:cs="Sakkal Majalla"/>
          <w:sz w:val="32"/>
          <w:szCs w:val="32"/>
          <w:rtl/>
        </w:rPr>
        <w:t>يختص هذا الشق بجمع البيانات الخلفية والتنظيمية للمستجيبين من القيادات المصرفية، والتي تسهم في فهم سياق وخلفيات عينة الدراسة، وتتمثل في ستة (6) متغيرات رئيسة وهي:</w:t>
      </w:r>
    </w:p>
    <w:p w14:paraId="4471CBF2" w14:textId="4FED6DD1"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المستوى الإداري الحالي: (إدارة عليا، إدارة وسطى، إدارة إشرافية/تنفيذية).</w:t>
      </w:r>
    </w:p>
    <w:p w14:paraId="79BABE79" w14:textId="253A7D80"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نوع الإدارة أو القطاع الوظيفي: (إدارات استراتيجية وتشغيلية، إدارات التقنية والبيانات، إدارات المساندة والامتثال).</w:t>
      </w:r>
    </w:p>
    <w:p w14:paraId="49563300" w14:textId="4AA7DF9E"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سنوات الخبرة الإجمالية في القطاع المصرفي: (أقل من 5 سنوات، من 5 إلى 15 سنة، أكثر من 15 سنة).</w:t>
      </w:r>
    </w:p>
    <w:p w14:paraId="1F45A88B" w14:textId="1B41E982"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نوع المصرف (التبعية والمقر الرئيسي): (مصرف سعودي محلي، مصرف أجنبي).</w:t>
      </w:r>
    </w:p>
    <w:p w14:paraId="45539BE9" w14:textId="339FF9E1"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طبيعة الدور الحالي في عملية اتخاذ القرار: (صانع وموقع القرار النهائي، مشارك في صياغة القرار وإعداد البدائل، جهة تنفيذية ومتابعة للمخرجات).</w:t>
      </w:r>
    </w:p>
    <w:p w14:paraId="5FE1AB00" w14:textId="1B8AB720" w:rsidR="00390E38" w:rsidRPr="008C2C62" w:rsidRDefault="00390E38" w:rsidP="0003271B">
      <w:pPr>
        <w:pStyle w:val="ListParagraph"/>
        <w:numPr>
          <w:ilvl w:val="0"/>
          <w:numId w:val="10"/>
        </w:numPr>
        <w:bidi/>
        <w:spacing w:after="0" w:line="240" w:lineRule="auto"/>
        <w:ind w:left="295"/>
        <w:rPr>
          <w:rFonts w:ascii="Sakkal Majalla" w:eastAsia="Calibri" w:hAnsi="Sakkal Majalla" w:cs="Sakkal Majalla"/>
          <w:sz w:val="32"/>
          <w:szCs w:val="32"/>
          <w:rtl/>
        </w:rPr>
      </w:pPr>
      <w:r w:rsidRPr="008C2C62">
        <w:rPr>
          <w:rFonts w:ascii="Sakkal Majalla" w:eastAsia="Calibri" w:hAnsi="Sakkal Majalla" w:cs="Sakkal Majalla"/>
          <w:sz w:val="32"/>
          <w:szCs w:val="32"/>
          <w:rtl/>
        </w:rPr>
        <w:t>مدى تكرار التعامل مع أنظمة ذكاء الأعمال ولوحات البيانات: (بشكل يومي أو مستمر، بشكل دوري، نادراً أو عند الحاجة القصوى).</w:t>
      </w:r>
    </w:p>
    <w:p w14:paraId="714DC5C1" w14:textId="458865D5" w:rsidR="00390E38" w:rsidRPr="008C2C62" w:rsidRDefault="00390E38" w:rsidP="00390E38">
      <w:pPr>
        <w:spacing w:after="0" w:line="240" w:lineRule="auto"/>
        <w:jc w:val="both"/>
        <w:rPr>
          <w:rFonts w:ascii="Sakkal Majalla" w:eastAsia="Calibri" w:hAnsi="Sakkal Majalla" w:cs="Sakkal Majalla"/>
          <w:b/>
          <w:bCs/>
          <w:sz w:val="32"/>
          <w:szCs w:val="32"/>
          <w:rtl/>
        </w:rPr>
      </w:pPr>
      <w:r w:rsidRPr="008C2C62">
        <w:rPr>
          <w:rFonts w:ascii="Sakkal Majalla" w:eastAsia="Calibri" w:hAnsi="Sakkal Majalla" w:cs="Sakkal Majalla"/>
          <w:b/>
          <w:bCs/>
          <w:sz w:val="32"/>
          <w:szCs w:val="32"/>
          <w:rtl/>
        </w:rPr>
        <w:t xml:space="preserve">الشق الثاني: المقياس الكمي الميداني (محاور الدراسة): </w:t>
      </w:r>
      <w:r w:rsidRPr="008C2C62">
        <w:rPr>
          <w:rFonts w:ascii="Sakkal Majalla" w:eastAsia="Calibri" w:hAnsi="Sakkal Majalla" w:cs="Sakkal Majalla"/>
          <w:sz w:val="32"/>
          <w:szCs w:val="32"/>
          <w:rtl/>
        </w:rPr>
        <w:t>يمثل البناء القياسي لمتغيرات الدراسة الثلاثة، حيث تتكون الاستبانة في صورتها النهائية من (53) فقرة مصاغة باللغة العربية الفصحى بعبارات إدارية ومصرفية دقيقة. ويتم قياس استجابات أفراد العينة وفق مقياس ليكرت الخماسي (</w:t>
      </w:r>
      <w:r w:rsidRPr="008C2C62">
        <w:rPr>
          <w:rFonts w:ascii="Sakkal Majalla" w:eastAsia="Calibri" w:hAnsi="Sakkal Majalla" w:cs="Sakkal Majalla"/>
          <w:sz w:val="32"/>
          <w:szCs w:val="32"/>
        </w:rPr>
        <w:t>Likert Scale</w:t>
      </w:r>
      <w:r w:rsidRPr="008C2C62">
        <w:rPr>
          <w:rFonts w:ascii="Sakkal Majalla" w:eastAsia="Calibri" w:hAnsi="Sakkal Majalla" w:cs="Sakkal Majalla"/>
          <w:sz w:val="32"/>
          <w:szCs w:val="32"/>
          <w:rtl/>
        </w:rPr>
        <w:t>)؛ وجرى التحقق من مؤشرات الصدق الظاهري (تحكيم الخبراء) والاتساق الداخلي للفقرات عبر العينة الاستطلاعية. وتتوزع هذه الفقرات على المتغيرات الثلاثة كالآتي:</w:t>
      </w:r>
    </w:p>
    <w:p w14:paraId="0B38DC7E" w14:textId="21515C99" w:rsidR="00390E38" w:rsidRPr="008C2C62" w:rsidRDefault="00390E38" w:rsidP="0003271B">
      <w:pPr>
        <w:pStyle w:val="ListParagraph"/>
        <w:numPr>
          <w:ilvl w:val="0"/>
          <w:numId w:val="11"/>
        </w:numPr>
        <w:bidi/>
        <w:spacing w:after="0" w:line="240" w:lineRule="auto"/>
        <w:ind w:left="295" w:hanging="283"/>
        <w:jc w:val="both"/>
        <w:rPr>
          <w:rFonts w:ascii="Sakkal Majalla" w:eastAsia="Calibri" w:hAnsi="Sakkal Majalla" w:cs="Sakkal Majalla"/>
          <w:sz w:val="32"/>
          <w:szCs w:val="32"/>
          <w:rtl/>
        </w:rPr>
      </w:pPr>
      <w:r w:rsidRPr="008C2C62">
        <w:rPr>
          <w:rFonts w:ascii="Sakkal Majalla" w:eastAsia="Calibri" w:hAnsi="Sakkal Majalla" w:cs="Sakkal Majalla"/>
          <w:sz w:val="32"/>
          <w:szCs w:val="32"/>
          <w:rtl/>
        </w:rPr>
        <w:t>المتغير المستقل (ذكاء الأعمال): ويتكون من (14) فقرة موزعة على ثلاثة أبعاد: (الفائدة المدركة من النظام، وسهولة الاستخدام الفنية، والنية السلوكية للاستمرار في التوظيف).</w:t>
      </w:r>
    </w:p>
    <w:p w14:paraId="15145689" w14:textId="7D69E1B6" w:rsidR="00390E38" w:rsidRPr="008C2C62" w:rsidRDefault="00390E38" w:rsidP="0003271B">
      <w:pPr>
        <w:pStyle w:val="ListParagraph"/>
        <w:numPr>
          <w:ilvl w:val="0"/>
          <w:numId w:val="11"/>
        </w:numPr>
        <w:bidi/>
        <w:spacing w:after="0" w:line="240" w:lineRule="auto"/>
        <w:ind w:left="295" w:hanging="283"/>
        <w:jc w:val="both"/>
        <w:rPr>
          <w:rFonts w:ascii="Sakkal Majalla" w:eastAsia="Calibri" w:hAnsi="Sakkal Majalla" w:cs="Sakkal Majalla"/>
          <w:sz w:val="32"/>
          <w:szCs w:val="32"/>
          <w:rtl/>
        </w:rPr>
      </w:pPr>
      <w:r w:rsidRPr="008C2C62">
        <w:rPr>
          <w:rFonts w:ascii="Sakkal Majalla" w:eastAsia="Calibri" w:hAnsi="Sakkal Majalla" w:cs="Sakkal Majalla"/>
          <w:sz w:val="32"/>
          <w:szCs w:val="32"/>
          <w:rtl/>
        </w:rPr>
        <w:t>المتغير الوسيط (جودة القرارات الاستراتيجية): ويتكون من (21) فقرة موزعة على خمسة أبعاد: (جودة وموثوقية المعلومات، والتحليل الموضوعي وتقييم البدائل، وتفسير وتوظيف المخرجات الرقمية، والتوافق الاستراتيجي والامتثال، وكفاءة مخرجات القرار).</w:t>
      </w:r>
    </w:p>
    <w:p w14:paraId="55A60844" w14:textId="6204F83A" w:rsidR="00390E38" w:rsidRPr="008C2C62" w:rsidRDefault="00390E38" w:rsidP="0003271B">
      <w:pPr>
        <w:pStyle w:val="ListParagraph"/>
        <w:numPr>
          <w:ilvl w:val="0"/>
          <w:numId w:val="11"/>
        </w:numPr>
        <w:bidi/>
        <w:spacing w:after="0" w:line="240" w:lineRule="auto"/>
        <w:ind w:left="295" w:hanging="283"/>
        <w:jc w:val="both"/>
        <w:rPr>
          <w:rFonts w:ascii="Sakkal Majalla" w:eastAsia="Calibri" w:hAnsi="Sakkal Majalla" w:cs="Sakkal Majalla"/>
          <w:sz w:val="32"/>
          <w:szCs w:val="32"/>
          <w:rtl/>
        </w:rPr>
      </w:pPr>
      <w:r w:rsidRPr="008C2C62">
        <w:rPr>
          <w:rFonts w:ascii="Sakkal Majalla" w:eastAsia="Calibri" w:hAnsi="Sakkal Majalla" w:cs="Sakkal Majalla"/>
          <w:sz w:val="32"/>
          <w:szCs w:val="32"/>
          <w:rtl/>
        </w:rPr>
        <w:t>المتغير التابع (الابتكار التنظيمي): ويتكون من (18) فقرة موزعة على ثلاثة أبعاد: (ابتكار الخدمات المالية الرقمية، والابتكار الإداري، والثقافة التنظيمية الداعمة للابتكار).</w:t>
      </w:r>
    </w:p>
    <w:p w14:paraId="4812CB69" w14:textId="3C632334" w:rsidR="00577644" w:rsidRPr="008C2C62" w:rsidRDefault="00577644" w:rsidP="004C7810">
      <w:pPr>
        <w:spacing w:after="0" w:line="240" w:lineRule="auto"/>
        <w:jc w:val="both"/>
        <w:rPr>
          <w:rFonts w:ascii="Sakkal Majalla" w:eastAsia="Calibri" w:hAnsi="Sakkal Majalla" w:cs="Sakkal Majalla"/>
          <w:b/>
          <w:bCs/>
          <w:sz w:val="32"/>
          <w:szCs w:val="32"/>
          <w:rtl/>
        </w:rPr>
      </w:pPr>
      <w:r w:rsidRPr="008C2C62">
        <w:rPr>
          <w:rFonts w:ascii="Sakkal Majalla" w:eastAsia="Calibri" w:hAnsi="Sakkal Majalla" w:cs="Sakkal Majalla"/>
          <w:b/>
          <w:bCs/>
          <w:sz w:val="32"/>
          <w:szCs w:val="32"/>
          <w:rtl/>
        </w:rPr>
        <w:t xml:space="preserve">مبررات إعداد </w:t>
      </w:r>
      <w:r w:rsidR="00356033" w:rsidRPr="008C2C62">
        <w:rPr>
          <w:rFonts w:ascii="Sakkal Majalla" w:eastAsia="Calibri" w:hAnsi="Sakkal Majalla" w:cs="Sakkal Majalla"/>
          <w:b/>
          <w:bCs/>
          <w:sz w:val="32"/>
          <w:szCs w:val="32"/>
          <w:rtl/>
        </w:rPr>
        <w:t>الاستبانة</w:t>
      </w:r>
      <w:r w:rsidRPr="008C2C62">
        <w:rPr>
          <w:rFonts w:ascii="Sakkal Majalla" w:eastAsia="Calibri" w:hAnsi="Sakkal Majalla" w:cs="Sakkal Majalla"/>
          <w:b/>
          <w:bCs/>
          <w:sz w:val="32"/>
          <w:szCs w:val="32"/>
          <w:rtl/>
        </w:rPr>
        <w:t>:</w:t>
      </w:r>
    </w:p>
    <w:p w14:paraId="44C654AA" w14:textId="5280AE10" w:rsidR="00390E38" w:rsidRPr="008C2C62" w:rsidRDefault="00390E38" w:rsidP="00390E38">
      <w:pPr>
        <w:keepNext/>
        <w:keepLines/>
        <w:spacing w:after="0" w:line="240" w:lineRule="auto"/>
        <w:jc w:val="both"/>
        <w:outlineLvl w:val="1"/>
        <w:rPr>
          <w:rFonts w:ascii="Sakkal Majalla" w:eastAsia="Calibri" w:hAnsi="Sakkal Majalla" w:cs="Sakkal Majalla"/>
          <w:sz w:val="32"/>
          <w:szCs w:val="32"/>
          <w:rtl/>
        </w:rPr>
      </w:pPr>
      <w:r w:rsidRPr="008C2C62">
        <w:rPr>
          <w:rFonts w:ascii="Sakkal Majalla" w:eastAsia="Calibri" w:hAnsi="Sakkal Majalla" w:cs="Sakkal Majalla"/>
          <w:sz w:val="32"/>
          <w:szCs w:val="32"/>
          <w:rtl/>
        </w:rPr>
        <w:t xml:space="preserve">      بعد اطلاع الباحثة على الأطر النظرية والأدبيات السابقة، ومراجعة المقاييس الإدارية التي تناولت ذكاء الأعمال والابتكار في بيئات مختلفة، تبينت ضرورة بناء أداة قياس خاصة ومطورة لتناسب المصارف العاملة بمدينة الرياض، وذلك استناداً لعدة مبررات علمية وميدانية، منها: ندرة المقاييس العربية المقننة التي تجمع بين الجوانب التقنية لذكاء الأعمال (</w:t>
      </w:r>
      <w:r w:rsidRPr="008C2C62">
        <w:rPr>
          <w:rFonts w:ascii="Sakkal Majalla" w:eastAsia="Calibri" w:hAnsi="Sakkal Majalla" w:cs="Sakkal Majalla"/>
          <w:sz w:val="32"/>
          <w:szCs w:val="32"/>
        </w:rPr>
        <w:t>BI</w:t>
      </w:r>
      <w:r w:rsidRPr="008C2C62">
        <w:rPr>
          <w:rFonts w:ascii="Sakkal Majalla" w:eastAsia="Calibri" w:hAnsi="Sakkal Majalla" w:cs="Sakkal Majalla"/>
          <w:sz w:val="32"/>
          <w:szCs w:val="32"/>
          <w:rtl/>
        </w:rPr>
        <w:t>) والجوانب القيادية والسلوكية للابتكار التنظيمي في نموذج إداري واحد يراعي بيئة القطاع المصرفي السعودي وتوجهاته الحديثة.</w:t>
      </w:r>
    </w:p>
    <w:p w14:paraId="41378D95" w14:textId="292BAB3A" w:rsidR="00390E38" w:rsidRPr="008C2C62" w:rsidRDefault="00390E38" w:rsidP="00390E38">
      <w:pPr>
        <w:keepNext/>
        <w:keepLines/>
        <w:spacing w:after="0" w:line="240" w:lineRule="auto"/>
        <w:jc w:val="both"/>
        <w:outlineLvl w:val="1"/>
        <w:rPr>
          <w:rFonts w:ascii="Sakkal Majalla" w:eastAsia="Calibri" w:hAnsi="Sakkal Majalla" w:cs="Sakkal Majalla"/>
          <w:sz w:val="32"/>
          <w:szCs w:val="32"/>
          <w:rtl/>
        </w:rPr>
      </w:pPr>
      <w:r w:rsidRPr="008C2C62">
        <w:rPr>
          <w:rFonts w:ascii="Sakkal Majalla" w:eastAsia="Calibri" w:hAnsi="Sakkal Majalla" w:cs="Sakkal Majalla"/>
          <w:sz w:val="32"/>
          <w:szCs w:val="32"/>
          <w:rtl/>
        </w:rPr>
        <w:t xml:space="preserve">     بالإضافة إلى، الحاجة لرصد الأثر الوسيط الفعلي لـ "جودة القرارات الاستراتيجية"، وعدم كفاية المقاييس التقليدية في تفسير "كيفية" تحول البيانات الضخمة المستخرجة من أنظمة ذكاء الأعمال إلى ابتكار ملموس، مما تطلب بناء أداة تفصيلية تقيس المتغير الوسيط (جودة القرارات) بأبعاده الخمسة لربط الكفاءة التقنية بالمخرجات الابتكارية بشكل علمي دقيق.</w:t>
      </w:r>
    </w:p>
    <w:p w14:paraId="52B35A4F" w14:textId="40D6035C" w:rsidR="00390E38" w:rsidRPr="008C2C62" w:rsidRDefault="00390E38" w:rsidP="00390E38">
      <w:pPr>
        <w:keepNext/>
        <w:keepLines/>
        <w:spacing w:after="0" w:line="240" w:lineRule="auto"/>
        <w:jc w:val="both"/>
        <w:outlineLvl w:val="1"/>
        <w:rPr>
          <w:rFonts w:ascii="Sakkal Majalla" w:eastAsia="Calibri" w:hAnsi="Sakkal Majalla" w:cs="Sakkal Majalla"/>
          <w:sz w:val="32"/>
          <w:szCs w:val="32"/>
          <w:rtl/>
        </w:rPr>
      </w:pPr>
      <w:r w:rsidRPr="008C2C62">
        <w:rPr>
          <w:rFonts w:ascii="Sakkal Majalla" w:eastAsia="Calibri" w:hAnsi="Sakkal Majalla" w:cs="Sakkal Majalla"/>
          <w:sz w:val="32"/>
          <w:szCs w:val="32"/>
          <w:rtl/>
        </w:rPr>
        <w:t xml:space="preserve">    علاوة على، الاستجابة لمتطلبات التحول الرقمي ورؤية المملكة 2030م، والحاجة الملحة لتصميم أداة تتمتع بخصوصية سياقية قادرة على قياس أبعاد الامتثال التنظيمي والتشريعي، وابتكار الخدمات المالية الرقمية، بالتوازي مع الثقافة التنظيمية داخل المصارف؛ بما يضمن الخروج بنتائج وتوصيات تطبيقية تدعم القوة التنافسية للقطاع المصرفي في مدينة الرياض.</w:t>
      </w:r>
    </w:p>
    <w:p w14:paraId="26D7ACF6" w14:textId="77777777" w:rsidR="004C7810" w:rsidRPr="004C7810" w:rsidRDefault="004C7810" w:rsidP="004C7810">
      <w:pPr>
        <w:keepNext/>
        <w:keepLines/>
        <w:spacing w:after="0" w:line="240" w:lineRule="auto"/>
        <w:jc w:val="both"/>
        <w:outlineLvl w:val="1"/>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rtl/>
          <w14:ligatures w14:val="standardContextual"/>
        </w:rPr>
        <w:t>تصحيح أداة الدّراسة:</w:t>
      </w:r>
    </w:p>
    <w:p w14:paraId="3B130FEA" w14:textId="77777777" w:rsidR="004C7810" w:rsidRPr="004C7810"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4C7810">
        <w:rPr>
          <w:rFonts w:ascii="Sakkal Majalla" w:eastAsia="Calibri" w:hAnsi="Sakkal Majalla" w:cs="Sakkal Majalla"/>
          <w:kern w:val="2"/>
          <w:sz w:val="32"/>
          <w:szCs w:val="32"/>
          <w:rtl/>
          <w14:ligatures w14:val="standardContextual"/>
        </w:rPr>
        <w:t xml:space="preserve">    تم تصميم أداة الدراسة وفق مقياس ليكرت (</w:t>
      </w:r>
      <w:r w:rsidRPr="004C7810">
        <w:rPr>
          <w:rFonts w:ascii="Sakkal Majalla" w:eastAsia="Calibri" w:hAnsi="Sakkal Majalla" w:cs="Sakkal Majalla"/>
          <w:kern w:val="2"/>
          <w:sz w:val="32"/>
          <w:szCs w:val="32"/>
          <w14:ligatures w14:val="standardContextual"/>
        </w:rPr>
        <w:t>Likert Scale</w:t>
      </w:r>
      <w:r w:rsidRPr="004C7810">
        <w:rPr>
          <w:rFonts w:ascii="Sakkal Majalla" w:eastAsia="Calibri" w:hAnsi="Sakkal Majalla" w:cs="Sakkal Majalla"/>
          <w:kern w:val="2"/>
          <w:sz w:val="32"/>
          <w:szCs w:val="32"/>
          <w:rtl/>
          <w14:ligatures w14:val="standardContextual"/>
        </w:rPr>
        <w:t>) الخماسي، حيث عُرضت فقرات المقياس على عينة الدّراسة ومقابل كل فقرة خمس استجابات تحدد مستوى التقدير لها، وتُعطى هذه الاستجابات أوزانًا رقمية تُستخدم في التعبير عن مستوى انخفاض أو ارتفاع التقدير لفقرات وبنود المقياس، والجدول رقم (3) يوضح ذلك:</w:t>
      </w:r>
    </w:p>
    <w:p w14:paraId="655666D6" w14:textId="15575C9F" w:rsidR="004C7810" w:rsidRPr="004C7810" w:rsidRDefault="004C7810" w:rsidP="004C7810">
      <w:pPr>
        <w:keepNext/>
        <w:keepLines/>
        <w:spacing w:after="0" w:line="240" w:lineRule="auto"/>
        <w:jc w:val="center"/>
        <w:outlineLvl w:val="2"/>
        <w:rPr>
          <w:rFonts w:ascii="Sakkal Majalla" w:eastAsia="Times New Roman" w:hAnsi="Sakkal Majalla" w:cs="Sakkal Majalla"/>
          <w:b/>
          <w:bCs/>
          <w:kern w:val="2"/>
          <w:sz w:val="32"/>
          <w:szCs w:val="32"/>
          <w:rtl/>
          <w14:ligatures w14:val="standardContextual"/>
        </w:rPr>
      </w:pPr>
      <w:r w:rsidRPr="004C7810">
        <w:rPr>
          <w:rFonts w:ascii="Sakkal Majalla" w:eastAsia="Times New Roman" w:hAnsi="Sakkal Majalla" w:cs="Sakkal Majalla"/>
          <w:b/>
          <w:bCs/>
          <w:kern w:val="2"/>
          <w:sz w:val="32"/>
          <w:szCs w:val="32"/>
          <w:rtl/>
          <w14:ligatures w14:val="standardContextual"/>
        </w:rPr>
        <w:t>جدول (</w:t>
      </w:r>
      <w:r w:rsidRPr="008C2C62">
        <w:rPr>
          <w:rFonts w:ascii="Sakkal Majalla" w:eastAsia="Times New Roman" w:hAnsi="Sakkal Majalla" w:cs="Sakkal Majalla"/>
          <w:b/>
          <w:bCs/>
          <w:kern w:val="2"/>
          <w:sz w:val="32"/>
          <w:szCs w:val="32"/>
          <w:rtl/>
          <w14:ligatures w14:val="standardContextual"/>
        </w:rPr>
        <w:t>1</w:t>
      </w:r>
      <w:r w:rsidRPr="004C7810">
        <w:rPr>
          <w:rFonts w:ascii="Sakkal Majalla" w:eastAsia="Times New Roman" w:hAnsi="Sakkal Majalla" w:cs="Sakkal Majalla"/>
          <w:b/>
          <w:bCs/>
          <w:kern w:val="2"/>
          <w:sz w:val="32"/>
          <w:szCs w:val="32"/>
          <w:rtl/>
          <w14:ligatures w14:val="standardContextual"/>
        </w:rPr>
        <w:t>) أوزان استجابات أفراد الدراسة وفق مقياس ليكرت الخماسي</w:t>
      </w:r>
    </w:p>
    <w:tbl>
      <w:tblPr>
        <w:tblStyle w:val="5"/>
        <w:bidiVisual/>
        <w:tblW w:w="5000" w:type="pct"/>
        <w:tblLook w:val="04A0" w:firstRow="1" w:lastRow="0" w:firstColumn="1" w:lastColumn="0" w:noHBand="0" w:noVBand="1"/>
      </w:tblPr>
      <w:tblGrid>
        <w:gridCol w:w="1352"/>
        <w:gridCol w:w="1820"/>
        <w:gridCol w:w="1169"/>
        <w:gridCol w:w="1376"/>
        <w:gridCol w:w="1523"/>
        <w:gridCol w:w="2173"/>
      </w:tblGrid>
      <w:tr w:rsidR="004C7810" w:rsidRPr="008C2C62" w14:paraId="2DD4E60E" w14:textId="77777777" w:rsidTr="008C2C62">
        <w:trPr>
          <w:trHeight w:val="415"/>
        </w:trPr>
        <w:tc>
          <w:tcPr>
            <w:tcW w:w="718" w:type="pct"/>
          </w:tcPr>
          <w:p w14:paraId="3EB40FFC" w14:textId="77777777"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4C7810">
              <w:rPr>
                <w:rFonts w:ascii="Sakkal Majalla" w:eastAsia="Calibri" w:hAnsi="Sakkal Majalla" w:cs="Sakkal Majalla"/>
                <w:b/>
                <w:bCs/>
                <w:kern w:val="2"/>
                <w:sz w:val="32"/>
                <w:szCs w:val="32"/>
                <w:rtl/>
                <w14:ligatures w14:val="standardContextual"/>
              </w:rPr>
              <w:t>الإجابة</w:t>
            </w:r>
          </w:p>
        </w:tc>
        <w:tc>
          <w:tcPr>
            <w:tcW w:w="967" w:type="pct"/>
            <w:vAlign w:val="center"/>
          </w:tcPr>
          <w:p w14:paraId="1CD61423" w14:textId="02EB9660"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غير موافق بشدة</w:t>
            </w:r>
          </w:p>
        </w:tc>
        <w:tc>
          <w:tcPr>
            <w:tcW w:w="621" w:type="pct"/>
            <w:vAlign w:val="center"/>
          </w:tcPr>
          <w:p w14:paraId="5BCF312B" w14:textId="1C480E3C"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غير موافق</w:t>
            </w:r>
          </w:p>
        </w:tc>
        <w:tc>
          <w:tcPr>
            <w:tcW w:w="731" w:type="pct"/>
            <w:vAlign w:val="center"/>
          </w:tcPr>
          <w:p w14:paraId="369E3023" w14:textId="0404F026"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محايد</w:t>
            </w:r>
          </w:p>
        </w:tc>
        <w:tc>
          <w:tcPr>
            <w:tcW w:w="809" w:type="pct"/>
            <w:vAlign w:val="center"/>
          </w:tcPr>
          <w:p w14:paraId="6DA98FAB" w14:textId="0733EF96"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موافق</w:t>
            </w:r>
          </w:p>
        </w:tc>
        <w:tc>
          <w:tcPr>
            <w:tcW w:w="1154" w:type="pct"/>
            <w:vAlign w:val="center"/>
          </w:tcPr>
          <w:p w14:paraId="1CF994F9" w14:textId="7D5FF89A"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موافق بشدة</w:t>
            </w:r>
          </w:p>
        </w:tc>
      </w:tr>
      <w:tr w:rsidR="004C7810" w:rsidRPr="008C2C62" w14:paraId="6334E019" w14:textId="77777777" w:rsidTr="004C7810">
        <w:trPr>
          <w:trHeight w:val="10"/>
        </w:trPr>
        <w:tc>
          <w:tcPr>
            <w:tcW w:w="718" w:type="pct"/>
          </w:tcPr>
          <w:p w14:paraId="5B8A7981" w14:textId="77777777" w:rsidR="004C7810" w:rsidRPr="004C7810" w:rsidRDefault="004C7810" w:rsidP="004C7810">
            <w:pPr>
              <w:jc w:val="center"/>
              <w:rPr>
                <w:rFonts w:ascii="Sakkal Majalla" w:eastAsia="Calibri" w:hAnsi="Sakkal Majalla" w:cs="Sakkal Majalla"/>
                <w:b/>
                <w:bCs/>
                <w:kern w:val="2"/>
                <w:sz w:val="32"/>
                <w:szCs w:val="32"/>
                <w:rtl/>
                <w14:ligatures w14:val="standardContextual"/>
              </w:rPr>
            </w:pPr>
            <w:r w:rsidRPr="004C7810">
              <w:rPr>
                <w:rFonts w:ascii="Sakkal Majalla" w:eastAsia="Calibri" w:hAnsi="Sakkal Majalla" w:cs="Sakkal Majalla"/>
                <w:b/>
                <w:bCs/>
                <w:kern w:val="2"/>
                <w:sz w:val="32"/>
                <w:szCs w:val="32"/>
                <w:rtl/>
                <w14:ligatures w14:val="standardContextual"/>
              </w:rPr>
              <w:t>الدرجة</w:t>
            </w:r>
          </w:p>
        </w:tc>
        <w:tc>
          <w:tcPr>
            <w:tcW w:w="967" w:type="pct"/>
          </w:tcPr>
          <w:p w14:paraId="6A644292" w14:textId="77777777" w:rsidR="004C7810" w:rsidRPr="004C7810" w:rsidRDefault="004C7810" w:rsidP="004C7810">
            <w:pPr>
              <w:jc w:val="center"/>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14:ligatures w14:val="standardContextual"/>
              </w:rPr>
              <w:t>5</w:t>
            </w:r>
          </w:p>
        </w:tc>
        <w:tc>
          <w:tcPr>
            <w:tcW w:w="621" w:type="pct"/>
          </w:tcPr>
          <w:p w14:paraId="235ACCC8" w14:textId="77777777" w:rsidR="004C7810" w:rsidRPr="004C7810" w:rsidRDefault="004C7810" w:rsidP="004C7810">
            <w:pPr>
              <w:jc w:val="center"/>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14:ligatures w14:val="standardContextual"/>
              </w:rPr>
              <w:t>4</w:t>
            </w:r>
          </w:p>
        </w:tc>
        <w:tc>
          <w:tcPr>
            <w:tcW w:w="731" w:type="pct"/>
          </w:tcPr>
          <w:p w14:paraId="6D6EE427" w14:textId="77777777" w:rsidR="004C7810" w:rsidRPr="004C7810" w:rsidRDefault="004C7810" w:rsidP="004C7810">
            <w:pPr>
              <w:jc w:val="center"/>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14:ligatures w14:val="standardContextual"/>
              </w:rPr>
              <w:t>3</w:t>
            </w:r>
          </w:p>
        </w:tc>
        <w:tc>
          <w:tcPr>
            <w:tcW w:w="809" w:type="pct"/>
          </w:tcPr>
          <w:p w14:paraId="5233A1A8" w14:textId="77777777" w:rsidR="004C7810" w:rsidRPr="004C7810" w:rsidRDefault="004C7810" w:rsidP="004C7810">
            <w:pPr>
              <w:jc w:val="center"/>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14:ligatures w14:val="standardContextual"/>
              </w:rPr>
              <w:t>2</w:t>
            </w:r>
          </w:p>
        </w:tc>
        <w:tc>
          <w:tcPr>
            <w:tcW w:w="1154" w:type="pct"/>
          </w:tcPr>
          <w:p w14:paraId="21CD7CAE" w14:textId="77777777" w:rsidR="004C7810" w:rsidRPr="004C7810" w:rsidRDefault="004C7810" w:rsidP="004C7810">
            <w:pPr>
              <w:jc w:val="center"/>
              <w:rPr>
                <w:rFonts w:ascii="Sakkal Majalla" w:eastAsia="Calibri" w:hAnsi="Sakkal Majalla" w:cs="Sakkal Majalla"/>
                <w:b/>
                <w:bCs/>
                <w:kern w:val="2"/>
                <w:sz w:val="32"/>
                <w:szCs w:val="32"/>
                <w14:ligatures w14:val="standardContextual"/>
              </w:rPr>
            </w:pPr>
            <w:r w:rsidRPr="004C7810">
              <w:rPr>
                <w:rFonts w:ascii="Sakkal Majalla" w:eastAsia="Calibri" w:hAnsi="Sakkal Majalla" w:cs="Sakkal Majalla"/>
                <w:b/>
                <w:bCs/>
                <w:kern w:val="2"/>
                <w:sz w:val="32"/>
                <w:szCs w:val="32"/>
                <w14:ligatures w14:val="standardContextual"/>
              </w:rPr>
              <w:t>1</w:t>
            </w:r>
          </w:p>
        </w:tc>
      </w:tr>
    </w:tbl>
    <w:p w14:paraId="7E860475" w14:textId="2ADE2B2B" w:rsidR="004C7810" w:rsidRPr="004C7810"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4C7810">
        <w:rPr>
          <w:rFonts w:ascii="Sakkal Majalla" w:eastAsia="Calibri" w:hAnsi="Sakkal Majalla" w:cs="Sakkal Majalla"/>
          <w:kern w:val="2"/>
          <w:sz w:val="32"/>
          <w:szCs w:val="32"/>
          <w:rtl/>
          <w14:ligatures w14:val="standardContextual"/>
        </w:rPr>
        <w:t xml:space="preserve">     وللحكم على المتوسطات الحسابية لتقديرات أفراد العينة، تم استخراج طول الفئة (0.80) من خلال قسمة المدى على عدد المستويات (4 / </w:t>
      </w:r>
      <w:r w:rsidRPr="004C7810">
        <w:rPr>
          <w:rFonts w:ascii="Sakkal Majalla" w:eastAsia="Calibri" w:hAnsi="Sakkal Majalla" w:cs="Sakkal Majalla"/>
          <w:kern w:val="2"/>
          <w:sz w:val="32"/>
          <w:szCs w:val="32"/>
          <w14:ligatures w14:val="standardContextual"/>
        </w:rPr>
        <w:t>5</w:t>
      </w:r>
      <w:r w:rsidRPr="004C7810">
        <w:rPr>
          <w:rFonts w:ascii="Sakkal Majalla" w:eastAsia="Calibri" w:hAnsi="Sakkal Majalla" w:cs="Sakkal Majalla"/>
          <w:kern w:val="2"/>
          <w:sz w:val="32"/>
          <w:szCs w:val="32"/>
          <w:rtl/>
          <w14:ligatures w14:val="standardContextual"/>
        </w:rPr>
        <w:t>)، وبناءً عليه تم تحديد المحك الإحصائي لتفسير النتائج وفق الجدول رقم (</w:t>
      </w:r>
      <w:r w:rsidRPr="008C2C62">
        <w:rPr>
          <w:rFonts w:ascii="Sakkal Majalla" w:eastAsia="Calibri" w:hAnsi="Sakkal Majalla" w:cs="Sakkal Majalla"/>
          <w:kern w:val="2"/>
          <w:sz w:val="32"/>
          <w:szCs w:val="32"/>
          <w:rtl/>
          <w14:ligatures w14:val="standardContextual"/>
        </w:rPr>
        <w:t>2</w:t>
      </w:r>
      <w:r w:rsidRPr="004C7810">
        <w:rPr>
          <w:rFonts w:ascii="Sakkal Majalla" w:eastAsia="Calibri" w:hAnsi="Sakkal Majalla" w:cs="Sakkal Majalla"/>
          <w:kern w:val="2"/>
          <w:sz w:val="32"/>
          <w:szCs w:val="32"/>
          <w:rtl/>
          <w14:ligatures w14:val="standardContextual"/>
        </w:rPr>
        <w:t>) التالي:</w:t>
      </w:r>
    </w:p>
    <w:p w14:paraId="7665F37D" w14:textId="7EB3BFA1" w:rsidR="004C7810" w:rsidRPr="004C7810" w:rsidRDefault="004C7810" w:rsidP="004C7810">
      <w:pPr>
        <w:keepNext/>
        <w:keepLines/>
        <w:spacing w:after="0" w:line="240" w:lineRule="auto"/>
        <w:jc w:val="center"/>
        <w:outlineLvl w:val="2"/>
        <w:rPr>
          <w:rFonts w:ascii="Sakkal Majalla" w:eastAsia="Times New Roman" w:hAnsi="Sakkal Majalla" w:cs="Sakkal Majalla"/>
          <w:b/>
          <w:bCs/>
          <w:kern w:val="2"/>
          <w:sz w:val="32"/>
          <w:szCs w:val="32"/>
          <w:rtl/>
          <w14:ligatures w14:val="standardContextual"/>
        </w:rPr>
      </w:pPr>
      <w:r w:rsidRPr="004C7810">
        <w:rPr>
          <w:rFonts w:ascii="Sakkal Majalla" w:eastAsia="Times New Roman" w:hAnsi="Sakkal Majalla" w:cs="Sakkal Majalla"/>
          <w:b/>
          <w:bCs/>
          <w:kern w:val="2"/>
          <w:sz w:val="32"/>
          <w:szCs w:val="32"/>
          <w:rtl/>
          <w14:ligatures w14:val="standardContextual"/>
        </w:rPr>
        <w:t>جدول (</w:t>
      </w:r>
      <w:r w:rsidRPr="008C2C62">
        <w:rPr>
          <w:rFonts w:ascii="Sakkal Majalla" w:eastAsia="Times New Roman" w:hAnsi="Sakkal Majalla" w:cs="Sakkal Majalla"/>
          <w:b/>
          <w:bCs/>
          <w:kern w:val="2"/>
          <w:sz w:val="32"/>
          <w:szCs w:val="32"/>
          <w:rtl/>
          <w14:ligatures w14:val="standardContextual"/>
        </w:rPr>
        <w:t>2</w:t>
      </w:r>
      <w:r w:rsidRPr="004C7810">
        <w:rPr>
          <w:rFonts w:ascii="Sakkal Majalla" w:eastAsia="Times New Roman" w:hAnsi="Sakkal Majalla" w:cs="Sakkal Majalla"/>
          <w:b/>
          <w:bCs/>
          <w:kern w:val="2"/>
          <w:sz w:val="32"/>
          <w:szCs w:val="32"/>
          <w:rtl/>
          <w14:ligatures w14:val="standardContextual"/>
        </w:rPr>
        <w:t>) مستويات التقدير لفقرات ومحاور الدّراسة وفق المتوسطات الحسابية</w:t>
      </w:r>
    </w:p>
    <w:tbl>
      <w:tblPr>
        <w:tblStyle w:val="5"/>
        <w:bidiVisual/>
        <w:tblW w:w="5000" w:type="pct"/>
        <w:tblLook w:val="04A0" w:firstRow="1" w:lastRow="0" w:firstColumn="1" w:lastColumn="0" w:noHBand="0" w:noVBand="1"/>
      </w:tblPr>
      <w:tblGrid>
        <w:gridCol w:w="4535"/>
        <w:gridCol w:w="2438"/>
        <w:gridCol w:w="2440"/>
      </w:tblGrid>
      <w:tr w:rsidR="004C7810" w:rsidRPr="004C7810" w14:paraId="031FEA12" w14:textId="77777777" w:rsidTr="000C2795">
        <w:trPr>
          <w:trHeight w:val="271"/>
          <w:tblHeader/>
        </w:trPr>
        <w:tc>
          <w:tcPr>
            <w:tcW w:w="2409" w:type="pct"/>
            <w:vMerge w:val="restart"/>
            <w:vAlign w:val="center"/>
          </w:tcPr>
          <w:p w14:paraId="403AED55" w14:textId="77777777" w:rsidR="004C7810" w:rsidRPr="004C7810" w:rsidRDefault="004C7810" w:rsidP="004C7810">
            <w:pPr>
              <w:jc w:val="center"/>
              <w:rPr>
                <w:rFonts w:ascii="Sakkal Majalla" w:eastAsia="Calibri" w:hAnsi="Sakkal Majalla" w:cs="Sakkal Majalla"/>
                <w:b/>
                <w:bCs/>
                <w:sz w:val="32"/>
                <w:szCs w:val="32"/>
                <w:rtl/>
              </w:rPr>
            </w:pPr>
            <w:r w:rsidRPr="004C7810">
              <w:rPr>
                <w:rFonts w:ascii="Sakkal Majalla" w:eastAsia="Calibri" w:hAnsi="Sakkal Majalla" w:cs="Sakkal Majalla"/>
                <w:b/>
                <w:bCs/>
                <w:sz w:val="32"/>
                <w:szCs w:val="32"/>
                <w:rtl/>
              </w:rPr>
              <w:t>مستوى الموافقة</w:t>
            </w:r>
          </w:p>
        </w:tc>
        <w:tc>
          <w:tcPr>
            <w:tcW w:w="2591" w:type="pct"/>
            <w:gridSpan w:val="2"/>
            <w:vAlign w:val="center"/>
          </w:tcPr>
          <w:p w14:paraId="2FAFB783" w14:textId="77777777" w:rsidR="004C7810" w:rsidRPr="004C7810" w:rsidRDefault="004C7810" w:rsidP="004C7810">
            <w:pPr>
              <w:jc w:val="center"/>
              <w:rPr>
                <w:rFonts w:ascii="Sakkal Majalla" w:eastAsia="Calibri" w:hAnsi="Sakkal Majalla" w:cs="Sakkal Majalla"/>
                <w:b/>
                <w:bCs/>
                <w:sz w:val="32"/>
                <w:szCs w:val="32"/>
                <w:rtl/>
              </w:rPr>
            </w:pPr>
            <w:r w:rsidRPr="004C7810">
              <w:rPr>
                <w:rFonts w:ascii="Sakkal Majalla" w:eastAsia="Calibri" w:hAnsi="Sakkal Majalla" w:cs="Sakkal Majalla"/>
                <w:b/>
                <w:bCs/>
                <w:sz w:val="32"/>
                <w:szCs w:val="32"/>
                <w:rtl/>
              </w:rPr>
              <w:t>حدود الفئة</w:t>
            </w:r>
          </w:p>
        </w:tc>
      </w:tr>
      <w:tr w:rsidR="004C7810" w:rsidRPr="004C7810" w14:paraId="1C17890C" w14:textId="77777777" w:rsidTr="004C7810">
        <w:trPr>
          <w:trHeight w:val="402"/>
        </w:trPr>
        <w:tc>
          <w:tcPr>
            <w:tcW w:w="2409" w:type="pct"/>
            <w:vMerge/>
            <w:vAlign w:val="center"/>
          </w:tcPr>
          <w:p w14:paraId="7A6360F8" w14:textId="77777777" w:rsidR="004C7810" w:rsidRPr="004C7810" w:rsidRDefault="004C7810" w:rsidP="004C7810">
            <w:pPr>
              <w:jc w:val="center"/>
              <w:rPr>
                <w:rFonts w:ascii="Sakkal Majalla" w:eastAsia="Calibri" w:hAnsi="Sakkal Majalla" w:cs="Sakkal Majalla"/>
                <w:b/>
                <w:bCs/>
                <w:sz w:val="32"/>
                <w:szCs w:val="32"/>
                <w:rtl/>
              </w:rPr>
            </w:pPr>
          </w:p>
        </w:tc>
        <w:tc>
          <w:tcPr>
            <w:tcW w:w="1295" w:type="pct"/>
            <w:vAlign w:val="center"/>
          </w:tcPr>
          <w:p w14:paraId="518BFF48" w14:textId="77777777" w:rsidR="004C7810" w:rsidRPr="004C7810" w:rsidRDefault="004C7810" w:rsidP="004C7810">
            <w:pPr>
              <w:jc w:val="center"/>
              <w:rPr>
                <w:rFonts w:ascii="Sakkal Majalla" w:eastAsia="Calibri" w:hAnsi="Sakkal Majalla" w:cs="Sakkal Majalla"/>
                <w:bCs/>
                <w:sz w:val="32"/>
                <w:szCs w:val="32"/>
                <w:rtl/>
              </w:rPr>
            </w:pPr>
            <w:r w:rsidRPr="004C7810">
              <w:rPr>
                <w:rFonts w:ascii="Sakkal Majalla" w:eastAsia="Calibri" w:hAnsi="Sakkal Majalla" w:cs="Sakkal Majalla"/>
                <w:bCs/>
                <w:sz w:val="32"/>
                <w:szCs w:val="32"/>
                <w:rtl/>
              </w:rPr>
              <w:t>من</w:t>
            </w:r>
          </w:p>
        </w:tc>
        <w:tc>
          <w:tcPr>
            <w:tcW w:w="1295" w:type="pct"/>
            <w:vAlign w:val="center"/>
          </w:tcPr>
          <w:p w14:paraId="02CD6139" w14:textId="77777777" w:rsidR="004C7810" w:rsidRPr="004C7810" w:rsidRDefault="004C7810" w:rsidP="004C7810">
            <w:pPr>
              <w:jc w:val="center"/>
              <w:rPr>
                <w:rFonts w:ascii="Sakkal Majalla" w:eastAsia="Calibri" w:hAnsi="Sakkal Majalla" w:cs="Sakkal Majalla"/>
                <w:bCs/>
                <w:sz w:val="32"/>
                <w:szCs w:val="32"/>
                <w:rtl/>
              </w:rPr>
            </w:pPr>
            <w:r w:rsidRPr="004C7810">
              <w:rPr>
                <w:rFonts w:ascii="Sakkal Majalla" w:eastAsia="Calibri" w:hAnsi="Sakkal Majalla" w:cs="Sakkal Majalla"/>
                <w:bCs/>
                <w:sz w:val="32"/>
                <w:szCs w:val="32"/>
                <w:rtl/>
              </w:rPr>
              <w:t>إلى</w:t>
            </w:r>
          </w:p>
        </w:tc>
      </w:tr>
      <w:tr w:rsidR="004C7810" w:rsidRPr="004C7810" w14:paraId="701C68C4" w14:textId="77777777" w:rsidTr="004C7810">
        <w:tc>
          <w:tcPr>
            <w:tcW w:w="2409" w:type="pct"/>
            <w:vAlign w:val="center"/>
          </w:tcPr>
          <w:p w14:paraId="4DF153D3" w14:textId="1C2CA0BE" w:rsidR="004C7810" w:rsidRPr="004C7810" w:rsidRDefault="004C7810" w:rsidP="004C7810">
            <w:pPr>
              <w:jc w:val="center"/>
              <w:rPr>
                <w:rFonts w:ascii="Sakkal Majalla" w:eastAsia="Calibri" w:hAnsi="Sakkal Majalla" w:cs="Sakkal Majalla"/>
                <w:b/>
                <w:bCs/>
                <w:sz w:val="32"/>
                <w:szCs w:val="32"/>
                <w:rtl/>
                <w:lang w:bidi="ar-EG"/>
              </w:rPr>
            </w:pPr>
            <w:r w:rsidRPr="008C2C62">
              <w:rPr>
                <w:rFonts w:ascii="Sakkal Majalla" w:eastAsia="Calibri" w:hAnsi="Sakkal Majalla" w:cs="Sakkal Majalla"/>
                <w:b/>
                <w:bCs/>
                <w:sz w:val="32"/>
                <w:szCs w:val="32"/>
                <w:rtl/>
                <w:lang w:bidi="ar-EG"/>
              </w:rPr>
              <w:t>غير موافق بشدة</w:t>
            </w:r>
          </w:p>
        </w:tc>
        <w:tc>
          <w:tcPr>
            <w:tcW w:w="1295" w:type="pct"/>
            <w:vAlign w:val="center"/>
          </w:tcPr>
          <w:p w14:paraId="3E29948D"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1.00</w:t>
            </w:r>
          </w:p>
        </w:tc>
        <w:tc>
          <w:tcPr>
            <w:tcW w:w="1295" w:type="pct"/>
            <w:vAlign w:val="center"/>
          </w:tcPr>
          <w:p w14:paraId="5C34C953"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1.79</w:t>
            </w:r>
          </w:p>
        </w:tc>
      </w:tr>
      <w:tr w:rsidR="004C7810" w:rsidRPr="004C7810" w14:paraId="221A6500" w14:textId="77777777" w:rsidTr="004C7810">
        <w:tc>
          <w:tcPr>
            <w:tcW w:w="2409" w:type="pct"/>
            <w:vAlign w:val="center"/>
          </w:tcPr>
          <w:p w14:paraId="0CEC0B76" w14:textId="19C86F50" w:rsidR="004C7810" w:rsidRPr="004C7810" w:rsidRDefault="004C7810" w:rsidP="004C7810">
            <w:pPr>
              <w:jc w:val="center"/>
              <w:rPr>
                <w:rFonts w:ascii="Sakkal Majalla" w:eastAsia="Calibri" w:hAnsi="Sakkal Majalla" w:cs="Sakkal Majalla"/>
                <w:b/>
                <w:bCs/>
                <w:sz w:val="32"/>
                <w:szCs w:val="32"/>
                <w:rtl/>
              </w:rPr>
            </w:pPr>
            <w:r w:rsidRPr="008C2C62">
              <w:rPr>
                <w:rFonts w:ascii="Sakkal Majalla" w:eastAsia="Calibri" w:hAnsi="Sakkal Majalla" w:cs="Sakkal Majalla"/>
                <w:b/>
                <w:bCs/>
                <w:sz w:val="32"/>
                <w:szCs w:val="32"/>
                <w:rtl/>
                <w:lang w:bidi="ar-EG"/>
              </w:rPr>
              <w:t>غير موافق</w:t>
            </w:r>
          </w:p>
        </w:tc>
        <w:tc>
          <w:tcPr>
            <w:tcW w:w="1295" w:type="pct"/>
            <w:vAlign w:val="center"/>
          </w:tcPr>
          <w:p w14:paraId="568062B1"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1.80</w:t>
            </w:r>
          </w:p>
        </w:tc>
        <w:tc>
          <w:tcPr>
            <w:tcW w:w="1295" w:type="pct"/>
            <w:vAlign w:val="center"/>
          </w:tcPr>
          <w:p w14:paraId="1656FC51"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2.59</w:t>
            </w:r>
          </w:p>
        </w:tc>
      </w:tr>
      <w:tr w:rsidR="004C7810" w:rsidRPr="004C7810" w14:paraId="47A18C9F" w14:textId="77777777" w:rsidTr="004C7810">
        <w:tc>
          <w:tcPr>
            <w:tcW w:w="2409" w:type="pct"/>
            <w:vAlign w:val="center"/>
          </w:tcPr>
          <w:p w14:paraId="69A185F7" w14:textId="39631320" w:rsidR="004C7810" w:rsidRPr="004C7810" w:rsidRDefault="004C7810" w:rsidP="004C7810">
            <w:pPr>
              <w:jc w:val="center"/>
              <w:rPr>
                <w:rFonts w:ascii="Sakkal Majalla" w:eastAsia="Calibri" w:hAnsi="Sakkal Majalla" w:cs="Sakkal Majalla"/>
                <w:b/>
                <w:bCs/>
                <w:sz w:val="32"/>
                <w:szCs w:val="32"/>
                <w:rtl/>
              </w:rPr>
            </w:pPr>
            <w:r w:rsidRPr="008C2C62">
              <w:rPr>
                <w:rFonts w:ascii="Sakkal Majalla" w:eastAsia="Calibri" w:hAnsi="Sakkal Majalla" w:cs="Sakkal Majalla"/>
                <w:b/>
                <w:bCs/>
                <w:sz w:val="32"/>
                <w:szCs w:val="32"/>
                <w:rtl/>
                <w:lang w:bidi="ar-EG"/>
              </w:rPr>
              <w:t>محايد</w:t>
            </w:r>
          </w:p>
        </w:tc>
        <w:tc>
          <w:tcPr>
            <w:tcW w:w="1295" w:type="pct"/>
            <w:vAlign w:val="center"/>
          </w:tcPr>
          <w:p w14:paraId="749D542E"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2.60</w:t>
            </w:r>
          </w:p>
        </w:tc>
        <w:tc>
          <w:tcPr>
            <w:tcW w:w="1295" w:type="pct"/>
            <w:vAlign w:val="center"/>
          </w:tcPr>
          <w:p w14:paraId="52B367CA"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3.39</w:t>
            </w:r>
          </w:p>
        </w:tc>
      </w:tr>
      <w:tr w:rsidR="004C7810" w:rsidRPr="004C7810" w14:paraId="298E020B" w14:textId="77777777" w:rsidTr="004C7810">
        <w:tc>
          <w:tcPr>
            <w:tcW w:w="2409" w:type="pct"/>
            <w:vAlign w:val="center"/>
          </w:tcPr>
          <w:p w14:paraId="1B9C7A3E" w14:textId="5073F11E" w:rsidR="004C7810" w:rsidRPr="004C7810" w:rsidRDefault="004C7810" w:rsidP="004C7810">
            <w:pPr>
              <w:jc w:val="center"/>
              <w:rPr>
                <w:rFonts w:ascii="Sakkal Majalla" w:eastAsia="Calibri" w:hAnsi="Sakkal Majalla" w:cs="Sakkal Majalla"/>
                <w:b/>
                <w:bCs/>
                <w:sz w:val="32"/>
                <w:szCs w:val="32"/>
              </w:rPr>
            </w:pPr>
            <w:r w:rsidRPr="008C2C62">
              <w:rPr>
                <w:rFonts w:ascii="Sakkal Majalla" w:eastAsia="Calibri" w:hAnsi="Sakkal Majalla" w:cs="Sakkal Majalla"/>
                <w:b/>
                <w:bCs/>
                <w:sz w:val="32"/>
                <w:szCs w:val="32"/>
                <w:rtl/>
                <w:lang w:bidi="ar-EG"/>
              </w:rPr>
              <w:t>موافق</w:t>
            </w:r>
          </w:p>
        </w:tc>
        <w:tc>
          <w:tcPr>
            <w:tcW w:w="1295" w:type="pct"/>
            <w:vAlign w:val="center"/>
          </w:tcPr>
          <w:p w14:paraId="5D0A6521"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3.40</w:t>
            </w:r>
          </w:p>
        </w:tc>
        <w:tc>
          <w:tcPr>
            <w:tcW w:w="1295" w:type="pct"/>
            <w:vAlign w:val="center"/>
          </w:tcPr>
          <w:p w14:paraId="72D67D33"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4.19</w:t>
            </w:r>
          </w:p>
        </w:tc>
      </w:tr>
      <w:tr w:rsidR="004C7810" w:rsidRPr="004C7810" w14:paraId="4AFCD401" w14:textId="77777777" w:rsidTr="004C7810">
        <w:tc>
          <w:tcPr>
            <w:tcW w:w="2409" w:type="pct"/>
            <w:vAlign w:val="center"/>
          </w:tcPr>
          <w:p w14:paraId="47F124DB" w14:textId="28E17BE8" w:rsidR="004C7810" w:rsidRPr="004C7810" w:rsidRDefault="004C7810" w:rsidP="004C7810">
            <w:pPr>
              <w:jc w:val="center"/>
              <w:rPr>
                <w:rFonts w:ascii="Sakkal Majalla" w:eastAsia="Calibri" w:hAnsi="Sakkal Majalla" w:cs="Sakkal Majalla"/>
                <w:b/>
                <w:bCs/>
                <w:sz w:val="32"/>
                <w:szCs w:val="32"/>
              </w:rPr>
            </w:pPr>
            <w:r w:rsidRPr="008C2C62">
              <w:rPr>
                <w:rFonts w:ascii="Sakkal Majalla" w:eastAsia="Calibri" w:hAnsi="Sakkal Majalla" w:cs="Sakkal Majalla"/>
                <w:b/>
                <w:bCs/>
                <w:sz w:val="32"/>
                <w:szCs w:val="32"/>
                <w:rtl/>
                <w:lang w:bidi="ar-EG"/>
              </w:rPr>
              <w:t>موافق بشدة</w:t>
            </w:r>
          </w:p>
        </w:tc>
        <w:tc>
          <w:tcPr>
            <w:tcW w:w="1295" w:type="pct"/>
            <w:vAlign w:val="center"/>
          </w:tcPr>
          <w:p w14:paraId="091FBCA1"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4.20</w:t>
            </w:r>
          </w:p>
        </w:tc>
        <w:tc>
          <w:tcPr>
            <w:tcW w:w="1295" w:type="pct"/>
            <w:vAlign w:val="center"/>
          </w:tcPr>
          <w:p w14:paraId="21942284" w14:textId="77777777" w:rsidR="004C7810" w:rsidRPr="004C7810" w:rsidRDefault="004C7810" w:rsidP="004C7810">
            <w:pPr>
              <w:jc w:val="center"/>
              <w:rPr>
                <w:rFonts w:ascii="Sakkal Majalla" w:eastAsia="Times New Roman" w:hAnsi="Sakkal Majalla" w:cs="Sakkal Majalla"/>
                <w:sz w:val="32"/>
                <w:szCs w:val="32"/>
              </w:rPr>
            </w:pPr>
            <w:r w:rsidRPr="004C7810">
              <w:rPr>
                <w:rFonts w:ascii="Sakkal Majalla" w:eastAsia="Times New Roman" w:hAnsi="Sakkal Majalla" w:cs="Sakkal Majalla"/>
                <w:sz w:val="32"/>
                <w:szCs w:val="32"/>
              </w:rPr>
              <w:t>5.00</w:t>
            </w:r>
          </w:p>
        </w:tc>
      </w:tr>
    </w:tbl>
    <w:p w14:paraId="605E1117" w14:textId="29EF1024" w:rsidR="004C7810" w:rsidRPr="004C7810"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4C7810">
        <w:rPr>
          <w:rFonts w:ascii="Sakkal Majalla" w:eastAsia="Calibri" w:hAnsi="Sakkal Majalla" w:cs="Sakkal Majalla"/>
          <w:kern w:val="2"/>
          <w:sz w:val="32"/>
          <w:szCs w:val="32"/>
          <w:rtl/>
          <w14:ligatures w14:val="standardContextual"/>
        </w:rPr>
        <w:t xml:space="preserve">      وبناءً عليه، تُصنف المتوسطات الحسابية إلى خمسة مستويات تبدأ بـ "</w:t>
      </w:r>
      <w:r w:rsidRPr="008C2C62">
        <w:rPr>
          <w:rFonts w:ascii="Sakkal Majalla" w:eastAsia="Calibri" w:hAnsi="Sakkal Majalla" w:cs="Sakkal Majalla"/>
          <w:kern w:val="2"/>
          <w:sz w:val="32"/>
          <w:szCs w:val="32"/>
          <w:rtl/>
          <w14:ligatures w14:val="standardContextual"/>
        </w:rPr>
        <w:t>غير موافق بشدة</w:t>
      </w:r>
      <w:r w:rsidRPr="004C7810">
        <w:rPr>
          <w:rFonts w:ascii="Sakkal Majalla" w:eastAsia="Calibri" w:hAnsi="Sakkal Majalla" w:cs="Sakkal Majalla"/>
          <w:kern w:val="2"/>
          <w:sz w:val="32"/>
          <w:szCs w:val="32"/>
          <w:rtl/>
          <w14:ligatures w14:val="standardContextual"/>
        </w:rPr>
        <w:t>" للمتوسطات الأقل من (1.81)، وتتدرج صعوداً لتصل إلى "</w:t>
      </w:r>
      <w:r w:rsidRPr="008C2C62">
        <w:rPr>
          <w:rFonts w:ascii="Sakkal Majalla" w:eastAsia="Calibri" w:hAnsi="Sakkal Majalla" w:cs="Sakkal Majalla"/>
          <w:kern w:val="2"/>
          <w:sz w:val="32"/>
          <w:szCs w:val="32"/>
          <w:rtl/>
          <w14:ligatures w14:val="standardContextual"/>
        </w:rPr>
        <w:t>موافق بشدة</w:t>
      </w:r>
      <w:r w:rsidRPr="004C7810">
        <w:rPr>
          <w:rFonts w:ascii="Sakkal Majalla" w:eastAsia="Calibri" w:hAnsi="Sakkal Majalla" w:cs="Sakkal Majalla"/>
          <w:kern w:val="2"/>
          <w:sz w:val="32"/>
          <w:szCs w:val="32"/>
          <w:rtl/>
          <w14:ligatures w14:val="standardContextual"/>
        </w:rPr>
        <w:t>" للمتوسطات من (4.21) فأكثر. وقد اعتُمد هذا المعيار كإطار مرجعي لتفسير استجابات أفراد الدراسة وتحديد مستويات توافر أبعاد الميزة التنافسية ومتطلباتها وتحدياتها.</w:t>
      </w:r>
    </w:p>
    <w:p w14:paraId="7095A48C" w14:textId="77777777" w:rsidR="004C7810" w:rsidRPr="000C2795" w:rsidRDefault="004C7810" w:rsidP="004C7810">
      <w:pPr>
        <w:spacing w:after="0" w:line="240" w:lineRule="auto"/>
        <w:jc w:val="both"/>
        <w:rPr>
          <w:rFonts w:ascii="Sakkal Majalla" w:eastAsia="Calibri" w:hAnsi="Sakkal Majalla" w:cs="Sakkal Majalla"/>
          <w:b/>
          <w:bCs/>
          <w:kern w:val="2"/>
          <w:sz w:val="32"/>
          <w:szCs w:val="32"/>
          <w:rtl/>
          <w14:ligatures w14:val="standardContextual"/>
        </w:rPr>
      </w:pPr>
      <w:r w:rsidRPr="000C2795">
        <w:rPr>
          <w:rFonts w:ascii="Sakkal Majalla" w:eastAsia="Calibri" w:hAnsi="Sakkal Majalla" w:cs="Sakkal Majalla"/>
          <w:b/>
          <w:bCs/>
          <w:kern w:val="2"/>
          <w:sz w:val="32"/>
          <w:szCs w:val="32"/>
          <w:rtl/>
          <w14:ligatures w14:val="standardContextual"/>
        </w:rPr>
        <w:t>صدق أداة الدّراسة (الاستبانة)</w:t>
      </w:r>
    </w:p>
    <w:p w14:paraId="37D674B0" w14:textId="77777777" w:rsidR="004C7810" w:rsidRPr="008C2C62"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يُعد صدق الأداة مؤشراً جوهرياً على قدرتها الإجرائية في قياس المتغيرات التي صُممت لأجلها، وضمان شموليتها لكافة الأبعاد المفاهيمية لمتغيرات الدراسة الحالية. ولتحقيق أقصى درجات الضبط المنهجي، اعتمدت الباحثة على مؤشرين للصدق:</w:t>
      </w:r>
    </w:p>
    <w:p w14:paraId="010AF6CC" w14:textId="77777777" w:rsidR="004C7810" w:rsidRPr="008C2C62" w:rsidRDefault="004C7810" w:rsidP="004C7810">
      <w:pPr>
        <w:spacing w:after="0" w:line="240" w:lineRule="auto"/>
        <w:jc w:val="both"/>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1. صدق المحكِّمين (الصدق الظاهري):</w:t>
      </w:r>
    </w:p>
    <w:p w14:paraId="1CAAA96F" w14:textId="3AFBB5A9" w:rsidR="004C7810" w:rsidRPr="008C2C62"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تم عرض الاستبانة في صورتها الأولية على نخبة من المحكمين والخبراء الأكاديميين والمتخصصين في مجالات (إدارة الأعمال، الإدارة الاستراتيجية، نظم المعلومات الإدارية، والقياس والتقويم)؛ لتقييم مدى دقة العبارات، وسلامتها اللغوية، وانتمائها للأبعاد المحددة.</w:t>
      </w:r>
    </w:p>
    <w:p w14:paraId="520E6B25" w14:textId="77777777" w:rsidR="008F0001" w:rsidRPr="008C2C62" w:rsidRDefault="004C7810" w:rsidP="008F0001">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وفي ضوء الملاحظات والآراء الواردة من السادة المحكمين، أجرت الباحثة تعديلات دقيقة شملت إعادة صياغة بعض الفقرات وحذف الفقرات المتكررة لضمان اتساقها مع واقع القطاع المصرفي السعودي،</w:t>
      </w:r>
      <w:r w:rsidR="008F0001" w:rsidRPr="008C2C62">
        <w:rPr>
          <w:rFonts w:ascii="Sakkal Majalla" w:eastAsia="Calibri" w:hAnsi="Sakkal Majalla" w:cs="Sakkal Majalla"/>
          <w:kern w:val="2"/>
          <w:sz w:val="32"/>
          <w:szCs w:val="32"/>
          <w:rtl/>
          <w14:ligatures w14:val="standardContextual"/>
        </w:rPr>
        <w:t xml:space="preserve"> واستجابةً للتوجيهات المنهجية الرصينة لسعادة المحكمين، أُعيدت تسمية المتغير المستقل ليكون (قبول واستخدام أنظمة ذكاء الأعمال) بدلاً من المسمى العام الفضفاض؛ وذلك لضمان المواءمة النظرية الدقيقة مع الأدبيات المستندة إلى نموذج قبول التكنولوجيا. وفي ضوء ذلك، تم رصد وضبط البعد الثالث الخاص بـ (نية الاستخدام) عبر إعادة صياغة عباراته وتوجيهها بشكل مباشر نحو قياس مستويات الالتزام السلوكي الفعلي والاعتماد المستقبلي المستمر للقيادات المصرفية على المخرجات الرقمية للأنظمة، مع تحييد العبارات العامة القائمة على مجرد الرغبة الشخصية أو التوصية للزملاء، تلافياً للتكرار ولضمان الصدق الظاهري لأبعاد المتغير.</w:t>
      </w:r>
    </w:p>
    <w:p w14:paraId="3A5DC012" w14:textId="0C640F34" w:rsidR="008F0001" w:rsidRPr="008C2C62" w:rsidRDefault="008F0001" w:rsidP="000C2795">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وتجسيداً للضبط السيكومتري للأداة ومنعاً للتداخل المفهومي بين متغيرات الدراسة، عُدّلت أبعاد العبارات الخاصة بالمتغير الوسيط (جودة القرارات الاستراتيجية) بالكامل؛ حيث حُيِّدت وحُذِفت كل الإشارات المباشرة أو الضمنية لـ (أنظمة وتقارير ذكاء الأعمال) داخل فقرات هذا المتغير، وتحويلها إلى أبعاد إدارية ومصرفية محايدة تقيس جودة، وموضوعية، وحصافة العملية القرارية بذاتها، مثل: (جودة وموثوقية المعلومات، والتحليل العلمي للبدائل، والقدرات التفسيرية للقيادة، وكفاءة التوقيت الزمني للمخرجات). وقد حقق هذا الإجراء المنهجي الصدق التمايزي  التام بين المتغيرين المستقل والوسيط، مما يضمن دقة الفحص الإحصائي اللاحق للعلاقات والرواب</w:t>
      </w:r>
      <w:r w:rsidR="000C2795">
        <w:rPr>
          <w:rFonts w:ascii="Sakkal Majalla" w:eastAsia="Calibri" w:hAnsi="Sakkal Majalla" w:cs="Sakkal Majalla"/>
          <w:kern w:val="2"/>
          <w:sz w:val="32"/>
          <w:szCs w:val="32"/>
          <w:rtl/>
          <w14:ligatures w14:val="standardContextual"/>
        </w:rPr>
        <w:t>ط التنبؤية في النموذج.</w:t>
      </w:r>
    </w:p>
    <w:p w14:paraId="14EB4989" w14:textId="6AD59A0B" w:rsidR="004C7810" w:rsidRPr="008C2C62" w:rsidRDefault="008F0001" w:rsidP="008F0001">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وفيما يتعلق بالمتغير التابع (الابتكار التنظيمي)، نُقِّي المقياس من خلال حذف الفقرات المكررة أو المتداخلة في أبعاده الثلاثة لرفع صدق المحتوى، مع توحيد المصطلحات الإجرائية باعتماد مصطلح (أنظمة ذكاء الأعمال) في كامل مستند الأداة من أجل الوحدة الدلالية للمستجيبين. وتكاملاً مع التحسين الإداري والتنظيمي للنسخة الموجهة للميدان، عُزِّز الشق الديموغرافي بإضافة أسئلة فلترة وضبط دقيقة، مثل: نوع الإدارة، طبيعة الدور في صنع القرار، ومدى تكرار التعامل مع لوحات البيانات)، بالتوازي مع إدراج جدول توضيحي مستقل وواضح لمقياس ليكرت الخماسي الإيجابي وتثبيت محكه الإحصائي للفئات، مما يجعل الاستبانة في صورتها الحالية على أعلى درجة من الجاهزية المنهجية والإخراج الفني لعرضها على السادة المحكمين الخارجيين. ولقد </w:t>
      </w:r>
      <w:r w:rsidR="004C7810" w:rsidRPr="008C2C62">
        <w:rPr>
          <w:rFonts w:ascii="Sakkal Majalla" w:eastAsia="Calibri" w:hAnsi="Sakkal Majalla" w:cs="Sakkal Majalla"/>
          <w:kern w:val="2"/>
          <w:sz w:val="32"/>
          <w:szCs w:val="32"/>
          <w:rtl/>
          <w14:ligatures w14:val="standardContextual"/>
        </w:rPr>
        <w:t>استقرت الأداة في صورتها النهائية والبالغ عددها (53) عبارة، اتسمت بالوضوح اللغوي والقدرة على رصد المتغيرات بدقة.</w:t>
      </w:r>
    </w:p>
    <w:p w14:paraId="2170C318" w14:textId="77777777" w:rsidR="004C7810" w:rsidRPr="008C2C62" w:rsidRDefault="004C7810" w:rsidP="004C7810">
      <w:pPr>
        <w:spacing w:after="0" w:line="240" w:lineRule="auto"/>
        <w:jc w:val="both"/>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2. صدق الاتساق الداخلي (</w:t>
      </w:r>
      <w:r w:rsidRPr="008C2C62">
        <w:rPr>
          <w:rFonts w:ascii="Sakkal Majalla" w:eastAsia="Calibri" w:hAnsi="Sakkal Majalla" w:cs="Sakkal Majalla"/>
          <w:b/>
          <w:bCs/>
          <w:kern w:val="2"/>
          <w:sz w:val="32"/>
          <w:szCs w:val="32"/>
          <w14:ligatures w14:val="standardContextual"/>
        </w:rPr>
        <w:t>Internal Consistency Validity</w:t>
      </w:r>
      <w:r w:rsidRPr="008C2C62">
        <w:rPr>
          <w:rFonts w:ascii="Sakkal Majalla" w:eastAsia="Calibri" w:hAnsi="Sakkal Majalla" w:cs="Sakkal Majalla"/>
          <w:b/>
          <w:bCs/>
          <w:kern w:val="2"/>
          <w:sz w:val="32"/>
          <w:szCs w:val="32"/>
          <w:rtl/>
          <w14:ligatures w14:val="standardContextual"/>
        </w:rPr>
        <w:t>):</w:t>
      </w:r>
    </w:p>
    <w:p w14:paraId="7DF93DA4" w14:textId="44F7E605" w:rsidR="004C7810" w:rsidRPr="008C2C62"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للتحقق من مدى تلاحم البناء الهيكلي للأداة وتجانس فقراتها، طبقت الباحثة الاستبانة ميدانياً على عينة استطلاعية قوامها (30) فرداً من مجتمع الدراسة (من خارج العينة الأساسية من القيادات المصرفية بمدينة الرياض).</w:t>
      </w:r>
    </w:p>
    <w:p w14:paraId="5C208B07" w14:textId="1F837DAD" w:rsidR="004C7810" w:rsidRPr="008C2C62" w:rsidRDefault="004C7810" w:rsidP="004C7810">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واستُخدم معامل ارتباط بيرسون (</w:t>
      </w:r>
      <w:r w:rsidRPr="008C2C62">
        <w:rPr>
          <w:rFonts w:ascii="Sakkal Majalla" w:eastAsia="Calibri" w:hAnsi="Sakkal Majalla" w:cs="Sakkal Majalla"/>
          <w:kern w:val="2"/>
          <w:sz w:val="32"/>
          <w:szCs w:val="32"/>
          <w14:ligatures w14:val="standardContextual"/>
        </w:rPr>
        <w:t>Pearson Correlation</w:t>
      </w:r>
      <w:r w:rsidRPr="008C2C62">
        <w:rPr>
          <w:rFonts w:ascii="Sakkal Majalla" w:eastAsia="Calibri" w:hAnsi="Sakkal Majalla" w:cs="Sakkal Majalla"/>
          <w:kern w:val="2"/>
          <w:sz w:val="32"/>
          <w:szCs w:val="32"/>
          <w:rtl/>
          <w14:ligatures w14:val="standardContextual"/>
        </w:rPr>
        <w:t xml:space="preserve">) لقياس القوة الارتباطية بين درجة كل فقرة والدرجة الكلية للبعد الذي تنتمي إليه، وبين درجة كل بعد والدرجة الكلية للمحور والمتغير الرئيس؛ وذلك للتأكد من أن جميع الفقرات تسير في اتجاه بناء واحد نحو قياس متغيرات الدراسة (ذكاء الأعمال، </w:t>
      </w:r>
      <w:r w:rsidR="008F0001" w:rsidRPr="008C2C62">
        <w:rPr>
          <w:rFonts w:ascii="Sakkal Majalla" w:eastAsia="Calibri" w:hAnsi="Sakkal Majalla" w:cs="Sakkal Majalla"/>
          <w:kern w:val="2"/>
          <w:sz w:val="32"/>
          <w:szCs w:val="32"/>
          <w:rtl/>
          <w14:ligatures w14:val="standardContextual"/>
        </w:rPr>
        <w:t>و</w:t>
      </w:r>
      <w:r w:rsidRPr="008C2C62">
        <w:rPr>
          <w:rFonts w:ascii="Sakkal Majalla" w:eastAsia="Calibri" w:hAnsi="Sakkal Majalla" w:cs="Sakkal Majalla"/>
          <w:kern w:val="2"/>
          <w:sz w:val="32"/>
          <w:szCs w:val="32"/>
          <w:rtl/>
          <w14:ligatures w14:val="standardContextual"/>
        </w:rPr>
        <w:t>جودة القرارات الاستراتيجية، والابتكار التنظيمي) في المصارف العاملة بمدينة الرياض، وهو ما ستظهره جداول التحليل الإحصائي اللاحقة بالتفصيل.</w:t>
      </w:r>
    </w:p>
    <w:p w14:paraId="1334C85E" w14:textId="77777777" w:rsidR="008F0001" w:rsidRPr="008C2C62" w:rsidRDefault="008F0001" w:rsidP="008F0001">
      <w:pPr>
        <w:spacing w:after="0" w:line="240" w:lineRule="auto"/>
        <w:jc w:val="both"/>
        <w:rPr>
          <w:rFonts w:ascii="Sakkal Majalla" w:eastAsia="Calibri" w:hAnsi="Sakkal Majalla" w:cs="Sakkal Majalla"/>
          <w:b/>
          <w:bCs/>
          <w:kern w:val="2"/>
          <w:sz w:val="32"/>
          <w:szCs w:val="32"/>
          <w14:ligatures w14:val="standardContextual"/>
        </w:rPr>
      </w:pPr>
      <w:r w:rsidRPr="008C2C62">
        <w:rPr>
          <w:rFonts w:ascii="Sakkal Majalla" w:eastAsia="Calibri" w:hAnsi="Sakkal Majalla" w:cs="Sakkal Majalla"/>
          <w:b/>
          <w:bCs/>
          <w:kern w:val="2"/>
          <w:sz w:val="32"/>
          <w:szCs w:val="32"/>
          <w:rtl/>
          <w14:ligatures w14:val="standardContextual"/>
        </w:rPr>
        <w:t xml:space="preserve">المتغير المستقل: (ذكاء الأعمال): </w:t>
      </w:r>
    </w:p>
    <w:p w14:paraId="3FB75BA3" w14:textId="4B3B6191" w:rsidR="008F0001" w:rsidRPr="008F0001" w:rsidRDefault="008F0001" w:rsidP="00C05039">
      <w:pPr>
        <w:spacing w:after="0" w:line="240" w:lineRule="auto"/>
        <w:jc w:val="center"/>
        <w:rPr>
          <w:rFonts w:ascii="Sakkal Majalla" w:eastAsia="Calibri" w:hAnsi="Sakkal Majalla" w:cs="Sakkal Majalla"/>
          <w:kern w:val="2"/>
          <w:sz w:val="32"/>
          <w:szCs w:val="32"/>
          <w:rtl/>
          <w14:ligatures w14:val="standardContextual"/>
        </w:rPr>
      </w:pPr>
      <w:r w:rsidRPr="008F0001">
        <w:rPr>
          <w:rFonts w:ascii="Sakkal Majalla" w:eastAsia="Calibri" w:hAnsi="Sakkal Majalla" w:cs="Sakkal Majalla"/>
          <w:kern w:val="2"/>
          <w:sz w:val="32"/>
          <w:szCs w:val="32"/>
          <w:rtl/>
          <w14:ligatures w14:val="standardContextual"/>
        </w:rPr>
        <w:t>جدول (</w:t>
      </w:r>
      <w:r w:rsidR="00C05039" w:rsidRPr="008C2C62">
        <w:rPr>
          <w:rFonts w:ascii="Sakkal Majalla" w:eastAsia="Calibri" w:hAnsi="Sakkal Majalla" w:cs="Sakkal Majalla"/>
          <w:kern w:val="2"/>
          <w:sz w:val="32"/>
          <w:szCs w:val="32"/>
          <w:rtl/>
          <w14:ligatures w14:val="standardContextual"/>
        </w:rPr>
        <w:t>3</w:t>
      </w:r>
      <w:r w:rsidRPr="008F0001">
        <w:rPr>
          <w:rFonts w:ascii="Sakkal Majalla" w:eastAsia="Calibri" w:hAnsi="Sakkal Majalla" w:cs="Sakkal Majalla"/>
          <w:kern w:val="2"/>
          <w:sz w:val="32"/>
          <w:szCs w:val="32"/>
          <w:rtl/>
          <w14:ligatures w14:val="standardContextual"/>
        </w:rPr>
        <w:t xml:space="preserve">): صدق الاتساق الداخلي </w:t>
      </w:r>
      <w:r w:rsidR="00A13D48" w:rsidRPr="008C2C62">
        <w:rPr>
          <w:rFonts w:ascii="Sakkal Majalla" w:eastAsia="Calibri" w:hAnsi="Sakkal Majalla" w:cs="Sakkal Majalla"/>
          <w:kern w:val="2"/>
          <w:sz w:val="32"/>
          <w:szCs w:val="32"/>
          <w:rtl/>
          <w14:ligatures w14:val="standardContextual"/>
        </w:rPr>
        <w:t xml:space="preserve">لأبعاد المتغير المستقل: (ذكاء الأعمال) </w:t>
      </w:r>
      <w:r w:rsidRPr="008F0001">
        <w:rPr>
          <w:rFonts w:ascii="Sakkal Majalla" w:eastAsia="Calibri" w:hAnsi="Sakkal Majalla" w:cs="Sakkal Majalla"/>
          <w:kern w:val="2"/>
          <w:sz w:val="32"/>
          <w:szCs w:val="32"/>
          <w:rtl/>
          <w14:ligatures w14:val="standardContextual"/>
        </w:rPr>
        <w:t>(ن=30)</w:t>
      </w:r>
    </w:p>
    <w:tbl>
      <w:tblPr>
        <w:tblStyle w:val="5"/>
        <w:bidiVisual/>
        <w:tblW w:w="5000" w:type="pct"/>
        <w:tblLook w:val="04A0" w:firstRow="1" w:lastRow="0" w:firstColumn="1" w:lastColumn="0" w:noHBand="0" w:noVBand="1"/>
      </w:tblPr>
      <w:tblGrid>
        <w:gridCol w:w="1407"/>
        <w:gridCol w:w="1794"/>
        <w:gridCol w:w="1312"/>
        <w:gridCol w:w="1794"/>
        <w:gridCol w:w="1312"/>
        <w:gridCol w:w="1794"/>
      </w:tblGrid>
      <w:tr w:rsidR="008F0001" w:rsidRPr="008C2C62" w14:paraId="24869E30" w14:textId="77777777" w:rsidTr="008F0001">
        <w:tc>
          <w:tcPr>
            <w:tcW w:w="1700" w:type="pct"/>
            <w:gridSpan w:val="2"/>
            <w:hideMark/>
          </w:tcPr>
          <w:p w14:paraId="78434DA9" w14:textId="11C7F200" w:rsidR="008F0001" w:rsidRPr="008F0001" w:rsidRDefault="008F0001" w:rsidP="008F0001">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الأول: الفائدة المدركة</w:t>
            </w:r>
          </w:p>
        </w:tc>
        <w:tc>
          <w:tcPr>
            <w:tcW w:w="1650" w:type="pct"/>
            <w:gridSpan w:val="2"/>
          </w:tcPr>
          <w:p w14:paraId="4907373E" w14:textId="2953E013" w:rsidR="008F0001" w:rsidRPr="008F0001" w:rsidRDefault="008F0001" w:rsidP="008F0001">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الثاني: سهولة الاستخدام</w:t>
            </w:r>
          </w:p>
        </w:tc>
        <w:tc>
          <w:tcPr>
            <w:tcW w:w="1650" w:type="pct"/>
            <w:gridSpan w:val="2"/>
          </w:tcPr>
          <w:p w14:paraId="34DF201D" w14:textId="5B5A113B" w:rsidR="008F0001" w:rsidRPr="008F0001" w:rsidRDefault="008F0001" w:rsidP="008F0001">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البعد الثالث: نية الاستخدام</w:t>
            </w:r>
          </w:p>
        </w:tc>
      </w:tr>
      <w:tr w:rsidR="008F0001" w:rsidRPr="008C2C62" w14:paraId="15BA9356" w14:textId="77777777" w:rsidTr="008F0001">
        <w:tc>
          <w:tcPr>
            <w:tcW w:w="747" w:type="pct"/>
            <w:hideMark/>
          </w:tcPr>
          <w:p w14:paraId="5B6F510E"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رقم العبارة</w:t>
            </w:r>
          </w:p>
        </w:tc>
        <w:tc>
          <w:tcPr>
            <w:tcW w:w="953" w:type="pct"/>
            <w:hideMark/>
          </w:tcPr>
          <w:p w14:paraId="58857A13"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معامل الارتباط</w:t>
            </w:r>
          </w:p>
        </w:tc>
        <w:tc>
          <w:tcPr>
            <w:tcW w:w="697" w:type="pct"/>
            <w:hideMark/>
          </w:tcPr>
          <w:p w14:paraId="13A90BA3"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رقم العبارة</w:t>
            </w:r>
          </w:p>
        </w:tc>
        <w:tc>
          <w:tcPr>
            <w:tcW w:w="953" w:type="pct"/>
            <w:hideMark/>
          </w:tcPr>
          <w:p w14:paraId="573032CC"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معامل الارتباط</w:t>
            </w:r>
          </w:p>
        </w:tc>
        <w:tc>
          <w:tcPr>
            <w:tcW w:w="697" w:type="pct"/>
            <w:hideMark/>
          </w:tcPr>
          <w:p w14:paraId="6F1999FE"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رقم العبارة</w:t>
            </w:r>
          </w:p>
        </w:tc>
        <w:tc>
          <w:tcPr>
            <w:tcW w:w="953" w:type="pct"/>
            <w:hideMark/>
          </w:tcPr>
          <w:p w14:paraId="443595F7" w14:textId="77777777" w:rsidR="008F0001" w:rsidRPr="008F0001" w:rsidRDefault="008F0001" w:rsidP="008F0001">
            <w:pPr>
              <w:widowControl w:val="0"/>
              <w:ind w:left="-32"/>
              <w:contextualSpacing/>
              <w:jc w:val="center"/>
              <w:outlineLvl w:val="2"/>
              <w:rPr>
                <w:rFonts w:ascii="Sakkal Majalla" w:eastAsia="Times New Roman" w:hAnsi="Sakkal Majalla" w:cs="Sakkal Majalla"/>
                <w:b/>
                <w:bCs/>
                <w:sz w:val="32"/>
                <w:szCs w:val="32"/>
                <w:rtl/>
              </w:rPr>
            </w:pPr>
            <w:r w:rsidRPr="008F0001">
              <w:rPr>
                <w:rFonts w:ascii="Sakkal Majalla" w:eastAsia="Times New Roman" w:hAnsi="Sakkal Majalla" w:cs="Sakkal Majalla"/>
                <w:b/>
                <w:bCs/>
                <w:sz w:val="32"/>
                <w:szCs w:val="32"/>
                <w:rtl/>
              </w:rPr>
              <w:t>معامل الارتباط</w:t>
            </w:r>
          </w:p>
        </w:tc>
      </w:tr>
      <w:tr w:rsidR="008F0001" w:rsidRPr="008C2C62" w14:paraId="0EAB1F1E" w14:textId="77777777" w:rsidTr="008F0001">
        <w:tc>
          <w:tcPr>
            <w:tcW w:w="747" w:type="pct"/>
            <w:hideMark/>
          </w:tcPr>
          <w:p w14:paraId="31B2F600"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1</w:t>
            </w:r>
          </w:p>
        </w:tc>
        <w:tc>
          <w:tcPr>
            <w:tcW w:w="953" w:type="pct"/>
          </w:tcPr>
          <w:p w14:paraId="39943AD6"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0.792**</w:t>
            </w:r>
          </w:p>
        </w:tc>
        <w:tc>
          <w:tcPr>
            <w:tcW w:w="697" w:type="pct"/>
            <w:hideMark/>
          </w:tcPr>
          <w:p w14:paraId="06A1FF9C" w14:textId="0127810D"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6</w:t>
            </w:r>
          </w:p>
        </w:tc>
        <w:tc>
          <w:tcPr>
            <w:tcW w:w="953" w:type="pct"/>
          </w:tcPr>
          <w:p w14:paraId="0FD7AB50"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0.755**</w:t>
            </w:r>
          </w:p>
        </w:tc>
        <w:tc>
          <w:tcPr>
            <w:tcW w:w="697" w:type="pct"/>
            <w:hideMark/>
          </w:tcPr>
          <w:p w14:paraId="5FD3D2E9" w14:textId="3149257D"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11</w:t>
            </w:r>
          </w:p>
        </w:tc>
        <w:tc>
          <w:tcPr>
            <w:tcW w:w="953" w:type="pct"/>
          </w:tcPr>
          <w:p w14:paraId="5C4F0CFC"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0.810**</w:t>
            </w:r>
          </w:p>
        </w:tc>
      </w:tr>
      <w:tr w:rsidR="008F0001" w:rsidRPr="008C2C62" w14:paraId="6D2B0ECF" w14:textId="77777777" w:rsidTr="008F0001">
        <w:tc>
          <w:tcPr>
            <w:tcW w:w="747" w:type="pct"/>
            <w:hideMark/>
          </w:tcPr>
          <w:p w14:paraId="55D58C73"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2</w:t>
            </w:r>
          </w:p>
        </w:tc>
        <w:tc>
          <w:tcPr>
            <w:tcW w:w="953" w:type="pct"/>
          </w:tcPr>
          <w:p w14:paraId="7C7A0DB6" w14:textId="12D99F53"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0.780**</w:t>
            </w:r>
          </w:p>
        </w:tc>
        <w:tc>
          <w:tcPr>
            <w:tcW w:w="697" w:type="pct"/>
          </w:tcPr>
          <w:p w14:paraId="716CFB92" w14:textId="638E758F"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7</w:t>
            </w:r>
          </w:p>
        </w:tc>
        <w:tc>
          <w:tcPr>
            <w:tcW w:w="953" w:type="pct"/>
          </w:tcPr>
          <w:p w14:paraId="7CFC0500"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0.804**</w:t>
            </w:r>
          </w:p>
        </w:tc>
        <w:tc>
          <w:tcPr>
            <w:tcW w:w="697" w:type="pct"/>
          </w:tcPr>
          <w:p w14:paraId="6B58BFAB" w14:textId="5E300366"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12</w:t>
            </w:r>
          </w:p>
        </w:tc>
        <w:tc>
          <w:tcPr>
            <w:tcW w:w="953" w:type="pct"/>
          </w:tcPr>
          <w:p w14:paraId="46BDE7E6" w14:textId="1707C5F5"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0.780**</w:t>
            </w:r>
          </w:p>
        </w:tc>
      </w:tr>
      <w:tr w:rsidR="008F0001" w:rsidRPr="008C2C62" w14:paraId="046F999E" w14:textId="77777777" w:rsidTr="008F0001">
        <w:tc>
          <w:tcPr>
            <w:tcW w:w="747" w:type="pct"/>
            <w:hideMark/>
          </w:tcPr>
          <w:p w14:paraId="27E402FA"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3</w:t>
            </w:r>
          </w:p>
        </w:tc>
        <w:tc>
          <w:tcPr>
            <w:tcW w:w="953" w:type="pct"/>
          </w:tcPr>
          <w:p w14:paraId="7152FA53" w14:textId="473DBA36"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0.833**</w:t>
            </w:r>
          </w:p>
        </w:tc>
        <w:tc>
          <w:tcPr>
            <w:tcW w:w="697" w:type="pct"/>
          </w:tcPr>
          <w:p w14:paraId="175A2343" w14:textId="6B40E4BC"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8</w:t>
            </w:r>
          </w:p>
        </w:tc>
        <w:tc>
          <w:tcPr>
            <w:tcW w:w="953" w:type="pct"/>
          </w:tcPr>
          <w:p w14:paraId="78078466" w14:textId="14FE9F54"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0.822**</w:t>
            </w:r>
          </w:p>
        </w:tc>
        <w:tc>
          <w:tcPr>
            <w:tcW w:w="697" w:type="pct"/>
          </w:tcPr>
          <w:p w14:paraId="536F2CB2" w14:textId="72FF5BD5"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13</w:t>
            </w:r>
          </w:p>
        </w:tc>
        <w:tc>
          <w:tcPr>
            <w:tcW w:w="953" w:type="pct"/>
          </w:tcPr>
          <w:p w14:paraId="6B129B3A" w14:textId="1D7379B4"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0.833**</w:t>
            </w:r>
          </w:p>
        </w:tc>
      </w:tr>
      <w:tr w:rsidR="008F0001" w:rsidRPr="008C2C62" w14:paraId="7B30B142" w14:textId="77777777" w:rsidTr="008F0001">
        <w:tc>
          <w:tcPr>
            <w:tcW w:w="747" w:type="pct"/>
            <w:hideMark/>
          </w:tcPr>
          <w:p w14:paraId="4864E8D6"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4</w:t>
            </w:r>
          </w:p>
        </w:tc>
        <w:tc>
          <w:tcPr>
            <w:tcW w:w="953" w:type="pct"/>
          </w:tcPr>
          <w:p w14:paraId="62453A8C" w14:textId="77777777"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0.835**</w:t>
            </w:r>
          </w:p>
        </w:tc>
        <w:tc>
          <w:tcPr>
            <w:tcW w:w="697" w:type="pct"/>
          </w:tcPr>
          <w:p w14:paraId="14E400C7" w14:textId="3393FA48"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Times New Roman" w:hAnsi="Sakkal Majalla" w:cs="Sakkal Majalla"/>
                <w:sz w:val="32"/>
                <w:szCs w:val="32"/>
                <w:rtl/>
              </w:rPr>
              <w:t>9</w:t>
            </w:r>
          </w:p>
        </w:tc>
        <w:tc>
          <w:tcPr>
            <w:tcW w:w="953" w:type="pct"/>
          </w:tcPr>
          <w:p w14:paraId="09FE85B3" w14:textId="4C4700CA"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0.810**</w:t>
            </w:r>
          </w:p>
        </w:tc>
        <w:tc>
          <w:tcPr>
            <w:tcW w:w="697" w:type="pct"/>
          </w:tcPr>
          <w:p w14:paraId="045BC85F" w14:textId="18A0CE98"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rtl/>
                <w14:ligatures w14:val="standardContextual"/>
              </w:rPr>
              <w:t>14</w:t>
            </w:r>
          </w:p>
        </w:tc>
        <w:tc>
          <w:tcPr>
            <w:tcW w:w="953" w:type="pct"/>
          </w:tcPr>
          <w:p w14:paraId="50229BA9" w14:textId="06772CC9" w:rsidR="008F0001" w:rsidRPr="008F0001" w:rsidRDefault="008F0001"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0.796**</w:t>
            </w:r>
          </w:p>
        </w:tc>
      </w:tr>
      <w:tr w:rsidR="00A13D48" w:rsidRPr="008C2C62" w14:paraId="00075EF4" w14:textId="77777777" w:rsidTr="0080387B">
        <w:tc>
          <w:tcPr>
            <w:tcW w:w="747" w:type="pct"/>
            <w:hideMark/>
          </w:tcPr>
          <w:p w14:paraId="160D3886" w14:textId="31CDB13E" w:rsidR="00A13D48" w:rsidRPr="008F0001" w:rsidRDefault="00A13D48" w:rsidP="008F0001">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5</w:t>
            </w:r>
          </w:p>
        </w:tc>
        <w:tc>
          <w:tcPr>
            <w:tcW w:w="953" w:type="pct"/>
            <w:hideMark/>
          </w:tcPr>
          <w:p w14:paraId="143E36C9" w14:textId="150ADD1D" w:rsidR="00A13D48" w:rsidRPr="008F0001" w:rsidRDefault="00A13D48"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0.780**</w:t>
            </w:r>
          </w:p>
        </w:tc>
        <w:tc>
          <w:tcPr>
            <w:tcW w:w="697" w:type="pct"/>
          </w:tcPr>
          <w:p w14:paraId="31C88926" w14:textId="50373D45" w:rsidR="00A13D48" w:rsidRPr="008F0001" w:rsidRDefault="00A13D48" w:rsidP="008F0001">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10</w:t>
            </w:r>
          </w:p>
        </w:tc>
        <w:tc>
          <w:tcPr>
            <w:tcW w:w="953" w:type="pct"/>
          </w:tcPr>
          <w:p w14:paraId="75423F42" w14:textId="311E081A" w:rsidR="00A13D48" w:rsidRPr="008F0001" w:rsidRDefault="00A13D48" w:rsidP="008F0001">
            <w:pPr>
              <w:widowControl w:val="0"/>
              <w:ind w:left="-32"/>
              <w:contextualSpacing/>
              <w:jc w:val="center"/>
              <w:outlineLvl w:val="2"/>
              <w:rPr>
                <w:rFonts w:ascii="Sakkal Majalla" w:eastAsia="Times New Roman" w:hAnsi="Sakkal Majalla" w:cs="Sakkal Majalla"/>
                <w:sz w:val="32"/>
                <w:szCs w:val="32"/>
                <w:rtl/>
              </w:rPr>
            </w:pPr>
            <w:r w:rsidRPr="008F0001">
              <w:rPr>
                <w:rFonts w:ascii="Sakkal Majalla" w:eastAsia="Calibri" w:hAnsi="Sakkal Majalla" w:cs="Sakkal Majalla"/>
                <w:kern w:val="2"/>
                <w:sz w:val="32"/>
                <w:szCs w:val="32"/>
                <w14:ligatures w14:val="standardContextual"/>
              </w:rPr>
              <w:t>0.772**</w:t>
            </w:r>
          </w:p>
        </w:tc>
        <w:tc>
          <w:tcPr>
            <w:tcW w:w="1650" w:type="pct"/>
            <w:gridSpan w:val="2"/>
            <w:shd w:val="clear" w:color="auto" w:fill="D9D9D9" w:themeFill="background1" w:themeFillShade="D9"/>
          </w:tcPr>
          <w:p w14:paraId="50BAB8CA" w14:textId="32E81C30" w:rsidR="00A13D48" w:rsidRPr="008F0001" w:rsidRDefault="00A13D48" w:rsidP="008F0001">
            <w:pPr>
              <w:widowControl w:val="0"/>
              <w:ind w:left="-32"/>
              <w:contextualSpacing/>
              <w:jc w:val="center"/>
              <w:outlineLvl w:val="2"/>
              <w:rPr>
                <w:rFonts w:ascii="Sakkal Majalla" w:eastAsia="Times New Roman" w:hAnsi="Sakkal Majalla" w:cs="Sakkal Majalla"/>
                <w:sz w:val="32"/>
                <w:szCs w:val="32"/>
                <w:rtl/>
                <w:lang w:bidi="ar-EG"/>
              </w:rPr>
            </w:pPr>
          </w:p>
        </w:tc>
      </w:tr>
    </w:tbl>
    <w:p w14:paraId="35D25417" w14:textId="77777777" w:rsidR="008F0001" w:rsidRPr="008F0001" w:rsidRDefault="008F0001" w:rsidP="008F0001">
      <w:pPr>
        <w:spacing w:after="0" w:line="240" w:lineRule="auto"/>
        <w:jc w:val="both"/>
        <w:rPr>
          <w:rFonts w:ascii="Sakkal Majalla" w:eastAsia="Calibri" w:hAnsi="Sakkal Majalla" w:cs="Sakkal Majalla"/>
          <w:sz w:val="32"/>
          <w:szCs w:val="32"/>
          <w:vertAlign w:val="superscript"/>
          <w:rtl/>
        </w:rPr>
      </w:pPr>
      <w:r w:rsidRPr="008F0001">
        <w:rPr>
          <w:rFonts w:ascii="Sakkal Majalla" w:eastAsia="Times New Roman" w:hAnsi="Sakkal Majalla" w:cs="Sakkal Majalla"/>
          <w:sz w:val="32"/>
          <w:szCs w:val="32"/>
          <w:rtl/>
        </w:rPr>
        <w:t xml:space="preserve">    </w:t>
      </w:r>
      <w:r w:rsidRPr="008F0001">
        <w:rPr>
          <w:rFonts w:ascii="Sakkal Majalla" w:eastAsia="Calibri" w:hAnsi="Sakkal Majalla" w:cs="Sakkal Majalla"/>
          <w:sz w:val="32"/>
          <w:szCs w:val="32"/>
          <w:vertAlign w:val="superscript"/>
          <w:rtl/>
        </w:rPr>
        <w:t>** دال عند مستوى الدلالة 0.01 فأقل</w:t>
      </w:r>
    </w:p>
    <w:p w14:paraId="60F0B897" w14:textId="5F324EA4" w:rsidR="008F0001" w:rsidRPr="008F0001" w:rsidRDefault="00C05039" w:rsidP="00C05039">
      <w:pPr>
        <w:spacing w:after="0" w:line="240" w:lineRule="auto"/>
        <w:jc w:val="both"/>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 xml:space="preserve">     يتضح من الجدول السابق أن جميع معاملات ارتباط الفقرات بالأبعاد الثلاثة المكونة للمتغير المستقل (قبول واستخدام أنظمة ذكاء الأعمال) جاءت موجبة ودالة إحصائياً عند مستوى دلالة (0.01) فأقل؛ حيث تراوحت قيم معاملات الارتباط بين حد أدنى بلغ (0.755) للعبارة رقم (6) في بُعد سهولة الاستخدام، وحد أقصى بلغ (0.835) للعبارة رقم (4) في بُعد الفائدة المدركة. وتُعد هذه القيم المرتفعة مؤشراً سيكومترياً قوياً على التلاحم البنائي والاتساق الداخلي العالي للأداة، مما يؤكد قدرة فقرات المتغير المستقل على قياس مستويات قبول التقنيات الذكية والاعتماد عليها في البيئة المصرفية بدقة وثبات</w:t>
      </w:r>
      <w:r w:rsidR="008F0001" w:rsidRPr="008F0001">
        <w:rPr>
          <w:rFonts w:ascii="Sakkal Majalla" w:eastAsia="Calibri" w:hAnsi="Sakkal Majalla" w:cs="Sakkal Majalla"/>
          <w:kern w:val="2"/>
          <w:sz w:val="32"/>
          <w:szCs w:val="32"/>
          <w:rtl/>
          <w14:ligatures w14:val="standardContextual"/>
        </w:rPr>
        <w:t>.</w:t>
      </w:r>
    </w:p>
    <w:p w14:paraId="10DE647F" w14:textId="77777777" w:rsidR="00A13D48" w:rsidRPr="008C2C62" w:rsidRDefault="00A13D48" w:rsidP="00A13D48">
      <w:pPr>
        <w:spacing w:after="0" w:line="240" w:lineRule="auto"/>
        <w:jc w:val="both"/>
        <w:rPr>
          <w:rFonts w:ascii="Sakkal Majalla" w:eastAsia="Calibri" w:hAnsi="Sakkal Majalla" w:cs="Sakkal Majalla"/>
          <w:b/>
          <w:bCs/>
          <w:kern w:val="2"/>
          <w:sz w:val="32"/>
          <w:szCs w:val="32"/>
          <w14:ligatures w14:val="standardContextual"/>
        </w:rPr>
      </w:pPr>
      <w:r w:rsidRPr="008C2C62">
        <w:rPr>
          <w:rFonts w:ascii="Sakkal Majalla" w:eastAsia="Calibri" w:hAnsi="Sakkal Majalla" w:cs="Sakkal Majalla"/>
          <w:b/>
          <w:bCs/>
          <w:kern w:val="2"/>
          <w:sz w:val="32"/>
          <w:szCs w:val="32"/>
          <w:rtl/>
          <w14:ligatures w14:val="standardContextual"/>
        </w:rPr>
        <w:t xml:space="preserve">ثانياً: المتغير الوسيط (جودة القرارات الاستراتيجية): </w:t>
      </w:r>
    </w:p>
    <w:p w14:paraId="5D066027" w14:textId="1DB3069C" w:rsidR="00BB58E9" w:rsidRPr="00BB58E9" w:rsidRDefault="00BB58E9" w:rsidP="00C05039">
      <w:pPr>
        <w:spacing w:after="0" w:line="240" w:lineRule="auto"/>
        <w:jc w:val="center"/>
        <w:rPr>
          <w:rFonts w:ascii="Sakkal Majalla" w:eastAsia="Calibri" w:hAnsi="Sakkal Majalla" w:cs="Sakkal Majalla"/>
          <w:kern w:val="2"/>
          <w:sz w:val="32"/>
          <w:szCs w:val="32"/>
          <w14:ligatures w14:val="standardContextual"/>
        </w:rPr>
      </w:pPr>
      <w:r w:rsidRPr="00BB58E9">
        <w:rPr>
          <w:rFonts w:ascii="Sakkal Majalla" w:eastAsia="Calibri" w:hAnsi="Sakkal Majalla" w:cs="Sakkal Majalla"/>
          <w:kern w:val="2"/>
          <w:sz w:val="32"/>
          <w:szCs w:val="32"/>
          <w:rtl/>
          <w14:ligatures w14:val="standardContextual"/>
        </w:rPr>
        <w:t>جدول (</w:t>
      </w:r>
      <w:r w:rsidR="00C05039" w:rsidRPr="008C2C62">
        <w:rPr>
          <w:rFonts w:ascii="Sakkal Majalla" w:eastAsia="Calibri" w:hAnsi="Sakkal Majalla" w:cs="Sakkal Majalla"/>
          <w:kern w:val="2"/>
          <w:sz w:val="32"/>
          <w:szCs w:val="32"/>
          <w:rtl/>
          <w14:ligatures w14:val="standardContextual"/>
        </w:rPr>
        <w:t>4</w:t>
      </w:r>
      <w:r w:rsidRPr="00BB58E9">
        <w:rPr>
          <w:rFonts w:ascii="Sakkal Majalla" w:eastAsia="Calibri" w:hAnsi="Sakkal Majalla" w:cs="Sakkal Majalla"/>
          <w:kern w:val="2"/>
          <w:sz w:val="32"/>
          <w:szCs w:val="32"/>
          <w:rtl/>
          <w14:ligatures w14:val="standardContextual"/>
        </w:rPr>
        <w:t xml:space="preserve">): معاملات ارتباط فقرات </w:t>
      </w:r>
      <w:r w:rsidR="00A13D48" w:rsidRPr="008C2C62">
        <w:rPr>
          <w:rFonts w:ascii="Sakkal Majalla" w:eastAsia="Calibri" w:hAnsi="Sakkal Majalla" w:cs="Sakkal Majalla"/>
          <w:kern w:val="2"/>
          <w:sz w:val="32"/>
          <w:szCs w:val="32"/>
          <w:rtl/>
          <w14:ligatures w14:val="standardContextual"/>
        </w:rPr>
        <w:t xml:space="preserve">لأبعاد المتغير الوسيط (جودة القرارات الاستراتيجية) </w:t>
      </w:r>
      <w:r w:rsidRPr="00BB58E9">
        <w:rPr>
          <w:rFonts w:ascii="Sakkal Majalla" w:eastAsia="Calibri" w:hAnsi="Sakkal Majalla" w:cs="Sakkal Majalla"/>
          <w:kern w:val="2"/>
          <w:sz w:val="32"/>
          <w:szCs w:val="32"/>
          <w:rtl/>
          <w14:ligatures w14:val="standardContextual"/>
        </w:rPr>
        <w:t>بالدرجة الكلية لكل بُعد (ن=30)</w:t>
      </w:r>
    </w:p>
    <w:tbl>
      <w:tblPr>
        <w:tblStyle w:val="1"/>
        <w:bidiVisual/>
        <w:tblW w:w="0" w:type="auto"/>
        <w:tblLook w:val="04A0" w:firstRow="1" w:lastRow="0" w:firstColumn="1" w:lastColumn="0" w:noHBand="0" w:noVBand="1"/>
      </w:tblPr>
      <w:tblGrid>
        <w:gridCol w:w="823"/>
        <w:gridCol w:w="1035"/>
        <w:gridCol w:w="842"/>
        <w:gridCol w:w="1061"/>
        <w:gridCol w:w="844"/>
        <w:gridCol w:w="1063"/>
        <w:gridCol w:w="837"/>
        <w:gridCol w:w="1054"/>
        <w:gridCol w:w="821"/>
        <w:gridCol w:w="1033"/>
      </w:tblGrid>
      <w:tr w:rsidR="00A13D48" w:rsidRPr="008C2C62" w14:paraId="0987A214" w14:textId="57BAD95C" w:rsidTr="00A13D48">
        <w:tc>
          <w:tcPr>
            <w:tcW w:w="0" w:type="auto"/>
            <w:gridSpan w:val="2"/>
            <w:vAlign w:val="center"/>
          </w:tcPr>
          <w:p w14:paraId="58A39202" w14:textId="6E3F8A87" w:rsidR="00A13D48" w:rsidRPr="00BB58E9" w:rsidRDefault="00A13D48" w:rsidP="00A13D48">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الأول: جودة وموثوقية المعلومات</w:t>
            </w:r>
          </w:p>
        </w:tc>
        <w:tc>
          <w:tcPr>
            <w:tcW w:w="0" w:type="auto"/>
            <w:gridSpan w:val="2"/>
            <w:vAlign w:val="center"/>
          </w:tcPr>
          <w:p w14:paraId="16253F67" w14:textId="75C3A937" w:rsidR="00A13D48" w:rsidRPr="00BB58E9" w:rsidRDefault="00A13D48" w:rsidP="00A13D48">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الثاني: التحليل الموضوعي وتقييم البدائل</w:t>
            </w:r>
          </w:p>
        </w:tc>
        <w:tc>
          <w:tcPr>
            <w:tcW w:w="0" w:type="auto"/>
            <w:gridSpan w:val="2"/>
            <w:vAlign w:val="center"/>
          </w:tcPr>
          <w:p w14:paraId="2DFE22BE" w14:textId="16B25E4C" w:rsidR="00A13D48" w:rsidRPr="00BB58E9" w:rsidRDefault="00A13D48" w:rsidP="00A13D48">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الثالث: تفسير وتوظيف المخرجات الرقمية</w:t>
            </w:r>
          </w:p>
        </w:tc>
        <w:tc>
          <w:tcPr>
            <w:tcW w:w="0" w:type="auto"/>
            <w:gridSpan w:val="2"/>
            <w:vAlign w:val="center"/>
          </w:tcPr>
          <w:p w14:paraId="0C995A52" w14:textId="53D849D2" w:rsidR="00A13D48" w:rsidRPr="008C2C62" w:rsidRDefault="00A13D48" w:rsidP="00A13D48">
            <w:pPr>
              <w:jc w:val="center"/>
              <w:rPr>
                <w:rFonts w:ascii="Sakkal Majalla" w:eastAsia="Calibri" w:hAnsi="Sakkal Majalla" w:cs="Sakkal Majalla"/>
                <w:b/>
                <w:bCs/>
                <w:kern w:val="2"/>
                <w:sz w:val="32"/>
                <w:szCs w:val="32"/>
                <w:rtl/>
                <w:lang w:bidi="ar-EG"/>
                <w14:ligatures w14:val="standardContextual"/>
              </w:rPr>
            </w:pPr>
            <w:r w:rsidRPr="008C2C62">
              <w:rPr>
                <w:rFonts w:ascii="Sakkal Majalla" w:eastAsia="Calibri" w:hAnsi="Sakkal Majalla" w:cs="Sakkal Majalla"/>
                <w:b/>
                <w:bCs/>
                <w:kern w:val="2"/>
                <w:sz w:val="32"/>
                <w:szCs w:val="32"/>
                <w:rtl/>
                <w14:ligatures w14:val="standardContextual"/>
              </w:rPr>
              <w:t>البعد الرابع: التوافق الاستراتيجي والامتثال</w:t>
            </w:r>
          </w:p>
        </w:tc>
        <w:tc>
          <w:tcPr>
            <w:tcW w:w="0" w:type="auto"/>
            <w:gridSpan w:val="2"/>
            <w:vAlign w:val="center"/>
          </w:tcPr>
          <w:p w14:paraId="36318227" w14:textId="2B94F0AE" w:rsidR="00A13D48" w:rsidRPr="008C2C62" w:rsidRDefault="00A13D48" w:rsidP="00A13D48">
            <w:pPr>
              <w:jc w:val="center"/>
              <w:rPr>
                <w:rFonts w:ascii="Sakkal Majalla" w:eastAsia="Calibri" w:hAnsi="Sakkal Majalla" w:cs="Sakkal Majalla"/>
                <w:b/>
                <w:bCs/>
                <w:kern w:val="2"/>
                <w:sz w:val="32"/>
                <w:szCs w:val="32"/>
                <w:rtl/>
                <w14:ligatures w14:val="standardContextual"/>
              </w:rPr>
            </w:pPr>
            <w:r w:rsidRPr="008C2C62">
              <w:rPr>
                <w:rFonts w:ascii="Sakkal Majalla" w:eastAsia="Calibri" w:hAnsi="Sakkal Majalla" w:cs="Sakkal Majalla"/>
                <w:b/>
                <w:bCs/>
                <w:kern w:val="2"/>
                <w:sz w:val="32"/>
                <w:szCs w:val="32"/>
                <w:rtl/>
                <w14:ligatures w14:val="standardContextual"/>
              </w:rPr>
              <w:t>البعد الخامس: كفاءة مخرجات القرار</w:t>
            </w:r>
          </w:p>
        </w:tc>
      </w:tr>
      <w:tr w:rsidR="008C2C62" w:rsidRPr="008C2C62" w14:paraId="1D3FA6CD" w14:textId="4DC10A0C" w:rsidTr="00A13D48">
        <w:tc>
          <w:tcPr>
            <w:tcW w:w="0" w:type="auto"/>
            <w:vAlign w:val="center"/>
            <w:hideMark/>
          </w:tcPr>
          <w:p w14:paraId="33617E95"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رقم العبارة</w:t>
            </w:r>
          </w:p>
        </w:tc>
        <w:tc>
          <w:tcPr>
            <w:tcW w:w="0" w:type="auto"/>
            <w:vAlign w:val="center"/>
            <w:hideMark/>
          </w:tcPr>
          <w:p w14:paraId="3E41DF23"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معامل الارتباط</w:t>
            </w:r>
          </w:p>
        </w:tc>
        <w:tc>
          <w:tcPr>
            <w:tcW w:w="0" w:type="auto"/>
            <w:vAlign w:val="center"/>
            <w:hideMark/>
          </w:tcPr>
          <w:p w14:paraId="001A26B9"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رقم العبارة</w:t>
            </w:r>
          </w:p>
        </w:tc>
        <w:tc>
          <w:tcPr>
            <w:tcW w:w="0" w:type="auto"/>
            <w:vAlign w:val="center"/>
            <w:hideMark/>
          </w:tcPr>
          <w:p w14:paraId="064C34FE"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معامل الارتباط</w:t>
            </w:r>
          </w:p>
        </w:tc>
        <w:tc>
          <w:tcPr>
            <w:tcW w:w="0" w:type="auto"/>
            <w:vAlign w:val="center"/>
            <w:hideMark/>
          </w:tcPr>
          <w:p w14:paraId="3499A714"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رقم العبارة</w:t>
            </w:r>
          </w:p>
        </w:tc>
        <w:tc>
          <w:tcPr>
            <w:tcW w:w="0" w:type="auto"/>
            <w:vAlign w:val="center"/>
            <w:hideMark/>
          </w:tcPr>
          <w:p w14:paraId="05AB71F6"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معامل الارتباط</w:t>
            </w:r>
          </w:p>
        </w:tc>
        <w:tc>
          <w:tcPr>
            <w:tcW w:w="0" w:type="auto"/>
            <w:vAlign w:val="center"/>
          </w:tcPr>
          <w:p w14:paraId="2DEDA0BD" w14:textId="6E4A4D0F" w:rsidR="00A13D48" w:rsidRPr="008C2C62"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رقم العبارة</w:t>
            </w:r>
          </w:p>
        </w:tc>
        <w:tc>
          <w:tcPr>
            <w:tcW w:w="0" w:type="auto"/>
            <w:vAlign w:val="center"/>
          </w:tcPr>
          <w:p w14:paraId="103C37D2" w14:textId="337B3D73" w:rsidR="00A13D48" w:rsidRPr="008C2C62"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معامل الارتباط</w:t>
            </w:r>
          </w:p>
        </w:tc>
        <w:tc>
          <w:tcPr>
            <w:tcW w:w="0" w:type="auto"/>
            <w:vAlign w:val="center"/>
          </w:tcPr>
          <w:p w14:paraId="71363FDD" w14:textId="19F12824" w:rsidR="00A13D48" w:rsidRPr="008C2C62"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رقم العبارة</w:t>
            </w:r>
          </w:p>
        </w:tc>
        <w:tc>
          <w:tcPr>
            <w:tcW w:w="0" w:type="auto"/>
            <w:vAlign w:val="center"/>
          </w:tcPr>
          <w:p w14:paraId="01AB47AE" w14:textId="539DABDE" w:rsidR="00A13D48" w:rsidRPr="008C2C62"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Times New Roman" w:hAnsi="Sakkal Majalla" w:cs="Sakkal Majalla"/>
                <w:sz w:val="32"/>
                <w:szCs w:val="32"/>
                <w:rtl/>
              </w:rPr>
              <w:t>معامل الارتباط</w:t>
            </w:r>
          </w:p>
        </w:tc>
      </w:tr>
      <w:tr w:rsidR="008C2C62" w:rsidRPr="008C2C62" w14:paraId="71552889" w14:textId="72BDFEAF" w:rsidTr="008C2C62">
        <w:tc>
          <w:tcPr>
            <w:tcW w:w="0" w:type="auto"/>
            <w:vAlign w:val="center"/>
          </w:tcPr>
          <w:p w14:paraId="2DEEB9B0" w14:textId="028890EC"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15</w:t>
            </w:r>
          </w:p>
        </w:tc>
        <w:tc>
          <w:tcPr>
            <w:tcW w:w="0" w:type="auto"/>
            <w:vAlign w:val="center"/>
          </w:tcPr>
          <w:p w14:paraId="3A566167"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0.772**</w:t>
            </w:r>
          </w:p>
        </w:tc>
        <w:tc>
          <w:tcPr>
            <w:tcW w:w="0" w:type="auto"/>
            <w:vAlign w:val="center"/>
          </w:tcPr>
          <w:p w14:paraId="1EE3810D" w14:textId="6A99DBAE"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20</w:t>
            </w:r>
          </w:p>
        </w:tc>
        <w:tc>
          <w:tcPr>
            <w:tcW w:w="0" w:type="auto"/>
            <w:vAlign w:val="center"/>
          </w:tcPr>
          <w:p w14:paraId="18DA9CAD"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0.838**</w:t>
            </w:r>
          </w:p>
        </w:tc>
        <w:tc>
          <w:tcPr>
            <w:tcW w:w="0" w:type="auto"/>
            <w:vAlign w:val="center"/>
          </w:tcPr>
          <w:p w14:paraId="15B9613B" w14:textId="64F49960"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23</w:t>
            </w:r>
          </w:p>
        </w:tc>
        <w:tc>
          <w:tcPr>
            <w:tcW w:w="0" w:type="auto"/>
            <w:vAlign w:val="center"/>
          </w:tcPr>
          <w:p w14:paraId="03D3D9BF"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0.745**</w:t>
            </w:r>
          </w:p>
        </w:tc>
        <w:tc>
          <w:tcPr>
            <w:tcW w:w="0" w:type="auto"/>
            <w:vAlign w:val="center"/>
          </w:tcPr>
          <w:p w14:paraId="42584236" w14:textId="2B67C63E"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28</w:t>
            </w:r>
          </w:p>
        </w:tc>
        <w:tc>
          <w:tcPr>
            <w:tcW w:w="0" w:type="auto"/>
          </w:tcPr>
          <w:p w14:paraId="4EF0F13A" w14:textId="4E2499F2"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0.821**</w:t>
            </w:r>
          </w:p>
        </w:tc>
        <w:tc>
          <w:tcPr>
            <w:tcW w:w="0" w:type="auto"/>
            <w:vAlign w:val="center"/>
          </w:tcPr>
          <w:p w14:paraId="0C630F39" w14:textId="06AA6329"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Times New Roman" w:hAnsi="Sakkal Majalla" w:cs="Sakkal Majalla"/>
                <w:sz w:val="32"/>
                <w:szCs w:val="32"/>
                <w:rtl/>
              </w:rPr>
              <w:t>32</w:t>
            </w:r>
          </w:p>
        </w:tc>
        <w:tc>
          <w:tcPr>
            <w:tcW w:w="0" w:type="auto"/>
          </w:tcPr>
          <w:p w14:paraId="7DE0622D" w14:textId="675E153F"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0.795**</w:t>
            </w:r>
          </w:p>
        </w:tc>
      </w:tr>
      <w:tr w:rsidR="008C2C62" w:rsidRPr="008C2C62" w14:paraId="334DD41F" w14:textId="7B426861" w:rsidTr="008C2C62">
        <w:tc>
          <w:tcPr>
            <w:tcW w:w="0" w:type="auto"/>
            <w:vAlign w:val="center"/>
          </w:tcPr>
          <w:p w14:paraId="6B00F9CA" w14:textId="4C2C5153"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16</w:t>
            </w:r>
          </w:p>
        </w:tc>
        <w:tc>
          <w:tcPr>
            <w:tcW w:w="0" w:type="auto"/>
            <w:vAlign w:val="center"/>
          </w:tcPr>
          <w:p w14:paraId="1F7BBB7D"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0.825**</w:t>
            </w:r>
          </w:p>
        </w:tc>
        <w:tc>
          <w:tcPr>
            <w:tcW w:w="0" w:type="auto"/>
            <w:vAlign w:val="center"/>
          </w:tcPr>
          <w:p w14:paraId="68D45CAF" w14:textId="2B8D8A5D"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21</w:t>
            </w:r>
          </w:p>
        </w:tc>
        <w:tc>
          <w:tcPr>
            <w:tcW w:w="0" w:type="auto"/>
            <w:vAlign w:val="center"/>
          </w:tcPr>
          <w:p w14:paraId="35F4A135"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0.791**</w:t>
            </w:r>
          </w:p>
        </w:tc>
        <w:tc>
          <w:tcPr>
            <w:tcW w:w="0" w:type="auto"/>
            <w:vAlign w:val="center"/>
          </w:tcPr>
          <w:p w14:paraId="04D93CDC" w14:textId="16ACD2D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24</w:t>
            </w:r>
          </w:p>
        </w:tc>
        <w:tc>
          <w:tcPr>
            <w:tcW w:w="0" w:type="auto"/>
            <w:vAlign w:val="center"/>
          </w:tcPr>
          <w:p w14:paraId="1D0065CB"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0.822**</w:t>
            </w:r>
          </w:p>
        </w:tc>
        <w:tc>
          <w:tcPr>
            <w:tcW w:w="0" w:type="auto"/>
            <w:vAlign w:val="center"/>
          </w:tcPr>
          <w:p w14:paraId="24385C80" w14:textId="472CEFF8"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29</w:t>
            </w:r>
          </w:p>
        </w:tc>
        <w:tc>
          <w:tcPr>
            <w:tcW w:w="0" w:type="auto"/>
          </w:tcPr>
          <w:p w14:paraId="214163A2" w14:textId="6D32B885"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0.780**</w:t>
            </w:r>
          </w:p>
        </w:tc>
        <w:tc>
          <w:tcPr>
            <w:tcW w:w="0" w:type="auto"/>
            <w:vAlign w:val="center"/>
          </w:tcPr>
          <w:p w14:paraId="6497FC1D" w14:textId="51AADF67"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33</w:t>
            </w:r>
          </w:p>
        </w:tc>
        <w:tc>
          <w:tcPr>
            <w:tcW w:w="0" w:type="auto"/>
          </w:tcPr>
          <w:p w14:paraId="3DAB5244" w14:textId="1F620F52"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0.738**</w:t>
            </w:r>
          </w:p>
        </w:tc>
      </w:tr>
      <w:tr w:rsidR="008C2C62" w:rsidRPr="008C2C62" w14:paraId="0F42F916" w14:textId="71CD7864" w:rsidTr="008C2C62">
        <w:tc>
          <w:tcPr>
            <w:tcW w:w="0" w:type="auto"/>
            <w:vAlign w:val="center"/>
          </w:tcPr>
          <w:p w14:paraId="4BCF65A7" w14:textId="5B38C1B5"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17</w:t>
            </w:r>
          </w:p>
        </w:tc>
        <w:tc>
          <w:tcPr>
            <w:tcW w:w="0" w:type="auto"/>
            <w:vAlign w:val="center"/>
          </w:tcPr>
          <w:p w14:paraId="6E7BA0F1"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0.758**</w:t>
            </w:r>
          </w:p>
        </w:tc>
        <w:tc>
          <w:tcPr>
            <w:tcW w:w="0" w:type="auto"/>
            <w:vAlign w:val="center"/>
          </w:tcPr>
          <w:p w14:paraId="17DA1F43" w14:textId="7001D7B1"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22</w:t>
            </w:r>
          </w:p>
        </w:tc>
        <w:tc>
          <w:tcPr>
            <w:tcW w:w="0" w:type="auto"/>
            <w:vAlign w:val="center"/>
          </w:tcPr>
          <w:p w14:paraId="25EDFB6C"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0.726**</w:t>
            </w:r>
          </w:p>
        </w:tc>
        <w:tc>
          <w:tcPr>
            <w:tcW w:w="0" w:type="auto"/>
            <w:vAlign w:val="center"/>
          </w:tcPr>
          <w:p w14:paraId="35D32CE9" w14:textId="7F214935"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25</w:t>
            </w:r>
          </w:p>
        </w:tc>
        <w:tc>
          <w:tcPr>
            <w:tcW w:w="0" w:type="auto"/>
            <w:vAlign w:val="center"/>
          </w:tcPr>
          <w:p w14:paraId="016EB5D9"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0.781**</w:t>
            </w:r>
          </w:p>
        </w:tc>
        <w:tc>
          <w:tcPr>
            <w:tcW w:w="0" w:type="auto"/>
            <w:vAlign w:val="center"/>
          </w:tcPr>
          <w:p w14:paraId="37939C15" w14:textId="21FEE6D2"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30</w:t>
            </w:r>
          </w:p>
        </w:tc>
        <w:tc>
          <w:tcPr>
            <w:tcW w:w="0" w:type="auto"/>
          </w:tcPr>
          <w:p w14:paraId="34D7AF71" w14:textId="4DDDBDD4"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0.833**</w:t>
            </w:r>
          </w:p>
        </w:tc>
        <w:tc>
          <w:tcPr>
            <w:tcW w:w="0" w:type="auto"/>
            <w:vAlign w:val="center"/>
          </w:tcPr>
          <w:p w14:paraId="51724569" w14:textId="23496583"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34</w:t>
            </w:r>
          </w:p>
        </w:tc>
        <w:tc>
          <w:tcPr>
            <w:tcW w:w="0" w:type="auto"/>
          </w:tcPr>
          <w:p w14:paraId="72908D09" w14:textId="0FF272D1"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0.822**</w:t>
            </w:r>
          </w:p>
        </w:tc>
      </w:tr>
      <w:tr w:rsidR="00A13D48" w:rsidRPr="008C2C62" w14:paraId="1C018932" w14:textId="6CFB1688" w:rsidTr="00A13D48">
        <w:tc>
          <w:tcPr>
            <w:tcW w:w="0" w:type="auto"/>
            <w:vAlign w:val="center"/>
          </w:tcPr>
          <w:p w14:paraId="175A7DC3" w14:textId="2B6C2475"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18</w:t>
            </w:r>
          </w:p>
        </w:tc>
        <w:tc>
          <w:tcPr>
            <w:tcW w:w="0" w:type="auto"/>
            <w:vAlign w:val="center"/>
          </w:tcPr>
          <w:p w14:paraId="05976CBC"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0.814**</w:t>
            </w:r>
          </w:p>
        </w:tc>
        <w:tc>
          <w:tcPr>
            <w:tcW w:w="0" w:type="auto"/>
            <w:gridSpan w:val="2"/>
            <w:vMerge w:val="restart"/>
            <w:shd w:val="clear" w:color="auto" w:fill="D9D9D9" w:themeFill="background1" w:themeFillShade="D9"/>
            <w:vAlign w:val="center"/>
          </w:tcPr>
          <w:p w14:paraId="4D06994E" w14:textId="4DE07FCA"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p>
        </w:tc>
        <w:tc>
          <w:tcPr>
            <w:tcW w:w="0" w:type="auto"/>
            <w:vAlign w:val="center"/>
          </w:tcPr>
          <w:p w14:paraId="1134158D" w14:textId="3B0284EB"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26</w:t>
            </w:r>
          </w:p>
        </w:tc>
        <w:tc>
          <w:tcPr>
            <w:tcW w:w="0" w:type="auto"/>
            <w:vAlign w:val="center"/>
          </w:tcPr>
          <w:p w14:paraId="162B73AE"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0.799**</w:t>
            </w:r>
          </w:p>
        </w:tc>
        <w:tc>
          <w:tcPr>
            <w:tcW w:w="0" w:type="auto"/>
            <w:vAlign w:val="center"/>
          </w:tcPr>
          <w:p w14:paraId="7F0DEFB0" w14:textId="4AE9C514"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31</w:t>
            </w:r>
          </w:p>
        </w:tc>
        <w:tc>
          <w:tcPr>
            <w:tcW w:w="0" w:type="auto"/>
          </w:tcPr>
          <w:p w14:paraId="54B12A39" w14:textId="4EC83D10"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0.796**</w:t>
            </w:r>
          </w:p>
        </w:tc>
        <w:tc>
          <w:tcPr>
            <w:tcW w:w="0" w:type="auto"/>
            <w:vAlign w:val="center"/>
          </w:tcPr>
          <w:p w14:paraId="2BADAD24" w14:textId="51C80611"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eastAsia="Calibri" w:hAnsi="Sakkal Majalla" w:cs="Sakkal Majalla"/>
                <w:kern w:val="2"/>
                <w:sz w:val="32"/>
                <w:szCs w:val="32"/>
                <w:rtl/>
                <w14:ligatures w14:val="standardContextual"/>
              </w:rPr>
              <w:t>35</w:t>
            </w:r>
          </w:p>
        </w:tc>
        <w:tc>
          <w:tcPr>
            <w:tcW w:w="0" w:type="auto"/>
          </w:tcPr>
          <w:p w14:paraId="779C57BD" w14:textId="632B6DFA" w:rsidR="00A13D48" w:rsidRPr="008C2C62" w:rsidRDefault="00A13D48" w:rsidP="00BB58E9">
            <w:pPr>
              <w:widowControl w:val="0"/>
              <w:ind w:left="-32"/>
              <w:contextualSpacing/>
              <w:jc w:val="center"/>
              <w:outlineLvl w:val="2"/>
              <w:rPr>
                <w:rFonts w:ascii="Sakkal Majalla" w:eastAsia="Calibri" w:hAnsi="Sakkal Majalla" w:cs="Sakkal Majalla"/>
                <w:kern w:val="2"/>
                <w:sz w:val="32"/>
                <w:szCs w:val="32"/>
                <w14:ligatures w14:val="standardContextual"/>
              </w:rPr>
            </w:pPr>
            <w:r w:rsidRPr="008C2C62">
              <w:rPr>
                <w:rFonts w:ascii="Sakkal Majalla" w:hAnsi="Sakkal Majalla" w:cs="Sakkal Majalla"/>
                <w:sz w:val="32"/>
                <w:szCs w:val="32"/>
              </w:rPr>
              <w:t>0.810**</w:t>
            </w:r>
          </w:p>
        </w:tc>
      </w:tr>
      <w:tr w:rsidR="00A13D48" w:rsidRPr="008C2C62" w14:paraId="05A1C3B6" w14:textId="58B45BEA" w:rsidTr="00A13D48">
        <w:tc>
          <w:tcPr>
            <w:tcW w:w="0" w:type="auto"/>
            <w:vAlign w:val="center"/>
          </w:tcPr>
          <w:p w14:paraId="01F8F25F" w14:textId="6EBF5EF6"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19</w:t>
            </w:r>
          </w:p>
        </w:tc>
        <w:tc>
          <w:tcPr>
            <w:tcW w:w="0" w:type="auto"/>
            <w:vAlign w:val="center"/>
            <w:hideMark/>
          </w:tcPr>
          <w:p w14:paraId="4676EA9F" w14:textId="7777777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BB58E9">
              <w:rPr>
                <w:rFonts w:ascii="Sakkal Majalla" w:eastAsia="Calibri" w:hAnsi="Sakkal Majalla" w:cs="Sakkal Majalla"/>
                <w:kern w:val="2"/>
                <w:sz w:val="32"/>
                <w:szCs w:val="32"/>
                <w14:ligatures w14:val="standardContextual"/>
              </w:rPr>
              <w:t>0.708**</w:t>
            </w:r>
          </w:p>
        </w:tc>
        <w:tc>
          <w:tcPr>
            <w:tcW w:w="0" w:type="auto"/>
            <w:gridSpan w:val="2"/>
            <w:vMerge/>
            <w:shd w:val="clear" w:color="auto" w:fill="D9D9D9" w:themeFill="background1" w:themeFillShade="D9"/>
            <w:vAlign w:val="center"/>
          </w:tcPr>
          <w:p w14:paraId="1DE86840" w14:textId="04AB1305"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p>
        </w:tc>
        <w:tc>
          <w:tcPr>
            <w:tcW w:w="0" w:type="auto"/>
            <w:vAlign w:val="center"/>
          </w:tcPr>
          <w:p w14:paraId="77F42AD9" w14:textId="6AB1FF37"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27</w:t>
            </w:r>
          </w:p>
        </w:tc>
        <w:tc>
          <w:tcPr>
            <w:tcW w:w="0" w:type="auto"/>
          </w:tcPr>
          <w:p w14:paraId="6D1CD199" w14:textId="0826161E" w:rsidR="00A13D48" w:rsidRPr="00BB58E9" w:rsidRDefault="00A13D48" w:rsidP="00BB58E9">
            <w:pPr>
              <w:widowControl w:val="0"/>
              <w:ind w:left="-32"/>
              <w:contextualSpacing/>
              <w:jc w:val="center"/>
              <w:outlineLvl w:val="2"/>
              <w:rPr>
                <w:rFonts w:ascii="Sakkal Majalla" w:eastAsia="Times New Roman" w:hAnsi="Sakkal Majalla" w:cs="Sakkal Majalla"/>
                <w:sz w:val="32"/>
                <w:szCs w:val="32"/>
                <w:rtl/>
              </w:rPr>
            </w:pPr>
            <w:r w:rsidRPr="008C2C62">
              <w:rPr>
                <w:rFonts w:ascii="Sakkal Majalla" w:hAnsi="Sakkal Majalla" w:cs="Sakkal Majalla"/>
                <w:sz w:val="32"/>
                <w:szCs w:val="32"/>
              </w:rPr>
              <w:t>0.821**</w:t>
            </w:r>
          </w:p>
        </w:tc>
        <w:tc>
          <w:tcPr>
            <w:tcW w:w="0" w:type="auto"/>
            <w:gridSpan w:val="4"/>
            <w:shd w:val="clear" w:color="auto" w:fill="D9D9D9" w:themeFill="background1" w:themeFillShade="D9"/>
            <w:vAlign w:val="center"/>
          </w:tcPr>
          <w:p w14:paraId="1A36F43B" w14:textId="77777777" w:rsidR="00A13D48" w:rsidRPr="008C2C62" w:rsidRDefault="00A13D48" w:rsidP="00BB58E9">
            <w:pPr>
              <w:widowControl w:val="0"/>
              <w:ind w:left="-32"/>
              <w:contextualSpacing/>
              <w:jc w:val="center"/>
              <w:outlineLvl w:val="2"/>
              <w:rPr>
                <w:rFonts w:ascii="Sakkal Majalla" w:eastAsia="Times New Roman" w:hAnsi="Sakkal Majalla" w:cs="Sakkal Majalla"/>
                <w:sz w:val="32"/>
                <w:szCs w:val="32"/>
                <w:rtl/>
              </w:rPr>
            </w:pPr>
          </w:p>
        </w:tc>
      </w:tr>
    </w:tbl>
    <w:p w14:paraId="59E191EA" w14:textId="77777777" w:rsidR="00BB58E9" w:rsidRPr="00BB58E9" w:rsidRDefault="00BB58E9" w:rsidP="00BB58E9">
      <w:pPr>
        <w:spacing w:after="0" w:line="240" w:lineRule="auto"/>
        <w:jc w:val="both"/>
        <w:rPr>
          <w:rFonts w:ascii="Sakkal Majalla" w:eastAsia="Calibri" w:hAnsi="Sakkal Majalla" w:cs="Sakkal Majalla"/>
          <w:sz w:val="32"/>
          <w:szCs w:val="32"/>
          <w:vertAlign w:val="superscript"/>
          <w:rtl/>
        </w:rPr>
      </w:pPr>
      <w:r w:rsidRPr="00BB58E9">
        <w:rPr>
          <w:rFonts w:ascii="Sakkal Majalla" w:eastAsia="Times New Roman" w:hAnsi="Sakkal Majalla" w:cs="Sakkal Majalla"/>
          <w:sz w:val="32"/>
          <w:szCs w:val="32"/>
          <w:rtl/>
        </w:rPr>
        <w:t xml:space="preserve">    </w:t>
      </w:r>
      <w:r w:rsidRPr="00BB58E9">
        <w:rPr>
          <w:rFonts w:ascii="Sakkal Majalla" w:eastAsia="Calibri" w:hAnsi="Sakkal Majalla" w:cs="Sakkal Majalla"/>
          <w:sz w:val="32"/>
          <w:szCs w:val="32"/>
          <w:vertAlign w:val="superscript"/>
          <w:rtl/>
        </w:rPr>
        <w:t>** دال عند مستوى الدلالة 0.01 فأقل</w:t>
      </w:r>
    </w:p>
    <w:p w14:paraId="3DA7B465" w14:textId="68703F29" w:rsidR="00BB58E9" w:rsidRPr="00BB58E9" w:rsidRDefault="00C05039" w:rsidP="00C05039">
      <w:pPr>
        <w:widowControl w:val="0"/>
        <w:spacing w:after="0" w:line="240" w:lineRule="auto"/>
        <w:ind w:left="-32"/>
        <w:contextualSpacing/>
        <w:jc w:val="both"/>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 xml:space="preserve">      يُظهر الجدول السابق أن معاملات ارتباط فقرات المتغير الوسيط (جودة القرارات الاستراتيجية) بالأبعاد الخمسة المكونة له جاءت جميعها موجبة ودالة إحصائياً عند مستوى دلالة (0.01) فأقل. وقد انحصرت قيم معاملات الارتباط بين حد أدنى بلغ (0.708) للعبارة رقم (19) في بُعد جودة وموثوقية المعلومات، وحد أقصى بلغ (0.838) للعبارة رقم (20) في بُعد التحليل الموضوعي وتقييم البدائل. وتُثبت هذه النتائج الإحصائية تمتع فقرات المتغير الوسيط بصدق اتساق داخلي ممتاز، يعكس قدرتها العالية على قياس كفاءة وحصافة العمليات القرارية والتوجهات الاستراتيجية داخل المصارف العاملة بمدينة الرياض بشكل موضوعي ومنفصل مفاهيمياً</w:t>
      </w:r>
      <w:r w:rsidR="00BB58E9" w:rsidRPr="00BB58E9">
        <w:rPr>
          <w:rFonts w:ascii="Sakkal Majalla" w:eastAsia="Times New Roman" w:hAnsi="Sakkal Majalla" w:cs="Sakkal Majalla"/>
          <w:sz w:val="32"/>
          <w:szCs w:val="32"/>
          <w:rtl/>
        </w:rPr>
        <w:t>.</w:t>
      </w:r>
    </w:p>
    <w:p w14:paraId="506564B0" w14:textId="77777777" w:rsidR="0080387B" w:rsidRPr="008C2C62" w:rsidRDefault="0080387B" w:rsidP="0080387B">
      <w:pPr>
        <w:widowControl w:val="0"/>
        <w:spacing w:after="0" w:line="240" w:lineRule="auto"/>
        <w:ind w:left="-32"/>
        <w:contextualSpacing/>
        <w:jc w:val="both"/>
        <w:outlineLvl w:val="2"/>
        <w:rPr>
          <w:rFonts w:ascii="Sakkal Majalla" w:eastAsia="Times New Roman" w:hAnsi="Sakkal Majalla" w:cs="Sakkal Majalla"/>
          <w:b/>
          <w:bCs/>
          <w:sz w:val="32"/>
          <w:szCs w:val="32"/>
        </w:rPr>
      </w:pPr>
      <w:r w:rsidRPr="008C2C62">
        <w:rPr>
          <w:rFonts w:ascii="Sakkal Majalla" w:eastAsia="Times New Roman" w:hAnsi="Sakkal Majalla" w:cs="Sakkal Majalla"/>
          <w:b/>
          <w:bCs/>
          <w:sz w:val="32"/>
          <w:szCs w:val="32"/>
          <w:rtl/>
        </w:rPr>
        <w:t xml:space="preserve">المتغير التابع (الابتكار التنظيمي): </w:t>
      </w:r>
    </w:p>
    <w:p w14:paraId="0E1E1DBF" w14:textId="23171315" w:rsidR="0080387B" w:rsidRPr="0080387B" w:rsidRDefault="0080387B" w:rsidP="00C05039">
      <w:pPr>
        <w:widowControl w:val="0"/>
        <w:spacing w:after="0" w:line="240" w:lineRule="auto"/>
        <w:ind w:left="-32"/>
        <w:contextualSpacing/>
        <w:jc w:val="center"/>
        <w:outlineLvl w:val="2"/>
        <w:rPr>
          <w:rFonts w:ascii="Sakkal Majalla" w:eastAsia="Times New Roman" w:hAnsi="Sakkal Majalla" w:cs="Sakkal Majalla"/>
          <w:sz w:val="32"/>
          <w:szCs w:val="32"/>
        </w:rPr>
      </w:pPr>
      <w:r w:rsidRPr="0080387B">
        <w:rPr>
          <w:rFonts w:ascii="Sakkal Majalla" w:eastAsia="Times New Roman" w:hAnsi="Sakkal Majalla" w:cs="Sakkal Majalla"/>
          <w:b/>
          <w:bCs/>
          <w:sz w:val="32"/>
          <w:szCs w:val="32"/>
          <w:rtl/>
        </w:rPr>
        <w:t>جدول (</w:t>
      </w:r>
      <w:r w:rsidR="00C05039" w:rsidRPr="008C2C62">
        <w:rPr>
          <w:rFonts w:ascii="Sakkal Majalla" w:eastAsia="Times New Roman" w:hAnsi="Sakkal Majalla" w:cs="Sakkal Majalla"/>
          <w:b/>
          <w:bCs/>
          <w:sz w:val="32"/>
          <w:szCs w:val="32"/>
          <w:rtl/>
        </w:rPr>
        <w:t>5</w:t>
      </w:r>
      <w:r w:rsidRPr="0080387B">
        <w:rPr>
          <w:rFonts w:ascii="Sakkal Majalla" w:eastAsia="Times New Roman" w:hAnsi="Sakkal Majalla" w:cs="Sakkal Majalla"/>
          <w:b/>
          <w:bCs/>
          <w:sz w:val="32"/>
          <w:szCs w:val="32"/>
          <w:rtl/>
        </w:rPr>
        <w:t xml:space="preserve">): معاملات ارتباط فقرات أبعاد </w:t>
      </w:r>
      <w:r w:rsidRPr="008C2C62">
        <w:rPr>
          <w:rFonts w:ascii="Sakkal Majalla" w:eastAsia="Times New Roman" w:hAnsi="Sakkal Majalla" w:cs="Sakkal Majalla"/>
          <w:b/>
          <w:bCs/>
          <w:sz w:val="32"/>
          <w:szCs w:val="32"/>
          <w:rtl/>
        </w:rPr>
        <w:t>المتغير التابع (الابتكار التنظيمي)</w:t>
      </w:r>
      <w:r w:rsidRPr="0080387B">
        <w:rPr>
          <w:rFonts w:ascii="Sakkal Majalla" w:eastAsia="Times New Roman" w:hAnsi="Sakkal Majalla" w:cs="Sakkal Majalla"/>
          <w:b/>
          <w:bCs/>
          <w:sz w:val="32"/>
          <w:szCs w:val="32"/>
          <w:rtl/>
        </w:rPr>
        <w:t xml:space="preserve"> بالدرجة الكلية لكل بُعد (ن=30)</w:t>
      </w:r>
    </w:p>
    <w:tbl>
      <w:tblPr>
        <w:tblStyle w:val="1"/>
        <w:bidiVisual/>
        <w:tblW w:w="0" w:type="auto"/>
        <w:tblLook w:val="04A0" w:firstRow="1" w:lastRow="0" w:firstColumn="1" w:lastColumn="0" w:noHBand="0" w:noVBand="1"/>
      </w:tblPr>
      <w:tblGrid>
        <w:gridCol w:w="1431"/>
        <w:gridCol w:w="1832"/>
        <w:gridCol w:w="1099"/>
        <w:gridCol w:w="1403"/>
        <w:gridCol w:w="1601"/>
        <w:gridCol w:w="2047"/>
      </w:tblGrid>
      <w:tr w:rsidR="008C2C62" w:rsidRPr="008C2C62" w14:paraId="1EE5C740" w14:textId="77777777" w:rsidTr="0080387B">
        <w:tc>
          <w:tcPr>
            <w:tcW w:w="0" w:type="auto"/>
            <w:gridSpan w:val="2"/>
            <w:vAlign w:val="center"/>
          </w:tcPr>
          <w:p w14:paraId="3467E4DB" w14:textId="19070674"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rPr>
              <w:t>البعد الأول: ابتكار الخدمات المالية الرقمية</w:t>
            </w:r>
          </w:p>
        </w:tc>
        <w:tc>
          <w:tcPr>
            <w:tcW w:w="0" w:type="auto"/>
            <w:gridSpan w:val="2"/>
            <w:vAlign w:val="center"/>
          </w:tcPr>
          <w:p w14:paraId="10C36F71" w14:textId="3D8F59B8"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rPr>
              <w:t>البعد الثاني (الابتكار الإداري)</w:t>
            </w:r>
          </w:p>
        </w:tc>
        <w:tc>
          <w:tcPr>
            <w:tcW w:w="0" w:type="auto"/>
            <w:gridSpan w:val="2"/>
            <w:vAlign w:val="center"/>
          </w:tcPr>
          <w:p w14:paraId="3496F946" w14:textId="3F71CFEB"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rPr>
              <w:t>البعد الثالث: الثقافة التنظيمية الداعمة للابتكار</w:t>
            </w:r>
          </w:p>
        </w:tc>
      </w:tr>
      <w:tr w:rsidR="0080387B" w:rsidRPr="008C2C62" w14:paraId="5738F838" w14:textId="77777777" w:rsidTr="0080387B">
        <w:tc>
          <w:tcPr>
            <w:tcW w:w="0" w:type="auto"/>
            <w:vAlign w:val="center"/>
            <w:hideMark/>
          </w:tcPr>
          <w:p w14:paraId="7019AD67"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رقم العبارة</w:t>
            </w:r>
          </w:p>
        </w:tc>
        <w:tc>
          <w:tcPr>
            <w:tcW w:w="0" w:type="auto"/>
            <w:vAlign w:val="center"/>
            <w:hideMark/>
          </w:tcPr>
          <w:p w14:paraId="241E2961"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معامل الارتباط</w:t>
            </w:r>
          </w:p>
        </w:tc>
        <w:tc>
          <w:tcPr>
            <w:tcW w:w="0" w:type="auto"/>
            <w:vAlign w:val="center"/>
            <w:hideMark/>
          </w:tcPr>
          <w:p w14:paraId="3426235D"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رقم العبارة</w:t>
            </w:r>
          </w:p>
        </w:tc>
        <w:tc>
          <w:tcPr>
            <w:tcW w:w="0" w:type="auto"/>
            <w:vAlign w:val="center"/>
            <w:hideMark/>
          </w:tcPr>
          <w:p w14:paraId="3627784F"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معامل الارتباط</w:t>
            </w:r>
          </w:p>
        </w:tc>
        <w:tc>
          <w:tcPr>
            <w:tcW w:w="0" w:type="auto"/>
            <w:vAlign w:val="center"/>
            <w:hideMark/>
          </w:tcPr>
          <w:p w14:paraId="233F3A27"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رقم العبارة</w:t>
            </w:r>
          </w:p>
        </w:tc>
        <w:tc>
          <w:tcPr>
            <w:tcW w:w="0" w:type="auto"/>
            <w:vAlign w:val="center"/>
            <w:hideMark/>
          </w:tcPr>
          <w:p w14:paraId="4BA6C0A3"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Times New Roman" w:hAnsi="Sakkal Majalla" w:cs="Sakkal Majalla"/>
                <w:sz w:val="32"/>
                <w:szCs w:val="32"/>
                <w:rtl/>
              </w:rPr>
              <w:t>معامل الارتباط</w:t>
            </w:r>
          </w:p>
        </w:tc>
      </w:tr>
      <w:tr w:rsidR="0080387B" w:rsidRPr="008C2C62" w14:paraId="551DCD13" w14:textId="77777777" w:rsidTr="0080387B">
        <w:tc>
          <w:tcPr>
            <w:tcW w:w="0" w:type="auto"/>
            <w:vAlign w:val="center"/>
          </w:tcPr>
          <w:p w14:paraId="3F974F5D" w14:textId="42094FDA"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36</w:t>
            </w:r>
          </w:p>
        </w:tc>
        <w:tc>
          <w:tcPr>
            <w:tcW w:w="0" w:type="auto"/>
            <w:vAlign w:val="center"/>
          </w:tcPr>
          <w:p w14:paraId="2ACC8684"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0.772**</w:t>
            </w:r>
          </w:p>
        </w:tc>
        <w:tc>
          <w:tcPr>
            <w:tcW w:w="0" w:type="auto"/>
            <w:vAlign w:val="center"/>
          </w:tcPr>
          <w:p w14:paraId="035146BB" w14:textId="19D2F43A"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42</w:t>
            </w:r>
          </w:p>
        </w:tc>
        <w:tc>
          <w:tcPr>
            <w:tcW w:w="0" w:type="auto"/>
            <w:vAlign w:val="center"/>
          </w:tcPr>
          <w:p w14:paraId="60132011"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0.838**</w:t>
            </w:r>
          </w:p>
        </w:tc>
        <w:tc>
          <w:tcPr>
            <w:tcW w:w="0" w:type="auto"/>
            <w:vAlign w:val="center"/>
          </w:tcPr>
          <w:p w14:paraId="58C2057E" w14:textId="4BCEF3AA"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48</w:t>
            </w:r>
          </w:p>
        </w:tc>
        <w:tc>
          <w:tcPr>
            <w:tcW w:w="0" w:type="auto"/>
            <w:vAlign w:val="center"/>
          </w:tcPr>
          <w:p w14:paraId="26599109"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0.745**</w:t>
            </w:r>
          </w:p>
        </w:tc>
      </w:tr>
      <w:tr w:rsidR="0080387B" w:rsidRPr="008C2C62" w14:paraId="249F789B" w14:textId="77777777" w:rsidTr="0080387B">
        <w:tc>
          <w:tcPr>
            <w:tcW w:w="0" w:type="auto"/>
            <w:vAlign w:val="center"/>
          </w:tcPr>
          <w:p w14:paraId="735144B1" w14:textId="7A4931D0"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37</w:t>
            </w:r>
          </w:p>
        </w:tc>
        <w:tc>
          <w:tcPr>
            <w:tcW w:w="0" w:type="auto"/>
            <w:vAlign w:val="center"/>
          </w:tcPr>
          <w:p w14:paraId="0FC51EA2"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0.825**</w:t>
            </w:r>
          </w:p>
        </w:tc>
        <w:tc>
          <w:tcPr>
            <w:tcW w:w="0" w:type="auto"/>
            <w:vAlign w:val="center"/>
          </w:tcPr>
          <w:p w14:paraId="1834E8B9" w14:textId="4CF01941"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43</w:t>
            </w:r>
          </w:p>
        </w:tc>
        <w:tc>
          <w:tcPr>
            <w:tcW w:w="0" w:type="auto"/>
            <w:vAlign w:val="center"/>
          </w:tcPr>
          <w:p w14:paraId="40D0B9B4"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0.791**</w:t>
            </w:r>
          </w:p>
        </w:tc>
        <w:tc>
          <w:tcPr>
            <w:tcW w:w="0" w:type="auto"/>
            <w:vAlign w:val="center"/>
          </w:tcPr>
          <w:p w14:paraId="22710695" w14:textId="5D669AD2"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49</w:t>
            </w:r>
          </w:p>
        </w:tc>
        <w:tc>
          <w:tcPr>
            <w:tcW w:w="0" w:type="auto"/>
            <w:vAlign w:val="center"/>
          </w:tcPr>
          <w:p w14:paraId="651653F3"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0.822**</w:t>
            </w:r>
          </w:p>
        </w:tc>
      </w:tr>
      <w:tr w:rsidR="0080387B" w:rsidRPr="008C2C62" w14:paraId="3117CF07" w14:textId="77777777" w:rsidTr="0080387B">
        <w:tc>
          <w:tcPr>
            <w:tcW w:w="0" w:type="auto"/>
            <w:vAlign w:val="center"/>
          </w:tcPr>
          <w:p w14:paraId="14E2984B" w14:textId="6508EDAC"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38</w:t>
            </w:r>
          </w:p>
        </w:tc>
        <w:tc>
          <w:tcPr>
            <w:tcW w:w="0" w:type="auto"/>
            <w:vAlign w:val="center"/>
          </w:tcPr>
          <w:p w14:paraId="53F941BF"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0.758**</w:t>
            </w:r>
          </w:p>
        </w:tc>
        <w:tc>
          <w:tcPr>
            <w:tcW w:w="0" w:type="auto"/>
            <w:vAlign w:val="center"/>
          </w:tcPr>
          <w:p w14:paraId="1C5C27B0" w14:textId="3205B7B1"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0387B">
              <w:rPr>
                <w:rFonts w:ascii="Sakkal Majalla" w:eastAsia="Calibri" w:hAnsi="Sakkal Majalla" w:cs="Sakkal Majalla"/>
                <w:kern w:val="2"/>
                <w:sz w:val="32"/>
                <w:szCs w:val="32"/>
                <w14:ligatures w14:val="standardContextual"/>
              </w:rPr>
              <w:t>44</w:t>
            </w:r>
          </w:p>
        </w:tc>
        <w:tc>
          <w:tcPr>
            <w:tcW w:w="0" w:type="auto"/>
            <w:vAlign w:val="center"/>
          </w:tcPr>
          <w:p w14:paraId="166B429D"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0.726**</w:t>
            </w:r>
          </w:p>
        </w:tc>
        <w:tc>
          <w:tcPr>
            <w:tcW w:w="0" w:type="auto"/>
            <w:vAlign w:val="center"/>
          </w:tcPr>
          <w:p w14:paraId="2BE732F0" w14:textId="444E50DE"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50</w:t>
            </w:r>
          </w:p>
        </w:tc>
        <w:tc>
          <w:tcPr>
            <w:tcW w:w="0" w:type="auto"/>
            <w:vAlign w:val="center"/>
          </w:tcPr>
          <w:p w14:paraId="5F99F9FA"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0.781**</w:t>
            </w:r>
          </w:p>
        </w:tc>
      </w:tr>
      <w:tr w:rsidR="0080387B" w:rsidRPr="008C2C62" w14:paraId="4309FAA8" w14:textId="77777777" w:rsidTr="0080387B">
        <w:tc>
          <w:tcPr>
            <w:tcW w:w="0" w:type="auto"/>
            <w:vAlign w:val="center"/>
          </w:tcPr>
          <w:p w14:paraId="796E05E6" w14:textId="2E0ACABF"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39</w:t>
            </w:r>
          </w:p>
        </w:tc>
        <w:tc>
          <w:tcPr>
            <w:tcW w:w="0" w:type="auto"/>
            <w:vAlign w:val="center"/>
          </w:tcPr>
          <w:p w14:paraId="0CE537E7"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0.814**</w:t>
            </w:r>
          </w:p>
        </w:tc>
        <w:tc>
          <w:tcPr>
            <w:tcW w:w="0" w:type="auto"/>
            <w:vAlign w:val="center"/>
          </w:tcPr>
          <w:p w14:paraId="509E493F" w14:textId="3EBDD7A9"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45</w:t>
            </w:r>
          </w:p>
        </w:tc>
        <w:tc>
          <w:tcPr>
            <w:tcW w:w="0" w:type="auto"/>
            <w:vAlign w:val="center"/>
          </w:tcPr>
          <w:p w14:paraId="636CD5CB"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0.811**</w:t>
            </w:r>
          </w:p>
        </w:tc>
        <w:tc>
          <w:tcPr>
            <w:tcW w:w="0" w:type="auto"/>
            <w:vAlign w:val="center"/>
          </w:tcPr>
          <w:p w14:paraId="6152B9C4" w14:textId="08EB9730"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lang w:bidi="ar-EG"/>
                <w14:ligatures w14:val="standardContextual"/>
              </w:rPr>
            </w:pPr>
            <w:r w:rsidRPr="008C2C62">
              <w:rPr>
                <w:rFonts w:ascii="Sakkal Majalla" w:eastAsia="Calibri" w:hAnsi="Sakkal Majalla" w:cs="Sakkal Majalla"/>
                <w:kern w:val="2"/>
                <w:sz w:val="32"/>
                <w:szCs w:val="32"/>
                <w:rtl/>
                <w:lang w:bidi="ar-EG"/>
                <w14:ligatures w14:val="standardContextual"/>
              </w:rPr>
              <w:t>51</w:t>
            </w:r>
          </w:p>
        </w:tc>
        <w:tc>
          <w:tcPr>
            <w:tcW w:w="0" w:type="auto"/>
            <w:vAlign w:val="center"/>
          </w:tcPr>
          <w:p w14:paraId="3DAD790F"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0.799**</w:t>
            </w:r>
          </w:p>
        </w:tc>
      </w:tr>
      <w:tr w:rsidR="0080387B" w:rsidRPr="008C2C62" w14:paraId="27C4ECDD" w14:textId="77777777" w:rsidTr="0080387B">
        <w:tc>
          <w:tcPr>
            <w:tcW w:w="0" w:type="auto"/>
            <w:vAlign w:val="center"/>
          </w:tcPr>
          <w:p w14:paraId="70E1E06F" w14:textId="6F10C1BF"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40</w:t>
            </w:r>
          </w:p>
        </w:tc>
        <w:tc>
          <w:tcPr>
            <w:tcW w:w="0" w:type="auto"/>
            <w:vAlign w:val="center"/>
            <w:hideMark/>
          </w:tcPr>
          <w:p w14:paraId="246C07A0"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0.708**</w:t>
            </w:r>
          </w:p>
        </w:tc>
        <w:tc>
          <w:tcPr>
            <w:tcW w:w="0" w:type="auto"/>
            <w:vAlign w:val="center"/>
          </w:tcPr>
          <w:p w14:paraId="5F6D3DFE" w14:textId="140741F1"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46</w:t>
            </w:r>
          </w:p>
        </w:tc>
        <w:tc>
          <w:tcPr>
            <w:tcW w:w="0" w:type="auto"/>
            <w:vAlign w:val="center"/>
          </w:tcPr>
          <w:p w14:paraId="7CF0344D"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0.832**</w:t>
            </w:r>
          </w:p>
        </w:tc>
        <w:tc>
          <w:tcPr>
            <w:tcW w:w="0" w:type="auto"/>
            <w:vAlign w:val="center"/>
          </w:tcPr>
          <w:p w14:paraId="261377EB" w14:textId="5113B3C6"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52</w:t>
            </w:r>
          </w:p>
        </w:tc>
        <w:tc>
          <w:tcPr>
            <w:tcW w:w="0" w:type="auto"/>
            <w:vAlign w:val="center"/>
            <w:hideMark/>
          </w:tcPr>
          <w:p w14:paraId="53EC3548"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0.860**</w:t>
            </w:r>
          </w:p>
        </w:tc>
      </w:tr>
      <w:tr w:rsidR="0080387B" w:rsidRPr="008C2C62" w14:paraId="71424E57" w14:textId="77777777" w:rsidTr="0080387B">
        <w:tc>
          <w:tcPr>
            <w:tcW w:w="0" w:type="auto"/>
            <w:vAlign w:val="center"/>
          </w:tcPr>
          <w:p w14:paraId="48BFAEBB" w14:textId="70E5BDB6" w:rsidR="0080387B" w:rsidRPr="0080387B" w:rsidRDefault="0080387B" w:rsidP="0080387B">
            <w:pPr>
              <w:widowControl w:val="0"/>
              <w:ind w:left="-32"/>
              <w:contextualSpacing/>
              <w:jc w:val="center"/>
              <w:outlineLvl w:val="2"/>
              <w:rPr>
                <w:rFonts w:ascii="Sakkal Majalla" w:eastAsia="Times New Roman" w:hAnsi="Sakkal Majalla" w:cs="Sakkal Majalla"/>
                <w:b/>
                <w:bCs/>
                <w:sz w:val="32"/>
                <w:szCs w:val="32"/>
                <w:rtl/>
              </w:rPr>
            </w:pPr>
            <w:r w:rsidRPr="0080387B">
              <w:rPr>
                <w:rFonts w:ascii="Sakkal Majalla" w:eastAsia="Calibri" w:hAnsi="Sakkal Majalla" w:cs="Sakkal Majalla"/>
                <w:kern w:val="2"/>
                <w:sz w:val="32"/>
                <w:szCs w:val="32"/>
                <w14:ligatures w14:val="standardContextual"/>
              </w:rPr>
              <w:t>41</w:t>
            </w:r>
          </w:p>
        </w:tc>
        <w:tc>
          <w:tcPr>
            <w:tcW w:w="0" w:type="auto"/>
            <w:vAlign w:val="center"/>
          </w:tcPr>
          <w:p w14:paraId="7C9F0A9B"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0.781**</w:t>
            </w:r>
          </w:p>
        </w:tc>
        <w:tc>
          <w:tcPr>
            <w:tcW w:w="0" w:type="auto"/>
            <w:vAlign w:val="center"/>
          </w:tcPr>
          <w:p w14:paraId="7C66D1DE" w14:textId="75798254"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14:ligatures w14:val="standardContextual"/>
              </w:rPr>
              <w:t>47</w:t>
            </w:r>
          </w:p>
        </w:tc>
        <w:tc>
          <w:tcPr>
            <w:tcW w:w="0" w:type="auto"/>
            <w:vAlign w:val="center"/>
          </w:tcPr>
          <w:p w14:paraId="0F8E31B4"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0.765**</w:t>
            </w:r>
          </w:p>
        </w:tc>
        <w:tc>
          <w:tcPr>
            <w:tcW w:w="0" w:type="auto"/>
            <w:vAlign w:val="center"/>
          </w:tcPr>
          <w:p w14:paraId="5D158A33" w14:textId="7BE49AA1" w:rsidR="0080387B" w:rsidRPr="0080387B" w:rsidRDefault="0080387B" w:rsidP="0080387B">
            <w:pPr>
              <w:widowControl w:val="0"/>
              <w:ind w:left="-32"/>
              <w:contextualSpacing/>
              <w:jc w:val="center"/>
              <w:outlineLvl w:val="2"/>
              <w:rPr>
                <w:rFonts w:ascii="Sakkal Majalla" w:eastAsia="Calibri" w:hAnsi="Sakkal Majalla" w:cs="Sakkal Majalla"/>
                <w:kern w:val="2"/>
                <w:sz w:val="32"/>
                <w:szCs w:val="32"/>
                <w:rtl/>
                <w14:ligatures w14:val="standardContextual"/>
              </w:rPr>
            </w:pPr>
            <w:r w:rsidRPr="008C2C62">
              <w:rPr>
                <w:rFonts w:ascii="Sakkal Majalla" w:eastAsia="Calibri" w:hAnsi="Sakkal Majalla" w:cs="Sakkal Majalla"/>
                <w:kern w:val="2"/>
                <w:sz w:val="32"/>
                <w:szCs w:val="32"/>
                <w:rtl/>
                <w14:ligatures w14:val="standardContextual"/>
              </w:rPr>
              <w:t>53</w:t>
            </w:r>
          </w:p>
        </w:tc>
        <w:tc>
          <w:tcPr>
            <w:tcW w:w="0" w:type="auto"/>
            <w:vAlign w:val="center"/>
          </w:tcPr>
          <w:p w14:paraId="1E63AF21" w14:textId="77777777" w:rsidR="0080387B" w:rsidRPr="0080387B" w:rsidRDefault="0080387B" w:rsidP="0080387B">
            <w:pPr>
              <w:widowControl w:val="0"/>
              <w:ind w:left="-32"/>
              <w:contextualSpacing/>
              <w:jc w:val="center"/>
              <w:outlineLvl w:val="2"/>
              <w:rPr>
                <w:rFonts w:ascii="Sakkal Majalla" w:eastAsia="Times New Roman" w:hAnsi="Sakkal Majalla" w:cs="Sakkal Majalla"/>
                <w:sz w:val="32"/>
                <w:szCs w:val="32"/>
                <w:rtl/>
              </w:rPr>
            </w:pPr>
            <w:r w:rsidRPr="0080387B">
              <w:rPr>
                <w:rFonts w:ascii="Sakkal Majalla" w:eastAsia="Calibri" w:hAnsi="Sakkal Majalla" w:cs="Sakkal Majalla"/>
                <w:kern w:val="2"/>
                <w:sz w:val="32"/>
                <w:szCs w:val="32"/>
                <w14:ligatures w14:val="standardContextual"/>
              </w:rPr>
              <w:t>0.788**</w:t>
            </w:r>
          </w:p>
        </w:tc>
      </w:tr>
    </w:tbl>
    <w:p w14:paraId="17C45924" w14:textId="42A65A4D" w:rsidR="0080387B" w:rsidRPr="0080387B" w:rsidRDefault="0080387B" w:rsidP="0080387B">
      <w:pPr>
        <w:tabs>
          <w:tab w:val="left" w:pos="3662"/>
        </w:tabs>
        <w:spacing w:after="0" w:line="240" w:lineRule="auto"/>
        <w:jc w:val="both"/>
        <w:rPr>
          <w:rFonts w:ascii="Sakkal Majalla" w:eastAsia="Calibri" w:hAnsi="Sakkal Majalla" w:cs="Sakkal Majalla"/>
          <w:sz w:val="32"/>
          <w:szCs w:val="32"/>
          <w:vertAlign w:val="superscript"/>
          <w:rtl/>
        </w:rPr>
      </w:pPr>
      <w:r w:rsidRPr="0080387B">
        <w:rPr>
          <w:rFonts w:ascii="Sakkal Majalla" w:eastAsia="Times New Roman" w:hAnsi="Sakkal Majalla" w:cs="Sakkal Majalla"/>
          <w:sz w:val="32"/>
          <w:szCs w:val="32"/>
          <w:rtl/>
        </w:rPr>
        <w:t xml:space="preserve">    </w:t>
      </w:r>
      <w:r w:rsidRPr="0080387B">
        <w:rPr>
          <w:rFonts w:ascii="Sakkal Majalla" w:eastAsia="Calibri" w:hAnsi="Sakkal Majalla" w:cs="Sakkal Majalla"/>
          <w:sz w:val="32"/>
          <w:szCs w:val="32"/>
          <w:vertAlign w:val="superscript"/>
          <w:rtl/>
        </w:rPr>
        <w:t>** دال عند مستوى الدلالة 0.01 فأقل</w:t>
      </w:r>
      <w:r w:rsidRPr="008C2C62">
        <w:rPr>
          <w:rFonts w:ascii="Sakkal Majalla" w:eastAsia="Calibri" w:hAnsi="Sakkal Majalla" w:cs="Sakkal Majalla"/>
          <w:sz w:val="32"/>
          <w:szCs w:val="32"/>
          <w:vertAlign w:val="superscript"/>
          <w:rtl/>
        </w:rPr>
        <w:tab/>
      </w:r>
    </w:p>
    <w:p w14:paraId="629C8561" w14:textId="1AC926FB" w:rsidR="0080387B" w:rsidRPr="0080387B" w:rsidRDefault="00C05039" w:rsidP="00C05039">
      <w:pPr>
        <w:widowControl w:val="0"/>
        <w:spacing w:after="0" w:line="240" w:lineRule="auto"/>
        <w:ind w:left="-32"/>
        <w:contextualSpacing/>
        <w:jc w:val="both"/>
        <w:outlineLvl w:val="2"/>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 xml:space="preserve">     يبين الجدول السابق أن معاملات ارتباط جميع الفقرات المكونة للمتغير التابع (الابتكار التنظيمي) بأبعادها الفرعية الثلاثة جاءت دالة إحصائياً عند مستوى (0.01) فأقل وبقيم موجبة قوية؛ حيث تراوحت تلك المعاملات بين حد أدنى قدره (0.708) للعبارة رقم (40) في بُعد ابتكار الخدمات المالية الرقمية، وحد أقصى بلغ (0.860) للعبارة رقم (52) في بُعد الثقافة التنظيمية الداعمة للابتكار. وتؤكد هذه المؤشرات الرقمية التجانس الهيكلي والترابط المتين لفقرات المقياس، مما يضمن كفاءة الأداة وصلاحيتها التامة لرصد وقياس ممارسات ومخرجات الابتكار التنظيمي والخدمات المالية المستحدثة في القطاع المصرفي بمدينة الرياض</w:t>
      </w:r>
      <w:r w:rsidR="0080387B" w:rsidRPr="0080387B">
        <w:rPr>
          <w:rFonts w:ascii="Sakkal Majalla" w:eastAsia="Times New Roman" w:hAnsi="Sakkal Majalla" w:cs="Sakkal Majalla"/>
          <w:sz w:val="32"/>
          <w:szCs w:val="32"/>
          <w:rtl/>
        </w:rPr>
        <w:t>.</w:t>
      </w:r>
    </w:p>
    <w:p w14:paraId="276BE424" w14:textId="77777777" w:rsidR="00C05039" w:rsidRPr="00C05039" w:rsidRDefault="00C05039" w:rsidP="00C05039">
      <w:pPr>
        <w:spacing w:after="0" w:line="240" w:lineRule="auto"/>
        <w:jc w:val="both"/>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ثبات أداة الدّراسة (الاستبانة):</w:t>
      </w:r>
    </w:p>
    <w:p w14:paraId="711BF88A" w14:textId="65F094A2" w:rsidR="00C05039" w:rsidRPr="00C05039" w:rsidRDefault="00C05039" w:rsidP="00C05039">
      <w:pPr>
        <w:spacing w:after="0" w:line="240" w:lineRule="auto"/>
        <w:jc w:val="both"/>
        <w:rPr>
          <w:rFonts w:ascii="Sakkal Majalla" w:eastAsia="Calibri" w:hAnsi="Sakkal Majalla" w:cs="Sakkal Majalla"/>
          <w:sz w:val="32"/>
          <w:szCs w:val="32"/>
          <w:rtl/>
        </w:rPr>
      </w:pPr>
      <w:r w:rsidRPr="00C05039">
        <w:rPr>
          <w:rFonts w:ascii="Sakkal Majalla" w:eastAsia="Calibri" w:hAnsi="Sakkal Majalla" w:cs="Sakkal Majalla"/>
          <w:sz w:val="32"/>
          <w:szCs w:val="32"/>
          <w:rtl/>
        </w:rPr>
        <w:t xml:space="preserve">    </w:t>
      </w:r>
      <w:r w:rsidRPr="008C2C62">
        <w:rPr>
          <w:rFonts w:ascii="Sakkal Majalla" w:eastAsia="Calibri" w:hAnsi="Sakkal Majalla" w:cs="Sakkal Majalla"/>
          <w:sz w:val="32"/>
          <w:szCs w:val="32"/>
          <w:rtl/>
        </w:rPr>
        <w:t>يُقصد بثبات الاستبانة (</w:t>
      </w:r>
      <w:r w:rsidRPr="008C2C62">
        <w:rPr>
          <w:rFonts w:ascii="Sakkal Majalla" w:eastAsia="Calibri" w:hAnsi="Sakkal Majalla" w:cs="Sakkal Majalla"/>
          <w:sz w:val="32"/>
          <w:szCs w:val="32"/>
        </w:rPr>
        <w:t>Reliability</w:t>
      </w:r>
      <w:r w:rsidRPr="008C2C62">
        <w:rPr>
          <w:rFonts w:ascii="Sakkal Majalla" w:eastAsia="Calibri" w:hAnsi="Sakkal Majalla" w:cs="Sakkal Majalla"/>
          <w:sz w:val="32"/>
          <w:szCs w:val="32"/>
          <w:rtl/>
        </w:rPr>
        <w:t>) قدرتها على إعطاء النتائج والمخرجات نفسها تقريباً لو تكرر تطبيقها أكثر من مرة على الأفراد أنفسهم وفي ظل ظروف مماثلة. وللتحقق من ثبات الأداة الحالية، قامت الباحثة بتقدير الثبات بطريقتين إحصائيتين على مفردات العينة الاستطلاعية البالغة (30) فرداً؛ الأولى: باستخدام معامل ألفا كرونباخ (</w:t>
      </w:r>
      <w:r w:rsidRPr="008C2C62">
        <w:rPr>
          <w:rFonts w:ascii="Sakkal Majalla" w:eastAsia="Calibri" w:hAnsi="Sakkal Majalla" w:cs="Sakkal Majalla"/>
          <w:sz w:val="32"/>
          <w:szCs w:val="32"/>
        </w:rPr>
        <w:t>Cronbach's Alpha</w:t>
      </w:r>
      <w:r w:rsidRPr="008C2C62">
        <w:rPr>
          <w:rFonts w:ascii="Sakkal Majalla" w:eastAsia="Calibri" w:hAnsi="Sakkal Majalla" w:cs="Sakkal Majalla"/>
          <w:sz w:val="32"/>
          <w:szCs w:val="32"/>
          <w:rtl/>
        </w:rPr>
        <w:t>)، والثانية: باستخدام طريقة التجزئة النصفية المصححة بمعامل سبيرمان- براون (</w:t>
      </w:r>
      <w:r w:rsidRPr="008C2C62">
        <w:rPr>
          <w:rFonts w:ascii="Sakkal Majalla" w:eastAsia="Calibri" w:hAnsi="Sakkal Majalla" w:cs="Sakkal Majalla"/>
          <w:sz w:val="32"/>
          <w:szCs w:val="32"/>
        </w:rPr>
        <w:t>Spearman-Brown Coefficient</w:t>
      </w:r>
      <w:r w:rsidRPr="008C2C62">
        <w:rPr>
          <w:rFonts w:ascii="Sakkal Majalla" w:eastAsia="Calibri" w:hAnsi="Sakkal Majalla" w:cs="Sakkal Majalla"/>
          <w:sz w:val="32"/>
          <w:szCs w:val="32"/>
          <w:rtl/>
        </w:rPr>
        <w:t>)، وذلك على النحو الآتي</w:t>
      </w:r>
      <w:r w:rsidRPr="00C05039">
        <w:rPr>
          <w:rFonts w:ascii="Sakkal Majalla" w:eastAsia="Calibri" w:hAnsi="Sakkal Majalla" w:cs="Sakkal Majalla"/>
          <w:sz w:val="32"/>
          <w:szCs w:val="32"/>
          <w:rtl/>
        </w:rPr>
        <w:t>:</w:t>
      </w:r>
    </w:p>
    <w:p w14:paraId="591AC090" w14:textId="77777777" w:rsidR="00C05039" w:rsidRPr="00C05039" w:rsidRDefault="00C05039" w:rsidP="0003271B">
      <w:pPr>
        <w:widowControl w:val="0"/>
        <w:numPr>
          <w:ilvl w:val="0"/>
          <w:numId w:val="1"/>
        </w:numPr>
        <w:spacing w:before="100" w:beforeAutospacing="1" w:after="0" w:line="240" w:lineRule="auto"/>
        <w:ind w:left="238" w:hanging="270"/>
        <w:contextualSpacing/>
        <w:jc w:val="both"/>
        <w:outlineLvl w:val="2"/>
        <w:rPr>
          <w:rFonts w:ascii="Sakkal Majalla" w:eastAsia="Times New Roman" w:hAnsi="Sakkal Majalla" w:cs="Sakkal Majalla"/>
          <w:b/>
          <w:bCs/>
          <w:sz w:val="32"/>
          <w:szCs w:val="32"/>
          <w:lang w:val="x-none" w:eastAsia="x-none"/>
        </w:rPr>
      </w:pPr>
      <w:r w:rsidRPr="00C05039">
        <w:rPr>
          <w:rFonts w:ascii="Sakkal Majalla" w:eastAsia="Times New Roman" w:hAnsi="Sakkal Majalla" w:cs="Sakkal Majalla"/>
          <w:b/>
          <w:bCs/>
          <w:sz w:val="32"/>
          <w:szCs w:val="32"/>
          <w:rtl/>
          <w:lang w:val="x-none" w:eastAsia="x-none"/>
        </w:rPr>
        <w:t>الثبات بطريقة ألفا كرونباخ:</w:t>
      </w:r>
    </w:p>
    <w:p w14:paraId="0D43EAD2" w14:textId="38316252" w:rsidR="00C05039" w:rsidRPr="00C05039" w:rsidRDefault="00C05039" w:rsidP="00C05039">
      <w:pPr>
        <w:tabs>
          <w:tab w:val="right" w:pos="990"/>
          <w:tab w:val="center" w:pos="4542"/>
        </w:tabs>
        <w:spacing w:after="0" w:line="240" w:lineRule="auto"/>
        <w:rPr>
          <w:rFonts w:ascii="Sakkal Majalla" w:eastAsia="Calibri" w:hAnsi="Sakkal Majalla" w:cs="Sakkal Majalla"/>
          <w:bCs/>
          <w:sz w:val="32"/>
          <w:szCs w:val="32"/>
          <w:rtl/>
        </w:rPr>
      </w:pPr>
      <w:r w:rsidRPr="008C2C62">
        <w:rPr>
          <w:rFonts w:ascii="Sakkal Majalla" w:eastAsia="Calibri" w:hAnsi="Sakkal Majalla" w:cs="Sakkal Majalla"/>
          <w:b/>
          <w:bCs/>
          <w:sz w:val="32"/>
          <w:szCs w:val="32"/>
          <w:rtl/>
        </w:rPr>
        <w:tab/>
      </w:r>
      <w:r w:rsidRPr="008C2C62">
        <w:rPr>
          <w:rFonts w:ascii="Sakkal Majalla" w:eastAsia="Calibri" w:hAnsi="Sakkal Majalla" w:cs="Sakkal Majalla"/>
          <w:b/>
          <w:bCs/>
          <w:sz w:val="32"/>
          <w:szCs w:val="32"/>
          <w:rtl/>
        </w:rPr>
        <w:tab/>
      </w:r>
      <w:r w:rsidRPr="00C05039">
        <w:rPr>
          <w:rFonts w:ascii="Sakkal Majalla" w:eastAsia="Calibri" w:hAnsi="Sakkal Majalla" w:cs="Sakkal Majalla"/>
          <w:b/>
          <w:bCs/>
          <w:sz w:val="32"/>
          <w:szCs w:val="32"/>
          <w:rtl/>
        </w:rPr>
        <w:t>جدول (</w:t>
      </w:r>
      <w:r w:rsidRPr="008C2C62">
        <w:rPr>
          <w:rFonts w:ascii="Sakkal Majalla" w:eastAsia="Calibri" w:hAnsi="Sakkal Majalla" w:cs="Sakkal Majalla"/>
          <w:b/>
          <w:bCs/>
          <w:sz w:val="32"/>
          <w:szCs w:val="32"/>
          <w:rtl/>
        </w:rPr>
        <w:t>6</w:t>
      </w:r>
      <w:r w:rsidRPr="00C05039">
        <w:rPr>
          <w:rFonts w:ascii="Sakkal Majalla" w:eastAsia="Calibri" w:hAnsi="Sakkal Majalla" w:cs="Sakkal Majalla"/>
          <w:b/>
          <w:bCs/>
          <w:sz w:val="32"/>
          <w:szCs w:val="32"/>
          <w:rtl/>
        </w:rPr>
        <w:t xml:space="preserve">) </w:t>
      </w:r>
      <w:r w:rsidRPr="00C05039">
        <w:rPr>
          <w:rFonts w:ascii="Sakkal Majalla" w:eastAsia="Calibri" w:hAnsi="Sakkal Majalla" w:cs="Sakkal Majalla"/>
          <w:bCs/>
          <w:sz w:val="32"/>
          <w:szCs w:val="32"/>
          <w:rtl/>
        </w:rPr>
        <w:t>معاملات الثبات بطريقة ألفا كرونباخ (ن=30)</w:t>
      </w:r>
    </w:p>
    <w:tbl>
      <w:tblPr>
        <w:tblStyle w:val="1"/>
        <w:bidiVisual/>
        <w:tblW w:w="0" w:type="auto"/>
        <w:jc w:val="center"/>
        <w:tblLook w:val="04A0" w:firstRow="1" w:lastRow="0" w:firstColumn="1" w:lastColumn="0" w:noHBand="0" w:noVBand="1"/>
      </w:tblPr>
      <w:tblGrid>
        <w:gridCol w:w="4427"/>
        <w:gridCol w:w="1459"/>
        <w:gridCol w:w="2835"/>
      </w:tblGrid>
      <w:tr w:rsidR="00332F62" w:rsidRPr="00C05039" w14:paraId="2E068641" w14:textId="77777777" w:rsidTr="00C05039">
        <w:trPr>
          <w:jc w:val="center"/>
        </w:trPr>
        <w:tc>
          <w:tcPr>
            <w:tcW w:w="0" w:type="auto"/>
            <w:hideMark/>
          </w:tcPr>
          <w:p w14:paraId="01942BAC" w14:textId="5BA282FD" w:rsidR="00332F62" w:rsidRPr="00C05039" w:rsidRDefault="00332F62" w:rsidP="00C05039">
            <w:pPr>
              <w:widowControl w:val="0"/>
              <w:jc w:val="center"/>
              <w:rPr>
                <w:rFonts w:ascii="Sakkal Majalla" w:eastAsia="Times New Roman" w:hAnsi="Sakkal Majalla" w:cs="Sakkal Majalla"/>
                <w:b/>
                <w:bCs/>
                <w:sz w:val="32"/>
                <w:szCs w:val="32"/>
              </w:rPr>
            </w:pPr>
            <w:r w:rsidRPr="008C2C62">
              <w:rPr>
                <w:rFonts w:ascii="Sakkal Majalla" w:eastAsia="Times New Roman" w:hAnsi="Sakkal Majalla" w:cs="Sakkal Majalla"/>
                <w:b/>
                <w:bCs/>
                <w:sz w:val="32"/>
                <w:szCs w:val="32"/>
                <w:rtl/>
              </w:rPr>
              <w:t>المتغير</w:t>
            </w:r>
          </w:p>
        </w:tc>
        <w:tc>
          <w:tcPr>
            <w:tcW w:w="0" w:type="auto"/>
            <w:hideMark/>
          </w:tcPr>
          <w:p w14:paraId="2C5C0D7F" w14:textId="77777777" w:rsidR="00332F62" w:rsidRPr="00C05039" w:rsidRDefault="00332F62" w:rsidP="00C05039">
            <w:pPr>
              <w:widowControl w:val="0"/>
              <w:jc w:val="center"/>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عدد العبارات</w:t>
            </w:r>
          </w:p>
        </w:tc>
        <w:tc>
          <w:tcPr>
            <w:tcW w:w="0" w:type="auto"/>
            <w:hideMark/>
          </w:tcPr>
          <w:p w14:paraId="627E9AD3" w14:textId="77777777" w:rsidR="00332F62" w:rsidRPr="00C05039" w:rsidRDefault="00332F62" w:rsidP="00C05039">
            <w:pPr>
              <w:widowControl w:val="0"/>
              <w:jc w:val="center"/>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معامل الثبات (ألفا كرونباخ)</w:t>
            </w:r>
          </w:p>
        </w:tc>
      </w:tr>
      <w:tr w:rsidR="00332F62" w:rsidRPr="00C05039" w14:paraId="0097CBE2" w14:textId="77777777" w:rsidTr="00332F62">
        <w:trPr>
          <w:jc w:val="center"/>
        </w:trPr>
        <w:tc>
          <w:tcPr>
            <w:tcW w:w="0" w:type="auto"/>
          </w:tcPr>
          <w:p w14:paraId="4B593591" w14:textId="11F248CA" w:rsidR="00332F62" w:rsidRPr="00C05039" w:rsidRDefault="00332F62" w:rsidP="00C05039">
            <w:pPr>
              <w:widowControl w:val="0"/>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المتغير المستقل: (ذكاء الأعمال)</w:t>
            </w:r>
          </w:p>
        </w:tc>
        <w:tc>
          <w:tcPr>
            <w:tcW w:w="0" w:type="auto"/>
          </w:tcPr>
          <w:p w14:paraId="3868E03B" w14:textId="73B65AFA" w:rsidR="00332F62" w:rsidRPr="00C05039" w:rsidRDefault="00332F62" w:rsidP="00C05039">
            <w:pPr>
              <w:widowControl w:val="0"/>
              <w:jc w:val="center"/>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14</w:t>
            </w:r>
          </w:p>
        </w:tc>
        <w:tc>
          <w:tcPr>
            <w:tcW w:w="0" w:type="auto"/>
          </w:tcPr>
          <w:p w14:paraId="2A6F0822" w14:textId="64B932DB" w:rsidR="00332F62" w:rsidRPr="00C05039" w:rsidRDefault="00332F62" w:rsidP="00332F62">
            <w:pPr>
              <w:widowControl w:val="0"/>
              <w:jc w:val="center"/>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0.</w:t>
            </w:r>
            <w:r w:rsidRPr="008C2C62">
              <w:rPr>
                <w:rFonts w:ascii="Sakkal Majalla" w:eastAsia="Times New Roman" w:hAnsi="Sakkal Majalla" w:cs="Sakkal Majalla"/>
                <w:sz w:val="32"/>
                <w:szCs w:val="32"/>
                <w:rtl/>
              </w:rPr>
              <w:t>912</w:t>
            </w:r>
          </w:p>
        </w:tc>
      </w:tr>
      <w:tr w:rsidR="00332F62" w:rsidRPr="00C05039" w14:paraId="3B6E4470" w14:textId="77777777" w:rsidTr="00332F62">
        <w:trPr>
          <w:jc w:val="center"/>
        </w:trPr>
        <w:tc>
          <w:tcPr>
            <w:tcW w:w="0" w:type="auto"/>
          </w:tcPr>
          <w:p w14:paraId="5A75542C" w14:textId="3D3FA113" w:rsidR="00332F62" w:rsidRPr="00C05039" w:rsidRDefault="00332F62" w:rsidP="00C05039">
            <w:pPr>
              <w:widowControl w:val="0"/>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 xml:space="preserve">المتغير الوسيط (جودة القرارات الاستراتيجية) </w:t>
            </w:r>
          </w:p>
        </w:tc>
        <w:tc>
          <w:tcPr>
            <w:tcW w:w="0" w:type="auto"/>
          </w:tcPr>
          <w:p w14:paraId="622B093B" w14:textId="35CD0D00" w:rsidR="00332F62" w:rsidRPr="00C05039" w:rsidRDefault="00332F62" w:rsidP="00C05039">
            <w:pPr>
              <w:widowControl w:val="0"/>
              <w:jc w:val="center"/>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21</w:t>
            </w:r>
          </w:p>
        </w:tc>
        <w:tc>
          <w:tcPr>
            <w:tcW w:w="0" w:type="auto"/>
          </w:tcPr>
          <w:p w14:paraId="280DFB4B" w14:textId="7C037C92" w:rsidR="00332F62" w:rsidRPr="00C05039" w:rsidRDefault="00332F62" w:rsidP="00332F62">
            <w:pPr>
              <w:widowControl w:val="0"/>
              <w:jc w:val="center"/>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0.</w:t>
            </w:r>
            <w:r w:rsidRPr="008C2C62">
              <w:rPr>
                <w:rFonts w:ascii="Sakkal Majalla" w:eastAsia="Times New Roman" w:hAnsi="Sakkal Majalla" w:cs="Sakkal Majalla"/>
                <w:sz w:val="32"/>
                <w:szCs w:val="32"/>
                <w:rtl/>
              </w:rPr>
              <w:t>899</w:t>
            </w:r>
          </w:p>
        </w:tc>
      </w:tr>
      <w:tr w:rsidR="00332F62" w:rsidRPr="00C05039" w14:paraId="4F7BDE8A" w14:textId="77777777" w:rsidTr="00332F62">
        <w:trPr>
          <w:jc w:val="center"/>
        </w:trPr>
        <w:tc>
          <w:tcPr>
            <w:tcW w:w="0" w:type="auto"/>
          </w:tcPr>
          <w:p w14:paraId="10444E83" w14:textId="056B6F66" w:rsidR="00332F62" w:rsidRPr="00C05039" w:rsidRDefault="00332F62" w:rsidP="00C05039">
            <w:pPr>
              <w:widowControl w:val="0"/>
              <w:jc w:val="both"/>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 xml:space="preserve">المتغير التابع (الابتكار التنظيمي) </w:t>
            </w:r>
          </w:p>
        </w:tc>
        <w:tc>
          <w:tcPr>
            <w:tcW w:w="0" w:type="auto"/>
          </w:tcPr>
          <w:p w14:paraId="2784B88E" w14:textId="16788D4C" w:rsidR="00332F62" w:rsidRPr="00C05039" w:rsidRDefault="00332F62" w:rsidP="00C05039">
            <w:pPr>
              <w:widowControl w:val="0"/>
              <w:jc w:val="center"/>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18</w:t>
            </w:r>
          </w:p>
        </w:tc>
        <w:tc>
          <w:tcPr>
            <w:tcW w:w="0" w:type="auto"/>
          </w:tcPr>
          <w:p w14:paraId="29A8E592" w14:textId="7779EB36" w:rsidR="00332F62" w:rsidRPr="00C05039" w:rsidRDefault="00332F62" w:rsidP="00332F62">
            <w:pPr>
              <w:widowControl w:val="0"/>
              <w:jc w:val="center"/>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0.</w:t>
            </w:r>
            <w:r w:rsidRPr="008C2C62">
              <w:rPr>
                <w:rFonts w:ascii="Sakkal Majalla" w:eastAsia="Times New Roman" w:hAnsi="Sakkal Majalla" w:cs="Sakkal Majalla"/>
                <w:sz w:val="32"/>
                <w:szCs w:val="32"/>
                <w:rtl/>
              </w:rPr>
              <w:t>803</w:t>
            </w:r>
          </w:p>
        </w:tc>
      </w:tr>
      <w:tr w:rsidR="00332F62" w:rsidRPr="00C05039" w14:paraId="4931A8B5" w14:textId="77777777" w:rsidTr="00332F62">
        <w:trPr>
          <w:jc w:val="center"/>
        </w:trPr>
        <w:tc>
          <w:tcPr>
            <w:tcW w:w="0" w:type="auto"/>
            <w:hideMark/>
          </w:tcPr>
          <w:p w14:paraId="5E153F6E" w14:textId="77777777" w:rsidR="00332F62" w:rsidRPr="00C05039" w:rsidRDefault="00332F62" w:rsidP="00C05039">
            <w:pPr>
              <w:widowControl w:val="0"/>
              <w:jc w:val="both"/>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الاستبانة ككل</w:t>
            </w:r>
          </w:p>
        </w:tc>
        <w:tc>
          <w:tcPr>
            <w:tcW w:w="0" w:type="auto"/>
          </w:tcPr>
          <w:p w14:paraId="702F3CFE" w14:textId="29D15D59" w:rsidR="00332F62" w:rsidRPr="00C05039" w:rsidRDefault="00332F62" w:rsidP="00C05039">
            <w:pPr>
              <w:widowControl w:val="0"/>
              <w:jc w:val="center"/>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53</w:t>
            </w:r>
          </w:p>
        </w:tc>
        <w:tc>
          <w:tcPr>
            <w:tcW w:w="0" w:type="auto"/>
            <w:hideMark/>
          </w:tcPr>
          <w:p w14:paraId="5F43DAE7" w14:textId="77777777" w:rsidR="00332F62" w:rsidRPr="00C05039" w:rsidRDefault="00332F62" w:rsidP="00C05039">
            <w:pPr>
              <w:widowControl w:val="0"/>
              <w:jc w:val="center"/>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0.971</w:t>
            </w:r>
          </w:p>
        </w:tc>
      </w:tr>
    </w:tbl>
    <w:p w14:paraId="11220AF6" w14:textId="3FE5685A" w:rsidR="00C05039" w:rsidRDefault="00C05039" w:rsidP="00332F62">
      <w:pPr>
        <w:widowControl w:val="0"/>
        <w:spacing w:after="0" w:line="240" w:lineRule="auto"/>
        <w:jc w:val="both"/>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 xml:space="preserve">    </w:t>
      </w:r>
      <w:r w:rsidR="00332F62" w:rsidRPr="008C2C62">
        <w:rPr>
          <w:rFonts w:ascii="Sakkal Majalla" w:eastAsia="Times New Roman" w:hAnsi="Sakkal Majalla" w:cs="Sakkal Majalla"/>
          <w:sz w:val="32"/>
          <w:szCs w:val="32"/>
          <w:rtl/>
        </w:rPr>
        <w:t>يتضح من الجدول أن جميع معاملات الثبات المستخرجة بطريقة ألفا كرونباخ لمتغيرات ومحاور الدراسة جاءت مرتفعة جداً ومتميزة؛ حيث تراوحت للمحاور الفرعية بين حد أدنى بلغ (0.803) للمتغير التابع (الابتكار التنظيمي)، وحد أقصى بلغ (0.899) للمتغير المستقل (ذكاء الأعمال)، في حين سجلت الاستبانة ككل معامل ثبات عام بلغ (0.912). ونظراً لأن الحد الأدنى المقبول تربوياً وإدارياً لهذه القيمة هو (0.70)، فإن هذه المؤشرات الرقمية المرتفعة تؤكد بصورة قاطعة تمتع الأداة بموثوقية وتجانس داخلي عالٍ جداً، يضمن صلاحيتها الكاملة للتطبيق الميداني الفعلي على القيادات المصرفية بمدينة الرياض والاعتماد على نتائجها</w:t>
      </w:r>
      <w:r w:rsidRPr="00C05039">
        <w:rPr>
          <w:rFonts w:ascii="Sakkal Majalla" w:eastAsia="Times New Roman" w:hAnsi="Sakkal Majalla" w:cs="Sakkal Majalla"/>
          <w:sz w:val="32"/>
          <w:szCs w:val="32"/>
          <w:rtl/>
        </w:rPr>
        <w:t>.</w:t>
      </w:r>
    </w:p>
    <w:p w14:paraId="4E37557F" w14:textId="77777777" w:rsidR="00A641F3" w:rsidRDefault="00A641F3" w:rsidP="00332F62">
      <w:pPr>
        <w:widowControl w:val="0"/>
        <w:spacing w:after="0" w:line="240" w:lineRule="auto"/>
        <w:jc w:val="both"/>
        <w:rPr>
          <w:rFonts w:ascii="Sakkal Majalla" w:eastAsia="Times New Roman" w:hAnsi="Sakkal Majalla" w:cs="Sakkal Majalla"/>
          <w:sz w:val="32"/>
          <w:szCs w:val="32"/>
          <w:rtl/>
        </w:rPr>
      </w:pPr>
    </w:p>
    <w:p w14:paraId="5F7F6111" w14:textId="77777777" w:rsidR="00A641F3" w:rsidRDefault="00A641F3" w:rsidP="00332F62">
      <w:pPr>
        <w:widowControl w:val="0"/>
        <w:spacing w:after="0" w:line="240" w:lineRule="auto"/>
        <w:jc w:val="both"/>
        <w:rPr>
          <w:rFonts w:ascii="Sakkal Majalla" w:eastAsia="Times New Roman" w:hAnsi="Sakkal Majalla" w:cs="Sakkal Majalla"/>
          <w:sz w:val="32"/>
          <w:szCs w:val="32"/>
          <w:rtl/>
        </w:rPr>
      </w:pPr>
    </w:p>
    <w:p w14:paraId="220CCCB7" w14:textId="77777777" w:rsidR="00A641F3" w:rsidRPr="00C05039" w:rsidRDefault="00A641F3" w:rsidP="00332F62">
      <w:pPr>
        <w:widowControl w:val="0"/>
        <w:spacing w:after="0" w:line="240" w:lineRule="auto"/>
        <w:jc w:val="both"/>
        <w:rPr>
          <w:rFonts w:ascii="Sakkal Majalla" w:eastAsia="Times New Roman" w:hAnsi="Sakkal Majalla" w:cs="Sakkal Majalla"/>
          <w:sz w:val="32"/>
          <w:szCs w:val="32"/>
          <w:rtl/>
        </w:rPr>
      </w:pPr>
    </w:p>
    <w:p w14:paraId="620B45B9" w14:textId="77777777" w:rsidR="00C05039" w:rsidRPr="00C05039" w:rsidRDefault="00C05039" w:rsidP="0003271B">
      <w:pPr>
        <w:widowControl w:val="0"/>
        <w:numPr>
          <w:ilvl w:val="0"/>
          <w:numId w:val="1"/>
        </w:numPr>
        <w:spacing w:before="100" w:beforeAutospacing="1" w:after="0" w:line="240" w:lineRule="auto"/>
        <w:ind w:left="238" w:hanging="270"/>
        <w:contextualSpacing/>
        <w:jc w:val="both"/>
        <w:outlineLvl w:val="2"/>
        <w:rPr>
          <w:rFonts w:ascii="Sakkal Majalla" w:eastAsia="Times New Roman" w:hAnsi="Sakkal Majalla" w:cs="Sakkal Majalla"/>
          <w:b/>
          <w:bCs/>
          <w:sz w:val="32"/>
          <w:szCs w:val="32"/>
          <w:lang w:val="x-none" w:eastAsia="x-none"/>
        </w:rPr>
      </w:pPr>
      <w:r w:rsidRPr="00C05039">
        <w:rPr>
          <w:rFonts w:ascii="Sakkal Majalla" w:eastAsia="Times New Roman" w:hAnsi="Sakkal Majalla" w:cs="Sakkal Majalla"/>
          <w:b/>
          <w:bCs/>
          <w:sz w:val="32"/>
          <w:szCs w:val="32"/>
          <w:rtl/>
          <w:lang w:val="x-none" w:eastAsia="x-none"/>
        </w:rPr>
        <w:t>الثبات بطريقة التجزئة النصفية:</w:t>
      </w:r>
    </w:p>
    <w:p w14:paraId="657EB98C" w14:textId="2D34747B" w:rsidR="00C05039" w:rsidRPr="00C05039" w:rsidRDefault="00C05039" w:rsidP="00C05039">
      <w:pPr>
        <w:tabs>
          <w:tab w:val="right" w:pos="990"/>
        </w:tabs>
        <w:spacing w:after="0" w:line="240" w:lineRule="auto"/>
        <w:jc w:val="center"/>
        <w:rPr>
          <w:rFonts w:ascii="Sakkal Majalla" w:eastAsia="Calibri" w:hAnsi="Sakkal Majalla" w:cs="Sakkal Majalla"/>
          <w:bCs/>
          <w:sz w:val="32"/>
          <w:szCs w:val="32"/>
          <w:rtl/>
        </w:rPr>
      </w:pPr>
      <w:r w:rsidRPr="00C05039">
        <w:rPr>
          <w:rFonts w:ascii="Sakkal Majalla" w:eastAsia="Calibri" w:hAnsi="Sakkal Majalla" w:cs="Sakkal Majalla"/>
          <w:b/>
          <w:bCs/>
          <w:sz w:val="32"/>
          <w:szCs w:val="32"/>
          <w:rtl/>
        </w:rPr>
        <w:t>جدول (</w:t>
      </w:r>
      <w:r w:rsidRPr="008C2C62">
        <w:rPr>
          <w:rFonts w:ascii="Sakkal Majalla" w:eastAsia="Calibri" w:hAnsi="Sakkal Majalla" w:cs="Sakkal Majalla"/>
          <w:b/>
          <w:bCs/>
          <w:sz w:val="32"/>
          <w:szCs w:val="32"/>
          <w:rtl/>
        </w:rPr>
        <w:t>7</w:t>
      </w:r>
      <w:r w:rsidRPr="00C05039">
        <w:rPr>
          <w:rFonts w:ascii="Sakkal Majalla" w:eastAsia="Calibri" w:hAnsi="Sakkal Majalla" w:cs="Sakkal Majalla"/>
          <w:b/>
          <w:bCs/>
          <w:sz w:val="32"/>
          <w:szCs w:val="32"/>
          <w:rtl/>
        </w:rPr>
        <w:t xml:space="preserve">) </w:t>
      </w:r>
      <w:r w:rsidRPr="00C05039">
        <w:rPr>
          <w:rFonts w:ascii="Sakkal Majalla" w:eastAsia="Calibri" w:hAnsi="Sakkal Majalla" w:cs="Sakkal Majalla"/>
          <w:bCs/>
          <w:sz w:val="32"/>
          <w:szCs w:val="32"/>
          <w:rtl/>
        </w:rPr>
        <w:t>معاملات الثبات بطريقة التجزئة النصفية (ن=30)</w:t>
      </w:r>
    </w:p>
    <w:tbl>
      <w:tblPr>
        <w:tblStyle w:val="1"/>
        <w:bidiVisual/>
        <w:tblW w:w="0" w:type="auto"/>
        <w:jc w:val="center"/>
        <w:tblLook w:val="04A0" w:firstRow="1" w:lastRow="0" w:firstColumn="1" w:lastColumn="0" w:noHBand="0" w:noVBand="1"/>
      </w:tblPr>
      <w:tblGrid>
        <w:gridCol w:w="3996"/>
        <w:gridCol w:w="2564"/>
        <w:gridCol w:w="2853"/>
      </w:tblGrid>
      <w:tr w:rsidR="00C05039" w:rsidRPr="00C05039" w14:paraId="068A8366" w14:textId="77777777" w:rsidTr="00C05039">
        <w:trPr>
          <w:jc w:val="center"/>
        </w:trPr>
        <w:tc>
          <w:tcPr>
            <w:tcW w:w="0" w:type="auto"/>
            <w:hideMark/>
          </w:tcPr>
          <w:p w14:paraId="49A12CEA" w14:textId="0C199145" w:rsidR="00C05039" w:rsidRPr="00C05039" w:rsidRDefault="00332F62" w:rsidP="00332F62">
            <w:pPr>
              <w:widowControl w:val="0"/>
              <w:jc w:val="center"/>
              <w:rPr>
                <w:rFonts w:ascii="Sakkal Majalla" w:eastAsia="Times New Roman" w:hAnsi="Sakkal Majalla" w:cs="Sakkal Majalla"/>
                <w:b/>
                <w:bCs/>
                <w:sz w:val="32"/>
                <w:szCs w:val="32"/>
              </w:rPr>
            </w:pPr>
            <w:r w:rsidRPr="008C2C62">
              <w:rPr>
                <w:rFonts w:ascii="Sakkal Majalla" w:eastAsia="Times New Roman" w:hAnsi="Sakkal Majalla" w:cs="Sakkal Majalla"/>
                <w:b/>
                <w:bCs/>
                <w:sz w:val="32"/>
                <w:szCs w:val="32"/>
                <w:rtl/>
              </w:rPr>
              <w:t>المتغير</w:t>
            </w:r>
          </w:p>
        </w:tc>
        <w:tc>
          <w:tcPr>
            <w:tcW w:w="0" w:type="auto"/>
            <w:hideMark/>
          </w:tcPr>
          <w:p w14:paraId="4744ECEA" w14:textId="77777777" w:rsidR="00C05039" w:rsidRPr="00C05039" w:rsidRDefault="00C05039" w:rsidP="00C05039">
            <w:pPr>
              <w:widowControl w:val="0"/>
              <w:jc w:val="center"/>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معامل الارتباط بين النصفين</w:t>
            </w:r>
          </w:p>
        </w:tc>
        <w:tc>
          <w:tcPr>
            <w:tcW w:w="0" w:type="auto"/>
            <w:hideMark/>
          </w:tcPr>
          <w:p w14:paraId="3A41BA07" w14:textId="77777777" w:rsidR="00C05039" w:rsidRPr="00C05039" w:rsidRDefault="00C05039" w:rsidP="00C05039">
            <w:pPr>
              <w:widowControl w:val="0"/>
              <w:jc w:val="center"/>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معامل سبيرمان-براون للتصحيح</w:t>
            </w:r>
          </w:p>
        </w:tc>
      </w:tr>
      <w:tr w:rsidR="00332F62" w:rsidRPr="00C05039" w14:paraId="696BAFF2" w14:textId="77777777" w:rsidTr="008C2C62">
        <w:trPr>
          <w:jc w:val="center"/>
        </w:trPr>
        <w:tc>
          <w:tcPr>
            <w:tcW w:w="0" w:type="auto"/>
          </w:tcPr>
          <w:p w14:paraId="0ADFA644" w14:textId="6955F2EB" w:rsidR="00332F62" w:rsidRPr="00C05039" w:rsidRDefault="00332F62" w:rsidP="00332F62">
            <w:pPr>
              <w:widowControl w:val="0"/>
              <w:jc w:val="center"/>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المتغير المستقل: (ذكاء الأعمال)</w:t>
            </w:r>
          </w:p>
        </w:tc>
        <w:tc>
          <w:tcPr>
            <w:tcW w:w="0" w:type="auto"/>
            <w:vAlign w:val="center"/>
            <w:hideMark/>
          </w:tcPr>
          <w:p w14:paraId="40FA39BF" w14:textId="3209BB10"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0.930</w:t>
            </w:r>
          </w:p>
        </w:tc>
        <w:tc>
          <w:tcPr>
            <w:tcW w:w="0" w:type="auto"/>
            <w:vAlign w:val="center"/>
          </w:tcPr>
          <w:p w14:paraId="5A863352" w14:textId="2F553E82"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0.964</w:t>
            </w:r>
          </w:p>
        </w:tc>
      </w:tr>
      <w:tr w:rsidR="00332F62" w:rsidRPr="00C05039" w14:paraId="161D1E57" w14:textId="77777777" w:rsidTr="008C2C62">
        <w:trPr>
          <w:jc w:val="center"/>
        </w:trPr>
        <w:tc>
          <w:tcPr>
            <w:tcW w:w="0" w:type="auto"/>
            <w:hideMark/>
          </w:tcPr>
          <w:p w14:paraId="6349CAFA" w14:textId="4BE6B944" w:rsidR="00332F62" w:rsidRPr="00C05039" w:rsidRDefault="00332F62" w:rsidP="00332F62">
            <w:pPr>
              <w:widowControl w:val="0"/>
              <w:jc w:val="center"/>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المتغير الوسيط (جودة القرارات الاستراتيجية)</w:t>
            </w:r>
          </w:p>
        </w:tc>
        <w:tc>
          <w:tcPr>
            <w:tcW w:w="0" w:type="auto"/>
            <w:vAlign w:val="center"/>
            <w:hideMark/>
          </w:tcPr>
          <w:p w14:paraId="20FCC086" w14:textId="19C47385"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0.915</w:t>
            </w:r>
          </w:p>
        </w:tc>
        <w:tc>
          <w:tcPr>
            <w:tcW w:w="0" w:type="auto"/>
            <w:vAlign w:val="center"/>
            <w:hideMark/>
          </w:tcPr>
          <w:p w14:paraId="1B729725" w14:textId="75322388" w:rsidR="00332F62" w:rsidRPr="00C05039" w:rsidRDefault="00332F62" w:rsidP="00332F62">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w:t>
            </w:r>
            <w:r w:rsidRPr="008C2C62">
              <w:rPr>
                <w:rFonts w:ascii="Sakkal Majalla" w:eastAsia="Times New Roman" w:hAnsi="Sakkal Majalla" w:cs="Sakkal Majalla"/>
                <w:sz w:val="32"/>
                <w:szCs w:val="32"/>
                <w:rtl/>
              </w:rPr>
              <w:t>814</w:t>
            </w:r>
          </w:p>
        </w:tc>
      </w:tr>
      <w:tr w:rsidR="00332F62" w:rsidRPr="00C05039" w14:paraId="2575A753" w14:textId="77777777" w:rsidTr="008C2C62">
        <w:trPr>
          <w:jc w:val="center"/>
        </w:trPr>
        <w:tc>
          <w:tcPr>
            <w:tcW w:w="0" w:type="auto"/>
          </w:tcPr>
          <w:p w14:paraId="7621B669" w14:textId="6D5E3E31" w:rsidR="00332F62" w:rsidRPr="00C05039" w:rsidRDefault="00332F62" w:rsidP="00332F62">
            <w:pPr>
              <w:widowControl w:val="0"/>
              <w:jc w:val="center"/>
              <w:rPr>
                <w:rFonts w:ascii="Sakkal Majalla" w:eastAsia="Times New Roman" w:hAnsi="Sakkal Majalla" w:cs="Sakkal Majalla"/>
                <w:b/>
                <w:bCs/>
                <w:sz w:val="32"/>
                <w:szCs w:val="32"/>
                <w:rtl/>
              </w:rPr>
            </w:pPr>
            <w:r w:rsidRPr="008C2C62">
              <w:rPr>
                <w:rFonts w:ascii="Sakkal Majalla" w:eastAsia="Times New Roman" w:hAnsi="Sakkal Majalla" w:cs="Sakkal Majalla"/>
                <w:b/>
                <w:bCs/>
                <w:sz w:val="32"/>
                <w:szCs w:val="32"/>
                <w:rtl/>
              </w:rPr>
              <w:t>المتغير التابع (الابتكار التنظيمي)</w:t>
            </w:r>
          </w:p>
        </w:tc>
        <w:tc>
          <w:tcPr>
            <w:tcW w:w="0" w:type="auto"/>
            <w:vAlign w:val="center"/>
            <w:hideMark/>
          </w:tcPr>
          <w:p w14:paraId="065FCCF0" w14:textId="66E06AEB"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0.922</w:t>
            </w:r>
          </w:p>
        </w:tc>
        <w:tc>
          <w:tcPr>
            <w:tcW w:w="0" w:type="auto"/>
            <w:vAlign w:val="center"/>
          </w:tcPr>
          <w:p w14:paraId="2445D128" w14:textId="2B5AAFB3"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0.959</w:t>
            </w:r>
          </w:p>
        </w:tc>
      </w:tr>
      <w:tr w:rsidR="00332F62" w:rsidRPr="00C05039" w14:paraId="79524F49" w14:textId="77777777" w:rsidTr="008C2C62">
        <w:trPr>
          <w:jc w:val="center"/>
        </w:trPr>
        <w:tc>
          <w:tcPr>
            <w:tcW w:w="0" w:type="auto"/>
            <w:hideMark/>
          </w:tcPr>
          <w:p w14:paraId="2DA0F30B" w14:textId="77777777" w:rsidR="00332F62" w:rsidRPr="00C05039" w:rsidRDefault="00332F62" w:rsidP="00332F62">
            <w:pPr>
              <w:widowControl w:val="0"/>
              <w:jc w:val="center"/>
              <w:rPr>
                <w:rFonts w:ascii="Sakkal Majalla" w:eastAsia="Times New Roman" w:hAnsi="Sakkal Majalla" w:cs="Sakkal Majalla"/>
                <w:b/>
                <w:bCs/>
                <w:sz w:val="32"/>
                <w:szCs w:val="32"/>
                <w:rtl/>
              </w:rPr>
            </w:pPr>
            <w:r w:rsidRPr="00C05039">
              <w:rPr>
                <w:rFonts w:ascii="Sakkal Majalla" w:eastAsia="Times New Roman" w:hAnsi="Sakkal Majalla" w:cs="Sakkal Majalla"/>
                <w:b/>
                <w:bCs/>
                <w:sz w:val="32"/>
                <w:szCs w:val="32"/>
                <w:rtl/>
              </w:rPr>
              <w:t>الاستبانة ككل</w:t>
            </w:r>
          </w:p>
        </w:tc>
        <w:tc>
          <w:tcPr>
            <w:tcW w:w="0" w:type="auto"/>
            <w:vAlign w:val="center"/>
            <w:hideMark/>
          </w:tcPr>
          <w:p w14:paraId="1298C950" w14:textId="6A0D3EC0"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0.941</w:t>
            </w:r>
          </w:p>
        </w:tc>
        <w:tc>
          <w:tcPr>
            <w:tcW w:w="0" w:type="auto"/>
            <w:vAlign w:val="center"/>
            <w:hideMark/>
          </w:tcPr>
          <w:p w14:paraId="0A6FAD26" w14:textId="76E7C26B" w:rsidR="00332F62" w:rsidRPr="00C05039" w:rsidRDefault="00332F62" w:rsidP="00C05039">
            <w:pPr>
              <w:widowControl w:val="0"/>
              <w:jc w:val="center"/>
              <w:rPr>
                <w:rFonts w:ascii="Sakkal Majalla" w:eastAsia="Times New Roman" w:hAnsi="Sakkal Majalla" w:cs="Sakkal Majalla"/>
                <w:sz w:val="32"/>
                <w:szCs w:val="32"/>
                <w:rtl/>
              </w:rPr>
            </w:pPr>
            <w:r w:rsidRPr="00332F62">
              <w:rPr>
                <w:rFonts w:ascii="Sakkal Majalla" w:eastAsia="Times New Roman" w:hAnsi="Sakkal Majalla" w:cs="Sakkal Majalla"/>
                <w:sz w:val="32"/>
                <w:szCs w:val="32"/>
                <w:rtl/>
              </w:rPr>
              <w:t>0.970</w:t>
            </w:r>
          </w:p>
        </w:tc>
      </w:tr>
    </w:tbl>
    <w:p w14:paraId="65B8A478" w14:textId="75A7F4E3" w:rsidR="00C05039" w:rsidRPr="00C05039" w:rsidRDefault="00C05039" w:rsidP="00332F62">
      <w:pPr>
        <w:widowControl w:val="0"/>
        <w:spacing w:after="0" w:line="240" w:lineRule="auto"/>
        <w:jc w:val="both"/>
        <w:rPr>
          <w:rFonts w:ascii="Sakkal Majalla" w:eastAsia="Times New Roman" w:hAnsi="Sakkal Majalla" w:cs="Sakkal Majalla"/>
          <w:sz w:val="32"/>
          <w:szCs w:val="32"/>
          <w:rtl/>
        </w:rPr>
      </w:pPr>
      <w:r w:rsidRPr="00C05039">
        <w:rPr>
          <w:rFonts w:ascii="Sakkal Majalla" w:eastAsia="Times New Roman" w:hAnsi="Sakkal Majalla" w:cs="Sakkal Majalla"/>
          <w:sz w:val="32"/>
          <w:szCs w:val="32"/>
          <w:rtl/>
        </w:rPr>
        <w:t xml:space="preserve">    </w:t>
      </w:r>
      <w:r w:rsidR="00332F62" w:rsidRPr="008C2C62">
        <w:rPr>
          <w:rFonts w:ascii="Sakkal Majalla" w:eastAsia="Times New Roman" w:hAnsi="Sakkal Majalla" w:cs="Sakkal Majalla"/>
          <w:sz w:val="32"/>
          <w:szCs w:val="32"/>
          <w:rtl/>
        </w:rPr>
        <w:t>يُظهر الجدول السابق أن معاملات الثبات المحسوبة بأسلوب التجزئة النصفية قد جاءت متسقة ومعززة لنتائج الطريقة الأولى؛ إذ بلغت قيمة معامل ارتباط بيرسون بين النصفين للاستبانة ككل (0.941)، وبعد تعديلها وتصحيح أثر الطول باستخدام معادلة سبيرمان-براون التقديرية، ارتفعت القيمة الكلية للثبات لتصل إلى (0.970). كما تراوحت قيم التعديل التناظري للمحاور الثلاثة بين (0.814 - 0.964). وتُشير هذه المؤشرات الإحصائية المرتفعة والمتقاربة بين نصفي المقياس إلى مدى دقة الاستبانة، وتماسك بنية فقراتها (53)، وخلوها من الأخطاء العشوائية، مما يمنح الباحثة ركيزة منهجية صلبة للانتقال بثقة نحو استخراج النتائج وتفسير العلاقات التنبؤية والوسيطة للنموذج الإداري المقترح.</w:t>
      </w:r>
    </w:p>
    <w:p w14:paraId="590E09D5" w14:textId="29EBE7A7" w:rsidR="000C2795" w:rsidRPr="000C2795" w:rsidRDefault="000C2795" w:rsidP="0003271B">
      <w:pPr>
        <w:pStyle w:val="ListParagraph"/>
        <w:numPr>
          <w:ilvl w:val="1"/>
          <w:numId w:val="13"/>
        </w:numPr>
        <w:bidi/>
        <w:spacing w:after="0" w:line="240" w:lineRule="auto"/>
        <w:jc w:val="both"/>
        <w:rPr>
          <w:rFonts w:ascii="Sakkal Majalla" w:hAnsi="Sakkal Majalla" w:cs="Sakkal Majalla"/>
          <w:b/>
          <w:bCs/>
          <w:sz w:val="32"/>
          <w:szCs w:val="32"/>
          <w:rtl/>
          <w:lang w:bidi="ar-EG"/>
        </w:rPr>
      </w:pPr>
      <w:r w:rsidRPr="000C2795">
        <w:rPr>
          <w:rFonts w:ascii="Sakkal Majalla" w:hAnsi="Sakkal Majalla" w:cs="Sakkal Majalla"/>
          <w:b/>
          <w:bCs/>
          <w:sz w:val="32"/>
          <w:szCs w:val="32"/>
          <w:rtl/>
          <w:lang w:bidi="ar-EG"/>
        </w:rPr>
        <w:t>إجراءات الدراسة</w:t>
      </w:r>
    </w:p>
    <w:p w14:paraId="70111273" w14:textId="570904DB" w:rsidR="000C2795" w:rsidRPr="000C2795" w:rsidRDefault="000C2795" w:rsidP="000C2795">
      <w:pPr>
        <w:spacing w:after="0" w:line="24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     </w:t>
      </w:r>
      <w:r w:rsidR="00AB73E0" w:rsidRPr="000C2795">
        <w:rPr>
          <w:rFonts w:ascii="Sakkal Majalla" w:eastAsia="Calibri" w:hAnsi="Sakkal Majalla" w:cs="Sakkal Majalla"/>
          <w:sz w:val="32"/>
          <w:szCs w:val="32"/>
          <w:rtl/>
          <w:lang w:bidi="ar-EG"/>
        </w:rPr>
        <w:t>تتمثل إجراءات الدراسة في الخطوات المنهجية والمتسلسلة التي اتبعتها الباحثة لتحقيق أهداف الدراسة والإجابة عن تساؤلاتها واختبار فرضياتها، وفق الآتي:</w:t>
      </w:r>
    </w:p>
    <w:p w14:paraId="4392E44C" w14:textId="77777777" w:rsidR="000C2795" w:rsidRPr="000C2795" w:rsidRDefault="008C2C62"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القيام</w:t>
      </w:r>
      <w:r w:rsidR="00AB73E0" w:rsidRPr="000C2795">
        <w:rPr>
          <w:rFonts w:ascii="Sakkal Majalla" w:eastAsia="Calibri" w:hAnsi="Sakkal Majalla" w:cs="Sakkal Majalla"/>
          <w:sz w:val="32"/>
          <w:szCs w:val="32"/>
          <w:rtl/>
          <w:lang w:bidi="ar-EG"/>
        </w:rPr>
        <w:t xml:space="preserve"> بمسح شامل للأطر النظرية والدراسات السابقة (المحلية والإقليمية والدولية) المتعلقة بقبول واستخدام التقنيات الحديثة ونموذج قبول التكنولوجيا، ونظم ذكاء الأعمال، وجودة القرارات الاستراتيجية، والابتكار التنظيمي في القطاع المصرفي؛ لبناء القاعدة المعرفية وتحديد الفجوة البحثية.</w:t>
      </w:r>
    </w:p>
    <w:p w14:paraId="7FE45148" w14:textId="77777777" w:rsidR="000C2795" w:rsidRPr="000C2795" w:rsidRDefault="00AB73E0"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اعتماد المنهج الوصفي التحليلي، كونه المنهج الأكثر ملاءمة لطبيعة هذه الدراسة التي تسعى لتوصيف مستويات المتغيرات وتحليل العلاقات الارتباطية والسببية والوسيطة بينها.</w:t>
      </w:r>
    </w:p>
    <w:p w14:paraId="34140805" w14:textId="77777777" w:rsidR="000C2795" w:rsidRPr="000C2795" w:rsidRDefault="00AB73E0"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تطوير استبانة قياسية كمية موجهة للمديرين في المصارف، استناداً إلى نماذج ومقاييس الأدبيات المستقرة، مع تكييف العبارات وترجمتها بدقة لتناسب البيئة المصرفية السعودية وتغطي أبعاد النموذج التحليلي المقترح.</w:t>
      </w:r>
    </w:p>
    <w:p w14:paraId="3D07F7CF" w14:textId="77777777" w:rsidR="000C2795" w:rsidRPr="000C2795" w:rsidRDefault="00AB73E0"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عرض الاستبانة في صورتها الأولية على نخبة من المحكمين الأكاديميين المتخصصين (الصدق الظاهري)، ثم تطبيقها على عينة استطلاعية قوامها (30) فرداً من مجتمع الدراسة خارج العينة الأساسية؛ لحساب الصدق البنائي (الاتساق الداخلي) ومؤشرات الثبات (معامل ألفا كرونباخ، والتجزئة النصفية لسبيرمان-براون).</w:t>
      </w:r>
    </w:p>
    <w:p w14:paraId="4C0CFA16" w14:textId="77777777" w:rsidR="000C2795" w:rsidRPr="000C2795" w:rsidRDefault="00AB73E0"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حصر المجتمع المستهدف والمتمثل في المديرين (بمختلف مستوياتهم الإدارية) بالمصارف التجارية العاملة بمدينة الرياض، واختيار عينة ممثلة منهم بأسلوب المعاينة العشوائية.</w:t>
      </w:r>
    </w:p>
    <w:p w14:paraId="3342793B" w14:textId="77777777" w:rsidR="000C2795" w:rsidRPr="000C2795" w:rsidRDefault="00AB73E0" w:rsidP="0003271B">
      <w:pPr>
        <w:pStyle w:val="ListParagraph"/>
        <w:numPr>
          <w:ilvl w:val="0"/>
          <w:numId w:val="14"/>
        </w:numPr>
        <w:bidi/>
        <w:spacing w:after="0" w:line="240" w:lineRule="auto"/>
        <w:jc w:val="both"/>
        <w:rPr>
          <w:rFonts w:ascii="Sakkal Majalla" w:hAnsi="Sakkal Majalla" w:cs="Sakkal Majalla"/>
          <w:b/>
          <w:bCs/>
          <w:sz w:val="32"/>
          <w:szCs w:val="32"/>
          <w:rtl/>
          <w:lang w:bidi="ar-EG"/>
        </w:rPr>
      </w:pPr>
      <w:r w:rsidRPr="000C2795">
        <w:rPr>
          <w:rFonts w:ascii="Sakkal Majalla" w:eastAsia="Calibri" w:hAnsi="Sakkal Majalla" w:cs="Sakkal Majalla"/>
          <w:sz w:val="32"/>
          <w:szCs w:val="32"/>
          <w:rtl/>
          <w:lang w:bidi="ar-EG"/>
        </w:rPr>
        <w:t>توزيع الاستبانة في صورتها النهائية إلكترونياً على أفراد العينة المستهدفة، ومتابعة جمع الاستجابات لضمان الحصول على الحجم الأمثل للعينة والمطلوب للتحليل الإحصائي المتقدم.</w:t>
      </w:r>
    </w:p>
    <w:p w14:paraId="5F952A08" w14:textId="18319950" w:rsidR="000C2795" w:rsidRPr="000C2795" w:rsidRDefault="00AB73E0" w:rsidP="0003271B">
      <w:pPr>
        <w:pStyle w:val="ListParagraph"/>
        <w:numPr>
          <w:ilvl w:val="0"/>
          <w:numId w:val="14"/>
        </w:numPr>
        <w:bidi/>
        <w:spacing w:after="0" w:line="240" w:lineRule="auto"/>
        <w:jc w:val="both"/>
        <w:rPr>
          <w:rFonts w:ascii="Sakkal Majalla" w:eastAsia="Calibri" w:hAnsi="Sakkal Majalla" w:cs="Sakkal Majalla"/>
          <w:sz w:val="32"/>
          <w:szCs w:val="32"/>
          <w:lang w:bidi="ar-EG"/>
        </w:rPr>
      </w:pPr>
      <w:r w:rsidRPr="000C2795">
        <w:rPr>
          <w:rFonts w:ascii="Sakkal Majalla" w:eastAsia="Calibri" w:hAnsi="Sakkal Majalla" w:cs="Sakkal Majalla"/>
          <w:sz w:val="32"/>
          <w:szCs w:val="32"/>
          <w:rtl/>
          <w:lang w:bidi="ar-EG"/>
        </w:rPr>
        <w:t>ترميز البيانات وإدخالها للحاسب الآلي، وإجراء اختبارات الفحص الأولي للقيم الشاذة (</w:t>
      </w:r>
      <w:r w:rsidRPr="000C2795">
        <w:rPr>
          <w:rFonts w:ascii="Sakkal Majalla" w:eastAsia="Calibri" w:hAnsi="Sakkal Majalla" w:cs="Sakkal Majalla"/>
          <w:sz w:val="32"/>
          <w:szCs w:val="32"/>
          <w:lang w:bidi="ar-EG"/>
        </w:rPr>
        <w:t>Outliers</w:t>
      </w:r>
      <w:r w:rsidRPr="000C2795">
        <w:rPr>
          <w:rFonts w:ascii="Sakkal Majalla" w:eastAsia="Calibri" w:hAnsi="Sakkal Majalla" w:cs="Sakkal Majalla"/>
          <w:sz w:val="32"/>
          <w:szCs w:val="32"/>
          <w:rtl/>
          <w:lang w:bidi="ar-EG"/>
        </w:rPr>
        <w:t>)، والتحقق من التوزيع الطبيعي، وفحص انحياز الطريقة المشتركة (</w:t>
      </w:r>
      <w:r w:rsidRPr="000C2795">
        <w:rPr>
          <w:rFonts w:ascii="Sakkal Majalla" w:eastAsia="Calibri" w:hAnsi="Sakkal Majalla" w:cs="Sakkal Majalla"/>
          <w:sz w:val="32"/>
          <w:szCs w:val="32"/>
          <w:lang w:bidi="ar-EG"/>
        </w:rPr>
        <w:t>Common Method Bias</w:t>
      </w:r>
      <w:r w:rsidRPr="000C2795">
        <w:rPr>
          <w:rFonts w:ascii="Sakkal Majalla" w:eastAsia="Calibri" w:hAnsi="Sakkal Majalla" w:cs="Sakkal Majalla"/>
          <w:sz w:val="32"/>
          <w:szCs w:val="32"/>
          <w:rtl/>
          <w:lang w:bidi="ar-EG"/>
        </w:rPr>
        <w:t>) لضمان سلامة البيانات قبل التحليل.</w:t>
      </w:r>
    </w:p>
    <w:p w14:paraId="1C3930A2" w14:textId="77777777" w:rsidR="000C2795" w:rsidRPr="000C2795" w:rsidRDefault="00AB73E0" w:rsidP="0003271B">
      <w:pPr>
        <w:pStyle w:val="ListParagraph"/>
        <w:numPr>
          <w:ilvl w:val="0"/>
          <w:numId w:val="14"/>
        </w:numPr>
        <w:bidi/>
        <w:spacing w:after="0" w:line="240" w:lineRule="auto"/>
        <w:jc w:val="both"/>
        <w:rPr>
          <w:rFonts w:ascii="Sakkal Majalla" w:eastAsia="Calibri" w:hAnsi="Sakkal Majalla" w:cs="Sakkal Majalla"/>
          <w:sz w:val="32"/>
          <w:szCs w:val="32"/>
          <w:lang w:bidi="ar-EG"/>
        </w:rPr>
      </w:pPr>
      <w:r w:rsidRPr="000C2795">
        <w:rPr>
          <w:rFonts w:ascii="Sakkal Majalla" w:eastAsia="Calibri" w:hAnsi="Sakkal Majalla" w:cs="Sakkal Majalla"/>
          <w:sz w:val="32"/>
          <w:szCs w:val="32"/>
          <w:rtl/>
          <w:lang w:bidi="ar-EG"/>
        </w:rPr>
        <w:t>معالجة البيانات باستخدام برنامج الحزمة الإحصائية للعلوم الاجتماعية (</w:t>
      </w:r>
      <w:r w:rsidRPr="000C2795">
        <w:rPr>
          <w:rFonts w:ascii="Sakkal Majalla" w:eastAsia="Calibri" w:hAnsi="Sakkal Majalla" w:cs="Sakkal Majalla"/>
          <w:sz w:val="32"/>
          <w:szCs w:val="32"/>
          <w:lang w:bidi="ar-EG"/>
        </w:rPr>
        <w:t>SPSS V.29</w:t>
      </w:r>
      <w:r w:rsidRPr="000C2795">
        <w:rPr>
          <w:rFonts w:ascii="Sakkal Majalla" w:eastAsia="Calibri" w:hAnsi="Sakkal Majalla" w:cs="Sakkal Majalla"/>
          <w:sz w:val="32"/>
          <w:szCs w:val="32"/>
          <w:rtl/>
          <w:lang w:bidi="ar-EG"/>
        </w:rPr>
        <w:t>)، بالإضافة إلى برنامج نمذجة المعادلات البنائية بمربعات القواسم المشتركة الصغرى الجزئية (</w:t>
      </w:r>
      <w:r w:rsidRPr="000C2795">
        <w:rPr>
          <w:rFonts w:ascii="Sakkal Majalla" w:eastAsia="Calibri" w:hAnsi="Sakkal Majalla" w:cs="Sakkal Majalla"/>
          <w:sz w:val="32"/>
          <w:szCs w:val="32"/>
          <w:lang w:bidi="ar-EG"/>
        </w:rPr>
        <w:t>PLS−SEM</w:t>
      </w:r>
      <w:r w:rsidRPr="000C2795">
        <w:rPr>
          <w:rFonts w:ascii="Sakkal Majalla" w:eastAsia="Calibri" w:hAnsi="Sakkal Majalla" w:cs="Sakkal Majalla"/>
          <w:sz w:val="32"/>
          <w:szCs w:val="32"/>
          <w:rtl/>
          <w:lang w:bidi="ar-EG"/>
        </w:rPr>
        <w:t>).</w:t>
      </w:r>
    </w:p>
    <w:p w14:paraId="53AAEE39" w14:textId="590B80F4" w:rsidR="00AB73E0" w:rsidRPr="000C2795" w:rsidRDefault="00AB73E0" w:rsidP="0003271B">
      <w:pPr>
        <w:pStyle w:val="ListParagraph"/>
        <w:numPr>
          <w:ilvl w:val="0"/>
          <w:numId w:val="14"/>
        </w:numPr>
        <w:bidi/>
        <w:spacing w:after="0" w:line="240" w:lineRule="auto"/>
        <w:jc w:val="both"/>
        <w:rPr>
          <w:rFonts w:ascii="Sakkal Majalla" w:eastAsia="Calibri" w:hAnsi="Sakkal Majalla" w:cs="Sakkal Majalla"/>
          <w:sz w:val="32"/>
          <w:szCs w:val="32"/>
          <w:rtl/>
          <w:lang w:bidi="ar-EG"/>
        </w:rPr>
      </w:pPr>
      <w:r w:rsidRPr="000C2795">
        <w:rPr>
          <w:rFonts w:ascii="Sakkal Majalla" w:eastAsia="Calibri" w:hAnsi="Sakkal Majalla" w:cs="Sakkal Majalla"/>
          <w:sz w:val="32"/>
          <w:szCs w:val="32"/>
          <w:rtl/>
          <w:lang w:bidi="ar-EG"/>
        </w:rPr>
        <w:t>تفريغ النتائج في جداول إحصائية منظمة، وتفسيرها تحليلياً، ومناقشتها في ضوء فرضيات الدراسة ومقارنتها بما أسفرت عنه الدراسات السابقة.</w:t>
      </w:r>
    </w:p>
    <w:p w14:paraId="6A0B9F79" w14:textId="706BE0FF" w:rsidR="00332F62" w:rsidRPr="000C2795" w:rsidRDefault="00AB73E0" w:rsidP="0003271B">
      <w:pPr>
        <w:pStyle w:val="ListParagraph"/>
        <w:numPr>
          <w:ilvl w:val="0"/>
          <w:numId w:val="14"/>
        </w:numPr>
        <w:bidi/>
        <w:spacing w:after="0" w:line="240" w:lineRule="auto"/>
        <w:jc w:val="both"/>
        <w:rPr>
          <w:rFonts w:ascii="Sakkal Majalla" w:eastAsia="Calibri" w:hAnsi="Sakkal Majalla" w:cs="Sakkal Majalla"/>
          <w:sz w:val="32"/>
          <w:szCs w:val="32"/>
          <w:rtl/>
          <w:lang w:bidi="ar-EG"/>
        </w:rPr>
      </w:pPr>
      <w:r w:rsidRPr="000C2795">
        <w:rPr>
          <w:rFonts w:ascii="Sakkal Majalla" w:eastAsia="Calibri" w:hAnsi="Sakkal Majalla" w:cs="Sakkal Majalla"/>
          <w:sz w:val="32"/>
          <w:szCs w:val="32"/>
          <w:rtl/>
          <w:lang w:bidi="ar-EG"/>
        </w:rPr>
        <w:t>صياغة رؤية وتوصيات إجرائية تطبيقية تساهم في تمكين القيادات المصرفية من توظيف تقنيات ذكاء الأعمال لرفع جودة قراراتهم ودعم الابتكار التنظيمي، بما يتسق مع مستهدفات رؤية السعودية 2030م.</w:t>
      </w:r>
    </w:p>
    <w:p w14:paraId="5EDF5B19" w14:textId="77777777" w:rsidR="00DE4A69" w:rsidRPr="008C2C62" w:rsidRDefault="00DE4A69" w:rsidP="00DE4A69">
      <w:pPr>
        <w:spacing w:after="0" w:line="240" w:lineRule="auto"/>
        <w:jc w:val="both"/>
        <w:rPr>
          <w:rFonts w:ascii="Sakkal Majalla" w:eastAsia="Times New Roman" w:hAnsi="Sakkal Majalla" w:cs="Sakkal Majalla"/>
          <w:b/>
          <w:bCs/>
          <w:sz w:val="32"/>
          <w:szCs w:val="32"/>
          <w:rtl/>
          <w:lang w:bidi="ar-EG"/>
        </w:rPr>
      </w:pPr>
      <w:r w:rsidRPr="008C2C62">
        <w:rPr>
          <w:rFonts w:ascii="Sakkal Majalla" w:eastAsia="Times New Roman" w:hAnsi="Sakkal Majalla" w:cs="Sakkal Majalla"/>
          <w:b/>
          <w:bCs/>
          <w:sz w:val="32"/>
          <w:szCs w:val="32"/>
          <w:rtl/>
          <w:lang w:bidi="ar-EG"/>
        </w:rPr>
        <w:t>3-6 الأساليب الإحصائية</w:t>
      </w:r>
    </w:p>
    <w:p w14:paraId="34413A41" w14:textId="12DD1859" w:rsidR="008C2C62" w:rsidRPr="008C2C62" w:rsidRDefault="008C2C62" w:rsidP="008C2C62">
      <w:pPr>
        <w:tabs>
          <w:tab w:val="right" w:pos="990"/>
        </w:tabs>
        <w:spacing w:after="0" w:line="240" w:lineRule="auto"/>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    لتحقيق أهداف الدراسة الحالية، والإجابة عن تساؤلاتها، والتحقق من صحة فرضياتها المقترحة، اعتمدت الباحثة على تكامل حزمتين إحصائيتين هما: الحزمة الإحصائية للعلوم الاجتماعية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SPSS V.29</w:t>
      </w:r>
      <w:r w:rsidRPr="008C2C62">
        <w:rPr>
          <w:rFonts w:ascii="Sakkal Majalla" w:eastAsia="Calibri" w:hAnsi="Sakkal Majalla" w:cs="Sakkal Majalla"/>
          <w:bCs/>
          <w:sz w:val="32"/>
          <w:szCs w:val="32"/>
          <w:rtl/>
        </w:rPr>
        <w:t xml:space="preserve">)، </w:t>
      </w:r>
      <w:r w:rsidRPr="008C2C62">
        <w:rPr>
          <w:rFonts w:ascii="Sakkal Majalla" w:eastAsia="Calibri" w:hAnsi="Sakkal Majalla" w:cs="Sakkal Majalla"/>
          <w:b/>
          <w:sz w:val="32"/>
          <w:szCs w:val="32"/>
          <w:rtl/>
        </w:rPr>
        <w:t xml:space="preserve">وبرنامج نمذجة المعادلات البنائية بمربعات القواسم المشتركة الصغرى الجزئية </w:t>
      </w:r>
      <w:r w:rsidRPr="008C2C62">
        <w:rPr>
          <w:rFonts w:ascii="Sakkal Majalla" w:eastAsia="Calibri" w:hAnsi="Sakkal Majalla" w:cs="Sakkal Majalla"/>
          <w:bCs/>
          <w:sz w:val="32"/>
          <w:szCs w:val="32"/>
          <w:rtl/>
        </w:rPr>
        <w:t>(</w:t>
      </w:r>
      <w:proofErr w:type="spellStart"/>
      <w:r w:rsidRPr="008C2C62">
        <w:rPr>
          <w:rFonts w:ascii="Sakkal Majalla" w:eastAsia="Calibri" w:hAnsi="Sakkal Majalla" w:cs="Sakkal Majalla"/>
          <w:bCs/>
          <w:sz w:val="32"/>
          <w:szCs w:val="32"/>
        </w:rPr>
        <w:t>SmartPLS</w:t>
      </w:r>
      <w:proofErr w:type="spellEnd"/>
      <w:r w:rsidRPr="008C2C62">
        <w:rPr>
          <w:rFonts w:ascii="Sakkal Majalla" w:eastAsia="Calibri" w:hAnsi="Sakkal Majalla" w:cs="Sakkal Majalla"/>
          <w:bCs/>
          <w:sz w:val="32"/>
          <w:szCs w:val="32"/>
        </w:rPr>
        <w:t xml:space="preserve"> V.4</w:t>
      </w:r>
      <w:r w:rsidRPr="008C2C62">
        <w:rPr>
          <w:rFonts w:ascii="Sakkal Majalla" w:eastAsia="Calibri" w:hAnsi="Sakkal Majalla" w:cs="Sakkal Majalla"/>
          <w:b/>
          <w:sz w:val="32"/>
          <w:szCs w:val="32"/>
          <w:rtl/>
        </w:rPr>
        <w:t>). وجرى تطبيق الأساليب الإحصائية الوصفية والاستدلالية وفقاً للتفصيل المنهجي الآتي:</w:t>
      </w:r>
    </w:p>
    <w:p w14:paraId="45648E67" w14:textId="46FBBF56" w:rsidR="008C2C62" w:rsidRPr="008C2C62" w:rsidRDefault="008C2C62" w:rsidP="008C2C62">
      <w:pPr>
        <w:tabs>
          <w:tab w:val="right" w:pos="990"/>
        </w:tabs>
        <w:spacing w:after="0" w:line="240" w:lineRule="auto"/>
        <w:rPr>
          <w:rFonts w:ascii="Sakkal Majalla" w:eastAsia="Calibri" w:hAnsi="Sakkal Majalla" w:cs="Sakkal Majalla"/>
          <w:bCs/>
          <w:sz w:val="32"/>
          <w:szCs w:val="32"/>
          <w:rtl/>
        </w:rPr>
      </w:pPr>
      <w:r w:rsidRPr="008C2C62">
        <w:rPr>
          <w:rFonts w:ascii="Sakkal Majalla" w:eastAsia="Calibri" w:hAnsi="Sakkal Majalla" w:cs="Sakkal Majalla"/>
          <w:bCs/>
          <w:sz w:val="32"/>
          <w:szCs w:val="32"/>
          <w:rtl/>
        </w:rPr>
        <w:t>أولاً: أساليب الإحصاء الوصفي:</w:t>
      </w:r>
    </w:p>
    <w:p w14:paraId="5338EA6C" w14:textId="7C4F08B4" w:rsidR="008C2C62" w:rsidRPr="008C2C62" w:rsidRDefault="008C2C62" w:rsidP="008C2C62">
      <w:pPr>
        <w:tabs>
          <w:tab w:val="right" w:pos="990"/>
        </w:tabs>
        <w:spacing w:after="0" w:line="240" w:lineRule="auto"/>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استُخدمت عبر برنامج (</w:t>
      </w:r>
      <w:r w:rsidRPr="008C2C62">
        <w:rPr>
          <w:rFonts w:ascii="Sakkal Majalla" w:eastAsia="Calibri" w:hAnsi="Sakkal Majalla" w:cs="Sakkal Majalla"/>
          <w:bCs/>
          <w:sz w:val="32"/>
          <w:szCs w:val="32"/>
        </w:rPr>
        <w:t>SPSS</w:t>
      </w:r>
      <w:r w:rsidRPr="008C2C62">
        <w:rPr>
          <w:rFonts w:ascii="Sakkal Majalla" w:eastAsia="Calibri" w:hAnsi="Sakkal Majalla" w:cs="Sakkal Majalla"/>
          <w:b/>
          <w:sz w:val="32"/>
          <w:szCs w:val="32"/>
          <w:rtl/>
        </w:rPr>
        <w:t>) بهدف تشخيص الواقع الراهن وتوصيف البيانات كالتالي:</w:t>
      </w:r>
    </w:p>
    <w:p w14:paraId="37609E32" w14:textId="25710810"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التكرارات والنسب المئوية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Frequencies &amp; Percentages</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xml:space="preserve"> لتوصيف وتوزيع الخصائص الديموغرافية والوظيفية لأفراد عينة الدراسة من القيادات المصرفية (المستوى الإداري، سنوات الخبرة، نوع المصرف، وطبيعة الدور في اتخاذ القرار).</w:t>
      </w:r>
    </w:p>
    <w:p w14:paraId="2556DCD1" w14:textId="471255C4"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المتوسطات الحسابية والانحرافات المعيارية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Means &amp; Standard Deviations</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xml:space="preserve"> لتحديد مستويات تقدير أفراد العينة وترتيب أهمية الفقرات والمحاور الرئيسة الثلاثة (قبول واستخدام أنظمة ذكاء الأعمال، جودة القرارات الاستراتيجية، الابتكار التنظيمي) بناءً على المحك الإحصائي المعتمد لطول الفئة.</w:t>
      </w:r>
    </w:p>
    <w:p w14:paraId="106206AF" w14:textId="4C9D2677" w:rsidR="008C2C62" w:rsidRPr="008C2C62" w:rsidRDefault="008C2C62" w:rsidP="008C2C62">
      <w:pPr>
        <w:tabs>
          <w:tab w:val="right" w:pos="990"/>
        </w:tabs>
        <w:spacing w:after="0" w:line="240" w:lineRule="auto"/>
        <w:rPr>
          <w:rFonts w:ascii="Sakkal Majalla" w:eastAsia="Calibri" w:hAnsi="Sakkal Majalla" w:cs="Sakkal Majalla"/>
          <w:bCs/>
          <w:sz w:val="32"/>
          <w:szCs w:val="32"/>
          <w:rtl/>
        </w:rPr>
      </w:pPr>
      <w:r w:rsidRPr="008C2C62">
        <w:rPr>
          <w:rFonts w:ascii="Sakkal Majalla" w:eastAsia="Calibri" w:hAnsi="Sakkal Majalla" w:cs="Sakkal Majalla"/>
          <w:bCs/>
          <w:sz w:val="32"/>
          <w:szCs w:val="32"/>
          <w:rtl/>
        </w:rPr>
        <w:t>ثانياً: أساليب تقييم الصدق والثبات:</w:t>
      </w:r>
    </w:p>
    <w:p w14:paraId="76EA9AB1" w14:textId="2111E887" w:rsidR="008C2C62" w:rsidRPr="008C2C62" w:rsidRDefault="008C2C62" w:rsidP="008C2C62">
      <w:pPr>
        <w:tabs>
          <w:tab w:val="right" w:pos="990"/>
        </w:tabs>
        <w:spacing w:after="0" w:line="240" w:lineRule="auto"/>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استُخدمت للتحقق من الكفاءة السيكومترية لأداة الدراسة (الاستبانة) عبر البرنامجين:</w:t>
      </w:r>
    </w:p>
    <w:p w14:paraId="213D6433" w14:textId="77777777"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معامل ارتباط بيرسون</w:t>
      </w:r>
      <w:r w:rsidRPr="00857ADE">
        <w:rPr>
          <w:rFonts w:ascii="Sakkal Majalla" w:eastAsia="Calibri" w:hAnsi="Sakkal Majalla" w:cs="Sakkal Majalla"/>
          <w:bCs/>
          <w:sz w:val="32"/>
          <w:szCs w:val="32"/>
          <w:rtl/>
        </w:rPr>
        <w:t xml:space="preserve"> (</w:t>
      </w:r>
      <w:r w:rsidRPr="00857ADE">
        <w:rPr>
          <w:rFonts w:ascii="Sakkal Majalla" w:eastAsia="Calibri" w:hAnsi="Sakkal Majalla" w:cs="Sakkal Majalla"/>
          <w:bCs/>
          <w:sz w:val="32"/>
          <w:szCs w:val="32"/>
        </w:rPr>
        <w:t>Pearson Correlation</w:t>
      </w:r>
      <w:r w:rsidRPr="00857ADE">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xml:space="preserve"> لحساب الصدق البنائي والاتساق الداخلي الأولي لفقرات الاستبانة وعلاقتها بالأبعاد الفرعية عبر العينة الاستطلاعية.</w:t>
      </w:r>
    </w:p>
    <w:p w14:paraId="77C96DA4" w14:textId="6DE899C9"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lang w:bidi="ar-EG"/>
        </w:rPr>
      </w:pPr>
      <w:r w:rsidRPr="008C2C62">
        <w:rPr>
          <w:rFonts w:ascii="Sakkal Majalla" w:eastAsia="Calibri" w:hAnsi="Sakkal Majalla" w:cs="Sakkal Majalla"/>
          <w:b/>
          <w:sz w:val="32"/>
          <w:szCs w:val="32"/>
          <w:rtl/>
        </w:rPr>
        <w:t xml:space="preserve">معامل ألفا كرونباخ </w:t>
      </w:r>
      <w:r w:rsidRPr="00857ADE">
        <w:rPr>
          <w:rFonts w:ascii="Sakkal Majalla" w:eastAsia="Calibri" w:hAnsi="Sakkal Majalla" w:cs="Sakkal Majalla"/>
          <w:bCs/>
          <w:sz w:val="32"/>
          <w:szCs w:val="32"/>
          <w:rtl/>
        </w:rPr>
        <w:t>(</w:t>
      </w:r>
      <w:r w:rsidRPr="00857ADE">
        <w:rPr>
          <w:rFonts w:ascii="Sakkal Majalla" w:eastAsia="Calibri" w:hAnsi="Sakkal Majalla" w:cs="Sakkal Majalla"/>
          <w:bCs/>
          <w:sz w:val="32"/>
          <w:szCs w:val="32"/>
          <w:lang w:val="en-US"/>
        </w:rPr>
        <w:t>Cronbach</w:t>
      </w:r>
      <w:r w:rsidRPr="00857ADE">
        <w:rPr>
          <w:rFonts w:ascii="Times New Roman" w:eastAsia="Calibri" w:hAnsi="Times New Roman"/>
          <w:bCs/>
          <w:sz w:val="32"/>
          <w:szCs w:val="32"/>
          <w:lang w:val="en-US"/>
        </w:rPr>
        <w:t>′</w:t>
      </w:r>
      <w:r w:rsidRPr="00857ADE">
        <w:rPr>
          <w:rFonts w:ascii="Sakkal Majalla" w:eastAsia="Calibri" w:hAnsi="Sakkal Majalla" w:cs="Sakkal Majalla"/>
          <w:bCs/>
          <w:sz w:val="32"/>
          <w:szCs w:val="32"/>
          <w:lang w:val="en-US"/>
        </w:rPr>
        <w:t>s Alpha</w:t>
      </w:r>
      <w:r w:rsidRPr="00857ADE">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لقياس مدى التجانس الداخلي وموثوقية العبارات في قياس المتغيرات.</w:t>
      </w:r>
    </w:p>
    <w:p w14:paraId="6F1B2E5B" w14:textId="755E733E" w:rsidR="008C2C62" w:rsidRPr="008C2C62" w:rsidRDefault="008C2C62" w:rsidP="008C2C62">
      <w:pPr>
        <w:tabs>
          <w:tab w:val="right" w:pos="990"/>
        </w:tabs>
        <w:spacing w:after="0" w:line="240" w:lineRule="auto"/>
        <w:rPr>
          <w:rFonts w:ascii="Sakkal Majalla" w:eastAsia="Calibri" w:hAnsi="Sakkal Majalla" w:cs="Sakkal Majalla"/>
          <w:bCs/>
          <w:sz w:val="32"/>
          <w:szCs w:val="32"/>
          <w:rtl/>
        </w:rPr>
      </w:pPr>
      <w:r w:rsidRPr="008C2C62">
        <w:rPr>
          <w:rFonts w:ascii="Sakkal Majalla" w:eastAsia="Calibri" w:hAnsi="Sakkal Majalla" w:cs="Sakkal Majalla"/>
          <w:bCs/>
          <w:sz w:val="32"/>
          <w:szCs w:val="32"/>
          <w:rtl/>
        </w:rPr>
        <w:t>ثالثاً: أساليب الإحصاء الاستدلالي واختبار الفرضيات:</w:t>
      </w:r>
    </w:p>
    <w:p w14:paraId="07968D44" w14:textId="371BF3D9" w:rsidR="008C2C62" w:rsidRPr="008C2C62" w:rsidRDefault="008C2C62" w:rsidP="008C2C62">
      <w:pPr>
        <w:tabs>
          <w:tab w:val="right" w:pos="990"/>
        </w:tabs>
        <w:spacing w:after="0" w:line="240" w:lineRule="auto"/>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استُخدمت لاختبار الفروض والنموذج الكلي للدراسة عبر برنامج </w:t>
      </w:r>
      <w:r w:rsidRPr="008C2C62">
        <w:rPr>
          <w:rFonts w:ascii="Sakkal Majalla" w:eastAsia="Calibri" w:hAnsi="Sakkal Majalla" w:cs="Sakkal Majalla"/>
          <w:bCs/>
          <w:sz w:val="32"/>
          <w:szCs w:val="32"/>
          <w:rtl/>
          <w:lang w:val="x-none" w:eastAsia="x-none"/>
        </w:rPr>
        <w:t>(</w:t>
      </w:r>
      <w:proofErr w:type="spellStart"/>
      <w:r w:rsidRPr="008C2C62">
        <w:rPr>
          <w:rFonts w:ascii="Sakkal Majalla" w:eastAsia="Calibri" w:hAnsi="Sakkal Majalla" w:cs="Sakkal Majalla"/>
          <w:bCs/>
          <w:sz w:val="32"/>
          <w:szCs w:val="32"/>
          <w:lang w:val="x-none" w:eastAsia="x-none"/>
        </w:rPr>
        <w:t>SmartPLS</w:t>
      </w:r>
      <w:proofErr w:type="spellEnd"/>
      <w:r w:rsidRPr="008C2C62">
        <w:rPr>
          <w:rFonts w:ascii="Sakkal Majalla" w:eastAsia="Calibri" w:hAnsi="Sakkal Majalla" w:cs="Sakkal Majalla"/>
          <w:bCs/>
          <w:sz w:val="32"/>
          <w:szCs w:val="32"/>
          <w:rtl/>
          <w:lang w:val="x-none" w:eastAsia="x-none"/>
        </w:rPr>
        <w:t>)</w:t>
      </w:r>
      <w:r w:rsidRPr="008C2C62">
        <w:rPr>
          <w:rFonts w:ascii="Sakkal Majalla" w:eastAsia="Calibri" w:hAnsi="Sakkal Majalla" w:cs="Sakkal Majalla"/>
          <w:b/>
          <w:sz w:val="32"/>
          <w:szCs w:val="32"/>
          <w:rtl/>
        </w:rPr>
        <w:t>:</w:t>
      </w:r>
    </w:p>
    <w:p w14:paraId="25CF734B" w14:textId="7EE1CA54"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تحليل المسار الهيكلي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Structural Path Analysis</w:t>
      </w:r>
      <w:r w:rsidRPr="008C2C62">
        <w:rPr>
          <w:rFonts w:ascii="Sakkal Majalla" w:eastAsia="Calibri" w:hAnsi="Sakkal Majalla" w:cs="Sakkal Majalla"/>
          <w:b/>
          <w:sz w:val="32"/>
          <w:szCs w:val="32"/>
          <w:rtl/>
        </w:rPr>
        <w:t>): لاختبار الأثر المباشر لمتغير (قبول واستخدام أنظمة ذكاء الأعمال) على كل من (جودة القرارات الاستراتيجية) و(الابتكار التنظيمي)، وأثر (جودة القرارات) على (الابتكار التنظيمي).</w:t>
      </w:r>
    </w:p>
    <w:p w14:paraId="2953DC01" w14:textId="77777777" w:rsidR="00006CAE" w:rsidRDefault="008C2C62" w:rsidP="00006CAE">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Pr>
      </w:pPr>
      <w:r w:rsidRPr="008C2C62">
        <w:rPr>
          <w:rFonts w:ascii="Sakkal Majalla" w:eastAsia="Calibri" w:hAnsi="Sakkal Majalla" w:cs="Sakkal Majalla"/>
          <w:b/>
          <w:sz w:val="32"/>
          <w:szCs w:val="32"/>
          <w:rtl/>
        </w:rPr>
        <w:t xml:space="preserve">أسلوب التمهيد الصدفي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Bootstrapping</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لحساب الأثر غير المباشر واختبار دلالة الدور الوسيط لـ (جودة القرارات الاستراتيجية) في العلاقة بين المتغير المستقل والتابع، وتحديد القيمة التنبؤية للنموذج الكلي.</w:t>
      </w:r>
    </w:p>
    <w:p w14:paraId="31CC1814" w14:textId="112BDFB1" w:rsidR="00006CAE" w:rsidRPr="00006CAE" w:rsidRDefault="00006CAE" w:rsidP="00006CAE">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Pr>
      </w:pPr>
      <w:r w:rsidRPr="00006CAE">
        <w:rPr>
          <w:rFonts w:ascii="Sakkal Majalla" w:eastAsia="Calibri" w:hAnsi="Sakkal Majalla" w:cs="Sakkal Majalla" w:hint="cs"/>
          <w:b/>
          <w:sz w:val="32"/>
          <w:szCs w:val="32"/>
          <w:rtl/>
        </w:rPr>
        <w:t>اختبار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الدور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الوسيط</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bCs/>
          <w:sz w:val="32"/>
          <w:szCs w:val="32"/>
          <w:rtl/>
        </w:rPr>
        <w:t>(</w:t>
      </w:r>
      <w:r w:rsidRPr="00006CAE">
        <w:rPr>
          <w:rFonts w:ascii="Sakkal Majalla" w:eastAsia="Calibri" w:hAnsi="Sakkal Majalla" w:cs="Sakkal Majalla"/>
          <w:bCs/>
          <w:sz w:val="32"/>
          <w:szCs w:val="32"/>
        </w:rPr>
        <w:t>Mediation Analysis</w:t>
      </w:r>
      <w:r w:rsidRPr="00006CAE">
        <w:rPr>
          <w:rFonts w:ascii="Sakkal Majalla" w:eastAsia="Calibri" w:hAnsi="Sakkal Majalla" w:cs="Sakkal Majalla"/>
          <w:bCs/>
          <w:sz w:val="32"/>
          <w:szCs w:val="32"/>
          <w:rtl/>
        </w:rPr>
        <w:t>):</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سيتم</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فحص</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الأثر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غير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bCs/>
          <w:sz w:val="32"/>
          <w:szCs w:val="32"/>
          <w:rtl/>
        </w:rPr>
        <w:t>(</w:t>
      </w:r>
      <w:r w:rsidRPr="00006CAE">
        <w:rPr>
          <w:rFonts w:ascii="Sakkal Majalla" w:eastAsia="Calibri" w:hAnsi="Sakkal Majalla" w:cs="Sakkal Majalla"/>
          <w:bCs/>
          <w:sz w:val="32"/>
          <w:szCs w:val="32"/>
        </w:rPr>
        <w:t>Indirect Effect</w:t>
      </w:r>
      <w:r w:rsidRPr="00006CAE">
        <w:rPr>
          <w:rFonts w:ascii="Sakkal Majalla" w:eastAsia="Calibri" w:hAnsi="Sakkal Majalla" w:cs="Sakkal Majalla"/>
          <w:bCs/>
          <w:sz w:val="32"/>
          <w:szCs w:val="32"/>
          <w:rtl/>
        </w:rPr>
        <w:t xml:space="preserve">) </w:t>
      </w:r>
      <w:r w:rsidRPr="00006CAE">
        <w:rPr>
          <w:rFonts w:ascii="Sakkal Majalla" w:eastAsia="Calibri" w:hAnsi="Sakkal Majalla" w:cs="Sakkal Majalla" w:hint="cs"/>
          <w:b/>
          <w:sz w:val="32"/>
          <w:szCs w:val="32"/>
          <w:rtl/>
        </w:rPr>
        <w:t>لجودة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القرارات</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الاستراتيجية؛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وتحديد</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نوع</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الوساطة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بناءً</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على</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دلالة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المسار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وغير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w:t>
      </w:r>
    </w:p>
    <w:p w14:paraId="79C021D0" w14:textId="77777777" w:rsidR="00006CAE" w:rsidRPr="00006CAE" w:rsidRDefault="00006CAE" w:rsidP="00006CAE">
      <w:pPr>
        <w:pStyle w:val="ListParagraph"/>
        <w:numPr>
          <w:ilvl w:val="0"/>
          <w:numId w:val="15"/>
        </w:numPr>
        <w:tabs>
          <w:tab w:val="right" w:pos="990"/>
        </w:tabs>
        <w:bidi/>
        <w:spacing w:after="0" w:line="240" w:lineRule="auto"/>
        <w:jc w:val="both"/>
        <w:rPr>
          <w:rFonts w:ascii="Sakkal Majalla" w:eastAsia="Calibri" w:hAnsi="Sakkal Majalla" w:cs="Sakkal Majalla"/>
          <w:b/>
          <w:sz w:val="32"/>
          <w:szCs w:val="32"/>
        </w:rPr>
      </w:pPr>
      <w:r w:rsidRPr="00006CAE">
        <w:rPr>
          <w:rFonts w:ascii="Sakkal Majalla" w:eastAsia="Calibri" w:hAnsi="Sakkal Majalla" w:cs="Sakkal Majalla" w:hint="cs"/>
          <w:b/>
          <w:sz w:val="32"/>
          <w:szCs w:val="32"/>
          <w:rtl/>
        </w:rPr>
        <w:t>وساطة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كاملة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bCs/>
          <w:sz w:val="32"/>
          <w:szCs w:val="32"/>
          <w:rtl/>
        </w:rPr>
        <w:t>(</w:t>
      </w:r>
      <w:r w:rsidRPr="00006CAE">
        <w:rPr>
          <w:rFonts w:ascii="Sakkal Majalla" w:eastAsia="Calibri" w:hAnsi="Sakkal Majalla" w:cs="Sakkal Majalla"/>
          <w:bCs/>
          <w:sz w:val="32"/>
          <w:szCs w:val="32"/>
        </w:rPr>
        <w:t>Full Mediation</w:t>
      </w:r>
      <w:r w:rsidRPr="00006CAE">
        <w:rPr>
          <w:rFonts w:ascii="Sakkal Majalla" w:eastAsia="Calibri" w:hAnsi="Sakkal Majalla" w:cs="Sakkal Majalla"/>
          <w:bCs/>
          <w:sz w:val="32"/>
          <w:szCs w:val="32"/>
          <w:rtl/>
        </w:rPr>
        <w:t>):</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إذا</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كان</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الأثر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غير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دالاً،</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بينما</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الأثر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غير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دال</w:t>
      </w:r>
      <w:r w:rsidRPr="00006CAE">
        <w:rPr>
          <w:rFonts w:ascii="Sakkal Majalla" w:eastAsia="Calibri" w:hAnsi="Sakkal Majalla" w:cs="Sakkal Majalla"/>
          <w:b/>
          <w:sz w:val="32"/>
          <w:szCs w:val="32"/>
          <w:rtl/>
        </w:rPr>
        <w:t>.</w:t>
      </w:r>
    </w:p>
    <w:p w14:paraId="48E1DF2E" w14:textId="169E06A9" w:rsidR="00006CAE" w:rsidRPr="00006CAE" w:rsidRDefault="00006CAE" w:rsidP="00006CAE">
      <w:pPr>
        <w:pStyle w:val="ListParagraph"/>
        <w:numPr>
          <w:ilvl w:val="0"/>
          <w:numId w:val="15"/>
        </w:numPr>
        <w:tabs>
          <w:tab w:val="right" w:pos="990"/>
        </w:tabs>
        <w:bidi/>
        <w:spacing w:after="0" w:line="240" w:lineRule="auto"/>
        <w:jc w:val="both"/>
        <w:rPr>
          <w:rFonts w:ascii="Sakkal Majalla" w:eastAsia="Calibri" w:hAnsi="Sakkal Majalla" w:cs="Sakkal Majalla"/>
          <w:b/>
          <w:sz w:val="32"/>
          <w:szCs w:val="32"/>
          <w:rtl/>
        </w:rPr>
      </w:pPr>
      <w:r w:rsidRPr="00006CAE">
        <w:rPr>
          <w:rFonts w:ascii="Sakkal Majalla" w:eastAsia="Calibri" w:hAnsi="Sakkal Majalla" w:cs="Sakkal Majalla" w:hint="cs"/>
          <w:b/>
          <w:sz w:val="32"/>
          <w:szCs w:val="32"/>
          <w:rtl/>
        </w:rPr>
        <w:t>وساطة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جزئية</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bCs/>
          <w:sz w:val="32"/>
          <w:szCs w:val="32"/>
          <w:rtl/>
        </w:rPr>
        <w:t>(</w:t>
      </w:r>
      <w:r w:rsidRPr="00006CAE">
        <w:rPr>
          <w:rFonts w:ascii="Sakkal Majalla" w:eastAsia="Calibri" w:hAnsi="Sakkal Majalla" w:cs="Sakkal Majalla"/>
          <w:bCs/>
          <w:sz w:val="32"/>
          <w:szCs w:val="32"/>
        </w:rPr>
        <w:t>Partial Mediation</w:t>
      </w:r>
      <w:r w:rsidRPr="00006CAE">
        <w:rPr>
          <w:rFonts w:ascii="Sakkal Majalla" w:eastAsia="Calibri" w:hAnsi="Sakkal Majalla" w:cs="Sakkal Majalla"/>
          <w:bCs/>
          <w:sz w:val="32"/>
          <w:szCs w:val="32"/>
          <w:rtl/>
        </w:rPr>
        <w:t xml:space="preserve">): </w:t>
      </w:r>
      <w:r w:rsidRPr="00006CAE">
        <w:rPr>
          <w:rFonts w:ascii="Sakkal Majalla" w:eastAsia="Calibri" w:hAnsi="Sakkal Majalla" w:cs="Sakkal Majalla" w:hint="cs"/>
          <w:b/>
          <w:sz w:val="32"/>
          <w:szCs w:val="32"/>
          <w:rtl/>
        </w:rPr>
        <w:t>إذا</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كان</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الأثر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وغير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المباشر</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دالين</w:t>
      </w:r>
      <w:r w:rsidRPr="00006CAE">
        <w:rPr>
          <w:rFonts w:ascii="Sakkal Majalla" w:eastAsia="Calibri" w:hAnsi="Sakkal Majalla" w:cs="Sakkal Majalla"/>
          <w:b/>
          <w:sz w:val="32"/>
          <w:szCs w:val="32"/>
          <w:rtl/>
        </w:rPr>
        <w:t xml:space="preserve"> </w:t>
      </w:r>
      <w:r w:rsidRPr="00006CAE">
        <w:rPr>
          <w:rFonts w:ascii="Sakkal Majalla" w:eastAsia="Calibri" w:hAnsi="Sakkal Majalla" w:cs="Sakkal Majalla" w:hint="cs"/>
          <w:b/>
          <w:sz w:val="32"/>
          <w:szCs w:val="32"/>
          <w:rtl/>
        </w:rPr>
        <w:t>معاً</w:t>
      </w:r>
      <w:r w:rsidRPr="00006CAE">
        <w:rPr>
          <w:rFonts w:ascii="Sakkal Majalla" w:eastAsia="Calibri" w:hAnsi="Sakkal Majalla" w:cs="Sakkal Majalla"/>
          <w:b/>
          <w:sz w:val="32"/>
          <w:szCs w:val="32"/>
          <w:rtl/>
        </w:rPr>
        <w:t>.</w:t>
      </w:r>
    </w:p>
    <w:p w14:paraId="650A2544" w14:textId="225A57AA"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معامل التحديد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R</w:t>
      </w:r>
      <w:r w:rsidRPr="008C2C62">
        <w:rPr>
          <w:rFonts w:ascii="Sakkal Majalla" w:eastAsia="Calibri" w:hAnsi="Sakkal Majalla" w:cs="Sakkal Majalla"/>
          <w:bCs/>
          <w:sz w:val="32"/>
          <w:szCs w:val="32"/>
          <w:vertAlign w:val="superscript"/>
        </w:rPr>
        <w:t>2</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xml:space="preserve"> ومؤشر الأثر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f</w:t>
      </w:r>
      <w:r w:rsidRPr="008C2C62">
        <w:rPr>
          <w:rFonts w:ascii="Sakkal Majalla" w:eastAsia="Calibri" w:hAnsi="Sakkal Majalla" w:cs="Sakkal Majalla"/>
          <w:bCs/>
          <w:sz w:val="32"/>
          <w:szCs w:val="32"/>
          <w:vertAlign w:val="superscript"/>
        </w:rPr>
        <w:t>2</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لتحديد حجم التباين المفسر في المتغيرات التابعة والوسيطة وقوة إسهام كل مسار داخل النموذج المصرفي المقترح.</w:t>
      </w:r>
    </w:p>
    <w:p w14:paraId="4FC7E12E" w14:textId="77777777" w:rsidR="008C2C62" w:rsidRPr="008C2C62" w:rsidRDefault="008C2C62" w:rsidP="008C2C62">
      <w:pPr>
        <w:tabs>
          <w:tab w:val="right" w:pos="990"/>
        </w:tabs>
        <w:spacing w:after="0" w:line="240" w:lineRule="auto"/>
        <w:rPr>
          <w:rFonts w:ascii="Sakkal Majalla" w:eastAsia="Calibri" w:hAnsi="Sakkal Majalla" w:cs="Sakkal Majalla"/>
          <w:bCs/>
          <w:sz w:val="32"/>
          <w:szCs w:val="32"/>
          <w:rtl/>
        </w:rPr>
      </w:pPr>
      <w:r w:rsidRPr="008C2C62">
        <w:rPr>
          <w:rFonts w:ascii="Sakkal Majalla" w:eastAsia="Calibri" w:hAnsi="Sakkal Majalla" w:cs="Sakkal Majalla"/>
          <w:bCs/>
          <w:sz w:val="32"/>
          <w:szCs w:val="32"/>
          <w:rtl/>
        </w:rPr>
        <w:t>رابعاً: أساليب اختبار الفروق والمتغيرات الضابطة:</w:t>
      </w:r>
    </w:p>
    <w:p w14:paraId="4216740F" w14:textId="77777777" w:rsidR="008C2C62" w:rsidRPr="008C2C62" w:rsidRDefault="008C2C62" w:rsidP="008C2C62">
      <w:pPr>
        <w:tabs>
          <w:tab w:val="right" w:pos="990"/>
        </w:tabs>
        <w:spacing w:after="0" w:line="240" w:lineRule="auto"/>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استُخدمت عبر برنامج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SPSS</w:t>
      </w:r>
      <w:r w:rsidRPr="008C2C62">
        <w:rPr>
          <w:rFonts w:ascii="Sakkal Majalla" w:eastAsia="Calibri" w:hAnsi="Sakkal Majalla" w:cs="Sakkal Majalla"/>
          <w:b/>
          <w:sz w:val="32"/>
          <w:szCs w:val="32"/>
          <w:rtl/>
        </w:rPr>
        <w:t>) للكشف عن المتغيرات التصنيفية:</w:t>
      </w:r>
    </w:p>
    <w:p w14:paraId="588B7927" w14:textId="150EFB3C" w:rsidR="008C2C62" w:rsidRPr="008C2C62" w:rsidRDefault="008C2C62" w:rsidP="0003271B">
      <w:pPr>
        <w:pStyle w:val="ListParagraph"/>
        <w:numPr>
          <w:ilvl w:val="0"/>
          <w:numId w:val="12"/>
        </w:numPr>
        <w:tabs>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اختبار "ت" لعينتين مستقلتين</w:t>
      </w:r>
      <w:r w:rsidRPr="008C2C62">
        <w:rPr>
          <w:rFonts w:ascii="Sakkal Majalla" w:eastAsia="Calibri" w:hAnsi="Sakkal Majalla" w:cs="Sakkal Majalla"/>
          <w:bCs/>
          <w:sz w:val="32"/>
          <w:szCs w:val="32"/>
          <w:rtl/>
        </w:rPr>
        <w:t xml:space="preserve"> (</w:t>
      </w:r>
      <w:r w:rsidRPr="008C2C62">
        <w:rPr>
          <w:rFonts w:ascii="Sakkal Majalla" w:eastAsia="Calibri" w:hAnsi="Sakkal Majalla" w:cs="Sakkal Majalla"/>
          <w:bCs/>
          <w:sz w:val="32"/>
          <w:szCs w:val="32"/>
        </w:rPr>
        <w:t>Independent Samples t-test</w:t>
      </w:r>
      <w:r w:rsidRPr="008C2C62">
        <w:rPr>
          <w:rFonts w:ascii="Sakkal Majalla" w:eastAsia="Calibri" w:hAnsi="Sakkal Majalla" w:cs="Sakkal Majalla"/>
          <w:bCs/>
          <w:sz w:val="32"/>
          <w:szCs w:val="32"/>
          <w:rtl/>
        </w:rPr>
        <w:t xml:space="preserve">): </w:t>
      </w:r>
      <w:r w:rsidRPr="008C2C62">
        <w:rPr>
          <w:rFonts w:ascii="Sakkal Majalla" w:eastAsia="Calibri" w:hAnsi="Sakkal Majalla" w:cs="Sakkal Majalla"/>
          <w:b/>
          <w:sz w:val="32"/>
          <w:szCs w:val="32"/>
          <w:rtl/>
        </w:rPr>
        <w:t>للكشف عن دلالة الفروق في استجابات أفراد العينة والتي قد تعزى للمتغيرات ثنائية التصنيف (مثل نوع المصرف: محلي / أجنبي).</w:t>
      </w:r>
    </w:p>
    <w:p w14:paraId="5ADBCC77" w14:textId="79B3A6C7" w:rsidR="008C2C62" w:rsidRPr="008C2C62" w:rsidRDefault="008C2C62" w:rsidP="0003271B">
      <w:pPr>
        <w:pStyle w:val="ListParagraph"/>
        <w:numPr>
          <w:ilvl w:val="0"/>
          <w:numId w:val="12"/>
        </w:numPr>
        <w:tabs>
          <w:tab w:val="num" w:pos="534"/>
          <w:tab w:val="right" w:pos="990"/>
        </w:tabs>
        <w:bidi/>
        <w:spacing w:after="0" w:line="240" w:lineRule="auto"/>
        <w:ind w:left="437"/>
        <w:jc w:val="both"/>
        <w:rPr>
          <w:rFonts w:ascii="Sakkal Majalla" w:eastAsia="Calibri" w:hAnsi="Sakkal Majalla" w:cs="Sakkal Majalla"/>
          <w:b/>
          <w:sz w:val="32"/>
          <w:szCs w:val="32"/>
          <w:rtl/>
        </w:rPr>
      </w:pPr>
      <w:r w:rsidRPr="008C2C62">
        <w:rPr>
          <w:rFonts w:ascii="Sakkal Majalla" w:eastAsia="Calibri" w:hAnsi="Sakkal Majalla" w:cs="Sakkal Majalla"/>
          <w:b/>
          <w:sz w:val="32"/>
          <w:szCs w:val="32"/>
          <w:rtl/>
        </w:rPr>
        <w:t xml:space="preserve">تحليل التباين الأحادي </w:t>
      </w:r>
      <w:r w:rsidRPr="008C2C62">
        <w:rPr>
          <w:rFonts w:ascii="Sakkal Majalla" w:eastAsia="Calibri" w:hAnsi="Sakkal Majalla" w:cs="Sakkal Majalla"/>
          <w:bCs/>
          <w:sz w:val="32"/>
          <w:szCs w:val="32"/>
          <w:rtl/>
        </w:rPr>
        <w:t>(</w:t>
      </w:r>
      <w:r w:rsidRPr="008C2C62">
        <w:rPr>
          <w:rFonts w:ascii="Sakkal Majalla" w:eastAsia="Calibri" w:hAnsi="Sakkal Majalla" w:cs="Sakkal Majalla"/>
          <w:bCs/>
          <w:sz w:val="32"/>
          <w:szCs w:val="32"/>
        </w:rPr>
        <w:t>One-Way ANOVA</w:t>
      </w:r>
      <w:r w:rsidRPr="008C2C62">
        <w:rPr>
          <w:rFonts w:ascii="Sakkal Majalla" w:eastAsia="Calibri" w:hAnsi="Sakkal Majalla" w:cs="Sakkal Majalla"/>
          <w:bCs/>
          <w:sz w:val="32"/>
          <w:szCs w:val="32"/>
          <w:rtl/>
        </w:rPr>
        <w:t>):</w:t>
      </w:r>
      <w:r w:rsidRPr="008C2C62">
        <w:rPr>
          <w:rFonts w:ascii="Sakkal Majalla" w:eastAsia="Calibri" w:hAnsi="Sakkal Majalla" w:cs="Sakkal Majalla"/>
          <w:b/>
          <w:sz w:val="32"/>
          <w:szCs w:val="32"/>
          <w:rtl/>
        </w:rPr>
        <w:t xml:space="preserve"> للكشف عن دلالة الفروق الإحصائية في مستويات متغيرات الدراسة تبعاً للمتغيرات الديموغرافية متعددة المستويات (مثل: المستوى الإداري، سنوات الخبرة)، متبوعاً باختبارات المقارنات البعدية (مثل اختبار شيفيه أو توكي) في حال ثبوت دلالة الفروق.</w:t>
      </w:r>
    </w:p>
    <w:p w14:paraId="7C1229C8" w14:textId="77777777" w:rsidR="008C2C62" w:rsidRPr="008C2C62" w:rsidRDefault="008C2C62" w:rsidP="008C2C62">
      <w:pPr>
        <w:tabs>
          <w:tab w:val="right" w:pos="990"/>
        </w:tabs>
        <w:spacing w:after="0" w:line="240" w:lineRule="auto"/>
        <w:jc w:val="both"/>
        <w:rPr>
          <w:rFonts w:ascii="Sakkal Majalla" w:eastAsia="Calibri" w:hAnsi="Sakkal Majalla" w:cs="Sakkal Majalla"/>
          <w:b/>
          <w:sz w:val="32"/>
          <w:szCs w:val="32"/>
          <w:rtl/>
        </w:rPr>
      </w:pPr>
    </w:p>
    <w:p w14:paraId="7BC9A767" w14:textId="77777777" w:rsidR="00DE4A69" w:rsidRPr="008C2C62" w:rsidRDefault="00DE4A69" w:rsidP="00BE10CC">
      <w:pPr>
        <w:spacing w:line="240" w:lineRule="auto"/>
        <w:jc w:val="both"/>
        <w:rPr>
          <w:rFonts w:ascii="Sakkal Majalla" w:eastAsia="Calibri" w:hAnsi="Sakkal Majalla" w:cs="Sakkal Majalla"/>
          <w:b/>
          <w:bCs/>
          <w:sz w:val="32"/>
          <w:szCs w:val="32"/>
          <w:rtl/>
        </w:rPr>
      </w:pPr>
    </w:p>
    <w:p w14:paraId="4D2D5FD2" w14:textId="77777777" w:rsidR="00467D0D" w:rsidRDefault="00467D0D" w:rsidP="00BE10CC">
      <w:pPr>
        <w:spacing w:line="240" w:lineRule="auto"/>
        <w:jc w:val="both"/>
        <w:rPr>
          <w:rFonts w:ascii="Sakkal Majalla" w:eastAsia="Calibri" w:hAnsi="Sakkal Majalla" w:cs="Sakkal Majalla"/>
          <w:b/>
          <w:bCs/>
          <w:sz w:val="32"/>
          <w:szCs w:val="32"/>
          <w:rtl/>
        </w:rPr>
      </w:pPr>
    </w:p>
    <w:p w14:paraId="3BE26031" w14:textId="77777777" w:rsidR="00A641F3" w:rsidRDefault="00A641F3" w:rsidP="00BE10CC">
      <w:pPr>
        <w:spacing w:line="240" w:lineRule="auto"/>
        <w:jc w:val="both"/>
        <w:rPr>
          <w:rFonts w:ascii="Sakkal Majalla" w:eastAsia="Calibri" w:hAnsi="Sakkal Majalla" w:cs="Sakkal Majalla"/>
          <w:b/>
          <w:bCs/>
          <w:sz w:val="32"/>
          <w:szCs w:val="32"/>
          <w:rtl/>
        </w:rPr>
      </w:pPr>
    </w:p>
    <w:p w14:paraId="35DD3812" w14:textId="77777777" w:rsidR="00A641F3" w:rsidRDefault="00A641F3" w:rsidP="00BE10CC">
      <w:pPr>
        <w:spacing w:line="240" w:lineRule="auto"/>
        <w:jc w:val="both"/>
        <w:rPr>
          <w:rFonts w:ascii="Sakkal Majalla" w:eastAsia="Calibri" w:hAnsi="Sakkal Majalla" w:cs="Sakkal Majalla"/>
          <w:b/>
          <w:bCs/>
          <w:sz w:val="32"/>
          <w:szCs w:val="32"/>
          <w:rtl/>
        </w:rPr>
      </w:pPr>
    </w:p>
    <w:p w14:paraId="228F7A8D" w14:textId="77777777" w:rsidR="00A641F3" w:rsidRDefault="00A641F3" w:rsidP="00BE10CC">
      <w:pPr>
        <w:spacing w:line="240" w:lineRule="auto"/>
        <w:jc w:val="both"/>
        <w:rPr>
          <w:rFonts w:ascii="Sakkal Majalla" w:eastAsia="Calibri" w:hAnsi="Sakkal Majalla" w:cs="Sakkal Majalla"/>
          <w:b/>
          <w:bCs/>
          <w:sz w:val="32"/>
          <w:szCs w:val="32"/>
          <w:rtl/>
        </w:rPr>
      </w:pPr>
    </w:p>
    <w:p w14:paraId="15685E40" w14:textId="77777777" w:rsidR="00A641F3" w:rsidRDefault="00A641F3" w:rsidP="00BE10CC">
      <w:pPr>
        <w:spacing w:line="240" w:lineRule="auto"/>
        <w:jc w:val="both"/>
        <w:rPr>
          <w:rFonts w:ascii="Sakkal Majalla" w:eastAsia="Calibri" w:hAnsi="Sakkal Majalla" w:cs="Sakkal Majalla"/>
          <w:b/>
          <w:bCs/>
          <w:sz w:val="32"/>
          <w:szCs w:val="32"/>
          <w:rtl/>
        </w:rPr>
      </w:pPr>
    </w:p>
    <w:p w14:paraId="4360F588" w14:textId="77777777" w:rsidR="00A641F3" w:rsidRDefault="00A641F3" w:rsidP="00BE10CC">
      <w:pPr>
        <w:spacing w:line="240" w:lineRule="auto"/>
        <w:jc w:val="both"/>
        <w:rPr>
          <w:rFonts w:ascii="Sakkal Majalla" w:eastAsia="Calibri" w:hAnsi="Sakkal Majalla" w:cs="Sakkal Majalla"/>
          <w:b/>
          <w:bCs/>
          <w:sz w:val="32"/>
          <w:szCs w:val="32"/>
          <w:rtl/>
        </w:rPr>
      </w:pPr>
    </w:p>
    <w:p w14:paraId="2A14A3C5" w14:textId="77777777" w:rsidR="00A641F3" w:rsidRDefault="00A641F3" w:rsidP="00BE10CC">
      <w:pPr>
        <w:spacing w:line="240" w:lineRule="auto"/>
        <w:jc w:val="both"/>
        <w:rPr>
          <w:rFonts w:ascii="Sakkal Majalla" w:eastAsia="Calibri" w:hAnsi="Sakkal Majalla" w:cs="Sakkal Majalla"/>
          <w:b/>
          <w:bCs/>
          <w:sz w:val="32"/>
          <w:szCs w:val="32"/>
          <w:rtl/>
        </w:rPr>
      </w:pPr>
    </w:p>
    <w:p w14:paraId="24E6FF52" w14:textId="77777777" w:rsidR="00A641F3" w:rsidRDefault="00A641F3" w:rsidP="00BE10CC">
      <w:pPr>
        <w:spacing w:line="240" w:lineRule="auto"/>
        <w:jc w:val="both"/>
        <w:rPr>
          <w:rFonts w:ascii="Sakkal Majalla" w:eastAsia="Calibri" w:hAnsi="Sakkal Majalla" w:cs="Sakkal Majalla"/>
          <w:b/>
          <w:bCs/>
          <w:sz w:val="32"/>
          <w:szCs w:val="32"/>
          <w:rtl/>
        </w:rPr>
      </w:pPr>
    </w:p>
    <w:p w14:paraId="701782D1" w14:textId="77777777" w:rsidR="00A641F3" w:rsidRDefault="00A641F3" w:rsidP="00BE10CC">
      <w:pPr>
        <w:spacing w:line="240" w:lineRule="auto"/>
        <w:jc w:val="both"/>
        <w:rPr>
          <w:rFonts w:ascii="Sakkal Majalla" w:eastAsia="Calibri" w:hAnsi="Sakkal Majalla" w:cs="Sakkal Majalla"/>
          <w:b/>
          <w:bCs/>
          <w:sz w:val="32"/>
          <w:szCs w:val="32"/>
          <w:rtl/>
        </w:rPr>
      </w:pPr>
    </w:p>
    <w:p w14:paraId="687EEE7A" w14:textId="77777777" w:rsidR="00A641F3" w:rsidRDefault="00A641F3" w:rsidP="00BE10CC">
      <w:pPr>
        <w:spacing w:line="240" w:lineRule="auto"/>
        <w:jc w:val="both"/>
        <w:rPr>
          <w:rFonts w:ascii="Sakkal Majalla" w:eastAsia="Calibri" w:hAnsi="Sakkal Majalla" w:cs="Sakkal Majalla"/>
          <w:b/>
          <w:bCs/>
          <w:sz w:val="32"/>
          <w:szCs w:val="32"/>
          <w:rtl/>
        </w:rPr>
      </w:pPr>
    </w:p>
    <w:p w14:paraId="6A317305" w14:textId="77777777" w:rsidR="00A641F3" w:rsidRDefault="00A641F3" w:rsidP="00BE10CC">
      <w:pPr>
        <w:spacing w:line="240" w:lineRule="auto"/>
        <w:jc w:val="both"/>
        <w:rPr>
          <w:rFonts w:ascii="Sakkal Majalla" w:eastAsia="Calibri" w:hAnsi="Sakkal Majalla" w:cs="Sakkal Majalla"/>
          <w:b/>
          <w:bCs/>
          <w:sz w:val="32"/>
          <w:szCs w:val="32"/>
          <w:rtl/>
        </w:rPr>
      </w:pPr>
    </w:p>
    <w:p w14:paraId="2424F798" w14:textId="77777777" w:rsidR="00A641F3" w:rsidRDefault="00A641F3" w:rsidP="00BE10CC">
      <w:pPr>
        <w:spacing w:line="240" w:lineRule="auto"/>
        <w:jc w:val="both"/>
        <w:rPr>
          <w:rFonts w:ascii="Sakkal Majalla" w:eastAsia="Calibri" w:hAnsi="Sakkal Majalla" w:cs="Sakkal Majalla"/>
          <w:b/>
          <w:bCs/>
          <w:sz w:val="32"/>
          <w:szCs w:val="32"/>
          <w:rtl/>
        </w:rPr>
      </w:pPr>
    </w:p>
    <w:p w14:paraId="2FFD9A09" w14:textId="77777777" w:rsidR="00A641F3" w:rsidRDefault="00A641F3" w:rsidP="00BE10CC">
      <w:pPr>
        <w:spacing w:line="240" w:lineRule="auto"/>
        <w:jc w:val="both"/>
        <w:rPr>
          <w:rFonts w:ascii="Sakkal Majalla" w:eastAsia="Calibri" w:hAnsi="Sakkal Majalla" w:cs="Sakkal Majalla"/>
          <w:b/>
          <w:bCs/>
          <w:sz w:val="32"/>
          <w:szCs w:val="32"/>
          <w:rtl/>
        </w:rPr>
      </w:pPr>
    </w:p>
    <w:p w14:paraId="57373064" w14:textId="77777777" w:rsidR="00A641F3" w:rsidRDefault="00A641F3" w:rsidP="00BE10CC">
      <w:pPr>
        <w:spacing w:line="240" w:lineRule="auto"/>
        <w:jc w:val="both"/>
        <w:rPr>
          <w:rFonts w:ascii="Sakkal Majalla" w:eastAsia="Calibri" w:hAnsi="Sakkal Majalla" w:cs="Sakkal Majalla"/>
          <w:b/>
          <w:bCs/>
          <w:sz w:val="32"/>
          <w:szCs w:val="32"/>
          <w:rtl/>
        </w:rPr>
      </w:pPr>
    </w:p>
    <w:p w14:paraId="1DF819F6" w14:textId="77777777" w:rsidR="00A641F3" w:rsidRDefault="00A641F3" w:rsidP="00BE10CC">
      <w:pPr>
        <w:spacing w:line="240" w:lineRule="auto"/>
        <w:jc w:val="both"/>
        <w:rPr>
          <w:rFonts w:ascii="Sakkal Majalla" w:eastAsia="Calibri" w:hAnsi="Sakkal Majalla" w:cs="Sakkal Majalla"/>
          <w:b/>
          <w:bCs/>
          <w:sz w:val="32"/>
          <w:szCs w:val="32"/>
          <w:rtl/>
        </w:rPr>
      </w:pPr>
    </w:p>
    <w:p w14:paraId="415721D2" w14:textId="77777777" w:rsidR="00A641F3" w:rsidRDefault="00A641F3" w:rsidP="003B38D7">
      <w:pPr>
        <w:tabs>
          <w:tab w:val="left" w:pos="2317"/>
        </w:tabs>
        <w:spacing w:after="0" w:line="240" w:lineRule="auto"/>
        <w:jc w:val="both"/>
        <w:rPr>
          <w:rFonts w:ascii="Sakkal Majalla" w:eastAsia="Calibri" w:hAnsi="Sakkal Majalla" w:cs="Sakkal Majalla"/>
          <w:b/>
          <w:bCs/>
          <w:sz w:val="32"/>
          <w:szCs w:val="32"/>
          <w:rtl/>
        </w:rPr>
      </w:pPr>
    </w:p>
    <w:p w14:paraId="2ABEC596" w14:textId="1F2AA05F" w:rsidR="00A80DE0" w:rsidRPr="008C2C62" w:rsidRDefault="00A641F3" w:rsidP="003B38D7">
      <w:pPr>
        <w:tabs>
          <w:tab w:val="left" w:pos="2317"/>
        </w:tabs>
        <w:spacing w:after="0" w:line="24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w:t>
      </w:r>
      <w:r w:rsidR="00A80DE0" w:rsidRPr="008C2C62">
        <w:rPr>
          <w:rFonts w:ascii="Sakkal Majalla" w:eastAsia="Calibri" w:hAnsi="Sakkal Majalla" w:cs="Sakkal Majalla"/>
          <w:b/>
          <w:bCs/>
          <w:sz w:val="32"/>
          <w:szCs w:val="32"/>
          <w:rtl/>
        </w:rPr>
        <w:t>لمراجع</w:t>
      </w:r>
      <w:r w:rsidR="003B38D7" w:rsidRPr="008C2C62">
        <w:rPr>
          <w:rFonts w:ascii="Sakkal Majalla" w:eastAsia="Calibri" w:hAnsi="Sakkal Majalla" w:cs="Sakkal Majalla"/>
          <w:b/>
          <w:bCs/>
          <w:sz w:val="32"/>
          <w:szCs w:val="32"/>
          <w:rtl/>
        </w:rPr>
        <w:t>:</w:t>
      </w:r>
    </w:p>
    <w:p w14:paraId="609F1306" w14:textId="141E179D" w:rsidR="001071BA" w:rsidRPr="008C2C62" w:rsidRDefault="001071BA" w:rsidP="000C2795">
      <w:pPr>
        <w:spacing w:after="0" w:line="240" w:lineRule="auto"/>
        <w:ind w:left="360"/>
        <w:jc w:val="both"/>
        <w:rPr>
          <w:rFonts w:ascii="Sakkal Majalla" w:eastAsia="Times New Roman" w:hAnsi="Sakkal Majalla" w:cs="Sakkal Majalla"/>
          <w:sz w:val="32"/>
          <w:szCs w:val="32"/>
        </w:rPr>
      </w:pPr>
      <w:r w:rsidRPr="008C2C62">
        <w:rPr>
          <w:rFonts w:ascii="Sakkal Majalla" w:eastAsia="Times New Roman" w:hAnsi="Sakkal Majalla" w:cs="Sakkal Majalla"/>
          <w:sz w:val="32"/>
          <w:szCs w:val="32"/>
          <w:rtl/>
        </w:rPr>
        <w:t>عبيدات، ذوقان، وعدس، عبد الرحمن، وعبد الحق، كايد</w:t>
      </w:r>
      <w:r w:rsidRPr="008C2C62">
        <w:rPr>
          <w:rFonts w:ascii="Sakkal Majalla" w:eastAsia="Times New Roman" w:hAnsi="Sakkal Majalla" w:cs="Sakkal Majalla"/>
          <w:sz w:val="32"/>
          <w:szCs w:val="32"/>
        </w:rPr>
        <w:t xml:space="preserve"> (2014). </w:t>
      </w:r>
      <w:r w:rsidRPr="008C2C62">
        <w:rPr>
          <w:rFonts w:ascii="Sakkal Majalla" w:eastAsia="Times New Roman" w:hAnsi="Sakkal Majalla" w:cs="Sakkal Majalla"/>
          <w:i/>
          <w:iCs/>
          <w:sz w:val="32"/>
          <w:szCs w:val="32"/>
          <w:rtl/>
        </w:rPr>
        <w:t>البحث العلمي</w:t>
      </w:r>
      <w:r w:rsidR="00577644" w:rsidRPr="008C2C62">
        <w:rPr>
          <w:rFonts w:ascii="Sakkal Majalla" w:eastAsia="Times New Roman" w:hAnsi="Sakkal Majalla" w:cs="Sakkal Majalla"/>
          <w:i/>
          <w:iCs/>
          <w:sz w:val="32"/>
          <w:szCs w:val="32"/>
          <w:rtl/>
        </w:rPr>
        <w:t>:</w:t>
      </w:r>
      <w:r w:rsidRPr="008C2C62">
        <w:rPr>
          <w:rFonts w:ascii="Sakkal Majalla" w:eastAsia="Times New Roman" w:hAnsi="Sakkal Majalla" w:cs="Sakkal Majalla"/>
          <w:i/>
          <w:iCs/>
          <w:sz w:val="32"/>
          <w:szCs w:val="32"/>
          <w:rtl/>
        </w:rPr>
        <w:t xml:space="preserve"> مفهومه وأدواته وأساليبه</w:t>
      </w:r>
      <w:r w:rsidRPr="008C2C62">
        <w:rPr>
          <w:rFonts w:ascii="Sakkal Majalla" w:eastAsia="Times New Roman" w:hAnsi="Sakkal Majalla" w:cs="Sakkal Majalla"/>
          <w:sz w:val="32"/>
          <w:szCs w:val="32"/>
        </w:rPr>
        <w:t xml:space="preserve">. </w:t>
      </w:r>
      <w:r w:rsidRPr="008C2C62">
        <w:rPr>
          <w:rFonts w:ascii="Sakkal Majalla" w:eastAsia="Times New Roman" w:hAnsi="Sakkal Majalla" w:cs="Sakkal Majalla"/>
          <w:sz w:val="32"/>
          <w:szCs w:val="32"/>
          <w:rtl/>
        </w:rPr>
        <w:t>عمّان</w:t>
      </w:r>
      <w:r w:rsidR="00577644" w:rsidRPr="008C2C62">
        <w:rPr>
          <w:rFonts w:ascii="Sakkal Majalla" w:eastAsia="Times New Roman" w:hAnsi="Sakkal Majalla" w:cs="Sakkal Majalla"/>
          <w:sz w:val="32"/>
          <w:szCs w:val="32"/>
          <w:rtl/>
        </w:rPr>
        <w:t>:</w:t>
      </w:r>
      <w:r w:rsidRPr="008C2C62">
        <w:rPr>
          <w:rFonts w:ascii="Sakkal Majalla" w:eastAsia="Times New Roman" w:hAnsi="Sakkal Majalla" w:cs="Sakkal Majalla"/>
          <w:sz w:val="32"/>
          <w:szCs w:val="32"/>
          <w:rtl/>
        </w:rPr>
        <w:t xml:space="preserve"> دار الفكر</w:t>
      </w:r>
      <w:r w:rsidRPr="008C2C62">
        <w:rPr>
          <w:rFonts w:ascii="Sakkal Majalla" w:eastAsia="Times New Roman" w:hAnsi="Sakkal Majalla" w:cs="Sakkal Majalla"/>
          <w:sz w:val="32"/>
          <w:szCs w:val="32"/>
        </w:rPr>
        <w:t xml:space="preserve">. </w:t>
      </w:r>
    </w:p>
    <w:bookmarkEnd w:id="0"/>
    <w:p w14:paraId="7B46C19D" w14:textId="77777777" w:rsidR="003B38D7" w:rsidRPr="008C2C62" w:rsidRDefault="003B38D7" w:rsidP="000C2795">
      <w:pPr>
        <w:spacing w:after="0" w:line="240" w:lineRule="auto"/>
        <w:ind w:left="360"/>
        <w:jc w:val="both"/>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المحمودي، محمد سرحان علي. (2019). مناهج البحث العلمي (ط. 3). دار الكتب.</w:t>
      </w:r>
    </w:p>
    <w:p w14:paraId="647E909B" w14:textId="77777777" w:rsidR="003B38D7" w:rsidRPr="008C2C62" w:rsidRDefault="003B38D7" w:rsidP="000C2795">
      <w:pPr>
        <w:spacing w:after="0" w:line="240" w:lineRule="auto"/>
        <w:ind w:left="360"/>
        <w:jc w:val="both"/>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العساف، صالح بن حمد. (2016). المدخل إلى البحث في العلوم السلوكية (ط 5). دار الزهراء.</w:t>
      </w:r>
    </w:p>
    <w:p w14:paraId="1AFA0A4A" w14:textId="77777777" w:rsidR="003B38D7" w:rsidRPr="008C2C62" w:rsidRDefault="003B38D7" w:rsidP="000C2795">
      <w:pPr>
        <w:spacing w:after="0" w:line="240" w:lineRule="auto"/>
        <w:ind w:left="360"/>
        <w:jc w:val="both"/>
        <w:rPr>
          <w:rFonts w:ascii="Sakkal Majalla" w:eastAsia="Times New Roman" w:hAnsi="Sakkal Majalla" w:cs="Sakkal Majalla"/>
          <w:sz w:val="32"/>
          <w:szCs w:val="32"/>
          <w:rtl/>
        </w:rPr>
      </w:pPr>
      <w:r w:rsidRPr="008C2C62">
        <w:rPr>
          <w:rFonts w:ascii="Sakkal Majalla" w:eastAsia="Times New Roman" w:hAnsi="Sakkal Majalla" w:cs="Sakkal Majalla"/>
          <w:sz w:val="32"/>
          <w:szCs w:val="32"/>
          <w:rtl/>
        </w:rPr>
        <w:t>أبو علام، رجاء محمود. (2009). مناهج البحث في العلوم النفسية والتربوية (ط6). دار النشر للجامعات.</w:t>
      </w:r>
    </w:p>
    <w:p w14:paraId="114F2696" w14:textId="77777777" w:rsidR="001071BA" w:rsidRPr="008C2C62" w:rsidRDefault="001071BA" w:rsidP="00BE10CC">
      <w:pPr>
        <w:tabs>
          <w:tab w:val="left" w:pos="2317"/>
        </w:tabs>
        <w:spacing w:after="0" w:line="240" w:lineRule="auto"/>
        <w:jc w:val="both"/>
        <w:rPr>
          <w:rFonts w:ascii="Sakkal Majalla" w:eastAsia="Calibri" w:hAnsi="Sakkal Majalla" w:cs="Sakkal Majalla"/>
          <w:sz w:val="32"/>
          <w:szCs w:val="32"/>
        </w:rPr>
      </w:pPr>
    </w:p>
    <w:sectPr w:rsidR="001071BA" w:rsidRPr="008C2C62" w:rsidSect="008C2C62">
      <w:footerReference w:type="default" r:id="rId8"/>
      <w:pgSz w:w="11906" w:h="16838"/>
      <w:pgMar w:top="2211" w:right="1043" w:bottom="2251"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11DAB" w14:textId="77777777" w:rsidR="00C526D6" w:rsidRDefault="00C526D6" w:rsidP="0025115F">
      <w:pPr>
        <w:spacing w:after="0" w:line="240" w:lineRule="auto"/>
      </w:pPr>
      <w:r>
        <w:separator/>
      </w:r>
    </w:p>
  </w:endnote>
  <w:endnote w:type="continuationSeparator" w:id="0">
    <w:p w14:paraId="071FEE9F" w14:textId="77777777" w:rsidR="00C526D6" w:rsidRDefault="00C526D6" w:rsidP="0025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3015036"/>
      <w:docPartObj>
        <w:docPartGallery w:val="Page Numbers (Bottom of Page)"/>
        <w:docPartUnique/>
      </w:docPartObj>
    </w:sdtPr>
    <w:sdtContent>
      <w:p w14:paraId="4F7EDC4B" w14:textId="77777777" w:rsidR="008C2C62" w:rsidRDefault="008C2C62" w:rsidP="000C2795">
        <w:pPr>
          <w:pStyle w:val="Footer"/>
          <w:jc w:val="center"/>
        </w:pPr>
        <w:r>
          <w:fldChar w:fldCharType="begin"/>
        </w:r>
        <w:r>
          <w:instrText>PAGE   \* MERGEFORMAT</w:instrText>
        </w:r>
        <w:r>
          <w:fldChar w:fldCharType="separate"/>
        </w:r>
        <w:r w:rsidR="00006CAE" w:rsidRPr="00006CAE">
          <w:rPr>
            <w:noProof/>
            <w:rtl/>
            <w:lang w:val="ar-SA"/>
          </w:rPr>
          <w:t>16</w:t>
        </w:r>
        <w:r>
          <w:fldChar w:fldCharType="end"/>
        </w:r>
      </w:p>
    </w:sdtContent>
  </w:sdt>
  <w:p w14:paraId="50D600E9" w14:textId="77777777" w:rsidR="008C2C62" w:rsidRDefault="008C2C62">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54BFE" w14:textId="77777777" w:rsidR="00C526D6" w:rsidRDefault="00C526D6" w:rsidP="0025115F">
      <w:pPr>
        <w:spacing w:after="0" w:line="240" w:lineRule="auto"/>
      </w:pPr>
      <w:r>
        <w:separator/>
      </w:r>
    </w:p>
  </w:footnote>
  <w:footnote w:type="continuationSeparator" w:id="0">
    <w:p w14:paraId="55F8F00E" w14:textId="77777777" w:rsidR="00C526D6" w:rsidRDefault="00C526D6" w:rsidP="0025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131"/>
    <w:multiLevelType w:val="hybridMultilevel"/>
    <w:tmpl w:val="B3F8A3AC"/>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F0FB0"/>
    <w:multiLevelType w:val="hybridMultilevel"/>
    <w:tmpl w:val="F6CCBB4A"/>
    <w:lvl w:ilvl="0" w:tplc="3EB063D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6F437F"/>
    <w:multiLevelType w:val="hybridMultilevel"/>
    <w:tmpl w:val="45C63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F5DE6"/>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7D2BBD"/>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020044"/>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566D09"/>
    <w:multiLevelType w:val="hybridMultilevel"/>
    <w:tmpl w:val="336AB52E"/>
    <w:lvl w:ilvl="0" w:tplc="2190E9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2202B2"/>
    <w:multiLevelType w:val="multilevel"/>
    <w:tmpl w:val="27E87630"/>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A663A4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E34F8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E275C6"/>
    <w:multiLevelType w:val="hybridMultilevel"/>
    <w:tmpl w:val="F634D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6F7A64"/>
    <w:multiLevelType w:val="hybridMultilevel"/>
    <w:tmpl w:val="C862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8B191E"/>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644CD1"/>
    <w:multiLevelType w:val="hybridMultilevel"/>
    <w:tmpl w:val="7FA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BF4C9C"/>
    <w:multiLevelType w:val="hybridMultilevel"/>
    <w:tmpl w:val="7DD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279104">
    <w:abstractNumId w:val="11"/>
  </w:num>
  <w:num w:numId="2" w16cid:durableId="671762790">
    <w:abstractNumId w:val="14"/>
  </w:num>
  <w:num w:numId="3" w16cid:durableId="1235893277">
    <w:abstractNumId w:val="10"/>
  </w:num>
  <w:num w:numId="4" w16cid:durableId="1547986058">
    <w:abstractNumId w:val="4"/>
  </w:num>
  <w:num w:numId="5" w16cid:durableId="639770393">
    <w:abstractNumId w:val="5"/>
  </w:num>
  <w:num w:numId="6" w16cid:durableId="973481352">
    <w:abstractNumId w:val="9"/>
  </w:num>
  <w:num w:numId="7" w16cid:durableId="589779185">
    <w:abstractNumId w:val="12"/>
  </w:num>
  <w:num w:numId="8" w16cid:durableId="705565950">
    <w:abstractNumId w:val="8"/>
  </w:num>
  <w:num w:numId="9" w16cid:durableId="46535905">
    <w:abstractNumId w:val="3"/>
  </w:num>
  <w:num w:numId="10" w16cid:durableId="1571960516">
    <w:abstractNumId w:val="0"/>
  </w:num>
  <w:num w:numId="11" w16cid:durableId="229075726">
    <w:abstractNumId w:val="13"/>
  </w:num>
  <w:num w:numId="12" w16cid:durableId="1726097198">
    <w:abstractNumId w:val="2"/>
  </w:num>
  <w:num w:numId="13" w16cid:durableId="2074234622">
    <w:abstractNumId w:val="7"/>
  </w:num>
  <w:num w:numId="14" w16cid:durableId="437876143">
    <w:abstractNumId w:val="6"/>
  </w:num>
  <w:num w:numId="15" w16cid:durableId="4672783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B3"/>
    <w:rsid w:val="000049B1"/>
    <w:rsid w:val="00006CAE"/>
    <w:rsid w:val="00007687"/>
    <w:rsid w:val="00010FE6"/>
    <w:rsid w:val="000261A6"/>
    <w:rsid w:val="0003271B"/>
    <w:rsid w:val="00035AF4"/>
    <w:rsid w:val="000379CB"/>
    <w:rsid w:val="00040884"/>
    <w:rsid w:val="00044F35"/>
    <w:rsid w:val="00044FD6"/>
    <w:rsid w:val="00056CFC"/>
    <w:rsid w:val="00062349"/>
    <w:rsid w:val="00070E8E"/>
    <w:rsid w:val="00076897"/>
    <w:rsid w:val="00082494"/>
    <w:rsid w:val="00091245"/>
    <w:rsid w:val="00092470"/>
    <w:rsid w:val="000937EC"/>
    <w:rsid w:val="00093FBD"/>
    <w:rsid w:val="000A0C87"/>
    <w:rsid w:val="000A3177"/>
    <w:rsid w:val="000B557F"/>
    <w:rsid w:val="000C2795"/>
    <w:rsid w:val="000D0105"/>
    <w:rsid w:val="000E1989"/>
    <w:rsid w:val="000E6B8D"/>
    <w:rsid w:val="000F6EBD"/>
    <w:rsid w:val="00101162"/>
    <w:rsid w:val="001054F1"/>
    <w:rsid w:val="001071BA"/>
    <w:rsid w:val="0011107E"/>
    <w:rsid w:val="001142A8"/>
    <w:rsid w:val="00114B6C"/>
    <w:rsid w:val="00116BE2"/>
    <w:rsid w:val="0011746D"/>
    <w:rsid w:val="0012308D"/>
    <w:rsid w:val="00125C2E"/>
    <w:rsid w:val="00126FC5"/>
    <w:rsid w:val="00131307"/>
    <w:rsid w:val="001315A2"/>
    <w:rsid w:val="001317FD"/>
    <w:rsid w:val="001338CB"/>
    <w:rsid w:val="00135626"/>
    <w:rsid w:val="00144E4C"/>
    <w:rsid w:val="00152371"/>
    <w:rsid w:val="001641F6"/>
    <w:rsid w:val="00172F5B"/>
    <w:rsid w:val="00176D0D"/>
    <w:rsid w:val="00192094"/>
    <w:rsid w:val="001A0D15"/>
    <w:rsid w:val="001A4142"/>
    <w:rsid w:val="001A5A1A"/>
    <w:rsid w:val="001A7603"/>
    <w:rsid w:val="001A7DAA"/>
    <w:rsid w:val="001B048A"/>
    <w:rsid w:val="001B6DA8"/>
    <w:rsid w:val="001C084A"/>
    <w:rsid w:val="001C1DCD"/>
    <w:rsid w:val="001C2A44"/>
    <w:rsid w:val="001D1513"/>
    <w:rsid w:val="001D6F80"/>
    <w:rsid w:val="001F0B15"/>
    <w:rsid w:val="001F267C"/>
    <w:rsid w:val="001F695F"/>
    <w:rsid w:val="002020FF"/>
    <w:rsid w:val="00206C89"/>
    <w:rsid w:val="00215A13"/>
    <w:rsid w:val="0021778F"/>
    <w:rsid w:val="00222D29"/>
    <w:rsid w:val="00223E61"/>
    <w:rsid w:val="002241A5"/>
    <w:rsid w:val="00236EE7"/>
    <w:rsid w:val="002370C0"/>
    <w:rsid w:val="002370CF"/>
    <w:rsid w:val="00244706"/>
    <w:rsid w:val="0025115F"/>
    <w:rsid w:val="002533D6"/>
    <w:rsid w:val="00254AF7"/>
    <w:rsid w:val="00260FD7"/>
    <w:rsid w:val="002623DF"/>
    <w:rsid w:val="00267A8D"/>
    <w:rsid w:val="00270B8A"/>
    <w:rsid w:val="00276020"/>
    <w:rsid w:val="00276ED5"/>
    <w:rsid w:val="00283C33"/>
    <w:rsid w:val="00287ABB"/>
    <w:rsid w:val="0029013D"/>
    <w:rsid w:val="00294CB7"/>
    <w:rsid w:val="002B0523"/>
    <w:rsid w:val="002B748E"/>
    <w:rsid w:val="002C1E4A"/>
    <w:rsid w:val="002C71EF"/>
    <w:rsid w:val="002C7A64"/>
    <w:rsid w:val="002D0567"/>
    <w:rsid w:val="002D6143"/>
    <w:rsid w:val="002E4DBF"/>
    <w:rsid w:val="002E796E"/>
    <w:rsid w:val="002F060A"/>
    <w:rsid w:val="0030283B"/>
    <w:rsid w:val="00312AA4"/>
    <w:rsid w:val="00312E5A"/>
    <w:rsid w:val="00325926"/>
    <w:rsid w:val="00327408"/>
    <w:rsid w:val="003279BB"/>
    <w:rsid w:val="00332F62"/>
    <w:rsid w:val="00337DA2"/>
    <w:rsid w:val="003402E9"/>
    <w:rsid w:val="0034455D"/>
    <w:rsid w:val="003445D3"/>
    <w:rsid w:val="00346316"/>
    <w:rsid w:val="00347474"/>
    <w:rsid w:val="003536D8"/>
    <w:rsid w:val="00356033"/>
    <w:rsid w:val="003607C4"/>
    <w:rsid w:val="003746E3"/>
    <w:rsid w:val="00381555"/>
    <w:rsid w:val="00384ACC"/>
    <w:rsid w:val="00390E38"/>
    <w:rsid w:val="00394074"/>
    <w:rsid w:val="003A20FA"/>
    <w:rsid w:val="003A356F"/>
    <w:rsid w:val="003B38D7"/>
    <w:rsid w:val="003B7BAA"/>
    <w:rsid w:val="003C62A5"/>
    <w:rsid w:val="003C74EE"/>
    <w:rsid w:val="003D0ADF"/>
    <w:rsid w:val="003D1F3F"/>
    <w:rsid w:val="003D5515"/>
    <w:rsid w:val="003D683F"/>
    <w:rsid w:val="003F1D9A"/>
    <w:rsid w:val="003F3433"/>
    <w:rsid w:val="00401E60"/>
    <w:rsid w:val="00402A94"/>
    <w:rsid w:val="004069AC"/>
    <w:rsid w:val="00406A21"/>
    <w:rsid w:val="00407D77"/>
    <w:rsid w:val="00414B8C"/>
    <w:rsid w:val="0041540C"/>
    <w:rsid w:val="00415EC4"/>
    <w:rsid w:val="00415EF3"/>
    <w:rsid w:val="00434AE0"/>
    <w:rsid w:val="00441938"/>
    <w:rsid w:val="00444792"/>
    <w:rsid w:val="00444E67"/>
    <w:rsid w:val="00445385"/>
    <w:rsid w:val="00446B0A"/>
    <w:rsid w:val="00454368"/>
    <w:rsid w:val="004567F3"/>
    <w:rsid w:val="00464790"/>
    <w:rsid w:val="00467D0D"/>
    <w:rsid w:val="00476C67"/>
    <w:rsid w:val="00481249"/>
    <w:rsid w:val="0048163A"/>
    <w:rsid w:val="00484CF9"/>
    <w:rsid w:val="00491A7D"/>
    <w:rsid w:val="0049541E"/>
    <w:rsid w:val="004A1DA9"/>
    <w:rsid w:val="004B459E"/>
    <w:rsid w:val="004C1254"/>
    <w:rsid w:val="004C1A71"/>
    <w:rsid w:val="004C6517"/>
    <w:rsid w:val="004C7810"/>
    <w:rsid w:val="004D5E52"/>
    <w:rsid w:val="004E267E"/>
    <w:rsid w:val="004E7E7D"/>
    <w:rsid w:val="00503322"/>
    <w:rsid w:val="0050431C"/>
    <w:rsid w:val="005049FA"/>
    <w:rsid w:val="00507AAB"/>
    <w:rsid w:val="00507AE1"/>
    <w:rsid w:val="00511DD8"/>
    <w:rsid w:val="005125E5"/>
    <w:rsid w:val="0052160D"/>
    <w:rsid w:val="00521DE5"/>
    <w:rsid w:val="00523D8A"/>
    <w:rsid w:val="005417DF"/>
    <w:rsid w:val="005540B4"/>
    <w:rsid w:val="00556260"/>
    <w:rsid w:val="0056196F"/>
    <w:rsid w:val="00561C2E"/>
    <w:rsid w:val="00562C96"/>
    <w:rsid w:val="005740D0"/>
    <w:rsid w:val="005753CA"/>
    <w:rsid w:val="00577644"/>
    <w:rsid w:val="00577BC8"/>
    <w:rsid w:val="00582CDC"/>
    <w:rsid w:val="00584ED3"/>
    <w:rsid w:val="00595F6B"/>
    <w:rsid w:val="005A2749"/>
    <w:rsid w:val="005A28BF"/>
    <w:rsid w:val="005A7E4B"/>
    <w:rsid w:val="005B5ED2"/>
    <w:rsid w:val="005B714D"/>
    <w:rsid w:val="005C0F94"/>
    <w:rsid w:val="005C27B9"/>
    <w:rsid w:val="005C70FE"/>
    <w:rsid w:val="005E1DBA"/>
    <w:rsid w:val="005E1FCE"/>
    <w:rsid w:val="005F0094"/>
    <w:rsid w:val="005F0668"/>
    <w:rsid w:val="005F61B6"/>
    <w:rsid w:val="006000D8"/>
    <w:rsid w:val="00605064"/>
    <w:rsid w:val="0062131A"/>
    <w:rsid w:val="0062536D"/>
    <w:rsid w:val="00630316"/>
    <w:rsid w:val="0063204C"/>
    <w:rsid w:val="00636BB8"/>
    <w:rsid w:val="00652F4D"/>
    <w:rsid w:val="0066091E"/>
    <w:rsid w:val="0066198C"/>
    <w:rsid w:val="00662266"/>
    <w:rsid w:val="006764E7"/>
    <w:rsid w:val="00677F8A"/>
    <w:rsid w:val="00682187"/>
    <w:rsid w:val="00694E44"/>
    <w:rsid w:val="006B5447"/>
    <w:rsid w:val="006B5BBD"/>
    <w:rsid w:val="006C08C4"/>
    <w:rsid w:val="006C1155"/>
    <w:rsid w:val="006C5F03"/>
    <w:rsid w:val="006C7840"/>
    <w:rsid w:val="006F01E3"/>
    <w:rsid w:val="006F0DFB"/>
    <w:rsid w:val="006F202A"/>
    <w:rsid w:val="00702438"/>
    <w:rsid w:val="00707DB1"/>
    <w:rsid w:val="00712B3D"/>
    <w:rsid w:val="007155E3"/>
    <w:rsid w:val="0073040E"/>
    <w:rsid w:val="0074335A"/>
    <w:rsid w:val="00756CCC"/>
    <w:rsid w:val="007570DA"/>
    <w:rsid w:val="007615AF"/>
    <w:rsid w:val="00761C80"/>
    <w:rsid w:val="00763921"/>
    <w:rsid w:val="0076498B"/>
    <w:rsid w:val="00766795"/>
    <w:rsid w:val="00770502"/>
    <w:rsid w:val="00773799"/>
    <w:rsid w:val="00776F0C"/>
    <w:rsid w:val="0077740F"/>
    <w:rsid w:val="00786417"/>
    <w:rsid w:val="007919BA"/>
    <w:rsid w:val="007922E2"/>
    <w:rsid w:val="00792E58"/>
    <w:rsid w:val="007A4E87"/>
    <w:rsid w:val="007A5260"/>
    <w:rsid w:val="007A55A1"/>
    <w:rsid w:val="007A5622"/>
    <w:rsid w:val="007B3AFB"/>
    <w:rsid w:val="007B505A"/>
    <w:rsid w:val="007C31F5"/>
    <w:rsid w:val="007C4B57"/>
    <w:rsid w:val="007D48E6"/>
    <w:rsid w:val="007F036E"/>
    <w:rsid w:val="007F7E33"/>
    <w:rsid w:val="0080387B"/>
    <w:rsid w:val="008068A7"/>
    <w:rsid w:val="00806C6D"/>
    <w:rsid w:val="00812E79"/>
    <w:rsid w:val="0081354E"/>
    <w:rsid w:val="008143EA"/>
    <w:rsid w:val="00833707"/>
    <w:rsid w:val="0084045D"/>
    <w:rsid w:val="00846B93"/>
    <w:rsid w:val="00851C98"/>
    <w:rsid w:val="008556BA"/>
    <w:rsid w:val="00857ADE"/>
    <w:rsid w:val="00861345"/>
    <w:rsid w:val="008620BC"/>
    <w:rsid w:val="00864B71"/>
    <w:rsid w:val="00875836"/>
    <w:rsid w:val="008803E3"/>
    <w:rsid w:val="008A4936"/>
    <w:rsid w:val="008B653B"/>
    <w:rsid w:val="008C284B"/>
    <w:rsid w:val="008C2C62"/>
    <w:rsid w:val="008C4F14"/>
    <w:rsid w:val="008D18A3"/>
    <w:rsid w:val="008D5CF6"/>
    <w:rsid w:val="008D62C1"/>
    <w:rsid w:val="008E268F"/>
    <w:rsid w:val="008E3379"/>
    <w:rsid w:val="008E355D"/>
    <w:rsid w:val="008F0001"/>
    <w:rsid w:val="008F4F99"/>
    <w:rsid w:val="008F6426"/>
    <w:rsid w:val="008F7925"/>
    <w:rsid w:val="009030F3"/>
    <w:rsid w:val="0090487D"/>
    <w:rsid w:val="0091031D"/>
    <w:rsid w:val="009123D9"/>
    <w:rsid w:val="00914BD3"/>
    <w:rsid w:val="009158AA"/>
    <w:rsid w:val="00927060"/>
    <w:rsid w:val="0093700B"/>
    <w:rsid w:val="009434A9"/>
    <w:rsid w:val="00951EA2"/>
    <w:rsid w:val="00952454"/>
    <w:rsid w:val="009537DB"/>
    <w:rsid w:val="00955051"/>
    <w:rsid w:val="00956826"/>
    <w:rsid w:val="009605BD"/>
    <w:rsid w:val="00965815"/>
    <w:rsid w:val="0097383F"/>
    <w:rsid w:val="00982623"/>
    <w:rsid w:val="00984E4B"/>
    <w:rsid w:val="009862A6"/>
    <w:rsid w:val="00986ED0"/>
    <w:rsid w:val="0098738E"/>
    <w:rsid w:val="00987C2F"/>
    <w:rsid w:val="00995EC7"/>
    <w:rsid w:val="009968E2"/>
    <w:rsid w:val="009A0923"/>
    <w:rsid w:val="009A0934"/>
    <w:rsid w:val="009A46FB"/>
    <w:rsid w:val="009A6546"/>
    <w:rsid w:val="009B056D"/>
    <w:rsid w:val="009C298B"/>
    <w:rsid w:val="009C2B91"/>
    <w:rsid w:val="009C527E"/>
    <w:rsid w:val="009C6524"/>
    <w:rsid w:val="009D57BB"/>
    <w:rsid w:val="009E0B1D"/>
    <w:rsid w:val="009E2839"/>
    <w:rsid w:val="009E57EF"/>
    <w:rsid w:val="00A01BB6"/>
    <w:rsid w:val="00A0213D"/>
    <w:rsid w:val="00A040CA"/>
    <w:rsid w:val="00A05D34"/>
    <w:rsid w:val="00A065D4"/>
    <w:rsid w:val="00A10359"/>
    <w:rsid w:val="00A13D48"/>
    <w:rsid w:val="00A234AC"/>
    <w:rsid w:val="00A26151"/>
    <w:rsid w:val="00A31D16"/>
    <w:rsid w:val="00A367FC"/>
    <w:rsid w:val="00A44B0E"/>
    <w:rsid w:val="00A47330"/>
    <w:rsid w:val="00A5677D"/>
    <w:rsid w:val="00A641F3"/>
    <w:rsid w:val="00A65368"/>
    <w:rsid w:val="00A65AE3"/>
    <w:rsid w:val="00A67A33"/>
    <w:rsid w:val="00A72020"/>
    <w:rsid w:val="00A75697"/>
    <w:rsid w:val="00A80DE0"/>
    <w:rsid w:val="00A839C4"/>
    <w:rsid w:val="00A87E2A"/>
    <w:rsid w:val="00AA0A13"/>
    <w:rsid w:val="00AA12D0"/>
    <w:rsid w:val="00AA49A4"/>
    <w:rsid w:val="00AB1BA2"/>
    <w:rsid w:val="00AB73E0"/>
    <w:rsid w:val="00AC3DCC"/>
    <w:rsid w:val="00AC6825"/>
    <w:rsid w:val="00AE656F"/>
    <w:rsid w:val="00AF29F9"/>
    <w:rsid w:val="00AF6139"/>
    <w:rsid w:val="00B01E28"/>
    <w:rsid w:val="00B03F04"/>
    <w:rsid w:val="00B04BA5"/>
    <w:rsid w:val="00B05E36"/>
    <w:rsid w:val="00B07A62"/>
    <w:rsid w:val="00B10357"/>
    <w:rsid w:val="00B15B01"/>
    <w:rsid w:val="00B17FF8"/>
    <w:rsid w:val="00B222D4"/>
    <w:rsid w:val="00B25542"/>
    <w:rsid w:val="00B268FA"/>
    <w:rsid w:val="00B41E21"/>
    <w:rsid w:val="00B43729"/>
    <w:rsid w:val="00B508CE"/>
    <w:rsid w:val="00B6182E"/>
    <w:rsid w:val="00B65608"/>
    <w:rsid w:val="00B6700B"/>
    <w:rsid w:val="00B751C6"/>
    <w:rsid w:val="00B93E68"/>
    <w:rsid w:val="00BA018D"/>
    <w:rsid w:val="00BA24C1"/>
    <w:rsid w:val="00BB0575"/>
    <w:rsid w:val="00BB4953"/>
    <w:rsid w:val="00BB58E9"/>
    <w:rsid w:val="00BB6EC9"/>
    <w:rsid w:val="00BC34BF"/>
    <w:rsid w:val="00BC4975"/>
    <w:rsid w:val="00BD0708"/>
    <w:rsid w:val="00BD3783"/>
    <w:rsid w:val="00BE026F"/>
    <w:rsid w:val="00BE10CC"/>
    <w:rsid w:val="00BE3FCC"/>
    <w:rsid w:val="00BE6013"/>
    <w:rsid w:val="00BF008C"/>
    <w:rsid w:val="00BF1A64"/>
    <w:rsid w:val="00BF5F3D"/>
    <w:rsid w:val="00C05039"/>
    <w:rsid w:val="00C111F9"/>
    <w:rsid w:val="00C16D3D"/>
    <w:rsid w:val="00C249AD"/>
    <w:rsid w:val="00C2663C"/>
    <w:rsid w:val="00C26FBF"/>
    <w:rsid w:val="00C376BE"/>
    <w:rsid w:val="00C37859"/>
    <w:rsid w:val="00C526D6"/>
    <w:rsid w:val="00C63B15"/>
    <w:rsid w:val="00C67630"/>
    <w:rsid w:val="00C80284"/>
    <w:rsid w:val="00C94707"/>
    <w:rsid w:val="00C94E35"/>
    <w:rsid w:val="00CC4D72"/>
    <w:rsid w:val="00CC7B11"/>
    <w:rsid w:val="00CD19B4"/>
    <w:rsid w:val="00CE0333"/>
    <w:rsid w:val="00CE2D34"/>
    <w:rsid w:val="00CF27E6"/>
    <w:rsid w:val="00D00195"/>
    <w:rsid w:val="00D0597F"/>
    <w:rsid w:val="00D10F24"/>
    <w:rsid w:val="00D1260D"/>
    <w:rsid w:val="00D136F1"/>
    <w:rsid w:val="00D30416"/>
    <w:rsid w:val="00D3385C"/>
    <w:rsid w:val="00D34F20"/>
    <w:rsid w:val="00D367B2"/>
    <w:rsid w:val="00D37413"/>
    <w:rsid w:val="00D46993"/>
    <w:rsid w:val="00D46A0B"/>
    <w:rsid w:val="00D5567A"/>
    <w:rsid w:val="00D577B2"/>
    <w:rsid w:val="00D62C19"/>
    <w:rsid w:val="00D70AAE"/>
    <w:rsid w:val="00D733BC"/>
    <w:rsid w:val="00D775B3"/>
    <w:rsid w:val="00D8140D"/>
    <w:rsid w:val="00DA108C"/>
    <w:rsid w:val="00DA1AC3"/>
    <w:rsid w:val="00DA3087"/>
    <w:rsid w:val="00DA4631"/>
    <w:rsid w:val="00DA46EA"/>
    <w:rsid w:val="00DB07DE"/>
    <w:rsid w:val="00DB19B4"/>
    <w:rsid w:val="00DB2A37"/>
    <w:rsid w:val="00DB5410"/>
    <w:rsid w:val="00DB7F9C"/>
    <w:rsid w:val="00DC3364"/>
    <w:rsid w:val="00DC4649"/>
    <w:rsid w:val="00DC78B4"/>
    <w:rsid w:val="00DD3DA2"/>
    <w:rsid w:val="00DD59D1"/>
    <w:rsid w:val="00DD61E4"/>
    <w:rsid w:val="00DE25F6"/>
    <w:rsid w:val="00DE4A69"/>
    <w:rsid w:val="00DE542C"/>
    <w:rsid w:val="00DE6E91"/>
    <w:rsid w:val="00DE706A"/>
    <w:rsid w:val="00DF7A97"/>
    <w:rsid w:val="00E2158B"/>
    <w:rsid w:val="00E31CB5"/>
    <w:rsid w:val="00E31CBA"/>
    <w:rsid w:val="00E3284C"/>
    <w:rsid w:val="00E40620"/>
    <w:rsid w:val="00E42904"/>
    <w:rsid w:val="00E65890"/>
    <w:rsid w:val="00E73C30"/>
    <w:rsid w:val="00E9056C"/>
    <w:rsid w:val="00E94D1B"/>
    <w:rsid w:val="00E95A0B"/>
    <w:rsid w:val="00EA017E"/>
    <w:rsid w:val="00EA3FB2"/>
    <w:rsid w:val="00EA42D6"/>
    <w:rsid w:val="00EA58D0"/>
    <w:rsid w:val="00EA6C74"/>
    <w:rsid w:val="00EB68ED"/>
    <w:rsid w:val="00EC13C4"/>
    <w:rsid w:val="00EC3442"/>
    <w:rsid w:val="00EC4FD8"/>
    <w:rsid w:val="00EC5384"/>
    <w:rsid w:val="00ED4BE5"/>
    <w:rsid w:val="00EE0842"/>
    <w:rsid w:val="00EF3F41"/>
    <w:rsid w:val="00F000D0"/>
    <w:rsid w:val="00F0410F"/>
    <w:rsid w:val="00F07B01"/>
    <w:rsid w:val="00F10956"/>
    <w:rsid w:val="00F145F6"/>
    <w:rsid w:val="00F14CEB"/>
    <w:rsid w:val="00F153AD"/>
    <w:rsid w:val="00F32786"/>
    <w:rsid w:val="00F35D47"/>
    <w:rsid w:val="00F4446B"/>
    <w:rsid w:val="00F557DF"/>
    <w:rsid w:val="00F77F98"/>
    <w:rsid w:val="00F8231B"/>
    <w:rsid w:val="00F83AAE"/>
    <w:rsid w:val="00F9566C"/>
    <w:rsid w:val="00FA0FDC"/>
    <w:rsid w:val="00FA112F"/>
    <w:rsid w:val="00FA332F"/>
    <w:rsid w:val="00FB06CD"/>
    <w:rsid w:val="00FB15BB"/>
    <w:rsid w:val="00FB56D6"/>
    <w:rsid w:val="00FB5B6B"/>
    <w:rsid w:val="00FC0BA3"/>
    <w:rsid w:val="00FC0C70"/>
    <w:rsid w:val="00FD09A9"/>
    <w:rsid w:val="00FD60EE"/>
    <w:rsid w:val="00FE1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60455"/>
  <w15:docId w15:val="{9F769504-F614-4FA6-B775-F4F89563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A69"/>
    <w:pPr>
      <w:bidi/>
    </w:pPr>
  </w:style>
  <w:style w:type="paragraph" w:styleId="Heading2">
    <w:name w:val="heading 2"/>
    <w:basedOn w:val="Normal"/>
    <w:next w:val="Normal"/>
    <w:link w:val="Heading2Char"/>
    <w:uiPriority w:val="9"/>
    <w:unhideWhenUsed/>
    <w:qFormat/>
    <w:rsid w:val="00446B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776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76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B3"/>
    <w:pPr>
      <w:bidi w:val="0"/>
      <w:spacing w:after="200" w:line="276" w:lineRule="auto"/>
      <w:ind w:left="720"/>
      <w:contextualSpacing/>
    </w:pPr>
    <w:rPr>
      <w:rFonts w:ascii="Calibri" w:eastAsia="Times New Roman" w:hAnsi="Calibri" w:cs="Times New Roman"/>
      <w:sz w:val="20"/>
      <w:szCs w:val="20"/>
      <w:lang w:val="x-none" w:eastAsia="x-none"/>
    </w:rPr>
  </w:style>
  <w:style w:type="character" w:customStyle="1" w:styleId="ListParagraphChar">
    <w:name w:val="List Paragraph Char"/>
    <w:link w:val="ListParagraph"/>
    <w:uiPriority w:val="34"/>
    <w:locked/>
    <w:rsid w:val="00D775B3"/>
    <w:rPr>
      <w:rFonts w:ascii="Calibri" w:eastAsia="Times New Roman" w:hAnsi="Calibri" w:cs="Times New Roman"/>
      <w:sz w:val="20"/>
      <w:szCs w:val="20"/>
      <w:lang w:val="x-none" w:eastAsia="x-none"/>
    </w:rPr>
  </w:style>
  <w:style w:type="table" w:styleId="TableGrid">
    <w:name w:val="Table Grid"/>
    <w:basedOn w:val="TableNormal"/>
    <w:uiPriority w:val="59"/>
    <w:rsid w:val="00D775B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1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115F"/>
  </w:style>
  <w:style w:type="paragraph" w:styleId="Footer">
    <w:name w:val="footer"/>
    <w:basedOn w:val="Normal"/>
    <w:link w:val="FooterChar"/>
    <w:uiPriority w:val="99"/>
    <w:unhideWhenUsed/>
    <w:rsid w:val="002511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15F"/>
  </w:style>
  <w:style w:type="paragraph" w:styleId="BalloonText">
    <w:name w:val="Balloon Text"/>
    <w:basedOn w:val="Normal"/>
    <w:link w:val="BalloonTextChar"/>
    <w:uiPriority w:val="99"/>
    <w:semiHidden/>
    <w:unhideWhenUsed/>
    <w:rsid w:val="0025115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25115F"/>
    <w:rPr>
      <w:rFonts w:ascii="Tahoma" w:hAnsi="Tahoma" w:cs="Tahoma"/>
      <w:sz w:val="18"/>
      <w:szCs w:val="18"/>
    </w:rPr>
  </w:style>
  <w:style w:type="character" w:styleId="PlaceholderText">
    <w:name w:val="Placeholder Text"/>
    <w:basedOn w:val="DefaultParagraphFont"/>
    <w:uiPriority w:val="99"/>
    <w:semiHidden/>
    <w:rsid w:val="00F9566C"/>
    <w:rPr>
      <w:color w:val="808080"/>
    </w:rPr>
  </w:style>
  <w:style w:type="table" w:customStyle="1" w:styleId="1">
    <w:name w:val="شبكة جدول1"/>
    <w:basedOn w:val="TableNormal"/>
    <w:next w:val="TableGrid"/>
    <w:uiPriority w:val="59"/>
    <w:rsid w:val="00E4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31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1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CBA"/>
    <w:rPr>
      <w:sz w:val="20"/>
      <w:szCs w:val="20"/>
    </w:rPr>
  </w:style>
  <w:style w:type="table" w:customStyle="1" w:styleId="11">
    <w:name w:val="شبكة جدول11"/>
    <w:basedOn w:val="TableNormal"/>
    <w:next w:val="TableGrid"/>
    <w:uiPriority w:val="59"/>
    <w:rsid w:val="00E31CB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7A97"/>
    <w:rPr>
      <w:sz w:val="16"/>
      <w:szCs w:val="16"/>
    </w:rPr>
  </w:style>
  <w:style w:type="paragraph" w:styleId="CommentText">
    <w:name w:val="annotation text"/>
    <w:basedOn w:val="Normal"/>
    <w:link w:val="CommentTextChar"/>
    <w:uiPriority w:val="99"/>
    <w:semiHidden/>
    <w:unhideWhenUsed/>
    <w:rsid w:val="00DF7A97"/>
    <w:pPr>
      <w:spacing w:line="240" w:lineRule="auto"/>
    </w:pPr>
    <w:rPr>
      <w:sz w:val="20"/>
      <w:szCs w:val="20"/>
    </w:rPr>
  </w:style>
  <w:style w:type="character" w:customStyle="1" w:styleId="CommentTextChar">
    <w:name w:val="Comment Text Char"/>
    <w:basedOn w:val="DefaultParagraphFont"/>
    <w:link w:val="CommentText"/>
    <w:uiPriority w:val="99"/>
    <w:semiHidden/>
    <w:rsid w:val="00DF7A97"/>
    <w:rPr>
      <w:sz w:val="20"/>
      <w:szCs w:val="20"/>
    </w:rPr>
  </w:style>
  <w:style w:type="paragraph" w:styleId="CommentSubject">
    <w:name w:val="annotation subject"/>
    <w:basedOn w:val="CommentText"/>
    <w:next w:val="CommentText"/>
    <w:link w:val="CommentSubjectChar"/>
    <w:uiPriority w:val="99"/>
    <w:semiHidden/>
    <w:unhideWhenUsed/>
    <w:rsid w:val="00DF7A97"/>
    <w:rPr>
      <w:b/>
      <w:bCs/>
    </w:rPr>
  </w:style>
  <w:style w:type="character" w:customStyle="1" w:styleId="CommentSubjectChar">
    <w:name w:val="Comment Subject Char"/>
    <w:basedOn w:val="CommentTextChar"/>
    <w:link w:val="CommentSubject"/>
    <w:uiPriority w:val="99"/>
    <w:semiHidden/>
    <w:rsid w:val="00DF7A97"/>
    <w:rPr>
      <w:b/>
      <w:bCs/>
      <w:sz w:val="20"/>
      <w:szCs w:val="20"/>
    </w:rPr>
  </w:style>
  <w:style w:type="table" w:customStyle="1" w:styleId="12">
    <w:name w:val="شبكة جدول12"/>
    <w:basedOn w:val="TableNormal"/>
    <w:next w:val="TableGrid"/>
    <w:uiPriority w:val="59"/>
    <w:rsid w:val="00D0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46B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6B0A"/>
    <w:rPr>
      <w:rFonts w:asciiTheme="majorHAnsi" w:eastAsiaTheme="majorEastAsia" w:hAnsiTheme="majorHAnsi" w:cstheme="majorBidi"/>
      <w:color w:val="1F4D78" w:themeColor="accent1" w:themeShade="7F"/>
      <w:sz w:val="24"/>
      <w:szCs w:val="24"/>
    </w:rPr>
  </w:style>
  <w:style w:type="table" w:customStyle="1" w:styleId="4">
    <w:name w:val="شبكة جدول4"/>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2B0523"/>
    <w:rPr>
      <w:vertAlign w:val="superscript"/>
    </w:rPr>
  </w:style>
  <w:style w:type="table" w:customStyle="1" w:styleId="13">
    <w:name w:val="شبكة جدول13"/>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بلا قائمة1"/>
    <w:next w:val="NoList"/>
    <w:uiPriority w:val="99"/>
    <w:semiHidden/>
    <w:unhideWhenUsed/>
    <w:rsid w:val="002B0523"/>
  </w:style>
  <w:style w:type="table" w:customStyle="1" w:styleId="31">
    <w:name w:val="شبكة جدول3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4"/>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بلا قائمة2"/>
    <w:next w:val="NoList"/>
    <w:uiPriority w:val="99"/>
    <w:semiHidden/>
    <w:unhideWhenUsed/>
    <w:rsid w:val="002B0523"/>
  </w:style>
  <w:style w:type="table" w:customStyle="1" w:styleId="41">
    <w:name w:val="شبكة جدول4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3D0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6151"/>
    <w:pPr>
      <w:spacing w:after="200" w:line="240" w:lineRule="auto"/>
    </w:pPr>
    <w:rPr>
      <w:i/>
      <w:iCs/>
      <w:color w:val="44546A" w:themeColor="text2"/>
      <w:sz w:val="18"/>
      <w:szCs w:val="18"/>
    </w:rPr>
  </w:style>
  <w:style w:type="paragraph" w:styleId="NormalWeb">
    <w:name w:val="Normal (Web)"/>
    <w:basedOn w:val="Normal"/>
    <w:uiPriority w:val="99"/>
    <w:unhideWhenUsed/>
    <w:rsid w:val="00523D8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D8A"/>
    <w:rPr>
      <w:b/>
      <w:bCs/>
    </w:rPr>
  </w:style>
  <w:style w:type="table" w:customStyle="1" w:styleId="121">
    <w:name w:val="شبكة جدول121"/>
    <w:basedOn w:val="TableNormal"/>
    <w:next w:val="TableGrid"/>
    <w:uiPriority w:val="59"/>
    <w:rsid w:val="00BA24C1"/>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BB4953"/>
  </w:style>
  <w:style w:type="table" w:customStyle="1" w:styleId="51">
    <w:name w:val="شبكة جدول51"/>
    <w:basedOn w:val="TableNormal"/>
    <w:next w:val="TableGrid"/>
    <w:uiPriority w:val="59"/>
    <w:rsid w:val="000379CB"/>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03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uiPriority w:val="49"/>
    <w:rsid w:val="00BC34B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Hyperlink">
    <w:name w:val="Hyperlink"/>
    <w:basedOn w:val="DefaultParagraphFont"/>
    <w:uiPriority w:val="99"/>
    <w:unhideWhenUsed/>
    <w:rsid w:val="007B3AFB"/>
    <w:rPr>
      <w:color w:val="0563C1" w:themeColor="hyperlink"/>
      <w:u w:val="single"/>
    </w:rPr>
  </w:style>
  <w:style w:type="character" w:customStyle="1" w:styleId="UnresolvedMention1">
    <w:name w:val="Unresolved Mention1"/>
    <w:basedOn w:val="DefaultParagraphFont"/>
    <w:uiPriority w:val="99"/>
    <w:semiHidden/>
    <w:unhideWhenUsed/>
    <w:rsid w:val="007B3AFB"/>
    <w:rPr>
      <w:color w:val="605E5C"/>
      <w:shd w:val="clear" w:color="auto" w:fill="E1DFDD"/>
    </w:rPr>
  </w:style>
  <w:style w:type="character" w:customStyle="1" w:styleId="Heading4Char">
    <w:name w:val="Heading 4 Char"/>
    <w:basedOn w:val="DefaultParagraphFont"/>
    <w:link w:val="Heading4"/>
    <w:uiPriority w:val="9"/>
    <w:semiHidden/>
    <w:rsid w:val="0057764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7644"/>
    <w:rPr>
      <w:rFonts w:asciiTheme="majorHAnsi" w:eastAsiaTheme="majorEastAsia" w:hAnsiTheme="majorHAnsi" w:cstheme="majorBidi"/>
      <w:color w:val="2E74B5" w:themeColor="accent1" w:themeShade="BF"/>
    </w:rPr>
  </w:style>
  <w:style w:type="table" w:customStyle="1" w:styleId="GridTable5Dark-Accent41">
    <w:name w:val="Grid Table 5 Dark - Accent 41"/>
    <w:basedOn w:val="TableNormal"/>
    <w:uiPriority w:val="50"/>
    <w:rsid w:val="004C7810"/>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1">
    <w:name w:val="Grid Table 5 Dark Accent 41"/>
    <w:basedOn w:val="TableNormal"/>
    <w:uiPriority w:val="50"/>
    <w:rsid w:val="008F0001"/>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2">
    <w:name w:val="Grid Table 5 Dark Accent 42"/>
    <w:basedOn w:val="TableNormal"/>
    <w:uiPriority w:val="50"/>
    <w:rsid w:val="00BB58E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3">
    <w:name w:val="Grid Table 5 Dark Accent 43"/>
    <w:basedOn w:val="TableNormal"/>
    <w:uiPriority w:val="50"/>
    <w:rsid w:val="0080387B"/>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4">
    <w:name w:val="Grid Table 5 Dark Accent 44"/>
    <w:basedOn w:val="TableNormal"/>
    <w:uiPriority w:val="50"/>
    <w:rsid w:val="00C0503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1424">
      <w:bodyDiv w:val="1"/>
      <w:marLeft w:val="0"/>
      <w:marRight w:val="0"/>
      <w:marTop w:val="0"/>
      <w:marBottom w:val="0"/>
      <w:divBdr>
        <w:top w:val="none" w:sz="0" w:space="0" w:color="auto"/>
        <w:left w:val="none" w:sz="0" w:space="0" w:color="auto"/>
        <w:bottom w:val="none" w:sz="0" w:space="0" w:color="auto"/>
        <w:right w:val="none" w:sz="0" w:space="0" w:color="auto"/>
      </w:divBdr>
    </w:div>
    <w:div w:id="230162646">
      <w:bodyDiv w:val="1"/>
      <w:marLeft w:val="0"/>
      <w:marRight w:val="0"/>
      <w:marTop w:val="0"/>
      <w:marBottom w:val="0"/>
      <w:divBdr>
        <w:top w:val="none" w:sz="0" w:space="0" w:color="auto"/>
        <w:left w:val="none" w:sz="0" w:space="0" w:color="auto"/>
        <w:bottom w:val="none" w:sz="0" w:space="0" w:color="auto"/>
        <w:right w:val="none" w:sz="0" w:space="0" w:color="auto"/>
      </w:divBdr>
    </w:div>
    <w:div w:id="371460244">
      <w:bodyDiv w:val="1"/>
      <w:marLeft w:val="0"/>
      <w:marRight w:val="0"/>
      <w:marTop w:val="0"/>
      <w:marBottom w:val="0"/>
      <w:divBdr>
        <w:top w:val="none" w:sz="0" w:space="0" w:color="auto"/>
        <w:left w:val="none" w:sz="0" w:space="0" w:color="auto"/>
        <w:bottom w:val="none" w:sz="0" w:space="0" w:color="auto"/>
        <w:right w:val="none" w:sz="0" w:space="0" w:color="auto"/>
      </w:divBdr>
    </w:div>
    <w:div w:id="479736476">
      <w:bodyDiv w:val="1"/>
      <w:marLeft w:val="0"/>
      <w:marRight w:val="0"/>
      <w:marTop w:val="0"/>
      <w:marBottom w:val="0"/>
      <w:divBdr>
        <w:top w:val="none" w:sz="0" w:space="0" w:color="auto"/>
        <w:left w:val="none" w:sz="0" w:space="0" w:color="auto"/>
        <w:bottom w:val="none" w:sz="0" w:space="0" w:color="auto"/>
        <w:right w:val="none" w:sz="0" w:space="0" w:color="auto"/>
      </w:divBdr>
    </w:div>
    <w:div w:id="486435768">
      <w:bodyDiv w:val="1"/>
      <w:marLeft w:val="0"/>
      <w:marRight w:val="0"/>
      <w:marTop w:val="0"/>
      <w:marBottom w:val="0"/>
      <w:divBdr>
        <w:top w:val="none" w:sz="0" w:space="0" w:color="auto"/>
        <w:left w:val="none" w:sz="0" w:space="0" w:color="auto"/>
        <w:bottom w:val="none" w:sz="0" w:space="0" w:color="auto"/>
        <w:right w:val="none" w:sz="0" w:space="0" w:color="auto"/>
      </w:divBdr>
    </w:div>
    <w:div w:id="536312717">
      <w:bodyDiv w:val="1"/>
      <w:marLeft w:val="0"/>
      <w:marRight w:val="0"/>
      <w:marTop w:val="0"/>
      <w:marBottom w:val="0"/>
      <w:divBdr>
        <w:top w:val="none" w:sz="0" w:space="0" w:color="auto"/>
        <w:left w:val="none" w:sz="0" w:space="0" w:color="auto"/>
        <w:bottom w:val="none" w:sz="0" w:space="0" w:color="auto"/>
        <w:right w:val="none" w:sz="0" w:space="0" w:color="auto"/>
      </w:divBdr>
    </w:div>
    <w:div w:id="567151401">
      <w:bodyDiv w:val="1"/>
      <w:marLeft w:val="0"/>
      <w:marRight w:val="0"/>
      <w:marTop w:val="0"/>
      <w:marBottom w:val="0"/>
      <w:divBdr>
        <w:top w:val="none" w:sz="0" w:space="0" w:color="auto"/>
        <w:left w:val="none" w:sz="0" w:space="0" w:color="auto"/>
        <w:bottom w:val="none" w:sz="0" w:space="0" w:color="auto"/>
        <w:right w:val="none" w:sz="0" w:space="0" w:color="auto"/>
      </w:divBdr>
    </w:div>
    <w:div w:id="660356977">
      <w:bodyDiv w:val="1"/>
      <w:marLeft w:val="0"/>
      <w:marRight w:val="0"/>
      <w:marTop w:val="0"/>
      <w:marBottom w:val="0"/>
      <w:divBdr>
        <w:top w:val="none" w:sz="0" w:space="0" w:color="auto"/>
        <w:left w:val="none" w:sz="0" w:space="0" w:color="auto"/>
        <w:bottom w:val="none" w:sz="0" w:space="0" w:color="auto"/>
        <w:right w:val="none" w:sz="0" w:space="0" w:color="auto"/>
      </w:divBdr>
    </w:div>
    <w:div w:id="757602679">
      <w:bodyDiv w:val="1"/>
      <w:marLeft w:val="0"/>
      <w:marRight w:val="0"/>
      <w:marTop w:val="0"/>
      <w:marBottom w:val="0"/>
      <w:divBdr>
        <w:top w:val="none" w:sz="0" w:space="0" w:color="auto"/>
        <w:left w:val="none" w:sz="0" w:space="0" w:color="auto"/>
        <w:bottom w:val="none" w:sz="0" w:space="0" w:color="auto"/>
        <w:right w:val="none" w:sz="0" w:space="0" w:color="auto"/>
      </w:divBdr>
    </w:div>
    <w:div w:id="771050403">
      <w:bodyDiv w:val="1"/>
      <w:marLeft w:val="0"/>
      <w:marRight w:val="0"/>
      <w:marTop w:val="0"/>
      <w:marBottom w:val="0"/>
      <w:divBdr>
        <w:top w:val="none" w:sz="0" w:space="0" w:color="auto"/>
        <w:left w:val="none" w:sz="0" w:space="0" w:color="auto"/>
        <w:bottom w:val="none" w:sz="0" w:space="0" w:color="auto"/>
        <w:right w:val="none" w:sz="0" w:space="0" w:color="auto"/>
      </w:divBdr>
    </w:div>
    <w:div w:id="908535387">
      <w:bodyDiv w:val="1"/>
      <w:marLeft w:val="0"/>
      <w:marRight w:val="0"/>
      <w:marTop w:val="0"/>
      <w:marBottom w:val="0"/>
      <w:divBdr>
        <w:top w:val="none" w:sz="0" w:space="0" w:color="auto"/>
        <w:left w:val="none" w:sz="0" w:space="0" w:color="auto"/>
        <w:bottom w:val="none" w:sz="0" w:space="0" w:color="auto"/>
        <w:right w:val="none" w:sz="0" w:space="0" w:color="auto"/>
      </w:divBdr>
    </w:div>
    <w:div w:id="1152719282">
      <w:bodyDiv w:val="1"/>
      <w:marLeft w:val="0"/>
      <w:marRight w:val="0"/>
      <w:marTop w:val="0"/>
      <w:marBottom w:val="0"/>
      <w:divBdr>
        <w:top w:val="none" w:sz="0" w:space="0" w:color="auto"/>
        <w:left w:val="none" w:sz="0" w:space="0" w:color="auto"/>
        <w:bottom w:val="none" w:sz="0" w:space="0" w:color="auto"/>
        <w:right w:val="none" w:sz="0" w:space="0" w:color="auto"/>
      </w:divBdr>
    </w:div>
    <w:div w:id="1155803551">
      <w:bodyDiv w:val="1"/>
      <w:marLeft w:val="0"/>
      <w:marRight w:val="0"/>
      <w:marTop w:val="0"/>
      <w:marBottom w:val="0"/>
      <w:divBdr>
        <w:top w:val="none" w:sz="0" w:space="0" w:color="auto"/>
        <w:left w:val="none" w:sz="0" w:space="0" w:color="auto"/>
        <w:bottom w:val="none" w:sz="0" w:space="0" w:color="auto"/>
        <w:right w:val="none" w:sz="0" w:space="0" w:color="auto"/>
      </w:divBdr>
    </w:div>
    <w:div w:id="1303384789">
      <w:bodyDiv w:val="1"/>
      <w:marLeft w:val="0"/>
      <w:marRight w:val="0"/>
      <w:marTop w:val="0"/>
      <w:marBottom w:val="0"/>
      <w:divBdr>
        <w:top w:val="none" w:sz="0" w:space="0" w:color="auto"/>
        <w:left w:val="none" w:sz="0" w:space="0" w:color="auto"/>
        <w:bottom w:val="none" w:sz="0" w:space="0" w:color="auto"/>
        <w:right w:val="none" w:sz="0" w:space="0" w:color="auto"/>
      </w:divBdr>
    </w:div>
    <w:div w:id="1634099979">
      <w:bodyDiv w:val="1"/>
      <w:marLeft w:val="0"/>
      <w:marRight w:val="0"/>
      <w:marTop w:val="0"/>
      <w:marBottom w:val="0"/>
      <w:divBdr>
        <w:top w:val="none" w:sz="0" w:space="0" w:color="auto"/>
        <w:left w:val="none" w:sz="0" w:space="0" w:color="auto"/>
        <w:bottom w:val="none" w:sz="0" w:space="0" w:color="auto"/>
        <w:right w:val="none" w:sz="0" w:space="0" w:color="auto"/>
      </w:divBdr>
    </w:div>
    <w:div w:id="1647736350">
      <w:bodyDiv w:val="1"/>
      <w:marLeft w:val="0"/>
      <w:marRight w:val="0"/>
      <w:marTop w:val="0"/>
      <w:marBottom w:val="0"/>
      <w:divBdr>
        <w:top w:val="none" w:sz="0" w:space="0" w:color="auto"/>
        <w:left w:val="none" w:sz="0" w:space="0" w:color="auto"/>
        <w:bottom w:val="none" w:sz="0" w:space="0" w:color="auto"/>
        <w:right w:val="none" w:sz="0" w:space="0" w:color="auto"/>
      </w:divBdr>
    </w:div>
    <w:div w:id="1651711084">
      <w:bodyDiv w:val="1"/>
      <w:marLeft w:val="0"/>
      <w:marRight w:val="0"/>
      <w:marTop w:val="0"/>
      <w:marBottom w:val="0"/>
      <w:divBdr>
        <w:top w:val="none" w:sz="0" w:space="0" w:color="auto"/>
        <w:left w:val="none" w:sz="0" w:space="0" w:color="auto"/>
        <w:bottom w:val="none" w:sz="0" w:space="0" w:color="auto"/>
        <w:right w:val="none" w:sz="0" w:space="0" w:color="auto"/>
      </w:divBdr>
    </w:div>
    <w:div w:id="1656837438">
      <w:bodyDiv w:val="1"/>
      <w:marLeft w:val="0"/>
      <w:marRight w:val="0"/>
      <w:marTop w:val="0"/>
      <w:marBottom w:val="0"/>
      <w:divBdr>
        <w:top w:val="none" w:sz="0" w:space="0" w:color="auto"/>
        <w:left w:val="none" w:sz="0" w:space="0" w:color="auto"/>
        <w:bottom w:val="none" w:sz="0" w:space="0" w:color="auto"/>
        <w:right w:val="none" w:sz="0" w:space="0" w:color="auto"/>
      </w:divBdr>
    </w:div>
    <w:div w:id="1834450122">
      <w:bodyDiv w:val="1"/>
      <w:marLeft w:val="0"/>
      <w:marRight w:val="0"/>
      <w:marTop w:val="0"/>
      <w:marBottom w:val="0"/>
      <w:divBdr>
        <w:top w:val="none" w:sz="0" w:space="0" w:color="auto"/>
        <w:left w:val="none" w:sz="0" w:space="0" w:color="auto"/>
        <w:bottom w:val="none" w:sz="0" w:space="0" w:color="auto"/>
        <w:right w:val="none" w:sz="0" w:space="0" w:color="auto"/>
      </w:divBdr>
      <w:divsChild>
        <w:div w:id="1232085154">
          <w:marLeft w:val="0"/>
          <w:marRight w:val="0"/>
          <w:marTop w:val="0"/>
          <w:marBottom w:val="0"/>
          <w:divBdr>
            <w:top w:val="none" w:sz="0" w:space="0" w:color="auto"/>
            <w:left w:val="none" w:sz="0" w:space="0" w:color="auto"/>
            <w:bottom w:val="none" w:sz="0" w:space="0" w:color="auto"/>
            <w:right w:val="none" w:sz="0" w:space="0" w:color="auto"/>
          </w:divBdr>
          <w:divsChild>
            <w:div w:id="458450836">
              <w:marLeft w:val="0"/>
              <w:marRight w:val="0"/>
              <w:marTop w:val="0"/>
              <w:marBottom w:val="0"/>
              <w:divBdr>
                <w:top w:val="none" w:sz="0" w:space="0" w:color="auto"/>
                <w:left w:val="none" w:sz="0" w:space="0" w:color="auto"/>
                <w:bottom w:val="none" w:sz="0" w:space="0" w:color="auto"/>
                <w:right w:val="none" w:sz="0" w:space="0" w:color="auto"/>
              </w:divBdr>
              <w:divsChild>
                <w:div w:id="82991561">
                  <w:marLeft w:val="0"/>
                  <w:marRight w:val="0"/>
                  <w:marTop w:val="0"/>
                  <w:marBottom w:val="0"/>
                  <w:divBdr>
                    <w:top w:val="none" w:sz="0" w:space="0" w:color="auto"/>
                    <w:left w:val="none" w:sz="0" w:space="0" w:color="auto"/>
                    <w:bottom w:val="none" w:sz="0" w:space="0" w:color="auto"/>
                    <w:right w:val="none" w:sz="0" w:space="0" w:color="auto"/>
                  </w:divBdr>
                  <w:divsChild>
                    <w:div w:id="1099064787">
                      <w:marLeft w:val="0"/>
                      <w:marRight w:val="0"/>
                      <w:marTop w:val="0"/>
                      <w:marBottom w:val="0"/>
                      <w:divBdr>
                        <w:top w:val="none" w:sz="0" w:space="0" w:color="auto"/>
                        <w:left w:val="none" w:sz="0" w:space="0" w:color="auto"/>
                        <w:bottom w:val="none" w:sz="0" w:space="0" w:color="auto"/>
                        <w:right w:val="none" w:sz="0" w:space="0" w:color="auto"/>
                      </w:divBdr>
                      <w:divsChild>
                        <w:div w:id="983197299">
                          <w:marLeft w:val="0"/>
                          <w:marRight w:val="0"/>
                          <w:marTop w:val="0"/>
                          <w:marBottom w:val="0"/>
                          <w:divBdr>
                            <w:top w:val="none" w:sz="0" w:space="0" w:color="auto"/>
                            <w:left w:val="none" w:sz="0" w:space="0" w:color="auto"/>
                            <w:bottom w:val="none" w:sz="0" w:space="0" w:color="auto"/>
                            <w:right w:val="none" w:sz="0" w:space="0" w:color="auto"/>
                          </w:divBdr>
                          <w:divsChild>
                            <w:div w:id="737635824">
                              <w:marLeft w:val="0"/>
                              <w:marRight w:val="0"/>
                              <w:marTop w:val="0"/>
                              <w:marBottom w:val="0"/>
                              <w:divBdr>
                                <w:top w:val="none" w:sz="0" w:space="0" w:color="auto"/>
                                <w:left w:val="none" w:sz="0" w:space="0" w:color="auto"/>
                                <w:bottom w:val="none" w:sz="0" w:space="0" w:color="auto"/>
                                <w:right w:val="none" w:sz="0" w:space="0" w:color="auto"/>
                              </w:divBdr>
                              <w:divsChild>
                                <w:div w:id="1289236001">
                                  <w:marLeft w:val="0"/>
                                  <w:marRight w:val="0"/>
                                  <w:marTop w:val="0"/>
                                  <w:marBottom w:val="0"/>
                                  <w:divBdr>
                                    <w:top w:val="none" w:sz="0" w:space="0" w:color="auto"/>
                                    <w:left w:val="none" w:sz="0" w:space="0" w:color="auto"/>
                                    <w:bottom w:val="none" w:sz="0" w:space="0" w:color="auto"/>
                                    <w:right w:val="none" w:sz="0" w:space="0" w:color="auto"/>
                                  </w:divBdr>
                                  <w:divsChild>
                                    <w:div w:id="411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5978">
                          <w:marLeft w:val="0"/>
                          <w:marRight w:val="0"/>
                          <w:marTop w:val="0"/>
                          <w:marBottom w:val="0"/>
                          <w:divBdr>
                            <w:top w:val="none" w:sz="0" w:space="0" w:color="auto"/>
                            <w:left w:val="none" w:sz="0" w:space="0" w:color="auto"/>
                            <w:bottom w:val="none" w:sz="0" w:space="0" w:color="auto"/>
                            <w:right w:val="none" w:sz="0" w:space="0" w:color="auto"/>
                          </w:divBdr>
                          <w:divsChild>
                            <w:div w:id="1273829467">
                              <w:marLeft w:val="0"/>
                              <w:marRight w:val="0"/>
                              <w:marTop w:val="0"/>
                              <w:marBottom w:val="0"/>
                              <w:divBdr>
                                <w:top w:val="none" w:sz="0" w:space="0" w:color="auto"/>
                                <w:left w:val="none" w:sz="0" w:space="0" w:color="auto"/>
                                <w:bottom w:val="none" w:sz="0" w:space="0" w:color="auto"/>
                                <w:right w:val="none" w:sz="0" w:space="0" w:color="auto"/>
                              </w:divBdr>
                              <w:divsChild>
                                <w:div w:id="15876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2955165">
      <w:bodyDiv w:val="1"/>
      <w:marLeft w:val="0"/>
      <w:marRight w:val="0"/>
      <w:marTop w:val="0"/>
      <w:marBottom w:val="0"/>
      <w:divBdr>
        <w:top w:val="none" w:sz="0" w:space="0" w:color="auto"/>
        <w:left w:val="none" w:sz="0" w:space="0" w:color="auto"/>
        <w:bottom w:val="none" w:sz="0" w:space="0" w:color="auto"/>
        <w:right w:val="none" w:sz="0" w:space="0" w:color="auto"/>
      </w:divBdr>
    </w:div>
    <w:div w:id="1923640132">
      <w:bodyDiv w:val="1"/>
      <w:marLeft w:val="0"/>
      <w:marRight w:val="0"/>
      <w:marTop w:val="0"/>
      <w:marBottom w:val="0"/>
      <w:divBdr>
        <w:top w:val="none" w:sz="0" w:space="0" w:color="auto"/>
        <w:left w:val="none" w:sz="0" w:space="0" w:color="auto"/>
        <w:bottom w:val="none" w:sz="0" w:space="0" w:color="auto"/>
        <w:right w:val="none" w:sz="0" w:space="0" w:color="auto"/>
      </w:divBdr>
      <w:divsChild>
        <w:div w:id="563953314">
          <w:marLeft w:val="0"/>
          <w:marRight w:val="0"/>
          <w:marTop w:val="0"/>
          <w:marBottom w:val="0"/>
          <w:divBdr>
            <w:top w:val="none" w:sz="0" w:space="0" w:color="auto"/>
            <w:left w:val="none" w:sz="0" w:space="0" w:color="auto"/>
            <w:bottom w:val="none" w:sz="0" w:space="0" w:color="auto"/>
            <w:right w:val="none" w:sz="0" w:space="0" w:color="auto"/>
          </w:divBdr>
          <w:divsChild>
            <w:div w:id="785202308">
              <w:marLeft w:val="0"/>
              <w:marRight w:val="0"/>
              <w:marTop w:val="0"/>
              <w:marBottom w:val="0"/>
              <w:divBdr>
                <w:top w:val="none" w:sz="0" w:space="0" w:color="auto"/>
                <w:left w:val="none" w:sz="0" w:space="0" w:color="auto"/>
                <w:bottom w:val="none" w:sz="0" w:space="0" w:color="auto"/>
                <w:right w:val="none" w:sz="0" w:space="0" w:color="auto"/>
              </w:divBdr>
              <w:divsChild>
                <w:div w:id="1065685828">
                  <w:marLeft w:val="0"/>
                  <w:marRight w:val="0"/>
                  <w:marTop w:val="0"/>
                  <w:marBottom w:val="0"/>
                  <w:divBdr>
                    <w:top w:val="none" w:sz="0" w:space="0" w:color="auto"/>
                    <w:left w:val="none" w:sz="0" w:space="0" w:color="auto"/>
                    <w:bottom w:val="none" w:sz="0" w:space="0" w:color="auto"/>
                    <w:right w:val="none" w:sz="0" w:space="0" w:color="auto"/>
                  </w:divBdr>
                  <w:divsChild>
                    <w:div w:id="1699744627">
                      <w:marLeft w:val="0"/>
                      <w:marRight w:val="0"/>
                      <w:marTop w:val="0"/>
                      <w:marBottom w:val="0"/>
                      <w:divBdr>
                        <w:top w:val="none" w:sz="0" w:space="0" w:color="auto"/>
                        <w:left w:val="none" w:sz="0" w:space="0" w:color="auto"/>
                        <w:bottom w:val="none" w:sz="0" w:space="0" w:color="auto"/>
                        <w:right w:val="none" w:sz="0" w:space="0" w:color="auto"/>
                      </w:divBdr>
                      <w:divsChild>
                        <w:div w:id="1283533672">
                          <w:marLeft w:val="0"/>
                          <w:marRight w:val="0"/>
                          <w:marTop w:val="0"/>
                          <w:marBottom w:val="0"/>
                          <w:divBdr>
                            <w:top w:val="none" w:sz="0" w:space="0" w:color="auto"/>
                            <w:left w:val="none" w:sz="0" w:space="0" w:color="auto"/>
                            <w:bottom w:val="none" w:sz="0" w:space="0" w:color="auto"/>
                            <w:right w:val="none" w:sz="0" w:space="0" w:color="auto"/>
                          </w:divBdr>
                          <w:divsChild>
                            <w:div w:id="1836602145">
                              <w:marLeft w:val="0"/>
                              <w:marRight w:val="0"/>
                              <w:marTop w:val="0"/>
                              <w:marBottom w:val="0"/>
                              <w:divBdr>
                                <w:top w:val="none" w:sz="0" w:space="0" w:color="auto"/>
                                <w:left w:val="none" w:sz="0" w:space="0" w:color="auto"/>
                                <w:bottom w:val="none" w:sz="0" w:space="0" w:color="auto"/>
                                <w:right w:val="none" w:sz="0" w:space="0" w:color="auto"/>
                              </w:divBdr>
                              <w:divsChild>
                                <w:div w:id="1776244391">
                                  <w:marLeft w:val="0"/>
                                  <w:marRight w:val="0"/>
                                  <w:marTop w:val="0"/>
                                  <w:marBottom w:val="0"/>
                                  <w:divBdr>
                                    <w:top w:val="none" w:sz="0" w:space="0" w:color="auto"/>
                                    <w:left w:val="none" w:sz="0" w:space="0" w:color="auto"/>
                                    <w:bottom w:val="none" w:sz="0" w:space="0" w:color="auto"/>
                                    <w:right w:val="none" w:sz="0" w:space="0" w:color="auto"/>
                                  </w:divBdr>
                                  <w:divsChild>
                                    <w:div w:id="540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842">
                          <w:marLeft w:val="0"/>
                          <w:marRight w:val="0"/>
                          <w:marTop w:val="0"/>
                          <w:marBottom w:val="0"/>
                          <w:divBdr>
                            <w:top w:val="none" w:sz="0" w:space="0" w:color="auto"/>
                            <w:left w:val="none" w:sz="0" w:space="0" w:color="auto"/>
                            <w:bottom w:val="none" w:sz="0" w:space="0" w:color="auto"/>
                            <w:right w:val="none" w:sz="0" w:space="0" w:color="auto"/>
                          </w:divBdr>
                          <w:divsChild>
                            <w:div w:id="246499222">
                              <w:marLeft w:val="0"/>
                              <w:marRight w:val="0"/>
                              <w:marTop w:val="0"/>
                              <w:marBottom w:val="0"/>
                              <w:divBdr>
                                <w:top w:val="none" w:sz="0" w:space="0" w:color="auto"/>
                                <w:left w:val="none" w:sz="0" w:space="0" w:color="auto"/>
                                <w:bottom w:val="none" w:sz="0" w:space="0" w:color="auto"/>
                                <w:right w:val="none" w:sz="0" w:space="0" w:color="auto"/>
                              </w:divBdr>
                              <w:divsChild>
                                <w:div w:id="13633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6D39-FBDD-4AC6-84D9-22F028F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4059</Words>
  <Characters>23141</Characters>
  <Application>Microsoft Office Word</Application>
  <DocSecurity>0</DocSecurity>
  <Lines>192</Lines>
  <Paragraphs>54</Paragraphs>
  <ScaleCrop>false</ScaleCrop>
  <HeadingPairs>
    <vt:vector size="6" baseType="variant">
      <vt:variant>
        <vt:lpstr>Title</vt:lpstr>
      </vt:variant>
      <vt:variant>
        <vt:i4>1</vt:i4>
      </vt:variant>
      <vt:variant>
        <vt:lpstr>Headings</vt:lpstr>
      </vt:variant>
      <vt:variant>
        <vt:i4>12</vt:i4>
      </vt:variant>
      <vt:variant>
        <vt:lpstr>العنوان</vt:lpstr>
      </vt:variant>
      <vt:variant>
        <vt:i4>1</vt:i4>
      </vt:variant>
    </vt:vector>
  </HeadingPairs>
  <TitlesOfParts>
    <vt:vector size="14" baseType="lpstr">
      <vt:lpstr/>
      <vt:lpstr>    بعد اطلاع الباحثة على الأطر النظرية والأدبيات السابقة، ومراجعة المقاييس ال</vt:lpstr>
      <vt:lpstr>    بالإضافة إلى، الحاجة لرصد الأثر الوسيط الفعلي لـ "جودة القرارات الاستراتيجي</vt:lpstr>
      <vt:lpstr>    علاوة على، الاستجابة لمتطلبات التحول الرقمي ورؤية المملكة 2030م، والحاجة الم</vt:lpstr>
      <vt:lpstr>    تصحيح أداة الدّراسة:</vt:lpstr>
      <vt:lpstr>        جدول (1) أوزان استجابات أفراد الدراسة وفق مقياس ليكرت الخماسي</vt:lpstr>
      <vt:lpstr>        جدول (2) مستويات التقدير لفقرات ومحاور الدّراسة وفق المتوسطات الحسابية</vt:lpstr>
      <vt:lpstr>        يُظهر الجدول السابق أن معاملات ارتباط فقرات المتغير الوسيط (جودة القرارات </vt:lpstr>
      <vt:lpstr>        المتغير التابع (الابتكار التنظيمي): </vt:lpstr>
      <vt:lpstr>        جدول (5): معاملات ارتباط فقرات أبعاد المتغير التابع (الابتكار التنظيمي) بالدرجة </vt:lpstr>
      <vt:lpstr>        يبين الجدول السابق أن معاملات ارتباط جميع الفقرات المكونة للمتغير التابع (ا</vt:lpstr>
      <vt:lpstr>        الثبات بطريقة ألفا كرونباخ:</vt:lpstr>
      <vt:lpstr>        الثبات بطريقة التجزئة النصفية:</vt:lpstr>
      <vt:lpstr/>
    </vt:vector>
  </TitlesOfParts>
  <Company/>
  <LinksUpToDate>false</LinksUpToDate>
  <CharactersWithSpaces>27146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TOP</cp:lastModifiedBy>
  <cp:revision>3</cp:revision>
  <cp:lastPrinted>2026-06-19T13:59:00Z</cp:lastPrinted>
  <dcterms:created xsi:type="dcterms:W3CDTF">2026-07-05T13:44:00Z</dcterms:created>
  <dcterms:modified xsi:type="dcterms:W3CDTF">2026-07-05T13:44:00Z</dcterms:modified>
</cp:coreProperties>
</file>